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2F17" w14:textId="77777777" w:rsidR="005864CB" w:rsidRPr="005864CB" w:rsidRDefault="005864CB" w:rsidP="005864CB">
      <w:pPr>
        <w:spacing w:after="0"/>
        <w:jc w:val="center"/>
        <w:rPr>
          <w:rFonts w:ascii="Times New Roman" w:hAnsi="Times New Roman"/>
          <w:b/>
          <w:sz w:val="24"/>
          <w:szCs w:val="24"/>
          <w:u w:val="single"/>
          <w:lang w:val="it-IT"/>
        </w:rPr>
      </w:pPr>
      <w:r w:rsidRPr="005864CB">
        <w:rPr>
          <w:rFonts w:ascii="Times New Roman" w:hAnsi="Times New Roman"/>
          <w:b/>
          <w:sz w:val="24"/>
          <w:szCs w:val="24"/>
          <w:u w:val="single"/>
          <w:lang w:val="it-IT"/>
        </w:rPr>
        <w:t>R E L A C I O N</w:t>
      </w:r>
    </w:p>
    <w:p w14:paraId="75CE5B4C" w14:textId="77777777" w:rsidR="005864CB" w:rsidRPr="005864CB" w:rsidRDefault="005864CB" w:rsidP="005864CB">
      <w:pPr>
        <w:spacing w:after="0"/>
        <w:jc w:val="center"/>
        <w:rPr>
          <w:rFonts w:ascii="Times New Roman" w:hAnsi="Times New Roman"/>
          <w:b/>
          <w:sz w:val="24"/>
          <w:szCs w:val="24"/>
          <w:u w:val="single"/>
          <w:lang w:val="it-IT"/>
        </w:rPr>
      </w:pPr>
      <w:r w:rsidRPr="005864CB">
        <w:rPr>
          <w:rFonts w:ascii="Times New Roman" w:hAnsi="Times New Roman"/>
          <w:b/>
          <w:sz w:val="24"/>
          <w:szCs w:val="24"/>
          <w:u w:val="single"/>
          <w:lang w:val="it-IT"/>
        </w:rPr>
        <w:t>PËR</w:t>
      </w:r>
    </w:p>
    <w:p w14:paraId="08915991" w14:textId="77777777" w:rsidR="005864CB" w:rsidRPr="005864CB" w:rsidRDefault="005864CB" w:rsidP="005864CB">
      <w:pPr>
        <w:spacing w:after="0"/>
        <w:jc w:val="center"/>
        <w:rPr>
          <w:rFonts w:ascii="Times New Roman" w:eastAsia="Times New Roman" w:hAnsi="Times New Roman"/>
          <w:b/>
          <w:sz w:val="24"/>
          <w:szCs w:val="24"/>
          <w:lang w:val="sq-AL" w:eastAsia="sq-AL"/>
        </w:rPr>
      </w:pPr>
    </w:p>
    <w:p w14:paraId="4B25B2F7" w14:textId="77777777" w:rsidR="005864CB" w:rsidRPr="005864CB" w:rsidRDefault="005864CB" w:rsidP="005864CB">
      <w:pPr>
        <w:spacing w:after="0"/>
        <w:jc w:val="center"/>
        <w:rPr>
          <w:rFonts w:ascii="Times New Roman" w:eastAsia="Times New Roman" w:hAnsi="Times New Roman"/>
          <w:b/>
          <w:sz w:val="24"/>
          <w:szCs w:val="24"/>
          <w:u w:val="single"/>
          <w:lang w:val="sq-AL" w:eastAsia="sq-AL"/>
        </w:rPr>
      </w:pPr>
      <w:r w:rsidRPr="005864CB">
        <w:rPr>
          <w:rFonts w:ascii="Times New Roman" w:eastAsia="Times New Roman" w:hAnsi="Times New Roman"/>
          <w:b/>
          <w:sz w:val="24"/>
          <w:szCs w:val="24"/>
          <w:u w:val="single"/>
          <w:lang w:val="sq-AL" w:eastAsia="sq-AL"/>
        </w:rPr>
        <w:t xml:space="preserve">PROJEKTLIGJIN </w:t>
      </w:r>
      <w:r w:rsidRPr="005864CB">
        <w:rPr>
          <w:rFonts w:ascii="Times New Roman" w:hAnsi="Times New Roman"/>
          <w:bCs/>
          <w:sz w:val="24"/>
          <w:szCs w:val="24"/>
          <w:u w:val="single"/>
          <w:lang w:val="sq-AL" w:eastAsia="sq-AL"/>
        </w:rPr>
        <w:t>“</w:t>
      </w:r>
      <w:r w:rsidRPr="005864CB">
        <w:rPr>
          <w:rFonts w:ascii="Times New Roman" w:eastAsia="Times New Roman" w:hAnsi="Times New Roman"/>
          <w:b/>
          <w:bCs/>
          <w:spacing w:val="1"/>
          <w:sz w:val="24"/>
          <w:szCs w:val="24"/>
          <w:u w:val="single"/>
          <w:lang w:val="sq-AL"/>
        </w:rPr>
        <w:t>PËR DISA SHTESA DHE NDRYSHIME NË LIGJIN NR. 162, datë 23.12.2020 “PËR PROKURIMIN PUBLIK, TË NDRYSHUAR</w:t>
      </w:r>
      <w:r w:rsidRPr="005864CB">
        <w:rPr>
          <w:rFonts w:ascii="Times New Roman" w:hAnsi="Times New Roman"/>
          <w:bCs/>
          <w:sz w:val="24"/>
          <w:szCs w:val="24"/>
          <w:u w:val="single"/>
          <w:lang w:val="sq-AL" w:eastAsia="sq-AL"/>
        </w:rPr>
        <w:t>”.</w:t>
      </w:r>
    </w:p>
    <w:p w14:paraId="004F9CC7" w14:textId="77777777" w:rsidR="005864CB" w:rsidRPr="005864CB" w:rsidRDefault="005864CB" w:rsidP="005864CB">
      <w:pPr>
        <w:spacing w:after="0"/>
        <w:ind w:left="360"/>
        <w:contextualSpacing/>
        <w:jc w:val="both"/>
        <w:rPr>
          <w:rFonts w:ascii="Times New Roman" w:eastAsia="Times New Roman" w:hAnsi="Times New Roman"/>
          <w:b/>
          <w:bCs/>
          <w:sz w:val="24"/>
          <w:szCs w:val="24"/>
          <w:lang w:val="sq-AL" w:eastAsia="sq-AL"/>
        </w:rPr>
      </w:pPr>
    </w:p>
    <w:p w14:paraId="093E391E" w14:textId="77777777" w:rsidR="005864CB" w:rsidRPr="005864CB" w:rsidRDefault="005864CB" w:rsidP="005864CB">
      <w:pPr>
        <w:numPr>
          <w:ilvl w:val="0"/>
          <w:numId w:val="1"/>
        </w:numPr>
        <w:spacing w:after="0"/>
        <w:ind w:left="360" w:hanging="36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QËLLIMI I PROJEKT AKTIT DHE OBJEKTIVAT QË SYNOHEN TË ARRIHEN</w:t>
      </w:r>
    </w:p>
    <w:p w14:paraId="3321D791" w14:textId="77777777" w:rsidR="005864CB" w:rsidRPr="005864CB" w:rsidRDefault="005864CB" w:rsidP="005864CB">
      <w:pPr>
        <w:spacing w:after="0"/>
        <w:ind w:left="360"/>
        <w:contextualSpacing/>
        <w:jc w:val="both"/>
        <w:rPr>
          <w:rFonts w:ascii="Times New Roman" w:eastAsia="Times New Roman" w:hAnsi="Times New Roman"/>
          <w:b/>
          <w:bCs/>
          <w:sz w:val="24"/>
          <w:szCs w:val="24"/>
          <w:lang w:val="sq-AL" w:eastAsia="sq-AL"/>
        </w:rPr>
      </w:pPr>
    </w:p>
    <w:p w14:paraId="3457A936"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r w:rsidRPr="005864CB">
        <w:rPr>
          <w:rFonts w:ascii="Times New Roman" w:eastAsia="Times New Roman" w:hAnsi="Times New Roman"/>
          <w:bCs/>
          <w:sz w:val="24"/>
          <w:szCs w:val="24"/>
          <w:lang w:val="sq-AL" w:eastAsia="sq-AL"/>
        </w:rPr>
        <w:t>Përgatitja e projektligjit “Për disa shtesa dhe ndryshime në ligjin Nr. 162, datë 23.12.2020 “Për prokurimin publik, të ndryshuar”, është mbështetur në nenet 78, 81, pika 1, dhe 83 pika 1 të Kushtetutës.</w:t>
      </w:r>
    </w:p>
    <w:p w14:paraId="22035B84"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p>
    <w:p w14:paraId="75DA9F71"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Projektligji është përgatitur bazuar në</w:t>
      </w:r>
      <w:bookmarkStart w:id="0" w:name="_Hlk216859564"/>
      <w:r w:rsidRPr="005864CB">
        <w:rPr>
          <w:rFonts w:ascii="Times New Roman" w:hAnsi="Times New Roman"/>
          <w:sz w:val="24"/>
          <w:szCs w:val="24"/>
          <w:lang w:val="sq-AL"/>
        </w:rPr>
        <w:t xml:space="preserve"> Direktivën 2014/24/BE dhe Direktivën 2014/25/BE</w:t>
      </w:r>
      <w:bookmarkEnd w:id="0"/>
      <w:r w:rsidRPr="005864CB">
        <w:rPr>
          <w:rFonts w:ascii="Times New Roman" w:hAnsi="Times New Roman"/>
          <w:sz w:val="24"/>
          <w:szCs w:val="24"/>
          <w:lang w:val="sq-AL"/>
        </w:rPr>
        <w:t>, me synim përafrimin e të gjithë ligjit me Direktivat e BE, në kuadër të procesit të integrimit europian dhe hapjes së negociatave për anëtarësim në Bashkimin Europian.</w:t>
      </w:r>
    </w:p>
    <w:p w14:paraId="5F23BB5B" w14:textId="77777777" w:rsidR="005864CB" w:rsidRPr="005864CB" w:rsidRDefault="005864CB" w:rsidP="005864CB">
      <w:pPr>
        <w:spacing w:after="0"/>
        <w:jc w:val="both"/>
        <w:rPr>
          <w:rFonts w:ascii="Times New Roman" w:hAnsi="Times New Roman"/>
          <w:sz w:val="24"/>
          <w:szCs w:val="24"/>
          <w:lang w:val="sq-AL"/>
        </w:rPr>
      </w:pPr>
    </w:p>
    <w:p w14:paraId="78D779AE"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 xml:space="preserve">Shqipëria në tetor të vitit 2024 mbajti tryezën e parë ndërqeveritare me Bashkimin Europian, ku hapi negociatat për Grupkapitullin 1 “Themeloret”, grupkapitull ky i cili bën pjesë në Kapitulli 5 “Prokurimi Publik”. </w:t>
      </w:r>
    </w:p>
    <w:p w14:paraId="7D64106D"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Në këtë kuadër, përsa i përket Kapitullit 5, u vendosën nga Komisioni Europian 3 piketa mbyllëse, ku njëra ndër 3 piketat mbyllëse të lëna nga Këshilli Europian (KE) është “</w:t>
      </w:r>
      <w:r w:rsidRPr="005864CB">
        <w:rPr>
          <w:rFonts w:ascii="Times New Roman" w:hAnsi="Times New Roman"/>
          <w:i/>
          <w:iCs/>
          <w:sz w:val="24"/>
          <w:szCs w:val="24"/>
          <w:lang w:val="sq-AL"/>
        </w:rPr>
        <w:t>Shqipëria përafron plotësisht kuadrin e saj ligjor kombëtar me acquis të Be-së, në lidhje me të gjitha fushat e prokurimit publik...”.</w:t>
      </w:r>
    </w:p>
    <w:p w14:paraId="02D72E7F"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Për këtë arsye, me qëllim përshpejtimin e procesit të përafrimit të plotë të legjislacionit shqiptar me acquis të BE në fushën e prokurimit publik që të sigurohet përmbushja e kriterit mbyllës të sipërcituar, duke përafruar plotësisht legjislacionin kombëtar me atë të Bashkimit Europian u pa e nevojshme hartimi i këtij projektligji. Përvec transpozimit të parashikimeve të Direktivave të BE domosdoshmëria e hartimit të tij erdhi edhe nga nevoja për të rregulluar dhe përmirësuar më tej kuadrin ligjor të prokurimit publik, nisur nga problematikat e ndeshuara në praktikë.</w:t>
      </w:r>
    </w:p>
    <w:p w14:paraId="141F6C38" w14:textId="77777777" w:rsidR="005864CB" w:rsidRPr="005864CB" w:rsidRDefault="005864CB" w:rsidP="005864CB">
      <w:pPr>
        <w:spacing w:after="0"/>
        <w:jc w:val="both"/>
        <w:rPr>
          <w:rFonts w:ascii="Times New Roman" w:eastAsia="Times New Roman" w:hAnsi="Times New Roman"/>
          <w:bCs/>
          <w:sz w:val="24"/>
          <w:szCs w:val="24"/>
          <w:lang w:val="sq-AL" w:eastAsia="sq-AL"/>
        </w:rPr>
      </w:pPr>
    </w:p>
    <w:p w14:paraId="14876F06" w14:textId="77777777" w:rsidR="005864CB" w:rsidRPr="005864CB" w:rsidRDefault="005864CB" w:rsidP="005864CB">
      <w:pPr>
        <w:spacing w:after="0"/>
        <w:jc w:val="both"/>
        <w:rPr>
          <w:rFonts w:ascii="Times New Roman" w:eastAsia="Times New Roman" w:hAnsi="Times New Roman"/>
          <w:bCs/>
          <w:sz w:val="24"/>
          <w:szCs w:val="24"/>
          <w:highlight w:val="yellow"/>
          <w:lang w:val="sq-AL" w:eastAsia="sq-AL"/>
        </w:rPr>
      </w:pPr>
      <w:r w:rsidRPr="005864CB">
        <w:rPr>
          <w:rFonts w:ascii="Times New Roman" w:eastAsia="Times New Roman" w:hAnsi="Times New Roman"/>
          <w:b/>
          <w:bCs/>
          <w:sz w:val="24"/>
          <w:szCs w:val="24"/>
          <w:lang w:val="sq-AL" w:eastAsia="sq-AL"/>
        </w:rPr>
        <w:t>II. VLERËSIMI I PROJEKT AKTIT NË RAPORT ME PROGRAMIN POLITIK TË KËSHILLIT TË MINISTRAVE, ME PROGRAMIN ANALITIK TË AKTEVE DHE DOKUMENTAVE TË TJERA POLITIKE</w:t>
      </w:r>
    </w:p>
    <w:p w14:paraId="2ABAF905"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p>
    <w:p w14:paraId="61F0055D"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r w:rsidRPr="005864CB">
        <w:rPr>
          <w:rFonts w:ascii="Times New Roman" w:eastAsia="Times New Roman" w:hAnsi="Times New Roman"/>
          <w:bCs/>
          <w:sz w:val="24"/>
          <w:szCs w:val="24"/>
          <w:lang w:val="sq-AL" w:eastAsia="sq-AL"/>
        </w:rPr>
        <w:t>Projektligji është në përputhje të plotë me rendin juridik të brendshëm, dhe me legjislacionin ndërkombëtar të ratifikuar e për pasojë të detyrueshëm për Republikën e Shqipërisë.</w:t>
      </w:r>
    </w:p>
    <w:p w14:paraId="500AA4BD"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p>
    <w:p w14:paraId="435ECC57"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r w:rsidRPr="005864CB">
        <w:rPr>
          <w:rFonts w:ascii="Times New Roman" w:eastAsia="Times New Roman" w:hAnsi="Times New Roman"/>
          <w:bCs/>
          <w:sz w:val="24"/>
          <w:szCs w:val="24"/>
          <w:lang w:val="sq-AL" w:eastAsia="sq-AL"/>
        </w:rPr>
        <w:t>Projektligji synon të mbështesë objektivat e politikave publike për përmirësimin e klimës së biznesit, me qëllim rritjen e konkurrencës në fushën e prokurimit publik.</w:t>
      </w:r>
    </w:p>
    <w:p w14:paraId="26D1EBBD" w14:textId="77777777" w:rsidR="005864CB" w:rsidRPr="005864CB" w:rsidRDefault="005864CB" w:rsidP="005864CB">
      <w:pPr>
        <w:spacing w:after="0"/>
        <w:contextualSpacing/>
        <w:jc w:val="both"/>
        <w:rPr>
          <w:rFonts w:ascii="Times New Roman" w:eastAsia="Times New Roman" w:hAnsi="Times New Roman"/>
          <w:bCs/>
          <w:sz w:val="24"/>
          <w:szCs w:val="24"/>
          <w:lang w:val="sq-AL" w:eastAsia="sq-AL"/>
        </w:rPr>
      </w:pPr>
    </w:p>
    <w:p w14:paraId="5E4D8C19" w14:textId="77777777" w:rsidR="005864CB" w:rsidRPr="005864CB" w:rsidRDefault="005864CB" w:rsidP="005864CB">
      <w:pPr>
        <w:tabs>
          <w:tab w:val="left" w:pos="450"/>
        </w:tabs>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lastRenderedPageBreak/>
        <w:t>III. ARGUMENTIMI I PROJEKT AKTIT LIDHUR ME PËRPARËSITË, PROBLEMATIKAT, EFEKTET E PRITSHME.</w:t>
      </w:r>
    </w:p>
    <w:p w14:paraId="60047E23" w14:textId="77777777" w:rsidR="005864CB" w:rsidRPr="005864CB" w:rsidRDefault="005864CB" w:rsidP="005864CB">
      <w:pPr>
        <w:spacing w:after="0"/>
        <w:jc w:val="both"/>
        <w:rPr>
          <w:rFonts w:ascii="Times New Roman" w:hAnsi="Times New Roman"/>
          <w:sz w:val="24"/>
          <w:szCs w:val="24"/>
          <w:lang w:val="sq-AL"/>
        </w:rPr>
      </w:pPr>
    </w:p>
    <w:p w14:paraId="2767E380"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Nevoja për hartimin e këtij projektligji erdhi si rezultat i domosdoshmërisë së rregullimit të kuadrit legjislativ për prokurimin publik, duke synuar përafrimin e Ligjit me Direktivat e BE 2014/24 dhe 2014/25.</w:t>
      </w:r>
    </w:p>
    <w:p w14:paraId="578F76B9" w14:textId="77777777" w:rsidR="005864CB" w:rsidRPr="005864CB" w:rsidRDefault="005864CB" w:rsidP="005864CB">
      <w:pPr>
        <w:spacing w:after="0"/>
        <w:jc w:val="both"/>
        <w:rPr>
          <w:rFonts w:ascii="Times New Roman" w:hAnsi="Times New Roman"/>
          <w:sz w:val="24"/>
          <w:szCs w:val="24"/>
          <w:lang w:val="sq-AL"/>
        </w:rPr>
      </w:pPr>
    </w:p>
    <w:p w14:paraId="35CA6D27" w14:textId="77777777" w:rsidR="005864CB" w:rsidRPr="005864CB" w:rsidRDefault="005864CB" w:rsidP="005864CB">
      <w:pPr>
        <w:tabs>
          <w:tab w:val="left" w:pos="540"/>
        </w:tabs>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IV. VLERËSIMI I LIGJSHMËRISË, KUSHTETUESHMËRISË DHE HARMONIZIMI ME LEGJISLACIONIN NË FUQI VENDAS E NDËRKOMBËTAR</w:t>
      </w:r>
    </w:p>
    <w:p w14:paraId="31CA31C2" w14:textId="77777777" w:rsidR="005864CB" w:rsidRPr="005864CB" w:rsidRDefault="005864CB" w:rsidP="005864CB">
      <w:pPr>
        <w:spacing w:after="0"/>
        <w:jc w:val="both"/>
        <w:rPr>
          <w:rFonts w:ascii="Times New Roman" w:hAnsi="Times New Roman"/>
          <w:bCs/>
          <w:sz w:val="24"/>
          <w:szCs w:val="24"/>
          <w:lang w:val="sq-AL" w:eastAsia="sq-AL"/>
        </w:rPr>
      </w:pPr>
    </w:p>
    <w:p w14:paraId="34E3A8FB" w14:textId="77777777" w:rsidR="005864CB" w:rsidRPr="005864CB" w:rsidRDefault="005864CB" w:rsidP="005864CB">
      <w:pPr>
        <w:spacing w:after="0"/>
        <w:jc w:val="both"/>
        <w:rPr>
          <w:rFonts w:ascii="Times New Roman" w:eastAsia="Times New Roman" w:hAnsi="Times New Roman"/>
          <w:bCs/>
          <w:spacing w:val="1"/>
          <w:sz w:val="24"/>
          <w:szCs w:val="24"/>
          <w:lang w:val="sq-AL"/>
        </w:rPr>
      </w:pPr>
      <w:r w:rsidRPr="005864CB">
        <w:rPr>
          <w:rFonts w:ascii="Times New Roman" w:hAnsi="Times New Roman"/>
          <w:bCs/>
          <w:sz w:val="24"/>
          <w:szCs w:val="24"/>
          <w:lang w:val="sq-AL" w:eastAsia="sq-AL"/>
        </w:rPr>
        <w:t>Projektligji “</w:t>
      </w:r>
      <w:r w:rsidRPr="005864CB">
        <w:rPr>
          <w:rFonts w:ascii="Times New Roman" w:eastAsia="Times New Roman" w:hAnsi="Times New Roman"/>
          <w:bCs/>
          <w:spacing w:val="1"/>
          <w:sz w:val="24"/>
          <w:szCs w:val="24"/>
          <w:lang w:val="sq-AL"/>
        </w:rPr>
        <w:t>Për disa shtesa dhe ndryshime në Ligjin Nr. 162, datë 23.12.2020 “Për Prokurimin Publik, të ndryshuar</w:t>
      </w:r>
      <w:r w:rsidRPr="005864CB">
        <w:rPr>
          <w:rFonts w:ascii="Times New Roman" w:hAnsi="Times New Roman"/>
          <w:bCs/>
          <w:sz w:val="24"/>
          <w:szCs w:val="24"/>
          <w:lang w:val="sq-AL" w:eastAsia="sq-AL"/>
        </w:rPr>
        <w:t xml:space="preserve">” është hartuar </w:t>
      </w:r>
      <w:r w:rsidRPr="005864CB">
        <w:rPr>
          <w:rFonts w:ascii="Times New Roman" w:eastAsia="Times New Roman" w:hAnsi="Times New Roman"/>
          <w:sz w:val="24"/>
          <w:szCs w:val="24"/>
          <w:lang w:val="sq-AL" w:eastAsia="sq-AL"/>
        </w:rPr>
        <w:t>në mbështetje të neneve 78 e 83, pika 1, të Kushtetutës.</w:t>
      </w:r>
    </w:p>
    <w:p w14:paraId="1CD6864B" w14:textId="77777777" w:rsidR="005864CB" w:rsidRPr="005864CB" w:rsidRDefault="005864CB" w:rsidP="005864CB">
      <w:pPr>
        <w:spacing w:after="0"/>
        <w:ind w:left="450"/>
        <w:jc w:val="both"/>
        <w:rPr>
          <w:rFonts w:ascii="Times New Roman" w:eastAsia="Times New Roman" w:hAnsi="Times New Roman"/>
          <w:sz w:val="24"/>
          <w:szCs w:val="24"/>
          <w:lang w:val="sq-AL" w:eastAsia="sq-AL"/>
        </w:rPr>
      </w:pPr>
    </w:p>
    <w:p w14:paraId="6CEAAE4E" w14:textId="74865A8D"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eastAsia="Times New Roman" w:hAnsi="Times New Roman"/>
          <w:sz w:val="24"/>
          <w:szCs w:val="24"/>
          <w:lang w:val="sq-AL" w:eastAsia="sq-AL"/>
        </w:rPr>
        <w:t xml:space="preserve">Gjithashtu, projektligji synon të përafrojë </w:t>
      </w:r>
      <w:r w:rsidRPr="005864CB">
        <w:rPr>
          <w:rFonts w:ascii="Times New Roman" w:hAnsi="Times New Roman"/>
          <w:sz w:val="24"/>
          <w:szCs w:val="24"/>
          <w:lang w:val="sq-AL"/>
        </w:rPr>
        <w:t xml:space="preserve">Direktivën 2014/24/BE dhe Direktivën 2014/25/BE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022DD5FC" w14:textId="77777777" w:rsidR="005864CB" w:rsidRPr="005864CB" w:rsidRDefault="005864CB" w:rsidP="005864CB">
      <w:pPr>
        <w:spacing w:after="0"/>
        <w:jc w:val="both"/>
        <w:rPr>
          <w:rFonts w:ascii="Times New Roman" w:hAnsi="Times New Roman"/>
          <w:sz w:val="24"/>
          <w:szCs w:val="24"/>
          <w:lang w:val="sq-AL"/>
        </w:rPr>
      </w:pPr>
    </w:p>
    <w:p w14:paraId="3376CA89" w14:textId="77777777" w:rsidR="005864CB" w:rsidRPr="005864CB" w:rsidRDefault="005864CB" w:rsidP="005864CB">
      <w:pPr>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 xml:space="preserve">V. VLERËSIMI I SHKALLËS SË PËRAFRIMIT ME </w:t>
      </w:r>
      <w:r w:rsidRPr="005864CB">
        <w:rPr>
          <w:rFonts w:ascii="Times New Roman" w:eastAsia="Times New Roman" w:hAnsi="Times New Roman"/>
          <w:b/>
          <w:bCs/>
          <w:i/>
          <w:sz w:val="24"/>
          <w:szCs w:val="24"/>
          <w:lang w:val="sq-AL" w:eastAsia="sq-AL"/>
        </w:rPr>
        <w:t>ACQUIS COMMUNITAIRE</w:t>
      </w:r>
      <w:r w:rsidRPr="005864CB">
        <w:rPr>
          <w:rFonts w:ascii="Times New Roman" w:eastAsia="Times New Roman" w:hAnsi="Times New Roman"/>
          <w:b/>
          <w:bCs/>
          <w:sz w:val="24"/>
          <w:szCs w:val="24"/>
          <w:lang w:val="sq-AL" w:eastAsia="sq-AL"/>
        </w:rPr>
        <w:t xml:space="preserve"> (PËR PROJEKT AKTET NORMATIVE)</w:t>
      </w:r>
    </w:p>
    <w:p w14:paraId="6F44C721" w14:textId="77777777" w:rsidR="005864CB" w:rsidRPr="005864CB" w:rsidRDefault="005864CB" w:rsidP="005864CB">
      <w:pPr>
        <w:spacing w:after="0"/>
        <w:jc w:val="both"/>
        <w:rPr>
          <w:rFonts w:ascii="Times New Roman" w:eastAsia="Times New Roman" w:hAnsi="Times New Roman"/>
          <w:bCs/>
          <w:sz w:val="24"/>
          <w:szCs w:val="24"/>
          <w:highlight w:val="yellow"/>
          <w:lang w:val="sq-AL" w:eastAsia="sq-AL"/>
        </w:rPr>
      </w:pPr>
    </w:p>
    <w:p w14:paraId="3C983A45"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eastAsia="Times New Roman" w:hAnsi="Times New Roman"/>
          <w:bCs/>
          <w:sz w:val="24"/>
          <w:szCs w:val="24"/>
          <w:lang w:val="sq-AL" w:eastAsia="sq-AL"/>
        </w:rPr>
        <w:t>Projektligji “</w:t>
      </w:r>
      <w:r w:rsidRPr="005864CB">
        <w:rPr>
          <w:rFonts w:ascii="Times New Roman" w:eastAsia="Times New Roman" w:hAnsi="Times New Roman"/>
          <w:bCs/>
          <w:spacing w:val="1"/>
          <w:sz w:val="24"/>
          <w:szCs w:val="24"/>
          <w:lang w:val="sq-AL"/>
        </w:rPr>
        <w:t>Për disa shtesa dhe ndryshime në Ligjin Nr. 162, datë 23.12.2020 “Për prokurimin publik, të ndryshuar</w:t>
      </w:r>
      <w:r w:rsidRPr="005864CB">
        <w:rPr>
          <w:rFonts w:ascii="Times New Roman" w:eastAsia="Times New Roman" w:hAnsi="Times New Roman"/>
          <w:bCs/>
          <w:sz w:val="24"/>
          <w:szCs w:val="24"/>
          <w:lang w:val="sq-AL" w:eastAsia="sq-AL"/>
        </w:rPr>
        <w:t xml:space="preserve">” përafron Direktivën 2014/24/BE dhe Direktivën 2014/25/BE </w:t>
      </w:r>
      <w:r w:rsidRPr="005864CB">
        <w:rPr>
          <w:rFonts w:ascii="Times New Roman" w:hAnsi="Times New Roman"/>
          <w:sz w:val="24"/>
          <w:szCs w:val="24"/>
          <w:lang w:val="sq-AL"/>
        </w:rPr>
        <w:t>të Bashkimit Europian, sipas tabelave të përputhshmërisë bashkëlidhur këtij relacioni.</w:t>
      </w:r>
    </w:p>
    <w:p w14:paraId="37003784" w14:textId="77777777" w:rsidR="005864CB" w:rsidRPr="005864CB" w:rsidRDefault="005864CB" w:rsidP="005864CB">
      <w:pPr>
        <w:spacing w:after="0"/>
        <w:jc w:val="both"/>
        <w:rPr>
          <w:rFonts w:ascii="Times New Roman" w:eastAsia="Times New Roman" w:hAnsi="Times New Roman"/>
          <w:b/>
          <w:bCs/>
          <w:sz w:val="24"/>
          <w:szCs w:val="24"/>
          <w:lang w:val="sq-AL" w:eastAsia="sq-AL"/>
        </w:rPr>
      </w:pPr>
    </w:p>
    <w:p w14:paraId="1E5EA39D" w14:textId="77777777" w:rsidR="005864CB" w:rsidRPr="005864CB" w:rsidRDefault="005864CB" w:rsidP="005864CB">
      <w:pPr>
        <w:spacing w:after="0"/>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VI. PËRMBLEDHJE SHPJEGUESE E PËRMBAJTJES SË PROJEKT AKTIT</w:t>
      </w:r>
    </w:p>
    <w:p w14:paraId="2FB77DA7" w14:textId="77777777" w:rsidR="005864CB" w:rsidRPr="005864CB" w:rsidRDefault="005864CB" w:rsidP="005864CB">
      <w:pPr>
        <w:pStyle w:val="ListParagraph"/>
        <w:spacing w:after="0"/>
        <w:ind w:left="450"/>
        <w:jc w:val="both"/>
        <w:rPr>
          <w:rFonts w:ascii="Times New Roman" w:eastAsia="Times New Roman" w:hAnsi="Times New Roman"/>
          <w:b/>
          <w:bCs/>
          <w:sz w:val="24"/>
          <w:szCs w:val="24"/>
          <w:lang w:val="sq-AL" w:eastAsia="sq-AL"/>
        </w:rPr>
      </w:pPr>
    </w:p>
    <w:p w14:paraId="2D5C2B50" w14:textId="77777777" w:rsidR="005864CB" w:rsidRPr="005864CB" w:rsidRDefault="005864CB" w:rsidP="005864CB">
      <w:pPr>
        <w:spacing w:after="0"/>
        <w:jc w:val="both"/>
        <w:rPr>
          <w:rFonts w:ascii="Times New Roman" w:eastAsia="Times New Roman" w:hAnsi="Times New Roman"/>
          <w:bCs/>
          <w:sz w:val="24"/>
          <w:szCs w:val="24"/>
          <w:lang w:val="sq-AL" w:eastAsia="sq-AL"/>
        </w:rPr>
      </w:pPr>
      <w:r w:rsidRPr="005864CB">
        <w:rPr>
          <w:rFonts w:ascii="Times New Roman" w:eastAsia="Times New Roman" w:hAnsi="Times New Roman"/>
          <w:bCs/>
          <w:sz w:val="24"/>
          <w:szCs w:val="24"/>
          <w:lang w:val="sq-AL" w:eastAsia="sq-AL"/>
        </w:rPr>
        <w:t xml:space="preserve">Ky projektakt është hartuar duke marrë në konsideratë nenet, të cilat nuk kanë qenë të përafruara pjesërisht apo plotësisht me Direktivën 2014/24/BE dhe Direktivën 2014/25/BE. </w:t>
      </w:r>
    </w:p>
    <w:p w14:paraId="43F66604" w14:textId="77777777" w:rsidR="005864CB" w:rsidRPr="005864CB" w:rsidRDefault="005864CB" w:rsidP="005864CB">
      <w:pPr>
        <w:spacing w:after="0"/>
        <w:jc w:val="both"/>
        <w:rPr>
          <w:rFonts w:ascii="Times New Roman" w:eastAsia="Times New Roman" w:hAnsi="Times New Roman"/>
          <w:bCs/>
          <w:sz w:val="24"/>
          <w:szCs w:val="24"/>
          <w:lang w:val="sq-AL" w:eastAsia="sq-AL"/>
        </w:rPr>
      </w:pPr>
    </w:p>
    <w:p w14:paraId="5EB48C01" w14:textId="77777777" w:rsidR="005864CB" w:rsidRPr="005864CB" w:rsidRDefault="005864CB" w:rsidP="005864CB">
      <w:pPr>
        <w:pStyle w:val="ListParagraph"/>
        <w:numPr>
          <w:ilvl w:val="0"/>
          <w:numId w:val="12"/>
        </w:numPr>
        <w:spacing w:after="0"/>
        <w:jc w:val="both"/>
        <w:rPr>
          <w:rFonts w:ascii="Times New Roman" w:eastAsia="Times New Roman" w:hAnsi="Times New Roman"/>
          <w:sz w:val="24"/>
          <w:szCs w:val="24"/>
          <w:lang w:val="sq-AL"/>
        </w:rPr>
      </w:pPr>
      <w:r w:rsidRPr="005864CB">
        <w:rPr>
          <w:rFonts w:ascii="Times New Roman" w:eastAsia="Times New Roman" w:hAnsi="Times New Roman"/>
          <w:b/>
          <w:bCs/>
          <w:sz w:val="24"/>
          <w:szCs w:val="24"/>
          <w:lang w:val="sq-AL"/>
        </w:rPr>
        <w:t>Në nenin 3 “Parime të përgjithshme”,</w:t>
      </w:r>
      <w:r w:rsidRPr="005864CB">
        <w:rPr>
          <w:rFonts w:ascii="Times New Roman" w:eastAsia="Times New Roman" w:hAnsi="Times New Roman"/>
          <w:sz w:val="24"/>
          <w:szCs w:val="24"/>
          <w:lang w:val="sq-AL"/>
        </w:rPr>
        <w:t xml:space="preserve"> në pikën 3, pas togfjalëshit “</w:t>
      </w:r>
      <w:r w:rsidRPr="005864CB">
        <w:rPr>
          <w:rFonts w:ascii="Times New Roman" w:eastAsia="Times New Roman" w:hAnsi="Times New Roman"/>
          <w:i/>
          <w:iCs/>
          <w:sz w:val="24"/>
          <w:szCs w:val="24"/>
          <w:lang w:val="sq-AL"/>
        </w:rPr>
        <w:t>dhe entet kontraktore</w:t>
      </w:r>
      <w:r w:rsidRPr="005864CB">
        <w:rPr>
          <w:rFonts w:ascii="Times New Roman" w:eastAsia="Times New Roman" w:hAnsi="Times New Roman"/>
          <w:sz w:val="24"/>
          <w:szCs w:val="24"/>
          <w:lang w:val="sq-AL"/>
        </w:rPr>
        <w:t>”  shtohet togfjalëshi “</w:t>
      </w:r>
      <w:r w:rsidRPr="005864CB">
        <w:rPr>
          <w:rFonts w:ascii="Times New Roman" w:eastAsia="Times New Roman" w:hAnsi="Times New Roman"/>
          <w:i/>
          <w:iCs/>
          <w:sz w:val="24"/>
          <w:szCs w:val="24"/>
          <w:lang w:val="sq-AL"/>
        </w:rPr>
        <w:t>si dhe operatorët ekonomikë</w:t>
      </w:r>
      <w:r w:rsidRPr="005864CB">
        <w:rPr>
          <w:rFonts w:ascii="Times New Roman" w:eastAsiaTheme="minorHAnsi" w:hAnsi="Times New Roman"/>
          <w:sz w:val="24"/>
          <w:szCs w:val="24"/>
          <w:lang w:val="sq-AL"/>
        </w:rPr>
        <w:t>”.</w:t>
      </w:r>
    </w:p>
    <w:p w14:paraId="4F6BF96C" w14:textId="77777777" w:rsidR="005864CB" w:rsidRPr="005864CB" w:rsidRDefault="005864CB" w:rsidP="005864CB">
      <w:pPr>
        <w:spacing w:after="0"/>
        <w:jc w:val="both"/>
        <w:rPr>
          <w:rFonts w:ascii="Times New Roman" w:eastAsia="Times New Roman" w:hAnsi="Times New Roman"/>
          <w:sz w:val="24"/>
          <w:szCs w:val="24"/>
          <w:lang w:val="sq-AL"/>
        </w:rPr>
      </w:pPr>
    </w:p>
    <w:p w14:paraId="7C4C961F" w14:textId="77777777" w:rsidR="005864CB" w:rsidRPr="005864CB" w:rsidRDefault="005864CB" w:rsidP="005864CB">
      <w:pPr>
        <w:spacing w:after="0"/>
        <w:jc w:val="both"/>
        <w:rPr>
          <w:rFonts w:ascii="Times New Roman" w:eastAsia="Times New Roman" w:hAnsi="Times New Roman"/>
          <w:sz w:val="24"/>
          <w:szCs w:val="24"/>
          <w:lang w:val="sq-AL"/>
        </w:rPr>
      </w:pPr>
      <w:r w:rsidRPr="005864CB">
        <w:rPr>
          <w:rFonts w:ascii="Times New Roman" w:hAnsi="Times New Roman"/>
          <w:sz w:val="24"/>
          <w:szCs w:val="24"/>
          <w:lang w:val="sq-AL"/>
        </w:rPr>
        <w:t>Ndryshimet në këtë dispozitë ligjore synojnë përafrimin me Direktivat e BE 2014/24 dhe 2014/25, në të cilat parashikohet se të gjithë pjesëmarrësit në procesin e prokurimit duhet të kontribuojnë në garantimin e konkurrencës së ndershme dhe përdorimin efikas të fondeve publike, pra jo vetëm autoritetet kontraktore sikurse parashikohet në këtë dispozitë por edhe operatorët ekonomikë. Ky parashikim synon të forcojë përgjegjësinë e operatorëve ekonomikë në respektimin e parimeve të transparencës, konkurrencës së ndershme, mosdiskriminimit dhe integritetit gjatë pjesëmarrjes në procedurat e prokurimit publik.</w:t>
      </w:r>
    </w:p>
    <w:p w14:paraId="21282710" w14:textId="77777777" w:rsidR="005864CB" w:rsidRPr="005864CB" w:rsidRDefault="005864CB" w:rsidP="005864CB">
      <w:pPr>
        <w:tabs>
          <w:tab w:val="left" w:pos="3263"/>
        </w:tabs>
        <w:spacing w:after="0"/>
        <w:rPr>
          <w:rFonts w:ascii="Times New Roman" w:eastAsia="Times New Roman" w:hAnsi="Times New Roman"/>
          <w:bCs/>
          <w:sz w:val="24"/>
          <w:szCs w:val="24"/>
          <w:lang w:val="sq-AL" w:eastAsia="sq-AL"/>
        </w:rPr>
      </w:pPr>
    </w:p>
    <w:p w14:paraId="1C6F57C6" w14:textId="77777777" w:rsidR="005864CB" w:rsidRPr="005864CB" w:rsidRDefault="005864CB" w:rsidP="005864CB">
      <w:pPr>
        <w:pStyle w:val="ListParagraph"/>
        <w:numPr>
          <w:ilvl w:val="0"/>
          <w:numId w:val="9"/>
        </w:numPr>
        <w:tabs>
          <w:tab w:val="left" w:pos="3263"/>
        </w:tabs>
        <w:spacing w:after="0"/>
        <w:jc w:val="both"/>
        <w:rPr>
          <w:rFonts w:ascii="Times New Roman" w:eastAsiaTheme="minorHAnsi" w:hAnsi="Times New Roman"/>
          <w:bCs/>
          <w:sz w:val="24"/>
          <w:szCs w:val="24"/>
          <w:lang w:val="sq-AL"/>
        </w:rPr>
      </w:pPr>
      <w:r w:rsidRPr="005864CB">
        <w:rPr>
          <w:rFonts w:ascii="Times New Roman" w:eastAsiaTheme="minorHAnsi" w:hAnsi="Times New Roman"/>
          <w:b/>
          <w:sz w:val="24"/>
          <w:szCs w:val="24"/>
          <w:lang w:val="sq-AL"/>
        </w:rPr>
        <w:t xml:space="preserve">Në nenin 4 “Përkufizime”, </w:t>
      </w:r>
      <w:r w:rsidRPr="005864CB">
        <w:rPr>
          <w:rFonts w:ascii="Times New Roman" w:hAnsi="Times New Roman"/>
          <w:bCs/>
          <w:sz w:val="24"/>
          <w:szCs w:val="24"/>
          <w:lang w:val="sq-AL"/>
        </w:rPr>
        <w:t>bëhen shtesat dhe ndryshimet si më poshtë:</w:t>
      </w:r>
    </w:p>
    <w:p w14:paraId="7686FAED"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p>
    <w:p w14:paraId="3355588D"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Në pikën 12 “Inovacion” pas togfjalëshit “…..në praktikat e punës” shtohen fjalët “…</w:t>
      </w:r>
      <w:r w:rsidRPr="005864CB">
        <w:rPr>
          <w:rFonts w:ascii="Times New Roman" w:eastAsiaTheme="minorHAnsi" w:hAnsi="Times New Roman"/>
          <w:sz w:val="24"/>
          <w:szCs w:val="24"/>
          <w:lang w:val="sq-AL"/>
        </w:rPr>
        <w:t xml:space="preserve">, </w:t>
      </w:r>
      <w:r w:rsidRPr="005864CB">
        <w:rPr>
          <w:rFonts w:ascii="Times New Roman" w:eastAsiaTheme="minorHAnsi" w:hAnsi="Times New Roman"/>
          <w:bCs/>
          <w:i/>
          <w:iCs/>
          <w:sz w:val="24"/>
          <w:szCs w:val="24"/>
          <w:lang w:val="sq-AL"/>
        </w:rPr>
        <w:t>organizimin e vendit të punës ose marrëdhëniet me jashtë, ndër të tjera, me qëllim për të ndihmuar në zgjidhjen e sfidave të shoqërisë, për rritje inteligjente, të qëndrueshme dhe përfshirëse</w:t>
      </w:r>
      <w:r w:rsidRPr="005864CB">
        <w:rPr>
          <w:rFonts w:ascii="Times New Roman" w:eastAsiaTheme="minorHAnsi" w:hAnsi="Times New Roman"/>
          <w:bCs/>
          <w:sz w:val="24"/>
          <w:szCs w:val="24"/>
          <w:lang w:val="sq-AL"/>
        </w:rPr>
        <w:t>”.</w:t>
      </w:r>
    </w:p>
    <w:p w14:paraId="6C32D5D6"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p>
    <w:p w14:paraId="754270EB" w14:textId="79D452F3"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Shtesa në këtë pikë transpozon më tej </w:t>
      </w:r>
      <w:r w:rsidRPr="005864CB">
        <w:rPr>
          <w:rFonts w:ascii="Times New Roman" w:eastAsiaTheme="minorHAnsi" w:hAnsi="Times New Roman"/>
          <w:bCs/>
          <w:sz w:val="24"/>
          <w:szCs w:val="24"/>
          <w:lang w:val="sq-AL"/>
        </w:rPr>
        <w:t xml:space="preserve">nenin 2.1 (22) </w:t>
      </w:r>
      <w:r w:rsidRPr="005864CB">
        <w:rPr>
          <w:rFonts w:ascii="Times New Roman" w:hAnsi="Times New Roman"/>
          <w:sz w:val="24"/>
          <w:szCs w:val="24"/>
          <w:lang w:val="sq-AL"/>
        </w:rPr>
        <w:t xml:space="preserve">të Direktivës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sidRPr="005864CB">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10F2E315"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p>
    <w:p w14:paraId="50FE4BE8" w14:textId="77777777" w:rsidR="005864CB" w:rsidRPr="005864CB" w:rsidRDefault="005864CB" w:rsidP="005864CB">
      <w:pPr>
        <w:numPr>
          <w:ilvl w:val="0"/>
          <w:numId w:val="13"/>
        </w:numPr>
        <w:tabs>
          <w:tab w:val="left" w:pos="540"/>
          <w:tab w:val="left" w:pos="810"/>
        </w:tabs>
        <w:spacing w:after="0" w:line="259" w:lineRule="auto"/>
        <w:ind w:left="90"/>
        <w:contextualSpacing/>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Në  pikën 19 “</w:t>
      </w:r>
      <w:r w:rsidRPr="005864CB">
        <w:rPr>
          <w:rFonts w:ascii="Times New Roman" w:eastAsiaTheme="minorHAnsi" w:hAnsi="Times New Roman"/>
          <w:sz w:val="24"/>
          <w:szCs w:val="24"/>
          <w:lang w:val="sq-AL"/>
        </w:rPr>
        <w:t>Kontrata publike për punë” në</w:t>
      </w:r>
      <w:r w:rsidRPr="005864CB">
        <w:rPr>
          <w:rFonts w:ascii="Times New Roman" w:eastAsiaTheme="minorHAnsi" w:hAnsi="Times New Roman"/>
          <w:bCs/>
          <w:sz w:val="24"/>
          <w:szCs w:val="24"/>
          <w:lang w:val="sq-AL"/>
        </w:rPr>
        <w:t xml:space="preserve"> gërmën “a”</w:t>
      </w:r>
      <w:r w:rsidRPr="005864CB">
        <w:rPr>
          <w:rFonts w:ascii="Times New Roman" w:eastAsiaTheme="minorHAnsi" w:hAnsi="Times New Roman"/>
          <w:sz w:val="24"/>
          <w:szCs w:val="24"/>
          <w:lang w:val="sq-AL"/>
        </w:rPr>
        <w:t xml:space="preserve"> togfjalëshi “… në rregullat e prokurimit publik” zëvendësohet me togjalëshin  “…në Vendimin e Këshillit të Ministrave”.</w:t>
      </w:r>
    </w:p>
    <w:p w14:paraId="46B2F4B9" w14:textId="77777777" w:rsidR="005864CB" w:rsidRPr="005864CB" w:rsidRDefault="005864CB" w:rsidP="005864CB">
      <w:pPr>
        <w:tabs>
          <w:tab w:val="left" w:pos="540"/>
          <w:tab w:val="left" w:pos="810"/>
        </w:tabs>
        <w:spacing w:after="0" w:line="259" w:lineRule="auto"/>
        <w:contextualSpacing/>
        <w:jc w:val="both"/>
        <w:rPr>
          <w:rFonts w:ascii="Times New Roman" w:eastAsiaTheme="minorHAnsi" w:hAnsi="Times New Roman"/>
          <w:bCs/>
          <w:sz w:val="24"/>
          <w:szCs w:val="24"/>
          <w:lang w:val="sq-AL"/>
        </w:rPr>
      </w:pPr>
    </w:p>
    <w:p w14:paraId="5A633732" w14:textId="516D2CBA"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lang w:val="sq-AL"/>
        </w:rPr>
      </w:pPr>
      <w:r w:rsidRPr="005864CB">
        <w:rPr>
          <w:rFonts w:ascii="Times New Roman" w:hAnsi="Times New Roman"/>
          <w:sz w:val="24"/>
          <w:szCs w:val="24"/>
          <w:lang w:val="sq-AL"/>
        </w:rPr>
        <w:t>Theksojmë se, në rregullat e prokurimit nuk janë të detajuar aktivitetet ndertimore sikurse parashikohet n</w:t>
      </w:r>
      <w:r>
        <w:rPr>
          <w:rFonts w:ascii="Times New Roman" w:hAnsi="Times New Roman"/>
          <w:sz w:val="24"/>
          <w:szCs w:val="24"/>
          <w:lang w:val="sq-AL"/>
        </w:rPr>
        <w:t>ë</w:t>
      </w:r>
      <w:r w:rsidRPr="005864CB">
        <w:rPr>
          <w:rFonts w:ascii="Times New Roman" w:hAnsi="Times New Roman"/>
          <w:sz w:val="24"/>
          <w:szCs w:val="24"/>
          <w:lang w:val="sq-AL"/>
        </w:rPr>
        <w:t xml:space="preserve"> k</w:t>
      </w:r>
      <w:r>
        <w:rPr>
          <w:rFonts w:ascii="Times New Roman" w:hAnsi="Times New Roman"/>
          <w:sz w:val="24"/>
          <w:szCs w:val="24"/>
          <w:lang w:val="sq-AL"/>
        </w:rPr>
        <w:t>ë</w:t>
      </w:r>
      <w:r w:rsidRPr="005864CB">
        <w:rPr>
          <w:rFonts w:ascii="Times New Roman" w:hAnsi="Times New Roman"/>
          <w:sz w:val="24"/>
          <w:szCs w:val="24"/>
          <w:lang w:val="sq-AL"/>
        </w:rPr>
        <w:t>t</w:t>
      </w:r>
      <w:r>
        <w:rPr>
          <w:rFonts w:ascii="Times New Roman" w:hAnsi="Times New Roman"/>
          <w:sz w:val="24"/>
          <w:szCs w:val="24"/>
          <w:lang w:val="sq-AL"/>
        </w:rPr>
        <w:t>ë</w:t>
      </w:r>
      <w:r w:rsidRPr="005864CB">
        <w:rPr>
          <w:rFonts w:ascii="Times New Roman" w:hAnsi="Times New Roman"/>
          <w:sz w:val="24"/>
          <w:szCs w:val="24"/>
          <w:lang w:val="sq-AL"/>
        </w:rPr>
        <w:t xml:space="preserve"> k</w:t>
      </w:r>
      <w:r>
        <w:rPr>
          <w:rFonts w:ascii="Times New Roman" w:hAnsi="Times New Roman"/>
          <w:sz w:val="24"/>
          <w:szCs w:val="24"/>
          <w:lang w:val="sq-AL"/>
        </w:rPr>
        <w:t>ë</w:t>
      </w:r>
      <w:r w:rsidRPr="005864CB">
        <w:rPr>
          <w:rFonts w:ascii="Times New Roman" w:hAnsi="Times New Roman"/>
          <w:sz w:val="24"/>
          <w:szCs w:val="24"/>
          <w:lang w:val="sq-AL"/>
        </w:rPr>
        <w:t>t</w:t>
      </w:r>
      <w:r>
        <w:rPr>
          <w:rFonts w:ascii="Times New Roman" w:hAnsi="Times New Roman"/>
          <w:sz w:val="24"/>
          <w:szCs w:val="24"/>
          <w:lang w:val="sq-AL"/>
        </w:rPr>
        <w:t>ë</w:t>
      </w:r>
      <w:r w:rsidRPr="005864CB">
        <w:rPr>
          <w:rFonts w:ascii="Times New Roman" w:hAnsi="Times New Roman"/>
          <w:sz w:val="24"/>
          <w:szCs w:val="24"/>
          <w:lang w:val="sq-AL"/>
        </w:rPr>
        <w:t xml:space="preserve"> pik</w:t>
      </w:r>
      <w:r>
        <w:rPr>
          <w:rFonts w:ascii="Times New Roman" w:hAnsi="Times New Roman"/>
          <w:sz w:val="24"/>
          <w:szCs w:val="24"/>
          <w:lang w:val="sq-AL"/>
        </w:rPr>
        <w:t>ë</w:t>
      </w:r>
      <w:r w:rsidRPr="005864CB">
        <w:rPr>
          <w:rFonts w:ascii="Times New Roman" w:hAnsi="Times New Roman"/>
          <w:sz w:val="24"/>
          <w:szCs w:val="24"/>
          <w:lang w:val="sq-AL"/>
        </w:rPr>
        <w:t>, pasi ky detajim jepet në VKM e posacme, sikur është VKM nr. 457 datë 30.7.2021. Për këtë qëllim, lind e nevojshme të zëvendësohet referenca nga “</w:t>
      </w:r>
      <w:r w:rsidRPr="005864CB">
        <w:rPr>
          <w:rFonts w:ascii="Times New Roman" w:hAnsi="Times New Roman"/>
          <w:i/>
          <w:iCs/>
          <w:sz w:val="24"/>
          <w:szCs w:val="24"/>
          <w:lang w:val="sq-AL"/>
        </w:rPr>
        <w:t>rregullat e prokurimit publik</w:t>
      </w:r>
      <w:r w:rsidRPr="005864CB">
        <w:rPr>
          <w:rFonts w:ascii="Times New Roman" w:hAnsi="Times New Roman"/>
          <w:sz w:val="24"/>
          <w:szCs w:val="24"/>
          <w:lang w:val="sq-AL"/>
        </w:rPr>
        <w:t>” në “</w:t>
      </w:r>
      <w:r w:rsidRPr="005864CB">
        <w:rPr>
          <w:rFonts w:ascii="Times New Roman" w:hAnsi="Times New Roman"/>
          <w:i/>
          <w:iCs/>
          <w:sz w:val="24"/>
          <w:szCs w:val="24"/>
          <w:lang w:val="sq-AL"/>
        </w:rPr>
        <w:t>Vendimin e Këshillit të Ministrave</w:t>
      </w:r>
      <w:r w:rsidRPr="005864CB">
        <w:rPr>
          <w:rFonts w:ascii="Times New Roman" w:hAnsi="Times New Roman"/>
          <w:sz w:val="24"/>
          <w:szCs w:val="24"/>
          <w:lang w:val="sq-AL"/>
        </w:rPr>
        <w:t xml:space="preserve">”.  </w:t>
      </w:r>
    </w:p>
    <w:p w14:paraId="2B4958C6" w14:textId="77777777"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lang w:val="sq-AL"/>
        </w:rPr>
      </w:pPr>
    </w:p>
    <w:p w14:paraId="37DF7514" w14:textId="77EE4245"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rPr>
      </w:pPr>
      <w:r w:rsidRPr="005864CB">
        <w:rPr>
          <w:rFonts w:ascii="Times New Roman" w:hAnsi="Times New Roman"/>
          <w:sz w:val="24"/>
          <w:szCs w:val="24"/>
        </w:rPr>
        <w:t xml:space="preserve">Ky </w:t>
      </w:r>
      <w:proofErr w:type="spellStart"/>
      <w:r w:rsidRPr="005864CB">
        <w:rPr>
          <w:rFonts w:ascii="Times New Roman" w:hAnsi="Times New Roman"/>
          <w:sz w:val="24"/>
          <w:szCs w:val="24"/>
        </w:rPr>
        <w:t>ndryshim</w:t>
      </w:r>
      <w:proofErr w:type="spellEnd"/>
      <w:r w:rsidRPr="005864CB">
        <w:rPr>
          <w:rFonts w:ascii="Times New Roman" w:hAnsi="Times New Roman"/>
          <w:sz w:val="24"/>
          <w:szCs w:val="24"/>
        </w:rPr>
        <w:t xml:space="preserve"> ka </w:t>
      </w:r>
      <w:proofErr w:type="spellStart"/>
      <w:r w:rsidRPr="005864CB">
        <w:rPr>
          <w:rFonts w:ascii="Times New Roman" w:hAnsi="Times New Roman"/>
          <w:sz w:val="24"/>
          <w:szCs w:val="24"/>
        </w:rPr>
        <w:t>ardhur</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nga</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komentet</w:t>
      </w:r>
      <w:proofErr w:type="spellEnd"/>
      <w:r w:rsidRPr="005864CB">
        <w:rPr>
          <w:rFonts w:ascii="Times New Roman" w:hAnsi="Times New Roman"/>
          <w:sz w:val="24"/>
          <w:szCs w:val="24"/>
        </w:rPr>
        <w:t xml:space="preserve"> e </w:t>
      </w:r>
      <w:proofErr w:type="spellStart"/>
      <w:r w:rsidRPr="005864CB">
        <w:rPr>
          <w:rFonts w:ascii="Times New Roman" w:hAnsi="Times New Roman"/>
          <w:sz w:val="24"/>
          <w:szCs w:val="24"/>
        </w:rPr>
        <w:t>lëna</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nga</w:t>
      </w:r>
      <w:proofErr w:type="spellEnd"/>
      <w:r w:rsidRPr="005864CB">
        <w:rPr>
          <w:rFonts w:ascii="Times New Roman" w:hAnsi="Times New Roman"/>
          <w:sz w:val="24"/>
          <w:szCs w:val="24"/>
        </w:rPr>
        <w:t xml:space="preserve"> Sigma </w:t>
      </w:r>
      <w:proofErr w:type="spellStart"/>
      <w:r w:rsidRPr="005864CB">
        <w:rPr>
          <w:rFonts w:ascii="Times New Roman" w:hAnsi="Times New Roman"/>
          <w:sz w:val="24"/>
          <w:szCs w:val="24"/>
        </w:rPr>
        <w:t>në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materialet</w:t>
      </w:r>
      <w:proofErr w:type="spellEnd"/>
      <w:r w:rsidRPr="005864CB">
        <w:rPr>
          <w:rFonts w:ascii="Times New Roman" w:hAnsi="Times New Roman"/>
          <w:sz w:val="24"/>
          <w:szCs w:val="24"/>
        </w:rPr>
        <w:t xml:space="preserve"> “GAP analysis of the Publik Procurement legislation of Albania against the relevant EU </w:t>
      </w:r>
      <w:r>
        <w:rPr>
          <w:rFonts w:ascii="Times New Roman" w:hAnsi="Times New Roman"/>
          <w:sz w:val="24"/>
          <w:szCs w:val="24"/>
        </w:rPr>
        <w:t>law</w:t>
      </w:r>
      <w:r w:rsidRPr="005864CB">
        <w:rPr>
          <w:rFonts w:ascii="Times New Roman" w:hAnsi="Times New Roman"/>
          <w:sz w:val="24"/>
          <w:szCs w:val="24"/>
        </w:rPr>
        <w:t xml:space="preserve">” </w:t>
      </w:r>
      <w:proofErr w:type="spellStart"/>
      <w:r w:rsidRPr="005864CB">
        <w:rPr>
          <w:rFonts w:ascii="Times New Roman" w:hAnsi="Times New Roman"/>
          <w:sz w:val="24"/>
          <w:szCs w:val="24"/>
        </w:rPr>
        <w:t>dhe</w:t>
      </w:r>
      <w:proofErr w:type="spellEnd"/>
      <w:r w:rsidRPr="005864CB">
        <w:rPr>
          <w:rFonts w:ascii="Times New Roman" w:hAnsi="Times New Roman"/>
          <w:sz w:val="24"/>
          <w:szCs w:val="24"/>
        </w:rPr>
        <w:t xml:space="preserve"> “Priority Roadmap for Amendments to the Albanian Public Procurement </w:t>
      </w:r>
      <w:r>
        <w:rPr>
          <w:rFonts w:ascii="Times New Roman" w:hAnsi="Times New Roman"/>
          <w:sz w:val="24"/>
          <w:szCs w:val="24"/>
        </w:rPr>
        <w:t>Law</w:t>
      </w:r>
      <w:r w:rsidRPr="005864CB">
        <w:rPr>
          <w:rFonts w:ascii="Times New Roman" w:hAnsi="Times New Roman"/>
          <w:sz w:val="24"/>
          <w:szCs w:val="24"/>
        </w:rPr>
        <w:t>”.</w:t>
      </w:r>
    </w:p>
    <w:p w14:paraId="129B4F3E" w14:textId="77777777"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rPr>
      </w:pPr>
    </w:p>
    <w:p w14:paraId="6B3BC23B" w14:textId="77777777" w:rsidR="005864CB" w:rsidRPr="005864CB" w:rsidRDefault="005864CB" w:rsidP="005864CB">
      <w:pPr>
        <w:pStyle w:val="ListParagraph"/>
        <w:numPr>
          <w:ilvl w:val="0"/>
          <w:numId w:val="13"/>
        </w:numPr>
        <w:shd w:val="clear" w:color="auto" w:fill="FFFFFF"/>
        <w:spacing w:after="160" w:line="259" w:lineRule="auto"/>
        <w:ind w:left="720"/>
        <w:jc w:val="both"/>
        <w:textAlignment w:val="baseline"/>
        <w:rPr>
          <w:rFonts w:ascii="Times New Roman" w:eastAsia="Times New Roman" w:hAnsi="Times New Roman"/>
          <w:sz w:val="24"/>
          <w:szCs w:val="24"/>
          <w:lang w:val="sq-AL"/>
        </w:rPr>
      </w:pPr>
      <w:r w:rsidRPr="005864CB">
        <w:rPr>
          <w:rFonts w:ascii="Times New Roman" w:hAnsi="Times New Roman"/>
          <w:bCs/>
          <w:sz w:val="24"/>
          <w:szCs w:val="24"/>
          <w:lang w:val="sq-AL"/>
        </w:rPr>
        <w:t>Pas pikës 27, shtohet pika 27/1 me këtë përmbajtje: “</w:t>
      </w:r>
      <w:r w:rsidRPr="005864CB">
        <w:rPr>
          <w:rFonts w:ascii="Times New Roman" w:eastAsia="Times New Roman" w:hAnsi="Times New Roman"/>
          <w:sz w:val="24"/>
          <w:szCs w:val="24"/>
          <w:lang w:val="sq-AL"/>
        </w:rPr>
        <w:t>Marrëveshja për Prokurimet Qeveritare në Organizatën Botërore të Tregtisë- është marrëveshja shumëpalëshe, e menaxhuar në kuadër të </w:t>
      </w:r>
      <w:r w:rsidRPr="005864CB">
        <w:rPr>
          <w:rFonts w:ascii="Times New Roman" w:hAnsi="Times New Roman"/>
        </w:rPr>
        <w:fldChar w:fldCharType="begin"/>
      </w:r>
      <w:r w:rsidRPr="005864CB">
        <w:rPr>
          <w:rFonts w:ascii="Times New Roman" w:hAnsi="Times New Roman"/>
          <w:lang w:val="sq-AL"/>
        </w:rPr>
        <w:instrText>HYPERLINK "https://www.wto.org/english/tratop_e/gproc_e/gp_revised_gpa_e.htm" \o "https://www.wto.org/english/tratop_e/gproc_e/gp_revised_gpa_e.htm"</w:instrText>
      </w:r>
      <w:r w:rsidRPr="005864CB">
        <w:rPr>
          <w:rFonts w:ascii="Times New Roman" w:hAnsi="Times New Roman"/>
        </w:rPr>
      </w:r>
      <w:r w:rsidRPr="005864CB">
        <w:rPr>
          <w:rFonts w:ascii="Times New Roman" w:hAnsi="Times New Roman"/>
        </w:rPr>
        <w:fldChar w:fldCharType="separate"/>
      </w:r>
      <w:r w:rsidRPr="005864CB">
        <w:rPr>
          <w:rFonts w:ascii="Times New Roman" w:eastAsia="Times New Roman" w:hAnsi="Times New Roman"/>
          <w:sz w:val="24"/>
          <w:szCs w:val="24"/>
          <w:bdr w:val="none" w:sz="0" w:space="0" w:color="auto" w:frame="1"/>
          <w:lang w:val="sq-AL"/>
        </w:rPr>
        <w:t xml:space="preserve">Organizatës Botërore të Tregtisë </w:t>
      </w:r>
      <w:r w:rsidRPr="005864CB">
        <w:rPr>
          <w:rFonts w:ascii="Times New Roman" w:hAnsi="Times New Roman"/>
        </w:rPr>
        <w:fldChar w:fldCharType="end"/>
      </w:r>
      <w:r w:rsidRPr="005864CB">
        <w:rPr>
          <w:rFonts w:ascii="Times New Roman" w:eastAsia="Times New Roman" w:hAnsi="Times New Roman"/>
          <w:sz w:val="24"/>
          <w:szCs w:val="24"/>
          <w:lang w:val="sq-AL"/>
        </w:rPr>
        <w:t>, e cila rregullon prokurimin e mallrave, punëve dhe shërbimeve nga autoritetet dhe entet kontraktore të palëve/shteteve nënshkruese.</w:t>
      </w:r>
    </w:p>
    <w:p w14:paraId="6E9740ED" w14:textId="2DA8C944"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3BA2A8BA" w14:textId="77777777" w:rsidR="005864CB" w:rsidRPr="005864CB" w:rsidRDefault="005864CB" w:rsidP="005864CB">
      <w:pPr>
        <w:tabs>
          <w:tab w:val="left" w:pos="540"/>
          <w:tab w:val="left" w:pos="810"/>
        </w:tabs>
        <w:spacing w:after="0" w:line="259" w:lineRule="auto"/>
        <w:contextualSpacing/>
        <w:jc w:val="both"/>
        <w:rPr>
          <w:rFonts w:ascii="Times New Roman" w:eastAsiaTheme="minorHAnsi" w:hAnsi="Times New Roman"/>
          <w:bCs/>
          <w:sz w:val="24"/>
          <w:szCs w:val="24"/>
          <w:lang w:val="sq-AL"/>
        </w:rPr>
      </w:pPr>
    </w:p>
    <w:p w14:paraId="6A2FBF4F"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w:t>
      </w:r>
      <w:r w:rsidRPr="005864CB">
        <w:rPr>
          <w:rFonts w:ascii="Times New Roman" w:eastAsiaTheme="minorHAnsi" w:hAnsi="Times New Roman"/>
          <w:bCs/>
          <w:sz w:val="24"/>
          <w:szCs w:val="24"/>
          <w:lang w:val="sq-AL"/>
        </w:rPr>
        <w:tab/>
        <w:t>Në pikën 33 “Organ qendror blerës..”, në gërmën “b” pas togfjalëshit “...</w:t>
      </w:r>
      <w:r w:rsidRPr="005864CB">
        <w:rPr>
          <w:rFonts w:ascii="Times New Roman" w:eastAsiaTheme="minorHAnsi" w:hAnsi="Times New Roman"/>
          <w:bCs/>
          <w:i/>
          <w:iCs/>
          <w:sz w:val="24"/>
          <w:szCs w:val="24"/>
          <w:lang w:val="sq-AL"/>
        </w:rPr>
        <w:t>për kontrata publike</w:t>
      </w:r>
      <w:r w:rsidRPr="005864CB">
        <w:rPr>
          <w:rFonts w:ascii="Times New Roman" w:eastAsiaTheme="minorHAnsi" w:hAnsi="Times New Roman"/>
          <w:bCs/>
          <w:sz w:val="24"/>
          <w:szCs w:val="24"/>
          <w:lang w:val="sq-AL"/>
        </w:rPr>
        <w:t>” shtohet togjalëshi “</w:t>
      </w:r>
      <w:r w:rsidRPr="005864CB">
        <w:rPr>
          <w:rFonts w:ascii="Times New Roman" w:eastAsiaTheme="minorHAnsi" w:hAnsi="Times New Roman"/>
          <w:bCs/>
          <w:i/>
          <w:iCs/>
          <w:sz w:val="24"/>
          <w:szCs w:val="24"/>
          <w:lang w:val="sq-AL"/>
        </w:rPr>
        <w:t>ose për marrëveshjet kuadër</w:t>
      </w:r>
      <w:r w:rsidRPr="005864CB">
        <w:rPr>
          <w:rFonts w:ascii="Times New Roman" w:eastAsiaTheme="minorHAnsi" w:hAnsi="Times New Roman"/>
          <w:bCs/>
          <w:sz w:val="24"/>
          <w:szCs w:val="24"/>
          <w:lang w:val="sq-AL"/>
        </w:rPr>
        <w:t>”.</w:t>
      </w:r>
    </w:p>
    <w:p w14:paraId="44CB2E70"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p>
    <w:p w14:paraId="41C15860" w14:textId="5447A898"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lang w:val="sq-AL"/>
        </w:rPr>
      </w:pPr>
      <w:proofErr w:type="spellStart"/>
      <w:r w:rsidRPr="005864CB">
        <w:rPr>
          <w:rFonts w:ascii="Times New Roman" w:hAnsi="Times New Roman"/>
          <w:sz w:val="24"/>
          <w:szCs w:val="24"/>
        </w:rPr>
        <w:t>Kjo</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shtesë</w:t>
      </w:r>
      <w:proofErr w:type="spellEnd"/>
      <w:r w:rsidRPr="005864CB">
        <w:rPr>
          <w:rFonts w:ascii="Times New Roman" w:hAnsi="Times New Roman"/>
          <w:sz w:val="24"/>
          <w:szCs w:val="24"/>
        </w:rPr>
        <w:t xml:space="preserve"> ka </w:t>
      </w:r>
      <w:proofErr w:type="spellStart"/>
      <w:r w:rsidRPr="005864CB">
        <w:rPr>
          <w:rFonts w:ascii="Times New Roman" w:hAnsi="Times New Roman"/>
          <w:sz w:val="24"/>
          <w:szCs w:val="24"/>
        </w:rPr>
        <w:t>ardhur</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nga</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komentet</w:t>
      </w:r>
      <w:proofErr w:type="spellEnd"/>
      <w:r w:rsidRPr="005864CB">
        <w:rPr>
          <w:rFonts w:ascii="Times New Roman" w:hAnsi="Times New Roman"/>
          <w:sz w:val="24"/>
          <w:szCs w:val="24"/>
        </w:rPr>
        <w:t xml:space="preserve"> e </w:t>
      </w:r>
      <w:proofErr w:type="spellStart"/>
      <w:r w:rsidRPr="005864CB">
        <w:rPr>
          <w:rFonts w:ascii="Times New Roman" w:hAnsi="Times New Roman"/>
          <w:sz w:val="24"/>
          <w:szCs w:val="24"/>
        </w:rPr>
        <w:t>lëna</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nga</w:t>
      </w:r>
      <w:proofErr w:type="spellEnd"/>
      <w:r w:rsidRPr="005864CB">
        <w:rPr>
          <w:rFonts w:ascii="Times New Roman" w:hAnsi="Times New Roman"/>
          <w:sz w:val="24"/>
          <w:szCs w:val="24"/>
        </w:rPr>
        <w:t xml:space="preserve"> Sigma </w:t>
      </w:r>
      <w:proofErr w:type="spellStart"/>
      <w:r w:rsidRPr="005864CB">
        <w:rPr>
          <w:rFonts w:ascii="Times New Roman" w:hAnsi="Times New Roman"/>
          <w:sz w:val="24"/>
          <w:szCs w:val="24"/>
        </w:rPr>
        <w:t>në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materialet</w:t>
      </w:r>
      <w:proofErr w:type="spellEnd"/>
      <w:r w:rsidRPr="005864CB">
        <w:rPr>
          <w:rFonts w:ascii="Times New Roman" w:hAnsi="Times New Roman"/>
          <w:sz w:val="24"/>
          <w:szCs w:val="24"/>
        </w:rPr>
        <w:t xml:space="preserve"> “GAP analysis of the Public Procurement legislation of Albania against the relevant EU </w:t>
      </w:r>
      <w:r w:rsidRPr="005864CB">
        <w:rPr>
          <w:rFonts w:ascii="Times New Roman" w:hAnsi="Times New Roman"/>
          <w:sz w:val="24"/>
          <w:szCs w:val="24"/>
        </w:rPr>
        <w:t>law</w:t>
      </w:r>
      <w:r w:rsidRPr="005864CB">
        <w:rPr>
          <w:rFonts w:ascii="Times New Roman" w:hAnsi="Times New Roman"/>
          <w:sz w:val="24"/>
          <w:szCs w:val="24"/>
        </w:rPr>
        <w:t xml:space="preserve">” </w:t>
      </w:r>
      <w:proofErr w:type="spellStart"/>
      <w:r w:rsidRPr="005864CB">
        <w:rPr>
          <w:rFonts w:ascii="Times New Roman" w:hAnsi="Times New Roman"/>
          <w:sz w:val="24"/>
          <w:szCs w:val="24"/>
        </w:rPr>
        <w:t>dhe</w:t>
      </w:r>
      <w:proofErr w:type="spellEnd"/>
      <w:r w:rsidRPr="005864CB">
        <w:rPr>
          <w:rFonts w:ascii="Times New Roman" w:hAnsi="Times New Roman"/>
          <w:sz w:val="24"/>
          <w:szCs w:val="24"/>
        </w:rPr>
        <w:t xml:space="preserve"> “Priority Roadmap for Amendments to the Albanian Public Procurement </w:t>
      </w:r>
      <w:r w:rsidRPr="005864CB">
        <w:rPr>
          <w:rFonts w:ascii="Times New Roman" w:hAnsi="Times New Roman"/>
          <w:sz w:val="24"/>
          <w:szCs w:val="24"/>
        </w:rPr>
        <w:t>Law</w:t>
      </w:r>
      <w:r w:rsidRPr="005864CB">
        <w:rPr>
          <w:rFonts w:ascii="Times New Roman" w:hAnsi="Times New Roman"/>
          <w:sz w:val="24"/>
          <w:szCs w:val="24"/>
        </w:rPr>
        <w:t xml:space="preserve">”, </w:t>
      </w:r>
      <w:proofErr w:type="spellStart"/>
      <w:r w:rsidRPr="005864CB">
        <w:rPr>
          <w:rFonts w:ascii="Times New Roman" w:hAnsi="Times New Roman"/>
          <w:sz w:val="24"/>
          <w:szCs w:val="24"/>
        </w:rPr>
        <w:t>për</w:t>
      </w:r>
      <w:proofErr w:type="spellEnd"/>
      <w:r w:rsidRPr="005864CB">
        <w:rPr>
          <w:rFonts w:ascii="Times New Roman" w:hAnsi="Times New Roman"/>
          <w:sz w:val="24"/>
          <w:szCs w:val="24"/>
        </w:rPr>
        <w:t xml:space="preserve"> ta </w:t>
      </w:r>
      <w:r w:rsidRPr="005864CB">
        <w:rPr>
          <w:rFonts w:ascii="Times New Roman" w:hAnsi="Times New Roman"/>
          <w:sz w:val="24"/>
          <w:szCs w:val="24"/>
          <w:lang w:val="sq-AL"/>
        </w:rPr>
        <w:t xml:space="preserve">përafruar LPP me </w:t>
      </w:r>
      <w:r w:rsidRPr="005864CB">
        <w:rPr>
          <w:rFonts w:ascii="Times New Roman" w:eastAsiaTheme="minorHAnsi" w:hAnsi="Times New Roman"/>
          <w:bCs/>
          <w:sz w:val="24"/>
          <w:szCs w:val="24"/>
          <w:lang w:val="sq-AL"/>
        </w:rPr>
        <w:t>parashikimet e Direktivës 2014/24 dhe 2014/25.</w:t>
      </w:r>
    </w:p>
    <w:p w14:paraId="316844FA" w14:textId="77777777" w:rsidR="005864CB" w:rsidRPr="005864CB" w:rsidRDefault="005864CB" w:rsidP="005864CB">
      <w:pPr>
        <w:pStyle w:val="ListParagraph"/>
        <w:tabs>
          <w:tab w:val="left" w:pos="450"/>
        </w:tabs>
        <w:spacing w:after="0"/>
        <w:ind w:left="90"/>
        <w:jc w:val="both"/>
        <w:rPr>
          <w:rFonts w:ascii="Times New Roman" w:eastAsiaTheme="minorHAnsi" w:hAnsi="Times New Roman"/>
          <w:bCs/>
          <w:sz w:val="24"/>
          <w:szCs w:val="24"/>
          <w:lang w:val="sq-AL"/>
        </w:rPr>
      </w:pPr>
    </w:p>
    <w:p w14:paraId="082AE618" w14:textId="77777777" w:rsidR="005864CB" w:rsidRPr="005864CB" w:rsidRDefault="005864CB" w:rsidP="005864CB">
      <w:pPr>
        <w:numPr>
          <w:ilvl w:val="0"/>
          <w:numId w:val="13"/>
        </w:numPr>
        <w:tabs>
          <w:tab w:val="left" w:pos="360"/>
        </w:tabs>
        <w:spacing w:after="0" w:line="259" w:lineRule="auto"/>
        <w:ind w:left="90"/>
        <w:contextualSpacing/>
        <w:jc w:val="both"/>
        <w:rPr>
          <w:rFonts w:ascii="Times New Roman" w:eastAsiaTheme="minorHAnsi" w:hAnsi="Times New Roman"/>
          <w:sz w:val="24"/>
          <w:szCs w:val="24"/>
          <w:lang w:val="sq-AL"/>
        </w:rPr>
      </w:pPr>
      <w:r w:rsidRPr="005864CB">
        <w:rPr>
          <w:rFonts w:ascii="Times New Roman" w:eastAsiaTheme="minorHAnsi" w:hAnsi="Times New Roman"/>
          <w:bCs/>
          <w:sz w:val="24"/>
          <w:szCs w:val="24"/>
          <w:lang w:val="sq-AL"/>
        </w:rPr>
        <w:t>Në pikën 34 shtohet fjalia me këtë përmbajtje: ”</w:t>
      </w:r>
      <w:r w:rsidRPr="005864CB">
        <w:rPr>
          <w:rFonts w:ascii="Times New Roman" w:eastAsiaTheme="minorHAnsi" w:hAnsi="Times New Roman"/>
          <w:bCs/>
          <w:i/>
          <w:iCs/>
          <w:sz w:val="24"/>
          <w:szCs w:val="24"/>
          <w:lang w:val="sq-AL"/>
        </w:rPr>
        <w:t>Një procedurë prokurimi nis me nxjerrjen e urdhrit të prokurimit dhe përfundon me nënshkrimin e kontratës publike</w:t>
      </w:r>
      <w:r w:rsidRPr="005864CB">
        <w:rPr>
          <w:rFonts w:ascii="Times New Roman" w:eastAsiaTheme="minorHAnsi" w:hAnsi="Times New Roman"/>
          <w:bCs/>
          <w:sz w:val="24"/>
          <w:szCs w:val="24"/>
          <w:lang w:val="sq-AL"/>
        </w:rPr>
        <w:t>”.</w:t>
      </w:r>
    </w:p>
    <w:p w14:paraId="70C9CDD4" w14:textId="77777777" w:rsidR="005864CB" w:rsidRPr="005864CB" w:rsidRDefault="005864CB" w:rsidP="005864CB">
      <w:pPr>
        <w:tabs>
          <w:tab w:val="left" w:pos="3263"/>
        </w:tabs>
        <w:spacing w:after="0"/>
        <w:jc w:val="both"/>
        <w:rPr>
          <w:rFonts w:ascii="Times New Roman" w:hAnsi="Times New Roman"/>
          <w:sz w:val="24"/>
          <w:szCs w:val="24"/>
          <w:lang w:val="sq-AL"/>
        </w:rPr>
      </w:pPr>
    </w:p>
    <w:p w14:paraId="08EA372E" w14:textId="77777777" w:rsidR="005864CB" w:rsidRPr="005864CB" w:rsidRDefault="005864CB" w:rsidP="005864CB">
      <w:p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lastRenderedPageBreak/>
        <w:t>Përcaktimi i momentit të fillimit dhe përfundimit të një procedure prokurimit synon të eliminojë paqartësitë që kanë dalë vazhdimisht në praktikë lidhur me efektet juridike të dhënies së vendimeve nga organet më të larta të shqyrtimit të ankesës, sikurse është KPP, por edhe Gjykata Administrative e Apelit për rikthimin e procedurës së prokurimit në fazën e vlerësimit të ofertave edhe pse procedura e prokurimit nga pikëpamja ligjore ka përfunduar me nënshkrimin e kontrates.</w:t>
      </w:r>
    </w:p>
    <w:p w14:paraId="1C538840" w14:textId="77777777" w:rsidR="005864CB" w:rsidRPr="005864CB" w:rsidRDefault="005864CB" w:rsidP="005864CB">
      <w:pPr>
        <w:tabs>
          <w:tab w:val="left" w:pos="3263"/>
        </w:tabs>
        <w:spacing w:after="0"/>
        <w:jc w:val="both"/>
        <w:rPr>
          <w:rFonts w:ascii="Times New Roman" w:hAnsi="Times New Roman"/>
          <w:sz w:val="24"/>
          <w:szCs w:val="24"/>
          <w:lang w:val="sq-AL"/>
        </w:rPr>
      </w:pPr>
    </w:p>
    <w:p w14:paraId="4B9EBCFE" w14:textId="77777777" w:rsidR="005864CB" w:rsidRPr="005864CB" w:rsidRDefault="005864CB" w:rsidP="005864CB">
      <w:pPr>
        <w:pStyle w:val="ListParagraph"/>
        <w:numPr>
          <w:ilvl w:val="0"/>
          <w:numId w:val="13"/>
        </w:numPr>
        <w:tabs>
          <w:tab w:val="left" w:pos="4333"/>
        </w:tabs>
        <w:spacing w:after="0"/>
        <w:ind w:left="180" w:hanging="180"/>
        <w:jc w:val="both"/>
        <w:rPr>
          <w:rFonts w:ascii="Times New Roman" w:hAnsi="Times New Roman"/>
          <w:sz w:val="24"/>
          <w:szCs w:val="24"/>
          <w:lang w:val="sq-AL"/>
        </w:rPr>
      </w:pPr>
      <w:r w:rsidRPr="005864CB">
        <w:rPr>
          <w:rFonts w:ascii="Times New Roman" w:hAnsi="Times New Roman"/>
          <w:sz w:val="24"/>
          <w:szCs w:val="24"/>
          <w:lang w:val="sq-AL"/>
        </w:rPr>
        <w:t>Pas pikës 41/2, shtohet pika 41/3 me këtë përmbajtje “TFBE”  është Traktati për funksionimin e Bashkimit Europian”.</w:t>
      </w:r>
    </w:p>
    <w:p w14:paraId="23C52987" w14:textId="77777777" w:rsidR="005864CB" w:rsidRPr="005864CB" w:rsidRDefault="005864CB" w:rsidP="005864CB">
      <w:pPr>
        <w:tabs>
          <w:tab w:val="left" w:pos="3263"/>
        </w:tabs>
        <w:spacing w:after="0"/>
        <w:jc w:val="both"/>
        <w:rPr>
          <w:rFonts w:ascii="Times New Roman" w:hAnsi="Times New Roman"/>
          <w:sz w:val="24"/>
          <w:szCs w:val="24"/>
          <w:lang w:val="sq-AL"/>
        </w:rPr>
      </w:pPr>
    </w:p>
    <w:p w14:paraId="5DD6DDEF" w14:textId="1DB14D1E"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Shtesat n</w:t>
      </w:r>
      <w:r>
        <w:rPr>
          <w:rFonts w:ascii="Times New Roman" w:hAnsi="Times New Roman"/>
          <w:sz w:val="24"/>
          <w:szCs w:val="24"/>
          <w:lang w:val="sq-AL"/>
        </w:rPr>
        <w:t>ë</w:t>
      </w:r>
      <w:r w:rsidRPr="005864CB">
        <w:rPr>
          <w:rFonts w:ascii="Times New Roman" w:hAnsi="Times New Roman"/>
          <w:sz w:val="24"/>
          <w:szCs w:val="24"/>
          <w:lang w:val="sq-AL"/>
        </w:rPr>
        <w:t xml:space="preserve"> k</w:t>
      </w:r>
      <w:r>
        <w:rPr>
          <w:rFonts w:ascii="Times New Roman" w:hAnsi="Times New Roman"/>
          <w:sz w:val="24"/>
          <w:szCs w:val="24"/>
          <w:lang w:val="sq-AL"/>
        </w:rPr>
        <w:t>ë</w:t>
      </w:r>
      <w:r w:rsidRPr="005864CB">
        <w:rPr>
          <w:rFonts w:ascii="Times New Roman" w:hAnsi="Times New Roman"/>
          <w:sz w:val="24"/>
          <w:szCs w:val="24"/>
          <w:lang w:val="sq-AL"/>
        </w:rPr>
        <w:t>t</w:t>
      </w:r>
      <w:r>
        <w:rPr>
          <w:rFonts w:ascii="Times New Roman" w:hAnsi="Times New Roman"/>
          <w:sz w:val="24"/>
          <w:szCs w:val="24"/>
          <w:lang w:val="sq-AL"/>
        </w:rPr>
        <w:t>ë</w:t>
      </w:r>
      <w:r w:rsidRPr="005864CB">
        <w:rPr>
          <w:rFonts w:ascii="Times New Roman" w:hAnsi="Times New Roman"/>
          <w:sz w:val="24"/>
          <w:szCs w:val="24"/>
          <w:lang w:val="sq-AL"/>
        </w:rPr>
        <w:t xml:space="preserve"> pik</w:t>
      </w:r>
      <w:r>
        <w:rPr>
          <w:rFonts w:ascii="Times New Roman" w:hAnsi="Times New Roman"/>
          <w:sz w:val="24"/>
          <w:szCs w:val="24"/>
          <w:lang w:val="sq-AL"/>
        </w:rPr>
        <w:t>ë</w:t>
      </w:r>
      <w:r w:rsidRPr="005864CB">
        <w:rPr>
          <w:rFonts w:ascii="Times New Roman" w:hAnsi="Times New Roman"/>
          <w:sz w:val="24"/>
          <w:szCs w:val="24"/>
          <w:lang w:val="sq-AL"/>
        </w:rPr>
        <w:t xml:space="preserve">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170CF504" w14:textId="77777777" w:rsidR="005864CB" w:rsidRPr="005864CB" w:rsidRDefault="005864CB" w:rsidP="005864CB">
      <w:pPr>
        <w:pStyle w:val="ListParagraph"/>
        <w:tabs>
          <w:tab w:val="left" w:pos="360"/>
        </w:tabs>
        <w:spacing w:after="0"/>
        <w:jc w:val="both"/>
        <w:rPr>
          <w:rFonts w:ascii="Times New Roman" w:hAnsi="Times New Roman"/>
          <w:sz w:val="24"/>
          <w:szCs w:val="24"/>
          <w:lang w:val="sq-AL"/>
        </w:rPr>
      </w:pPr>
    </w:p>
    <w:p w14:paraId="6720501A" w14:textId="77777777" w:rsidR="005864CB" w:rsidRPr="005864CB" w:rsidRDefault="005864CB" w:rsidP="005864CB">
      <w:pPr>
        <w:pStyle w:val="ListParagraph"/>
        <w:numPr>
          <w:ilvl w:val="0"/>
          <w:numId w:val="13"/>
        </w:numPr>
        <w:tabs>
          <w:tab w:val="left" w:pos="360"/>
        </w:tabs>
        <w:spacing w:after="0"/>
        <w:ind w:left="720"/>
        <w:jc w:val="both"/>
        <w:rPr>
          <w:rFonts w:ascii="Times New Roman" w:hAnsi="Times New Roman"/>
          <w:sz w:val="24"/>
          <w:szCs w:val="24"/>
          <w:lang w:val="sq-AL"/>
        </w:rPr>
      </w:pPr>
      <w:r w:rsidRPr="005864CB">
        <w:rPr>
          <w:rFonts w:ascii="Times New Roman" w:hAnsi="Times New Roman"/>
          <w:sz w:val="24"/>
          <w:szCs w:val="24"/>
          <w:lang w:val="sq-AL"/>
        </w:rPr>
        <w:t>Në pikën 42  “Të drejta të veçanta apo ekskluzive” , në fjalinë e dytë , pas togfjalëshit “...</w:t>
      </w:r>
      <w:r w:rsidRPr="005864CB">
        <w:rPr>
          <w:rFonts w:ascii="Times New Roman" w:hAnsi="Times New Roman"/>
          <w:bCs/>
          <w:sz w:val="24"/>
          <w:szCs w:val="24"/>
          <w:lang w:val="sq-AL"/>
        </w:rPr>
        <w:t>një procedure konkurruese…”</w:t>
      </w:r>
      <w:r w:rsidRPr="005864CB">
        <w:rPr>
          <w:rFonts w:ascii="Times New Roman" w:hAnsi="Times New Roman"/>
          <w:sz w:val="24"/>
          <w:szCs w:val="24"/>
          <w:lang w:val="sq-AL"/>
        </w:rPr>
        <w:t xml:space="preserve"> shtohen fjalët  “...në përputhje me këtë ligj, ligjin për prokurimet në fushën e mbrojtjes dhe sigurisë dhe ligjin për koncesionet/PPP, si dhe procedurat sipas akteve të tjera ligjore të Bashkimit Europian,...”.</w:t>
      </w:r>
    </w:p>
    <w:p w14:paraId="5DADD161" w14:textId="77777777" w:rsidR="005864CB" w:rsidRPr="005864CB" w:rsidRDefault="005864CB" w:rsidP="005864CB">
      <w:pPr>
        <w:tabs>
          <w:tab w:val="left" w:pos="4333"/>
        </w:tabs>
        <w:spacing w:after="0"/>
        <w:jc w:val="both"/>
        <w:rPr>
          <w:rFonts w:ascii="Times New Roman" w:hAnsi="Times New Roman"/>
          <w:sz w:val="24"/>
          <w:szCs w:val="24"/>
          <w:lang w:val="sq-AL"/>
        </w:rPr>
      </w:pPr>
    </w:p>
    <w:p w14:paraId="70467191" w14:textId="785C9AFF"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97FC721" w14:textId="77777777" w:rsidR="005864CB" w:rsidRPr="005864CB" w:rsidRDefault="005864CB" w:rsidP="005864CB">
      <w:pPr>
        <w:tabs>
          <w:tab w:val="left" w:pos="3263"/>
        </w:tabs>
        <w:spacing w:after="0"/>
        <w:jc w:val="both"/>
        <w:rPr>
          <w:rFonts w:ascii="Times New Roman" w:hAnsi="Times New Roman"/>
          <w:sz w:val="24"/>
          <w:szCs w:val="24"/>
          <w:lang w:val="sq-AL"/>
        </w:rPr>
      </w:pPr>
    </w:p>
    <w:p w14:paraId="160715C8" w14:textId="77777777" w:rsidR="005864CB" w:rsidRPr="005864CB" w:rsidRDefault="005864CB" w:rsidP="005864CB">
      <w:pPr>
        <w:tabs>
          <w:tab w:val="left" w:pos="360"/>
        </w:tabs>
        <w:jc w:val="both"/>
        <w:rPr>
          <w:rFonts w:ascii="Times New Roman" w:hAnsi="Times New Roman"/>
          <w:sz w:val="24"/>
          <w:szCs w:val="24"/>
          <w:lang w:val="sq-AL"/>
        </w:rPr>
      </w:pPr>
      <w:r w:rsidRPr="005864CB">
        <w:rPr>
          <w:rFonts w:ascii="Times New Roman" w:hAnsi="Times New Roman"/>
          <w:sz w:val="24"/>
          <w:szCs w:val="24"/>
          <w:lang w:val="sq-AL"/>
        </w:rPr>
        <w:t>Në nenin 6, “Prokurim i përzier që mbulon disa veprimtari”, bëhen ndryshimet dhe shtesat e mëposhtme:</w:t>
      </w:r>
    </w:p>
    <w:p w14:paraId="28DB5680" w14:textId="77777777" w:rsidR="005864CB" w:rsidRPr="005864CB" w:rsidRDefault="005864CB" w:rsidP="005864CB">
      <w:pPr>
        <w:pStyle w:val="ListParagraph"/>
        <w:numPr>
          <w:ilvl w:val="0"/>
          <w:numId w:val="29"/>
        </w:numPr>
        <w:tabs>
          <w:tab w:val="left" w:pos="360"/>
        </w:tabs>
        <w:spacing w:after="160"/>
        <w:jc w:val="both"/>
        <w:rPr>
          <w:rFonts w:ascii="Times New Roman" w:hAnsi="Times New Roman"/>
          <w:bCs/>
          <w:sz w:val="24"/>
          <w:szCs w:val="24"/>
          <w:lang w:val="sq-AL"/>
        </w:rPr>
      </w:pPr>
      <w:r w:rsidRPr="005864CB">
        <w:rPr>
          <w:rFonts w:ascii="Times New Roman" w:hAnsi="Times New Roman"/>
          <w:sz w:val="24"/>
          <w:szCs w:val="24"/>
          <w:lang w:val="sq-AL"/>
        </w:rPr>
        <w:t>në pikën 3, gërma “c” pas togfjalëshit “dhe sipas” shtohet togfjalëshi “</w:t>
      </w:r>
      <w:r w:rsidRPr="005864CB">
        <w:rPr>
          <w:rFonts w:ascii="Times New Roman" w:hAnsi="Times New Roman"/>
          <w:bCs/>
          <w:sz w:val="24"/>
          <w:szCs w:val="24"/>
          <w:lang w:val="sq-AL"/>
        </w:rPr>
        <w:t>nenit 346 të TFBE ose…”.</w:t>
      </w:r>
    </w:p>
    <w:p w14:paraId="019232DD" w14:textId="77777777" w:rsidR="005864CB" w:rsidRPr="005864CB" w:rsidRDefault="005864CB" w:rsidP="005864CB">
      <w:pPr>
        <w:pStyle w:val="ListParagraph"/>
        <w:numPr>
          <w:ilvl w:val="0"/>
          <w:numId w:val="29"/>
        </w:numPr>
        <w:tabs>
          <w:tab w:val="left" w:pos="360"/>
          <w:tab w:val="left" w:pos="3263"/>
        </w:tabs>
        <w:spacing w:after="0"/>
        <w:jc w:val="both"/>
        <w:rPr>
          <w:rFonts w:ascii="Times New Roman" w:hAnsi="Times New Roman"/>
          <w:sz w:val="24"/>
          <w:szCs w:val="24"/>
          <w:lang w:val="sq-AL"/>
        </w:rPr>
      </w:pPr>
      <w:r w:rsidRPr="005864CB">
        <w:rPr>
          <w:rFonts w:ascii="Times New Roman" w:hAnsi="Times New Roman"/>
          <w:bCs/>
          <w:sz w:val="24"/>
          <w:szCs w:val="24"/>
        </w:rPr>
        <w:t xml:space="preserve">pas </w:t>
      </w:r>
      <w:proofErr w:type="spellStart"/>
      <w:r w:rsidRPr="005864CB">
        <w:rPr>
          <w:rFonts w:ascii="Times New Roman" w:hAnsi="Times New Roman"/>
          <w:bCs/>
          <w:sz w:val="24"/>
          <w:szCs w:val="24"/>
        </w:rPr>
        <w:t>pikës</w:t>
      </w:r>
      <w:proofErr w:type="spellEnd"/>
      <w:r w:rsidRPr="005864CB">
        <w:rPr>
          <w:rFonts w:ascii="Times New Roman" w:hAnsi="Times New Roman"/>
          <w:bCs/>
          <w:sz w:val="24"/>
          <w:szCs w:val="24"/>
        </w:rPr>
        <w:t xml:space="preserve"> 4, </w:t>
      </w:r>
      <w:proofErr w:type="spellStart"/>
      <w:r w:rsidRPr="005864CB">
        <w:rPr>
          <w:rFonts w:ascii="Times New Roman" w:hAnsi="Times New Roman"/>
          <w:bCs/>
          <w:sz w:val="24"/>
          <w:szCs w:val="24"/>
        </w:rPr>
        <w:t>shtohet</w:t>
      </w:r>
      <w:proofErr w:type="spellEnd"/>
      <w:r w:rsidRPr="005864CB">
        <w:rPr>
          <w:rFonts w:ascii="Times New Roman" w:hAnsi="Times New Roman"/>
          <w:bCs/>
          <w:sz w:val="24"/>
          <w:szCs w:val="24"/>
        </w:rPr>
        <w:t xml:space="preserve"> pika 4/1 me </w:t>
      </w:r>
      <w:proofErr w:type="spellStart"/>
      <w:r w:rsidRPr="005864CB">
        <w:rPr>
          <w:rFonts w:ascii="Times New Roman" w:hAnsi="Times New Roman"/>
          <w:bCs/>
          <w:sz w:val="24"/>
          <w:szCs w:val="24"/>
        </w:rPr>
        <w:t>këtë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përmbajtje</w:t>
      </w:r>
      <w:proofErr w:type="spellEnd"/>
      <w:r w:rsidRPr="005864CB">
        <w:rPr>
          <w:rFonts w:ascii="Times New Roman" w:hAnsi="Times New Roman"/>
          <w:bCs/>
          <w:sz w:val="24"/>
          <w:szCs w:val="24"/>
        </w:rPr>
        <w:t xml:space="preserve">: “4/1. Kur </w:t>
      </w:r>
      <w:proofErr w:type="spellStart"/>
      <w:r w:rsidRPr="005864CB">
        <w:rPr>
          <w:rFonts w:ascii="Times New Roman" w:hAnsi="Times New Roman"/>
          <w:bCs/>
          <w:sz w:val="24"/>
          <w:szCs w:val="24"/>
        </w:rPr>
        <w:t>është</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pamundur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pjesë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ndryshme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një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kontrate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publike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përzier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ndahen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kontrata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mund</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jepet</w:t>
      </w:r>
      <w:proofErr w:type="spellEnd"/>
      <w:r w:rsidRPr="005864CB">
        <w:rPr>
          <w:rFonts w:ascii="Times New Roman" w:hAnsi="Times New Roman"/>
          <w:bCs/>
          <w:sz w:val="24"/>
          <w:szCs w:val="24"/>
        </w:rPr>
        <w:t xml:space="preserve"> pa u </w:t>
      </w:r>
      <w:proofErr w:type="spellStart"/>
      <w:r w:rsidRPr="005864CB">
        <w:rPr>
          <w:rFonts w:ascii="Times New Roman" w:hAnsi="Times New Roman"/>
          <w:bCs/>
          <w:sz w:val="24"/>
          <w:szCs w:val="24"/>
        </w:rPr>
        <w:t>zbatuar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ky</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ligj</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nëse</w:t>
      </w:r>
      <w:proofErr w:type="spellEnd"/>
      <w:r w:rsidRPr="005864CB">
        <w:rPr>
          <w:rFonts w:ascii="Times New Roman" w:hAnsi="Times New Roman"/>
          <w:bCs/>
          <w:sz w:val="24"/>
          <w:szCs w:val="24"/>
        </w:rPr>
        <w:t xml:space="preserve"> ajo </w:t>
      </w:r>
      <w:proofErr w:type="spellStart"/>
      <w:r w:rsidRPr="005864CB">
        <w:rPr>
          <w:rFonts w:ascii="Times New Roman" w:hAnsi="Times New Roman"/>
          <w:bCs/>
          <w:sz w:val="24"/>
          <w:szCs w:val="24"/>
        </w:rPr>
        <w:t>përmban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elemente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cilat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zbatohet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neni</w:t>
      </w:r>
      <w:proofErr w:type="spellEnd"/>
      <w:r w:rsidRPr="005864CB">
        <w:rPr>
          <w:rFonts w:ascii="Times New Roman" w:hAnsi="Times New Roman"/>
          <w:bCs/>
          <w:sz w:val="24"/>
          <w:szCs w:val="24"/>
        </w:rPr>
        <w:t xml:space="preserve"> 346 </w:t>
      </w:r>
      <w:proofErr w:type="spellStart"/>
      <w:r w:rsidRPr="005864CB">
        <w:rPr>
          <w:rFonts w:ascii="Times New Roman" w:hAnsi="Times New Roman"/>
          <w:bCs/>
          <w:sz w:val="24"/>
          <w:szCs w:val="24"/>
        </w:rPr>
        <w:t>i</w:t>
      </w:r>
      <w:proofErr w:type="spellEnd"/>
      <w:r w:rsidRPr="005864CB">
        <w:rPr>
          <w:rFonts w:ascii="Times New Roman" w:hAnsi="Times New Roman"/>
          <w:bCs/>
          <w:sz w:val="24"/>
          <w:szCs w:val="24"/>
        </w:rPr>
        <w:t xml:space="preserve"> TFBE.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kundërt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nëse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nuk</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përmban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elemente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nenit</w:t>
      </w:r>
      <w:proofErr w:type="spellEnd"/>
      <w:r w:rsidRPr="005864CB">
        <w:rPr>
          <w:rFonts w:ascii="Times New Roman" w:hAnsi="Times New Roman"/>
          <w:bCs/>
          <w:sz w:val="24"/>
          <w:szCs w:val="24"/>
        </w:rPr>
        <w:t xml:space="preserve"> 346 </w:t>
      </w:r>
      <w:proofErr w:type="spellStart"/>
      <w:r w:rsidRPr="005864CB">
        <w:rPr>
          <w:rFonts w:ascii="Times New Roman" w:hAnsi="Times New Roman"/>
          <w:bCs/>
          <w:sz w:val="24"/>
          <w:szCs w:val="24"/>
        </w:rPr>
        <w:t>i</w:t>
      </w:r>
      <w:proofErr w:type="spellEnd"/>
      <w:r w:rsidRPr="005864CB">
        <w:rPr>
          <w:rFonts w:ascii="Times New Roman" w:hAnsi="Times New Roman"/>
          <w:bCs/>
          <w:sz w:val="24"/>
          <w:szCs w:val="24"/>
        </w:rPr>
        <w:t xml:space="preserve"> TFBE do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zbatohen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rregullat</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prokurimit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fushën</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mbrojtjes</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dhe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sigurisë</w:t>
      </w:r>
      <w:proofErr w:type="spellEnd"/>
      <w:r w:rsidRPr="005864CB">
        <w:rPr>
          <w:rFonts w:ascii="Times New Roman" w:hAnsi="Times New Roman"/>
          <w:bCs/>
          <w:sz w:val="24"/>
          <w:szCs w:val="24"/>
        </w:rPr>
        <w:t>”.</w:t>
      </w:r>
    </w:p>
    <w:p w14:paraId="60B5EAE6" w14:textId="77777777" w:rsidR="005864CB" w:rsidRPr="005864CB" w:rsidRDefault="005864CB" w:rsidP="005864CB">
      <w:pPr>
        <w:tabs>
          <w:tab w:val="left" w:pos="3263"/>
        </w:tabs>
        <w:spacing w:after="0"/>
        <w:jc w:val="both"/>
        <w:rPr>
          <w:rFonts w:ascii="Times New Roman" w:hAnsi="Times New Roman"/>
          <w:sz w:val="24"/>
          <w:szCs w:val="24"/>
          <w:lang w:val="sq-AL"/>
        </w:rPr>
      </w:pPr>
    </w:p>
    <w:p w14:paraId="3E01769D" w14:textId="1F471D90"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9302A0B" w14:textId="77777777" w:rsidR="005864CB" w:rsidRPr="005864CB" w:rsidRDefault="005864CB" w:rsidP="005864CB">
      <w:pPr>
        <w:tabs>
          <w:tab w:val="left" w:pos="3263"/>
        </w:tabs>
        <w:spacing w:after="0"/>
        <w:jc w:val="both"/>
        <w:rPr>
          <w:rFonts w:ascii="Times New Roman" w:hAnsi="Times New Roman"/>
          <w:iCs/>
          <w:sz w:val="24"/>
          <w:szCs w:val="24"/>
          <w:lang w:val="sq-AL"/>
        </w:rPr>
      </w:pPr>
    </w:p>
    <w:p w14:paraId="27C9CD00" w14:textId="77777777" w:rsidR="005864CB" w:rsidRPr="005864CB" w:rsidRDefault="005864CB" w:rsidP="005864CB">
      <w:pPr>
        <w:pStyle w:val="ListParagraph"/>
        <w:numPr>
          <w:ilvl w:val="0"/>
          <w:numId w:val="13"/>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Në nenin 7 “Përjashtimet e  veçanta”, pika 1,  bëhen këto ndryshime: </w:t>
      </w:r>
    </w:p>
    <w:p w14:paraId="03CA4D26" w14:textId="77777777" w:rsidR="005864CB" w:rsidRPr="005864CB" w:rsidRDefault="005864CB" w:rsidP="005864CB">
      <w:pPr>
        <w:tabs>
          <w:tab w:val="left" w:pos="3263"/>
        </w:tabs>
        <w:spacing w:after="0"/>
        <w:jc w:val="both"/>
        <w:rPr>
          <w:rFonts w:ascii="Times New Roman" w:hAnsi="Times New Roman"/>
          <w:sz w:val="24"/>
          <w:szCs w:val="24"/>
          <w:lang w:val="sq-AL"/>
        </w:rPr>
      </w:pPr>
    </w:p>
    <w:p w14:paraId="02FE5D9C" w14:textId="61338AB6" w:rsidR="005864CB" w:rsidRPr="005864CB" w:rsidRDefault="005864CB" w:rsidP="005864CB">
      <w:pPr>
        <w:pStyle w:val="ListParagraph"/>
        <w:numPr>
          <w:ilvl w:val="0"/>
          <w:numId w:val="30"/>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gërma “c” nënparagafi “i” riformulohet me këtë përmbajtje: “i. Përfaqësimi ligjor i autoritetit ose entit kontraktor nga një avokat, seancë arbitrazhi ose ndërmjetësimi që </w:t>
      </w:r>
      <w:r w:rsidRPr="005864CB">
        <w:rPr>
          <w:rFonts w:ascii="Times New Roman" w:hAnsi="Times New Roman"/>
          <w:sz w:val="24"/>
          <w:szCs w:val="24"/>
          <w:lang w:val="sq-AL"/>
        </w:rPr>
        <w:lastRenderedPageBreak/>
        <w:t>mbahet Republik</w:t>
      </w:r>
      <w:r>
        <w:rPr>
          <w:rFonts w:ascii="Times New Roman" w:hAnsi="Times New Roman"/>
          <w:sz w:val="24"/>
          <w:szCs w:val="24"/>
          <w:lang w:val="sq-AL"/>
        </w:rPr>
        <w:t>ë</w:t>
      </w:r>
      <w:r w:rsidRPr="005864CB">
        <w:rPr>
          <w:rFonts w:ascii="Times New Roman" w:hAnsi="Times New Roman"/>
          <w:sz w:val="24"/>
          <w:szCs w:val="24"/>
          <w:lang w:val="sq-AL"/>
        </w:rPr>
        <w:t>n e Shqip</w:t>
      </w:r>
      <w:r>
        <w:rPr>
          <w:rFonts w:ascii="Times New Roman" w:hAnsi="Times New Roman"/>
          <w:sz w:val="24"/>
          <w:szCs w:val="24"/>
          <w:lang w:val="sq-AL"/>
        </w:rPr>
        <w:t>ë</w:t>
      </w:r>
      <w:r w:rsidRPr="005864CB">
        <w:rPr>
          <w:rFonts w:ascii="Times New Roman" w:hAnsi="Times New Roman"/>
          <w:sz w:val="24"/>
          <w:szCs w:val="24"/>
          <w:lang w:val="sq-AL"/>
        </w:rPr>
        <w:t>ris</w:t>
      </w:r>
      <w:r>
        <w:rPr>
          <w:rFonts w:ascii="Times New Roman" w:hAnsi="Times New Roman"/>
          <w:sz w:val="24"/>
          <w:szCs w:val="24"/>
          <w:lang w:val="sq-AL"/>
        </w:rPr>
        <w:t>ë</w:t>
      </w:r>
      <w:r w:rsidRPr="005864CB">
        <w:rPr>
          <w:rFonts w:ascii="Times New Roman" w:hAnsi="Times New Roman"/>
          <w:sz w:val="24"/>
          <w:szCs w:val="24"/>
          <w:lang w:val="sq-AL"/>
        </w:rPr>
        <w:t>, në një shtet anëtar, në një shtet të tretë ose përpara një organi ndërkombëtar arbitrazhi ose pajtimi; procedime gjyqësore përpara gjykatave, trupave gjykues ose autoriteteve publike të Republik</w:t>
      </w:r>
      <w:r>
        <w:rPr>
          <w:rFonts w:ascii="Times New Roman" w:hAnsi="Times New Roman"/>
          <w:sz w:val="24"/>
          <w:szCs w:val="24"/>
          <w:lang w:val="sq-AL"/>
        </w:rPr>
        <w:t>ë</w:t>
      </w:r>
      <w:r w:rsidRPr="005864CB">
        <w:rPr>
          <w:rFonts w:ascii="Times New Roman" w:hAnsi="Times New Roman"/>
          <w:sz w:val="24"/>
          <w:szCs w:val="24"/>
          <w:lang w:val="sq-AL"/>
        </w:rPr>
        <w:t>s s</w:t>
      </w:r>
      <w:r>
        <w:rPr>
          <w:rFonts w:ascii="Times New Roman" w:hAnsi="Times New Roman"/>
          <w:sz w:val="24"/>
          <w:szCs w:val="24"/>
          <w:lang w:val="sq-AL"/>
        </w:rPr>
        <w:t>ë</w:t>
      </w:r>
      <w:r w:rsidRPr="005864CB">
        <w:rPr>
          <w:rFonts w:ascii="Times New Roman" w:hAnsi="Times New Roman"/>
          <w:sz w:val="24"/>
          <w:szCs w:val="24"/>
          <w:lang w:val="sq-AL"/>
        </w:rPr>
        <w:t xml:space="preserve"> Shqip</w:t>
      </w:r>
      <w:r>
        <w:rPr>
          <w:rFonts w:ascii="Times New Roman" w:hAnsi="Times New Roman"/>
          <w:sz w:val="24"/>
          <w:szCs w:val="24"/>
          <w:lang w:val="sq-AL"/>
        </w:rPr>
        <w:t>ë</w:t>
      </w:r>
      <w:r w:rsidRPr="005864CB">
        <w:rPr>
          <w:rFonts w:ascii="Times New Roman" w:hAnsi="Times New Roman"/>
          <w:sz w:val="24"/>
          <w:szCs w:val="24"/>
          <w:lang w:val="sq-AL"/>
        </w:rPr>
        <w:t>ris</w:t>
      </w:r>
      <w:r>
        <w:rPr>
          <w:rFonts w:ascii="Times New Roman" w:hAnsi="Times New Roman"/>
          <w:sz w:val="24"/>
          <w:szCs w:val="24"/>
          <w:lang w:val="sq-AL"/>
        </w:rPr>
        <w:t>ë</w:t>
      </w:r>
      <w:r w:rsidRPr="005864CB">
        <w:rPr>
          <w:rFonts w:ascii="Times New Roman" w:hAnsi="Times New Roman"/>
          <w:sz w:val="24"/>
          <w:szCs w:val="24"/>
          <w:lang w:val="sq-AL"/>
        </w:rPr>
        <w:t>, një shteti anëtar, një vendi të tretë ose përpara gjykatave ndërkombëtare,</w:t>
      </w:r>
      <w:r w:rsidRPr="005864CB" w:rsidDel="00FA6516">
        <w:rPr>
          <w:rFonts w:ascii="Times New Roman" w:hAnsi="Times New Roman"/>
          <w:sz w:val="24"/>
          <w:szCs w:val="24"/>
          <w:lang w:val="sq-AL"/>
        </w:rPr>
        <w:t xml:space="preserve"> </w:t>
      </w:r>
      <w:r w:rsidRPr="005864CB">
        <w:rPr>
          <w:rFonts w:ascii="Times New Roman" w:hAnsi="Times New Roman"/>
          <w:sz w:val="24"/>
          <w:szCs w:val="24"/>
          <w:lang w:val="sq-AL"/>
        </w:rPr>
        <w:t>trupave gjykues ose institucioneve ndërkombëtare.”</w:t>
      </w:r>
    </w:p>
    <w:p w14:paraId="7359E2FD" w14:textId="77777777" w:rsidR="005864CB" w:rsidRPr="005864CB" w:rsidRDefault="005864CB" w:rsidP="005864CB">
      <w:pPr>
        <w:pStyle w:val="ListParagraph"/>
        <w:numPr>
          <w:ilvl w:val="0"/>
          <w:numId w:val="30"/>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gërma “j”  shfuqizohet.</w:t>
      </w:r>
    </w:p>
    <w:p w14:paraId="5A660264" w14:textId="77777777" w:rsidR="005864CB" w:rsidRPr="005864CB" w:rsidRDefault="005864CB" w:rsidP="005864CB">
      <w:pPr>
        <w:tabs>
          <w:tab w:val="left" w:pos="3263"/>
        </w:tabs>
        <w:spacing w:after="0"/>
        <w:jc w:val="both"/>
        <w:rPr>
          <w:rFonts w:ascii="Times New Roman" w:hAnsi="Times New Roman"/>
          <w:sz w:val="24"/>
          <w:szCs w:val="24"/>
          <w:lang w:val="sq-AL"/>
        </w:rPr>
      </w:pPr>
    </w:p>
    <w:p w14:paraId="16769843" w14:textId="77777777" w:rsidR="005864CB" w:rsidRPr="005864CB" w:rsidRDefault="005864CB" w:rsidP="005864CB">
      <w:pPr>
        <w:spacing w:before="46" w:after="92" w:line="312" w:lineRule="atLeast"/>
        <w:jc w:val="both"/>
        <w:textAlignment w:val="baseline"/>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 </w:t>
      </w:r>
      <w:r w:rsidRPr="005864CB">
        <w:rPr>
          <w:rFonts w:ascii="Times New Roman" w:hAnsi="Times New Roman"/>
          <w:sz w:val="24"/>
          <w:szCs w:val="24"/>
          <w:lang w:val="sq-AL"/>
        </w:rPr>
        <w:t>Pas nenit 7 “Përjashtimet e  veçanta”, shtohet neni 7/1 “Kontratat në sektorët e ujit, energjisë, transportit dhe shërbimeve postare” me këtë përmbajtje</w:t>
      </w:r>
      <w:r w:rsidRPr="005864CB">
        <w:rPr>
          <w:rFonts w:ascii="Times New Roman" w:eastAsiaTheme="minorHAnsi" w:hAnsi="Times New Roman"/>
          <w:sz w:val="24"/>
          <w:szCs w:val="24"/>
          <w:lang w:val="sq-AL"/>
        </w:rPr>
        <w:t>:</w:t>
      </w:r>
    </w:p>
    <w:p w14:paraId="5EBC0553"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sz w:val="24"/>
          <w:szCs w:val="24"/>
          <w:lang w:val="sq-AL"/>
        </w:rPr>
        <w:t xml:space="preserve">1. </w:t>
      </w:r>
      <w:r w:rsidRPr="005864CB">
        <w:rPr>
          <w:rFonts w:ascii="Times New Roman" w:eastAsiaTheme="minorHAnsi" w:hAnsi="Times New Roman"/>
          <w:i/>
          <w:iCs/>
          <w:sz w:val="24"/>
          <w:szCs w:val="24"/>
          <w:lang w:val="sq-AL"/>
        </w:rPr>
        <w:t>Kontratat publike dhe konkurset e projektimit që jepen nga autoritetet kontraktore, që ushtrojnë një ose më shumë nga aktivitetet e përmendura në nenet 60-66 të këtij ligji, dhe që zhvillojnë procedura për dhënien e kontratave për kryerjen e këtyre aktiviteteve, rregullohen nga dispozitat e këtij ligji që zbatohen për entet kontraktore, duke përfshirë rregullat specifike të përcaktuara në Kreun X të këtij ligji .</w:t>
      </w:r>
    </w:p>
    <w:p w14:paraId="6E2529D3"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2. Ky ligj nuk zbatohet për kontratat e përjashtuara nga fusha e zbatimit të Kreut X në përputhje me nenet 67-70 të këtij ligji.</w:t>
      </w:r>
    </w:p>
    <w:p w14:paraId="22C27A57"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3. Ky ligj nuk zbatohet për kontratat publike të dhëna nga një autoritet kontraktor, që ofron shërbime postare sipas kuptimit të shkronjës “b”, pika 2, të nenit 65 të këtij ligji, kur kontrata të tilla jepen për ndjekjen e aktiviteteve të mëposhtme:</w:t>
      </w:r>
    </w:p>
    <w:p w14:paraId="19DC2AA8"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 shërbime me vlerë të shtuar të lidhura dhe të ofruara tërësisht me anë të mjeteve elektronike, duke përfshirë transmetimin e sigurt të dokumenteve të koduara me anë të mjeteve elektronike, shërbimet e menaxhimit të adresave dhe transmetimin e postës elektronike të regjistruar;</w:t>
      </w:r>
    </w:p>
    <w:p w14:paraId="2E5D3AB6"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 shërbimet financiare që bien në kategoritë e specifikuara në rregullat e prokurimit publik dhe shërbimet e përmendura në shkronjën "e" të nenit 7 të këtij ligji, duke përfshirë, në veçanti, mandatet postare të pagesave dhe transfertat xhiro postare;</w:t>
      </w:r>
    </w:p>
    <w:p w14:paraId="49A21D20" w14:textId="77777777" w:rsidR="005864CB" w:rsidRPr="005864CB" w:rsidRDefault="005864CB" w:rsidP="005864CB">
      <w:pPr>
        <w:spacing w:before="46" w:after="92"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c) shërbime filatelike;</w:t>
      </w:r>
    </w:p>
    <w:p w14:paraId="6B4439A0" w14:textId="77777777" w:rsidR="005864CB" w:rsidRPr="005864CB" w:rsidRDefault="005864CB" w:rsidP="005864CB">
      <w:pPr>
        <w:tabs>
          <w:tab w:val="left" w:pos="540"/>
          <w:tab w:val="left" w:pos="810"/>
        </w:tabs>
        <w:spacing w:after="0" w:line="259" w:lineRule="auto"/>
        <w:contextualSpacing/>
        <w:jc w:val="both"/>
        <w:rPr>
          <w:rFonts w:ascii="Times New Roman" w:hAnsi="Times New Roman"/>
          <w:b/>
          <w:i/>
          <w:iCs/>
          <w:sz w:val="24"/>
          <w:szCs w:val="24"/>
          <w:lang w:val="sq-AL"/>
        </w:rPr>
      </w:pPr>
      <w:r w:rsidRPr="005864CB">
        <w:rPr>
          <w:rFonts w:ascii="Times New Roman" w:eastAsiaTheme="minorHAnsi" w:hAnsi="Times New Roman"/>
          <w:i/>
          <w:iCs/>
          <w:sz w:val="24"/>
          <w:szCs w:val="24"/>
          <w:lang w:val="sq-AL"/>
        </w:rPr>
        <w:t>d) shërbime logjistike që kombinojnë dorëzimin fizik dhe/ose magazinimin me funksione të tjera jo-postare.”</w:t>
      </w:r>
    </w:p>
    <w:p w14:paraId="3363A9A2" w14:textId="77777777" w:rsidR="005864CB" w:rsidRPr="005864CB" w:rsidRDefault="005864CB" w:rsidP="005864CB">
      <w:pPr>
        <w:tabs>
          <w:tab w:val="left" w:pos="3263"/>
        </w:tabs>
        <w:spacing w:after="0"/>
        <w:jc w:val="both"/>
        <w:rPr>
          <w:rFonts w:ascii="Times New Roman" w:hAnsi="Times New Roman"/>
          <w:b/>
          <w:sz w:val="24"/>
          <w:szCs w:val="24"/>
          <w:lang w:val="sq-AL"/>
        </w:rPr>
      </w:pPr>
    </w:p>
    <w:p w14:paraId="116F8518" w14:textId="561E22DD"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rPr>
      </w:pPr>
      <w:proofErr w:type="spellStart"/>
      <w:r w:rsidRPr="005864CB">
        <w:rPr>
          <w:rFonts w:ascii="Times New Roman" w:hAnsi="Times New Roman"/>
          <w:sz w:val="24"/>
          <w:szCs w:val="24"/>
        </w:rPr>
        <w:t>Kjo</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dispozitë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ligjore</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shtohet</w:t>
      </w:r>
      <w:proofErr w:type="spellEnd"/>
      <w:r w:rsidRPr="005864CB">
        <w:rPr>
          <w:rFonts w:ascii="Times New Roman" w:hAnsi="Times New Roman"/>
          <w:sz w:val="24"/>
          <w:szCs w:val="24"/>
        </w:rPr>
        <w:t xml:space="preserve"> me </w:t>
      </w:r>
      <w:proofErr w:type="spellStart"/>
      <w:r w:rsidRPr="005864CB">
        <w:rPr>
          <w:rFonts w:ascii="Times New Roman" w:hAnsi="Times New Roman"/>
          <w:sz w:val="24"/>
          <w:szCs w:val="24"/>
        </w:rPr>
        <w:t>qëllim</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përafrimin</w:t>
      </w:r>
      <w:proofErr w:type="spellEnd"/>
      <w:r w:rsidRPr="005864CB">
        <w:rPr>
          <w:rFonts w:ascii="Times New Roman" w:hAnsi="Times New Roman"/>
          <w:sz w:val="24"/>
          <w:szCs w:val="24"/>
        </w:rPr>
        <w:t xml:space="preserve"> me </w:t>
      </w:r>
      <w:proofErr w:type="spellStart"/>
      <w:r w:rsidRPr="005864CB">
        <w:rPr>
          <w:rFonts w:ascii="Times New Roman" w:hAnsi="Times New Roman"/>
          <w:sz w:val="24"/>
          <w:szCs w:val="24"/>
        </w:rPr>
        <w:t>nenin</w:t>
      </w:r>
      <w:proofErr w:type="spellEnd"/>
      <w:r w:rsidRPr="005864CB">
        <w:rPr>
          <w:rFonts w:ascii="Times New Roman" w:hAnsi="Times New Roman"/>
          <w:sz w:val="24"/>
          <w:szCs w:val="24"/>
        </w:rPr>
        <w:t xml:space="preserve"> 7 </w:t>
      </w:r>
      <w:proofErr w:type="spellStart"/>
      <w:r w:rsidRPr="005864CB">
        <w:rPr>
          <w:rFonts w:ascii="Times New Roman" w:hAnsi="Times New Roman"/>
          <w:sz w:val="24"/>
          <w:szCs w:val="24"/>
        </w:rPr>
        <w:t>të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Direktivës</w:t>
      </w:r>
      <w:proofErr w:type="spellEnd"/>
      <w:r w:rsidRPr="005864CB">
        <w:rPr>
          <w:rFonts w:ascii="Times New Roman" w:hAnsi="Times New Roman"/>
          <w:sz w:val="24"/>
          <w:szCs w:val="24"/>
        </w:rPr>
        <w:t xml:space="preserve"> 2014/24 </w:t>
      </w:r>
      <w:proofErr w:type="spellStart"/>
      <w:r w:rsidRPr="005864CB">
        <w:rPr>
          <w:rFonts w:ascii="Times New Roman" w:hAnsi="Times New Roman"/>
          <w:sz w:val="24"/>
          <w:szCs w:val="24"/>
        </w:rPr>
        <w:t>dhe</w:t>
      </w:r>
      <w:proofErr w:type="spellEnd"/>
      <w:r w:rsidRPr="005864CB">
        <w:rPr>
          <w:rFonts w:ascii="Times New Roman" w:hAnsi="Times New Roman"/>
          <w:sz w:val="24"/>
          <w:szCs w:val="24"/>
        </w:rPr>
        <w:t xml:space="preserve"> 2014/2025, </w:t>
      </w:r>
      <w:proofErr w:type="spellStart"/>
      <w:r w:rsidRPr="005864CB">
        <w:rPr>
          <w:rFonts w:ascii="Times New Roman" w:hAnsi="Times New Roman"/>
          <w:sz w:val="24"/>
          <w:szCs w:val="24"/>
        </w:rPr>
        <w:t>si</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pasojë</w:t>
      </w:r>
      <w:proofErr w:type="spellEnd"/>
      <w:r w:rsidRPr="005864CB">
        <w:rPr>
          <w:rFonts w:ascii="Times New Roman" w:hAnsi="Times New Roman"/>
          <w:sz w:val="24"/>
          <w:szCs w:val="24"/>
        </w:rPr>
        <w:t xml:space="preserve"> e </w:t>
      </w:r>
      <w:proofErr w:type="spellStart"/>
      <w:r w:rsidRPr="005864CB">
        <w:rPr>
          <w:rFonts w:ascii="Times New Roman" w:hAnsi="Times New Roman"/>
          <w:sz w:val="24"/>
          <w:szCs w:val="24"/>
        </w:rPr>
        <w:t>komenteve</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të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lëna</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nga</w:t>
      </w:r>
      <w:proofErr w:type="spellEnd"/>
      <w:r w:rsidRPr="005864CB">
        <w:rPr>
          <w:rFonts w:ascii="Times New Roman" w:hAnsi="Times New Roman"/>
          <w:sz w:val="24"/>
          <w:szCs w:val="24"/>
        </w:rPr>
        <w:t xml:space="preserve"> Sigma </w:t>
      </w:r>
      <w:proofErr w:type="spellStart"/>
      <w:r w:rsidRPr="005864CB">
        <w:rPr>
          <w:rFonts w:ascii="Times New Roman" w:hAnsi="Times New Roman"/>
          <w:sz w:val="24"/>
          <w:szCs w:val="24"/>
        </w:rPr>
        <w:t>në</w:t>
      </w:r>
      <w:proofErr w:type="spellEnd"/>
      <w:r w:rsidRPr="005864CB">
        <w:rPr>
          <w:rFonts w:ascii="Times New Roman" w:hAnsi="Times New Roman"/>
          <w:sz w:val="24"/>
          <w:szCs w:val="24"/>
        </w:rPr>
        <w:t xml:space="preserve"> </w:t>
      </w:r>
      <w:proofErr w:type="spellStart"/>
      <w:r w:rsidRPr="005864CB">
        <w:rPr>
          <w:rFonts w:ascii="Times New Roman" w:hAnsi="Times New Roman"/>
          <w:sz w:val="24"/>
          <w:szCs w:val="24"/>
        </w:rPr>
        <w:t>materialet</w:t>
      </w:r>
      <w:proofErr w:type="spellEnd"/>
      <w:r w:rsidRPr="005864CB">
        <w:rPr>
          <w:rFonts w:ascii="Times New Roman" w:hAnsi="Times New Roman"/>
          <w:sz w:val="24"/>
          <w:szCs w:val="24"/>
        </w:rPr>
        <w:t xml:space="preserve"> “GAP analysis of the Publik Procurement legislation of Albania against the relevant EU </w:t>
      </w:r>
      <w:r>
        <w:rPr>
          <w:rFonts w:ascii="Times New Roman" w:hAnsi="Times New Roman"/>
          <w:sz w:val="24"/>
          <w:szCs w:val="24"/>
        </w:rPr>
        <w:t>law</w:t>
      </w:r>
      <w:r w:rsidRPr="005864CB">
        <w:rPr>
          <w:rFonts w:ascii="Times New Roman" w:hAnsi="Times New Roman"/>
          <w:sz w:val="24"/>
          <w:szCs w:val="24"/>
        </w:rPr>
        <w:t xml:space="preserve">” </w:t>
      </w:r>
      <w:proofErr w:type="spellStart"/>
      <w:r w:rsidRPr="005864CB">
        <w:rPr>
          <w:rFonts w:ascii="Times New Roman" w:hAnsi="Times New Roman"/>
          <w:sz w:val="24"/>
          <w:szCs w:val="24"/>
        </w:rPr>
        <w:t>dhe</w:t>
      </w:r>
      <w:proofErr w:type="spellEnd"/>
      <w:r w:rsidRPr="005864CB">
        <w:rPr>
          <w:rFonts w:ascii="Times New Roman" w:hAnsi="Times New Roman"/>
          <w:sz w:val="24"/>
          <w:szCs w:val="24"/>
        </w:rPr>
        <w:t xml:space="preserve"> “Priority Roadmap for Amendments to the Albanian Public Procurement </w:t>
      </w:r>
      <w:r>
        <w:rPr>
          <w:rFonts w:ascii="Times New Roman" w:hAnsi="Times New Roman"/>
          <w:sz w:val="24"/>
          <w:szCs w:val="24"/>
        </w:rPr>
        <w:t>Law</w:t>
      </w:r>
      <w:r w:rsidRPr="005864CB">
        <w:rPr>
          <w:rFonts w:ascii="Times New Roman" w:hAnsi="Times New Roman"/>
          <w:sz w:val="24"/>
          <w:szCs w:val="24"/>
        </w:rPr>
        <w:t>”.</w:t>
      </w:r>
    </w:p>
    <w:p w14:paraId="7E51AA01" w14:textId="77777777" w:rsidR="005864CB" w:rsidRPr="005864CB" w:rsidRDefault="005864CB" w:rsidP="005864CB">
      <w:pPr>
        <w:tabs>
          <w:tab w:val="left" w:pos="3263"/>
        </w:tabs>
        <w:spacing w:after="0"/>
        <w:jc w:val="both"/>
        <w:rPr>
          <w:rFonts w:ascii="Times New Roman" w:eastAsiaTheme="minorHAnsi" w:hAnsi="Times New Roman"/>
          <w:b/>
          <w:sz w:val="24"/>
          <w:szCs w:val="24"/>
          <w:lang w:val="sq-AL"/>
        </w:rPr>
      </w:pPr>
    </w:p>
    <w:p w14:paraId="1DF3E2B9" w14:textId="77777777" w:rsidR="005864CB" w:rsidRPr="005864CB" w:rsidRDefault="005864CB" w:rsidP="005864CB">
      <w:pPr>
        <w:tabs>
          <w:tab w:val="left" w:pos="3263"/>
        </w:tabs>
        <w:spacing w:after="0"/>
        <w:jc w:val="both"/>
        <w:rPr>
          <w:rFonts w:ascii="Times New Roman" w:hAnsi="Times New Roman"/>
          <w:bCs/>
          <w:sz w:val="24"/>
          <w:szCs w:val="24"/>
          <w:lang w:val="sq-AL"/>
        </w:rPr>
      </w:pPr>
      <w:r w:rsidRPr="005864CB">
        <w:rPr>
          <w:rFonts w:ascii="Times New Roman" w:hAnsi="Times New Roman"/>
          <w:bCs/>
          <w:sz w:val="24"/>
          <w:szCs w:val="24"/>
          <w:lang w:val="sq-AL"/>
        </w:rPr>
        <w:t>Në nenin 8 “Detyrimet ndërkombëtare”, bëhen këto shtesa:</w:t>
      </w:r>
    </w:p>
    <w:p w14:paraId="304D9E83" w14:textId="77777777" w:rsidR="005864CB" w:rsidRPr="005864CB" w:rsidRDefault="005864CB" w:rsidP="005864CB">
      <w:pPr>
        <w:tabs>
          <w:tab w:val="left" w:pos="3263"/>
        </w:tabs>
        <w:spacing w:after="0"/>
        <w:jc w:val="both"/>
        <w:rPr>
          <w:rFonts w:ascii="Times New Roman" w:hAnsi="Times New Roman"/>
          <w:bCs/>
          <w:sz w:val="24"/>
          <w:szCs w:val="24"/>
          <w:lang w:val="sq-AL"/>
        </w:rPr>
      </w:pPr>
    </w:p>
    <w:p w14:paraId="2CC6D01F" w14:textId="77777777" w:rsidR="005864CB" w:rsidRPr="005864CB" w:rsidRDefault="005864CB" w:rsidP="005864CB">
      <w:pPr>
        <w:pStyle w:val="ListParagraph"/>
        <w:numPr>
          <w:ilvl w:val="0"/>
          <w:numId w:val="31"/>
        </w:numPr>
        <w:spacing w:after="0"/>
        <w:jc w:val="both"/>
        <w:rPr>
          <w:rFonts w:ascii="Times New Roman" w:hAnsi="Times New Roman"/>
          <w:sz w:val="24"/>
          <w:szCs w:val="24"/>
          <w:lang w:val="sq-AL"/>
        </w:rPr>
      </w:pPr>
      <w:r w:rsidRPr="005864CB">
        <w:rPr>
          <w:rFonts w:ascii="Times New Roman" w:hAnsi="Times New Roman"/>
          <w:bCs/>
          <w:sz w:val="24"/>
          <w:szCs w:val="24"/>
          <w:lang w:val="sq-AL"/>
        </w:rPr>
        <w:t xml:space="preserve">Në pikën 1, </w:t>
      </w:r>
      <w:r w:rsidRPr="005864CB">
        <w:rPr>
          <w:rFonts w:ascii="Times New Roman" w:hAnsi="Times New Roman"/>
          <w:sz w:val="24"/>
          <w:szCs w:val="24"/>
          <w:lang w:val="sq-AL"/>
        </w:rPr>
        <w:t xml:space="preserve">gërma “a”, pas togfjalëshit “... </w:t>
      </w:r>
      <w:r w:rsidRPr="005864CB">
        <w:rPr>
          <w:rFonts w:ascii="Times New Roman" w:hAnsi="Times New Roman"/>
          <w:bCs/>
          <w:sz w:val="24"/>
          <w:szCs w:val="24"/>
          <w:lang w:val="sq-AL"/>
        </w:rPr>
        <w:t>në një marrëveshje ndërkombëtare...</w:t>
      </w:r>
      <w:r w:rsidRPr="005864CB">
        <w:rPr>
          <w:rFonts w:ascii="Times New Roman" w:hAnsi="Times New Roman"/>
          <w:sz w:val="24"/>
          <w:szCs w:val="24"/>
          <w:lang w:val="sq-AL"/>
        </w:rPr>
        <w:t xml:space="preserve">”, </w:t>
      </w:r>
      <w:r w:rsidRPr="005864CB">
        <w:rPr>
          <w:rFonts w:ascii="Times New Roman" w:eastAsiaTheme="minorEastAsia" w:hAnsi="Times New Roman"/>
          <w:sz w:val="24"/>
          <w:szCs w:val="24"/>
          <w:lang w:val="sq-AL"/>
        </w:rPr>
        <w:t>shtohet togfjalëshi:</w:t>
      </w:r>
      <w:r w:rsidRPr="005864CB">
        <w:rPr>
          <w:rFonts w:ascii="Times New Roman" w:hAnsi="Times New Roman"/>
          <w:sz w:val="24"/>
          <w:szCs w:val="24"/>
          <w:lang w:val="sq-AL"/>
        </w:rPr>
        <w:t xml:space="preserve">  “... të lidhur në përputhje me traktatet, midis një shteti anëtar dhe një ose më shumë vendeve të treta...”.</w:t>
      </w:r>
    </w:p>
    <w:p w14:paraId="622B0881" w14:textId="77777777" w:rsidR="005864CB" w:rsidRPr="005864CB" w:rsidRDefault="005864CB" w:rsidP="005864CB">
      <w:pPr>
        <w:pStyle w:val="ListParagraph"/>
        <w:spacing w:after="0"/>
        <w:jc w:val="both"/>
        <w:rPr>
          <w:rFonts w:ascii="Times New Roman" w:hAnsi="Times New Roman"/>
          <w:sz w:val="24"/>
          <w:szCs w:val="24"/>
          <w:lang w:val="sq-AL"/>
        </w:rPr>
      </w:pPr>
    </w:p>
    <w:p w14:paraId="27F23580" w14:textId="77777777" w:rsidR="005864CB" w:rsidRPr="005864CB" w:rsidRDefault="005864CB" w:rsidP="005864CB">
      <w:pPr>
        <w:pStyle w:val="ListParagraph"/>
        <w:numPr>
          <w:ilvl w:val="0"/>
          <w:numId w:val="31"/>
        </w:numPr>
        <w:spacing w:after="0"/>
        <w:jc w:val="both"/>
        <w:rPr>
          <w:rFonts w:ascii="Times New Roman" w:hAnsi="Times New Roman"/>
          <w:sz w:val="24"/>
          <w:szCs w:val="24"/>
          <w:lang w:val="sq-AL"/>
        </w:rPr>
      </w:pPr>
      <w:r w:rsidRPr="005864CB">
        <w:rPr>
          <w:rFonts w:ascii="Times New Roman" w:hAnsi="Times New Roman"/>
          <w:sz w:val="24"/>
          <w:szCs w:val="24"/>
          <w:lang w:val="sq-AL"/>
        </w:rPr>
        <w:lastRenderedPageBreak/>
        <w:t>Pas gërmës “b” shtohet gërma “c” me këtë përmbajtje:  “c) Republika e Shqipërisë i komunikon Komisionit Europian, të gjithë instrumentet ligjore, të përmendur në gërmën a, të pikës 1, të këtij neni”.</w:t>
      </w:r>
    </w:p>
    <w:p w14:paraId="11FB33EA" w14:textId="77777777" w:rsidR="005864CB" w:rsidRPr="005864CB" w:rsidRDefault="005864CB" w:rsidP="005864CB">
      <w:pPr>
        <w:tabs>
          <w:tab w:val="left" w:pos="3263"/>
        </w:tabs>
        <w:spacing w:after="0"/>
        <w:jc w:val="both"/>
        <w:rPr>
          <w:rFonts w:ascii="Times New Roman" w:hAnsi="Times New Roman"/>
          <w:bCs/>
          <w:sz w:val="24"/>
          <w:szCs w:val="24"/>
          <w:lang w:val="sq-AL"/>
        </w:rPr>
      </w:pPr>
    </w:p>
    <w:p w14:paraId="6D034543" w14:textId="77777777" w:rsidR="005864CB" w:rsidRPr="005864CB" w:rsidRDefault="005864CB" w:rsidP="005864CB">
      <w:pPr>
        <w:pStyle w:val="ListParagraph"/>
        <w:numPr>
          <w:ilvl w:val="0"/>
          <w:numId w:val="31"/>
        </w:numPr>
        <w:tabs>
          <w:tab w:val="left" w:pos="3263"/>
        </w:tabs>
        <w:spacing w:after="0"/>
        <w:jc w:val="both"/>
        <w:rPr>
          <w:rFonts w:ascii="Times New Roman" w:hAnsi="Times New Roman"/>
          <w:bCs/>
          <w:sz w:val="24"/>
          <w:szCs w:val="24"/>
          <w:lang w:val="sq-AL"/>
        </w:rPr>
      </w:pPr>
      <w:r w:rsidRPr="005864CB">
        <w:rPr>
          <w:rFonts w:ascii="Times New Roman" w:hAnsi="Times New Roman"/>
          <w:bCs/>
          <w:sz w:val="24"/>
          <w:szCs w:val="24"/>
          <w:lang w:val="sq-AL"/>
        </w:rPr>
        <w:t>Në pikën 2, pas paragrafit të dytë, shtohet fjalia me këtë përmbajtje: “</w:t>
      </w:r>
      <w:r w:rsidRPr="005864CB">
        <w:rPr>
          <w:rFonts w:ascii="Times New Roman" w:hAnsi="Times New Roman"/>
          <w:sz w:val="24"/>
          <w:szCs w:val="24"/>
          <w:lang w:val="sq-AL"/>
        </w:rPr>
        <w:t>Ky parashikim zbatohet edhe në rastin e kontratave publike dhe konkursit të projektimit, që kanë të bëjnë me aspekte të mbrojtjes ose sigurisë”.</w:t>
      </w:r>
    </w:p>
    <w:p w14:paraId="31851074"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p>
    <w:p w14:paraId="58D50862" w14:textId="006CE673" w:rsidR="005864CB" w:rsidRPr="005864CB" w:rsidRDefault="005864CB" w:rsidP="005864CB">
      <w:pPr>
        <w:tabs>
          <w:tab w:val="left" w:pos="540"/>
          <w:tab w:val="left" w:pos="810"/>
        </w:tabs>
        <w:spacing w:after="0" w:line="259" w:lineRule="auto"/>
        <w:ind w:left="90"/>
        <w:contextualSpacing/>
        <w:jc w:val="both"/>
        <w:rPr>
          <w:rFonts w:ascii="Times New Roman" w:eastAsiaTheme="minorHAnsi" w:hAnsi="Times New Roman"/>
          <w:sz w:val="24"/>
          <w:szCs w:val="24"/>
          <w:lang w:val="sq-AL"/>
        </w:rPr>
      </w:pPr>
      <w:r w:rsidRPr="005864CB">
        <w:rPr>
          <w:rFonts w:ascii="Times New Roman" w:hAnsi="Times New Roman"/>
          <w:sz w:val="24"/>
          <w:szCs w:val="24"/>
          <w:lang w:val="sq-AL"/>
        </w:rPr>
        <w:t xml:space="preserve">Ky parashikim ka ardhur nga komentet e lëna nga Sigma në materialet “GAP analysis of the Publik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me qëllim përafrimin e saj me </w:t>
      </w:r>
      <w:r w:rsidRPr="005864CB">
        <w:rPr>
          <w:rFonts w:ascii="Times New Roman" w:eastAsiaTheme="minorHAnsi" w:hAnsi="Times New Roman"/>
          <w:sz w:val="24"/>
          <w:szCs w:val="24"/>
          <w:lang w:val="sq-AL"/>
        </w:rPr>
        <w:t>nenin 15 të Direktivës së Be 2014/24, pasi mungonte nj</w:t>
      </w:r>
      <w:r>
        <w:rPr>
          <w:rFonts w:ascii="Times New Roman" w:eastAsiaTheme="minorHAnsi" w:hAnsi="Times New Roman"/>
          <w:sz w:val="24"/>
          <w:szCs w:val="24"/>
          <w:lang w:val="sq-AL"/>
        </w:rPr>
        <w:t>ë</w:t>
      </w:r>
      <w:r w:rsidRPr="005864CB">
        <w:rPr>
          <w:rFonts w:ascii="Times New Roman" w:eastAsiaTheme="minorHAnsi" w:hAnsi="Times New Roman"/>
          <w:sz w:val="24"/>
          <w:szCs w:val="24"/>
          <w:lang w:val="sq-AL"/>
        </w:rPr>
        <w:t xml:space="preserve"> parashikim i till</w:t>
      </w:r>
      <w:r>
        <w:rPr>
          <w:rFonts w:ascii="Times New Roman" w:eastAsiaTheme="minorHAnsi" w:hAnsi="Times New Roman"/>
          <w:sz w:val="24"/>
          <w:szCs w:val="24"/>
          <w:lang w:val="sq-AL"/>
        </w:rPr>
        <w:t>ë</w:t>
      </w:r>
      <w:r w:rsidRPr="005864CB">
        <w:rPr>
          <w:rFonts w:ascii="Times New Roman" w:eastAsiaTheme="minorHAnsi" w:hAnsi="Times New Roman"/>
          <w:sz w:val="24"/>
          <w:szCs w:val="24"/>
          <w:lang w:val="sq-AL"/>
        </w:rPr>
        <w:t>.</w:t>
      </w:r>
    </w:p>
    <w:p w14:paraId="7FAF740F" w14:textId="77777777" w:rsidR="005864CB" w:rsidRPr="005864CB" w:rsidRDefault="005864CB" w:rsidP="005864CB">
      <w:pPr>
        <w:tabs>
          <w:tab w:val="left" w:pos="3263"/>
        </w:tabs>
        <w:spacing w:after="0"/>
        <w:jc w:val="center"/>
        <w:rPr>
          <w:rFonts w:ascii="Times New Roman" w:hAnsi="Times New Roman"/>
          <w:bCs/>
          <w:sz w:val="24"/>
          <w:szCs w:val="24"/>
          <w:lang w:val="sq-AL"/>
        </w:rPr>
      </w:pPr>
    </w:p>
    <w:p w14:paraId="09046933"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Pas nenit 8, shtohet neni 8/1 “Prokurimi ndërmjet autoriteteve ose enteve kontraktore të vendeve të ndryshme” me këtë përmbajtje:</w:t>
      </w:r>
    </w:p>
    <w:p w14:paraId="094485D9" w14:textId="77777777" w:rsidR="005864CB" w:rsidRPr="005864CB" w:rsidRDefault="005864CB" w:rsidP="005864CB">
      <w:pPr>
        <w:jc w:val="center"/>
        <w:rPr>
          <w:rFonts w:ascii="Times New Roman" w:hAnsi="Times New Roman"/>
          <w:b/>
          <w:bCs/>
          <w:sz w:val="24"/>
          <w:szCs w:val="24"/>
          <w:lang w:val="sq-AL"/>
        </w:rPr>
      </w:pPr>
      <w:r w:rsidRPr="005864CB">
        <w:rPr>
          <w:rFonts w:ascii="Times New Roman" w:hAnsi="Times New Roman"/>
          <w:b/>
          <w:bCs/>
          <w:sz w:val="24"/>
          <w:szCs w:val="24"/>
          <w:lang w:val="sq-AL"/>
        </w:rPr>
        <w:t>“8/1</w:t>
      </w:r>
    </w:p>
    <w:p w14:paraId="24CF91C7" w14:textId="77777777" w:rsidR="005864CB" w:rsidRPr="005864CB" w:rsidRDefault="005864CB" w:rsidP="005864CB">
      <w:pPr>
        <w:jc w:val="center"/>
        <w:rPr>
          <w:rFonts w:ascii="Times New Roman" w:hAnsi="Times New Roman"/>
          <w:b/>
          <w:bCs/>
          <w:sz w:val="24"/>
          <w:szCs w:val="24"/>
          <w:lang w:val="sq-AL"/>
        </w:rPr>
      </w:pPr>
      <w:r w:rsidRPr="005864CB">
        <w:rPr>
          <w:rFonts w:ascii="Times New Roman" w:hAnsi="Times New Roman"/>
          <w:b/>
          <w:bCs/>
          <w:sz w:val="24"/>
          <w:szCs w:val="24"/>
          <w:lang w:val="sq-AL"/>
        </w:rPr>
        <w:t>“Prokurimi ndërmjet autoriteteve kontraktore të vendeve të ndryshme”</w:t>
      </w:r>
    </w:p>
    <w:p w14:paraId="4A183EC2"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1. Pavarësisht sa parashikohet në nenin 11 të këtij ligji, autoritetet ose entet kontraktore në Republikën e Shqipërisë mund të bashkëpunojnë me autoritetet kontraktore nga shtete të ndryshme anëtare për dhënien e kontratave publike, duke përdorur një nga mënyrat e parashikuara në këtë nen.</w:t>
      </w:r>
    </w:p>
    <w:p w14:paraId="1F2C6C8C" w14:textId="77777777" w:rsidR="005864CB" w:rsidRPr="005864CB" w:rsidRDefault="005864CB" w:rsidP="005864CB">
      <w:pPr>
        <w:spacing w:after="0"/>
        <w:jc w:val="both"/>
        <w:rPr>
          <w:rFonts w:ascii="Times New Roman" w:hAnsi="Times New Roman"/>
          <w:sz w:val="24"/>
          <w:szCs w:val="24"/>
          <w:lang w:val="sq-AL"/>
        </w:rPr>
      </w:pPr>
    </w:p>
    <w:p w14:paraId="064D090F" w14:textId="316CA74B"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Autoritetet ose entet kontraktore nuk përdorin mënyrat e parashikuara në këtë nen me qëllim që të shmangin zbatimin e dispozitave detyruese të së drejtës publike në përputhje me të drejtën evropiane, të cilës i nënshtrohet  Republika e Shqip</w:t>
      </w:r>
      <w:r>
        <w:rPr>
          <w:rFonts w:ascii="Times New Roman" w:hAnsi="Times New Roman"/>
          <w:sz w:val="24"/>
          <w:szCs w:val="24"/>
          <w:lang w:val="sq-AL"/>
        </w:rPr>
        <w:t>ë</w:t>
      </w:r>
      <w:r w:rsidRPr="005864CB">
        <w:rPr>
          <w:rFonts w:ascii="Times New Roman" w:hAnsi="Times New Roman"/>
          <w:sz w:val="24"/>
          <w:szCs w:val="24"/>
          <w:lang w:val="sq-AL"/>
        </w:rPr>
        <w:t>ris</w:t>
      </w:r>
      <w:r>
        <w:rPr>
          <w:rFonts w:ascii="Times New Roman" w:hAnsi="Times New Roman"/>
          <w:sz w:val="24"/>
          <w:szCs w:val="24"/>
          <w:lang w:val="sq-AL"/>
        </w:rPr>
        <w:t>ë</w:t>
      </w:r>
      <w:r w:rsidRPr="005864CB">
        <w:rPr>
          <w:rFonts w:ascii="Times New Roman" w:hAnsi="Times New Roman"/>
          <w:sz w:val="24"/>
          <w:szCs w:val="24"/>
          <w:lang w:val="sq-AL"/>
        </w:rPr>
        <w:t>.</w:t>
      </w:r>
    </w:p>
    <w:p w14:paraId="546141E4" w14:textId="77777777" w:rsidR="005864CB" w:rsidRPr="005864CB" w:rsidRDefault="005864CB" w:rsidP="005864CB">
      <w:pPr>
        <w:spacing w:after="0"/>
        <w:jc w:val="both"/>
        <w:rPr>
          <w:rFonts w:ascii="Times New Roman" w:hAnsi="Times New Roman"/>
          <w:sz w:val="24"/>
          <w:szCs w:val="24"/>
          <w:lang w:val="sq-AL"/>
        </w:rPr>
      </w:pPr>
    </w:p>
    <w:p w14:paraId="32299F92" w14:textId="2402C11B"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2.Autoritetet ose entet kontraktore, mund t</w:t>
      </w:r>
      <w:r>
        <w:rPr>
          <w:rFonts w:ascii="Times New Roman" w:hAnsi="Times New Roman"/>
          <w:sz w:val="24"/>
          <w:szCs w:val="24"/>
          <w:lang w:val="sq-AL"/>
        </w:rPr>
        <w:t>ë</w:t>
      </w:r>
      <w:r w:rsidRPr="005864CB">
        <w:rPr>
          <w:rFonts w:ascii="Times New Roman" w:hAnsi="Times New Roman"/>
          <w:sz w:val="24"/>
          <w:szCs w:val="24"/>
          <w:lang w:val="sq-AL"/>
        </w:rPr>
        <w:t xml:space="preserve"> përdorin veprimtaritë e blerjes së përqendruar, që ofrohen nga organet qendrore blerëse, që ndodhen në një shtet anëtar tjetër.</w:t>
      </w:r>
    </w:p>
    <w:p w14:paraId="01DB726B" w14:textId="77777777" w:rsidR="005864CB" w:rsidRPr="005864CB" w:rsidRDefault="005864CB" w:rsidP="005864CB">
      <w:pPr>
        <w:spacing w:after="0"/>
        <w:jc w:val="both"/>
        <w:rPr>
          <w:rFonts w:ascii="Times New Roman" w:hAnsi="Times New Roman"/>
          <w:sz w:val="24"/>
          <w:szCs w:val="24"/>
          <w:lang w:val="sq-AL"/>
        </w:rPr>
      </w:pPr>
    </w:p>
    <w:p w14:paraId="5AC12632"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3.Ofrimi i veprimtarive të blerjes së përqendruar nga një organ qendror blerës, që ndodhet në një shtet tjetër anëtar, kryhet në përputhje me dispozitat kombëtare të shtetit anëtar ku ndodhet organi qendror blerës.</w:t>
      </w:r>
    </w:p>
    <w:p w14:paraId="3EE33644" w14:textId="77777777" w:rsidR="005864CB" w:rsidRPr="005864CB" w:rsidRDefault="005864CB" w:rsidP="005864CB">
      <w:pPr>
        <w:spacing w:after="0"/>
        <w:jc w:val="both"/>
        <w:rPr>
          <w:rFonts w:ascii="Times New Roman" w:hAnsi="Times New Roman"/>
          <w:sz w:val="24"/>
          <w:szCs w:val="24"/>
          <w:lang w:val="sq-AL"/>
        </w:rPr>
      </w:pPr>
    </w:p>
    <w:p w14:paraId="2DA5A0FA"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Dispozitat kombëtare të shtetit anëtar ku ndodhet organi qendror blerës zbatohen edhe për rastet e mëposhtme:</w:t>
      </w:r>
    </w:p>
    <w:p w14:paraId="461D5B3B" w14:textId="77777777" w:rsidR="005864CB" w:rsidRPr="005864CB" w:rsidRDefault="005864CB" w:rsidP="005864CB">
      <w:pPr>
        <w:pStyle w:val="ListParagraph"/>
        <w:numPr>
          <w:ilvl w:val="0"/>
          <w:numId w:val="32"/>
        </w:numPr>
        <w:spacing w:after="0"/>
        <w:jc w:val="both"/>
        <w:rPr>
          <w:rFonts w:ascii="Times New Roman" w:hAnsi="Times New Roman"/>
          <w:sz w:val="24"/>
          <w:szCs w:val="24"/>
          <w:lang w:val="sq-AL"/>
        </w:rPr>
      </w:pPr>
      <w:r w:rsidRPr="005864CB">
        <w:rPr>
          <w:rFonts w:ascii="Times New Roman" w:hAnsi="Times New Roman"/>
          <w:sz w:val="24"/>
          <w:szCs w:val="24"/>
          <w:lang w:val="sq-AL"/>
        </w:rPr>
        <w:t>dhënia e kontratës sipas sistemit dinamik të blerjes;</w:t>
      </w:r>
    </w:p>
    <w:p w14:paraId="6F41BA0D" w14:textId="77777777" w:rsidR="005864CB" w:rsidRPr="005864CB" w:rsidRDefault="005864CB" w:rsidP="005864CB">
      <w:pPr>
        <w:pStyle w:val="ListParagraph"/>
        <w:numPr>
          <w:ilvl w:val="0"/>
          <w:numId w:val="32"/>
        </w:numPr>
        <w:tabs>
          <w:tab w:val="left" w:pos="0"/>
        </w:tabs>
        <w:spacing w:after="0"/>
        <w:jc w:val="both"/>
        <w:rPr>
          <w:rFonts w:ascii="Times New Roman" w:hAnsi="Times New Roman"/>
          <w:sz w:val="24"/>
          <w:szCs w:val="24"/>
          <w:lang w:val="sq-AL"/>
        </w:rPr>
      </w:pPr>
      <w:r w:rsidRPr="005864CB">
        <w:rPr>
          <w:rFonts w:ascii="Times New Roman" w:hAnsi="Times New Roman"/>
          <w:sz w:val="24"/>
          <w:szCs w:val="24"/>
          <w:lang w:val="sq-AL"/>
        </w:rPr>
        <w:t>rihapja e konkurrimit sipas një marrëveshjeje kuadër;</w:t>
      </w:r>
    </w:p>
    <w:p w14:paraId="478B79D6" w14:textId="77777777" w:rsidR="005864CB" w:rsidRPr="005864CB" w:rsidRDefault="005864CB" w:rsidP="005864CB">
      <w:pPr>
        <w:pStyle w:val="ListParagraph"/>
        <w:numPr>
          <w:ilvl w:val="0"/>
          <w:numId w:val="32"/>
        </w:numPr>
        <w:spacing w:after="0"/>
        <w:jc w:val="both"/>
        <w:rPr>
          <w:rFonts w:ascii="Times New Roman" w:hAnsi="Times New Roman"/>
          <w:sz w:val="24"/>
          <w:szCs w:val="24"/>
          <w:lang w:val="sq-AL"/>
        </w:rPr>
      </w:pPr>
      <w:r w:rsidRPr="005864CB">
        <w:rPr>
          <w:rFonts w:ascii="Times New Roman" w:hAnsi="Times New Roman"/>
          <w:sz w:val="24"/>
          <w:szCs w:val="24"/>
          <w:lang w:val="sq-AL"/>
        </w:rPr>
        <w:t>përcaktimi, sipas germës “a” ose “b” të pikës 4, të nenit 52 të këtij ligji, se cili nga operatorët ekonomikë, palë në marrëveshjen kuadër, duhet të kryejë një detyrë të caktuar.</w:t>
      </w:r>
    </w:p>
    <w:p w14:paraId="4CCDDCFC" w14:textId="77777777" w:rsidR="005864CB" w:rsidRPr="005864CB" w:rsidRDefault="005864CB" w:rsidP="005864CB">
      <w:pPr>
        <w:pStyle w:val="ListParagraph"/>
        <w:spacing w:after="0"/>
        <w:ind w:left="360"/>
        <w:jc w:val="both"/>
        <w:rPr>
          <w:rFonts w:ascii="Times New Roman" w:hAnsi="Times New Roman"/>
          <w:sz w:val="24"/>
          <w:szCs w:val="24"/>
          <w:lang w:val="sq-AL"/>
        </w:rPr>
      </w:pPr>
    </w:p>
    <w:p w14:paraId="10A38C03" w14:textId="3057737B"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4.   Autoritetet ose entet kontraktore mund t</w:t>
      </w:r>
      <w:r>
        <w:rPr>
          <w:rFonts w:ascii="Times New Roman" w:hAnsi="Times New Roman"/>
          <w:sz w:val="24"/>
          <w:szCs w:val="24"/>
          <w:lang w:val="sq-AL"/>
        </w:rPr>
        <w:t>ë</w:t>
      </w:r>
      <w:r w:rsidRPr="005864CB">
        <w:rPr>
          <w:rFonts w:ascii="Times New Roman" w:hAnsi="Times New Roman"/>
          <w:sz w:val="24"/>
          <w:szCs w:val="24"/>
          <w:lang w:val="sq-AL"/>
        </w:rPr>
        <w:t xml:space="preserve"> bashkëpunojn</w:t>
      </w:r>
      <w:r>
        <w:rPr>
          <w:rFonts w:ascii="Times New Roman" w:hAnsi="Times New Roman"/>
          <w:sz w:val="24"/>
          <w:szCs w:val="24"/>
          <w:lang w:val="sq-AL"/>
        </w:rPr>
        <w:t>ë</w:t>
      </w:r>
      <w:r w:rsidRPr="005864CB">
        <w:rPr>
          <w:rFonts w:ascii="Times New Roman" w:hAnsi="Times New Roman"/>
          <w:sz w:val="24"/>
          <w:szCs w:val="24"/>
          <w:lang w:val="sq-AL"/>
        </w:rPr>
        <w:t xml:space="preserve"> me autoritete ose ente kontraktore nga shtetet anëtare të ndryshme q</w:t>
      </w:r>
      <w:r>
        <w:rPr>
          <w:rFonts w:ascii="Times New Roman" w:hAnsi="Times New Roman"/>
          <w:sz w:val="24"/>
          <w:szCs w:val="24"/>
          <w:lang w:val="sq-AL"/>
        </w:rPr>
        <w:t>ë</w:t>
      </w:r>
      <w:r w:rsidRPr="005864CB">
        <w:rPr>
          <w:rFonts w:ascii="Times New Roman" w:hAnsi="Times New Roman"/>
          <w:sz w:val="24"/>
          <w:szCs w:val="24"/>
          <w:lang w:val="sq-AL"/>
        </w:rPr>
        <w:t xml:space="preserve"> të japin një kontratë publike, të lidhin një marrëveshje kuadër ose të përdorin një sistem dinamik blerjeje. Sipas p</w:t>
      </w:r>
      <w:r>
        <w:rPr>
          <w:rFonts w:ascii="Times New Roman" w:hAnsi="Times New Roman"/>
          <w:sz w:val="24"/>
          <w:szCs w:val="24"/>
          <w:lang w:val="sq-AL"/>
        </w:rPr>
        <w:t>ë</w:t>
      </w:r>
      <w:r w:rsidRPr="005864CB">
        <w:rPr>
          <w:rFonts w:ascii="Times New Roman" w:hAnsi="Times New Roman"/>
          <w:sz w:val="24"/>
          <w:szCs w:val="24"/>
          <w:lang w:val="sq-AL"/>
        </w:rPr>
        <w:t xml:space="preserve">rcaktimeve në </w:t>
      </w:r>
      <w:r w:rsidRPr="005864CB">
        <w:rPr>
          <w:rFonts w:ascii="Times New Roman" w:hAnsi="Times New Roman"/>
          <w:sz w:val="24"/>
          <w:szCs w:val="24"/>
          <w:lang w:val="sq-AL"/>
        </w:rPr>
        <w:lastRenderedPageBreak/>
        <w:t>paragrafin e dytë të pikës 2 të nenit 52, të këtij ligji mund të japin një kontratë bazuar në marrëveshjen kuadër ose në sistemin dinamik të blerjes. Me përjashtim të rasteve kur, elementet e nevojshme janë të rregulluar nga një marrëveshje ndërkombëtare nd</w:t>
      </w:r>
      <w:r>
        <w:rPr>
          <w:rFonts w:ascii="Times New Roman" w:hAnsi="Times New Roman"/>
          <w:sz w:val="24"/>
          <w:szCs w:val="24"/>
          <w:lang w:val="sq-AL"/>
        </w:rPr>
        <w:t>ë</w:t>
      </w:r>
      <w:r w:rsidRPr="005864CB">
        <w:rPr>
          <w:rFonts w:ascii="Times New Roman" w:hAnsi="Times New Roman"/>
          <w:sz w:val="24"/>
          <w:szCs w:val="24"/>
          <w:lang w:val="sq-AL"/>
        </w:rPr>
        <w:t>rmjet k</w:t>
      </w:r>
      <w:r>
        <w:rPr>
          <w:rFonts w:ascii="Times New Roman" w:hAnsi="Times New Roman"/>
          <w:sz w:val="24"/>
          <w:szCs w:val="24"/>
          <w:lang w:val="sq-AL"/>
        </w:rPr>
        <w:t>ë</w:t>
      </w:r>
      <w:r w:rsidRPr="005864CB">
        <w:rPr>
          <w:rFonts w:ascii="Times New Roman" w:hAnsi="Times New Roman"/>
          <w:sz w:val="24"/>
          <w:szCs w:val="24"/>
          <w:lang w:val="sq-AL"/>
        </w:rPr>
        <w:t>tyre  shteteve, autoritetet kontraktore pjesëmarrëse lidhin një marrëveshje e cila përcakton:</w:t>
      </w:r>
    </w:p>
    <w:p w14:paraId="6D3F081C" w14:textId="77777777" w:rsidR="005864CB" w:rsidRPr="005864CB" w:rsidRDefault="005864CB" w:rsidP="005864CB">
      <w:pPr>
        <w:pStyle w:val="ListParagraph"/>
        <w:spacing w:after="0"/>
        <w:ind w:left="90"/>
        <w:jc w:val="both"/>
        <w:rPr>
          <w:rFonts w:ascii="Times New Roman" w:hAnsi="Times New Roman"/>
          <w:sz w:val="24"/>
          <w:szCs w:val="24"/>
          <w:lang w:val="sq-AL"/>
        </w:rPr>
      </w:pPr>
      <w:r w:rsidRPr="005864CB">
        <w:rPr>
          <w:rFonts w:ascii="Times New Roman" w:hAnsi="Times New Roman"/>
          <w:sz w:val="24"/>
          <w:szCs w:val="24"/>
          <w:lang w:val="sq-AL"/>
        </w:rPr>
        <w:t>a) përgjegjësitë e palëve dhe dispozitat kombëtare që gjejnë zbatim;</w:t>
      </w:r>
    </w:p>
    <w:p w14:paraId="2626FCC8" w14:textId="77777777" w:rsidR="005864CB" w:rsidRPr="005864CB" w:rsidRDefault="005864CB" w:rsidP="005864CB">
      <w:pPr>
        <w:pStyle w:val="ListParagraph"/>
        <w:spacing w:after="0"/>
        <w:ind w:left="180" w:hanging="90"/>
        <w:jc w:val="both"/>
        <w:rPr>
          <w:rFonts w:ascii="Times New Roman" w:hAnsi="Times New Roman"/>
          <w:sz w:val="24"/>
          <w:szCs w:val="24"/>
          <w:lang w:val="sq-AL"/>
        </w:rPr>
      </w:pPr>
      <w:r w:rsidRPr="005864CB">
        <w:rPr>
          <w:rFonts w:ascii="Times New Roman" w:hAnsi="Times New Roman"/>
          <w:sz w:val="24"/>
          <w:szCs w:val="24"/>
          <w:lang w:val="sq-AL"/>
        </w:rPr>
        <w:t>b) organizimin e brendshëm të procedurës së prokurimit, duke përfshirë menaxhimin e procedurës, shpërndarjen e punëve, furnizimeve ose shërbimeve që do të prokurohen dhe lidhjen e kontratave.</w:t>
      </w:r>
    </w:p>
    <w:p w14:paraId="40BC39A1" w14:textId="77777777" w:rsidR="005864CB" w:rsidRPr="005864CB" w:rsidRDefault="005864CB" w:rsidP="005864CB">
      <w:pPr>
        <w:spacing w:after="0"/>
        <w:jc w:val="both"/>
        <w:rPr>
          <w:rFonts w:ascii="Times New Roman" w:hAnsi="Times New Roman"/>
          <w:sz w:val="24"/>
          <w:szCs w:val="24"/>
          <w:lang w:val="sq-AL"/>
        </w:rPr>
      </w:pPr>
    </w:p>
    <w:p w14:paraId="0FFBBF71" w14:textId="68DB9A96"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Një autoritet kontraktor pjesëmarrës përmbush detyrimet e tij në zbatim të të k</w:t>
      </w:r>
      <w:r>
        <w:rPr>
          <w:rFonts w:ascii="Times New Roman" w:hAnsi="Times New Roman"/>
          <w:sz w:val="24"/>
          <w:szCs w:val="24"/>
          <w:lang w:val="sq-AL"/>
        </w:rPr>
        <w:t>ë</w:t>
      </w:r>
      <w:r w:rsidRPr="005864CB">
        <w:rPr>
          <w:rFonts w:ascii="Times New Roman" w:hAnsi="Times New Roman"/>
          <w:sz w:val="24"/>
          <w:szCs w:val="24"/>
          <w:lang w:val="sq-AL"/>
        </w:rPr>
        <w:t>tij ligji kur ai blen punë, furnizime ose shërbime nga një autoritet kontraktor që është përgjegjës për procedurën e prokurimit. Kur përcaktojnë përgjegjësitë dhe legjislacionin e brendshëm që zbatohet, siç përmendet në germën “a”, autoritetet ose entet kontraktore pjesëmarrëse mund të ndajnë disa përgjegjësi specifike midis tyre dhe mund të përcaktojnë dispozitat e zbatueshme të legjislacioneve të brendshme të cdo  shteti anëtar përkatës. Ndarja e përgjegjësive dhe legjislacioni i brendshëm i zbatueshëm përmenden në dokumentet e tenderitit për kontratat publike që jepen në bashkëpunim.</w:t>
      </w:r>
    </w:p>
    <w:p w14:paraId="47EBFF62" w14:textId="77777777" w:rsidR="005864CB" w:rsidRPr="005864CB" w:rsidRDefault="005864CB" w:rsidP="005864CB">
      <w:pPr>
        <w:spacing w:after="0"/>
        <w:jc w:val="both"/>
        <w:rPr>
          <w:rFonts w:ascii="Times New Roman" w:hAnsi="Times New Roman"/>
          <w:sz w:val="24"/>
          <w:szCs w:val="24"/>
          <w:lang w:val="sq-AL"/>
        </w:rPr>
      </w:pPr>
    </w:p>
    <w:p w14:paraId="43B12852" w14:textId="77777777" w:rsidR="005864CB" w:rsidRPr="005864CB" w:rsidRDefault="005864CB" w:rsidP="005864CB">
      <w:pPr>
        <w:pStyle w:val="ListParagraph"/>
        <w:spacing w:after="0"/>
        <w:ind w:left="0"/>
        <w:jc w:val="both"/>
        <w:rPr>
          <w:rFonts w:ascii="Times New Roman" w:hAnsi="Times New Roman"/>
          <w:sz w:val="24"/>
          <w:szCs w:val="24"/>
          <w:lang w:val="sq-AL"/>
        </w:rPr>
      </w:pPr>
      <w:r w:rsidRPr="005864CB">
        <w:rPr>
          <w:rFonts w:ascii="Times New Roman" w:hAnsi="Times New Roman"/>
          <w:sz w:val="24"/>
          <w:szCs w:val="24"/>
          <w:lang w:val="sq-AL"/>
        </w:rPr>
        <w:t>5.   Kur disa autoritete kontraktore nga shtete anëtare të ndryshme kanë ngritur një subjekt të përbashkët, duke përfshirë Grupimet Evropiane të bashkëpunimit territorial, në zbatim të Rregullores (KE) nr. 1082/2006 të Parlamentit Evropian dhe të Këshillit (30), ose subjekte të tjera të krijuara në zbatim të së drejtës së Bashkimit Evropian, nëpërmjet një vendimi të organit kompetent të subjektit të përbashkët, autoritetet kontraktore pjesëmarrëse bien dakord për rregullat e brendshme të zbatueshme të prokurimit të njërit prej shteteve anëtare të mëposhtme:</w:t>
      </w:r>
    </w:p>
    <w:p w14:paraId="7E64A3D5"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a) dispozitat e brendshme të shtetit anëtar, ku subjekti i përbashkët ka selinë e tij;</w:t>
      </w:r>
    </w:p>
    <w:p w14:paraId="75EE1E9B"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b) dispozitat e brendshme të shtetit anëtar, ku subjekti i përbashkët ushtron veprimtarinë e tij.</w:t>
      </w:r>
    </w:p>
    <w:p w14:paraId="4B1926CE" w14:textId="77777777" w:rsidR="005864CB" w:rsidRPr="005864CB" w:rsidRDefault="005864CB" w:rsidP="005864CB">
      <w:pPr>
        <w:pStyle w:val="ListParagraph"/>
        <w:spacing w:after="0"/>
        <w:ind w:left="0"/>
        <w:jc w:val="both"/>
        <w:rPr>
          <w:rFonts w:ascii="Times New Roman" w:hAnsi="Times New Roman"/>
          <w:sz w:val="24"/>
          <w:szCs w:val="24"/>
          <w:lang w:val="sq-AL"/>
        </w:rPr>
      </w:pPr>
    </w:p>
    <w:p w14:paraId="1EF2887A" w14:textId="77777777" w:rsidR="005864CB" w:rsidRPr="005864CB" w:rsidRDefault="005864CB" w:rsidP="005864CB">
      <w:pPr>
        <w:pStyle w:val="ListParagraph"/>
        <w:spacing w:after="0"/>
        <w:ind w:left="0"/>
        <w:jc w:val="both"/>
        <w:rPr>
          <w:rFonts w:ascii="Times New Roman" w:hAnsi="Times New Roman"/>
          <w:sz w:val="24"/>
          <w:szCs w:val="24"/>
          <w:lang w:val="sq-AL"/>
        </w:rPr>
      </w:pPr>
      <w:r w:rsidRPr="005864CB">
        <w:rPr>
          <w:rFonts w:ascii="Times New Roman" w:hAnsi="Times New Roman"/>
          <w:sz w:val="24"/>
          <w:szCs w:val="24"/>
          <w:lang w:val="sq-AL"/>
        </w:rPr>
        <w:t>Marrëveshja e përmendur në nënparagrafin e parë mund të zbatohet ose për një periudhë të papërcaktuar, kur kjo rregullohet në një akt konstitutiv të subjektit të përbashkët, ose mund të kufizohet në një periudhë kohore të caktuar, lloje të caktuar kontratash ose në një ose më shumë prokurime individuale të kontratës”.</w:t>
      </w:r>
    </w:p>
    <w:p w14:paraId="625AF114" w14:textId="77777777" w:rsidR="005864CB" w:rsidRPr="005864CB" w:rsidRDefault="005864CB" w:rsidP="005864CB">
      <w:pPr>
        <w:spacing w:after="0"/>
        <w:rPr>
          <w:rFonts w:ascii="Times New Roman" w:hAnsi="Times New Roman"/>
          <w:b/>
          <w:bCs/>
          <w:sz w:val="24"/>
          <w:szCs w:val="24"/>
          <w:lang w:val="sq-AL"/>
        </w:rPr>
      </w:pPr>
    </w:p>
    <w:p w14:paraId="55DF89D8" w14:textId="7607128B"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w:t>
      </w:r>
      <w:r>
        <w:rPr>
          <w:rFonts w:ascii="Times New Roman" w:hAnsi="Times New Roman"/>
          <w:sz w:val="24"/>
          <w:szCs w:val="24"/>
          <w:lang w:val="sq-AL"/>
        </w:rPr>
        <w:tab/>
      </w:r>
      <w:r w:rsidRPr="005864CB">
        <w:rPr>
          <w:rFonts w:ascii="Times New Roman" w:hAnsi="Times New Roman"/>
          <w:sz w:val="24"/>
          <w:szCs w:val="24"/>
          <w:lang w:val="sq-AL"/>
        </w:rPr>
        <w:t>Pas nenit 8/1 “Prokurimi ndërmjet autoriteteve kontraktore të vendeve të ndryshme”</w:t>
      </w:r>
      <w:r w:rsidRPr="005864CB">
        <w:rPr>
          <w:rFonts w:ascii="Times New Roman" w:hAnsi="Times New Roman"/>
          <w:b/>
          <w:bCs/>
          <w:sz w:val="24"/>
          <w:szCs w:val="24"/>
          <w:lang w:val="sq-AL"/>
        </w:rPr>
        <w:t xml:space="preserve"> </w:t>
      </w:r>
      <w:r w:rsidRPr="005864CB">
        <w:rPr>
          <w:rFonts w:ascii="Times New Roman" w:hAnsi="Times New Roman"/>
          <w:sz w:val="24"/>
          <w:szCs w:val="24"/>
          <w:lang w:val="sq-AL"/>
        </w:rPr>
        <w:t xml:space="preserve">shtohet neni 8/2 “Kushtet që lidhen me </w:t>
      </w:r>
      <w:r w:rsidRPr="005864CB">
        <w:rPr>
          <w:rFonts w:ascii="Times New Roman" w:eastAsia="Times New Roman" w:hAnsi="Times New Roman"/>
          <w:sz w:val="24"/>
          <w:szCs w:val="24"/>
          <w:lang w:val="sq-AL"/>
        </w:rPr>
        <w:t>Marrëveshjen për Prokurimet Qeveritare në Organizatën Botërore të Tregtisë”</w:t>
      </w:r>
      <w:r w:rsidRPr="005864CB">
        <w:rPr>
          <w:rFonts w:ascii="Times New Roman" w:hAnsi="Times New Roman"/>
          <w:sz w:val="24"/>
          <w:szCs w:val="24"/>
          <w:lang w:val="sq-AL"/>
        </w:rPr>
        <w:t xml:space="preserve"> me këtë përmbajtje:</w:t>
      </w:r>
    </w:p>
    <w:p w14:paraId="7BB80DCA" w14:textId="77777777" w:rsidR="005864CB" w:rsidRPr="005864CB" w:rsidRDefault="005864CB" w:rsidP="005864CB">
      <w:pPr>
        <w:jc w:val="center"/>
        <w:rPr>
          <w:rFonts w:ascii="Times New Roman" w:hAnsi="Times New Roman"/>
          <w:b/>
          <w:bCs/>
          <w:sz w:val="24"/>
          <w:szCs w:val="24"/>
          <w:lang w:val="sq-AL"/>
        </w:rPr>
      </w:pPr>
      <w:r w:rsidRPr="005864CB">
        <w:rPr>
          <w:rFonts w:ascii="Times New Roman" w:hAnsi="Times New Roman"/>
          <w:b/>
          <w:bCs/>
          <w:sz w:val="24"/>
          <w:szCs w:val="24"/>
          <w:lang w:val="sq-AL"/>
        </w:rPr>
        <w:t xml:space="preserve">Neni 8/2 </w:t>
      </w:r>
    </w:p>
    <w:p w14:paraId="5EF5F4EB" w14:textId="77777777" w:rsidR="005864CB" w:rsidRPr="005864CB" w:rsidRDefault="005864CB" w:rsidP="005864CB">
      <w:pPr>
        <w:jc w:val="center"/>
        <w:rPr>
          <w:rFonts w:ascii="Times New Roman" w:hAnsi="Times New Roman"/>
          <w:b/>
          <w:bCs/>
          <w:sz w:val="24"/>
          <w:szCs w:val="24"/>
          <w:lang w:val="sq-AL"/>
        </w:rPr>
      </w:pPr>
      <w:r w:rsidRPr="005864CB">
        <w:rPr>
          <w:rFonts w:ascii="Times New Roman" w:hAnsi="Times New Roman"/>
          <w:b/>
          <w:bCs/>
          <w:sz w:val="24"/>
          <w:szCs w:val="24"/>
          <w:lang w:val="sq-AL"/>
        </w:rPr>
        <w:t xml:space="preserve">“Kushtet që lidhen me </w:t>
      </w:r>
      <w:r w:rsidRPr="005864CB">
        <w:rPr>
          <w:rFonts w:ascii="Times New Roman" w:eastAsia="Times New Roman" w:hAnsi="Times New Roman"/>
          <w:b/>
          <w:bCs/>
          <w:sz w:val="24"/>
          <w:szCs w:val="24"/>
          <w:lang w:val="sq-AL"/>
        </w:rPr>
        <w:t>Marrëveshjen për Prokurimet Qeveritare në Organizatën Botërore të Tregtisë”</w:t>
      </w:r>
    </w:p>
    <w:p w14:paraId="1CC1C300" w14:textId="77777777" w:rsidR="005864CB" w:rsidRPr="005864CB" w:rsidRDefault="005864CB" w:rsidP="005864CB">
      <w:pPr>
        <w:spacing w:after="0"/>
        <w:jc w:val="both"/>
        <w:rPr>
          <w:rFonts w:ascii="Times New Roman" w:hAnsi="Times New Roman"/>
          <w:sz w:val="24"/>
          <w:szCs w:val="24"/>
          <w:lang w:val="sq-AL"/>
        </w:rPr>
      </w:pPr>
    </w:p>
    <w:p w14:paraId="5062927E"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sz w:val="24"/>
          <w:szCs w:val="24"/>
          <w:lang w:val="sq-AL"/>
        </w:rPr>
        <w:t xml:space="preserve"> “Deri në masën që ato mbulohen nga kushtet e Bashkimit Evropian për </w:t>
      </w:r>
      <w:r w:rsidRPr="005864CB">
        <w:rPr>
          <w:rFonts w:ascii="Times New Roman" w:eastAsia="Times New Roman" w:hAnsi="Times New Roman"/>
          <w:sz w:val="24"/>
          <w:szCs w:val="24"/>
          <w:lang w:val="sq-AL"/>
        </w:rPr>
        <w:t>Marrëveshjen për Prokurimet Qeveritare në Organizatën Botërore të Tregtisë</w:t>
      </w:r>
      <w:r w:rsidRPr="005864CB">
        <w:rPr>
          <w:rFonts w:ascii="Times New Roman" w:hAnsi="Times New Roman"/>
          <w:sz w:val="24"/>
          <w:szCs w:val="24"/>
          <w:lang w:val="sq-AL"/>
        </w:rPr>
        <w:t xml:space="preserve"> dhe nga marrëveshje të tjera ndërkombëtare që janë detyruese për Bashkimin Evropian, autoritetet ose entet kontraktore </w:t>
      </w:r>
      <w:r w:rsidRPr="005864CB">
        <w:rPr>
          <w:rFonts w:ascii="Times New Roman" w:hAnsi="Times New Roman"/>
          <w:sz w:val="24"/>
          <w:szCs w:val="24"/>
          <w:lang w:val="sq-AL"/>
        </w:rPr>
        <w:lastRenderedPageBreak/>
        <w:t>u akordojnë punëve, furnizimeve, shërbimeve dhe operatorëve ekonomikë të nënshkruesve të atyre marrëveshjeve një trajtim jo më pak të favorshëm nga ai që u akordohet punëve, furnizimeve, shërbimeve dhe operatorëve ekonomikë të Bashkimit Evropian.”</w:t>
      </w:r>
    </w:p>
    <w:p w14:paraId="709ACE27" w14:textId="77777777" w:rsidR="005864CB" w:rsidRPr="005864CB" w:rsidRDefault="005864CB" w:rsidP="005864CB">
      <w:pPr>
        <w:spacing w:after="0"/>
        <w:jc w:val="both"/>
        <w:rPr>
          <w:rFonts w:ascii="Times New Roman" w:hAnsi="Times New Roman"/>
          <w:sz w:val="24"/>
          <w:szCs w:val="24"/>
          <w:lang w:val="sq-AL"/>
        </w:rPr>
      </w:pPr>
    </w:p>
    <w:p w14:paraId="7DE39AF6" w14:textId="528B7FF6"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Ky nen shtohet per te transpozuar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1FBCC5AE" w14:textId="77777777" w:rsidR="005864CB" w:rsidRPr="005864CB" w:rsidRDefault="005864CB" w:rsidP="005864CB">
      <w:pPr>
        <w:tabs>
          <w:tab w:val="left" w:pos="4984"/>
        </w:tabs>
        <w:spacing w:after="0"/>
        <w:rPr>
          <w:rFonts w:ascii="Times New Roman" w:hAnsi="Times New Roman"/>
          <w:b/>
          <w:sz w:val="24"/>
          <w:szCs w:val="24"/>
          <w:lang w:val="sq-AL"/>
        </w:rPr>
      </w:pPr>
    </w:p>
    <w:p w14:paraId="27F876DC" w14:textId="77777777" w:rsidR="005864CB" w:rsidRPr="005864CB" w:rsidRDefault="005864CB" w:rsidP="005864CB">
      <w:pPr>
        <w:pStyle w:val="ListParagraph"/>
        <w:spacing w:after="0"/>
        <w:ind w:left="0"/>
        <w:jc w:val="both"/>
        <w:rPr>
          <w:rFonts w:ascii="Times New Roman" w:hAnsi="Times New Roman"/>
          <w:sz w:val="24"/>
          <w:szCs w:val="24"/>
          <w:lang w:val="sq-AL"/>
        </w:rPr>
      </w:pPr>
      <w:r w:rsidRPr="005864CB">
        <w:rPr>
          <w:rFonts w:ascii="Times New Roman" w:hAnsi="Times New Roman"/>
          <w:sz w:val="24"/>
          <w:szCs w:val="24"/>
          <w:lang w:val="sq-AL"/>
        </w:rPr>
        <w:t>-Në nenin</w:t>
      </w:r>
      <w:r w:rsidRPr="005864CB">
        <w:rPr>
          <w:rFonts w:ascii="Times New Roman" w:hAnsi="Times New Roman"/>
          <w:bCs/>
          <w:sz w:val="24"/>
          <w:szCs w:val="24"/>
          <w:lang w:val="sq-AL"/>
        </w:rPr>
        <w:t xml:space="preserve"> 9  “</w:t>
      </w:r>
      <w:r w:rsidRPr="005864CB">
        <w:rPr>
          <w:rFonts w:ascii="Times New Roman" w:hAnsi="Times New Roman"/>
          <w:bCs/>
          <w:iCs/>
          <w:sz w:val="24"/>
          <w:szCs w:val="24"/>
          <w:lang w:val="sq-AL"/>
        </w:rPr>
        <w:t xml:space="preserve">Kontratat e shërbimit, të shpallura fituese në bazë të së drejtës ekskluzive”, </w:t>
      </w:r>
      <w:r w:rsidRPr="005864CB">
        <w:rPr>
          <w:rFonts w:ascii="Times New Roman" w:hAnsi="Times New Roman"/>
          <w:iCs/>
          <w:sz w:val="24"/>
          <w:szCs w:val="24"/>
          <w:lang w:val="sq-AL"/>
        </w:rPr>
        <w:t>togfjalëshi “...</w:t>
      </w:r>
      <w:r w:rsidRPr="005864CB">
        <w:rPr>
          <w:rFonts w:ascii="Times New Roman" w:hAnsi="Times New Roman"/>
          <w:bCs/>
          <w:iCs/>
          <w:sz w:val="24"/>
          <w:szCs w:val="24"/>
          <w:lang w:val="sq-AL"/>
        </w:rPr>
        <w:t>sipas legjislacionit në fuqi”,</w:t>
      </w:r>
      <w:r w:rsidRPr="005864CB">
        <w:rPr>
          <w:rFonts w:ascii="Times New Roman" w:hAnsi="Times New Roman"/>
          <w:iCs/>
          <w:sz w:val="24"/>
          <w:szCs w:val="24"/>
          <w:lang w:val="sq-AL"/>
        </w:rPr>
        <w:t xml:space="preserve"> zëvendësohet me togjalëshin “...sipas një ligji, rregulloreje ose akti administrativ të botuar, në përputhje me Traktatin për Funksionimin e Bashkimit Evropian.”</w:t>
      </w:r>
    </w:p>
    <w:p w14:paraId="01F496D0" w14:textId="77777777" w:rsidR="005864CB" w:rsidRPr="005864CB" w:rsidRDefault="005864CB" w:rsidP="005864CB">
      <w:pPr>
        <w:tabs>
          <w:tab w:val="left" w:pos="3263"/>
        </w:tabs>
        <w:spacing w:after="0"/>
        <w:jc w:val="both"/>
        <w:rPr>
          <w:rFonts w:ascii="Times New Roman" w:hAnsi="Times New Roman"/>
          <w:bCs/>
          <w:sz w:val="24"/>
          <w:szCs w:val="24"/>
          <w:lang w:val="sq-AL"/>
        </w:rPr>
      </w:pPr>
    </w:p>
    <w:p w14:paraId="1F4A6894" w14:textId="68DABB06"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049AC665" w14:textId="77777777" w:rsidR="005864CB" w:rsidRPr="005864CB" w:rsidRDefault="005864CB" w:rsidP="005864CB">
      <w:pPr>
        <w:tabs>
          <w:tab w:val="left" w:pos="3263"/>
        </w:tabs>
        <w:spacing w:after="0"/>
        <w:jc w:val="both"/>
        <w:rPr>
          <w:rFonts w:ascii="Times New Roman" w:hAnsi="Times New Roman"/>
          <w:sz w:val="24"/>
          <w:szCs w:val="24"/>
          <w:lang w:val="sq-AL"/>
        </w:rPr>
      </w:pPr>
    </w:p>
    <w:p w14:paraId="40B9C5E4" w14:textId="77777777" w:rsidR="005864CB" w:rsidRPr="005864CB" w:rsidRDefault="005864CB" w:rsidP="005864CB">
      <w:pPr>
        <w:tabs>
          <w:tab w:val="left" w:pos="3263"/>
        </w:tabs>
        <w:spacing w:after="0"/>
        <w:jc w:val="center"/>
        <w:rPr>
          <w:rFonts w:ascii="Times New Roman" w:hAnsi="Times New Roman"/>
          <w:b/>
          <w:bCs/>
          <w:sz w:val="24"/>
          <w:szCs w:val="24"/>
          <w:lang w:val="sq-AL"/>
        </w:rPr>
      </w:pPr>
      <w:r w:rsidRPr="005864CB">
        <w:rPr>
          <w:rFonts w:ascii="Times New Roman" w:hAnsi="Times New Roman"/>
          <w:b/>
          <w:bCs/>
          <w:sz w:val="24"/>
          <w:szCs w:val="24"/>
          <w:lang w:val="sq-AL"/>
        </w:rPr>
        <w:t>Neni 10</w:t>
      </w:r>
    </w:p>
    <w:p w14:paraId="68EBD51E" w14:textId="77777777" w:rsidR="005864CB" w:rsidRPr="005864CB" w:rsidRDefault="005864CB" w:rsidP="005864CB">
      <w:pPr>
        <w:tabs>
          <w:tab w:val="left" w:pos="3263"/>
        </w:tabs>
        <w:spacing w:after="0"/>
        <w:rPr>
          <w:rFonts w:ascii="Times New Roman" w:hAnsi="Times New Roman"/>
          <w:sz w:val="24"/>
          <w:szCs w:val="24"/>
          <w:lang w:val="sq-AL"/>
        </w:rPr>
      </w:pPr>
    </w:p>
    <w:p w14:paraId="3A5BDD1B" w14:textId="77777777" w:rsidR="005864CB" w:rsidRPr="005864CB" w:rsidRDefault="005864CB" w:rsidP="005864CB">
      <w:p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Në nenin 11 “Kontrata ndërmjet subjekteve brenda sektorit publik”, bëhët këto shtesa: </w:t>
      </w:r>
    </w:p>
    <w:p w14:paraId="713E1C4A" w14:textId="77777777" w:rsidR="005864CB" w:rsidRPr="005864CB" w:rsidRDefault="005864CB" w:rsidP="005864CB">
      <w:pPr>
        <w:tabs>
          <w:tab w:val="left" w:pos="3263"/>
        </w:tabs>
        <w:spacing w:after="0"/>
        <w:jc w:val="both"/>
        <w:rPr>
          <w:rFonts w:ascii="Times New Roman" w:hAnsi="Times New Roman"/>
          <w:sz w:val="24"/>
          <w:szCs w:val="24"/>
          <w:lang w:val="sq-AL"/>
        </w:rPr>
      </w:pPr>
    </w:p>
    <w:p w14:paraId="76D027A9" w14:textId="77777777" w:rsidR="005864CB" w:rsidRPr="005864CB" w:rsidRDefault="005864CB" w:rsidP="005864CB">
      <w:pPr>
        <w:pStyle w:val="ListParagraph"/>
        <w:numPr>
          <w:ilvl w:val="0"/>
          <w:numId w:val="33"/>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 Kudo ku është përdorur termi “ent/enti/entet”, hiqet.</w:t>
      </w:r>
    </w:p>
    <w:p w14:paraId="2A8E6413" w14:textId="77777777" w:rsidR="005864CB" w:rsidRPr="005864CB" w:rsidRDefault="005864CB" w:rsidP="005864CB">
      <w:pPr>
        <w:pStyle w:val="ListParagraph"/>
        <w:numPr>
          <w:ilvl w:val="0"/>
          <w:numId w:val="33"/>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Në pikën 1, gërma “b”, pas togfjalëshit “...shoqëritë tregtare”, shtohet togfjalëshi “...,  si dhe në përputhje me Traktatet.”;</w:t>
      </w:r>
    </w:p>
    <w:p w14:paraId="33A1F31C" w14:textId="77777777" w:rsidR="005864CB" w:rsidRPr="005864CB" w:rsidRDefault="005864CB" w:rsidP="005864CB">
      <w:pPr>
        <w:pStyle w:val="ListParagraph"/>
        <w:numPr>
          <w:ilvl w:val="0"/>
          <w:numId w:val="33"/>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Në pikën 2, pas togfjalëshit  “... nga dispozitat e legjislacionit në fuqi”, shtohet togfjalëshi: “... si dhe në përputhje me Traktatet...”</w:t>
      </w:r>
    </w:p>
    <w:p w14:paraId="66F85A94" w14:textId="77777777" w:rsidR="005864CB" w:rsidRPr="005864CB" w:rsidRDefault="005864CB" w:rsidP="005864CB">
      <w:pPr>
        <w:pStyle w:val="ListParagraph"/>
        <w:numPr>
          <w:ilvl w:val="0"/>
          <w:numId w:val="33"/>
        </w:num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Në pikën 3, gërma “c”, pas togfjalëshit: “ose kontrolluese brenda tij”, shtohen fjalët: “siç kërkohet nga dispozitat ligjore të brendshme, në përputhje me Traktatet”</w:t>
      </w:r>
    </w:p>
    <w:p w14:paraId="60B7BEB3"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p>
    <w:p w14:paraId="041BB831" w14:textId="745D8C48" w:rsidR="005864CB" w:rsidRPr="005864CB" w:rsidRDefault="005864CB" w:rsidP="005864CB">
      <w:pPr>
        <w:tabs>
          <w:tab w:val="left" w:pos="540"/>
          <w:tab w:val="left" w:pos="810"/>
        </w:tabs>
        <w:spacing w:after="0" w:line="259" w:lineRule="auto"/>
        <w:ind w:left="90"/>
        <w:contextualSpacing/>
        <w:jc w:val="both"/>
        <w:rPr>
          <w:rFonts w:ascii="Times New Roman" w:eastAsiaTheme="minorHAnsi" w:hAnsi="Times New Roman"/>
          <w:sz w:val="24"/>
          <w:szCs w:val="24"/>
          <w:lang w:val="sq-AL"/>
        </w:rPr>
      </w:pPr>
      <w:r w:rsidRPr="005864CB">
        <w:rPr>
          <w:rFonts w:ascii="Times New Roman" w:hAnsi="Times New Roman"/>
          <w:sz w:val="24"/>
          <w:szCs w:val="24"/>
          <w:lang w:val="sq-AL"/>
        </w:rPr>
        <w:t xml:space="preserve">Ky ndryshim ka si qëllim përafrimin me Direktivën 2014/24 dhe 2014/25 kjo edhe sipas komente te lena nga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w:t>
      </w:r>
      <w:r w:rsidRPr="005864CB">
        <w:rPr>
          <w:rFonts w:ascii="Times New Roman" w:hAnsi="Times New Roman"/>
          <w:sz w:val="24"/>
          <w:szCs w:val="24"/>
        </w:rPr>
        <w:t xml:space="preserve">for Amendments Roadmap for the Albanian Public Procurement </w:t>
      </w:r>
      <w:r>
        <w:rPr>
          <w:rFonts w:ascii="Times New Roman" w:hAnsi="Times New Roman"/>
          <w:sz w:val="24"/>
          <w:szCs w:val="24"/>
        </w:rPr>
        <w:t>Law</w:t>
      </w:r>
      <w:r w:rsidRPr="005864CB" w:rsidDel="007E372C">
        <w:rPr>
          <w:rFonts w:ascii="Times New Roman" w:hAnsi="Times New Roman"/>
          <w:sz w:val="24"/>
          <w:szCs w:val="24"/>
          <w:lang w:val="sq-AL"/>
        </w:rPr>
        <w:t xml:space="preserve"> </w:t>
      </w:r>
      <w:r w:rsidRPr="005864CB">
        <w:rPr>
          <w:rFonts w:ascii="Times New Roman" w:hAnsi="Times New Roman"/>
          <w:sz w:val="24"/>
          <w:szCs w:val="24"/>
          <w:lang w:val="sq-AL"/>
        </w:rPr>
        <w:t>“.</w:t>
      </w:r>
    </w:p>
    <w:p w14:paraId="3675D724"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p>
    <w:p w14:paraId="61CB416A"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Në nenin 12 “Prokurimet në fushën e mbrojtjes dhe sigurisë” bëhen këto shtesa dhe ndryshime: </w:t>
      </w:r>
    </w:p>
    <w:p w14:paraId="4D996855"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p>
    <w:p w14:paraId="11446324" w14:textId="77777777" w:rsidR="005864CB" w:rsidRPr="005864CB" w:rsidRDefault="005864CB" w:rsidP="005864CB">
      <w:pPr>
        <w:numPr>
          <w:ilvl w:val="0"/>
          <w:numId w:val="18"/>
        </w:numPr>
        <w:tabs>
          <w:tab w:val="left" w:pos="3263"/>
        </w:tabs>
        <w:spacing w:after="0" w:line="259" w:lineRule="auto"/>
        <w:ind w:left="270" w:hanging="270"/>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pikën 1, pas togfjalëshit në fushën e mbrojtjes dhe të sigurisë” shtohet togfjalëshi “… si dhe ato, të cilat janë të përjashtuara edhe nga fusha e zbatimit të atij ligji.”</w:t>
      </w:r>
    </w:p>
    <w:p w14:paraId="079C22E4" w14:textId="77777777" w:rsidR="005864CB" w:rsidRPr="005864CB" w:rsidRDefault="005864CB" w:rsidP="005864CB">
      <w:pPr>
        <w:pStyle w:val="ListParagraph"/>
        <w:numPr>
          <w:ilvl w:val="0"/>
          <w:numId w:val="40"/>
        </w:numPr>
        <w:tabs>
          <w:tab w:val="left" w:pos="180"/>
        </w:tabs>
        <w:spacing w:after="0"/>
        <w:jc w:val="both"/>
        <w:rPr>
          <w:rFonts w:ascii="Times New Roman" w:hAnsi="Times New Roman"/>
          <w:sz w:val="24"/>
          <w:szCs w:val="24"/>
          <w:lang w:val="sq-AL"/>
        </w:rPr>
      </w:pPr>
      <w:r w:rsidRPr="005864CB">
        <w:rPr>
          <w:rFonts w:ascii="Times New Roman" w:hAnsi="Times New Roman"/>
          <w:sz w:val="24"/>
          <w:szCs w:val="24"/>
          <w:lang w:val="sq-AL"/>
        </w:rPr>
        <w:t>Pika 2 riformulohet me këtë përmbajtje:</w:t>
      </w:r>
    </w:p>
    <w:p w14:paraId="0BF32AE5" w14:textId="77777777" w:rsidR="005864CB" w:rsidRPr="005864CB" w:rsidRDefault="005864CB" w:rsidP="005864CB">
      <w:pPr>
        <w:pStyle w:val="ListParagraph"/>
        <w:tabs>
          <w:tab w:val="left" w:pos="180"/>
        </w:tabs>
        <w:spacing w:after="0"/>
        <w:ind w:left="0"/>
        <w:jc w:val="both"/>
        <w:rPr>
          <w:rFonts w:ascii="Times New Roman" w:hAnsi="Times New Roman"/>
          <w:sz w:val="24"/>
          <w:szCs w:val="24"/>
          <w:lang w:val="sq-AL"/>
        </w:rPr>
      </w:pPr>
    </w:p>
    <w:p w14:paraId="0AC15129" w14:textId="77777777" w:rsidR="005864CB" w:rsidRPr="005864CB" w:rsidRDefault="005864CB" w:rsidP="005864CB">
      <w:p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“Ky ligj nuk zbatohet për kontratat publike dhe konkurset e projektimit, që nuk përjashtohen sipas pikës 1, në masën që mbrojtja e interesave thelbësore të sigurisë së Republikës së </w:t>
      </w:r>
      <w:r w:rsidRPr="005864CB">
        <w:rPr>
          <w:rFonts w:ascii="Times New Roman" w:hAnsi="Times New Roman"/>
          <w:sz w:val="24"/>
          <w:szCs w:val="24"/>
          <w:lang w:val="sq-AL"/>
        </w:rPr>
        <w:lastRenderedPageBreak/>
        <w:t>Shqipërisë nuk mund të garantohet me masa më pak ndërhyrëse, për shembull duke vendosur kërkesa që synojnë mbrojtjen e natyrës konfidenciale të informacionit, që autoriteti ose enti kontraktor vë në dispozicion në një procedurë prokurimi, siç parashikohet në këtë ligj .</w:t>
      </w:r>
    </w:p>
    <w:p w14:paraId="35534DB0" w14:textId="77777777" w:rsidR="005864CB" w:rsidRPr="005864CB" w:rsidRDefault="005864CB" w:rsidP="005864CB">
      <w:pPr>
        <w:tabs>
          <w:tab w:val="left" w:pos="3263"/>
        </w:tabs>
        <w:spacing w:after="0"/>
        <w:jc w:val="both"/>
        <w:rPr>
          <w:rFonts w:ascii="Times New Roman" w:hAnsi="Times New Roman"/>
          <w:sz w:val="24"/>
          <w:szCs w:val="24"/>
          <w:lang w:val="sq-AL"/>
        </w:rPr>
      </w:pPr>
    </w:p>
    <w:p w14:paraId="57D830D4" w14:textId="2F0A1E67" w:rsidR="005864CB" w:rsidRPr="005864CB" w:rsidRDefault="005864CB" w:rsidP="005864CB">
      <w:p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 xml:space="preserve">Gjithashtu, ky ligj nuk zbatohet për kontratat publike dhe konkurset e projektimit, </w:t>
      </w:r>
      <w:r w:rsidRPr="005864CB">
        <w:rPr>
          <w:rFonts w:ascii="Times New Roman" w:hAnsi="Times New Roman"/>
          <w:bCs/>
          <w:sz w:val="24"/>
          <w:szCs w:val="24"/>
          <w:lang w:val="sq-AL"/>
        </w:rPr>
        <w:t>që edhe pse nuk përjashtohen nga zbatimi i pikës 1,</w:t>
      </w:r>
      <w:r w:rsidRPr="005864CB">
        <w:rPr>
          <w:rFonts w:ascii="Times New Roman" w:hAnsi="Times New Roman"/>
          <w:sz w:val="24"/>
          <w:szCs w:val="24"/>
          <w:lang w:val="sq-AL"/>
        </w:rPr>
        <w:t xml:space="preserve"> n</w:t>
      </w:r>
      <w:r>
        <w:rPr>
          <w:rFonts w:ascii="Times New Roman" w:hAnsi="Times New Roman"/>
          <w:sz w:val="24"/>
          <w:szCs w:val="24"/>
          <w:lang w:val="sq-AL"/>
        </w:rPr>
        <w:t>ë</w:t>
      </w:r>
      <w:r w:rsidRPr="005864CB">
        <w:rPr>
          <w:rFonts w:ascii="Times New Roman" w:hAnsi="Times New Roman"/>
          <w:sz w:val="24"/>
          <w:szCs w:val="24"/>
          <w:lang w:val="sq-AL"/>
        </w:rPr>
        <w:t xml:space="preserve"> mas</w:t>
      </w:r>
      <w:r>
        <w:rPr>
          <w:rFonts w:ascii="Times New Roman" w:hAnsi="Times New Roman"/>
          <w:sz w:val="24"/>
          <w:szCs w:val="24"/>
          <w:lang w:val="sq-AL"/>
        </w:rPr>
        <w:t>ë</w:t>
      </w:r>
      <w:r w:rsidRPr="005864CB">
        <w:rPr>
          <w:rFonts w:ascii="Times New Roman" w:hAnsi="Times New Roman"/>
          <w:sz w:val="24"/>
          <w:szCs w:val="24"/>
          <w:lang w:val="sq-AL"/>
        </w:rPr>
        <w:t>n q</w:t>
      </w:r>
      <w:r>
        <w:rPr>
          <w:rFonts w:ascii="Times New Roman" w:hAnsi="Times New Roman"/>
          <w:sz w:val="24"/>
          <w:szCs w:val="24"/>
          <w:lang w:val="sq-AL"/>
        </w:rPr>
        <w:t>ë</w:t>
      </w:r>
      <w:r w:rsidRPr="005864CB">
        <w:rPr>
          <w:rFonts w:ascii="Times New Roman" w:hAnsi="Times New Roman"/>
          <w:sz w:val="24"/>
          <w:szCs w:val="24"/>
          <w:lang w:val="sq-AL"/>
        </w:rPr>
        <w:t xml:space="preserve"> zbatimi i k</w:t>
      </w:r>
      <w:r>
        <w:rPr>
          <w:rFonts w:ascii="Times New Roman" w:hAnsi="Times New Roman"/>
          <w:sz w:val="24"/>
          <w:szCs w:val="24"/>
          <w:lang w:val="sq-AL"/>
        </w:rPr>
        <w:t>ë</w:t>
      </w:r>
      <w:r w:rsidRPr="005864CB">
        <w:rPr>
          <w:rFonts w:ascii="Times New Roman" w:hAnsi="Times New Roman"/>
          <w:sz w:val="24"/>
          <w:szCs w:val="24"/>
          <w:lang w:val="sq-AL"/>
        </w:rPr>
        <w:t>tij ligji do ta detyronte Republikën e Shqipërisë t</w:t>
      </w:r>
      <w:r>
        <w:rPr>
          <w:rFonts w:ascii="Times New Roman" w:hAnsi="Times New Roman"/>
          <w:sz w:val="24"/>
          <w:szCs w:val="24"/>
          <w:lang w:val="sq-AL"/>
        </w:rPr>
        <w:t>ë</w:t>
      </w:r>
      <w:r w:rsidRPr="005864CB">
        <w:rPr>
          <w:rFonts w:ascii="Times New Roman" w:hAnsi="Times New Roman"/>
          <w:sz w:val="24"/>
          <w:szCs w:val="24"/>
          <w:lang w:val="sq-AL"/>
        </w:rPr>
        <w:t xml:space="preserve"> jepte informacion, publikimin e t</w:t>
      </w:r>
      <w:r>
        <w:rPr>
          <w:rFonts w:ascii="Times New Roman" w:hAnsi="Times New Roman"/>
          <w:sz w:val="24"/>
          <w:szCs w:val="24"/>
          <w:lang w:val="sq-AL"/>
        </w:rPr>
        <w:t>ë</w:t>
      </w:r>
      <w:r w:rsidRPr="005864CB">
        <w:rPr>
          <w:rFonts w:ascii="Times New Roman" w:hAnsi="Times New Roman"/>
          <w:sz w:val="24"/>
          <w:szCs w:val="24"/>
          <w:lang w:val="sq-AL"/>
        </w:rPr>
        <w:t xml:space="preserve"> cilit e konsideron në kundërshtim me interesat thelbësore të sigurisë së shtetit”.</w:t>
      </w:r>
    </w:p>
    <w:p w14:paraId="1BD61154" w14:textId="77777777" w:rsidR="005864CB" w:rsidRPr="005864CB" w:rsidRDefault="005864CB" w:rsidP="005864CB">
      <w:pPr>
        <w:tabs>
          <w:tab w:val="left" w:pos="3263"/>
        </w:tabs>
        <w:spacing w:after="0"/>
        <w:jc w:val="center"/>
        <w:rPr>
          <w:rFonts w:ascii="Times New Roman" w:hAnsi="Times New Roman"/>
          <w:b/>
          <w:sz w:val="24"/>
          <w:szCs w:val="24"/>
          <w:lang w:val="sq-AL"/>
        </w:rPr>
      </w:pPr>
    </w:p>
    <w:p w14:paraId="7E6394F6" w14:textId="73FBBBFC"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lang w:val="sq-AL"/>
        </w:rPr>
      </w:pPr>
      <w:r w:rsidRPr="005864CB">
        <w:rPr>
          <w:rFonts w:ascii="Times New Roman" w:hAnsi="Times New Roman"/>
          <w:sz w:val="24"/>
          <w:szCs w:val="24"/>
          <w:lang w:val="sq-AL"/>
        </w:rPr>
        <w:t xml:space="preserve">Shtesat dhe ndryshimet në këtë dispozitë kanë si qëllim përafrimin me Direktivën 2014/24 dhe 2014/25 kjo edhe 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for Amendments Roadmap for the Albanian Public Procurement </w:t>
      </w:r>
      <w:r>
        <w:rPr>
          <w:rFonts w:ascii="Times New Roman" w:hAnsi="Times New Roman"/>
          <w:sz w:val="24"/>
          <w:szCs w:val="24"/>
          <w:lang w:val="sq-AL"/>
        </w:rPr>
        <w:t>Law</w:t>
      </w:r>
      <w:r w:rsidRPr="005864CB" w:rsidDel="007E372C">
        <w:rPr>
          <w:rFonts w:ascii="Times New Roman" w:hAnsi="Times New Roman"/>
          <w:sz w:val="24"/>
          <w:szCs w:val="24"/>
          <w:lang w:val="sq-AL"/>
        </w:rPr>
        <w:t xml:space="preserve"> </w:t>
      </w:r>
      <w:r w:rsidRPr="005864CB">
        <w:rPr>
          <w:rFonts w:ascii="Times New Roman" w:hAnsi="Times New Roman"/>
          <w:sz w:val="24"/>
          <w:szCs w:val="24"/>
          <w:lang w:val="sq-AL"/>
        </w:rPr>
        <w:t>“.</w:t>
      </w:r>
    </w:p>
    <w:p w14:paraId="4D568C37" w14:textId="77777777" w:rsidR="005864CB" w:rsidRPr="005864CB" w:rsidRDefault="005864CB" w:rsidP="005864CB">
      <w:pPr>
        <w:tabs>
          <w:tab w:val="left" w:pos="540"/>
          <w:tab w:val="left" w:pos="810"/>
        </w:tabs>
        <w:spacing w:after="0" w:line="259" w:lineRule="auto"/>
        <w:ind w:left="90"/>
        <w:contextualSpacing/>
        <w:jc w:val="both"/>
        <w:rPr>
          <w:rFonts w:ascii="Times New Roman" w:eastAsiaTheme="minorHAnsi" w:hAnsi="Times New Roman"/>
          <w:caps/>
          <w:sz w:val="24"/>
          <w:szCs w:val="24"/>
          <w:lang w:val="sq-AL"/>
        </w:rPr>
      </w:pPr>
    </w:p>
    <w:p w14:paraId="0C4DF4B9" w14:textId="7E515ECB" w:rsidR="005864CB" w:rsidRPr="005864CB" w:rsidRDefault="005864CB" w:rsidP="005864CB">
      <w:pPr>
        <w:pStyle w:val="ListParagraph"/>
        <w:ind w:left="180"/>
        <w:jc w:val="both"/>
        <w:rPr>
          <w:rFonts w:ascii="Times New Roman" w:eastAsiaTheme="minorHAnsi" w:hAnsi="Times New Roman"/>
          <w:b/>
          <w:sz w:val="24"/>
          <w:szCs w:val="24"/>
          <w:highlight w:val="yellow"/>
          <w:lang w:val="sq-AL"/>
        </w:rPr>
      </w:pPr>
      <w:r>
        <w:rPr>
          <w:rFonts w:ascii="Times New Roman" w:hAnsi="Times New Roman"/>
          <w:sz w:val="24"/>
          <w:szCs w:val="24"/>
          <w:lang w:val="sq-AL"/>
        </w:rPr>
        <w:t>-</w:t>
      </w:r>
      <w:r w:rsidRPr="005864CB">
        <w:rPr>
          <w:rFonts w:ascii="Times New Roman" w:hAnsi="Times New Roman"/>
          <w:sz w:val="24"/>
          <w:szCs w:val="24"/>
          <w:lang w:val="sq-AL"/>
        </w:rPr>
        <w:t>Në nenin 13 “Kontratat e subvencionuara nga autoritetet kontraktore”, në gërmën “a”,</w:t>
      </w:r>
      <w:r w:rsidRPr="005864CB">
        <w:rPr>
          <w:rFonts w:ascii="Times New Roman" w:eastAsiaTheme="minorHAnsi" w:hAnsi="Times New Roman"/>
          <w:sz w:val="24"/>
          <w:szCs w:val="24"/>
          <w:lang w:val="sq-AL"/>
        </w:rPr>
        <w:t xml:space="preserve"> në </w:t>
      </w:r>
      <w:r w:rsidRPr="005864CB">
        <w:rPr>
          <w:rFonts w:ascii="Times New Roman" w:hAnsi="Times New Roman"/>
          <w:sz w:val="24"/>
          <w:szCs w:val="24"/>
          <w:lang w:val="sq-AL"/>
        </w:rPr>
        <w:t>nëndarjen</w:t>
      </w:r>
      <w:r w:rsidRPr="005864CB">
        <w:rPr>
          <w:rFonts w:ascii="Times New Roman" w:eastAsiaTheme="minorHAnsi" w:hAnsi="Times New Roman"/>
          <w:sz w:val="24"/>
          <w:szCs w:val="24"/>
          <w:lang w:val="sq-AL"/>
        </w:rPr>
        <w:t xml:space="preserve"> “i” togfjalëshi “…</w:t>
      </w:r>
      <w:r w:rsidRPr="005864CB">
        <w:rPr>
          <w:rFonts w:ascii="Times New Roman" w:eastAsiaTheme="minorHAnsi" w:hAnsi="Times New Roman"/>
          <w:i/>
          <w:iCs/>
          <w:sz w:val="24"/>
          <w:szCs w:val="24"/>
          <w:lang w:val="sq-AL"/>
        </w:rPr>
        <w:t>në rregullat e prokurimit publik</w:t>
      </w:r>
      <w:r w:rsidRPr="005864CB">
        <w:rPr>
          <w:rFonts w:ascii="Times New Roman" w:eastAsiaTheme="minorHAnsi" w:hAnsi="Times New Roman"/>
          <w:sz w:val="24"/>
          <w:szCs w:val="24"/>
          <w:lang w:val="sq-AL"/>
        </w:rPr>
        <w:t>” zëvendësohet me togfjalëshin  “…</w:t>
      </w:r>
      <w:r w:rsidRPr="005864CB">
        <w:rPr>
          <w:rFonts w:ascii="Times New Roman" w:eastAsiaTheme="minorHAnsi" w:hAnsi="Times New Roman"/>
          <w:i/>
          <w:iCs/>
          <w:sz w:val="24"/>
          <w:szCs w:val="24"/>
          <w:lang w:val="sq-AL"/>
        </w:rPr>
        <w:t>në Vendimin e Këshillit të Ministrave</w:t>
      </w:r>
      <w:r w:rsidRPr="005864CB">
        <w:rPr>
          <w:rFonts w:ascii="Times New Roman" w:eastAsiaTheme="minorHAnsi" w:hAnsi="Times New Roman"/>
          <w:sz w:val="24"/>
          <w:szCs w:val="24"/>
          <w:lang w:val="sq-AL"/>
        </w:rPr>
        <w:t>”.</w:t>
      </w:r>
    </w:p>
    <w:p w14:paraId="25B20F69" w14:textId="5DBB3D57"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lang w:val="sq-AL"/>
        </w:rPr>
      </w:pPr>
      <w:r w:rsidRPr="005864CB">
        <w:rPr>
          <w:rFonts w:ascii="Times New Roman" w:hAnsi="Times New Roman"/>
          <w:sz w:val="24"/>
          <w:szCs w:val="24"/>
          <w:lang w:val="sq-AL"/>
        </w:rPr>
        <w:t>Zëvendësimi i referencës nga “rregullat e prokurimit publik” në “Vendimin e Këshillit të Ministrave” synon saktësimin e bazës normative ku janë të përcaktuara veprimtarit</w:t>
      </w:r>
      <w:r>
        <w:rPr>
          <w:rFonts w:ascii="Times New Roman" w:hAnsi="Times New Roman"/>
          <w:sz w:val="24"/>
          <w:szCs w:val="24"/>
          <w:lang w:val="sq-AL"/>
        </w:rPr>
        <w:t>ë</w:t>
      </w:r>
      <w:r w:rsidRPr="005864CB">
        <w:rPr>
          <w:rFonts w:ascii="Times New Roman" w:hAnsi="Times New Roman"/>
          <w:sz w:val="24"/>
          <w:szCs w:val="24"/>
          <w:lang w:val="sq-AL"/>
        </w:rPr>
        <w:t xml:space="preserve"> e e inxhinieris</w:t>
      </w:r>
      <w:r>
        <w:rPr>
          <w:rFonts w:ascii="Times New Roman" w:hAnsi="Times New Roman"/>
          <w:sz w:val="24"/>
          <w:szCs w:val="24"/>
          <w:lang w:val="sq-AL"/>
        </w:rPr>
        <w:t>ë</w:t>
      </w:r>
      <w:r w:rsidRPr="005864CB">
        <w:rPr>
          <w:rFonts w:ascii="Times New Roman" w:hAnsi="Times New Roman"/>
          <w:sz w:val="24"/>
          <w:szCs w:val="24"/>
          <w:lang w:val="sq-AL"/>
        </w:rPr>
        <w:t xml:space="preserve"> s</w:t>
      </w:r>
      <w:r>
        <w:rPr>
          <w:rFonts w:ascii="Times New Roman" w:hAnsi="Times New Roman"/>
          <w:sz w:val="24"/>
          <w:szCs w:val="24"/>
          <w:lang w:val="sq-AL"/>
        </w:rPr>
        <w:t>ë</w:t>
      </w:r>
      <w:r w:rsidRPr="005864CB">
        <w:rPr>
          <w:rFonts w:ascii="Times New Roman" w:hAnsi="Times New Roman"/>
          <w:sz w:val="24"/>
          <w:szCs w:val="24"/>
          <w:lang w:val="sq-AL"/>
        </w:rPr>
        <w:t xml:space="preserve"> nd</w:t>
      </w:r>
      <w:r>
        <w:rPr>
          <w:rFonts w:ascii="Times New Roman" w:hAnsi="Times New Roman"/>
          <w:sz w:val="24"/>
          <w:szCs w:val="24"/>
          <w:lang w:val="sq-AL"/>
        </w:rPr>
        <w:t>ë</w:t>
      </w:r>
      <w:r w:rsidRPr="005864CB">
        <w:rPr>
          <w:rFonts w:ascii="Times New Roman" w:hAnsi="Times New Roman"/>
          <w:sz w:val="24"/>
          <w:szCs w:val="24"/>
          <w:lang w:val="sq-AL"/>
        </w:rPr>
        <w:t>rtimit, pasi ato jan</w:t>
      </w:r>
      <w:r>
        <w:rPr>
          <w:rFonts w:ascii="Times New Roman" w:hAnsi="Times New Roman"/>
          <w:sz w:val="24"/>
          <w:szCs w:val="24"/>
          <w:lang w:val="sq-AL"/>
        </w:rPr>
        <w:t>ë</w:t>
      </w:r>
      <w:r w:rsidRPr="005864CB">
        <w:rPr>
          <w:rFonts w:ascii="Times New Roman" w:hAnsi="Times New Roman"/>
          <w:sz w:val="24"/>
          <w:szCs w:val="24"/>
          <w:lang w:val="sq-AL"/>
        </w:rPr>
        <w:t xml:space="preserve"> t</w:t>
      </w:r>
      <w:r>
        <w:rPr>
          <w:rFonts w:ascii="Times New Roman" w:hAnsi="Times New Roman"/>
          <w:sz w:val="24"/>
          <w:szCs w:val="24"/>
          <w:lang w:val="sq-AL"/>
        </w:rPr>
        <w:t>ë</w:t>
      </w:r>
      <w:r w:rsidRPr="005864CB">
        <w:rPr>
          <w:rFonts w:ascii="Times New Roman" w:hAnsi="Times New Roman"/>
          <w:sz w:val="24"/>
          <w:szCs w:val="24"/>
          <w:lang w:val="sq-AL"/>
        </w:rPr>
        <w:t xml:space="preserve"> p</w:t>
      </w:r>
      <w:r>
        <w:rPr>
          <w:rFonts w:ascii="Times New Roman" w:hAnsi="Times New Roman"/>
          <w:sz w:val="24"/>
          <w:szCs w:val="24"/>
          <w:lang w:val="sq-AL"/>
        </w:rPr>
        <w:t>ë</w:t>
      </w:r>
      <w:r w:rsidRPr="005864CB">
        <w:rPr>
          <w:rFonts w:ascii="Times New Roman" w:hAnsi="Times New Roman"/>
          <w:sz w:val="24"/>
          <w:szCs w:val="24"/>
          <w:lang w:val="sq-AL"/>
        </w:rPr>
        <w:t>rcaktura n</w:t>
      </w:r>
      <w:r>
        <w:rPr>
          <w:rFonts w:ascii="Times New Roman" w:hAnsi="Times New Roman"/>
          <w:sz w:val="24"/>
          <w:szCs w:val="24"/>
          <w:lang w:val="sq-AL"/>
        </w:rPr>
        <w:t>ë</w:t>
      </w:r>
      <w:r w:rsidRPr="005864CB">
        <w:rPr>
          <w:rFonts w:ascii="Times New Roman" w:hAnsi="Times New Roman"/>
          <w:sz w:val="24"/>
          <w:szCs w:val="24"/>
          <w:lang w:val="sq-AL"/>
        </w:rPr>
        <w:t xml:space="preserve"> një VKM të posacme sikurse </w:t>
      </w:r>
      <w:r>
        <w:rPr>
          <w:rFonts w:ascii="Times New Roman" w:hAnsi="Times New Roman"/>
          <w:sz w:val="24"/>
          <w:szCs w:val="24"/>
          <w:lang w:val="sq-AL"/>
        </w:rPr>
        <w:t>ë</w:t>
      </w:r>
      <w:r w:rsidRPr="005864CB">
        <w:rPr>
          <w:rFonts w:ascii="Times New Roman" w:hAnsi="Times New Roman"/>
          <w:sz w:val="24"/>
          <w:szCs w:val="24"/>
          <w:lang w:val="sq-AL"/>
        </w:rPr>
        <w:t>sht</w:t>
      </w:r>
      <w:r>
        <w:rPr>
          <w:rFonts w:ascii="Times New Roman" w:hAnsi="Times New Roman"/>
          <w:sz w:val="24"/>
          <w:szCs w:val="24"/>
          <w:lang w:val="sq-AL"/>
        </w:rPr>
        <w:t>ë</w:t>
      </w:r>
      <w:r w:rsidRPr="005864CB">
        <w:rPr>
          <w:rFonts w:ascii="Times New Roman" w:hAnsi="Times New Roman"/>
          <w:sz w:val="24"/>
          <w:szCs w:val="24"/>
          <w:lang w:val="sq-AL"/>
        </w:rPr>
        <w:t xml:space="preserve"> VKM  nr.457 datë 30.7.2021.</w:t>
      </w:r>
    </w:p>
    <w:p w14:paraId="3B05FD72" w14:textId="77777777" w:rsidR="005864CB" w:rsidRPr="005864CB" w:rsidRDefault="005864CB" w:rsidP="005864CB">
      <w:pPr>
        <w:tabs>
          <w:tab w:val="left" w:pos="3263"/>
        </w:tabs>
        <w:spacing w:after="0"/>
        <w:jc w:val="center"/>
        <w:rPr>
          <w:rFonts w:ascii="Times New Roman" w:hAnsi="Times New Roman"/>
          <w:bCs/>
          <w:sz w:val="24"/>
          <w:szCs w:val="24"/>
          <w:lang w:val="sq-AL"/>
        </w:rPr>
      </w:pPr>
    </w:p>
    <w:p w14:paraId="6FD8D122"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-Në nenin 23 pas gërmës “ll” shtohen gërmat “n, nj dhe o” me përmbajtje si më poshtë vijon:</w:t>
      </w:r>
    </w:p>
    <w:p w14:paraId="6BDBF392" w14:textId="77777777" w:rsidR="005864CB" w:rsidRPr="005864CB" w:rsidRDefault="005864CB" w:rsidP="005864CB">
      <w:pPr>
        <w:spacing w:after="0"/>
        <w:jc w:val="both"/>
        <w:rPr>
          <w:rFonts w:ascii="Times New Roman" w:hAnsi="Times New Roman"/>
          <w:bCs/>
          <w:sz w:val="24"/>
          <w:szCs w:val="24"/>
          <w:lang w:val="sq-AL"/>
        </w:rPr>
      </w:pPr>
    </w:p>
    <w:p w14:paraId="701C095E"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 xml:space="preserve">“n.   Rezultatet e veprimtarive të monitorimit, sipas gërmave “d”, “dh”, “e”, “ë”, “gj”, “k” dhe “l” vihen në dispozicion të publikut nëpërmjet mjeteve të përshtatshme të informimit. Këto rezultate i vihen në dispozicion edhe Komisionit Europian. </w:t>
      </w:r>
    </w:p>
    <w:p w14:paraId="7EA0598D" w14:textId="77777777" w:rsidR="005864CB" w:rsidRPr="005864CB" w:rsidRDefault="005864CB" w:rsidP="005864CB">
      <w:pPr>
        <w:spacing w:after="0"/>
        <w:jc w:val="both"/>
        <w:rPr>
          <w:rFonts w:ascii="Times New Roman" w:hAnsi="Times New Roman"/>
          <w:bCs/>
          <w:sz w:val="24"/>
          <w:szCs w:val="24"/>
          <w:lang w:val="sq-AL"/>
        </w:rPr>
      </w:pPr>
    </w:p>
    <w:p w14:paraId="6898608B"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Çdo tre vjet, Agjencia e Prokurimit Publik i dorëzon Komisionit Europian raportin e monitorimit, sipas rastit, informacionin, i cili përfshin problemet strukturore ose të përsëritura në zbatimin e rregullave, për nivelin e pjesëmarrjes së biznesit të vogël dhe të mesëm në prokurimin publik dhe për parandalimin, zbulimin dhe raportimin e përshtatshëm të rasteve të mashtrimit, korrupsionit, konfliktit të interesit dhe parregullsive të tjera të rënda në prokurime.</w:t>
      </w:r>
    </w:p>
    <w:p w14:paraId="38BCAB1C" w14:textId="77777777" w:rsidR="005864CB" w:rsidRPr="005864CB" w:rsidRDefault="005864CB" w:rsidP="005864CB">
      <w:pPr>
        <w:spacing w:after="0"/>
        <w:jc w:val="both"/>
        <w:rPr>
          <w:rFonts w:ascii="Times New Roman" w:hAnsi="Times New Roman"/>
          <w:bCs/>
          <w:sz w:val="24"/>
          <w:szCs w:val="24"/>
          <w:lang w:val="sq-AL"/>
        </w:rPr>
      </w:pPr>
    </w:p>
    <w:p w14:paraId="38FD1941"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“nj.  Agjencia e Prokurimit Publik do të jetë pika e kontaktit me Komisionin Europian, në lidhje me zbatimin e legjislacionit për prokurimin publik.”</w:t>
      </w:r>
    </w:p>
    <w:p w14:paraId="60BEA269" w14:textId="77777777" w:rsidR="005864CB" w:rsidRPr="005864CB" w:rsidRDefault="005864CB" w:rsidP="005864CB">
      <w:pPr>
        <w:tabs>
          <w:tab w:val="left" w:pos="3263"/>
        </w:tabs>
        <w:spacing w:after="0"/>
        <w:jc w:val="both"/>
        <w:rPr>
          <w:rFonts w:ascii="Times New Roman" w:hAnsi="Times New Roman"/>
          <w:bCs/>
          <w:sz w:val="24"/>
          <w:szCs w:val="24"/>
          <w:lang w:val="sq-AL"/>
        </w:rPr>
      </w:pPr>
    </w:p>
    <w:p w14:paraId="0C698125" w14:textId="5B9539D5" w:rsidR="005864CB" w:rsidRPr="005864CB" w:rsidRDefault="005864CB" w:rsidP="005864CB">
      <w:pPr>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68C2A9A"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0A4B3EB3"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lastRenderedPageBreak/>
        <w:t>Në nenin 34 “Përllogaritja e vlerës së parashikuar të prokurimit”, bëhen këto shtesa dhe ndryshime:</w:t>
      </w:r>
    </w:p>
    <w:p w14:paraId="03B109F6" w14:textId="77777777" w:rsidR="005864CB" w:rsidRPr="005864CB" w:rsidRDefault="005864CB" w:rsidP="005864CB">
      <w:pPr>
        <w:tabs>
          <w:tab w:val="left" w:pos="3263"/>
        </w:tabs>
        <w:spacing w:after="0"/>
        <w:jc w:val="both"/>
        <w:rPr>
          <w:rFonts w:ascii="Times New Roman" w:eastAsiaTheme="minorHAnsi" w:hAnsi="Times New Roman"/>
          <w:bCs/>
          <w:sz w:val="24"/>
          <w:szCs w:val="24"/>
          <w:lang w:val="sq-AL"/>
        </w:rPr>
      </w:pPr>
    </w:p>
    <w:p w14:paraId="39D7C6EF" w14:textId="77777777" w:rsidR="005864CB" w:rsidRPr="005864CB" w:rsidRDefault="005864CB" w:rsidP="005864CB">
      <w:pPr>
        <w:tabs>
          <w:tab w:val="left" w:pos="3263"/>
        </w:tabs>
        <w:spacing w:after="0"/>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a) Në pikën 1:</w:t>
      </w:r>
    </w:p>
    <w:p w14:paraId="25F78AE1" w14:textId="77777777" w:rsidR="005864CB" w:rsidRPr="005864CB" w:rsidRDefault="005864CB" w:rsidP="005864CB">
      <w:pPr>
        <w:tabs>
          <w:tab w:val="left" w:pos="3263"/>
        </w:tabs>
        <w:spacing w:after="0"/>
        <w:contextualSpacing/>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 xml:space="preserve">i) </w:t>
      </w:r>
      <w:r w:rsidRPr="005864CB">
        <w:rPr>
          <w:rFonts w:ascii="Times New Roman" w:eastAsia="Times New Roman" w:hAnsi="Times New Roman"/>
          <w:i/>
          <w:iCs/>
          <w:sz w:val="24"/>
          <w:szCs w:val="24"/>
          <w:lang w:val="sq-AL"/>
        </w:rPr>
        <w:t>Në fjalinë e parë, togfjalëshi “duke përfshirë cdo pagesë” zëvendësohet me togfjalëshin “</w:t>
      </w:r>
      <w:r w:rsidRPr="005864CB">
        <w:rPr>
          <w:rFonts w:ascii="Times New Roman" w:eastAsiaTheme="minorHAnsi" w:hAnsi="Times New Roman"/>
          <w:i/>
          <w:iCs/>
          <w:sz w:val="24"/>
          <w:szCs w:val="24"/>
          <w:lang w:val="sq-AL"/>
        </w:rPr>
        <w:t>duke përfshirë çdo formë opsioni dhe çdo rinovim të kontratave</w:t>
      </w:r>
      <w:r w:rsidRPr="005864CB">
        <w:rPr>
          <w:rFonts w:ascii="Times New Roman" w:eastAsiaTheme="minorHAnsi" w:hAnsi="Times New Roman"/>
          <w:sz w:val="24"/>
          <w:szCs w:val="24"/>
          <w:lang w:val="sq-AL"/>
        </w:rPr>
        <w:t>”.</w:t>
      </w:r>
    </w:p>
    <w:p w14:paraId="24979B3A" w14:textId="77777777" w:rsidR="005864CB" w:rsidRPr="005864CB" w:rsidRDefault="005864CB" w:rsidP="005864CB">
      <w:pPr>
        <w:tabs>
          <w:tab w:val="left" w:pos="3263"/>
        </w:tabs>
        <w:spacing w:after="0"/>
        <w:ind w:left="720"/>
        <w:contextualSpacing/>
        <w:jc w:val="both"/>
        <w:rPr>
          <w:rFonts w:ascii="Times New Roman" w:eastAsia="Times New Roman" w:hAnsi="Times New Roman"/>
          <w:sz w:val="24"/>
          <w:szCs w:val="24"/>
          <w:lang w:val="sq-AL"/>
        </w:rPr>
      </w:pPr>
    </w:p>
    <w:p w14:paraId="672AD077" w14:textId="77777777" w:rsidR="005864CB" w:rsidRPr="005864CB" w:rsidRDefault="005864CB" w:rsidP="005864CB">
      <w:pPr>
        <w:tabs>
          <w:tab w:val="left" w:pos="3263"/>
        </w:tabs>
        <w:spacing w:after="0"/>
        <w:contextualSpacing/>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 xml:space="preserve">ii) Në fund të pikës shtohet paragrafi me këtë përmbajtje: </w:t>
      </w:r>
    </w:p>
    <w:p w14:paraId="708C619C" w14:textId="77777777" w:rsidR="005864CB" w:rsidRPr="005864CB" w:rsidRDefault="005864CB" w:rsidP="005864CB">
      <w:pPr>
        <w:tabs>
          <w:tab w:val="left" w:pos="3263"/>
        </w:tabs>
        <w:spacing w:after="0"/>
        <w:jc w:val="both"/>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“Kur autoriteti ose enti kontraktor ka në përbërje disa struktura organizative,  në llogaritjen e vlerës së parashikuar të prokurimit përfshihen të gjitha nevojat e këtyre strukturave, përveç rasteve kur këto të fundit janë përgjegjëse për menaxhimin dhe prokurimin e fondeve të tyre në mënyrë të pavarur, sipas parashikimeve të legjislacionit në fuqi.”</w:t>
      </w:r>
      <w:r w:rsidRPr="005864CB">
        <w:rPr>
          <w:rFonts w:ascii="Times New Roman" w:eastAsia="Times New Roman" w:hAnsi="Times New Roman"/>
          <w:i/>
          <w:iCs/>
          <w:sz w:val="24"/>
          <w:szCs w:val="24"/>
          <w:lang w:val="sq-AL"/>
        </w:rPr>
        <w:t>.</w:t>
      </w:r>
    </w:p>
    <w:p w14:paraId="54898B97" w14:textId="77777777" w:rsidR="005864CB" w:rsidRPr="005864CB" w:rsidRDefault="005864CB" w:rsidP="005864CB">
      <w:pPr>
        <w:tabs>
          <w:tab w:val="left" w:pos="3263"/>
        </w:tabs>
        <w:spacing w:after="0"/>
        <w:jc w:val="both"/>
        <w:rPr>
          <w:rFonts w:ascii="Times New Roman" w:eastAsia="Times New Roman" w:hAnsi="Times New Roman"/>
          <w:i/>
          <w:iCs/>
          <w:sz w:val="24"/>
          <w:szCs w:val="24"/>
          <w:lang w:val="sq-AL"/>
        </w:rPr>
      </w:pPr>
    </w:p>
    <w:p w14:paraId="3BBD0BAE" w14:textId="77777777" w:rsidR="005864CB" w:rsidRPr="005864CB" w:rsidRDefault="005864CB" w:rsidP="005864CB">
      <w:pPr>
        <w:pStyle w:val="ListParagraph"/>
        <w:numPr>
          <w:ilvl w:val="0"/>
          <w:numId w:val="40"/>
        </w:numPr>
        <w:tabs>
          <w:tab w:val="left" w:pos="3263"/>
        </w:tabs>
        <w:spacing w:after="0" w:line="259" w:lineRule="auto"/>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 xml:space="preserve">Në pikën 7, shtohet paragrafi i dytë me këtë përmbajtje: </w:t>
      </w:r>
    </w:p>
    <w:p w14:paraId="5E75D44C" w14:textId="77777777" w:rsidR="005864CB" w:rsidRPr="005864CB" w:rsidRDefault="005864CB" w:rsidP="005864CB">
      <w:pPr>
        <w:tabs>
          <w:tab w:val="left" w:pos="3263"/>
        </w:tabs>
        <w:spacing w:after="0"/>
        <w:jc w:val="both"/>
        <w:rPr>
          <w:rFonts w:ascii="Times New Roman" w:eastAsia="Times New Roman" w:hAnsi="Times New Roman"/>
          <w:i/>
          <w:iCs/>
          <w:sz w:val="24"/>
          <w:szCs w:val="24"/>
          <w:lang w:val="sq-AL"/>
        </w:rPr>
      </w:pPr>
      <w:r w:rsidRPr="005864CB">
        <w:rPr>
          <w:rFonts w:ascii="Times New Roman" w:eastAsia="Times New Roman" w:hAnsi="Times New Roman"/>
          <w:i/>
          <w:iCs/>
          <w:sz w:val="24"/>
          <w:szCs w:val="24"/>
          <w:lang w:val="sq-AL"/>
        </w:rPr>
        <w:t>“Në këtë rast, procedura e prokurimit që ndiqet për secilin lot është procedura që i korespondon vlerës totale të  parashikuar të të gjitha loteve”.</w:t>
      </w:r>
    </w:p>
    <w:p w14:paraId="695E4963" w14:textId="77777777" w:rsidR="005864CB" w:rsidRPr="005864CB" w:rsidRDefault="005864CB" w:rsidP="005864CB">
      <w:pPr>
        <w:tabs>
          <w:tab w:val="left" w:pos="3263"/>
        </w:tabs>
        <w:spacing w:after="0"/>
        <w:jc w:val="both"/>
        <w:rPr>
          <w:rFonts w:ascii="Times New Roman" w:eastAsia="Times New Roman" w:hAnsi="Times New Roman"/>
          <w:sz w:val="24"/>
          <w:szCs w:val="24"/>
          <w:lang w:val="sq-AL"/>
        </w:rPr>
      </w:pPr>
    </w:p>
    <w:p w14:paraId="61325CBD" w14:textId="77777777" w:rsidR="005864CB" w:rsidRPr="005864CB" w:rsidRDefault="005864CB" w:rsidP="005864CB">
      <w:pPr>
        <w:pStyle w:val="ListParagraph"/>
        <w:numPr>
          <w:ilvl w:val="0"/>
          <w:numId w:val="40"/>
        </w:numPr>
        <w:tabs>
          <w:tab w:val="left" w:pos="3263"/>
        </w:tabs>
        <w:spacing w:after="0" w:line="259" w:lineRule="auto"/>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Pas pikës 7 shtohet pika 7/1 me këtë përmbajtje: </w:t>
      </w:r>
    </w:p>
    <w:p w14:paraId="641CAF93" w14:textId="77777777" w:rsidR="005864CB" w:rsidRPr="005864CB" w:rsidRDefault="005864CB" w:rsidP="005864CB">
      <w:pPr>
        <w:spacing w:before="100" w:beforeAutospacing="1" w:after="100" w:afterAutospacing="1" w:line="240" w:lineRule="auto"/>
        <w:jc w:val="both"/>
        <w:rPr>
          <w:rFonts w:ascii="Times New Roman" w:eastAsia="Times New Roman" w:hAnsi="Times New Roman"/>
          <w:bCs/>
          <w:i/>
          <w:iCs/>
          <w:sz w:val="24"/>
          <w:szCs w:val="24"/>
          <w:lang w:val="sq-AL"/>
        </w:rPr>
      </w:pPr>
      <w:r w:rsidRPr="005864CB">
        <w:rPr>
          <w:rFonts w:ascii="Times New Roman" w:eastAsia="Times New Roman" w:hAnsi="Times New Roman"/>
          <w:bCs/>
          <w:sz w:val="24"/>
          <w:szCs w:val="24"/>
          <w:lang w:val="sq-AL"/>
        </w:rPr>
        <w:t xml:space="preserve">“7/1.  </w:t>
      </w:r>
      <w:r w:rsidRPr="005864CB">
        <w:rPr>
          <w:rFonts w:ascii="Times New Roman" w:eastAsia="Times New Roman" w:hAnsi="Times New Roman"/>
          <w:bCs/>
          <w:i/>
          <w:iCs/>
          <w:sz w:val="24"/>
          <w:szCs w:val="24"/>
          <w:lang w:val="sq-AL"/>
        </w:rPr>
        <w:t>P</w:t>
      </w:r>
      <w:r w:rsidRPr="005864CB">
        <w:rPr>
          <w:rFonts w:ascii="Times New Roman" w:eastAsia="Times New Roman" w:hAnsi="Times New Roman"/>
          <w:i/>
          <w:iCs/>
          <w:sz w:val="24"/>
          <w:szCs w:val="24"/>
          <w:lang w:val="sq-AL"/>
        </w:rPr>
        <w:t xml:space="preserve">avarësisht dispozitave të pikës 7 të këtij neni, lotet individuale të kontratës që janë mbi kufirin e lartë monetar, mund të jepen duke zbatuar procedurat e parashikuara për një vlerë më të ulët monetare, </w:t>
      </w:r>
      <w:r w:rsidRPr="005864CB">
        <w:rPr>
          <w:rFonts w:ascii="Times New Roman" w:eastAsia="Times New Roman" w:hAnsi="Times New Roman"/>
          <w:bCs/>
          <w:i/>
          <w:iCs/>
          <w:sz w:val="24"/>
          <w:szCs w:val="24"/>
          <w:lang w:val="sq-AL"/>
        </w:rPr>
        <w:t>sipas përcaktimeve në Rregullat e Prokurimit Publik.</w:t>
      </w:r>
    </w:p>
    <w:p w14:paraId="3B889057" w14:textId="1C15CA22" w:rsidR="005864CB" w:rsidRPr="005864CB" w:rsidRDefault="005864CB" w:rsidP="005864CB">
      <w:pPr>
        <w:spacing w:before="100" w:beforeAutospacing="1" w:after="100" w:afterAutospacing="1" w:line="240" w:lineRule="auto"/>
        <w:jc w:val="both"/>
        <w:rPr>
          <w:rFonts w:ascii="Times New Roman" w:eastAsia="Times New Roman" w:hAnsi="Times New Roman"/>
          <w:i/>
          <w:iCs/>
          <w:sz w:val="24"/>
          <w:szCs w:val="24"/>
          <w:lang w:val="sq-AL"/>
        </w:rPr>
      </w:pPr>
      <w:r w:rsidRPr="005864CB">
        <w:rPr>
          <w:rFonts w:ascii="Times New Roman" w:hAnsi="Times New Roman"/>
          <w:i/>
          <w:iCs/>
          <w:sz w:val="24"/>
          <w:szCs w:val="24"/>
          <w:lang w:val="sq-AL"/>
        </w:rPr>
        <w:t>N</w:t>
      </w:r>
      <w:r>
        <w:rPr>
          <w:rFonts w:ascii="Times New Roman" w:hAnsi="Times New Roman"/>
          <w:i/>
          <w:iCs/>
          <w:sz w:val="24"/>
          <w:szCs w:val="24"/>
          <w:lang w:val="sq-AL"/>
        </w:rPr>
        <w:t>ë</w:t>
      </w:r>
      <w:r w:rsidRPr="005864CB">
        <w:rPr>
          <w:rFonts w:ascii="Times New Roman" w:hAnsi="Times New Roman"/>
          <w:i/>
          <w:iCs/>
          <w:sz w:val="24"/>
          <w:szCs w:val="24"/>
          <w:lang w:val="sq-AL"/>
        </w:rPr>
        <w:t xml:space="preserve">se vlera totale e loteve individuale të kontratës </w:t>
      </w:r>
      <w:r>
        <w:rPr>
          <w:rFonts w:ascii="Times New Roman" w:hAnsi="Times New Roman"/>
          <w:i/>
          <w:iCs/>
          <w:sz w:val="24"/>
          <w:szCs w:val="24"/>
          <w:lang w:val="sq-AL"/>
        </w:rPr>
        <w:t>ë</w:t>
      </w:r>
      <w:r w:rsidRPr="005864CB">
        <w:rPr>
          <w:rFonts w:ascii="Times New Roman" w:hAnsi="Times New Roman"/>
          <w:i/>
          <w:iCs/>
          <w:sz w:val="24"/>
          <w:szCs w:val="24"/>
          <w:lang w:val="sq-AL"/>
        </w:rPr>
        <w:t>sht</w:t>
      </w:r>
      <w:r>
        <w:rPr>
          <w:rFonts w:ascii="Times New Roman" w:hAnsi="Times New Roman"/>
          <w:i/>
          <w:iCs/>
          <w:sz w:val="24"/>
          <w:szCs w:val="24"/>
          <w:lang w:val="sq-AL"/>
        </w:rPr>
        <w:t>ë</w:t>
      </w:r>
      <w:r w:rsidRPr="005864CB">
        <w:rPr>
          <w:rFonts w:ascii="Times New Roman" w:hAnsi="Times New Roman"/>
          <w:i/>
          <w:iCs/>
          <w:sz w:val="24"/>
          <w:szCs w:val="24"/>
          <w:lang w:val="sq-AL"/>
        </w:rPr>
        <w:t xml:space="preserve"> mbi kufirin e lartë monetar at</w:t>
      </w:r>
      <w:r>
        <w:rPr>
          <w:rFonts w:ascii="Times New Roman" w:hAnsi="Times New Roman"/>
          <w:i/>
          <w:iCs/>
          <w:sz w:val="24"/>
          <w:szCs w:val="24"/>
          <w:lang w:val="sq-AL"/>
        </w:rPr>
        <w:t>ë</w:t>
      </w:r>
      <w:r w:rsidRPr="005864CB">
        <w:rPr>
          <w:rFonts w:ascii="Times New Roman" w:hAnsi="Times New Roman"/>
          <w:i/>
          <w:iCs/>
          <w:sz w:val="24"/>
          <w:szCs w:val="24"/>
          <w:lang w:val="sq-AL"/>
        </w:rPr>
        <w:t>her</w:t>
      </w:r>
      <w:r>
        <w:rPr>
          <w:rFonts w:ascii="Times New Roman" w:hAnsi="Times New Roman"/>
          <w:i/>
          <w:iCs/>
          <w:sz w:val="24"/>
          <w:szCs w:val="24"/>
          <w:lang w:val="sq-AL"/>
        </w:rPr>
        <w:t>ë</w:t>
      </w:r>
      <w:r w:rsidRPr="005864CB">
        <w:rPr>
          <w:rFonts w:ascii="Times New Roman" w:hAnsi="Times New Roman"/>
          <w:i/>
          <w:iCs/>
          <w:sz w:val="24"/>
          <w:szCs w:val="24"/>
          <w:lang w:val="sq-AL"/>
        </w:rPr>
        <w:t xml:space="preserve"> lotet individuale mund të jepen duke zbatuar procedurat e prokurimit me vlerë të vogël, me kusht që vlera e parashikuar e lotit të jetë nën kufirin e prokurimeve me vlerë të vogël</w:t>
      </w:r>
    </w:p>
    <w:p w14:paraId="01162FB4" w14:textId="77777777" w:rsidR="005864CB" w:rsidRPr="005864CB" w:rsidRDefault="005864CB" w:rsidP="005864CB">
      <w:pPr>
        <w:spacing w:before="100" w:beforeAutospacing="1" w:after="100" w:afterAutospacing="1" w:line="240" w:lineRule="auto"/>
        <w:rPr>
          <w:rFonts w:ascii="Times New Roman" w:eastAsiaTheme="minorHAnsi" w:hAnsi="Times New Roman"/>
          <w:bCs/>
          <w:i/>
          <w:iCs/>
          <w:sz w:val="24"/>
          <w:szCs w:val="24"/>
          <w:lang w:val="sq-AL"/>
        </w:rPr>
      </w:pPr>
      <w:r w:rsidRPr="005864CB">
        <w:rPr>
          <w:rFonts w:ascii="Times New Roman" w:eastAsia="Times New Roman" w:hAnsi="Times New Roman"/>
          <w:bCs/>
          <w:i/>
          <w:iCs/>
          <w:sz w:val="24"/>
          <w:szCs w:val="24"/>
          <w:lang w:val="sq-AL"/>
        </w:rPr>
        <w:t>Në çdo rast, vlera e përllogaritur në total e këtyre loteve</w:t>
      </w:r>
      <w:r w:rsidRPr="005864CB" w:rsidDel="00CD3AD0">
        <w:rPr>
          <w:rFonts w:ascii="Times New Roman" w:eastAsia="Times New Roman" w:hAnsi="Times New Roman"/>
          <w:bCs/>
          <w:i/>
          <w:iCs/>
          <w:sz w:val="24"/>
          <w:szCs w:val="24"/>
          <w:lang w:val="sq-AL"/>
        </w:rPr>
        <w:t xml:space="preserve"> </w:t>
      </w:r>
      <w:r w:rsidRPr="005864CB">
        <w:rPr>
          <w:rFonts w:ascii="Times New Roman" w:eastAsia="Times New Roman" w:hAnsi="Times New Roman"/>
          <w:bCs/>
          <w:i/>
          <w:iCs/>
          <w:sz w:val="24"/>
          <w:szCs w:val="24"/>
          <w:lang w:val="sq-AL"/>
        </w:rPr>
        <w:t>nuk duhet të tejkalojë 20% të vlerës së përgjithshme të gjithë loteve”.</w:t>
      </w:r>
    </w:p>
    <w:p w14:paraId="4B30B48D" w14:textId="77777777" w:rsidR="005864CB" w:rsidRPr="005864CB" w:rsidRDefault="005864CB" w:rsidP="005864CB">
      <w:pPr>
        <w:tabs>
          <w:tab w:val="left" w:pos="3263"/>
        </w:tabs>
        <w:spacing w:after="0" w:line="259" w:lineRule="auto"/>
        <w:contextualSpacing/>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ç) Në pikën 9, paragrafi i dytë riformulohet me këtë përmbajtje: </w:t>
      </w:r>
    </w:p>
    <w:p w14:paraId="268B6CDA" w14:textId="77777777" w:rsidR="005864CB" w:rsidRPr="005864CB" w:rsidRDefault="005864CB" w:rsidP="005864CB">
      <w:pPr>
        <w:tabs>
          <w:tab w:val="left" w:pos="3263"/>
        </w:tabs>
        <w:spacing w:after="0"/>
        <w:jc w:val="both"/>
        <w:rPr>
          <w:rFonts w:ascii="Times New Roman" w:eastAsiaTheme="minorHAnsi" w:hAnsi="Times New Roman"/>
          <w:b/>
          <w:sz w:val="24"/>
          <w:szCs w:val="24"/>
          <w:lang w:val="sq-AL"/>
        </w:rPr>
      </w:pPr>
    </w:p>
    <w:p w14:paraId="4DDBAE27"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EastAsia" w:hAnsi="Times New Roman"/>
          <w:i/>
          <w:iCs/>
          <w:sz w:val="24"/>
          <w:szCs w:val="24"/>
          <w:lang w:val="sq-AL"/>
        </w:rPr>
        <w:t>“Në rastin e kontratave të furnizimit të mallrave, përmes qirasë me ose pa mundësi blerje të mallrave me këste, vlera që duhet marrë si bazë për llogaritjen e vlerës së parashikuar të kontratës është:</w:t>
      </w:r>
    </w:p>
    <w:p w14:paraId="7FB4E887"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  në rastin e kontratave publike me afat të përcaktuar që zgjasin 12 muaj ose më pak, vlera e përgjithshme e parashikuar për afatin e kontratës ose kur afati i kontratës zgjat më shumë se 12 muaj, vlera e përgjithshme, duke përfshirë vlerën e mbetur të parashikuar;</w:t>
      </w:r>
    </w:p>
    <w:p w14:paraId="5A49857E" w14:textId="77777777" w:rsidR="005864CB" w:rsidRPr="005864CB" w:rsidRDefault="005864CB" w:rsidP="005864CB">
      <w:pPr>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 në rastin e kontratave publike me afat të pacaktuar ose afati, i të cilave nuk mund të përcaktohet, vlera mujore e shumëzuar me 48”.</w:t>
      </w:r>
    </w:p>
    <w:p w14:paraId="519315C1"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p>
    <w:p w14:paraId="12B664EF" w14:textId="77777777" w:rsidR="005864CB" w:rsidRPr="005864CB" w:rsidRDefault="005864CB" w:rsidP="005864CB">
      <w:pPr>
        <w:pStyle w:val="ListParagraph"/>
        <w:numPr>
          <w:ilvl w:val="0"/>
          <w:numId w:val="40"/>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Pas pikës 10, shtohet pika 10/1 me këtë përmbajtje: </w:t>
      </w:r>
    </w:p>
    <w:p w14:paraId="7A4AD3CD" w14:textId="77777777"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 xml:space="preserve">“10/1.  Për kontratat publike të shërbimit, të cilat nuk evidentojnë çmimin total, </w:t>
      </w:r>
      <w:r w:rsidRPr="005864CB">
        <w:rPr>
          <w:rFonts w:ascii="Times New Roman" w:eastAsiaTheme="minorEastAsia" w:hAnsi="Times New Roman"/>
          <w:i/>
          <w:iCs/>
          <w:sz w:val="24"/>
          <w:szCs w:val="24"/>
          <w:lang w:val="sq-AL"/>
        </w:rPr>
        <w:t>vlera që duhet marrë si bazë për llogaritjen e vlerës së parashikuar të kontratës është</w:t>
      </w:r>
      <w:r w:rsidRPr="005864CB" w:rsidDel="00CD3AD0">
        <w:rPr>
          <w:rFonts w:ascii="Times New Roman" w:eastAsiaTheme="minorHAnsi" w:hAnsi="Times New Roman"/>
          <w:i/>
          <w:iCs/>
          <w:sz w:val="24"/>
          <w:szCs w:val="24"/>
          <w:lang w:val="sq-AL"/>
        </w:rPr>
        <w:t xml:space="preserve"> </w:t>
      </w:r>
      <w:r w:rsidRPr="005864CB">
        <w:rPr>
          <w:rFonts w:ascii="Times New Roman" w:eastAsiaTheme="minorHAnsi" w:hAnsi="Times New Roman"/>
          <w:i/>
          <w:iCs/>
          <w:sz w:val="24"/>
          <w:szCs w:val="24"/>
          <w:lang w:val="sq-AL"/>
        </w:rPr>
        <w:t>:</w:t>
      </w:r>
    </w:p>
    <w:tbl>
      <w:tblPr>
        <w:tblW w:w="5000" w:type="pct"/>
        <w:tblCellMar>
          <w:left w:w="0" w:type="dxa"/>
          <w:right w:w="0" w:type="dxa"/>
        </w:tblCellMar>
        <w:tblLook w:val="04A0" w:firstRow="1" w:lastRow="0" w:firstColumn="1" w:lastColumn="0" w:noHBand="0" w:noVBand="1"/>
      </w:tblPr>
      <w:tblGrid>
        <w:gridCol w:w="281"/>
        <w:gridCol w:w="8566"/>
      </w:tblGrid>
      <w:tr w:rsidR="005864CB" w:rsidRPr="005864CB" w14:paraId="503990AE" w14:textId="77777777" w:rsidTr="00FF61F6">
        <w:tc>
          <w:tcPr>
            <w:tcW w:w="0" w:type="auto"/>
            <w:tcMar>
              <w:top w:w="23" w:type="dxa"/>
              <w:left w:w="58" w:type="dxa"/>
              <w:bottom w:w="23" w:type="dxa"/>
              <w:right w:w="23" w:type="dxa"/>
            </w:tcMar>
            <w:hideMark/>
          </w:tcPr>
          <w:p w14:paraId="23AC5B68"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lastRenderedPageBreak/>
              <w:t>a)</w:t>
            </w:r>
          </w:p>
        </w:tc>
        <w:tc>
          <w:tcPr>
            <w:tcW w:w="0" w:type="auto"/>
            <w:tcMar>
              <w:top w:w="23" w:type="dxa"/>
              <w:left w:w="58" w:type="dxa"/>
              <w:bottom w:w="23" w:type="dxa"/>
              <w:right w:w="23" w:type="dxa"/>
            </w:tcMar>
            <w:hideMark/>
          </w:tcPr>
          <w:p w14:paraId="263B690B"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në rastin e kontratave me afat të përcaktuar, kur ky afat është më i shkurtër ose i barabartë me 48 muaj, vlera e përgjithshme për afatin e tyre të plotë;</w:t>
            </w:r>
          </w:p>
        </w:tc>
      </w:tr>
    </w:tbl>
    <w:p w14:paraId="4B703A34" w14:textId="77777777" w:rsidR="005864CB" w:rsidRPr="005864CB" w:rsidRDefault="005864CB" w:rsidP="005864CB">
      <w:pPr>
        <w:spacing w:after="0" w:line="240" w:lineRule="auto"/>
        <w:jc w:val="both"/>
        <w:rPr>
          <w:rFonts w:ascii="Times New Roman" w:eastAsia="Times New Roman" w:hAnsi="Times New Roman"/>
          <w:i/>
          <w:iCs/>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81"/>
        <w:gridCol w:w="8556"/>
      </w:tblGrid>
      <w:tr w:rsidR="005864CB" w:rsidRPr="005864CB" w14:paraId="6F73AD25" w14:textId="77777777" w:rsidTr="00FF61F6">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B75B24F"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b)</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5D465D3C"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në rastin e kontratave me afat të pacaktuar ose me afat më shumë se 48 muaj, vlera mujore e shumëzuar me 48”.</w:t>
            </w:r>
          </w:p>
        </w:tc>
      </w:tr>
    </w:tbl>
    <w:p w14:paraId="43C6694A" w14:textId="77777777"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lang w:val="it-IT"/>
        </w:rPr>
      </w:pPr>
    </w:p>
    <w:p w14:paraId="2DC217AC" w14:textId="40FBCA83"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lang w:val="it-IT"/>
        </w:rPr>
      </w:pPr>
      <w:r w:rsidRPr="005864CB">
        <w:rPr>
          <w:rFonts w:ascii="Times New Roman" w:hAnsi="Times New Roman"/>
          <w:sz w:val="24"/>
          <w:szCs w:val="24"/>
          <w:lang w:val="it-IT"/>
        </w:rPr>
        <w:t xml:space="preserve">Të gjitha shtesat dhe ndryshimet në këtë dispozitë </w:t>
      </w:r>
      <w:r w:rsidRPr="005864CB">
        <w:rPr>
          <w:rFonts w:ascii="Times New Roman" w:hAnsi="Times New Roman"/>
          <w:sz w:val="24"/>
          <w:szCs w:val="24"/>
          <w:lang w:val="sq-AL"/>
        </w:rPr>
        <w:t xml:space="preserve">dispozitë kanë si qëllim përafrimin me Direktivën 2014/24 dhe 2014/25 kjo edhe sipas komenteve të lëna nga </w:t>
      </w:r>
      <w:r w:rsidRPr="005864CB">
        <w:rPr>
          <w:rFonts w:ascii="Times New Roman" w:hAnsi="Times New Roman"/>
          <w:sz w:val="24"/>
          <w:szCs w:val="24"/>
          <w:lang w:val="it-IT"/>
        </w:rPr>
        <w:t xml:space="preserve">Sigma në materialet “GAP analysis of the Public Procurement legislation of Albania against the relevant EU </w:t>
      </w:r>
      <w:r>
        <w:rPr>
          <w:rFonts w:ascii="Times New Roman" w:hAnsi="Times New Roman"/>
          <w:sz w:val="24"/>
          <w:szCs w:val="24"/>
          <w:lang w:val="it-IT"/>
        </w:rPr>
        <w:t>law</w:t>
      </w:r>
      <w:r w:rsidRPr="005864CB">
        <w:rPr>
          <w:rFonts w:ascii="Times New Roman" w:hAnsi="Times New Roman"/>
          <w:sz w:val="24"/>
          <w:szCs w:val="24"/>
          <w:lang w:val="it-IT"/>
        </w:rPr>
        <w:t xml:space="preserve">” dhe “Priority Roadmap for Amendments to the Albanian Public Procurement </w:t>
      </w:r>
      <w:r>
        <w:rPr>
          <w:rFonts w:ascii="Times New Roman" w:hAnsi="Times New Roman"/>
          <w:sz w:val="24"/>
          <w:szCs w:val="24"/>
          <w:lang w:val="it-IT"/>
        </w:rPr>
        <w:t>Law</w:t>
      </w:r>
      <w:r w:rsidRPr="005864CB">
        <w:rPr>
          <w:rFonts w:ascii="Times New Roman" w:hAnsi="Times New Roman"/>
          <w:sz w:val="24"/>
          <w:szCs w:val="24"/>
          <w:lang w:val="it-IT"/>
        </w:rPr>
        <w:t>”, me qëllim përafrimin e saj me paragrafët 2, 10 dhe 14 të nenit 5 të Direktivës 2014/24.</w:t>
      </w:r>
    </w:p>
    <w:p w14:paraId="0A12E885" w14:textId="77777777" w:rsidR="005864CB" w:rsidRPr="005864CB" w:rsidRDefault="005864CB" w:rsidP="005864CB">
      <w:pPr>
        <w:tabs>
          <w:tab w:val="left" w:pos="540"/>
          <w:tab w:val="left" w:pos="810"/>
        </w:tabs>
        <w:spacing w:after="0" w:line="259" w:lineRule="auto"/>
        <w:ind w:left="90"/>
        <w:contextualSpacing/>
        <w:jc w:val="both"/>
        <w:rPr>
          <w:rFonts w:ascii="Times New Roman" w:hAnsi="Times New Roman"/>
          <w:sz w:val="24"/>
          <w:szCs w:val="24"/>
          <w:lang w:val="sq-AL"/>
        </w:rPr>
      </w:pPr>
    </w:p>
    <w:p w14:paraId="126EF14A" w14:textId="77777777" w:rsidR="005864CB" w:rsidRPr="005864CB" w:rsidRDefault="005864CB" w:rsidP="005864CB">
      <w:pPr>
        <w:pStyle w:val="ListParagraph"/>
        <w:numPr>
          <w:ilvl w:val="0"/>
          <w:numId w:val="6"/>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bCs/>
          <w:sz w:val="24"/>
          <w:szCs w:val="24"/>
          <w:lang w:val="sq-AL"/>
        </w:rPr>
        <w:t>Në nenin 35 “Studimi paraprak i tregut”, në pikën 4 fjala “.. kryhet” zëvendësohet me  togfjalëshin ” .. mund të bëhet”.</w:t>
      </w:r>
    </w:p>
    <w:p w14:paraId="452B557C" w14:textId="77777777" w:rsidR="005864CB" w:rsidRPr="005864CB" w:rsidRDefault="005864CB" w:rsidP="005864CB">
      <w:pPr>
        <w:tabs>
          <w:tab w:val="left" w:pos="540"/>
          <w:tab w:val="left" w:pos="810"/>
        </w:tabs>
        <w:spacing w:after="0" w:line="259" w:lineRule="auto"/>
        <w:jc w:val="both"/>
        <w:rPr>
          <w:rFonts w:ascii="Times New Roman" w:hAnsi="Times New Roman"/>
          <w:sz w:val="24"/>
          <w:szCs w:val="24"/>
          <w:lang w:val="sq-AL"/>
        </w:rPr>
      </w:pPr>
    </w:p>
    <w:p w14:paraId="2A7B5954" w14:textId="4A79C051" w:rsidR="005864CB" w:rsidRPr="005864CB" w:rsidRDefault="005864CB" w:rsidP="005864CB">
      <w:pPr>
        <w:tabs>
          <w:tab w:val="left" w:pos="540"/>
          <w:tab w:val="left" w:pos="810"/>
        </w:tabs>
        <w:spacing w:after="0" w:line="259" w:lineRule="auto"/>
        <w:jc w:val="both"/>
        <w:rPr>
          <w:rFonts w:ascii="Times New Roman" w:hAnsi="Times New Roman"/>
          <w:sz w:val="24"/>
          <w:szCs w:val="24"/>
          <w:lang w:val="sq-AL"/>
        </w:rPr>
      </w:pPr>
      <w:r w:rsidRPr="005864CB">
        <w:rPr>
          <w:rFonts w:ascii="Times New Roman" w:hAnsi="Times New Roman"/>
          <w:sz w:val="24"/>
          <w:szCs w:val="24"/>
          <w:lang w:val="sq-AL"/>
        </w:rPr>
        <w:t xml:space="preserve">Shtesat e bëra këtë dispozitë dispozitë kanë si qëllim përafrimin me Direktivën 2014/24 dhe 2014/25 kjo edhe 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91EB8D7" w14:textId="77777777" w:rsidR="005864CB" w:rsidRPr="005864CB" w:rsidRDefault="005864CB" w:rsidP="005864CB">
      <w:pPr>
        <w:tabs>
          <w:tab w:val="left" w:pos="540"/>
          <w:tab w:val="left" w:pos="810"/>
        </w:tabs>
        <w:spacing w:after="0" w:line="259" w:lineRule="auto"/>
        <w:ind w:left="90"/>
        <w:contextualSpacing/>
        <w:jc w:val="both"/>
        <w:rPr>
          <w:rFonts w:ascii="Times New Roman" w:eastAsiaTheme="minorHAnsi" w:hAnsi="Times New Roman"/>
          <w:b/>
          <w:sz w:val="24"/>
          <w:szCs w:val="24"/>
          <w:lang w:val="sq-AL"/>
        </w:rPr>
      </w:pPr>
    </w:p>
    <w:p w14:paraId="0AA5FB55" w14:textId="77777777" w:rsidR="005864CB" w:rsidRPr="005864CB" w:rsidRDefault="005864CB" w:rsidP="005864CB">
      <w:pPr>
        <w:pStyle w:val="ListParagraph"/>
        <w:numPr>
          <w:ilvl w:val="0"/>
          <w:numId w:val="13"/>
        </w:numPr>
        <w:spacing w:before="46" w:after="92" w:line="312" w:lineRule="atLeast"/>
        <w:jc w:val="both"/>
        <w:textAlignment w:val="baseline"/>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Pas nenit 35 “Studimi paraprak i tregut” shtohet neni 35/1 “Përfshirja paraprake e kandidatëve ose ofertuesve” me këtë përmbajtje: </w:t>
      </w:r>
    </w:p>
    <w:p w14:paraId="1CA79C96" w14:textId="77777777" w:rsidR="005864CB" w:rsidRPr="005864CB" w:rsidRDefault="005864CB" w:rsidP="005864CB">
      <w:pPr>
        <w:tabs>
          <w:tab w:val="left" w:pos="2070"/>
        </w:tabs>
        <w:spacing w:before="46" w:after="92" w:line="312" w:lineRule="atLeast"/>
        <w:jc w:val="center"/>
        <w:textAlignment w:val="baseline"/>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“Neni 35/1</w:t>
      </w:r>
    </w:p>
    <w:p w14:paraId="652EDC83" w14:textId="77777777" w:rsidR="005864CB" w:rsidRPr="005864CB" w:rsidRDefault="005864CB" w:rsidP="005864CB">
      <w:pPr>
        <w:tabs>
          <w:tab w:val="left" w:pos="2070"/>
        </w:tabs>
        <w:spacing w:before="46" w:after="92" w:line="312" w:lineRule="atLeast"/>
        <w:jc w:val="center"/>
        <w:textAlignment w:val="baseline"/>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Përfshirja paraprake e kandidatëve ose ofertuesve</w:t>
      </w:r>
    </w:p>
    <w:p w14:paraId="51CE8C5E" w14:textId="77777777" w:rsidR="005864CB" w:rsidRPr="005864CB" w:rsidRDefault="005864CB" w:rsidP="005864CB">
      <w:pPr>
        <w:numPr>
          <w:ilvl w:val="0"/>
          <w:numId w:val="19"/>
        </w:numPr>
        <w:tabs>
          <w:tab w:val="left" w:pos="360"/>
          <w:tab w:val="left" w:pos="540"/>
          <w:tab w:val="left" w:pos="2070"/>
        </w:tabs>
        <w:spacing w:before="92" w:after="0" w:line="312" w:lineRule="atLeast"/>
        <w:ind w:left="360" w:firstLine="0"/>
        <w:contextualSpacing/>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Kur një kandidat ose ofertues, ose një sipërmarrje, që lidhet me një kandidat ose ofertues e ka këshilluar autoritetin kontraktor, në kuadër të nenit 35 të këtij ligji , ose është përfshirë në një mënyrë tjetër në përgatitjen e procedurës së prokurimit, autoriteti ose enti kontraktor merr masat e përshtatshme për t'u siguruar që konkurrenca nuk është shtrembëruar nga pjesëmarrja e atij kandidati ose ofertuesi.</w:t>
      </w:r>
    </w:p>
    <w:p w14:paraId="7BEBD8DF" w14:textId="77777777" w:rsidR="005864CB" w:rsidRPr="005864CB" w:rsidRDefault="005864CB" w:rsidP="005864CB">
      <w:pPr>
        <w:tabs>
          <w:tab w:val="left" w:pos="360"/>
          <w:tab w:val="left" w:pos="2070"/>
        </w:tabs>
        <w:spacing w:before="92" w:after="0" w:line="312" w:lineRule="atLeast"/>
        <w:ind w:left="360"/>
        <w:jc w:val="both"/>
        <w:textAlignment w:val="baseline"/>
        <w:rPr>
          <w:rFonts w:ascii="Times New Roman" w:eastAsiaTheme="minorHAnsi" w:hAnsi="Times New Roman"/>
          <w:i/>
          <w:iCs/>
          <w:sz w:val="24"/>
          <w:szCs w:val="24"/>
          <w:lang w:val="sq-AL"/>
        </w:rPr>
      </w:pPr>
    </w:p>
    <w:p w14:paraId="21EBE457" w14:textId="77777777" w:rsidR="005864CB" w:rsidRPr="005864CB" w:rsidRDefault="005864CB" w:rsidP="005864CB">
      <w:pPr>
        <w:tabs>
          <w:tab w:val="left" w:pos="360"/>
          <w:tab w:val="left" w:pos="2070"/>
        </w:tabs>
        <w:spacing w:before="92" w:after="0" w:line="312" w:lineRule="atLeast"/>
        <w:ind w:left="360"/>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Këto masa përfshijnë përcjelljen, te kandidatët dhe ofertuesit e tjerë, të informacionit të rëndësishëm të shkëmbyer në kuadër të përgatitjes së procedurës së prokurimit ose si rezultat i përfshirjes së tyre në të, si dhe caktimin e afateve kohore të përshtatshme për marrjen e ofertave. </w:t>
      </w:r>
    </w:p>
    <w:p w14:paraId="71A3A4DC" w14:textId="77777777" w:rsidR="005864CB" w:rsidRPr="005864CB" w:rsidRDefault="005864CB" w:rsidP="005864CB">
      <w:pPr>
        <w:tabs>
          <w:tab w:val="left" w:pos="360"/>
          <w:tab w:val="left" w:pos="2070"/>
        </w:tabs>
        <w:spacing w:before="92" w:after="0" w:line="312" w:lineRule="atLeast"/>
        <w:jc w:val="both"/>
        <w:textAlignment w:val="baseline"/>
        <w:rPr>
          <w:rFonts w:ascii="Times New Roman" w:eastAsiaTheme="minorHAnsi" w:hAnsi="Times New Roman"/>
          <w:i/>
          <w:iCs/>
          <w:sz w:val="24"/>
          <w:szCs w:val="24"/>
          <w:lang w:val="sq-AL"/>
        </w:rPr>
      </w:pPr>
    </w:p>
    <w:p w14:paraId="2DF88229" w14:textId="77777777" w:rsidR="005864CB" w:rsidRPr="005864CB" w:rsidRDefault="005864CB" w:rsidP="005864CB">
      <w:pPr>
        <w:numPr>
          <w:ilvl w:val="0"/>
          <w:numId w:val="19"/>
        </w:numPr>
        <w:tabs>
          <w:tab w:val="left" w:pos="360"/>
          <w:tab w:val="left" w:pos="630"/>
        </w:tabs>
        <w:spacing w:before="92" w:after="0" w:line="312" w:lineRule="atLeast"/>
        <w:ind w:left="360" w:firstLine="0"/>
        <w:contextualSpacing/>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Kandidati ose ofertuesi përkatës skualifikohet nga procedura e prokurimit vetëm kur nuk ka mjete të tjera për të garantuar pajtueshmërinë me detyrimin për të respektuar parimin e trajtimit të barabartë.</w:t>
      </w:r>
    </w:p>
    <w:p w14:paraId="31A62AA6" w14:textId="77777777" w:rsidR="005864CB" w:rsidRPr="005864CB" w:rsidRDefault="005864CB" w:rsidP="005864CB">
      <w:pPr>
        <w:tabs>
          <w:tab w:val="left" w:pos="360"/>
          <w:tab w:val="left" w:pos="2070"/>
        </w:tabs>
        <w:spacing w:before="92" w:after="0" w:line="312" w:lineRule="atLeast"/>
        <w:ind w:left="360"/>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Përpara një vendimi të tillë, kandidatëve ose ofertuesve do t'u jepet mundësia që të vërtetojnë se pjesëmarrja e tyre në përgatitjen e procedurës së prokurimit nuk mund të shtrembërojë konkurrencën. Masat e marra do të dokumentohen në raportin përmbledhës, sipas përcaktimeve të nenit 99 të këtij ligji”.</w:t>
      </w:r>
    </w:p>
    <w:p w14:paraId="4EBEEE48" w14:textId="77777777" w:rsidR="005864CB" w:rsidRPr="005864CB" w:rsidRDefault="005864CB" w:rsidP="005864CB">
      <w:pPr>
        <w:tabs>
          <w:tab w:val="left" w:pos="2070"/>
        </w:tabs>
        <w:spacing w:before="92" w:after="0" w:line="312" w:lineRule="atLeast"/>
        <w:ind w:left="720"/>
        <w:jc w:val="both"/>
        <w:textAlignment w:val="baseline"/>
        <w:rPr>
          <w:rFonts w:ascii="Times New Roman" w:eastAsiaTheme="minorHAnsi" w:hAnsi="Times New Roman"/>
          <w:bCs/>
          <w:i/>
          <w:iCs/>
          <w:sz w:val="24"/>
          <w:szCs w:val="24"/>
          <w:lang w:val="sq-AL"/>
        </w:rPr>
      </w:pPr>
    </w:p>
    <w:p w14:paraId="0DC8210B" w14:textId="54759A0A" w:rsidR="005864CB" w:rsidRPr="005864CB" w:rsidRDefault="005864CB" w:rsidP="005864CB">
      <w:pPr>
        <w:tabs>
          <w:tab w:val="left" w:pos="540"/>
          <w:tab w:val="left" w:pos="810"/>
        </w:tabs>
        <w:spacing w:after="0" w:line="259" w:lineRule="auto"/>
        <w:contextualSpacing/>
        <w:jc w:val="both"/>
        <w:rPr>
          <w:rFonts w:ascii="Times New Roman" w:hAnsi="Times New Roman"/>
          <w:sz w:val="24"/>
          <w:szCs w:val="24"/>
          <w:lang w:val="sq-AL"/>
        </w:rPr>
      </w:pPr>
      <w:r w:rsidRPr="005864CB">
        <w:rPr>
          <w:rFonts w:ascii="Times New Roman" w:hAnsi="Times New Roman"/>
          <w:sz w:val="24"/>
          <w:szCs w:val="24"/>
          <w:lang w:val="sq-AL"/>
        </w:rPr>
        <w:lastRenderedPageBreak/>
        <w:t xml:space="preserve">Kjo dispozitë ligjore është shtuar </w:t>
      </w:r>
      <w:r w:rsidRPr="005864CB">
        <w:rPr>
          <w:rFonts w:ascii="Times New Roman" w:eastAsiaTheme="minorHAnsi" w:hAnsi="Times New Roman"/>
          <w:bCs/>
          <w:sz w:val="24"/>
          <w:szCs w:val="24"/>
          <w:lang w:val="sq-AL"/>
        </w:rPr>
        <w:t xml:space="preserve">me qëllim transpozimin e nenit 41 të Direktivës 2014/24 dhe Direktivës 2014/25, pasi mungonte kjo </w:t>
      </w:r>
      <w:r w:rsidRPr="005864CB">
        <w:rPr>
          <w:rFonts w:ascii="Times New Roman" w:hAnsi="Times New Roman"/>
          <w:sz w:val="24"/>
          <w:szCs w:val="24"/>
          <w:lang w:val="sq-AL"/>
        </w:rPr>
        <w:t xml:space="preserve">sipas komenteve Sigma në materialet “GAP analysis of the Publik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1A85127" w14:textId="77777777" w:rsidR="005864CB" w:rsidRPr="005864CB" w:rsidRDefault="005864CB" w:rsidP="005864CB">
      <w:pPr>
        <w:spacing w:after="0"/>
        <w:jc w:val="both"/>
        <w:rPr>
          <w:rFonts w:ascii="Times New Roman" w:hAnsi="Times New Roman"/>
          <w:sz w:val="24"/>
          <w:szCs w:val="24"/>
          <w:lang w:val="sq-AL"/>
        </w:rPr>
      </w:pPr>
    </w:p>
    <w:p w14:paraId="413E1AD0" w14:textId="77777777" w:rsidR="005864CB" w:rsidRPr="005864CB" w:rsidRDefault="005864CB" w:rsidP="005864CB">
      <w:pPr>
        <w:spacing w:after="0"/>
        <w:jc w:val="both"/>
        <w:rPr>
          <w:rFonts w:ascii="Times New Roman" w:hAnsi="Times New Roman"/>
          <w:sz w:val="24"/>
          <w:szCs w:val="24"/>
          <w:lang w:val="sq-AL"/>
        </w:rPr>
      </w:pPr>
      <w:r w:rsidRPr="005864CB">
        <w:rPr>
          <w:rFonts w:ascii="Times New Roman" w:hAnsi="Times New Roman"/>
          <w:sz w:val="24"/>
          <w:szCs w:val="24"/>
          <w:lang w:val="sq-AL"/>
        </w:rPr>
        <w:t>- Në Nenin 36, “Specifikimet teknike”, në fund të pikës 1, shtohet paragrafi me këtë përmbajtje: “Në rastet kur, kërkesat e detyrueshme të aksesueshmërisë miratohen përmes një akti ligjor të Bashkimit Evropian, specifikimet teknike, për sa u përket kritereve të aksesueshmërisë për personat me aftësi të kufizuara ose projektimit për të gjithë përdoruesit, duhet të përcaktohen duke iu referuar atij akti.”</w:t>
      </w:r>
    </w:p>
    <w:p w14:paraId="069768A5" w14:textId="77777777" w:rsidR="005864CB" w:rsidRPr="005864CB" w:rsidRDefault="005864CB" w:rsidP="005864CB">
      <w:pPr>
        <w:spacing w:after="0"/>
        <w:jc w:val="both"/>
        <w:rPr>
          <w:rFonts w:ascii="Times New Roman" w:hAnsi="Times New Roman"/>
          <w:sz w:val="24"/>
          <w:szCs w:val="24"/>
          <w:lang w:val="sq-AL"/>
        </w:rPr>
      </w:pPr>
    </w:p>
    <w:p w14:paraId="79963590" w14:textId="3D2C70CC"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1291DB4A" w14:textId="77777777" w:rsidR="005864CB" w:rsidRPr="005864CB" w:rsidRDefault="005864CB" w:rsidP="005864CB">
      <w:pPr>
        <w:tabs>
          <w:tab w:val="left" w:pos="540"/>
          <w:tab w:val="left" w:pos="810"/>
        </w:tabs>
        <w:spacing w:after="0" w:line="259" w:lineRule="auto"/>
        <w:contextualSpacing/>
        <w:jc w:val="both"/>
        <w:rPr>
          <w:rFonts w:ascii="Times New Roman" w:eastAsiaTheme="minorHAnsi" w:hAnsi="Times New Roman"/>
          <w:sz w:val="24"/>
          <w:szCs w:val="24"/>
          <w:lang w:val="sq-AL"/>
        </w:rPr>
      </w:pPr>
    </w:p>
    <w:p w14:paraId="009650AC" w14:textId="77777777" w:rsidR="005864CB" w:rsidRPr="005864CB" w:rsidRDefault="005864CB" w:rsidP="005864CB">
      <w:pPr>
        <w:pStyle w:val="ListParagraph"/>
        <w:numPr>
          <w:ilvl w:val="0"/>
          <w:numId w:val="13"/>
        </w:numPr>
        <w:spacing w:after="16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Në nenin 40 “Caktimi i afateve kohore”, pas pikës 2 shtohet pika 3 me këtë përmbajtje:   </w:t>
      </w:r>
    </w:p>
    <w:p w14:paraId="21A17F19" w14:textId="77777777" w:rsidR="005864CB" w:rsidRPr="005864CB" w:rsidRDefault="005864CB" w:rsidP="005864CB">
      <w:pPr>
        <w:tabs>
          <w:tab w:val="left" w:pos="0"/>
        </w:tabs>
        <w:spacing w:after="160"/>
        <w:rPr>
          <w:rFonts w:ascii="Times New Roman" w:eastAsiaTheme="minorHAnsi" w:hAnsi="Times New Roman"/>
          <w:b/>
          <w:bCs/>
          <w:i/>
          <w:iCs/>
          <w:sz w:val="24"/>
          <w:szCs w:val="24"/>
          <w:lang w:val="sq-AL"/>
        </w:rPr>
      </w:pPr>
      <w:r w:rsidRPr="005864CB">
        <w:rPr>
          <w:rFonts w:ascii="Times New Roman" w:eastAsiaTheme="minorHAnsi" w:hAnsi="Times New Roman"/>
          <w:i/>
          <w:iCs/>
          <w:sz w:val="24"/>
          <w:szCs w:val="24"/>
          <w:lang w:val="sq-AL"/>
        </w:rPr>
        <w:t>“3. Autoritetet ose entet kontraktore zgjasin afatet kohore për marrjen e ofertave, në mënyrë që të gjithë operatorët ekonomikë të interesuar të marrin të gjithë informacionin e nevojshëm, për të përgatitur ofertat në rastet e mëposhtme: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81"/>
        <w:gridCol w:w="8556"/>
      </w:tblGrid>
      <w:tr w:rsidR="005864CB" w:rsidRPr="005864CB" w14:paraId="135EEC1E" w14:textId="77777777" w:rsidTr="00FF61F6">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4B95A6CB"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a)</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472C8E61"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kur, për çfarëdo arsye, informacioni i nevojshëm, edhe pse kërkohet në kohë nga operatori ekonomik, nuk jepet brenda gjashtë ditëve përpara mbarimit të afatit kohor të përcaktuar në këtë ligj për marrjen e ofertave. Në rastin e një procedure të përshpejtuar, të parashikuar  në nenin 42, pika 3 dhe nenin 43 pika 4 të këtij ligji, kur informacioni i kërkuar  nuk jepet brenda katër ditëve përpara mbarimit afatit të kohor të përcaktuar për marrjen e ofertave.</w:t>
            </w:r>
          </w:p>
        </w:tc>
      </w:tr>
    </w:tbl>
    <w:p w14:paraId="3B94FC50" w14:textId="77777777" w:rsidR="005864CB" w:rsidRPr="005864CB" w:rsidRDefault="005864CB" w:rsidP="005864CB">
      <w:pPr>
        <w:spacing w:after="0" w:line="240" w:lineRule="auto"/>
        <w:jc w:val="both"/>
        <w:rPr>
          <w:rFonts w:ascii="Times New Roman" w:eastAsia="Times New Roman" w:hAnsi="Times New Roman"/>
          <w:i/>
          <w:iCs/>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419"/>
        <w:gridCol w:w="8418"/>
      </w:tblGrid>
      <w:tr w:rsidR="005864CB" w:rsidRPr="005864CB" w14:paraId="38E32931" w14:textId="77777777" w:rsidTr="00FF61F6">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5DA0527E"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b)</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6A8985E9"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kur në dokumentet e tenderit bëhen ndryshime thelbësore.</w:t>
            </w:r>
          </w:p>
        </w:tc>
      </w:tr>
    </w:tbl>
    <w:p w14:paraId="7DB005B4" w14:textId="77777777"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Afati i shtyrjes është proporcional me rëndësinë e informacionit ose të ndryshimit.</w:t>
      </w:r>
    </w:p>
    <w:p w14:paraId="64D7C07A" w14:textId="77777777"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Kur informacioni i nevojshëm nuk është kërkuar në kohë ose kur rëndësia e tij në funksion të përgatitjes së ofertave të kualifikuara është e papërfillshme, autoriteteve  ose enteve kontraktore nuk u kërkohet që të shtyjnë afatet kohore”.</w:t>
      </w:r>
    </w:p>
    <w:p w14:paraId="43FFEC5A" w14:textId="77777777" w:rsidR="005864CB" w:rsidRPr="005864CB" w:rsidRDefault="005864CB" w:rsidP="005864CB">
      <w:pPr>
        <w:tabs>
          <w:tab w:val="left" w:pos="3263"/>
        </w:tabs>
        <w:spacing w:after="0"/>
        <w:rPr>
          <w:rFonts w:ascii="Times New Roman" w:eastAsiaTheme="minorHAnsi" w:hAnsi="Times New Roman"/>
          <w:b/>
          <w:bCs/>
          <w:i/>
          <w:iCs/>
          <w:sz w:val="24"/>
          <w:szCs w:val="24"/>
          <w:lang w:val="sq-AL"/>
        </w:rPr>
      </w:pPr>
    </w:p>
    <w:p w14:paraId="4C1AFEFA" w14:textId="6778EDAF" w:rsidR="005864CB" w:rsidRPr="005864CB" w:rsidRDefault="005864CB" w:rsidP="005864CB">
      <w:pPr>
        <w:tabs>
          <w:tab w:val="left" w:pos="540"/>
          <w:tab w:val="left" w:pos="810"/>
        </w:tabs>
        <w:spacing w:after="0" w:line="259" w:lineRule="auto"/>
        <w:contextualSpacing/>
        <w:jc w:val="both"/>
        <w:rPr>
          <w:rFonts w:ascii="Times New Roman" w:eastAsia="Times New Roman" w:hAnsi="Times New Roman"/>
          <w:bCs/>
          <w:sz w:val="24"/>
          <w:szCs w:val="24"/>
          <w:lang w:val="sq-AL" w:eastAsia="sq-AL"/>
        </w:rPr>
      </w:pPr>
      <w:r w:rsidRPr="005864CB">
        <w:rPr>
          <w:rFonts w:ascii="Times New Roman" w:hAnsi="Times New Roman"/>
          <w:sz w:val="24"/>
          <w:szCs w:val="24"/>
          <w:lang w:val="sq-AL"/>
        </w:rPr>
        <w:t xml:space="preserve">Shtesat në këtë dispozitë </w:t>
      </w:r>
      <w:r w:rsidRPr="005864CB">
        <w:rPr>
          <w:rFonts w:ascii="Times New Roman" w:hAnsi="Times New Roman"/>
          <w:iCs/>
          <w:sz w:val="24"/>
          <w:szCs w:val="24"/>
          <w:lang w:val="sq-AL"/>
        </w:rPr>
        <w:t xml:space="preserve">transpozojnë nenin 47 të Direktivës </w:t>
      </w:r>
      <w:r w:rsidRPr="005864CB">
        <w:rPr>
          <w:rFonts w:ascii="Times New Roman" w:eastAsia="Times New Roman" w:hAnsi="Times New Roman"/>
          <w:bCs/>
          <w:sz w:val="24"/>
          <w:szCs w:val="24"/>
          <w:lang w:val="sq-AL" w:eastAsia="sq-AL"/>
        </w:rPr>
        <w:t>2014/24/BE por edhe Direktivën</w:t>
      </w:r>
      <w:r w:rsidRPr="005864CB">
        <w:rPr>
          <w:rFonts w:ascii="Times New Roman" w:hAnsi="Times New Roman"/>
          <w:iCs/>
          <w:sz w:val="24"/>
          <w:szCs w:val="24"/>
          <w:lang w:val="sq-AL"/>
        </w:rPr>
        <w:t xml:space="preserve"> </w:t>
      </w:r>
      <w:r w:rsidRPr="005864CB">
        <w:rPr>
          <w:rFonts w:ascii="Times New Roman" w:eastAsia="Times New Roman" w:hAnsi="Times New Roman"/>
          <w:bCs/>
          <w:sz w:val="24"/>
          <w:szCs w:val="24"/>
          <w:lang w:val="sq-AL" w:eastAsia="sq-AL"/>
        </w:rPr>
        <w:t xml:space="preserve">2014/25/BE ,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p>
    <w:p w14:paraId="42B4A532"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eastAsia="Times New Roman" w:hAnsi="Times New Roman"/>
          <w:bCs/>
          <w:i/>
          <w:iCs/>
          <w:sz w:val="24"/>
          <w:szCs w:val="24"/>
          <w:lang w:val="sq-AL" w:eastAsia="sq-AL"/>
        </w:rPr>
      </w:pPr>
    </w:p>
    <w:p w14:paraId="273249FB"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Në nenin 44 “Procedurë konkurruese me negocim” ,  </w:t>
      </w:r>
      <w:r w:rsidRPr="005864CB">
        <w:rPr>
          <w:rFonts w:ascii="Times New Roman" w:hAnsi="Times New Roman"/>
          <w:sz w:val="24"/>
          <w:szCs w:val="24"/>
          <w:lang w:val="sq-AL"/>
        </w:rPr>
        <w:t>bëhen këto shtesa dhe ndryshime:</w:t>
      </w:r>
    </w:p>
    <w:p w14:paraId="4F4CDB5A" w14:textId="77777777" w:rsidR="005864CB" w:rsidRPr="005864CB" w:rsidRDefault="005864CB" w:rsidP="005864CB">
      <w:pPr>
        <w:pStyle w:val="ListParagraph"/>
        <w:tabs>
          <w:tab w:val="left" w:pos="3263"/>
        </w:tabs>
        <w:spacing w:after="0"/>
        <w:jc w:val="both"/>
        <w:rPr>
          <w:rFonts w:ascii="Times New Roman" w:eastAsiaTheme="minorHAnsi" w:hAnsi="Times New Roman"/>
          <w:i/>
          <w:iCs/>
          <w:sz w:val="24"/>
          <w:szCs w:val="24"/>
          <w:lang w:val="sq-AL"/>
        </w:rPr>
      </w:pPr>
    </w:p>
    <w:p w14:paraId="5287FC3D" w14:textId="77777777" w:rsidR="005864CB" w:rsidRPr="005864CB" w:rsidRDefault="005864CB" w:rsidP="005864CB">
      <w:pPr>
        <w:pStyle w:val="ListParagraph"/>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a) në pikën 3, pas fjalisë së parë, shtohet fjalia e dytë me këtë përmbajtje: “Afati minimal për pranimin e ofertave është 30 ditë, nga dita, në të cilën është dërguar ftesa për ofertë”. </w:t>
      </w:r>
    </w:p>
    <w:p w14:paraId="45E48341" w14:textId="77777777" w:rsidR="005864CB" w:rsidRPr="005864CB" w:rsidRDefault="005864CB" w:rsidP="005864CB">
      <w:pPr>
        <w:pStyle w:val="ListParagraph"/>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lastRenderedPageBreak/>
        <w:t>b) në pikën 8, pas togfjalëshit “... që do të negociohen” shtohet togfjalëshi “duke zbatuar kriteret e shpalljes së fituesit”.</w:t>
      </w:r>
    </w:p>
    <w:p w14:paraId="6A8C3F4F" w14:textId="77777777" w:rsidR="005864CB" w:rsidRPr="005864CB" w:rsidRDefault="005864CB" w:rsidP="005864CB">
      <w:pPr>
        <w:pStyle w:val="ListParagraph"/>
        <w:tabs>
          <w:tab w:val="left" w:pos="3263"/>
        </w:tabs>
        <w:spacing w:after="0"/>
        <w:jc w:val="both"/>
        <w:rPr>
          <w:rFonts w:ascii="Times New Roman" w:eastAsiaTheme="minorHAnsi" w:hAnsi="Times New Roman"/>
          <w:i/>
          <w:iCs/>
          <w:sz w:val="24"/>
          <w:szCs w:val="24"/>
          <w:lang w:val="sq-AL"/>
        </w:rPr>
      </w:pPr>
    </w:p>
    <w:p w14:paraId="2165ACB7" w14:textId="73F79D9D"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 xml:space="preserve">Shtesat në këtë dispozitë </w:t>
      </w:r>
      <w:r w:rsidRPr="005864CB">
        <w:rPr>
          <w:rFonts w:ascii="Times New Roman" w:hAnsi="Times New Roman"/>
          <w:iCs/>
          <w:sz w:val="24"/>
          <w:szCs w:val="24"/>
          <w:lang w:val="sq-AL"/>
        </w:rPr>
        <w:t>transpozojnë</w:t>
      </w:r>
      <w:r w:rsidRPr="005864CB">
        <w:rPr>
          <w:rFonts w:ascii="Times New Roman" w:hAnsi="Times New Roman"/>
          <w:sz w:val="24"/>
          <w:szCs w:val="24"/>
          <w:lang w:val="sq-AL"/>
        </w:rPr>
        <w:t xml:space="preserve"> nenet 29–31 </w:t>
      </w:r>
      <w:r w:rsidRPr="005864CB">
        <w:rPr>
          <w:rFonts w:ascii="Times New Roman" w:hAnsi="Times New Roman"/>
          <w:iCs/>
          <w:sz w:val="24"/>
          <w:szCs w:val="24"/>
          <w:lang w:val="sq-AL"/>
        </w:rPr>
        <w:t xml:space="preserve">të Direktivës </w:t>
      </w:r>
      <w:r w:rsidRPr="005864CB">
        <w:rPr>
          <w:rFonts w:ascii="Times New Roman" w:eastAsia="Times New Roman" w:hAnsi="Times New Roman"/>
          <w:bCs/>
          <w:sz w:val="24"/>
          <w:szCs w:val="24"/>
          <w:lang w:val="sq-AL" w:eastAsia="sq-AL"/>
        </w:rPr>
        <w:t>2014/24/BE por edhe Direktivën</w:t>
      </w:r>
      <w:r w:rsidRPr="005864CB">
        <w:rPr>
          <w:rFonts w:ascii="Times New Roman" w:hAnsi="Times New Roman"/>
          <w:iCs/>
          <w:sz w:val="24"/>
          <w:szCs w:val="24"/>
          <w:lang w:val="sq-AL"/>
        </w:rPr>
        <w:t xml:space="preserve">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p>
    <w:p w14:paraId="549FBB5A" w14:textId="77777777" w:rsidR="005864CB" w:rsidRPr="005864CB" w:rsidRDefault="005864CB" w:rsidP="005864CB">
      <w:pPr>
        <w:pStyle w:val="ListParagraph"/>
        <w:numPr>
          <w:ilvl w:val="0"/>
          <w:numId w:val="13"/>
        </w:numPr>
        <w:jc w:val="both"/>
        <w:rPr>
          <w:rFonts w:ascii="Times New Roman" w:hAnsi="Times New Roman"/>
          <w:sz w:val="24"/>
          <w:szCs w:val="24"/>
          <w:lang w:val="sq-AL"/>
        </w:rPr>
      </w:pPr>
      <w:r w:rsidRPr="005864CB">
        <w:rPr>
          <w:rFonts w:ascii="Times New Roman" w:eastAsiaTheme="minorHAnsi" w:hAnsi="Times New Roman"/>
          <w:sz w:val="24"/>
          <w:szCs w:val="24"/>
          <w:lang w:val="sq-AL"/>
        </w:rPr>
        <w:t>Në nenin 45 “Dialogu Konkurrues”, në pikën 7,  togfjalëshi  “..</w:t>
      </w:r>
      <w:r w:rsidRPr="005864CB">
        <w:rPr>
          <w:rFonts w:ascii="Times New Roman" w:eastAsiaTheme="minorHAnsi" w:hAnsi="Times New Roman"/>
          <w:i/>
          <w:iCs/>
          <w:sz w:val="24"/>
          <w:szCs w:val="24"/>
          <w:lang w:val="sq-AL"/>
        </w:rPr>
        <w:t>bazuar në kriteret e përzgjedhjes</w:t>
      </w:r>
      <w:r w:rsidRPr="005864CB">
        <w:rPr>
          <w:rFonts w:ascii="Times New Roman" w:eastAsiaTheme="minorHAnsi" w:hAnsi="Times New Roman"/>
          <w:sz w:val="24"/>
          <w:szCs w:val="24"/>
          <w:lang w:val="sq-AL"/>
        </w:rPr>
        <w:t>” zëvendësohet me togfjalëshin “..</w:t>
      </w:r>
      <w:r w:rsidRPr="005864CB">
        <w:rPr>
          <w:rFonts w:ascii="Times New Roman" w:eastAsiaTheme="minorHAnsi" w:hAnsi="Times New Roman"/>
          <w:i/>
          <w:iCs/>
          <w:sz w:val="24"/>
          <w:szCs w:val="24"/>
          <w:lang w:val="sq-AL"/>
        </w:rPr>
        <w:t>bazuar në kriteret e shpalljes së fituesit</w:t>
      </w:r>
      <w:r w:rsidRPr="005864CB">
        <w:rPr>
          <w:rFonts w:ascii="Times New Roman" w:eastAsiaTheme="minorHAnsi" w:hAnsi="Times New Roman"/>
          <w:sz w:val="24"/>
          <w:szCs w:val="24"/>
          <w:lang w:val="sq-AL"/>
        </w:rPr>
        <w:t>.”.</w:t>
      </w:r>
    </w:p>
    <w:p w14:paraId="0EE3417E" w14:textId="23CA7808" w:rsidR="005864CB" w:rsidRPr="005864CB" w:rsidRDefault="005864CB" w:rsidP="005864CB">
      <w:pPr>
        <w:jc w:val="both"/>
        <w:rPr>
          <w:rFonts w:ascii="Times New Roman" w:eastAsia="Times New Roman" w:hAnsi="Times New Roman"/>
          <w:bCs/>
          <w:sz w:val="24"/>
          <w:szCs w:val="24"/>
          <w:lang w:val="sq-AL" w:eastAsia="sq-AL"/>
        </w:rPr>
      </w:pPr>
      <w:r w:rsidRPr="005864CB">
        <w:rPr>
          <w:rFonts w:ascii="Times New Roman" w:hAnsi="Times New Roman"/>
          <w:sz w:val="24"/>
          <w:szCs w:val="24"/>
          <w:lang w:val="sq-AL"/>
        </w:rPr>
        <w:t xml:space="preserve">Ndryshimi në këtë dispozitë ligjore </w:t>
      </w:r>
      <w:r w:rsidRPr="005864CB">
        <w:rPr>
          <w:rFonts w:ascii="Times New Roman" w:hAnsi="Times New Roman"/>
          <w:iCs/>
          <w:sz w:val="24"/>
          <w:szCs w:val="24"/>
          <w:lang w:val="sq-AL"/>
        </w:rPr>
        <w:t>transpozon</w:t>
      </w:r>
      <w:r w:rsidRPr="005864CB">
        <w:rPr>
          <w:rFonts w:ascii="Times New Roman" w:hAnsi="Times New Roman"/>
          <w:sz w:val="24"/>
          <w:szCs w:val="24"/>
          <w:lang w:val="sq-AL"/>
        </w:rPr>
        <w:t xml:space="preserve"> nenet 29–31 </w:t>
      </w:r>
      <w:r w:rsidRPr="005864CB">
        <w:rPr>
          <w:rFonts w:ascii="Times New Roman" w:hAnsi="Times New Roman"/>
          <w:iCs/>
          <w:sz w:val="24"/>
          <w:szCs w:val="24"/>
          <w:lang w:val="sq-AL"/>
        </w:rPr>
        <w:t xml:space="preserve">të Direktivës </w:t>
      </w:r>
      <w:r w:rsidRPr="005864CB">
        <w:rPr>
          <w:rFonts w:ascii="Times New Roman" w:eastAsia="Times New Roman" w:hAnsi="Times New Roman"/>
          <w:bCs/>
          <w:sz w:val="24"/>
          <w:szCs w:val="24"/>
          <w:lang w:val="sq-AL" w:eastAsia="sq-AL"/>
        </w:rPr>
        <w:t>2014/24/BE por edhe Direktivën</w:t>
      </w:r>
      <w:r w:rsidRPr="005864CB">
        <w:rPr>
          <w:rFonts w:ascii="Times New Roman" w:hAnsi="Times New Roman"/>
          <w:iCs/>
          <w:sz w:val="24"/>
          <w:szCs w:val="24"/>
          <w:lang w:val="sq-AL"/>
        </w:rPr>
        <w:t xml:space="preserve">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3F54316D"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Në nenin 46 “Partneriteti për inovacion” bëhen këto ndryshime:</w:t>
      </w:r>
    </w:p>
    <w:p w14:paraId="1BF8F459" w14:textId="77777777" w:rsidR="005864CB" w:rsidRPr="005864CB" w:rsidRDefault="005864CB" w:rsidP="005864CB">
      <w:pPr>
        <w:numPr>
          <w:ilvl w:val="0"/>
          <w:numId w:val="14"/>
        </w:numPr>
        <w:tabs>
          <w:tab w:val="left" w:pos="3263"/>
        </w:tabs>
        <w:spacing w:after="0" w:line="259" w:lineRule="auto"/>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pikën 5, togfjalëshi “kostot minimale” zëvendësohet me togfjalëshin “kostot maksimale”.</w:t>
      </w:r>
    </w:p>
    <w:p w14:paraId="38C2B454" w14:textId="77777777" w:rsidR="005864CB" w:rsidRPr="005864CB" w:rsidRDefault="005864CB" w:rsidP="005864CB">
      <w:pPr>
        <w:numPr>
          <w:ilvl w:val="0"/>
          <w:numId w:val="14"/>
        </w:numPr>
        <w:tabs>
          <w:tab w:val="left" w:pos="3263"/>
        </w:tabs>
        <w:spacing w:after="0" w:line="259" w:lineRule="auto"/>
        <w:contextualSpacing/>
        <w:jc w:val="both"/>
        <w:rPr>
          <w:rFonts w:ascii="Times New Roman" w:hAnsi="Times New Roman"/>
          <w:sz w:val="24"/>
          <w:szCs w:val="24"/>
          <w:lang w:val="sq-AL"/>
        </w:rPr>
      </w:pPr>
      <w:r w:rsidRPr="005864CB">
        <w:rPr>
          <w:rFonts w:ascii="Times New Roman" w:eastAsiaTheme="minorHAnsi" w:hAnsi="Times New Roman"/>
          <w:i/>
          <w:iCs/>
          <w:sz w:val="24"/>
          <w:szCs w:val="24"/>
          <w:lang w:val="sq-AL"/>
        </w:rPr>
        <w:t>në pikën 9, togfjalëshi “bazuar në kriteret e përzgjedhjes” zëvendësohet me togfjalëshin “bazuar në kriteret e shpalljes së fituesit.”.</w:t>
      </w:r>
    </w:p>
    <w:p w14:paraId="208CC49F" w14:textId="3B358115" w:rsidR="005864CB" w:rsidRPr="005864CB" w:rsidRDefault="005864CB" w:rsidP="005864CB">
      <w:pPr>
        <w:pStyle w:val="NormalWeb"/>
        <w:jc w:val="both"/>
        <w:rPr>
          <w:lang w:val="sq-AL"/>
        </w:rPr>
      </w:pPr>
      <w:r w:rsidRPr="005864CB">
        <w:rPr>
          <w:lang w:val="sq-AL"/>
        </w:rPr>
        <w:t xml:space="preserve">Ndryshimi në këtë dispozitë ligjore </w:t>
      </w:r>
      <w:r w:rsidRPr="005864CB">
        <w:rPr>
          <w:iCs/>
          <w:lang w:val="sq-AL"/>
        </w:rPr>
        <w:t>transpozon</w:t>
      </w:r>
      <w:r w:rsidRPr="005864CB">
        <w:rPr>
          <w:rFonts w:eastAsia="Calibri"/>
          <w:lang w:val="sq-AL"/>
        </w:rPr>
        <w:t xml:space="preserve"> nenet 29–31 </w:t>
      </w:r>
      <w:r w:rsidRPr="005864CB">
        <w:rPr>
          <w:iCs/>
          <w:lang w:val="sq-AL"/>
        </w:rPr>
        <w:t xml:space="preserve">të Direktivës </w:t>
      </w:r>
      <w:r w:rsidRPr="005864CB">
        <w:rPr>
          <w:bCs/>
          <w:lang w:val="sq-AL" w:eastAsia="sq-AL"/>
        </w:rPr>
        <w:t>2014/24/BE por edhe Direktivën</w:t>
      </w:r>
      <w:r w:rsidRPr="005864CB">
        <w:rPr>
          <w:iCs/>
          <w:lang w:val="sq-AL"/>
        </w:rPr>
        <w:t xml:space="preserve"> </w:t>
      </w:r>
      <w:r w:rsidRPr="005864CB">
        <w:rPr>
          <w:bCs/>
          <w:lang w:val="sq-AL" w:eastAsia="sq-AL"/>
        </w:rPr>
        <w:t xml:space="preserve">2014/25/BE  </w:t>
      </w:r>
      <w:r w:rsidRPr="005864CB">
        <w:rPr>
          <w:lang w:val="sq-AL"/>
        </w:rPr>
        <w:t xml:space="preserve">sipas komenteve të lëna nga Sigma në materialet “GAP analysis of the Public Procurement legislation of Albania against the relevant EU </w:t>
      </w:r>
      <w:r>
        <w:rPr>
          <w:lang w:val="sq-AL"/>
        </w:rPr>
        <w:t>law</w:t>
      </w:r>
      <w:r w:rsidRPr="005864CB">
        <w:rPr>
          <w:lang w:val="sq-AL"/>
        </w:rPr>
        <w:t xml:space="preserve">” dhe “Priority Roadmap for Amendments to the Albanian Public Procurement </w:t>
      </w:r>
      <w:r>
        <w:rPr>
          <w:lang w:val="sq-AL"/>
        </w:rPr>
        <w:t>Law</w:t>
      </w:r>
      <w:r w:rsidRPr="005864CB">
        <w:rPr>
          <w:lang w:val="sq-AL"/>
        </w:rPr>
        <w:t>”.</w:t>
      </w:r>
    </w:p>
    <w:p w14:paraId="535FD3E3"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Në nenin 47, “ Procedura me negocim, pa shpallje paraprake të njoftimit të kontratës” bëhen këto shtesa dhe ndryshime:</w:t>
      </w:r>
    </w:p>
    <w:p w14:paraId="1E509A49" w14:textId="77777777" w:rsidR="005864CB" w:rsidRPr="005864CB" w:rsidRDefault="005864CB" w:rsidP="005864CB">
      <w:pPr>
        <w:pStyle w:val="ListParagraph"/>
        <w:tabs>
          <w:tab w:val="left" w:pos="3263"/>
        </w:tabs>
        <w:spacing w:after="0"/>
        <w:ind w:left="540"/>
        <w:jc w:val="both"/>
        <w:rPr>
          <w:rFonts w:ascii="Times New Roman" w:eastAsiaTheme="minorHAnsi" w:hAnsi="Times New Roman"/>
          <w:sz w:val="24"/>
          <w:szCs w:val="24"/>
          <w:lang w:val="sq-AL"/>
        </w:rPr>
      </w:pPr>
    </w:p>
    <w:p w14:paraId="153BAECD" w14:textId="77777777" w:rsidR="005864CB" w:rsidRPr="005864CB" w:rsidRDefault="005864CB" w:rsidP="005864CB">
      <w:pPr>
        <w:numPr>
          <w:ilvl w:val="0"/>
          <w:numId w:val="24"/>
        </w:numPr>
        <w:tabs>
          <w:tab w:val="left" w:pos="3263"/>
        </w:tabs>
        <w:spacing w:after="0" w:line="259" w:lineRule="auto"/>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pikën 1, në fund të paragrafit të parë shtohet fjalia me këtë përmbajtje: “Procedura me negocim pa shpallje paraprake të njoftimit do të përdoret për aq sa është domodoshmërisht e nevojshme”.</w:t>
      </w:r>
    </w:p>
    <w:p w14:paraId="2DAD9E81" w14:textId="77777777" w:rsidR="005864CB" w:rsidRPr="005864CB" w:rsidRDefault="005864CB" w:rsidP="005864CB">
      <w:pPr>
        <w:numPr>
          <w:ilvl w:val="0"/>
          <w:numId w:val="24"/>
        </w:numPr>
        <w:tabs>
          <w:tab w:val="left" w:pos="3263"/>
        </w:tabs>
        <w:spacing w:after="0" w:line="259" w:lineRule="auto"/>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pikën 2,</w:t>
      </w:r>
      <w:r w:rsidRPr="005864CB">
        <w:rPr>
          <w:rFonts w:ascii="Times New Roman" w:eastAsia="MingLiU-ExtB" w:hAnsi="Times New Roman"/>
          <w:i/>
          <w:iCs/>
          <w:sz w:val="24"/>
          <w:szCs w:val="24"/>
          <w:lang w:val="sq-AL"/>
        </w:rPr>
        <w:t xml:space="preserve"> </w:t>
      </w:r>
      <w:r w:rsidRPr="005864CB">
        <w:rPr>
          <w:rFonts w:ascii="Times New Roman" w:eastAsiaTheme="minorHAnsi" w:hAnsi="Times New Roman"/>
          <w:i/>
          <w:iCs/>
          <w:sz w:val="24"/>
          <w:szCs w:val="24"/>
          <w:lang w:val="sq-AL"/>
        </w:rPr>
        <w:t>në gërmën “ç” pas togfjalëshit “për blerjet e mallrave” shtohet togfjalëshi “dhe marrjen e shërbimeve”.</w:t>
      </w:r>
    </w:p>
    <w:p w14:paraId="78A67EE5" w14:textId="77777777" w:rsidR="005864CB" w:rsidRPr="005864CB" w:rsidRDefault="005864CB" w:rsidP="005864CB">
      <w:pPr>
        <w:pStyle w:val="ListParagraph"/>
        <w:rPr>
          <w:rFonts w:ascii="Times New Roman" w:hAnsi="Times New Roman"/>
          <w:i/>
          <w:iCs/>
          <w:sz w:val="24"/>
          <w:szCs w:val="24"/>
          <w:lang w:val="sq-AL"/>
        </w:rPr>
      </w:pPr>
      <w:r w:rsidRPr="005864CB">
        <w:rPr>
          <w:rFonts w:ascii="Times New Roman" w:eastAsiaTheme="minorHAnsi" w:hAnsi="Times New Roman"/>
          <w:b/>
          <w:bCs/>
          <w:i/>
          <w:iCs/>
          <w:sz w:val="24"/>
          <w:szCs w:val="24"/>
          <w:lang w:val="sq-AL"/>
        </w:rPr>
        <w:t xml:space="preserve">          </w:t>
      </w:r>
    </w:p>
    <w:p w14:paraId="265F14B3" w14:textId="4A05AE5E" w:rsidR="005864CB" w:rsidRPr="005864CB" w:rsidRDefault="005864CB" w:rsidP="005864CB">
      <w:pPr>
        <w:pStyle w:val="ListParagraph"/>
        <w:ind w:left="0"/>
        <w:jc w:val="both"/>
        <w:rPr>
          <w:rFonts w:ascii="Times New Roman" w:hAnsi="Times New Roman"/>
          <w:sz w:val="24"/>
          <w:szCs w:val="24"/>
          <w:lang w:val="sq-AL"/>
        </w:rPr>
      </w:pPr>
      <w:r w:rsidRPr="005864CB">
        <w:rPr>
          <w:rFonts w:ascii="Times New Roman" w:hAnsi="Times New Roman"/>
          <w:sz w:val="24"/>
          <w:szCs w:val="24"/>
          <w:lang w:val="sq-AL"/>
        </w:rPr>
        <w:t xml:space="preserve">Ndryshimi në këtë dispozitë ligjore </w:t>
      </w:r>
      <w:r w:rsidRPr="005864CB">
        <w:rPr>
          <w:rFonts w:ascii="Times New Roman" w:hAnsi="Times New Roman"/>
          <w:iCs/>
          <w:sz w:val="24"/>
          <w:szCs w:val="24"/>
          <w:lang w:val="sq-AL"/>
        </w:rPr>
        <w:t>transpozon</w:t>
      </w:r>
      <w:r w:rsidRPr="005864CB">
        <w:rPr>
          <w:rFonts w:ascii="Times New Roman" w:hAnsi="Times New Roman"/>
          <w:sz w:val="24"/>
          <w:szCs w:val="24"/>
          <w:lang w:val="sq-AL"/>
        </w:rPr>
        <w:t xml:space="preserve"> nenit 32 </w:t>
      </w:r>
      <w:r w:rsidRPr="005864CB">
        <w:rPr>
          <w:rFonts w:ascii="Times New Roman" w:hAnsi="Times New Roman"/>
          <w:iCs/>
          <w:sz w:val="24"/>
          <w:szCs w:val="24"/>
          <w:lang w:val="sq-AL"/>
        </w:rPr>
        <w:t xml:space="preserve">të Direktivës </w:t>
      </w:r>
      <w:r w:rsidRPr="005864CB">
        <w:rPr>
          <w:rFonts w:ascii="Times New Roman" w:eastAsia="Times New Roman" w:hAnsi="Times New Roman"/>
          <w:bCs/>
          <w:sz w:val="24"/>
          <w:szCs w:val="24"/>
          <w:lang w:val="sq-AL" w:eastAsia="sq-AL"/>
        </w:rPr>
        <w:t>2014/24/BE por edhe Direktivën</w:t>
      </w:r>
      <w:r w:rsidRPr="005864CB">
        <w:rPr>
          <w:rFonts w:ascii="Times New Roman" w:hAnsi="Times New Roman"/>
          <w:iCs/>
          <w:sz w:val="24"/>
          <w:szCs w:val="24"/>
          <w:lang w:val="sq-AL"/>
        </w:rPr>
        <w:t xml:space="preserve">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28A9D418" w14:textId="77777777" w:rsidR="005864CB" w:rsidRPr="005864CB" w:rsidRDefault="005864CB" w:rsidP="005864CB">
      <w:pPr>
        <w:tabs>
          <w:tab w:val="left" w:pos="3263"/>
        </w:tabs>
        <w:spacing w:after="0"/>
        <w:jc w:val="both"/>
        <w:rPr>
          <w:rFonts w:ascii="Times New Roman" w:eastAsiaTheme="minorEastAsia" w:hAnsi="Times New Roman"/>
          <w:sz w:val="24"/>
          <w:szCs w:val="24"/>
          <w:lang w:val="sq-AL"/>
        </w:rPr>
      </w:pPr>
      <w:r w:rsidRPr="005864CB">
        <w:rPr>
          <w:rFonts w:ascii="Times New Roman" w:eastAsiaTheme="minorEastAsia" w:hAnsi="Times New Roman"/>
          <w:sz w:val="24"/>
          <w:szCs w:val="24"/>
          <w:lang w:val="sq-AL"/>
        </w:rPr>
        <w:t>-Në nenin 52 “Marrëveshjet kuadër”,  në pikën 1 bëhen këto ndryshime:</w:t>
      </w:r>
    </w:p>
    <w:p w14:paraId="163A77FC" w14:textId="77777777" w:rsidR="005864CB" w:rsidRPr="005864CB" w:rsidRDefault="005864CB" w:rsidP="005864CB">
      <w:pPr>
        <w:tabs>
          <w:tab w:val="left" w:pos="3263"/>
        </w:tabs>
        <w:spacing w:after="0"/>
        <w:jc w:val="both"/>
        <w:rPr>
          <w:rFonts w:ascii="Times New Roman" w:eastAsiaTheme="minorEastAsia" w:hAnsi="Times New Roman"/>
          <w:i/>
          <w:iCs/>
          <w:sz w:val="24"/>
          <w:szCs w:val="24"/>
          <w:lang w:val="sq-AL"/>
        </w:rPr>
      </w:pPr>
    </w:p>
    <w:p w14:paraId="5C19BB2A" w14:textId="77777777" w:rsidR="005864CB" w:rsidRPr="005864CB" w:rsidRDefault="005864CB" w:rsidP="005864CB">
      <w:pPr>
        <w:numPr>
          <w:ilvl w:val="0"/>
          <w:numId w:val="15"/>
        </w:numPr>
        <w:tabs>
          <w:tab w:val="left" w:pos="3263"/>
        </w:tabs>
        <w:spacing w:after="0" w:line="259" w:lineRule="auto"/>
        <w:contextualSpacing/>
        <w:jc w:val="both"/>
        <w:rPr>
          <w:rFonts w:ascii="Times New Roman" w:eastAsiaTheme="minorHAnsi" w:hAnsi="Times New Roman"/>
          <w:i/>
          <w:iCs/>
          <w:sz w:val="24"/>
          <w:szCs w:val="24"/>
          <w:lang w:val="sq-AL"/>
        </w:rPr>
      </w:pPr>
      <w:r w:rsidRPr="005864CB">
        <w:rPr>
          <w:rFonts w:ascii="Times New Roman" w:eastAsiaTheme="minorEastAsia" w:hAnsi="Times New Roman"/>
          <w:i/>
          <w:iCs/>
          <w:sz w:val="24"/>
          <w:szCs w:val="24"/>
          <w:lang w:val="sq-AL"/>
        </w:rPr>
        <w:t xml:space="preserve">në fjalinë e dytë pas togfjalëshit “...4 vjet”, shtohet togfjalëshi:  </w:t>
      </w:r>
      <w:r w:rsidRPr="005864CB">
        <w:rPr>
          <w:rFonts w:ascii="Times New Roman" w:eastAsiaTheme="minorHAnsi" w:hAnsi="Times New Roman"/>
          <w:i/>
          <w:iCs/>
          <w:sz w:val="24"/>
          <w:szCs w:val="24"/>
          <w:lang w:val="sq-AL"/>
        </w:rPr>
        <w:t>“..., përveç rasteve të jashtëzakonshme, plotësisht të justifikueshme, sidomos nga objekti i marrëveshjes kuadër”.</w:t>
      </w:r>
    </w:p>
    <w:p w14:paraId="622E1212" w14:textId="77777777" w:rsidR="005864CB" w:rsidRPr="005864CB" w:rsidRDefault="005864CB" w:rsidP="005864CB">
      <w:pPr>
        <w:numPr>
          <w:ilvl w:val="0"/>
          <w:numId w:val="15"/>
        </w:numPr>
        <w:tabs>
          <w:tab w:val="left" w:pos="3263"/>
        </w:tabs>
        <w:spacing w:after="0" w:line="259" w:lineRule="auto"/>
        <w:contextualSpacing/>
        <w:jc w:val="both"/>
        <w:rPr>
          <w:rFonts w:ascii="Times New Roman" w:eastAsiaTheme="minorHAnsi" w:hAnsi="Times New Roman"/>
          <w:i/>
          <w:iCs/>
          <w:sz w:val="24"/>
          <w:szCs w:val="24"/>
          <w:lang w:val="sq-AL"/>
        </w:rPr>
      </w:pPr>
      <w:r w:rsidRPr="005864CB">
        <w:rPr>
          <w:rFonts w:ascii="Times New Roman" w:eastAsiaTheme="minorEastAsia" w:hAnsi="Times New Roman"/>
          <w:i/>
          <w:iCs/>
          <w:sz w:val="24"/>
          <w:szCs w:val="24"/>
          <w:lang w:val="sq-AL"/>
        </w:rPr>
        <w:lastRenderedPageBreak/>
        <w:t xml:space="preserve">në fjalinë e tretë pas togfjalëshit “...8 vjet”, shtohet togfjalëshi:  </w:t>
      </w:r>
      <w:r w:rsidRPr="005864CB">
        <w:rPr>
          <w:rFonts w:ascii="Times New Roman" w:eastAsiaTheme="minorHAnsi" w:hAnsi="Times New Roman"/>
          <w:i/>
          <w:iCs/>
          <w:sz w:val="24"/>
          <w:szCs w:val="24"/>
          <w:lang w:val="sq-AL"/>
        </w:rPr>
        <w:t>“..., përveç rasteve të jashtëzakonshme, plotësisht të justifikueshme, sidomos nga objekti i marrëveshjes kuadër”.</w:t>
      </w:r>
    </w:p>
    <w:p w14:paraId="1C783840" w14:textId="77777777" w:rsidR="005864CB" w:rsidRPr="005864CB" w:rsidRDefault="005864CB" w:rsidP="005864CB">
      <w:pPr>
        <w:pStyle w:val="ListParagraph"/>
        <w:tabs>
          <w:tab w:val="left" w:pos="3263"/>
        </w:tabs>
        <w:spacing w:after="0"/>
        <w:jc w:val="both"/>
        <w:rPr>
          <w:rFonts w:ascii="Times New Roman" w:eastAsiaTheme="minorHAnsi" w:hAnsi="Times New Roman"/>
          <w:b/>
          <w:i/>
          <w:iCs/>
          <w:sz w:val="24"/>
          <w:szCs w:val="24"/>
          <w:lang w:val="sq-AL"/>
        </w:rPr>
      </w:pPr>
    </w:p>
    <w:p w14:paraId="4B129E74" w14:textId="50406DB5" w:rsidR="005864CB" w:rsidRPr="005864CB" w:rsidRDefault="005864CB" w:rsidP="005864CB">
      <w:pPr>
        <w:pBdr>
          <w:top w:val="nil"/>
          <w:left w:val="nil"/>
          <w:bottom w:val="nil"/>
          <w:right w:val="nil"/>
          <w:between w:val="nil"/>
          <w:bar w:val="nil"/>
        </w:pBdr>
        <w:spacing w:after="0" w:line="240" w:lineRule="auto"/>
        <w:jc w:val="both"/>
        <w:rPr>
          <w:rFonts w:ascii="Times New Roman" w:hAnsi="Times New Roman"/>
          <w:sz w:val="24"/>
          <w:szCs w:val="24"/>
          <w:lang w:val="sq-AL"/>
        </w:rPr>
      </w:pPr>
      <w:r w:rsidRPr="005864CB">
        <w:rPr>
          <w:rFonts w:ascii="Times New Roman" w:hAnsi="Times New Roman"/>
          <w:sz w:val="24"/>
          <w:szCs w:val="24"/>
          <w:lang w:val="sq-AL"/>
        </w:rPr>
        <w:t xml:space="preserve">Ndryshimi në këtë dispozitë </w:t>
      </w:r>
      <w:r w:rsidRPr="005864CB">
        <w:rPr>
          <w:rFonts w:ascii="Times New Roman" w:hAnsi="Times New Roman"/>
          <w:iCs/>
          <w:sz w:val="24"/>
          <w:szCs w:val="24"/>
          <w:lang w:val="sq-AL"/>
        </w:rPr>
        <w:t>transpozon</w:t>
      </w:r>
      <w:r w:rsidRPr="005864CB">
        <w:rPr>
          <w:rFonts w:ascii="Times New Roman" w:hAnsi="Times New Roman"/>
          <w:sz w:val="24"/>
          <w:szCs w:val="24"/>
          <w:lang w:val="sq-AL"/>
        </w:rPr>
        <w:t xml:space="preserve"> nenit 33 </w:t>
      </w:r>
      <w:r w:rsidRPr="005864CB">
        <w:rPr>
          <w:rFonts w:ascii="Times New Roman" w:hAnsi="Times New Roman"/>
          <w:iCs/>
          <w:sz w:val="24"/>
          <w:szCs w:val="24"/>
          <w:lang w:val="sq-AL"/>
        </w:rPr>
        <w:t xml:space="preserve">të Direktivës </w:t>
      </w:r>
      <w:r w:rsidRPr="005864CB">
        <w:rPr>
          <w:rFonts w:ascii="Times New Roman" w:eastAsia="Times New Roman" w:hAnsi="Times New Roman"/>
          <w:bCs/>
          <w:sz w:val="24"/>
          <w:szCs w:val="24"/>
          <w:lang w:val="sq-AL" w:eastAsia="sq-AL"/>
        </w:rPr>
        <w:t>2014/24/BE por edhe Direktivën</w:t>
      </w:r>
      <w:r w:rsidRPr="005864CB">
        <w:rPr>
          <w:rFonts w:ascii="Times New Roman" w:hAnsi="Times New Roman"/>
          <w:iCs/>
          <w:sz w:val="24"/>
          <w:szCs w:val="24"/>
          <w:lang w:val="sq-AL"/>
        </w:rPr>
        <w:t xml:space="preserve">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2455B29E"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eastAsiaTheme="minorHAnsi" w:hAnsi="Times New Roman"/>
          <w:b/>
          <w:sz w:val="24"/>
          <w:szCs w:val="24"/>
          <w:lang w:val="sq-AL"/>
        </w:rPr>
      </w:pPr>
    </w:p>
    <w:p w14:paraId="06B20F26" w14:textId="77777777" w:rsidR="005864CB" w:rsidRPr="005864CB" w:rsidRDefault="005864CB" w:rsidP="005864CB">
      <w:pPr>
        <w:pStyle w:val="ListParagraph"/>
        <w:numPr>
          <w:ilvl w:val="0"/>
          <w:numId w:val="13"/>
        </w:numPr>
        <w:spacing w:after="160" w:line="259" w:lineRule="auto"/>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Në nenin 54 </w:t>
      </w:r>
      <w:r w:rsidRPr="005864CB">
        <w:rPr>
          <w:rFonts w:ascii="Times New Roman" w:eastAsiaTheme="minorHAnsi" w:hAnsi="Times New Roman"/>
          <w:bCs/>
          <w:i/>
          <w:iCs/>
          <w:sz w:val="24"/>
          <w:szCs w:val="24"/>
          <w:lang w:val="sq-AL"/>
        </w:rPr>
        <w:t>“Sistemi dinamik i blerjes dhe ankandi elektronik”</w:t>
      </w:r>
      <w:r w:rsidRPr="005864CB">
        <w:rPr>
          <w:rFonts w:ascii="Times New Roman" w:eastAsiaTheme="minorHAnsi" w:hAnsi="Times New Roman"/>
          <w:bCs/>
          <w:sz w:val="24"/>
          <w:szCs w:val="24"/>
          <w:lang w:val="sq-AL"/>
        </w:rPr>
        <w:t xml:space="preserve"> bëhen këto shtesa dhe ndryshime:</w:t>
      </w:r>
    </w:p>
    <w:p w14:paraId="77FBDDAC" w14:textId="77777777" w:rsidR="005864CB" w:rsidRPr="005864CB" w:rsidRDefault="005864CB" w:rsidP="005864CB">
      <w:pPr>
        <w:numPr>
          <w:ilvl w:val="0"/>
          <w:numId w:val="16"/>
        </w:numPr>
        <w:spacing w:after="160" w:line="259" w:lineRule="auto"/>
        <w:ind w:left="270" w:firstLine="90"/>
        <w:contextualSpacing/>
        <w:rPr>
          <w:rFonts w:ascii="Times New Roman" w:eastAsiaTheme="minorHAnsi" w:hAnsi="Times New Roman"/>
          <w:i/>
          <w:iCs/>
          <w:sz w:val="24"/>
          <w:szCs w:val="24"/>
          <w:lang w:val="sq-AL"/>
        </w:rPr>
      </w:pPr>
      <w:bookmarkStart w:id="1" w:name="_Hlk223603800"/>
      <w:bookmarkStart w:id="2" w:name="_Hlk224289181"/>
      <w:r w:rsidRPr="005864CB">
        <w:rPr>
          <w:rFonts w:ascii="Times New Roman" w:eastAsiaTheme="minorHAnsi" w:hAnsi="Times New Roman"/>
          <w:bCs/>
          <w:sz w:val="24"/>
          <w:szCs w:val="24"/>
          <w:lang w:val="sq-AL"/>
        </w:rPr>
        <w:t xml:space="preserve"> </w:t>
      </w:r>
      <w:r w:rsidRPr="005864CB">
        <w:rPr>
          <w:rFonts w:ascii="Times New Roman" w:eastAsiaTheme="minorHAnsi" w:hAnsi="Times New Roman"/>
          <w:i/>
          <w:iCs/>
          <w:sz w:val="24"/>
          <w:szCs w:val="24"/>
          <w:lang w:val="sq-AL"/>
        </w:rPr>
        <w:t>Në titullin e nenit hiqen fjalët“... dhe ankandi elektronik”.</w:t>
      </w:r>
    </w:p>
    <w:p w14:paraId="14740A85" w14:textId="77777777" w:rsidR="005864CB" w:rsidRPr="005864CB" w:rsidRDefault="005864CB" w:rsidP="005864CB">
      <w:pPr>
        <w:pStyle w:val="ListParagraph"/>
        <w:numPr>
          <w:ilvl w:val="0"/>
          <w:numId w:val="16"/>
        </w:numPr>
        <w:tabs>
          <w:tab w:val="left" w:pos="0"/>
        </w:tabs>
        <w:spacing w:after="160" w:line="259" w:lineRule="auto"/>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Në pikën 1,  shtohen gërmat  “dh” “e”, “ë”, “f” me këtë përmbajtje:  </w:t>
      </w:r>
    </w:p>
    <w:p w14:paraId="42C44DAF" w14:textId="77777777" w:rsidR="005864CB" w:rsidRPr="005864CB" w:rsidRDefault="005864CB" w:rsidP="005864CB">
      <w:pPr>
        <w:ind w:left="72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“dh) Çdo operator ekonomik i interesuar mund tё paraqesё njё kërkesë për pjesëmarrje pёr t’u bёrё pjesё e sistemit dinamik tё blerjes përgjatë gjithё kohës së vlefshmërisë së tij, nё çdo kohё qё operatori ka interes pёr kёtё ose pёrmbush kushtet e vendosura nga autoriteti ose enti pёr t’u bёrё pjesё e sistemit dinamik tё blerjes. Autoriteti ose enti kontraktor përfundon vlerësimin e kërkesave për pjesëmarrje, në përputhje me kriteret e përzgjedhjes, brenda 10 ditëve nga marrje e tyre. Ky afat mund të zgjatet deri në 15 ditë për raste individuale, kur janë të justifikuar, në veçanti për shkak të nevojës për të shqyrtuar dokumentacion shtesë ose për të verifikuar në ndonjë mënyrë tjetër nëse përmbushen kriteret e përzgjedhjes.</w:t>
      </w:r>
    </w:p>
    <w:p w14:paraId="7FE50358" w14:textId="77777777" w:rsidR="005864CB" w:rsidRPr="005864CB" w:rsidRDefault="005864CB" w:rsidP="005864CB">
      <w:pPr>
        <w:spacing w:before="92" w:after="0" w:line="312" w:lineRule="atLeast"/>
        <w:ind w:left="720"/>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e) Pavarësisht parashikimeve të gërmës “dh”, për sa kohë që ftesa për ofertë për objektin e parë që do prokurohet sipas sistemit dinamik të blerjes nuk është dërguar ende, autoritetet ose entet kontraktore mund ta zgjasin periudhën e vlerësimit të kërkesave për pjesëmarrje, me kusht që gjatë periudhës së zgjatur të vlerësimit të mos bëhet asnjë ftesë për ofertë. Autoritetet ose entet kontraktore cilësojnë në dokumentet e tenderit, numrin e ditëve me të cilat synojnë të zgjasin afatin.</w:t>
      </w:r>
    </w:p>
    <w:p w14:paraId="0FBE3FD5" w14:textId="77777777" w:rsidR="005864CB" w:rsidRPr="005864CB" w:rsidRDefault="005864CB" w:rsidP="005864CB">
      <w:pPr>
        <w:spacing w:before="92" w:after="0" w:line="312" w:lineRule="atLeast"/>
        <w:ind w:left="720"/>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ë) Autoritetet ose entet kontraktore njoftojnë operatorin ekonomik, sa më shpejtë të jetë e mundur, nëse ai është pranuar ose jo në sistemin dinamik të blerjes.</w:t>
      </w:r>
    </w:p>
    <w:p w14:paraId="10A38169" w14:textId="77777777" w:rsidR="005864CB" w:rsidRPr="005864CB" w:rsidRDefault="005864CB" w:rsidP="005864CB">
      <w:pPr>
        <w:spacing w:before="92" w:after="0" w:line="312" w:lineRule="atLeast"/>
        <w:ind w:left="720"/>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f)  Në çdo kohë gjatë periudhës së vlefshmërisë së sistemit dinamik të blerjes, autoritetet ose entet kontraktore mund t'u kërkojnë operatorëve ekonomikë, që të dorëzojnë një vetëdeklarim të rinovuar dhe përditësuar sikurse parashikohet në nenin 82, pika 1 të këtij ligji brenda 5 ditëve nga data e dërgimit të kësaj kërkese. Gjatë gjithë periudhës së vlefshmërisë së sistemit dinamik të blerjes zbatohen parashikimet e nenit 82 të këtij ligji”.</w:t>
      </w:r>
    </w:p>
    <w:p w14:paraId="6BA84101" w14:textId="77777777" w:rsidR="005864CB" w:rsidRPr="005864CB" w:rsidRDefault="005864CB" w:rsidP="005864CB">
      <w:pPr>
        <w:tabs>
          <w:tab w:val="left" w:pos="900"/>
        </w:tabs>
        <w:spacing w:after="160" w:line="259" w:lineRule="auto"/>
        <w:ind w:left="630" w:hanging="9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c)  </w:t>
      </w:r>
      <w:r w:rsidRPr="005864CB">
        <w:rPr>
          <w:rFonts w:ascii="Times New Roman" w:eastAsiaTheme="minorHAnsi" w:hAnsi="Times New Roman"/>
          <w:i/>
          <w:iCs/>
          <w:sz w:val="24"/>
          <w:szCs w:val="24"/>
          <w:lang w:val="sq-AL"/>
        </w:rPr>
        <w:tab/>
        <w:t xml:space="preserve">Në pikën 1, gërmat “dh”, “e”,”ë” , “f” emërtohen “g”,”gj”,”h” dhe “i”. </w:t>
      </w:r>
    </w:p>
    <w:p w14:paraId="30D2B57B" w14:textId="77777777" w:rsidR="005864CB" w:rsidRPr="005864CB" w:rsidRDefault="005864CB" w:rsidP="005864CB">
      <w:pPr>
        <w:tabs>
          <w:tab w:val="left" w:pos="360"/>
        </w:tabs>
        <w:spacing w:after="160" w:line="259" w:lineRule="auto"/>
        <w:ind w:left="720" w:hanging="180"/>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 ç)    Pas gërmës “i” shtohet paragrafi me këtë përmbajtje:  </w:t>
      </w:r>
    </w:p>
    <w:p w14:paraId="1E88FBBD" w14:textId="77777777" w:rsidR="005864CB" w:rsidRPr="005864CB" w:rsidRDefault="005864CB" w:rsidP="005864CB">
      <w:pPr>
        <w:spacing w:after="160"/>
        <w:ind w:left="63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“Për operatorët ekonomikë që janë palë në sistemin dinamik të blerjes nuk aplikohen tarifa si përpara dhe gjatë periudhës së vlefshmërisë së sistemit dinamik të blerjes.</w:t>
      </w:r>
    </w:p>
    <w:p w14:paraId="082E4327" w14:textId="77777777" w:rsidR="005864CB" w:rsidRPr="005864CB" w:rsidRDefault="005864CB" w:rsidP="005864CB">
      <w:pPr>
        <w:pStyle w:val="ListParagraph"/>
        <w:numPr>
          <w:ilvl w:val="0"/>
          <w:numId w:val="16"/>
        </w:numPr>
        <w:tabs>
          <w:tab w:val="left" w:pos="360"/>
        </w:tabs>
        <w:spacing w:after="160"/>
        <w:ind w:left="270" w:firstLine="27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Pika 2 shfuqizohet. </w:t>
      </w:r>
    </w:p>
    <w:p w14:paraId="71D2D933" w14:textId="5B0152FE" w:rsidR="005864CB" w:rsidRPr="005864CB" w:rsidRDefault="005864CB" w:rsidP="005864CB">
      <w:pPr>
        <w:spacing w:after="160" w:line="259" w:lineRule="auto"/>
        <w:ind w:left="270"/>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dh) </w:t>
      </w:r>
      <w:r w:rsidRPr="005864CB">
        <w:rPr>
          <w:rFonts w:ascii="Times New Roman" w:hAnsi="Times New Roman"/>
          <w:sz w:val="24"/>
          <w:szCs w:val="24"/>
          <w:lang w:val="sq-AL"/>
        </w:rPr>
        <w:t>N</w:t>
      </w:r>
      <w:r>
        <w:rPr>
          <w:rFonts w:ascii="Times New Roman" w:hAnsi="Times New Roman"/>
          <w:sz w:val="24"/>
          <w:szCs w:val="24"/>
          <w:lang w:val="sq-AL"/>
        </w:rPr>
        <w:t>ë</w:t>
      </w:r>
      <w:r w:rsidRPr="005864CB">
        <w:rPr>
          <w:rFonts w:ascii="Times New Roman" w:hAnsi="Times New Roman"/>
          <w:sz w:val="24"/>
          <w:szCs w:val="24"/>
          <w:lang w:val="sq-AL"/>
        </w:rPr>
        <w:t xml:space="preserve"> pik</w:t>
      </w:r>
      <w:r>
        <w:rPr>
          <w:rFonts w:ascii="Times New Roman" w:hAnsi="Times New Roman"/>
          <w:sz w:val="24"/>
          <w:szCs w:val="24"/>
          <w:lang w:val="sq-AL"/>
        </w:rPr>
        <w:t>ë</w:t>
      </w:r>
      <w:r w:rsidRPr="005864CB">
        <w:rPr>
          <w:rFonts w:ascii="Times New Roman" w:hAnsi="Times New Roman"/>
          <w:sz w:val="24"/>
          <w:szCs w:val="24"/>
          <w:lang w:val="sq-AL"/>
        </w:rPr>
        <w:t>n 3</w:t>
      </w:r>
      <w:r>
        <w:rPr>
          <w:rFonts w:ascii="Times New Roman" w:hAnsi="Times New Roman"/>
          <w:sz w:val="24"/>
          <w:szCs w:val="24"/>
          <w:lang w:val="sq-AL"/>
        </w:rPr>
        <w:t>,</w:t>
      </w:r>
      <w:r w:rsidRPr="005864CB">
        <w:rPr>
          <w:rFonts w:ascii="Times New Roman" w:hAnsi="Times New Roman"/>
          <w:sz w:val="24"/>
          <w:szCs w:val="24"/>
          <w:lang w:val="sq-AL"/>
        </w:rPr>
        <w:t xml:space="preserve"> togfjal</w:t>
      </w:r>
      <w:r>
        <w:rPr>
          <w:rFonts w:ascii="Times New Roman" w:hAnsi="Times New Roman"/>
          <w:sz w:val="24"/>
          <w:szCs w:val="24"/>
          <w:lang w:val="sq-AL"/>
        </w:rPr>
        <w:t>ë</w:t>
      </w:r>
      <w:r w:rsidRPr="005864CB">
        <w:rPr>
          <w:rFonts w:ascii="Times New Roman" w:hAnsi="Times New Roman"/>
          <w:sz w:val="24"/>
          <w:szCs w:val="24"/>
          <w:lang w:val="sq-AL"/>
        </w:rPr>
        <w:t>shi “ dhe ankandi elektronik</w:t>
      </w:r>
      <w:r w:rsidRPr="005864CB">
        <w:rPr>
          <w:rFonts w:ascii="Times New Roman" w:eastAsiaTheme="minorHAnsi" w:hAnsi="Times New Roman"/>
          <w:i/>
          <w:iCs/>
          <w:sz w:val="24"/>
          <w:szCs w:val="24"/>
          <w:lang w:val="sq-AL"/>
        </w:rPr>
        <w:t xml:space="preserve">” </w:t>
      </w:r>
      <w:r w:rsidRPr="005864CB">
        <w:rPr>
          <w:rFonts w:ascii="Times New Roman" w:hAnsi="Times New Roman"/>
          <w:sz w:val="24"/>
          <w:szCs w:val="24"/>
          <w:lang w:val="sq-AL"/>
        </w:rPr>
        <w:t>hiqet</w:t>
      </w:r>
      <w:r>
        <w:rPr>
          <w:rFonts w:ascii="Times New Roman" w:hAnsi="Times New Roman"/>
          <w:sz w:val="24"/>
          <w:szCs w:val="24"/>
          <w:lang w:val="sq-AL"/>
        </w:rPr>
        <w:t>.</w:t>
      </w:r>
    </w:p>
    <w:p w14:paraId="40E375E9"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eastAsiaTheme="minorHAnsi" w:hAnsi="Times New Roman"/>
          <w:sz w:val="24"/>
          <w:szCs w:val="24"/>
          <w:lang w:val="sq-AL"/>
        </w:rPr>
      </w:pPr>
    </w:p>
    <w:p w14:paraId="712F3333" w14:textId="54C3E58C" w:rsidR="005864CB" w:rsidRPr="005864CB" w:rsidRDefault="005864CB" w:rsidP="005864CB">
      <w:pPr>
        <w:pBdr>
          <w:top w:val="nil"/>
          <w:left w:val="nil"/>
          <w:bottom w:val="nil"/>
          <w:right w:val="nil"/>
          <w:between w:val="nil"/>
          <w:bar w:val="nil"/>
        </w:pBdr>
        <w:spacing w:after="0" w:line="240" w:lineRule="auto"/>
        <w:jc w:val="both"/>
        <w:rPr>
          <w:rFonts w:ascii="Times New Roman" w:hAnsi="Times New Roman"/>
          <w:sz w:val="24"/>
          <w:szCs w:val="24"/>
          <w:lang w:val="sq-AL"/>
        </w:rPr>
      </w:pPr>
      <w:r w:rsidRPr="005864CB">
        <w:rPr>
          <w:rFonts w:ascii="Times New Roman" w:hAnsi="Times New Roman"/>
          <w:sz w:val="24"/>
          <w:szCs w:val="24"/>
          <w:lang w:val="sq-AL"/>
        </w:rPr>
        <w:t xml:space="preserve">Në këtë dispozitë ligjore </w:t>
      </w:r>
      <w:r w:rsidRPr="005864CB">
        <w:rPr>
          <w:rFonts w:ascii="Times New Roman" w:hAnsi="Times New Roman"/>
          <w:iCs/>
          <w:sz w:val="24"/>
          <w:szCs w:val="24"/>
          <w:lang w:val="sq-AL"/>
        </w:rPr>
        <w:t>transpozohet</w:t>
      </w:r>
      <w:r w:rsidRPr="005864CB">
        <w:rPr>
          <w:rFonts w:ascii="Times New Roman" w:hAnsi="Times New Roman"/>
          <w:sz w:val="24"/>
          <w:szCs w:val="24"/>
          <w:lang w:val="sq-AL"/>
        </w:rPr>
        <w:t xml:space="preserve"> neni 34 </w:t>
      </w:r>
      <w:r w:rsidRPr="005864CB">
        <w:rPr>
          <w:rFonts w:ascii="Times New Roman" w:hAnsi="Times New Roman"/>
          <w:iCs/>
          <w:sz w:val="24"/>
          <w:szCs w:val="24"/>
          <w:lang w:val="sq-AL"/>
        </w:rPr>
        <w:t xml:space="preserve">të Direktivës </w:t>
      </w:r>
      <w:r w:rsidRPr="005864CB">
        <w:rPr>
          <w:rFonts w:ascii="Times New Roman" w:eastAsia="Times New Roman" w:hAnsi="Times New Roman"/>
          <w:bCs/>
          <w:sz w:val="24"/>
          <w:szCs w:val="24"/>
          <w:lang w:val="sq-AL" w:eastAsia="sq-AL"/>
        </w:rPr>
        <w:t xml:space="preserve">2014/24/BE por edhe Direktiva 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3ACC1746"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eastAsia="Times New Roman" w:hAnsi="Times New Roman"/>
          <w:bCs/>
          <w:sz w:val="24"/>
          <w:szCs w:val="24"/>
          <w:lang w:val="sq-AL" w:eastAsia="sq-AL"/>
        </w:rPr>
      </w:pPr>
    </w:p>
    <w:p w14:paraId="42A5BA10"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eastAsia="Times New Roman" w:hAnsi="Times New Roman"/>
          <w:bCs/>
          <w:sz w:val="24"/>
          <w:szCs w:val="24"/>
          <w:lang w:val="sq-AL" w:eastAsia="sq-AL"/>
        </w:rPr>
      </w:pPr>
      <w:r w:rsidRPr="005864CB">
        <w:rPr>
          <w:rFonts w:ascii="Times New Roman" w:eastAsia="Times New Roman" w:hAnsi="Times New Roman"/>
          <w:bCs/>
          <w:sz w:val="24"/>
          <w:szCs w:val="24"/>
          <w:lang w:val="sq-AL" w:eastAsia="sq-AL"/>
        </w:rPr>
        <w:t>Duke qenë se, ankandi elektronik do të parashikohet në një dispozitë të mëvetshme, atëherë parashikimet që lidhen me të janë vlerësuar të shfuqizohen nga neni 54 i LPP.</w:t>
      </w:r>
    </w:p>
    <w:p w14:paraId="6ADFC549" w14:textId="77777777" w:rsidR="005864CB" w:rsidRPr="005864CB" w:rsidRDefault="005864CB" w:rsidP="005864CB">
      <w:pPr>
        <w:spacing w:after="160" w:line="259" w:lineRule="auto"/>
        <w:rPr>
          <w:rFonts w:ascii="Times New Roman" w:eastAsiaTheme="minorHAnsi" w:hAnsi="Times New Roman"/>
          <w:lang w:val="sq-AL"/>
        </w:rPr>
      </w:pPr>
    </w:p>
    <w:bookmarkEnd w:id="1"/>
    <w:bookmarkEnd w:id="2"/>
    <w:p w14:paraId="25A07AAE" w14:textId="77777777" w:rsidR="005864CB" w:rsidRPr="005864CB" w:rsidRDefault="005864CB" w:rsidP="005864CB">
      <w:pPr>
        <w:pStyle w:val="ListParagraph"/>
        <w:numPr>
          <w:ilvl w:val="0"/>
          <w:numId w:val="13"/>
        </w:numPr>
        <w:spacing w:after="16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Pas nenit 54/1 shtohet neni 54/2 </w:t>
      </w:r>
      <w:r w:rsidRPr="005864CB">
        <w:rPr>
          <w:rFonts w:ascii="Times New Roman" w:eastAsiaTheme="minorHAnsi" w:hAnsi="Times New Roman"/>
          <w:i/>
          <w:iCs/>
          <w:sz w:val="24"/>
          <w:szCs w:val="24"/>
          <w:lang w:val="sq-AL"/>
        </w:rPr>
        <w:t xml:space="preserve">“Ankandi elektronik” </w:t>
      </w:r>
      <w:r w:rsidRPr="005864CB">
        <w:rPr>
          <w:rFonts w:ascii="Times New Roman" w:eastAsiaTheme="minorHAnsi" w:hAnsi="Times New Roman"/>
          <w:sz w:val="24"/>
          <w:szCs w:val="24"/>
          <w:lang w:val="sq-AL"/>
        </w:rPr>
        <w:t>me këtë përmbajtje:</w:t>
      </w:r>
    </w:p>
    <w:p w14:paraId="188F341D" w14:textId="77777777" w:rsidR="005864CB" w:rsidRPr="005864CB" w:rsidRDefault="005864CB" w:rsidP="005864CB">
      <w:pPr>
        <w:pBdr>
          <w:top w:val="nil"/>
          <w:left w:val="nil"/>
          <w:bottom w:val="nil"/>
          <w:right w:val="nil"/>
          <w:between w:val="nil"/>
          <w:bar w:val="nil"/>
        </w:pBdr>
        <w:spacing w:after="0" w:line="240" w:lineRule="auto"/>
        <w:jc w:val="center"/>
        <w:rPr>
          <w:rFonts w:ascii="Times New Roman" w:eastAsiaTheme="minorHAnsi" w:hAnsi="Times New Roman"/>
          <w:b/>
          <w:bCs/>
          <w:sz w:val="24"/>
          <w:szCs w:val="24"/>
          <w:lang w:val="sq-AL"/>
        </w:rPr>
      </w:pPr>
      <w:bookmarkStart w:id="3" w:name="_Hlk224120273"/>
      <w:r w:rsidRPr="005864CB">
        <w:rPr>
          <w:rFonts w:ascii="Times New Roman" w:eastAsiaTheme="minorHAnsi" w:hAnsi="Times New Roman"/>
          <w:b/>
          <w:bCs/>
          <w:sz w:val="24"/>
          <w:szCs w:val="24"/>
          <w:lang w:val="sq-AL"/>
        </w:rPr>
        <w:t>“54/2</w:t>
      </w:r>
    </w:p>
    <w:p w14:paraId="48CEFA47" w14:textId="77777777" w:rsidR="005864CB" w:rsidRPr="005864CB" w:rsidRDefault="005864CB" w:rsidP="005864CB">
      <w:pPr>
        <w:pBdr>
          <w:top w:val="nil"/>
          <w:left w:val="nil"/>
          <w:bottom w:val="nil"/>
          <w:right w:val="nil"/>
          <w:between w:val="nil"/>
          <w:bar w:val="nil"/>
        </w:pBdr>
        <w:spacing w:after="0" w:line="240" w:lineRule="auto"/>
        <w:jc w:val="center"/>
        <w:rPr>
          <w:rFonts w:ascii="Times New Roman" w:eastAsiaTheme="minorHAnsi" w:hAnsi="Times New Roman"/>
          <w:b/>
          <w:bCs/>
          <w:sz w:val="24"/>
          <w:szCs w:val="24"/>
          <w:lang w:val="sq-AL"/>
        </w:rPr>
      </w:pPr>
      <w:r w:rsidRPr="005864CB">
        <w:rPr>
          <w:rFonts w:ascii="Times New Roman" w:eastAsiaTheme="minorHAnsi" w:hAnsi="Times New Roman"/>
          <w:b/>
          <w:bCs/>
          <w:sz w:val="24"/>
          <w:szCs w:val="24"/>
          <w:lang w:val="sq-AL"/>
        </w:rPr>
        <w:t>Ankandi elektronik</w:t>
      </w:r>
    </w:p>
    <w:p w14:paraId="4764430B" w14:textId="77777777" w:rsidR="005864CB" w:rsidRPr="005864CB" w:rsidRDefault="005864CB" w:rsidP="005864CB">
      <w:pPr>
        <w:numPr>
          <w:ilvl w:val="0"/>
          <w:numId w:val="5"/>
        </w:numPr>
        <w:tabs>
          <w:tab w:val="left" w:pos="0"/>
          <w:tab w:val="left" w:pos="360"/>
        </w:tabs>
        <w:spacing w:after="160" w:line="259" w:lineRule="auto"/>
        <w:ind w:left="0" w:firstLine="0"/>
        <w:contextualSpacing/>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Autoriteti ose enti kontraktor mund të përdorë ankandin elektronik, nëpërmjet të cilit paraqiten çmime të rishikuara, më të ulëta dhe/ose vlera të reja për ndonjë nga elementet e tjera të ofertës.  </w:t>
      </w:r>
    </w:p>
    <w:p w14:paraId="6C6CE13F"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Për këtë qëllim, autoritetet ose entet kontraktore e strukturojnë ankandin elektronik si një proces elektronik përsëritës, që ndodh pas një vlerësimi të plotë fillestar të ofertave, duke mundësuar renditjen e tyre nëpërmjet metodave automatike të vlerësimit.</w:t>
      </w:r>
    </w:p>
    <w:p w14:paraId="280A2F71"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Ankandi elektronik nuk mund të përdoret për kontrata publike me objekt punë apo shërbime me natyrë intelektuale, të cilat nuk mund të klasifikohen nëpërmjet përdorimit të metodave automatike të vlerësimit. </w:t>
      </w:r>
    </w:p>
    <w:p w14:paraId="29CAB7C7"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2. Në procedurat e hapura ose të kufizuara ose në procedurat konkurruese me negocim, autoritetet ose entet kontraktore mund të vendosin që dhënia e një kontrate publike të paraprihet nga një ankand elektronik kur përmbajtja e dokumenteve të tenderit, në veçanti specifikimet teknike, mund të përcaktohen me saktësi.</w:t>
      </w:r>
    </w:p>
    <w:p w14:paraId="60F909D5" w14:textId="77777777" w:rsidR="005864CB" w:rsidRPr="005864CB" w:rsidRDefault="005864CB" w:rsidP="005864CB">
      <w:pPr>
        <w:spacing w:after="160"/>
        <w:jc w:val="both"/>
        <w:rPr>
          <w:rFonts w:ascii="Times New Roman" w:eastAsiaTheme="minorHAnsi" w:hAnsi="Times New Roman"/>
          <w:i/>
          <w:iCs/>
          <w:sz w:val="24"/>
          <w:szCs w:val="24"/>
          <w:highlight w:val="yellow"/>
          <w:lang w:val="sq-AL"/>
        </w:rPr>
      </w:pPr>
      <w:r w:rsidRPr="005864CB">
        <w:rPr>
          <w:rFonts w:ascii="Times New Roman" w:eastAsiaTheme="minorHAnsi" w:hAnsi="Times New Roman"/>
          <w:i/>
          <w:iCs/>
          <w:sz w:val="24"/>
          <w:szCs w:val="24"/>
          <w:lang w:val="sq-AL"/>
        </w:rPr>
        <w:t>Në të njëjtat rrethana, ankandi elektronik mund të organizohet për rihapjen e konkurrimit ndërmjet palëve në një marrëveshje kuadër, siç parashikohet në gërmat “b” ose “c” të pikës 4 të nenit 52 të këtij ligji dhe për hapjen për konkurrim të kontratave që do të jepen sipas sistemit dinamik të blerjes, që përmendet në nenin 54 të këtij ligji.</w:t>
      </w:r>
    </w:p>
    <w:p w14:paraId="4CFB2797" w14:textId="77777777" w:rsidR="005864CB" w:rsidRPr="005864CB" w:rsidRDefault="005864CB" w:rsidP="005864CB">
      <w:pPr>
        <w:spacing w:after="160"/>
        <w:jc w:val="both"/>
        <w:rPr>
          <w:rFonts w:ascii="Times New Roman" w:eastAsiaTheme="minorHAnsi" w:hAnsi="Times New Roman"/>
          <w:i/>
          <w:iCs/>
          <w:sz w:val="24"/>
          <w:szCs w:val="24"/>
          <w:highlight w:val="yellow"/>
          <w:lang w:val="sq-AL"/>
        </w:rPr>
      </w:pPr>
      <w:r w:rsidRPr="005864CB">
        <w:rPr>
          <w:rFonts w:ascii="Times New Roman" w:eastAsiaTheme="minorHAnsi" w:hAnsi="Times New Roman"/>
          <w:i/>
          <w:iCs/>
          <w:sz w:val="24"/>
          <w:szCs w:val="24"/>
          <w:lang w:val="sq-AL"/>
        </w:rPr>
        <w:t>3. Ankandi elektronik bazohet në një nga elementet e mëposhtme të ofertave:</w:t>
      </w:r>
    </w:p>
    <w:p w14:paraId="5A2AA552"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w:t>
      </w:r>
      <w:r w:rsidRPr="005864CB">
        <w:rPr>
          <w:rFonts w:ascii="Times New Roman" w:eastAsiaTheme="minorHAnsi" w:hAnsi="Times New Roman"/>
          <w:i/>
          <w:iCs/>
          <w:sz w:val="24"/>
          <w:szCs w:val="24"/>
          <w:lang w:val="sq-AL"/>
        </w:rPr>
        <w:tab/>
        <w:t>Oferta ekonomikisht më e favorshme në bazë të çmimit, kur kontrata jepet vetëm mbi bazën e çmimit;</w:t>
      </w:r>
    </w:p>
    <w:p w14:paraId="31150FFC"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w:t>
      </w:r>
      <w:r w:rsidRPr="005864CB">
        <w:rPr>
          <w:rFonts w:ascii="Times New Roman" w:eastAsiaTheme="minorHAnsi" w:hAnsi="Times New Roman"/>
          <w:i/>
          <w:iCs/>
          <w:sz w:val="24"/>
          <w:szCs w:val="24"/>
          <w:lang w:val="sq-AL"/>
        </w:rPr>
        <w:tab/>
        <w:t>Oferta ekonomikisht më e favorshme bazuar në kosto, duke përdorur metodën e efektivitetit të kostos, siç janë kostot gjatë ciklit jetësor, në përputhje me nenin 88 të këtij ligji, dhe mund të bazohet në raportin më të mirë çmim-cilësi, që vlerësohet mbi bazën e kritereve që lidhen me objektin e kontratës në fjalë, duke përfshirë cilësinë, aspektet mjedisore dhe/ose sociale.</w:t>
      </w:r>
    </w:p>
    <w:p w14:paraId="1012FE2E"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Autoriteti ose enti kontraktor që ka për qëllim të zhvillojë një ankand elektronik duhet ta deklarojë këtë në njoftimin e kontratës ose në ftesën për shprehje interesi. </w:t>
      </w:r>
    </w:p>
    <w:p w14:paraId="43ADF710"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Përpara zhvillimit të ankandit, autoriteti ose enti kontraktor duhet të bëjë një vlerësim paraprak të procedurës në përputhje me kriteret e vlerësimit dhe vlerën specifike të tyre.</w:t>
      </w:r>
    </w:p>
    <w:p w14:paraId="03EBFE2D"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lastRenderedPageBreak/>
        <w:t>4. Oferta konsiderohet e pranueshme, kur është dorëzuar nga një ofertues, i cili nuk është në kushtet e nenit 76 të këtij ligji, përmbush kriteret e përzgjedhjes dhe oferta e të cilit është në përputhje me specifikimet teknike dhe është e rregullt, e pranueshme dhe e përshtatshme.</w:t>
      </w:r>
    </w:p>
    <w:p w14:paraId="0F82C444"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Si të parregullta konsiderohen veçanërisht ato ofertat që nuk janë në përputhje me dokumentet e tenderit, që janë marrë në dorëzim me vonesë, kur ka prova për marrëveshje të fshehta ose korrupsion, ose për të cilat autoriteti ose enti kontraktor ka zbuluar se janë anomalisht të ulëta. </w:t>
      </w:r>
    </w:p>
    <w:p w14:paraId="26B015DC"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Si të papranueshme konsiderohen veçanërisht ato oferta që dorëzohen nga ofertuesit që nuk kanë kualifikimet e kërkuara dhe ofertat çmimi i të cilave tejkalon vlerën e përllogaritur të kontratës të parashikuar nga autoritetit ose entit kontraktor, në dokumentet e tenderit.</w:t>
      </w:r>
    </w:p>
    <w:p w14:paraId="4C435264"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Një ofertë konsiderohet si e papërshtatshme kur ajo nuk ka lidhje me objektin e prokurimit dhe duket qartë që nuk mund të plotësojë, pa pësuar ndryshime thelbësore, nevojat dhe kërkesat e autoritetit ose entit kontraktor, të specifikuara në dokumentet e tenderit. </w:t>
      </w:r>
    </w:p>
    <w:p w14:paraId="4DBCAC61"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Kërkesa për pjesëmarrje konsiderohet si e papërshtatshme kur operatori ekonomik në fjalë do të skualifikohet ose mund të skualifikohet sipas nenit 76 të këtij ligji ose nuk përmbush kriteret e përzgjedhjes të përcaktuara nga autoriteti kontraktor sipas nenit 77 të këtij ligji në dokumentet e tenderit.</w:t>
      </w:r>
    </w:p>
    <w:p w14:paraId="5A2DEE36"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Të gjithë ofertuesit që kanë dorëzuar oferta të pranueshme ftohen në të njëjtën kohë që të marrin pjesë në ankandin elektronik, duke përdorur, që nga data dhe ora e specifikuar, lidhjet në përputhje me udhëzimet e përcaktuara në ftesën për ofertë. Ankandi elektronik mund të zhvillohet në disa faza të njëpasnjëshme. Ankandi elektronik nuk mund të fillojë më shpejt se dy ditë pas datës së dërgimit të ftesave.</w:t>
      </w:r>
    </w:p>
    <w:p w14:paraId="2F1879D1"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5. Ftesa shoqërohet me rezultatin e një vlerësimi të plotë të ofertës përkatëse, të kryer në përputhje me shkallën e rëndësisë, të parashikuar në pikën 1 dhe 5 të nenit 87 të këtij ligji.</w:t>
      </w:r>
    </w:p>
    <w:p w14:paraId="5906057D"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Ftesa shpreh gjithashtu formulën matematike që do të përdoret në ankandin elektronik për të përcaktuar rirenditjen automatike, në bazë të çmimeve të reja dhe/ose vlerave të reja të paraqitura. Përveç rasteve kur oferta ekonomikisht më e favorshme identifikohet vetëm mbi bazën e çmimit, kjo formulë përfshin shkallën e rëndësisë që u është dhënë të gjitha kritereve të përzgjedhura për të përcaktuar ofertën ekonomikisht më të favorshme, siç tregohet në njoftimin që përdoret si një mënyrë për të bërë thirrjen për konkurrim ose në dokumentet e tjera të tenderit. Megjithatë, për të arritur këtë qëllim, kufijtë reduktohen paraprakisht në një vlerë të specifikuar.</w:t>
      </w:r>
    </w:p>
    <w:p w14:paraId="570D7FF3"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Nëse autorizohen variante, për çdo variant parashikohet një formulë e veçantë.</w:t>
      </w:r>
    </w:p>
    <w:p w14:paraId="3BF26A90"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6. Autoritetet ose entet kontraktore gjatë çdo faze të një ankandi elektronik u komunikojnë menjëherë të gjithë ofertuesve të paktën informacionin e mjaftueshëm për të bërë të mundur renditjet e tyre përkatëse në çdo moment. Kur kjo është treguar paraprakisht ata mund të komunikojnë informacione të tjera që lidhen me çmime ose vlera të tjera që janë paraqitur. Ato gjithashtu mund të shpallin në çdo kohë numrin e pjesëmarrësve në atë fazë të ankandit. Megjithatë, ato nuk mund të zbulojnë në asnjë rast identitetet e ofertuesve gjatë fazës së ankandit elektronik.</w:t>
      </w:r>
    </w:p>
    <w:p w14:paraId="5DEEF59F"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lastRenderedPageBreak/>
        <w:t>Autoritetet ose entet kontraktore e mbyllin një ankand elektronik në një ose më shumë nga mënyrat e mëposhtme:</w:t>
      </w:r>
    </w:p>
    <w:p w14:paraId="3351B066"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w:t>
      </w:r>
      <w:r w:rsidRPr="005864CB">
        <w:rPr>
          <w:rFonts w:ascii="Times New Roman" w:eastAsiaTheme="minorHAnsi" w:hAnsi="Times New Roman"/>
          <w:i/>
          <w:iCs/>
          <w:sz w:val="24"/>
          <w:szCs w:val="24"/>
          <w:lang w:val="sq-AL"/>
        </w:rPr>
        <w:tab/>
        <w:t>në datën dhe orën e caktuar paraprakisht;</w:t>
      </w:r>
    </w:p>
    <w:p w14:paraId="5FE91883"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w:t>
      </w:r>
      <w:r w:rsidRPr="005864CB">
        <w:rPr>
          <w:rFonts w:ascii="Times New Roman" w:eastAsiaTheme="minorHAnsi" w:hAnsi="Times New Roman"/>
          <w:i/>
          <w:iCs/>
          <w:sz w:val="24"/>
          <w:szCs w:val="24"/>
          <w:lang w:val="sq-AL"/>
        </w:rPr>
        <w:tab/>
        <w:t>kur nuk marrin më çmime të reja ose vlera të reja, që plotësojnë kërkesat në lidhje me diferencat minimale, me kusht që ato të kenë përcaktuar paraprakisht kohën që do të lejojnë të kalojë pas marrjes së dorëzimit të fundit përpara se të mbyllin ankandin elektronik; ose</w:t>
      </w:r>
    </w:p>
    <w:p w14:paraId="0C5E432B"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c)</w:t>
      </w:r>
      <w:r w:rsidRPr="005864CB">
        <w:rPr>
          <w:rFonts w:ascii="Times New Roman" w:eastAsiaTheme="minorHAnsi" w:hAnsi="Times New Roman"/>
          <w:i/>
          <w:iCs/>
          <w:sz w:val="24"/>
          <w:szCs w:val="24"/>
          <w:lang w:val="sq-AL"/>
        </w:rPr>
        <w:tab/>
        <w:t>kur numri i caktuar paraprakisht i fazave të ankandit është arritur.</w:t>
      </w:r>
    </w:p>
    <w:p w14:paraId="1743797A"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Nëse autoritetet ose entet kontraktore vendosin të mbyllin një ankand elektronik në përputhje me germën “c”, mundësisht në kombinim me rregullat e përcaktuara në gërmën “b”, ftesa për pjesëmarrje në ankand tregon afatin kohor për çdo fazë të ankandit.</w:t>
      </w:r>
    </w:p>
    <w:p w14:paraId="12980149"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Pas mbylljes së një ankandi elektronik, autoritetet ose entet kontraktore japin kontratën në përputhje me nenin 87 të këtij ligji në bazë të rezultateve të ankandit elektronik.</w:t>
      </w:r>
    </w:p>
    <w:p w14:paraId="6C75F754" w14:textId="77777777" w:rsidR="005864CB" w:rsidRPr="005864CB" w:rsidRDefault="005864CB" w:rsidP="005864CB">
      <w:pPr>
        <w:spacing w:after="160"/>
        <w:jc w:val="both"/>
        <w:rPr>
          <w:rFonts w:ascii="Times New Roman" w:eastAsiaTheme="minorHAnsi" w:hAnsi="Times New Roman"/>
          <w:b/>
          <w:bCs/>
          <w:sz w:val="24"/>
          <w:szCs w:val="24"/>
          <w:lang w:val="sq-AL"/>
        </w:rPr>
      </w:pPr>
      <w:r w:rsidRPr="005864CB">
        <w:rPr>
          <w:rFonts w:ascii="Times New Roman" w:eastAsiaTheme="minorHAnsi" w:hAnsi="Times New Roman"/>
          <w:i/>
          <w:iCs/>
          <w:sz w:val="24"/>
          <w:szCs w:val="24"/>
          <w:lang w:val="sq-AL"/>
        </w:rPr>
        <w:t>Ankandi elektronik duhet të zhvillohet duke përdorur teknologji të avancuar të inteligjencës artificiale dhe procese të robotizuara, në përputhje me parimet e përmendura në nenin 3 të këtij ligji dhe me standardet ndërkombëtare evropiane”.</w:t>
      </w:r>
    </w:p>
    <w:p w14:paraId="049E38FF" w14:textId="0D605EBA"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hAnsi="Times New Roman"/>
          <w:sz w:val="24"/>
          <w:szCs w:val="24"/>
          <w:lang w:val="sq-AL"/>
        </w:rPr>
        <w:t xml:space="preserve">Në këtë dispozitë ligjore </w:t>
      </w:r>
      <w:r w:rsidRPr="005864CB">
        <w:rPr>
          <w:rFonts w:ascii="Times New Roman" w:hAnsi="Times New Roman"/>
          <w:iCs/>
          <w:sz w:val="24"/>
          <w:szCs w:val="24"/>
          <w:lang w:val="sq-AL"/>
        </w:rPr>
        <w:t>transpozohet</w:t>
      </w:r>
      <w:r w:rsidRPr="005864CB">
        <w:rPr>
          <w:rFonts w:ascii="Times New Roman" w:hAnsi="Times New Roman"/>
          <w:sz w:val="24"/>
          <w:szCs w:val="24"/>
          <w:lang w:val="sq-AL"/>
        </w:rPr>
        <w:t xml:space="preserve"> neni 35 </w:t>
      </w:r>
      <w:r w:rsidRPr="005864CB">
        <w:rPr>
          <w:rFonts w:ascii="Times New Roman" w:hAnsi="Times New Roman"/>
          <w:iCs/>
          <w:sz w:val="24"/>
          <w:szCs w:val="24"/>
          <w:lang w:val="sq-AL"/>
        </w:rPr>
        <w:t xml:space="preserve">i Direktivës </w:t>
      </w:r>
      <w:r w:rsidRPr="005864CB">
        <w:rPr>
          <w:rFonts w:ascii="Times New Roman" w:eastAsia="Times New Roman" w:hAnsi="Times New Roman"/>
          <w:bCs/>
          <w:sz w:val="24"/>
          <w:szCs w:val="24"/>
          <w:lang w:val="sq-AL" w:eastAsia="sq-AL"/>
        </w:rPr>
        <w:t xml:space="preserve">2014/24/BE por edhe Direktiva 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4FD3C45" w14:textId="77777777" w:rsidR="005864CB" w:rsidRPr="005864CB" w:rsidRDefault="005864CB" w:rsidP="005864CB">
      <w:pPr>
        <w:pStyle w:val="ListParagraph"/>
        <w:numPr>
          <w:ilvl w:val="0"/>
          <w:numId w:val="13"/>
        </w:numPr>
        <w:spacing w:after="16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Në nenin 65 “Shërbimet postare”, pika 3, shfuqizohet.</w:t>
      </w:r>
    </w:p>
    <w:p w14:paraId="41FDEE4B" w14:textId="1FB456CA" w:rsidR="005864CB" w:rsidRPr="005864CB" w:rsidRDefault="005864CB" w:rsidP="005864CB">
      <w:pPr>
        <w:spacing w:after="160"/>
        <w:jc w:val="both"/>
        <w:rPr>
          <w:rFonts w:ascii="Times New Roman" w:eastAsiaTheme="minorHAnsi" w:hAnsi="Times New Roman"/>
          <w:sz w:val="24"/>
          <w:szCs w:val="24"/>
          <w:lang w:val="sq-AL"/>
        </w:rPr>
      </w:pPr>
      <w:r w:rsidRPr="005864CB">
        <w:rPr>
          <w:rFonts w:ascii="Times New Roman" w:hAnsi="Times New Roman"/>
          <w:sz w:val="24"/>
          <w:szCs w:val="24"/>
          <w:lang w:val="sq-AL"/>
        </w:rPr>
        <w:t xml:space="preserve">Shfuqizimi i kësaj pikë ka ardhur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r w:rsidRPr="005864CB">
        <w:rPr>
          <w:rFonts w:ascii="Times New Roman" w:hAnsi="Times New Roman"/>
          <w:lang w:val="sq-AL"/>
        </w:rPr>
        <w:t>,</w:t>
      </w:r>
      <w:r w:rsidRPr="005864CB">
        <w:rPr>
          <w:rFonts w:ascii="Times New Roman" w:eastAsiaTheme="minorHAnsi" w:hAnsi="Times New Roman"/>
          <w:sz w:val="24"/>
          <w:szCs w:val="24"/>
          <w:lang w:val="sq-AL"/>
        </w:rPr>
        <w:t xml:space="preserve"> pasi sipas këtyre të fundit ky parashikim bie ndesh me nenin 28 të Direktivës 2014/25 të BE.</w:t>
      </w:r>
    </w:p>
    <w:p w14:paraId="45AB9B2C" w14:textId="77777777" w:rsidR="005864CB" w:rsidRPr="005864CB" w:rsidRDefault="005864CB" w:rsidP="005864CB">
      <w:pPr>
        <w:jc w:val="both"/>
        <w:rPr>
          <w:rFonts w:ascii="Times New Roman" w:hAnsi="Times New Roman"/>
          <w:lang w:val="sq-AL"/>
        </w:rPr>
      </w:pPr>
    </w:p>
    <w:p w14:paraId="636CBE59" w14:textId="77777777" w:rsidR="005864CB" w:rsidRPr="005864CB" w:rsidRDefault="005864CB" w:rsidP="005864CB">
      <w:pPr>
        <w:pStyle w:val="ListParagraph"/>
        <w:numPr>
          <w:ilvl w:val="0"/>
          <w:numId w:val="13"/>
        </w:numPr>
        <w:jc w:val="both"/>
        <w:rPr>
          <w:rFonts w:ascii="Times New Roman" w:hAnsi="Times New Roman"/>
          <w:sz w:val="24"/>
          <w:szCs w:val="24"/>
          <w:lang w:val="sq-AL"/>
        </w:rPr>
      </w:pPr>
      <w:r w:rsidRPr="005864CB">
        <w:rPr>
          <w:rFonts w:ascii="Times New Roman" w:hAnsi="Times New Roman"/>
          <w:sz w:val="24"/>
          <w:szCs w:val="24"/>
          <w:lang w:val="sq-AL"/>
        </w:rPr>
        <w:t>Në nenin 67, “Përjashtimet që zbatohen për të gjitha entet kontraktore”, pas pikës 2, shtohet pika 3,4 dhe 5 me këtë përmbajtje:</w:t>
      </w:r>
    </w:p>
    <w:p w14:paraId="5DCF5497"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“3. Entet kontraktore, me kërkesë të Komisionit Europian, vënë në dispozicion të tij informacion mbi të gjitha kategoritë e produkteve ose aktiviteteve, që ato i konsiderojnë të përjashtuara, në përputhje me pikën 1 të këtij neni. Komisioni Europian mund të publikojë periodikisht në Gazetën Zyrtare të Bashkimit Evropian, për qëllime informimi, listën e kategorive të produkteve dhe aktiviteteve që konsiderohen se përfshihen në këtë përjashtim. Në çdo rast, gjatë publikimit të këtij informacioni, respektohen kërkesat për mbrojtjen e informacionit konfidencial dhe çdo aspekt tregtar sensitiv të evidentuar nga entet kontraktore.</w:t>
      </w:r>
    </w:p>
    <w:p w14:paraId="75ED1326"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 xml:space="preserve">4. Ky ligj nuk zbatohet për kontratat, që entet kontraktore japin për qëllime të tjera nga ushtrimi i aktiviteteve të tyre siç përshkruhet në nenet 60 deri në 66 të këtij ligji, ose për ushtrimin e aktiviteteve të tilla në një vend të tretë, me kusht që nuk përfshijnë përdorimin </w:t>
      </w:r>
      <w:r w:rsidRPr="005864CB">
        <w:rPr>
          <w:rFonts w:ascii="Times New Roman" w:hAnsi="Times New Roman"/>
          <w:sz w:val="24"/>
          <w:szCs w:val="24"/>
          <w:lang w:val="sq-AL"/>
        </w:rPr>
        <w:lastRenderedPageBreak/>
        <w:t xml:space="preserve">fizik të një rrjeti ose të një zone gjeografike brenda Bashkimit Europian. Gjithashtu, ky ligj nuk zbatohet për konkurset e projektimit të organizuara për qëllime të tilla.  </w:t>
      </w:r>
    </w:p>
    <w:p w14:paraId="23048108" w14:textId="74C7A35B"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5.Entet kontraktore njoftojnë Komisionin Europian, nëse kërkohet prej tij, për çdo aktivitet që ato e konsiderojnë si të përjashtuar sipas pik</w:t>
      </w:r>
      <w:r>
        <w:rPr>
          <w:rFonts w:ascii="Times New Roman" w:hAnsi="Times New Roman"/>
          <w:sz w:val="24"/>
          <w:szCs w:val="24"/>
          <w:lang w:val="sq-AL"/>
        </w:rPr>
        <w:t>ë</w:t>
      </w:r>
      <w:r w:rsidRPr="005864CB">
        <w:rPr>
          <w:rFonts w:ascii="Times New Roman" w:hAnsi="Times New Roman"/>
          <w:sz w:val="24"/>
          <w:szCs w:val="24"/>
          <w:lang w:val="sq-AL"/>
        </w:rPr>
        <w:t>s 4. Komisioni Europian mund të publikojë periodikisht në Gazetën Zyrtare të Bashkimit Europian, për qëllime informimi, listën e kategorive të aktiviteteve, të cilat i konsideron se mbulohen nga ky përjashtim. Gjatë këtij procesi, Komisioni Europian respekton çdo aspekt tregtar sensitiv, që entet kontraktore mund të kërkojnë gjatë përcjelljes së këtij informacioni.”</w:t>
      </w:r>
    </w:p>
    <w:p w14:paraId="7ED6DCDB" w14:textId="77777777" w:rsidR="005864CB" w:rsidRPr="005864CB" w:rsidRDefault="005864CB" w:rsidP="005864CB">
      <w:pPr>
        <w:jc w:val="both"/>
        <w:rPr>
          <w:rFonts w:ascii="Times New Roman" w:hAnsi="Times New Roman"/>
          <w:sz w:val="24"/>
          <w:szCs w:val="24"/>
          <w:lang w:val="sq-AL"/>
        </w:rPr>
      </w:pPr>
    </w:p>
    <w:p w14:paraId="13E3AC4E" w14:textId="5A1CF13C" w:rsidR="005864CB" w:rsidRPr="005864CB" w:rsidRDefault="005864CB" w:rsidP="005864CB">
      <w:pPr>
        <w:tabs>
          <w:tab w:val="left" w:pos="3825"/>
        </w:tabs>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2055F1CC" w14:textId="77777777" w:rsidR="005864CB" w:rsidRPr="005864CB" w:rsidRDefault="005864CB" w:rsidP="005864CB">
      <w:pPr>
        <w:jc w:val="both"/>
        <w:rPr>
          <w:rFonts w:ascii="Times New Roman" w:hAnsi="Times New Roman"/>
          <w:sz w:val="24"/>
          <w:szCs w:val="24"/>
          <w:lang w:val="sq-AL"/>
        </w:rPr>
      </w:pPr>
    </w:p>
    <w:p w14:paraId="1C29E133"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Pas nenit 67 “Përjashtimet që zbatohen për të gjitha entet kontraktore”, shtohet neni 67/1 “Aktivitete të ekspozuara drejtpërdrejt ndaj konkurrencës” dhe 67/2 “Procedurat për përcaktimin e zbatueshmërisë së nenit 67/1”</w:t>
      </w:r>
      <w:r w:rsidRPr="005864CB">
        <w:rPr>
          <w:rFonts w:ascii="Times New Roman" w:hAnsi="Times New Roman"/>
          <w:bCs/>
          <w:sz w:val="24"/>
          <w:szCs w:val="24"/>
          <w:lang w:val="sq-AL"/>
        </w:rPr>
        <w:t xml:space="preserve"> me këtë përmbajtje:</w:t>
      </w:r>
    </w:p>
    <w:p w14:paraId="0DB11CF3" w14:textId="77777777" w:rsidR="005864CB" w:rsidRPr="005864CB" w:rsidRDefault="005864CB" w:rsidP="005864CB">
      <w:pPr>
        <w:spacing w:after="0"/>
        <w:jc w:val="center"/>
        <w:rPr>
          <w:rFonts w:ascii="Times New Roman" w:hAnsi="Times New Roman"/>
          <w:b/>
          <w:sz w:val="24"/>
          <w:szCs w:val="24"/>
          <w:lang w:val="sq-AL"/>
        </w:rPr>
      </w:pPr>
      <w:r w:rsidRPr="005864CB">
        <w:rPr>
          <w:rFonts w:ascii="Times New Roman" w:hAnsi="Times New Roman"/>
          <w:b/>
          <w:sz w:val="24"/>
          <w:szCs w:val="24"/>
          <w:lang w:val="sq-AL"/>
        </w:rPr>
        <w:t>67/1</w:t>
      </w:r>
    </w:p>
    <w:p w14:paraId="5EB04B53" w14:textId="77777777" w:rsidR="005864CB" w:rsidRPr="005864CB" w:rsidRDefault="005864CB" w:rsidP="005864CB">
      <w:pPr>
        <w:jc w:val="center"/>
        <w:rPr>
          <w:rFonts w:ascii="Times New Roman" w:hAnsi="Times New Roman"/>
          <w:b/>
          <w:bCs/>
          <w:sz w:val="24"/>
          <w:szCs w:val="24"/>
          <w:lang w:val="sq-AL"/>
        </w:rPr>
      </w:pPr>
      <w:r w:rsidRPr="005864CB">
        <w:rPr>
          <w:rFonts w:ascii="Times New Roman" w:hAnsi="Times New Roman"/>
          <w:b/>
          <w:bCs/>
          <w:sz w:val="24"/>
          <w:szCs w:val="24"/>
          <w:lang w:val="sq-AL"/>
        </w:rPr>
        <w:t>“Aktivitete të ekspozuara drejtpërdrejt ndaj konkurrencës”</w:t>
      </w:r>
    </w:p>
    <w:p w14:paraId="2C46A012"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1.Kontratat e synuara për të mundësuar kryerjen e një aktiviteti të përmendur në nenet 60 deri në 66 të këtij ligji nuk i nënshtrohen dispozitave të tij, nëse Republika e Shqipërisë ose entet kontraktore, që kanë paraqitur kërkesë në përputhje me nenin 67/2 të këtij ligji, vërtetojnë se, në territorin ku kryhet aktiviteti, ai është i ekspozuar drejtpërdrejt ndaj konkurrencës në tregje ku qasja nuk është e kufizuar.</w:t>
      </w:r>
    </w:p>
    <w:p w14:paraId="2C77A21D"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Gjithashtu, ky ligj nuk zbatohet edhe për konkurset e projektimit që organizohen për ushtrimin e një aktiviteti të tillë në zonën përkatëse gjeografike.</w:t>
      </w:r>
    </w:p>
    <w:p w14:paraId="049308A2"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Aktiviteti në fjalë mund të jetë pjesë e një sektori më të gjerë ose mund të ushtrohet vetëm në pjesë të caktuara të territorit të Republikës së Shqipërisë.</w:t>
      </w:r>
    </w:p>
    <w:p w14:paraId="17BED704"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Vlerësimi i konkurrencës, sipas kësaj pike, bëhet sipas informacionit që disponueshëm Komisioni Europian, pa cenuar zbatimin e legjislacionit për konkurrencën. Ky vlerësim merr në konsideratë tregun e aktiviteteve përkatëse dhe tregun gjeografik të referencës, në përputhje me pikën 2 të këtij neni.</w:t>
      </w:r>
    </w:p>
    <w:p w14:paraId="0F4B75B8"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2. Nëse një aktivitet është i ekspozuar drejtpërdrejt ndaj konkurrencës vendoset mbi bazën e kritereve që janë në përputhje me dispozitat për konkurrencën të TFBE-së. Këto mund të përfshijnë karakteristikat e produkteve ose shërbimeve në fjalë, ekzistencën e produkteve ose shërbimeve alternative që konsiderohen të zëvendësueshme nga ana e ofertës ose nga ana e kërkesës, çmimet dhe praninë aktuale ose potenciale të më shumë se një furnizuesi të produkteve ose ofruesi të shërbimeve në fjalë.</w:t>
      </w:r>
    </w:p>
    <w:p w14:paraId="5CEFCF56" w14:textId="77777777"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lastRenderedPageBreak/>
        <w:t>Tregu gjeografik i referencës, mbi bazën e të cilit vlerësohet ekspozimi ndaj konkurrencës, përbëhet nga zona në të cilën ndërmarrjet përkatëse janë të përfshira në ofertën dhe kërkesën e produkteve ose shërbimeve, në të cilën kushtet e konkurrencës janë mjaftueshëm homogjene dhe e cila mund të dallohet nga zonat ngjitur sepse, veçanërisht, kushtet e konkurrencës janë dukshëm të ndryshme në ato zona. Ky vlerësim merr parasysh, veçanërisht, natyrën dhe karakteristikat e produkteve ose shërbimeve në fjalë, ekzistencën e pengesës të hyrjes ose preferencat e konsumatorëve, dallimet e ndjeshme të pjesëve të tregut të ndërmarrjeve midis zonës përkatëse dhe zonave ngjitur ose dallimet substanciale të çmimeve.</w:t>
      </w:r>
    </w:p>
    <w:p w14:paraId="3BDBD88F" w14:textId="5CD9AF51" w:rsidR="005864CB" w:rsidRPr="005864CB" w:rsidRDefault="005864CB" w:rsidP="005864CB">
      <w:pPr>
        <w:jc w:val="both"/>
        <w:rPr>
          <w:rFonts w:ascii="Times New Roman" w:hAnsi="Times New Roman"/>
          <w:sz w:val="24"/>
          <w:szCs w:val="24"/>
          <w:lang w:val="sq-AL"/>
        </w:rPr>
      </w:pPr>
      <w:r w:rsidRPr="005864CB">
        <w:rPr>
          <w:rFonts w:ascii="Times New Roman" w:hAnsi="Times New Roman"/>
          <w:sz w:val="24"/>
          <w:szCs w:val="24"/>
          <w:lang w:val="sq-AL"/>
        </w:rPr>
        <w:t>3. Qasja në një treg konsiderohet se nuk është e kufizuar nëse Republika e Shqipërisë ka transpozuar dhe zbatuar legjislacionin e Bashkimit Evropian”.</w:t>
      </w:r>
    </w:p>
    <w:p w14:paraId="7C0FB5E5" w14:textId="77777777" w:rsidR="005864CB" w:rsidRPr="005864CB" w:rsidRDefault="005864CB" w:rsidP="005864CB">
      <w:pPr>
        <w:jc w:val="center"/>
        <w:rPr>
          <w:rFonts w:ascii="Times New Roman" w:hAnsi="Times New Roman"/>
          <w:b/>
          <w:bCs/>
          <w:sz w:val="24"/>
          <w:szCs w:val="24"/>
          <w:lang w:val="it-IT"/>
        </w:rPr>
      </w:pPr>
      <w:r w:rsidRPr="005864CB">
        <w:rPr>
          <w:rFonts w:ascii="Times New Roman" w:hAnsi="Times New Roman"/>
          <w:b/>
          <w:bCs/>
          <w:sz w:val="24"/>
          <w:szCs w:val="24"/>
          <w:lang w:val="it-IT"/>
        </w:rPr>
        <w:t>Neni 67/2</w:t>
      </w:r>
    </w:p>
    <w:p w14:paraId="01C20B21" w14:textId="77777777" w:rsidR="005864CB" w:rsidRPr="005864CB" w:rsidRDefault="005864CB" w:rsidP="005864CB">
      <w:pPr>
        <w:jc w:val="center"/>
        <w:rPr>
          <w:rFonts w:ascii="Times New Roman" w:hAnsi="Times New Roman"/>
          <w:b/>
          <w:bCs/>
          <w:sz w:val="24"/>
          <w:szCs w:val="24"/>
          <w:lang w:val="it-IT"/>
        </w:rPr>
      </w:pPr>
      <w:r w:rsidRPr="005864CB">
        <w:rPr>
          <w:rFonts w:ascii="Times New Roman" w:hAnsi="Times New Roman"/>
          <w:b/>
          <w:bCs/>
          <w:sz w:val="24"/>
          <w:szCs w:val="24"/>
          <w:lang w:val="it-IT"/>
        </w:rPr>
        <w:t>“Procedura për përcaktimin e zbatueshmërisë së Nenit 67/1”</w:t>
      </w:r>
    </w:p>
    <w:p w14:paraId="0C31AB10"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1. Në rastet kur Republika e Shqipërisë ose enti përkatës kontraktor konsideron, në bazë të kritereve të përcaktuara në Nenin 67/1, pikat 2 dhe 3 të tij, se një aktivitet i caktuar është i ekspozuar drejtpërdrejt ndaj konkurrencës në tregje ku qasja nuk është e kufizuar, ai mund t’i paraqesë një kërkesë Komisionit Evropian për të përcaktuar se dispozitat e këtij ligji nuk zbatohen për dhënien e kontratave ose për organizimin e konkurseve të projektimit për ushtrimin e këtij aktiviteti.</w:t>
      </w:r>
    </w:p>
    <w:p w14:paraId="687C2F86"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Kjo kërkesë shoqërohet me qëndrimin nga një autoritet kombëtar të pavarur, që është kompetent për aktivitetin përkatës.</w:t>
      </w:r>
    </w:p>
    <w:p w14:paraId="7F3806AD"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Kërkesa mund të lidhet me aktivitete që janë pjesë e një sektori më të gjerë ose që ushtrohen vetëm në pjesë të caktuara të territorit të Republikës së Shqipërisë.</w:t>
      </w:r>
    </w:p>
    <w:p w14:paraId="2365180E"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Në kërkesë, Republika e Shqipërisë ose enti kontraktor informon Komisioni Evropian për të gjitha faktet, dhe në veçanti, çdo ligj, rregullore, ose marrëveshje që lidhet me përmbushjen e kushteve të përcaktuara në nenin 67/1, pika 1 e tij.</w:t>
      </w:r>
    </w:p>
    <w:p w14:paraId="785898A4"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2. Përveç nëse një kërkesë që vjen nga një ent kontraktues shoqërohet me një qëndrim të arsyetuar dhe të mbështetur, të miratuar nga një autoritet kombëtar i pavarur që është kompetent në lidhje me aktivitetin në fjalë, i cili analizon plotësisht kushtet për zbatueshmërinë e mundshme të Nenit 67(1) në aktivitetin në fjalë në përputhje me paragrafët 2 dhe 3 të atij Neni, Komisioni informon menjëherë Shtetin Anëtar në fjalë. Shteti Anëtar në fjalë në raste të tilla informon Komisionin për të gjitha faktet përkatëse, dhe në veçanti për çdo ligj, rregullore, dispozitë administrative ose marrëveshje në lidhje me pajtueshmërinë me kushtet e përcaktuara në Nenin 67(1).</w:t>
      </w:r>
    </w:p>
    <w:p w14:paraId="79E4B752"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3. Pas paraqitjes së kërkesës në përputhje me pikën 1 të këtij neni, Komisioni Europian Evropian mund të vendosë, përmes akteve zbatuese të miratuara, nëse një aktivitet i referuar në nenet 60 deri në 66 të këtij ligji është i ekspozuar drejtpërdrejt ndaj konkurrencës, bazuar në kriteret e përcaktuara në nenin 67/1 i këtij ligji.</w:t>
      </w:r>
    </w:p>
    <w:p w14:paraId="5659CCC8"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lastRenderedPageBreak/>
        <w:t>Kontratat dhe konkurset e projektimit që lidhen me ushtrimin e aktivitetit përkatës nuk i nënshtrohen më dispozitave të këtij ligji në një nga rastet e mëposhtme:</w:t>
      </w:r>
    </w:p>
    <w:p w14:paraId="4E120892"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a) Kur Komisioni Evropian miraton aktin që përcakton zbatueshmërinë e pikës 1 të nenit 67/1 të këtij ligji;</w:t>
      </w:r>
    </w:p>
    <w:p w14:paraId="24DFA2CE" w14:textId="2E29D24E"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b) kur Komisioni Europian Evropian nuk miraton një akt zbatues brenda afatit t</w:t>
      </w:r>
      <w:r>
        <w:rPr>
          <w:rFonts w:ascii="Times New Roman" w:hAnsi="Times New Roman"/>
          <w:sz w:val="24"/>
          <w:szCs w:val="24"/>
          <w:lang w:val="it-IT"/>
        </w:rPr>
        <w:t>ë</w:t>
      </w:r>
      <w:r w:rsidRPr="005864CB">
        <w:rPr>
          <w:rFonts w:ascii="Times New Roman" w:hAnsi="Times New Roman"/>
          <w:sz w:val="24"/>
          <w:szCs w:val="24"/>
          <w:lang w:val="it-IT"/>
        </w:rPr>
        <w:t xml:space="preserve"> p</w:t>
      </w:r>
      <w:r>
        <w:rPr>
          <w:rFonts w:ascii="Times New Roman" w:hAnsi="Times New Roman"/>
          <w:sz w:val="24"/>
          <w:szCs w:val="24"/>
          <w:lang w:val="it-IT"/>
        </w:rPr>
        <w:t>ë</w:t>
      </w:r>
      <w:r w:rsidRPr="005864CB">
        <w:rPr>
          <w:rFonts w:ascii="Times New Roman" w:hAnsi="Times New Roman"/>
          <w:sz w:val="24"/>
          <w:szCs w:val="24"/>
          <w:lang w:val="it-IT"/>
        </w:rPr>
        <w:t>rcaktuar.</w:t>
      </w:r>
    </w:p>
    <w:p w14:paraId="3275838A"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4. Pas paraqitjes së një kërkese, Republika e Shqipërisë ose enti kontraktor përkatës mund, me pëlqimin e Komisioni Europiant Evropian, të ndryshojë në mënyrë thelbësore kërkesën e paraqitur, veçanërisht në lidhje me aktivitetet ose zonat gjeografike përkatëse.</w:t>
      </w:r>
    </w:p>
    <w:p w14:paraId="614422A4" w14:textId="77777777" w:rsidR="005864CB" w:rsidRPr="005864CB" w:rsidRDefault="005864CB" w:rsidP="005864CB">
      <w:pPr>
        <w:jc w:val="both"/>
        <w:rPr>
          <w:rFonts w:ascii="Times New Roman" w:hAnsi="Times New Roman"/>
          <w:sz w:val="24"/>
          <w:szCs w:val="24"/>
          <w:lang w:val="it-IT"/>
        </w:rPr>
      </w:pPr>
      <w:r w:rsidRPr="005864CB">
        <w:rPr>
          <w:rFonts w:ascii="Times New Roman" w:hAnsi="Times New Roman"/>
          <w:sz w:val="24"/>
          <w:szCs w:val="24"/>
          <w:lang w:val="it-IT"/>
        </w:rPr>
        <w:t>Në këtë rast, zbatohet një afat i ri për marrjen e vendimit përmes aktit zbatues, përveç rasteve kur është rënë dakord një afat më i shkurtër ndërmjet Komisionit Evropian dhe Republikës së Shqipërisë ose entit kontraktor përkatës.</w:t>
      </w:r>
    </w:p>
    <w:p w14:paraId="0DF1E1CC" w14:textId="7A3B1EF1" w:rsidR="005864CB" w:rsidRPr="005864CB" w:rsidRDefault="005864CB" w:rsidP="005864CB">
      <w:pPr>
        <w:jc w:val="both"/>
        <w:rPr>
          <w:rFonts w:ascii="Times New Roman" w:eastAsiaTheme="minorEastAsia" w:hAnsi="Times New Roman"/>
          <w:b/>
          <w:bCs/>
          <w:sz w:val="24"/>
          <w:szCs w:val="24"/>
          <w:lang w:val="sq-AL"/>
        </w:rPr>
      </w:pPr>
      <w:r w:rsidRPr="005864CB">
        <w:rPr>
          <w:rFonts w:ascii="Times New Roman" w:hAnsi="Times New Roman"/>
          <w:sz w:val="24"/>
          <w:szCs w:val="24"/>
          <w:lang w:val="it-IT"/>
        </w:rPr>
        <w:t>5. Kur një aktivitet në Republikën e Shqipërisë është tashmë subjekt i një procedure sipas pikave 1, 2 dhe 4 të këtij neni, kërkesat e mëtejshme në lidhje me të njëjtën aktivitet para p</w:t>
      </w:r>
      <w:r>
        <w:rPr>
          <w:rFonts w:ascii="Times New Roman" w:hAnsi="Times New Roman"/>
          <w:sz w:val="24"/>
          <w:szCs w:val="24"/>
          <w:lang w:val="it-IT"/>
        </w:rPr>
        <w:t>ë</w:t>
      </w:r>
      <w:r w:rsidRPr="005864CB">
        <w:rPr>
          <w:rFonts w:ascii="Times New Roman" w:hAnsi="Times New Roman"/>
          <w:sz w:val="24"/>
          <w:szCs w:val="24"/>
          <w:lang w:val="it-IT"/>
        </w:rPr>
        <w:t>rfundimit t</w:t>
      </w:r>
      <w:r>
        <w:rPr>
          <w:rFonts w:ascii="Times New Roman" w:hAnsi="Times New Roman"/>
          <w:sz w:val="24"/>
          <w:szCs w:val="24"/>
          <w:lang w:val="it-IT"/>
        </w:rPr>
        <w:t>ë</w:t>
      </w:r>
      <w:r w:rsidRPr="005864CB">
        <w:rPr>
          <w:rFonts w:ascii="Times New Roman" w:hAnsi="Times New Roman"/>
          <w:sz w:val="24"/>
          <w:szCs w:val="24"/>
          <w:lang w:val="it-IT"/>
        </w:rPr>
        <w:t xml:space="preserve"> afatit në lidhje me kërkesën e parë nuk do të konsiderohen si k</w:t>
      </w:r>
      <w:r>
        <w:rPr>
          <w:rFonts w:ascii="Times New Roman" w:hAnsi="Times New Roman"/>
          <w:sz w:val="24"/>
          <w:szCs w:val="24"/>
          <w:lang w:val="it-IT"/>
        </w:rPr>
        <w:t>ë</w:t>
      </w:r>
      <w:r w:rsidRPr="005864CB">
        <w:rPr>
          <w:rFonts w:ascii="Times New Roman" w:hAnsi="Times New Roman"/>
          <w:sz w:val="24"/>
          <w:szCs w:val="24"/>
          <w:lang w:val="it-IT"/>
        </w:rPr>
        <w:t>rkesa të reja dhe do të trajtohen në kuad</w:t>
      </w:r>
      <w:r>
        <w:rPr>
          <w:rFonts w:ascii="Times New Roman" w:hAnsi="Times New Roman"/>
          <w:sz w:val="24"/>
          <w:szCs w:val="24"/>
          <w:lang w:val="it-IT"/>
        </w:rPr>
        <w:t>ë</w:t>
      </w:r>
      <w:r w:rsidRPr="005864CB">
        <w:rPr>
          <w:rFonts w:ascii="Times New Roman" w:hAnsi="Times New Roman"/>
          <w:sz w:val="24"/>
          <w:szCs w:val="24"/>
          <w:lang w:val="it-IT"/>
        </w:rPr>
        <w:t>r t</w:t>
      </w:r>
      <w:r>
        <w:rPr>
          <w:rFonts w:ascii="Times New Roman" w:hAnsi="Times New Roman"/>
          <w:sz w:val="24"/>
          <w:szCs w:val="24"/>
          <w:lang w:val="it-IT"/>
        </w:rPr>
        <w:t>ë</w:t>
      </w:r>
      <w:r w:rsidRPr="005864CB">
        <w:rPr>
          <w:rFonts w:ascii="Times New Roman" w:hAnsi="Times New Roman"/>
          <w:sz w:val="24"/>
          <w:szCs w:val="24"/>
          <w:lang w:val="it-IT"/>
        </w:rPr>
        <w:t xml:space="preserve"> kërkesës së par</w:t>
      </w:r>
      <w:r>
        <w:rPr>
          <w:rFonts w:ascii="Times New Roman" w:hAnsi="Times New Roman"/>
          <w:sz w:val="24"/>
          <w:szCs w:val="24"/>
          <w:lang w:val="it-IT"/>
        </w:rPr>
        <w:t>ë</w:t>
      </w:r>
      <w:r w:rsidRPr="005864CB">
        <w:rPr>
          <w:rFonts w:ascii="Times New Roman" w:hAnsi="Times New Roman"/>
          <w:sz w:val="24"/>
          <w:szCs w:val="24"/>
          <w:lang w:val="it-IT"/>
        </w:rPr>
        <w:t xml:space="preserve"> ”.</w:t>
      </w:r>
    </w:p>
    <w:p w14:paraId="136FF806" w14:textId="026730DA"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98AB866" w14:textId="77777777" w:rsidR="005864CB" w:rsidRPr="005864CB" w:rsidRDefault="005864CB" w:rsidP="005864CB">
      <w:pPr>
        <w:spacing w:after="160"/>
        <w:jc w:val="both"/>
        <w:rPr>
          <w:rFonts w:ascii="Times New Roman" w:eastAsiaTheme="minorHAnsi" w:hAnsi="Times New Roman"/>
          <w:sz w:val="24"/>
          <w:szCs w:val="24"/>
          <w:lang w:val="sq-AL"/>
        </w:rPr>
      </w:pPr>
    </w:p>
    <w:p w14:paraId="69D10010" w14:textId="2627967C" w:rsidR="005864CB" w:rsidRPr="005864CB" w:rsidRDefault="005864CB" w:rsidP="005864CB">
      <w:pPr>
        <w:pStyle w:val="ListParagraph"/>
        <w:numPr>
          <w:ilvl w:val="0"/>
          <w:numId w:val="7"/>
        </w:numPr>
        <w:spacing w:after="160" w:line="259" w:lineRule="auto"/>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Në nenin 72 “</w:t>
      </w:r>
      <w:r w:rsidRPr="005864CB">
        <w:rPr>
          <w:rFonts w:ascii="Times New Roman" w:eastAsiaTheme="minorHAnsi" w:hAnsi="Times New Roman"/>
          <w:i/>
          <w:sz w:val="24"/>
          <w:szCs w:val="24"/>
          <w:lang w:val="sq-AL"/>
        </w:rPr>
        <w:t>Njoftimet për ekzistencën e një sistemi kualifikimi”</w:t>
      </w:r>
      <w:r w:rsidRPr="005864CB">
        <w:rPr>
          <w:rFonts w:ascii="Times New Roman" w:eastAsiaTheme="minorHAnsi" w:hAnsi="Times New Roman"/>
          <w:sz w:val="24"/>
          <w:szCs w:val="24"/>
          <w:lang w:val="sq-AL"/>
        </w:rPr>
        <w:t>, pika 1</w:t>
      </w:r>
      <w:r>
        <w:rPr>
          <w:rFonts w:ascii="Times New Roman" w:eastAsiaTheme="minorHAnsi" w:hAnsi="Times New Roman"/>
          <w:sz w:val="24"/>
          <w:szCs w:val="24"/>
          <w:lang w:val="sq-AL"/>
        </w:rPr>
        <w:t>,</w:t>
      </w:r>
      <w:r w:rsidRPr="005864CB">
        <w:rPr>
          <w:rFonts w:ascii="Times New Roman" w:eastAsiaTheme="minorHAnsi" w:hAnsi="Times New Roman"/>
          <w:sz w:val="24"/>
          <w:szCs w:val="24"/>
          <w:lang w:val="sq-AL"/>
        </w:rPr>
        <w:t xml:space="preserve"> pas paragrafit të parë shtohen paragrafët me këto përmbajtje: </w:t>
      </w:r>
    </w:p>
    <w:p w14:paraId="11FC4BF1" w14:textId="77777777" w:rsidR="005864CB" w:rsidRPr="005864CB" w:rsidRDefault="005864CB" w:rsidP="005864CB">
      <w:pPr>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“Të gjithë operatorët ekonomikë, që kërkojnë të marrin pjesë dhe që përmbushin kriteret e përzgjedhjes do të përfshihen në sistem. Aplikimet do t’i dorëzohen entit kontraktor, i cili duhet t’i shqyrtojë brenda 6 muajve. </w:t>
      </w:r>
    </w:p>
    <w:p w14:paraId="16FA2622" w14:textId="77777777" w:rsidR="005864CB" w:rsidRPr="005864CB" w:rsidRDefault="005864CB" w:rsidP="005864CB">
      <w:pPr>
        <w:spacing w:after="160" w:line="259" w:lineRule="auto"/>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Një operator ekonomik, të cilit i është refuzuar aplikimi, do të njoftohet për arsyet menjëherë por jo më vonë se 15 ditëve nga data e marrjes së vendimit.  </w:t>
      </w:r>
    </w:p>
    <w:p w14:paraId="1595A811" w14:textId="77777777" w:rsidR="005864CB" w:rsidRPr="005864CB" w:rsidRDefault="005864CB" w:rsidP="005864CB">
      <w:pPr>
        <w:spacing w:after="160" w:line="259" w:lineRule="auto"/>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Një operator ekonomik që është pranuar në sistem mund të skualifikohet vetëm për arsye të publikuara paraprakisht në rregullat e kualifikimit pёr krijimin e sistemit”.</w:t>
      </w:r>
    </w:p>
    <w:p w14:paraId="295D531E" w14:textId="77777777" w:rsidR="005864CB" w:rsidRPr="005864CB" w:rsidRDefault="005864CB" w:rsidP="005864CB">
      <w:pPr>
        <w:spacing w:after="160" w:line="259" w:lineRule="auto"/>
        <w:jc w:val="both"/>
        <w:rPr>
          <w:rFonts w:ascii="Times New Roman" w:eastAsia="Times New Roman" w:hAnsi="Times New Roman"/>
          <w:bCs/>
          <w:sz w:val="24"/>
          <w:szCs w:val="24"/>
          <w:lang w:val="sq-AL" w:eastAsia="sq-AL"/>
        </w:rPr>
      </w:pPr>
      <w:r w:rsidRPr="005864CB">
        <w:rPr>
          <w:rFonts w:ascii="Times New Roman" w:eastAsiaTheme="minorHAnsi" w:hAnsi="Times New Roman"/>
          <w:i/>
          <w:iCs/>
          <w:sz w:val="24"/>
          <w:szCs w:val="24"/>
          <w:lang w:val="sq-AL"/>
        </w:rPr>
        <w:t>Nëse vendimi mbi shqyrtimin e aplikimit do të zgjasë më shumë se 4 muaj nga data e paraqitjës së aplikimit, enti kontraktor do të informojë operatorin ekonomik, brenda 2 muajve nga aplikimi, në lidhje me arsyet që justifikojnë periudhën e gjatë, si dhe mbi datën që do të shqyrtojë dhe do marrë një vendim për pranimin ose refuzimin”.</w:t>
      </w:r>
    </w:p>
    <w:p w14:paraId="7C4A6F8D" w14:textId="42C41AD8"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hAnsi="Times New Roman"/>
          <w:sz w:val="24"/>
          <w:szCs w:val="24"/>
          <w:lang w:val="sq-AL"/>
        </w:rPr>
        <w:t>Shtesat në këtë dispozitë</w:t>
      </w:r>
      <w:r w:rsidRPr="005864CB">
        <w:rPr>
          <w:rFonts w:ascii="Times New Roman" w:hAnsi="Times New Roman"/>
          <w:iCs/>
          <w:sz w:val="24"/>
          <w:szCs w:val="24"/>
          <w:lang w:val="sq-AL"/>
        </w:rPr>
        <w:t xml:space="preserve"> transpozojnë</w:t>
      </w:r>
      <w:r w:rsidRPr="005864CB">
        <w:rPr>
          <w:rFonts w:ascii="Times New Roman" w:hAnsi="Times New Roman"/>
          <w:sz w:val="24"/>
          <w:szCs w:val="24"/>
          <w:lang w:val="sq-AL"/>
        </w:rPr>
        <w:t xml:space="preserve"> </w:t>
      </w:r>
      <w:r w:rsidRPr="005864CB">
        <w:rPr>
          <w:rFonts w:ascii="Times New Roman" w:eastAsia="Times New Roman" w:hAnsi="Times New Roman"/>
          <w:bCs/>
          <w:sz w:val="24"/>
          <w:szCs w:val="24"/>
          <w:lang w:val="sq-AL" w:eastAsia="sq-AL"/>
        </w:rPr>
        <w:t xml:space="preserve">Direktivën 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EA66344" w14:textId="77777777" w:rsidR="005864CB" w:rsidRPr="005864CB" w:rsidRDefault="005864CB" w:rsidP="005864CB">
      <w:pPr>
        <w:pStyle w:val="ListParagraph"/>
        <w:numPr>
          <w:ilvl w:val="0"/>
          <w:numId w:val="13"/>
        </w:numPr>
        <w:jc w:val="both"/>
        <w:rPr>
          <w:rFonts w:ascii="Times New Roman" w:eastAsiaTheme="minorHAnsi" w:hAnsi="Times New Roman"/>
          <w:iCs/>
          <w:sz w:val="24"/>
          <w:szCs w:val="24"/>
          <w:lang w:val="sq-AL"/>
        </w:rPr>
      </w:pPr>
      <w:r w:rsidRPr="005864CB">
        <w:rPr>
          <w:rFonts w:ascii="Times New Roman" w:eastAsiaTheme="minorHAnsi" w:hAnsi="Times New Roman"/>
          <w:sz w:val="24"/>
          <w:szCs w:val="24"/>
          <w:lang w:val="sq-AL"/>
        </w:rPr>
        <w:lastRenderedPageBreak/>
        <w:t xml:space="preserve">Në neni 73 “Sistemet e kualifikimit”, pika 5, pas togfjalëshit </w:t>
      </w:r>
      <w:r w:rsidRPr="005864CB">
        <w:rPr>
          <w:rFonts w:ascii="Times New Roman" w:hAnsi="Times New Roman"/>
          <w:sz w:val="24"/>
          <w:szCs w:val="24"/>
          <w:lang w:val="sq-AL"/>
        </w:rPr>
        <w:t>“…procedurave të kufizuara,” shtohet togfjalëshi “…dialogun konkurrues, partneritet për inovacion…”.</w:t>
      </w:r>
    </w:p>
    <w:p w14:paraId="603B0909" w14:textId="3201B3A4"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hAnsi="Times New Roman"/>
          <w:sz w:val="24"/>
          <w:szCs w:val="24"/>
          <w:lang w:val="sq-AL"/>
        </w:rPr>
        <w:t>Shtesat në këtë dispozitë</w:t>
      </w:r>
      <w:r w:rsidRPr="005864CB">
        <w:rPr>
          <w:rFonts w:ascii="Times New Roman" w:hAnsi="Times New Roman"/>
          <w:iCs/>
          <w:sz w:val="24"/>
          <w:szCs w:val="24"/>
          <w:lang w:val="sq-AL"/>
        </w:rPr>
        <w:t xml:space="preserve"> transpozojnë</w:t>
      </w:r>
      <w:r w:rsidRPr="005864CB">
        <w:rPr>
          <w:rFonts w:ascii="Times New Roman" w:hAnsi="Times New Roman"/>
          <w:sz w:val="24"/>
          <w:szCs w:val="24"/>
          <w:lang w:val="sq-AL"/>
        </w:rPr>
        <w:t xml:space="preserve"> </w:t>
      </w:r>
      <w:r w:rsidRPr="005864CB">
        <w:rPr>
          <w:rFonts w:ascii="Times New Roman" w:eastAsia="Times New Roman" w:hAnsi="Times New Roman"/>
          <w:bCs/>
          <w:sz w:val="24"/>
          <w:szCs w:val="24"/>
          <w:lang w:val="sq-AL" w:eastAsia="sq-AL"/>
        </w:rPr>
        <w:t xml:space="preserve">Direktivën 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3D6763C" w14:textId="77777777" w:rsidR="005864CB" w:rsidRPr="005864CB" w:rsidRDefault="005864CB" w:rsidP="005864CB">
      <w:pPr>
        <w:pStyle w:val="ListParagraph"/>
        <w:numPr>
          <w:ilvl w:val="0"/>
          <w:numId w:val="13"/>
        </w:numPr>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 xml:space="preserve">Në nenin 74, pika 3, fjalia e parë riformulohet me këtë përmbajtje: </w:t>
      </w:r>
    </w:p>
    <w:p w14:paraId="6582BF13" w14:textId="77777777" w:rsidR="005864CB" w:rsidRPr="005864CB" w:rsidRDefault="005864CB" w:rsidP="005864CB">
      <w:pPr>
        <w:spacing w:after="160" w:line="259" w:lineRule="auto"/>
        <w:jc w:val="both"/>
        <w:rPr>
          <w:rFonts w:ascii="Times New Roman" w:hAnsi="Times New Roman"/>
          <w:sz w:val="24"/>
          <w:szCs w:val="24"/>
          <w:lang w:val="sq-AL"/>
        </w:rPr>
      </w:pPr>
      <w:r w:rsidRPr="005864CB">
        <w:rPr>
          <w:rFonts w:ascii="Times New Roman" w:eastAsiaTheme="minorHAnsi" w:hAnsi="Times New Roman"/>
          <w:sz w:val="24"/>
          <w:szCs w:val="24"/>
          <w:lang w:val="sq-AL"/>
        </w:rPr>
        <w:t>“</w:t>
      </w:r>
      <w:r w:rsidRPr="005864CB">
        <w:rPr>
          <w:rFonts w:ascii="Times New Roman" w:eastAsiaTheme="minorHAnsi" w:hAnsi="Times New Roman"/>
          <w:i/>
          <w:iCs/>
          <w:sz w:val="24"/>
          <w:szCs w:val="24"/>
          <w:lang w:val="sq-AL"/>
        </w:rPr>
        <w:t xml:space="preserve">Kur nuk mund të ofrojnë akses të pakufizuar, të plotë dhe të drejtëpërdrejtë pa pagesë, nëpërmjet mjeteve elektronike, të disa prej dokumentave të tenderit, sipas përcaktimeve në pikën 6, të nenit 16 dhe paragrafit të dytë, të pikës 1, të nenit 17, të këtij ligji, autoritetet ose entet kontraktore mund të përcaktojnë në njoftimin e kontratës ose në ftesën për shprehje interesi se këto dokumente tenderi do t’u vihen në dispozicion nëpërmjet mjeteve të ndryshme nga ato elektronike.” </w:t>
      </w:r>
    </w:p>
    <w:p w14:paraId="63E92F97" w14:textId="5B3CF46B"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hAnsi="Times New Roman"/>
          <w:sz w:val="24"/>
          <w:szCs w:val="24"/>
          <w:lang w:val="sq-AL"/>
        </w:rPr>
        <w:t xml:space="preserve">Në këtë dispozitë </w:t>
      </w:r>
      <w:r w:rsidRPr="005864CB">
        <w:rPr>
          <w:rFonts w:ascii="Times New Roman" w:hAnsi="Times New Roman"/>
          <w:iCs/>
          <w:sz w:val="24"/>
          <w:szCs w:val="24"/>
          <w:lang w:val="sq-AL"/>
        </w:rPr>
        <w:t xml:space="preserve">transpozohet parashikimet e neneve 22(1) dhe 53(1) të Direktivës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03D39F15" w14:textId="77777777" w:rsidR="005864CB" w:rsidRPr="005864CB" w:rsidRDefault="005864CB" w:rsidP="005864CB">
      <w:pPr>
        <w:pStyle w:val="ListParagraph"/>
        <w:numPr>
          <w:ilvl w:val="0"/>
          <w:numId w:val="7"/>
        </w:numPr>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sz w:val="24"/>
          <w:szCs w:val="24"/>
          <w:lang w:val="sq-AL"/>
        </w:rPr>
        <w:t>Në nenin 75 “Sqarime dhe ndryshimi në dokumentet e tenderit”, pika 1, paragrafi i dytë riformulohet me këtë përmbajtje: “</w:t>
      </w:r>
      <w:r w:rsidRPr="005864CB">
        <w:rPr>
          <w:rFonts w:ascii="Times New Roman" w:hAnsi="Times New Roman"/>
          <w:i/>
          <w:iCs/>
          <w:sz w:val="24"/>
          <w:szCs w:val="24"/>
          <w:lang w:val="sq-AL"/>
        </w:rPr>
        <w:t>Autoriteti ose enti kontraktor duhet të përgjigjet brenda 3 ditëve nga depozitimi i kërkesës dhe në çdo rast jo më vonë se 6 ditë para afatit përfundimtar të dorëzimit të ofertave, dhe jo më vonë se 4 ditë para afatit përfundimtar të dorëzimit të ofertave në rastin e një procedure të përshpejtuar, të parashikuar në nenin 42, pika 3 dhe nenin 43 pika 4 të këtij ligji</w:t>
      </w:r>
      <w:r w:rsidRPr="005864CB">
        <w:rPr>
          <w:rFonts w:ascii="Times New Roman" w:eastAsiaTheme="minorHAnsi" w:hAnsi="Times New Roman"/>
          <w:i/>
          <w:iCs/>
          <w:sz w:val="24"/>
          <w:szCs w:val="24"/>
          <w:lang w:val="sq-AL"/>
        </w:rPr>
        <w:t>”.</w:t>
      </w:r>
    </w:p>
    <w:p w14:paraId="688A9955" w14:textId="77777777" w:rsidR="005864CB" w:rsidRPr="005864CB" w:rsidRDefault="005864CB" w:rsidP="005864CB">
      <w:pPr>
        <w:tabs>
          <w:tab w:val="left" w:pos="3263"/>
        </w:tabs>
        <w:spacing w:after="0"/>
        <w:jc w:val="both"/>
        <w:rPr>
          <w:rFonts w:ascii="Times New Roman" w:eastAsiaTheme="minorHAnsi" w:hAnsi="Times New Roman"/>
          <w:i/>
          <w:iCs/>
          <w:sz w:val="24"/>
          <w:szCs w:val="24"/>
          <w:lang w:val="sq-AL"/>
        </w:rPr>
      </w:pPr>
    </w:p>
    <w:p w14:paraId="28292E44" w14:textId="76C82F41"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hAnsi="Times New Roman"/>
          <w:sz w:val="24"/>
          <w:szCs w:val="24"/>
          <w:lang w:val="sq-AL"/>
        </w:rPr>
        <w:t xml:space="preserve">Në këtë dispozitë </w:t>
      </w:r>
      <w:r w:rsidRPr="005864CB">
        <w:rPr>
          <w:rFonts w:ascii="Times New Roman" w:hAnsi="Times New Roman"/>
          <w:iCs/>
          <w:sz w:val="24"/>
          <w:szCs w:val="24"/>
          <w:lang w:val="sq-AL"/>
        </w:rPr>
        <w:t xml:space="preserve">transpozohet parashikimet </w:t>
      </w:r>
      <w:r w:rsidRPr="005864CB">
        <w:rPr>
          <w:rFonts w:ascii="Times New Roman" w:eastAsiaTheme="minorHAnsi" w:hAnsi="Times New Roman"/>
          <w:sz w:val="24"/>
          <w:szCs w:val="24"/>
          <w:lang w:val="sq-AL"/>
        </w:rPr>
        <w:t xml:space="preserve">e nenit 53 të Direktivës 2014/24/BE dhe </w:t>
      </w:r>
      <w:r w:rsidRPr="005864CB">
        <w:rPr>
          <w:rFonts w:ascii="Times New Roman" w:hAnsi="Times New Roman"/>
          <w:iCs/>
          <w:sz w:val="24"/>
          <w:szCs w:val="24"/>
          <w:lang w:val="sq-AL"/>
        </w:rPr>
        <w:t xml:space="preserve">Direktivës </w:t>
      </w:r>
      <w:r w:rsidRPr="005864CB">
        <w:rPr>
          <w:rFonts w:ascii="Times New Roman" w:eastAsia="Times New Roman" w:hAnsi="Times New Roman"/>
          <w:bCs/>
          <w:sz w:val="24"/>
          <w:szCs w:val="24"/>
          <w:lang w:val="sq-AL" w:eastAsia="sq-AL"/>
        </w:rPr>
        <w:t xml:space="preserve">2014/25/BE, </w:t>
      </w:r>
      <w:r w:rsidRPr="005864CB">
        <w:rPr>
          <w:rFonts w:ascii="Times New Roman" w:hAnsi="Times New Roman"/>
          <w:sz w:val="24"/>
          <w:szCs w:val="24"/>
          <w:lang w:val="sq-AL"/>
        </w:rPr>
        <w:t xml:space="preserve">sipas komenteve të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bookmarkEnd w:id="3"/>
    <w:p w14:paraId="4EE0BF1E" w14:textId="77777777" w:rsidR="005864CB" w:rsidRPr="005864CB" w:rsidRDefault="005864CB" w:rsidP="005864CB">
      <w:pPr>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r w:rsidRPr="005864CB">
        <w:rPr>
          <w:rFonts w:ascii="Times New Roman" w:eastAsiaTheme="minorHAnsi" w:hAnsi="Times New Roman"/>
          <w:sz w:val="28"/>
          <w:szCs w:val="28"/>
          <w:lang w:val="sq-AL"/>
        </w:rPr>
        <w:t>-</w:t>
      </w:r>
      <w:r w:rsidRPr="005864CB">
        <w:rPr>
          <w:rFonts w:ascii="Times New Roman" w:eastAsia="Arial Unicode MS" w:hAnsi="Times New Roman"/>
          <w:bCs/>
          <w:sz w:val="24"/>
          <w:szCs w:val="24"/>
          <w:u w:color="000000"/>
          <w:bdr w:val="nil"/>
          <w:lang w:val="sq-AL"/>
          <w14:textOutline w14:w="0" w14:cap="flat" w14:cmpd="sng" w14:algn="ctr">
            <w14:noFill/>
            <w14:prstDash w14:val="solid"/>
            <w14:bevel/>
          </w14:textOutline>
        </w:rPr>
        <w:t>Në nenin 76 “Kriteret detyruese për skualifikim”, bëhen këto shtesa dhe ndryshime:</w:t>
      </w:r>
    </w:p>
    <w:p w14:paraId="1F10C8A1" w14:textId="77777777" w:rsidR="005864CB" w:rsidRPr="005864CB" w:rsidRDefault="005864CB" w:rsidP="005864CB">
      <w:pPr>
        <w:numPr>
          <w:ilvl w:val="0"/>
          <w:numId w:val="17"/>
        </w:numPr>
        <w:pBdr>
          <w:top w:val="nil"/>
          <w:left w:val="nil"/>
          <w:bottom w:val="nil"/>
          <w:right w:val="nil"/>
          <w:between w:val="nil"/>
          <w:bar w:val="nil"/>
        </w:pBdr>
        <w:spacing w:after="0" w:line="259" w:lineRule="auto"/>
        <w:jc w:val="both"/>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sz w:val="24"/>
          <w:szCs w:val="24"/>
          <w:u w:color="000000"/>
          <w:bdr w:val="nil"/>
          <w:lang w:val="sq-AL"/>
          <w14:textOutline w14:w="0" w14:cap="flat" w14:cmpd="sng" w14:algn="ctr">
            <w14:noFill/>
            <w14:prstDash w14:val="solid"/>
            <w14:bevel/>
          </w14:textOutline>
        </w:rPr>
        <w:t>Në pikën 2 bëhen këto ndryshime:</w:t>
      </w:r>
    </w:p>
    <w:p w14:paraId="61ED7D16" w14:textId="77777777" w:rsidR="005864CB" w:rsidRPr="005864CB" w:rsidRDefault="005864CB" w:rsidP="005864CB">
      <w:pPr>
        <w:pBdr>
          <w:top w:val="nil"/>
          <w:left w:val="nil"/>
          <w:bottom w:val="nil"/>
          <w:right w:val="nil"/>
          <w:between w:val="nil"/>
          <w:bar w:val="nil"/>
        </w:pBdr>
        <w:spacing w:after="0" w:line="259" w:lineRule="auto"/>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p>
    <w:p w14:paraId="6EE4A276" w14:textId="77777777" w:rsidR="005864CB" w:rsidRPr="005864CB" w:rsidRDefault="005864CB" w:rsidP="005864CB">
      <w:pPr>
        <w:numPr>
          <w:ilvl w:val="0"/>
          <w:numId w:val="21"/>
        </w:numPr>
        <w:pBdr>
          <w:top w:val="nil"/>
          <w:left w:val="nil"/>
          <w:bottom w:val="nil"/>
          <w:right w:val="nil"/>
          <w:between w:val="nil"/>
          <w:bar w:val="nil"/>
        </w:pBdr>
        <w:spacing w:after="0" w:line="259" w:lineRule="auto"/>
        <w:ind w:hanging="9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në fjalinë e parë, termi “..e taksave” të zëvendësohet me togfjalëshin “...e detyrimeve tatimore”.</w:t>
      </w:r>
    </w:p>
    <w:p w14:paraId="5439712B" w14:textId="77777777" w:rsidR="005864CB" w:rsidRPr="005864CB" w:rsidRDefault="005864CB" w:rsidP="005864CB">
      <w:pPr>
        <w:numPr>
          <w:ilvl w:val="0"/>
          <w:numId w:val="21"/>
        </w:numPr>
        <w:pBdr>
          <w:top w:val="nil"/>
          <w:left w:val="nil"/>
          <w:bottom w:val="nil"/>
          <w:right w:val="nil"/>
          <w:between w:val="nil"/>
          <w:bar w:val="nil"/>
        </w:pBdr>
        <w:spacing w:after="0" w:line="259" w:lineRule="auto"/>
        <w:ind w:hanging="9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në gërmën  “ç”, termi “...taksat”,  zëvendësohet me termin “...detyrimeve tatimore”;</w:t>
      </w:r>
    </w:p>
    <w:p w14:paraId="3AB75277" w14:textId="77777777" w:rsidR="005864CB" w:rsidRPr="005864CB" w:rsidRDefault="005864CB" w:rsidP="005864CB">
      <w:pPr>
        <w:pBdr>
          <w:top w:val="nil"/>
          <w:left w:val="nil"/>
          <w:bottom w:val="nil"/>
          <w:right w:val="nil"/>
          <w:between w:val="nil"/>
          <w:bar w:val="nil"/>
        </w:pBdr>
        <w:spacing w:after="0" w:line="259" w:lineRule="auto"/>
        <w:ind w:left="36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p>
    <w:p w14:paraId="25E382E3" w14:textId="77777777" w:rsidR="005864CB" w:rsidRPr="005864CB" w:rsidRDefault="005864CB" w:rsidP="005864CB">
      <w:pPr>
        <w:numPr>
          <w:ilvl w:val="0"/>
          <w:numId w:val="17"/>
        </w:numPr>
        <w:pBdr>
          <w:top w:val="nil"/>
          <w:left w:val="nil"/>
          <w:bottom w:val="nil"/>
          <w:right w:val="nil"/>
          <w:between w:val="nil"/>
          <w:bar w:val="nil"/>
        </w:pBdr>
        <w:spacing w:after="0" w:line="259" w:lineRule="auto"/>
        <w:jc w:val="both"/>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sz w:val="24"/>
          <w:szCs w:val="24"/>
          <w:u w:color="000000"/>
          <w:bdr w:val="nil"/>
          <w:lang w:val="sq-AL"/>
          <w14:textOutline w14:w="0" w14:cap="flat" w14:cmpd="sng" w14:algn="ctr">
            <w14:noFill/>
            <w14:prstDash w14:val="solid"/>
            <w14:bevel/>
          </w14:textOutline>
        </w:rPr>
        <w:t>Në pikën 3 bëhen këto shtesa dhe ndryshime:</w:t>
      </w:r>
    </w:p>
    <w:p w14:paraId="24210845" w14:textId="77777777" w:rsidR="005864CB" w:rsidRPr="005864CB" w:rsidRDefault="005864CB" w:rsidP="005864CB">
      <w:pPr>
        <w:pBdr>
          <w:top w:val="nil"/>
          <w:left w:val="nil"/>
          <w:bottom w:val="nil"/>
          <w:right w:val="nil"/>
          <w:between w:val="nil"/>
          <w:bar w:val="nil"/>
        </w:pBdr>
        <w:spacing w:after="0" w:line="259" w:lineRule="auto"/>
        <w:ind w:left="36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p>
    <w:p w14:paraId="224715B0" w14:textId="77777777" w:rsidR="005864CB" w:rsidRPr="005864CB" w:rsidRDefault="005864CB" w:rsidP="005864CB">
      <w:pPr>
        <w:pStyle w:val="ListParagraph"/>
        <w:numPr>
          <w:ilvl w:val="0"/>
          <w:numId w:val="20"/>
        </w:numPr>
        <w:spacing w:after="160" w:line="259" w:lineRule="auto"/>
        <w:ind w:hanging="9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gërma “d”, riformulohet me këtë përmbajtje: “</w:t>
      </w:r>
      <w:r w:rsidRPr="005864CB">
        <w:rPr>
          <w:rFonts w:ascii="Times New Roman" w:hAnsi="Times New Roman"/>
          <w:i/>
          <w:iCs/>
          <w:sz w:val="24"/>
          <w:szCs w:val="24"/>
          <w:lang w:val="sq-AL"/>
        </w:rPr>
        <w:t>kur një konflikt interesi sipas kuptimit të nenit 19 të këtij ligji, nuk mund të zgjidhet në mënyrë efektive me masa të tjera më pak ndërhyrëse</w:t>
      </w: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w:t>
      </w:r>
    </w:p>
    <w:p w14:paraId="1C17B384" w14:textId="77777777" w:rsidR="005864CB" w:rsidRPr="005864CB" w:rsidRDefault="005864CB" w:rsidP="005864CB">
      <w:pPr>
        <w:numPr>
          <w:ilvl w:val="0"/>
          <w:numId w:val="20"/>
        </w:numPr>
        <w:spacing w:after="160" w:line="259" w:lineRule="auto"/>
        <w:ind w:hanging="90"/>
        <w:contextualSpacing/>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lastRenderedPageBreak/>
        <w:t>gërmat “dh” dhe “g” shfuqizohet;</w:t>
      </w:r>
    </w:p>
    <w:p w14:paraId="544E99BB" w14:textId="77777777" w:rsidR="005864CB" w:rsidRPr="005864CB" w:rsidRDefault="005864CB" w:rsidP="005864CB">
      <w:pPr>
        <w:numPr>
          <w:ilvl w:val="0"/>
          <w:numId w:val="20"/>
        </w:numPr>
        <w:pBdr>
          <w:top w:val="nil"/>
          <w:left w:val="nil"/>
          <w:bottom w:val="nil"/>
          <w:right w:val="nil"/>
          <w:between w:val="nil"/>
          <w:bar w:val="nil"/>
        </w:pBdr>
        <w:tabs>
          <w:tab w:val="left" w:pos="1050"/>
        </w:tabs>
        <w:spacing w:after="160" w:line="259" w:lineRule="auto"/>
        <w:ind w:hanging="90"/>
        <w:jc w:val="both"/>
        <w:rPr>
          <w:rFonts w:ascii="Times New Roman" w:eastAsia="Arial Unicode MS" w:hAnsi="Times New Roman"/>
          <w:i/>
          <w:i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 xml:space="preserve">pas gërmës “h” shtohet gërma “i” me këtë përmbajtje: “i) </w:t>
      </w:r>
      <w:r w:rsidRPr="005864CB">
        <w:rPr>
          <w:rFonts w:ascii="Times New Roman" w:eastAsia="Arial Unicode MS" w:hAnsi="Times New Roman"/>
          <w:i/>
          <w:iCs/>
          <w:sz w:val="24"/>
          <w:szCs w:val="24"/>
          <w:u w:color="000000"/>
          <w:bdr w:val="nil"/>
          <w:lang w:val="sq-AL"/>
          <w14:textOutline w14:w="0" w14:cap="flat" w14:cmpd="sng" w14:algn="ctr">
            <w14:noFill/>
            <w14:prstDash w14:val="solid"/>
            <w14:bevel/>
          </w14:textOutline>
        </w:rPr>
        <w:t>kur shtrembërimi i konkurrencës nga përfshirja e operatorit ekonomik në përgatitjen e procedurës së prokurimit,</w:t>
      </w:r>
      <w:r w:rsidRPr="005864CB" w:rsidDel="00402092">
        <w:rPr>
          <w:rFonts w:ascii="Times New Roman" w:eastAsia="Arial Unicode MS" w:hAnsi="Times New Roman"/>
          <w:i/>
          <w:iCs/>
          <w:sz w:val="24"/>
          <w:szCs w:val="24"/>
          <w:u w:color="000000"/>
          <w:bdr w:val="nil"/>
          <w:lang w:val="sq-AL"/>
          <w14:textOutline w14:w="0" w14:cap="flat" w14:cmpd="sng" w14:algn="ctr">
            <w14:noFill/>
            <w14:prstDash w14:val="solid"/>
            <w14:bevel/>
          </w14:textOutline>
        </w:rPr>
        <w:t xml:space="preserve"> </w:t>
      </w:r>
      <w:r w:rsidRPr="005864CB">
        <w:rPr>
          <w:rFonts w:ascii="Times New Roman" w:eastAsia="Arial Unicode MS" w:hAnsi="Times New Roman"/>
          <w:i/>
          <w:iCs/>
          <w:sz w:val="24"/>
          <w:szCs w:val="24"/>
          <w:u w:color="000000"/>
          <w:bdr w:val="nil"/>
          <w:lang w:val="sq-AL"/>
          <w14:textOutline w14:w="0" w14:cap="flat" w14:cmpd="sng" w14:algn="ctr">
            <w14:noFill/>
            <w14:prstDash w14:val="solid"/>
            <w14:bevel/>
          </w14:textOutline>
        </w:rPr>
        <w:t>sikurse parashikohet në nenin 35/1 të këtij ligji, nuk mund të korrigjohet nëpërmjet masave të tjera më pak shtrënguese.</w:t>
      </w: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 xml:space="preserve">”.    </w:t>
      </w:r>
    </w:p>
    <w:p w14:paraId="666C7F69" w14:textId="77777777" w:rsidR="005864CB" w:rsidRPr="005864CB" w:rsidRDefault="005864CB" w:rsidP="005864CB">
      <w:pPr>
        <w:numPr>
          <w:ilvl w:val="0"/>
          <w:numId w:val="17"/>
        </w:numPr>
        <w:pBdr>
          <w:top w:val="nil"/>
          <w:left w:val="nil"/>
          <w:bottom w:val="nil"/>
          <w:right w:val="nil"/>
          <w:between w:val="nil"/>
          <w:bar w:val="nil"/>
        </w:pBdr>
        <w:tabs>
          <w:tab w:val="left" w:pos="1050"/>
        </w:tabs>
        <w:spacing w:after="160" w:line="259" w:lineRule="auto"/>
        <w:jc w:val="both"/>
        <w:rPr>
          <w:rFonts w:ascii="Times New Roman" w:eastAsia="Arial Unicode MS" w:hAnsi="Times New Roman"/>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sz w:val="24"/>
          <w:szCs w:val="24"/>
          <w:u w:color="000000"/>
          <w:bdr w:val="nil"/>
          <w:lang w:val="sq-AL"/>
          <w14:textOutline w14:w="0" w14:cap="flat" w14:cmpd="sng" w14:algn="ctr">
            <w14:noFill/>
            <w14:prstDash w14:val="solid"/>
            <w14:bevel/>
          </w14:textOutline>
        </w:rPr>
        <w:t>Në pikën 5, në fund të fjalisë shtohet paragrafi me këtë përmbajtje:</w:t>
      </w:r>
    </w:p>
    <w:p w14:paraId="6B60CF3C" w14:textId="77777777" w:rsidR="005864CB" w:rsidRPr="005864CB" w:rsidRDefault="005864CB" w:rsidP="005864CB">
      <w:pPr>
        <w:spacing w:before="92" w:after="0" w:line="312" w:lineRule="atLeast"/>
        <w:ind w:left="720"/>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“Autoriteti ose enti kontraktor në çdo kohë gjatë procedurës së prokurimit skualifikon cdo kandidat ose ofertues nëse ndodhet në një nga situatat e përmendura në pikat 1,2, dhe 3 të këtij neni”.</w:t>
      </w:r>
    </w:p>
    <w:p w14:paraId="16C6A50B" w14:textId="77777777" w:rsidR="005864CB" w:rsidRDefault="005864CB" w:rsidP="005864CB">
      <w:pPr>
        <w:tabs>
          <w:tab w:val="left" w:pos="1050"/>
        </w:tabs>
        <w:spacing w:after="160" w:line="259" w:lineRule="auto"/>
        <w:jc w:val="both"/>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p>
    <w:p w14:paraId="111BDEDD" w14:textId="5B6D9A55" w:rsidR="005864CB" w:rsidRPr="005864CB" w:rsidRDefault="005864CB" w:rsidP="005864CB">
      <w:pPr>
        <w:tabs>
          <w:tab w:val="left" w:pos="1050"/>
        </w:tabs>
        <w:spacing w:after="160" w:line="259" w:lineRule="auto"/>
        <w:jc w:val="both"/>
        <w:rPr>
          <w:rFonts w:ascii="Times New Roman" w:hAnsi="Times New Roman"/>
          <w:sz w:val="24"/>
          <w:szCs w:val="24"/>
          <w:lang w:val="sq-AL"/>
        </w:rPr>
      </w:pPr>
      <w:r w:rsidRPr="005864CB">
        <w:rPr>
          <w:rFonts w:ascii="Times New Roman" w:hAnsi="Times New Roman"/>
          <w:sz w:val="24"/>
          <w:szCs w:val="24"/>
          <w:lang w:val="sq-AL"/>
        </w:rPr>
        <w:t xml:space="preserve">Ndryshimet, shtesat dhe shfuqizimet në këtë nen transpozojnë nenin 57 të Direktivës 2014/24 të BE dhe Direktivës 2014/25, sipas komenteve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p>
    <w:p w14:paraId="75417F7A" w14:textId="77777777" w:rsidR="005864CB" w:rsidRPr="005864CB" w:rsidRDefault="005864CB" w:rsidP="005864CB">
      <w:pPr>
        <w:pStyle w:val="ListParagraph"/>
        <w:numPr>
          <w:ilvl w:val="0"/>
          <w:numId w:val="13"/>
        </w:numPr>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Në nenin 77 “Kërkesat për Kualifikim”, pika 5, riformulohet me këtë përmbajtje:</w:t>
      </w:r>
    </w:p>
    <w:p w14:paraId="6CC45830" w14:textId="77777777" w:rsidR="005864CB" w:rsidRPr="005864CB" w:rsidRDefault="005864CB" w:rsidP="005864CB">
      <w:pPr>
        <w:spacing w:after="0" w:line="240" w:lineRule="auto"/>
        <w:ind w:firstLine="340"/>
        <w:jc w:val="both"/>
        <w:rPr>
          <w:rFonts w:ascii="Times New Roman" w:eastAsiaTheme="minorHAnsi" w:hAnsi="Times New Roman"/>
          <w:bCs/>
          <w:i/>
          <w:iCs/>
          <w:sz w:val="24"/>
          <w:szCs w:val="24"/>
          <w:lang w:val="sq-AL"/>
        </w:rPr>
      </w:pPr>
      <w:r w:rsidRPr="005864CB">
        <w:rPr>
          <w:rFonts w:ascii="Times New Roman" w:eastAsia="Times New Roman" w:hAnsi="Times New Roman"/>
          <w:bCs/>
          <w:sz w:val="24"/>
          <w:szCs w:val="24"/>
          <w:lang w:val="sq-AL"/>
        </w:rPr>
        <w:t>“5.</w:t>
      </w:r>
      <w:r w:rsidRPr="005864CB">
        <w:rPr>
          <w:rFonts w:ascii="Times New Roman" w:eastAsiaTheme="minorHAnsi" w:hAnsi="Times New Roman"/>
          <w:bCs/>
          <w:sz w:val="24"/>
          <w:szCs w:val="24"/>
          <w:lang w:val="sq-AL"/>
        </w:rPr>
        <w:t xml:space="preserve"> </w:t>
      </w:r>
      <w:r w:rsidRPr="005864CB">
        <w:rPr>
          <w:rFonts w:ascii="Times New Roman" w:eastAsiaTheme="minorHAnsi" w:hAnsi="Times New Roman"/>
          <w:bCs/>
          <w:i/>
          <w:iCs/>
          <w:sz w:val="24"/>
          <w:szCs w:val="24"/>
          <w:lang w:val="sq-AL"/>
        </w:rPr>
        <w:t xml:space="preserve">Autoritetet ose entet kontraktore përcaktojnë në njoftimin e kontratës ose në ftesën për shprehje interesi kriteret për kualifikim, si dhe dokumentet konkrete që duhet të paraqesin operatorët ekonomikë për përmbushjen e këtyre kritereve, si dhe ato të përcaktura </w:t>
      </w:r>
      <w:r w:rsidRPr="005864CB">
        <w:rPr>
          <w:rFonts w:ascii="Times New Roman" w:eastAsiaTheme="minorHAnsi" w:hAnsi="Times New Roman"/>
          <w:i/>
          <w:iCs/>
          <w:sz w:val="24"/>
          <w:szCs w:val="24"/>
          <w:lang w:val="sq-AL"/>
        </w:rPr>
        <w:t>në nenin 76 dhe 77 të këtij ligji.</w:t>
      </w:r>
    </w:p>
    <w:p w14:paraId="437826CB" w14:textId="77777777" w:rsidR="005864CB" w:rsidRPr="005864CB" w:rsidRDefault="005864CB" w:rsidP="005864CB">
      <w:pPr>
        <w:spacing w:before="92" w:after="0"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Në rastin e mbështetjes së operatorit ekonomik në subjektet të tjera, </w:t>
      </w:r>
      <w:r w:rsidRPr="005864CB">
        <w:rPr>
          <w:rFonts w:ascii="Times New Roman" w:hAnsi="Times New Roman"/>
          <w:i/>
          <w:iCs/>
          <w:sz w:val="24"/>
          <w:szCs w:val="24"/>
          <w:lang w:val="sq-AL" w:eastAsia="x-none"/>
        </w:rPr>
        <w:t xml:space="preserve">autoriteti ose enti kontraktor duhet ti kërkojë </w:t>
      </w:r>
      <w:r w:rsidRPr="005864CB">
        <w:rPr>
          <w:rFonts w:ascii="Times New Roman" w:eastAsiaTheme="minorHAnsi" w:hAnsi="Times New Roman"/>
          <w:i/>
          <w:iCs/>
          <w:sz w:val="24"/>
          <w:szCs w:val="24"/>
          <w:lang w:val="sq-AL"/>
        </w:rPr>
        <w:t xml:space="preserve">operatorit ekonomik </w:t>
      </w:r>
      <w:r w:rsidRPr="005864CB">
        <w:rPr>
          <w:rFonts w:ascii="Times New Roman" w:hAnsi="Times New Roman"/>
          <w:i/>
          <w:iCs/>
          <w:sz w:val="24"/>
          <w:szCs w:val="24"/>
          <w:lang w:val="sq-AL" w:eastAsia="x-none"/>
        </w:rPr>
        <w:t>paraqitjen e</w:t>
      </w:r>
      <w:r w:rsidRPr="005864CB">
        <w:rPr>
          <w:rFonts w:ascii="Times New Roman" w:eastAsiaTheme="minorHAnsi" w:hAnsi="Times New Roman"/>
          <w:i/>
          <w:iCs/>
          <w:sz w:val="24"/>
          <w:szCs w:val="24"/>
          <w:lang w:val="sq-AL"/>
        </w:rPr>
        <w:t xml:space="preserve"> certifikatave të subjektit mbështetës të deklaratave dhe dokumentave që provojnë se</w:t>
      </w:r>
      <w:r w:rsidRPr="005864CB">
        <w:rPr>
          <w:rFonts w:ascii="Times New Roman" w:hAnsi="Times New Roman"/>
          <w:i/>
          <w:iCs/>
          <w:sz w:val="24"/>
          <w:szCs w:val="24"/>
          <w:lang w:val="sq-AL" w:eastAsia="x-none"/>
        </w:rPr>
        <w:t xml:space="preserve"> nuk ekzistojnë shkaqet për skualifikimin ose përjashtimin e tij nga procedura, sipas parashikimeve të nenit 76, të LPP-së.</w:t>
      </w:r>
    </w:p>
    <w:p w14:paraId="73750F3D" w14:textId="77777777" w:rsidR="005864CB" w:rsidRPr="005864CB" w:rsidRDefault="005864CB" w:rsidP="005864CB">
      <w:pPr>
        <w:spacing w:before="92" w:after="0" w:line="312" w:lineRule="atLeast"/>
        <w:jc w:val="both"/>
        <w:textAlignment w:val="baseline"/>
        <w:rPr>
          <w:rFonts w:ascii="Times New Roman" w:eastAsiaTheme="minorHAnsi" w:hAnsi="Times New Roman"/>
          <w:i/>
          <w:iCs/>
          <w:sz w:val="24"/>
          <w:szCs w:val="24"/>
          <w:lang w:val="sq-AL"/>
        </w:rPr>
      </w:pPr>
    </w:p>
    <w:p w14:paraId="6CD67AAA" w14:textId="6AF0557B" w:rsidR="005864CB" w:rsidRPr="005864CB" w:rsidRDefault="005864CB" w:rsidP="005864CB">
      <w:pPr>
        <w:tabs>
          <w:tab w:val="left" w:pos="1050"/>
        </w:tabs>
        <w:spacing w:after="160" w:line="259" w:lineRule="auto"/>
        <w:jc w:val="both"/>
        <w:rPr>
          <w:rFonts w:ascii="Times New Roman" w:eastAsiaTheme="minorHAnsi" w:hAnsi="Times New Roman"/>
          <w:bCs/>
          <w:sz w:val="24"/>
          <w:szCs w:val="24"/>
          <w:lang w:val="sq-AL"/>
        </w:rPr>
      </w:pPr>
      <w:r w:rsidRPr="005864CB">
        <w:rPr>
          <w:rFonts w:ascii="Times New Roman" w:hAnsi="Times New Roman"/>
          <w:sz w:val="24"/>
          <w:szCs w:val="24"/>
          <w:lang w:val="sq-AL"/>
        </w:rPr>
        <w:t xml:space="preserve">Riformulimi i kësaj pike transpozon nenin 60 të Direktivës 2014/24 të BE dhe Direktivës 2014/25, sipas komenteve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p>
    <w:p w14:paraId="7B2CADFC" w14:textId="77777777" w:rsidR="005864CB" w:rsidRPr="005864CB" w:rsidRDefault="005864CB" w:rsidP="005864CB">
      <w:pPr>
        <w:pStyle w:val="ListParagraph"/>
        <w:numPr>
          <w:ilvl w:val="0"/>
          <w:numId w:val="13"/>
        </w:numPr>
        <w:tabs>
          <w:tab w:val="left" w:pos="1050"/>
        </w:tabs>
        <w:spacing w:after="160" w:line="259" w:lineRule="auto"/>
        <w:jc w:val="both"/>
        <w:rPr>
          <w:rFonts w:ascii="Times New Roman" w:eastAsiaTheme="minorHAnsi" w:hAnsi="Times New Roman"/>
          <w:sz w:val="24"/>
          <w:szCs w:val="24"/>
          <w:lang w:val="sq-AL"/>
        </w:rPr>
      </w:pPr>
      <w:r w:rsidRPr="005864CB">
        <w:rPr>
          <w:rFonts w:ascii="Times New Roman" w:eastAsiaTheme="minorHAnsi" w:hAnsi="Times New Roman"/>
          <w:bCs/>
          <w:sz w:val="24"/>
          <w:szCs w:val="24"/>
          <w:lang w:val="sq-AL"/>
        </w:rPr>
        <w:t>Në nenin 78</w:t>
      </w:r>
      <w:r w:rsidRPr="005864CB">
        <w:rPr>
          <w:rFonts w:ascii="Times New Roman" w:eastAsiaTheme="minorHAnsi" w:hAnsi="Times New Roman"/>
          <w:b/>
          <w:bCs/>
          <w:sz w:val="24"/>
          <w:szCs w:val="24"/>
          <w:lang w:val="sq-AL"/>
        </w:rPr>
        <w:t xml:space="preserve"> </w:t>
      </w:r>
      <w:r w:rsidRPr="005864CB">
        <w:rPr>
          <w:rFonts w:ascii="Times New Roman" w:eastAsiaTheme="minorHAnsi" w:hAnsi="Times New Roman"/>
          <w:bCs/>
          <w:sz w:val="24"/>
          <w:szCs w:val="24"/>
          <w:lang w:val="sq-AL"/>
        </w:rPr>
        <w:t>“Përjashtimi për një periudhë të caktuar nga Agjencia e Prokurimit Publik”</w:t>
      </w:r>
      <w:r w:rsidRPr="005864CB">
        <w:rPr>
          <w:rFonts w:ascii="Times New Roman" w:eastAsiaTheme="minorHAnsi" w:hAnsi="Times New Roman"/>
          <w:sz w:val="24"/>
          <w:szCs w:val="24"/>
          <w:lang w:val="sq-AL"/>
        </w:rPr>
        <w:t>, pika 1, bëhen këto ndryshime:</w:t>
      </w:r>
    </w:p>
    <w:p w14:paraId="7C1BA1D7" w14:textId="77777777" w:rsidR="005864CB" w:rsidRPr="005864CB" w:rsidRDefault="005864CB" w:rsidP="005864CB">
      <w:pPr>
        <w:numPr>
          <w:ilvl w:val="0"/>
          <w:numId w:val="22"/>
        </w:numPr>
        <w:tabs>
          <w:tab w:val="left" w:pos="1050"/>
        </w:tabs>
        <w:spacing w:after="0" w:line="240" w:lineRule="auto"/>
        <w:ind w:left="778"/>
        <w:contextualSpacing/>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gërmën “a” pas lidhëzës “...dhe...” shtohet lidhëza “.../ose...”;</w:t>
      </w:r>
    </w:p>
    <w:p w14:paraId="4B1CBAB4" w14:textId="77777777" w:rsidR="005864CB" w:rsidRPr="005864CB" w:rsidRDefault="005864CB" w:rsidP="005864CB">
      <w:pPr>
        <w:numPr>
          <w:ilvl w:val="0"/>
          <w:numId w:val="22"/>
        </w:numPr>
        <w:tabs>
          <w:tab w:val="left" w:pos="1050"/>
        </w:tabs>
        <w:spacing w:after="0" w:line="240" w:lineRule="auto"/>
        <w:ind w:left="778"/>
        <w:contextualSpacing/>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Në </w:t>
      </w:r>
      <w:r w:rsidRPr="005864CB">
        <w:rPr>
          <w:rFonts w:ascii="Times New Roman" w:eastAsiaTheme="minorHAnsi" w:hAnsi="Times New Roman"/>
          <w:bCs/>
          <w:i/>
          <w:iCs/>
          <w:sz w:val="24"/>
          <w:szCs w:val="24"/>
          <w:lang w:val="sq-AL"/>
        </w:rPr>
        <w:t>gërmën</w:t>
      </w:r>
      <w:r w:rsidRPr="005864CB">
        <w:rPr>
          <w:rFonts w:ascii="Times New Roman" w:eastAsiaTheme="minorHAnsi" w:hAnsi="Times New Roman"/>
          <w:i/>
          <w:iCs/>
          <w:sz w:val="24"/>
          <w:szCs w:val="24"/>
          <w:lang w:val="sq-AL"/>
        </w:rPr>
        <w:t xml:space="preserve"> “ç” hiqet togfjalëshi “të formës së prerë”. </w:t>
      </w:r>
      <w:r w:rsidRPr="005864CB">
        <w:rPr>
          <w:rFonts w:ascii="Times New Roman" w:eastAsiaTheme="minorHAnsi" w:hAnsi="Times New Roman"/>
          <w:b/>
          <w:bCs/>
          <w:i/>
          <w:iCs/>
          <w:sz w:val="24"/>
          <w:szCs w:val="24"/>
          <w:lang w:val="sq-AL"/>
        </w:rPr>
        <w:t xml:space="preserve">  </w:t>
      </w:r>
    </w:p>
    <w:p w14:paraId="28336023" w14:textId="77777777" w:rsidR="005864CB" w:rsidRPr="005864CB" w:rsidRDefault="005864CB" w:rsidP="005864CB">
      <w:pPr>
        <w:tabs>
          <w:tab w:val="left" w:pos="1050"/>
        </w:tabs>
        <w:spacing w:after="0" w:line="240" w:lineRule="auto"/>
        <w:ind w:left="778"/>
        <w:contextualSpacing/>
        <w:rPr>
          <w:rFonts w:ascii="Times New Roman" w:hAnsi="Times New Roman"/>
          <w:lang w:val="sq-AL"/>
        </w:rPr>
      </w:pPr>
    </w:p>
    <w:p w14:paraId="55FBE2E6" w14:textId="77777777" w:rsidR="005864CB" w:rsidRPr="005864CB" w:rsidRDefault="005864CB" w:rsidP="005864CB">
      <w:pPr>
        <w:tabs>
          <w:tab w:val="left" w:pos="8025"/>
        </w:tabs>
        <w:spacing w:line="240" w:lineRule="auto"/>
        <w:jc w:val="both"/>
        <w:rPr>
          <w:rFonts w:ascii="Times New Roman" w:eastAsia="Times New Roman" w:hAnsi="Times New Roman"/>
          <w:sz w:val="24"/>
          <w:szCs w:val="24"/>
          <w:lang w:val="sq-AL"/>
        </w:rPr>
      </w:pPr>
      <w:r w:rsidRPr="005864CB">
        <w:rPr>
          <w:rFonts w:ascii="Times New Roman" w:eastAsiaTheme="minorHAnsi" w:hAnsi="Times New Roman"/>
          <w:sz w:val="24"/>
          <w:szCs w:val="24"/>
          <w:lang w:val="sq-AL"/>
        </w:rPr>
        <w:t xml:space="preserve">Lidhur me shtimin e lidhëzës “.../ose...” në  gërmën “a”, pika 1, të nenit 78 të LPP </w:t>
      </w:r>
      <w:r w:rsidRPr="005864CB">
        <w:rPr>
          <w:rFonts w:ascii="Times New Roman" w:eastAsia="Times New Roman" w:hAnsi="Times New Roman"/>
          <w:sz w:val="24"/>
          <w:szCs w:val="24"/>
          <w:lang w:val="sq-AL"/>
        </w:rPr>
        <w:t>n u konsiderua i nevojshëm  në funksion të reflektimit të qëndrimeve të mbajtura nga gjykatat, të cilat në disa raste kanë shfuqizuar vendimet e dhëna nga APP me arsyetimin se dispozita ligjore kërkon plotësimin kumulativ të të dy kushteve, pra si keqinformimin ashtu edhe paraqitjen e dokumenteve me të dhëna të rreme, për të justifikuar përjashtimin e operatorit ekonomik. Përmendim vendimet e Gjykatës Administrative të Shkallës së Parë Nr. 1583 (80-2023-1614), datë 15.06.2023 dhe Nr. 2782 (80-2022-2813), datë 24.10.2022.</w:t>
      </w:r>
    </w:p>
    <w:p w14:paraId="3B3C76A2" w14:textId="77777777" w:rsidR="005864CB" w:rsidRPr="005864CB" w:rsidRDefault="005864CB" w:rsidP="005864CB">
      <w:pPr>
        <w:pBdr>
          <w:top w:val="nil"/>
          <w:left w:val="nil"/>
          <w:bottom w:val="nil"/>
          <w:right w:val="nil"/>
          <w:between w:val="nil"/>
          <w:bar w:val="nil"/>
        </w:pBdr>
        <w:spacing w:after="0" w:line="259" w:lineRule="auto"/>
        <w:jc w:val="both"/>
        <w:rPr>
          <w:rFonts w:ascii="Times New Roman" w:eastAsia="Arial Unicode MS" w:hAnsi="Times New Roman"/>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sz w:val="24"/>
          <w:szCs w:val="24"/>
          <w:u w:color="000000"/>
          <w:bdr w:val="nil"/>
          <w:lang w:val="sq-AL"/>
          <w14:textOutline w14:w="0" w14:cap="flat" w14:cmpd="sng" w14:algn="ctr">
            <w14:noFill/>
            <w14:prstDash w14:val="solid"/>
            <w14:bevel/>
          </w14:textOutline>
        </w:rPr>
        <w:t xml:space="preserve">Sa i takon shfuqizimit të togfjalëshit në gërmën “ç” ka ardhur si pasojë e një problematike të dalë në praktikë, sa i takon rasteve të përcjella për kompetencë nga Autoriteti i Konkurrencës </w:t>
      </w:r>
      <w:r w:rsidRPr="005864CB">
        <w:rPr>
          <w:rFonts w:ascii="Times New Roman" w:eastAsia="Arial Unicode MS" w:hAnsi="Times New Roman"/>
          <w:sz w:val="24"/>
          <w:szCs w:val="24"/>
          <w:u w:color="000000"/>
          <w:bdr w:val="nil"/>
          <w:lang w:val="sq-AL"/>
          <w14:textOutline w14:w="0" w14:cap="flat" w14:cmpd="sng" w14:algn="ctr">
            <w14:noFill/>
            <w14:prstDash w14:val="solid"/>
            <w14:bevel/>
          </w14:textOutline>
        </w:rPr>
        <w:lastRenderedPageBreak/>
        <w:t>për të cilat edhe pse ishte e faktuar marrëveshja në ofertë nga institucioni kompetent në këtë fushë nga ana e APP nuk mund të merrej një vendim administrativ sipas parashikimeve të kësaj dispozite ligjore pasi vendimi nuk kishte marrë formë të prerë.</w:t>
      </w:r>
    </w:p>
    <w:p w14:paraId="199FFFF8" w14:textId="77777777" w:rsidR="005864CB" w:rsidRPr="005864CB" w:rsidRDefault="005864CB" w:rsidP="005864CB">
      <w:pPr>
        <w:pBdr>
          <w:top w:val="nil"/>
          <w:left w:val="nil"/>
          <w:bottom w:val="nil"/>
          <w:right w:val="nil"/>
          <w:between w:val="nil"/>
          <w:bar w:val="nil"/>
        </w:pBdr>
        <w:spacing w:after="0" w:line="259" w:lineRule="auto"/>
        <w:jc w:val="both"/>
        <w:rPr>
          <w:rFonts w:ascii="Times New Roman" w:eastAsia="Arial Unicode MS" w:hAnsi="Times New Roman"/>
          <w:sz w:val="24"/>
          <w:szCs w:val="24"/>
          <w:u w:color="000000"/>
          <w:bdr w:val="nil"/>
          <w:lang w:val="sq-AL"/>
          <w14:textOutline w14:w="0" w14:cap="flat" w14:cmpd="sng" w14:algn="ctr">
            <w14:noFill/>
            <w14:prstDash w14:val="solid"/>
            <w14:bevel/>
          </w14:textOutline>
        </w:rPr>
      </w:pPr>
    </w:p>
    <w:p w14:paraId="2A2B7BC7"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Në nenin 79, “Standardet e sigurimit të cilësisë dhe standardet e menaxhimit mjedisor”, bëhen këto shtesa dhe ndryshime:</w:t>
      </w:r>
    </w:p>
    <w:p w14:paraId="61383AFC" w14:textId="77777777" w:rsidR="005864CB" w:rsidRPr="005864CB" w:rsidRDefault="005864CB" w:rsidP="005864CB">
      <w:pPr>
        <w:spacing w:after="0"/>
        <w:jc w:val="both"/>
        <w:rPr>
          <w:rFonts w:ascii="Times New Roman" w:hAnsi="Times New Roman"/>
          <w:bCs/>
          <w:sz w:val="24"/>
          <w:szCs w:val="24"/>
          <w:lang w:val="sq-AL"/>
        </w:rPr>
      </w:pPr>
    </w:p>
    <w:p w14:paraId="453BD081" w14:textId="77777777" w:rsidR="005864CB" w:rsidRPr="005864CB" w:rsidRDefault="005864CB" w:rsidP="005864CB">
      <w:pPr>
        <w:pStyle w:val="ListParagraph"/>
        <w:numPr>
          <w:ilvl w:val="0"/>
          <w:numId w:val="34"/>
        </w:numPr>
        <w:spacing w:after="0"/>
        <w:jc w:val="both"/>
        <w:rPr>
          <w:rFonts w:ascii="Times New Roman" w:hAnsi="Times New Roman"/>
          <w:bCs/>
          <w:sz w:val="24"/>
          <w:szCs w:val="24"/>
          <w:lang w:val="sq-AL"/>
        </w:rPr>
      </w:pPr>
      <w:r w:rsidRPr="005864CB">
        <w:rPr>
          <w:rFonts w:ascii="Times New Roman" w:hAnsi="Times New Roman"/>
          <w:bCs/>
          <w:sz w:val="24"/>
          <w:szCs w:val="24"/>
          <w:lang w:val="sq-AL"/>
        </w:rPr>
        <w:t>Në pikën 2, pas togfjalëshit: “ ... standardet e kërkuara të cilësisë…”,  shtohet togfjalëshi: “…., të cilat i referohen Skemës së Bashkimit Evropian për Eko-Menaxhim dhe Auditim ose sistemeve të tjera të njohura të menaxhimit mjedisor, në përputhje me nenin 45 të Rregullores (KE) nr. 1221/2009,…”</w:t>
      </w:r>
    </w:p>
    <w:p w14:paraId="22BAC17A" w14:textId="77777777" w:rsidR="005864CB" w:rsidRPr="005864CB" w:rsidRDefault="005864CB" w:rsidP="005864CB">
      <w:pPr>
        <w:pStyle w:val="ListParagraph"/>
        <w:spacing w:after="0"/>
        <w:ind w:left="360"/>
        <w:jc w:val="both"/>
        <w:rPr>
          <w:rFonts w:ascii="Times New Roman" w:hAnsi="Times New Roman"/>
          <w:bCs/>
          <w:sz w:val="24"/>
          <w:szCs w:val="24"/>
          <w:lang w:val="sq-AL"/>
        </w:rPr>
      </w:pPr>
    </w:p>
    <w:p w14:paraId="719D2C46" w14:textId="77777777" w:rsidR="005864CB" w:rsidRPr="005864CB" w:rsidRDefault="005864CB" w:rsidP="005864CB">
      <w:pPr>
        <w:pStyle w:val="ListParagraph"/>
        <w:numPr>
          <w:ilvl w:val="0"/>
          <w:numId w:val="34"/>
        </w:numPr>
        <w:spacing w:after="0"/>
        <w:jc w:val="both"/>
        <w:rPr>
          <w:rFonts w:ascii="Times New Roman" w:hAnsi="Times New Roman"/>
          <w:bCs/>
          <w:sz w:val="24"/>
          <w:szCs w:val="24"/>
        </w:rPr>
      </w:pPr>
      <w:r w:rsidRPr="005864CB">
        <w:rPr>
          <w:rFonts w:ascii="Times New Roman" w:hAnsi="Times New Roman"/>
          <w:bCs/>
          <w:sz w:val="24"/>
          <w:szCs w:val="24"/>
        </w:rPr>
        <w:t xml:space="preserve">Pas </w:t>
      </w:r>
      <w:proofErr w:type="spellStart"/>
      <w:r w:rsidRPr="005864CB">
        <w:rPr>
          <w:rFonts w:ascii="Times New Roman" w:hAnsi="Times New Roman"/>
          <w:bCs/>
          <w:sz w:val="24"/>
          <w:szCs w:val="24"/>
        </w:rPr>
        <w:t>pikës</w:t>
      </w:r>
      <w:proofErr w:type="spellEnd"/>
      <w:r w:rsidRPr="005864CB">
        <w:rPr>
          <w:rFonts w:ascii="Times New Roman" w:hAnsi="Times New Roman"/>
          <w:bCs/>
          <w:sz w:val="24"/>
          <w:szCs w:val="24"/>
        </w:rPr>
        <w:t xml:space="preserve"> 2, </w:t>
      </w:r>
      <w:proofErr w:type="spellStart"/>
      <w:r w:rsidRPr="005864CB">
        <w:rPr>
          <w:rFonts w:ascii="Times New Roman" w:hAnsi="Times New Roman"/>
          <w:bCs/>
          <w:sz w:val="24"/>
          <w:szCs w:val="24"/>
        </w:rPr>
        <w:t>shtohet</w:t>
      </w:r>
      <w:proofErr w:type="spellEnd"/>
      <w:r w:rsidRPr="005864CB">
        <w:rPr>
          <w:rFonts w:ascii="Times New Roman" w:hAnsi="Times New Roman"/>
          <w:bCs/>
          <w:sz w:val="24"/>
          <w:szCs w:val="24"/>
        </w:rPr>
        <w:t xml:space="preserve"> pika 2/1 </w:t>
      </w:r>
      <w:r w:rsidRPr="005864CB">
        <w:rPr>
          <w:rFonts w:ascii="Times New Roman" w:hAnsi="Times New Roman"/>
          <w:sz w:val="24"/>
          <w:szCs w:val="24"/>
          <w:lang w:val="sq-AL"/>
        </w:rPr>
        <w:t xml:space="preserve">me këtë përmbajtje:  </w:t>
      </w:r>
    </w:p>
    <w:p w14:paraId="35B87A28" w14:textId="77777777" w:rsidR="005864CB" w:rsidRPr="005864CB" w:rsidRDefault="005864CB" w:rsidP="005864CB">
      <w:pPr>
        <w:spacing w:after="0"/>
        <w:jc w:val="both"/>
        <w:rPr>
          <w:rFonts w:ascii="Times New Roman" w:hAnsi="Times New Roman"/>
          <w:bCs/>
          <w:sz w:val="24"/>
          <w:szCs w:val="24"/>
        </w:rPr>
      </w:pPr>
      <w:r w:rsidRPr="005864CB">
        <w:rPr>
          <w:rFonts w:ascii="Times New Roman" w:hAnsi="Times New Roman"/>
          <w:bCs/>
          <w:sz w:val="24"/>
          <w:szCs w:val="24"/>
        </w:rPr>
        <w:t xml:space="preserve">“2/1 </w:t>
      </w:r>
      <w:proofErr w:type="spellStart"/>
      <w:r w:rsidRPr="005864CB">
        <w:rPr>
          <w:rFonts w:ascii="Times New Roman" w:hAnsi="Times New Roman"/>
          <w:bCs/>
          <w:sz w:val="24"/>
          <w:szCs w:val="24"/>
        </w:rPr>
        <w:t>Republika</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Shqipërisë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vë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dispozicion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shteteve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tjera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anëtare</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kërkesë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këtyre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fundit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çdo</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informacion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lidhet</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dokumentet</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nxjerra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si</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provë</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pajtueshmërisë</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standardet</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cilësisë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dhe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ato</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mjedisore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përmenden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pikat</w:t>
      </w:r>
      <w:proofErr w:type="spellEnd"/>
      <w:r w:rsidRPr="005864CB">
        <w:rPr>
          <w:rFonts w:ascii="Times New Roman" w:hAnsi="Times New Roman"/>
          <w:bCs/>
          <w:sz w:val="24"/>
          <w:szCs w:val="24"/>
        </w:rPr>
        <w:t xml:space="preserve"> 1 </w:t>
      </w:r>
      <w:proofErr w:type="spellStart"/>
      <w:r w:rsidRPr="005864CB">
        <w:rPr>
          <w:rFonts w:ascii="Times New Roman" w:hAnsi="Times New Roman"/>
          <w:bCs/>
          <w:sz w:val="24"/>
          <w:szCs w:val="24"/>
        </w:rPr>
        <w:t>dhe</w:t>
      </w:r>
      <w:proofErr w:type="spellEnd"/>
      <w:r w:rsidRPr="005864CB">
        <w:rPr>
          <w:rFonts w:ascii="Times New Roman" w:hAnsi="Times New Roman"/>
          <w:bCs/>
          <w:sz w:val="24"/>
          <w:szCs w:val="24"/>
        </w:rPr>
        <w:t xml:space="preserve"> 2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këtij</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neni</w:t>
      </w:r>
      <w:proofErr w:type="spellEnd"/>
      <w:r w:rsidRPr="005864CB">
        <w:rPr>
          <w:rFonts w:ascii="Times New Roman" w:hAnsi="Times New Roman"/>
          <w:bCs/>
          <w:sz w:val="24"/>
          <w:szCs w:val="24"/>
        </w:rPr>
        <w:t>.”</w:t>
      </w:r>
    </w:p>
    <w:p w14:paraId="01332CC6" w14:textId="77777777" w:rsidR="005864CB" w:rsidRPr="005864CB" w:rsidRDefault="005864CB" w:rsidP="005864CB">
      <w:pPr>
        <w:tabs>
          <w:tab w:val="left" w:pos="3263"/>
        </w:tabs>
        <w:spacing w:after="0"/>
        <w:jc w:val="both"/>
        <w:rPr>
          <w:rFonts w:ascii="Times New Roman" w:hAnsi="Times New Roman"/>
          <w:sz w:val="24"/>
          <w:szCs w:val="24"/>
          <w:lang w:val="sq-AL"/>
        </w:rPr>
      </w:pPr>
    </w:p>
    <w:p w14:paraId="23494C0C" w14:textId="7A04D5BB"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DF730F7" w14:textId="77777777" w:rsidR="005864CB" w:rsidRPr="005864CB" w:rsidRDefault="005864CB" w:rsidP="005864CB">
      <w:pPr>
        <w:tabs>
          <w:tab w:val="left" w:pos="1703"/>
          <w:tab w:val="left" w:pos="3263"/>
        </w:tabs>
        <w:spacing w:after="0"/>
        <w:jc w:val="center"/>
        <w:rPr>
          <w:rFonts w:ascii="Times New Roman" w:eastAsiaTheme="minorHAnsi" w:hAnsi="Times New Roman"/>
          <w:b/>
          <w:sz w:val="24"/>
          <w:szCs w:val="24"/>
          <w:lang w:val="sq-AL"/>
        </w:rPr>
      </w:pPr>
    </w:p>
    <w:p w14:paraId="1F1E5973" w14:textId="77777777" w:rsidR="005864CB" w:rsidRPr="005864CB" w:rsidRDefault="005864CB" w:rsidP="005864CB">
      <w:pPr>
        <w:pStyle w:val="ListParagraph"/>
        <w:numPr>
          <w:ilvl w:val="0"/>
          <w:numId w:val="4"/>
        </w:numPr>
        <w:spacing w:before="46" w:after="92" w:line="312" w:lineRule="atLeast"/>
        <w:textAlignment w:val="baseline"/>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Pas nenit 79 shtohet neni 79/1 me këtë përmbajtje:</w:t>
      </w:r>
    </w:p>
    <w:p w14:paraId="6A5A472C" w14:textId="77777777" w:rsidR="005864CB" w:rsidRPr="005864CB" w:rsidRDefault="005864CB" w:rsidP="005864CB">
      <w:pPr>
        <w:spacing w:before="46" w:after="92" w:line="312" w:lineRule="atLeast"/>
        <w:jc w:val="center"/>
        <w:textAlignment w:val="baseline"/>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Neni 79/1</w:t>
      </w:r>
    </w:p>
    <w:p w14:paraId="24695E3E" w14:textId="77777777" w:rsidR="005864CB" w:rsidRPr="005864CB" w:rsidRDefault="005864CB" w:rsidP="005864CB">
      <w:pPr>
        <w:spacing w:before="46" w:after="92" w:line="312" w:lineRule="atLeast"/>
        <w:jc w:val="center"/>
        <w:textAlignment w:val="baseline"/>
        <w:rPr>
          <w:rFonts w:ascii="Times New Roman" w:eastAsia="Times New Roman" w:hAnsi="Times New Roman"/>
          <w:bCs/>
          <w:i/>
          <w:iCs/>
          <w:caps/>
          <w:sz w:val="24"/>
          <w:szCs w:val="24"/>
          <w:lang w:val="sq-AL"/>
        </w:rPr>
      </w:pPr>
      <w:r w:rsidRPr="005864CB">
        <w:rPr>
          <w:rFonts w:ascii="Times New Roman" w:eastAsiaTheme="minorHAnsi" w:hAnsi="Times New Roman"/>
          <w:bCs/>
          <w:i/>
          <w:iCs/>
          <w:sz w:val="24"/>
          <w:szCs w:val="24"/>
          <w:lang w:val="sq-AL"/>
        </w:rPr>
        <w:t>Raportet e testimit, certifikimi dhe mënyra të tjera vërtetimi</w:t>
      </w:r>
    </w:p>
    <w:p w14:paraId="795142A4" w14:textId="77777777" w:rsidR="005864CB" w:rsidRPr="005864CB" w:rsidRDefault="005864CB" w:rsidP="005864CB">
      <w:pPr>
        <w:spacing w:before="92" w:after="0" w:line="312" w:lineRule="atLeast"/>
        <w:jc w:val="both"/>
        <w:textAlignment w:val="baseline"/>
        <w:rPr>
          <w:rFonts w:ascii="Times New Roman" w:eastAsia="Times New Roman" w:hAnsi="Times New Roman"/>
          <w:i/>
          <w:iCs/>
          <w:caps/>
          <w:sz w:val="24"/>
          <w:szCs w:val="24"/>
          <w:lang w:val="sq-AL"/>
        </w:rPr>
      </w:pPr>
      <w:r w:rsidRPr="005864CB">
        <w:rPr>
          <w:rFonts w:ascii="Times New Roman" w:eastAsiaTheme="minorHAnsi" w:hAnsi="Times New Roman"/>
          <w:i/>
          <w:iCs/>
          <w:sz w:val="24"/>
          <w:szCs w:val="24"/>
          <w:lang w:val="sq-AL"/>
        </w:rPr>
        <w:t>“1.   Autoritetet ose entet kontraktore mund të kërkojnë që operatorët ekonomikë të paraqesin një raport testimi të hartuar nga një organ për vlerësimin e pajtueshmërisë ose një certifikatë të lëshuar nga ky organ, si një mënyrë për të vërtetuar pajtueshmërinë me kërkesat ose kriteret e përcaktuara në specifikimet teknike, kriteret për shpalljen e kontratës fituese ose kushtet për zbatimin e kontratës.</w:t>
      </w:r>
    </w:p>
    <w:p w14:paraId="3D7690C7" w14:textId="77777777" w:rsidR="005864CB" w:rsidRPr="005864CB" w:rsidRDefault="005864CB" w:rsidP="005864CB">
      <w:pPr>
        <w:spacing w:before="92" w:after="0" w:line="312" w:lineRule="atLeast"/>
        <w:jc w:val="both"/>
        <w:textAlignment w:val="baseline"/>
        <w:rPr>
          <w:rFonts w:ascii="Times New Roman" w:eastAsia="Times New Roman" w:hAnsi="Times New Roman"/>
          <w:i/>
          <w:iCs/>
          <w:caps/>
          <w:sz w:val="24"/>
          <w:szCs w:val="24"/>
          <w:lang w:val="sq-AL"/>
        </w:rPr>
      </w:pPr>
      <w:r w:rsidRPr="005864CB">
        <w:rPr>
          <w:rFonts w:ascii="Times New Roman" w:eastAsiaTheme="minorHAnsi" w:hAnsi="Times New Roman"/>
          <w:i/>
          <w:iCs/>
          <w:sz w:val="24"/>
          <w:szCs w:val="24"/>
          <w:lang w:val="sq-AL"/>
        </w:rPr>
        <w:t>Kur autoritetet ose entet kontraktore kërkojnë dorëzimin e certifikatave të hartuara nga një organ specifik për vlerësimin e pajtueshmërisë, ato pranojnë edhe certifikata ekuivlente nga organe të ngjashme për vlerësimin e pajtueshmërisë.</w:t>
      </w:r>
    </w:p>
    <w:p w14:paraId="089CFE3C" w14:textId="77777777" w:rsidR="005864CB" w:rsidRPr="005864CB" w:rsidRDefault="005864CB" w:rsidP="005864CB">
      <w:pPr>
        <w:spacing w:before="92" w:after="0" w:line="312" w:lineRule="atLeast"/>
        <w:jc w:val="both"/>
        <w:textAlignment w:val="baseline"/>
        <w:rPr>
          <w:rFonts w:ascii="Times New Roman" w:eastAsia="Times New Roman" w:hAnsi="Times New Roman"/>
          <w:i/>
          <w:iCs/>
          <w:caps/>
          <w:sz w:val="24"/>
          <w:szCs w:val="24"/>
          <w:lang w:val="sq-AL"/>
        </w:rPr>
      </w:pPr>
      <w:r w:rsidRPr="005864CB">
        <w:rPr>
          <w:rFonts w:ascii="Times New Roman" w:eastAsiaTheme="minorHAnsi" w:hAnsi="Times New Roman"/>
          <w:i/>
          <w:iCs/>
          <w:sz w:val="24"/>
          <w:szCs w:val="24"/>
          <w:lang w:val="sq-AL"/>
        </w:rPr>
        <w:t>2.   Autoritetet ose entet kontraktore pranojnë mënyra prove të përshtatshme, të ndryshme nga ato që përmenden në pikën 1, kur operatori ekonomik në fjalë nuk ka pasur akses në certifikatat ose në raportet e testimit, ose nuk ka pasur asnjë mundësi për t'i marrë ato brenda afateve kohore përkatëse, nëse mungesa e aksesimit nuk është shkaktuar nga ky operator ekonomik dhe nëse ky operator ekonomik vërteton nëpërmjet tyre se punët, furnizimet ose shërbimet e ofruara nga ai përmbushin kërkesat ose kriteret e përcaktuara në specifikimet teknike, kriteret për shpalljen e kontratës fituese ose kushtet për zbatimin e kontratës”.</w:t>
      </w:r>
    </w:p>
    <w:p w14:paraId="09D1F268" w14:textId="77777777" w:rsidR="005864CB" w:rsidRPr="005864CB" w:rsidRDefault="005864CB" w:rsidP="005864CB">
      <w:pPr>
        <w:tabs>
          <w:tab w:val="left" w:pos="1080"/>
        </w:tabs>
        <w:spacing w:after="0"/>
        <w:jc w:val="both"/>
        <w:rPr>
          <w:rFonts w:ascii="Times New Roman" w:eastAsiaTheme="minorHAnsi" w:hAnsi="Times New Roman"/>
          <w:bCs/>
          <w:i/>
          <w:iCs/>
          <w:sz w:val="24"/>
          <w:szCs w:val="24"/>
          <w:lang w:val="sq-AL"/>
        </w:rPr>
      </w:pPr>
    </w:p>
    <w:p w14:paraId="6A977DF0" w14:textId="113413D8" w:rsidR="005864CB" w:rsidRPr="005864CB" w:rsidRDefault="005864CB" w:rsidP="005864CB">
      <w:pPr>
        <w:tabs>
          <w:tab w:val="left" w:pos="1050"/>
        </w:tabs>
        <w:spacing w:after="160" w:line="259" w:lineRule="auto"/>
        <w:jc w:val="both"/>
        <w:rPr>
          <w:rFonts w:ascii="Times New Roman" w:hAnsi="Times New Roman"/>
          <w:sz w:val="24"/>
          <w:szCs w:val="24"/>
          <w:lang w:val="sq-AL"/>
        </w:rPr>
      </w:pPr>
      <w:r w:rsidRPr="005864CB">
        <w:rPr>
          <w:rFonts w:ascii="Times New Roman" w:hAnsi="Times New Roman"/>
          <w:sz w:val="24"/>
          <w:szCs w:val="24"/>
          <w:lang w:val="sq-AL"/>
        </w:rPr>
        <w:t xml:space="preserve">Kjo dispozitë është shtuar duke transpozuar nenin 44 të Direktivës 2014/24 të BE dhe Direktivës 2014/25, sipas komenteve e lëna nga Sigma në materialet “GAP analysis of the </w:t>
      </w:r>
      <w:r w:rsidRPr="005864CB">
        <w:rPr>
          <w:rFonts w:ascii="Times New Roman" w:hAnsi="Times New Roman"/>
          <w:sz w:val="24"/>
          <w:szCs w:val="24"/>
          <w:lang w:val="sq-AL"/>
        </w:rPr>
        <w:lastRenderedPageBreak/>
        <w:t xml:space="preserve">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p>
    <w:p w14:paraId="50C762C9" w14:textId="77777777" w:rsidR="005864CB" w:rsidRPr="005864CB" w:rsidRDefault="005864CB" w:rsidP="005864CB">
      <w:pPr>
        <w:pStyle w:val="ListParagraph"/>
        <w:numPr>
          <w:ilvl w:val="0"/>
          <w:numId w:val="13"/>
        </w:numPr>
        <w:tabs>
          <w:tab w:val="left" w:pos="3263"/>
        </w:tabs>
        <w:spacing w:after="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Në nenin 82 “Formulari përmbledhës i vetëdeklarimit” pika 1, paragrafi i parë ndryshon:</w:t>
      </w:r>
    </w:p>
    <w:p w14:paraId="0C25A9DD" w14:textId="77777777" w:rsidR="005864CB" w:rsidRPr="005864CB" w:rsidRDefault="005864CB" w:rsidP="005864CB">
      <w:pPr>
        <w:tabs>
          <w:tab w:val="left" w:pos="3263"/>
        </w:tabs>
        <w:spacing w:after="0"/>
        <w:contextualSpacing/>
        <w:rPr>
          <w:rFonts w:ascii="Times New Roman" w:eastAsiaTheme="minorHAnsi" w:hAnsi="Times New Roman"/>
          <w:b/>
          <w:i/>
          <w:iCs/>
          <w:sz w:val="24"/>
          <w:szCs w:val="24"/>
          <w:lang w:val="sq-AL"/>
        </w:rPr>
      </w:pPr>
    </w:p>
    <w:p w14:paraId="1BF24BE5" w14:textId="77777777" w:rsidR="005864CB" w:rsidRPr="005864CB" w:rsidRDefault="005864CB" w:rsidP="005864CB">
      <w:pPr>
        <w:tabs>
          <w:tab w:val="left" w:pos="3263"/>
        </w:tabs>
        <w:spacing w:after="0"/>
        <w:jc w:val="both"/>
        <w:rPr>
          <w:rFonts w:ascii="Times New Roman" w:eastAsiaTheme="minorHAnsi" w:hAnsi="Times New Roman"/>
          <w:b/>
          <w:i/>
          <w:iCs/>
          <w:sz w:val="24"/>
          <w:szCs w:val="24"/>
          <w:lang w:val="sq-AL"/>
        </w:rPr>
      </w:pPr>
      <w:r w:rsidRPr="005864CB">
        <w:rPr>
          <w:rFonts w:ascii="Times New Roman" w:eastAsiaTheme="minorHAnsi" w:hAnsi="Times New Roman"/>
          <w:bCs/>
          <w:i/>
          <w:iCs/>
          <w:sz w:val="24"/>
          <w:szCs w:val="24"/>
          <w:lang w:val="sq-AL"/>
        </w:rPr>
        <w:t xml:space="preserve">“1. </w:t>
      </w:r>
      <w:r w:rsidRPr="005864CB">
        <w:rPr>
          <w:rFonts w:ascii="Times New Roman" w:eastAsiaTheme="minorHAnsi" w:hAnsi="Times New Roman"/>
          <w:i/>
          <w:iCs/>
          <w:sz w:val="24"/>
          <w:szCs w:val="24"/>
          <w:lang w:val="sq-AL"/>
        </w:rPr>
        <w:t>Bashkë me dorëzimin e kërkesave për pjesëmarrje ose të ofertave, autoritetet ose entet kontraktore pranojnë si provë paraprake në vend të disa vërtetimeve të lëshuara nga autoritetet publike ose palë të treta, formularin përmbledhës të vetëdeklarimit, i cili përbëhet nga një vetëdeklarim i përditësuar, që konfirmon se operatori ekonomik në fjalë përmbush kushtet e mëposhtme:</w:t>
      </w:r>
    </w:p>
    <w:p w14:paraId="3956440B"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a) nuk gjendet në një nga situatat e përmendura në nenin 76 të këtij ligji,  për të cilat operatorët ekonomikë duhet të skualifikohen;</w:t>
      </w:r>
    </w:p>
    <w:p w14:paraId="3D7D2826"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 përmbush kriteret për shpalljen e ofertës fituese që janë përcaktuar sipas nenit 87 të këtij ligji;</w:t>
      </w:r>
    </w:p>
    <w:p w14:paraId="0579FE98"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c) sipas rastit, përmbush rregullat dhe kriteret objektive që janë përcaktuar sipas nenit 85 të këtij ligji.</w:t>
      </w:r>
    </w:p>
    <w:p w14:paraId="3428B6F4" w14:textId="77777777" w:rsidR="005864CB" w:rsidRPr="005864CB" w:rsidRDefault="005864CB" w:rsidP="005864CB">
      <w:pPr>
        <w:spacing w:after="1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Kur operatori ekonomik mbështetet në kapacitetet e subjekteve të tjera sipas nenit 84 të këtij ligji, formulari përmbledhës i vetëdeklarimit duhet të përmbajë edhe informacionin e përmendur në gërmën “a” të kësaj pike, në lidhje me këto subjekte.</w:t>
      </w:r>
    </w:p>
    <w:p w14:paraId="18FF8F27" w14:textId="77777777" w:rsidR="005864CB" w:rsidRPr="005864CB" w:rsidRDefault="005864CB" w:rsidP="005864CB">
      <w:pPr>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Formulari përmbledhës i vetëdeklarimit përmban një deklaratë formale nga operatori ekonomik se nuk ekziston arsyeja përkatëse për skualifikim dhe/ose kriteri për kualifikim është përmbushur, si dhe informacionin përkatës që kërkohet nga autoriteti ose enti kontraktor. Në formularin përmbledhës të vetëdeklarimit</w:t>
      </w:r>
      <w:r w:rsidRPr="005864CB" w:rsidDel="00D14245">
        <w:rPr>
          <w:rFonts w:ascii="Times New Roman" w:eastAsiaTheme="minorHAnsi" w:hAnsi="Times New Roman"/>
          <w:i/>
          <w:iCs/>
          <w:sz w:val="24"/>
          <w:szCs w:val="24"/>
          <w:lang w:val="sq-AL"/>
        </w:rPr>
        <w:t xml:space="preserve"> </w:t>
      </w:r>
      <w:r w:rsidRPr="005864CB">
        <w:rPr>
          <w:rFonts w:ascii="Times New Roman" w:eastAsiaTheme="minorHAnsi" w:hAnsi="Times New Roman"/>
          <w:i/>
          <w:iCs/>
          <w:sz w:val="24"/>
          <w:szCs w:val="24"/>
          <w:lang w:val="sq-AL"/>
        </w:rPr>
        <w:t xml:space="preserve">gjithashtu identifikohet autoriteti publik ose pala e tretë përgjegjëse për krijimin e dokumenteve mbështetëse dhe aty përfshihet një deklaratë formale që tregon se operatori ekonomik do të jetë në gjendje që t'i ofrojë këto dokumente mbështetëse kur t'i kërkohen dhe pa vonesë.    </w:t>
      </w:r>
    </w:p>
    <w:p w14:paraId="1F237CD9" w14:textId="77777777" w:rsidR="005864CB" w:rsidRPr="005864CB" w:rsidRDefault="005864CB" w:rsidP="005864CB">
      <w:pPr>
        <w:tabs>
          <w:tab w:val="left" w:pos="3263"/>
        </w:tabs>
        <w:spacing w:after="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Përmbajtja e këtij formulari përcaktohet në rregullat e prokurimit publik”.</w:t>
      </w:r>
    </w:p>
    <w:p w14:paraId="2F7954B8" w14:textId="77777777" w:rsidR="005864CB" w:rsidRPr="005864CB" w:rsidRDefault="005864CB" w:rsidP="005864CB">
      <w:pPr>
        <w:tabs>
          <w:tab w:val="left" w:pos="3263"/>
        </w:tabs>
        <w:spacing w:after="0"/>
        <w:jc w:val="both"/>
        <w:rPr>
          <w:rFonts w:ascii="Times New Roman" w:eastAsiaTheme="minorHAnsi" w:hAnsi="Times New Roman"/>
          <w:b/>
          <w:sz w:val="24"/>
          <w:szCs w:val="24"/>
          <w:lang w:val="sq-AL"/>
        </w:rPr>
      </w:pPr>
    </w:p>
    <w:p w14:paraId="5CB3E00C" w14:textId="0A3ACB34" w:rsidR="005864CB" w:rsidRPr="005864CB" w:rsidRDefault="005864CB" w:rsidP="005864CB">
      <w:pPr>
        <w:pBdr>
          <w:top w:val="nil"/>
          <w:left w:val="nil"/>
          <w:bottom w:val="nil"/>
          <w:right w:val="nil"/>
          <w:between w:val="nil"/>
          <w:bar w:val="nil"/>
        </w:pBdr>
        <w:spacing w:after="0" w:line="240" w:lineRule="auto"/>
        <w:jc w:val="both"/>
        <w:rPr>
          <w:rFonts w:ascii="Times New Roman" w:eastAsia="Times New Roman" w:hAnsi="Times New Roman"/>
          <w:bCs/>
          <w:sz w:val="24"/>
          <w:szCs w:val="24"/>
          <w:lang w:val="sq-AL" w:eastAsia="sq-AL"/>
        </w:rPr>
      </w:pPr>
      <w:r w:rsidRPr="005864CB">
        <w:rPr>
          <w:rFonts w:ascii="Times New Roman" w:hAnsi="Times New Roman"/>
          <w:sz w:val="24"/>
          <w:szCs w:val="24"/>
          <w:lang w:val="sq-AL"/>
        </w:rPr>
        <w:t xml:space="preserve">Riformulimi i kësaj pika ka ardhur me </w:t>
      </w:r>
      <w:r w:rsidRPr="005864CB">
        <w:rPr>
          <w:rFonts w:ascii="Times New Roman" w:hAnsi="Times New Roman"/>
          <w:iCs/>
          <w:sz w:val="24"/>
          <w:szCs w:val="24"/>
          <w:lang w:val="sq-AL"/>
        </w:rPr>
        <w:t xml:space="preserve">qëllim transpozimin e mëtejshëm të parashikimeve të nenit 59 të Direktivës </w:t>
      </w:r>
      <w:r w:rsidRPr="005864CB">
        <w:rPr>
          <w:rFonts w:ascii="Times New Roman" w:eastAsia="Times New Roman" w:hAnsi="Times New Roman"/>
          <w:bCs/>
          <w:sz w:val="24"/>
          <w:szCs w:val="24"/>
          <w:lang w:val="sq-AL" w:eastAsia="sq-AL"/>
        </w:rPr>
        <w:t>2014/24/BE</w:t>
      </w:r>
      <w:r w:rsidRPr="005864CB">
        <w:rPr>
          <w:rFonts w:ascii="Times New Roman" w:hAnsi="Times New Roman"/>
          <w:sz w:val="24"/>
          <w:szCs w:val="24"/>
          <w:lang w:val="sq-AL"/>
        </w:rPr>
        <w:t xml:space="preserve">  dhe </w:t>
      </w:r>
      <w:r w:rsidRPr="005864CB">
        <w:rPr>
          <w:rFonts w:ascii="Times New Roman" w:hAnsi="Times New Roman"/>
          <w:iCs/>
          <w:sz w:val="24"/>
          <w:szCs w:val="24"/>
          <w:lang w:val="sq-AL"/>
        </w:rPr>
        <w:t xml:space="preserve">Direktivës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 xml:space="preserve">” </w:t>
      </w:r>
      <w:r w:rsidRPr="005864CB">
        <w:rPr>
          <w:rFonts w:ascii="Times New Roman" w:eastAsia="Times New Roman" w:hAnsi="Times New Roman"/>
          <w:bCs/>
          <w:sz w:val="24"/>
          <w:szCs w:val="24"/>
          <w:lang w:val="sq-AL" w:eastAsia="sq-AL"/>
        </w:rPr>
        <w:t>.</w:t>
      </w:r>
    </w:p>
    <w:p w14:paraId="7BA717F4" w14:textId="77777777" w:rsidR="005864CB" w:rsidRPr="005864CB" w:rsidRDefault="005864CB" w:rsidP="005864CB">
      <w:pPr>
        <w:spacing w:after="0"/>
        <w:jc w:val="both"/>
        <w:rPr>
          <w:rFonts w:ascii="Times New Roman" w:hAnsi="Times New Roman"/>
          <w:bCs/>
          <w:sz w:val="24"/>
          <w:szCs w:val="24"/>
          <w:lang w:val="sq-AL"/>
        </w:rPr>
      </w:pPr>
    </w:p>
    <w:p w14:paraId="544EE58C" w14:textId="77777777" w:rsidR="005864CB" w:rsidRPr="005864CB" w:rsidRDefault="005864CB" w:rsidP="005864CB">
      <w:pPr>
        <w:spacing w:after="0"/>
        <w:rPr>
          <w:rFonts w:ascii="Times New Roman" w:hAnsi="Times New Roman"/>
          <w:bCs/>
          <w:sz w:val="24"/>
          <w:szCs w:val="24"/>
          <w:lang w:val="sq-AL"/>
        </w:rPr>
      </w:pPr>
      <w:r w:rsidRPr="005864CB">
        <w:rPr>
          <w:rFonts w:ascii="Times New Roman" w:hAnsi="Times New Roman"/>
          <w:bCs/>
          <w:sz w:val="24"/>
          <w:szCs w:val="24"/>
          <w:lang w:val="sq-AL"/>
        </w:rPr>
        <w:t>-Pas nenit 82 “Formulari përmbledhës i vetëdeklarimit”, shtohet Neni 82/1 “E-Certis”me këtë përmbajtje:</w:t>
      </w:r>
    </w:p>
    <w:p w14:paraId="71C91A14" w14:textId="77777777" w:rsidR="005864CB" w:rsidRPr="005864CB" w:rsidRDefault="005864CB" w:rsidP="005864CB">
      <w:pPr>
        <w:spacing w:after="0"/>
        <w:jc w:val="center"/>
        <w:rPr>
          <w:rFonts w:ascii="Times New Roman" w:hAnsi="Times New Roman"/>
          <w:bCs/>
          <w:sz w:val="24"/>
          <w:szCs w:val="24"/>
          <w:lang w:val="sq-AL"/>
        </w:rPr>
      </w:pPr>
      <w:r w:rsidRPr="005864CB">
        <w:rPr>
          <w:rFonts w:ascii="Times New Roman" w:hAnsi="Times New Roman"/>
          <w:bCs/>
          <w:sz w:val="24"/>
          <w:szCs w:val="24"/>
          <w:lang w:val="sq-AL"/>
        </w:rPr>
        <w:t xml:space="preserve">82/1 </w:t>
      </w:r>
    </w:p>
    <w:p w14:paraId="4AFA5286" w14:textId="77777777" w:rsidR="005864CB" w:rsidRPr="005864CB" w:rsidRDefault="005864CB" w:rsidP="005864CB">
      <w:pPr>
        <w:spacing w:after="0"/>
        <w:jc w:val="center"/>
        <w:rPr>
          <w:rFonts w:ascii="Times New Roman" w:hAnsi="Times New Roman"/>
          <w:bCs/>
          <w:sz w:val="24"/>
          <w:szCs w:val="24"/>
          <w:lang w:val="sq-AL"/>
        </w:rPr>
      </w:pPr>
      <w:r w:rsidRPr="005864CB">
        <w:rPr>
          <w:rFonts w:ascii="Times New Roman" w:hAnsi="Times New Roman"/>
          <w:bCs/>
          <w:sz w:val="24"/>
          <w:szCs w:val="24"/>
          <w:lang w:val="sq-AL"/>
        </w:rPr>
        <w:t>“E-Certis:</w:t>
      </w:r>
    </w:p>
    <w:p w14:paraId="003CAFD5" w14:textId="77777777" w:rsidR="005864CB" w:rsidRPr="005864CB" w:rsidRDefault="005864CB" w:rsidP="005864CB">
      <w:pPr>
        <w:spacing w:after="0"/>
        <w:jc w:val="both"/>
        <w:rPr>
          <w:rFonts w:ascii="Times New Roman" w:hAnsi="Times New Roman"/>
          <w:bCs/>
          <w:sz w:val="24"/>
          <w:szCs w:val="24"/>
          <w:lang w:val="sq-AL"/>
        </w:rPr>
      </w:pPr>
    </w:p>
    <w:p w14:paraId="333226FE"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 xml:space="preserve"> “Me synimin për të lehtësuar prokurimin ndërkufitar, Republika e Shqipërisë garanton që informacioni lidhur me certifikatat dhe forma të tjera të provave shkresore të paraqitura në e-Certis të ngritur nga Komisioni Europian, të mbahet vazhdimisht i përditësuar.”.</w:t>
      </w:r>
    </w:p>
    <w:p w14:paraId="260EA2FC" w14:textId="77777777" w:rsidR="005864CB" w:rsidRPr="005864CB" w:rsidRDefault="005864CB" w:rsidP="005864CB">
      <w:pPr>
        <w:tabs>
          <w:tab w:val="left" w:pos="3263"/>
        </w:tabs>
        <w:spacing w:after="0"/>
        <w:jc w:val="center"/>
        <w:rPr>
          <w:rFonts w:ascii="Times New Roman" w:hAnsi="Times New Roman"/>
          <w:sz w:val="24"/>
          <w:szCs w:val="24"/>
          <w:lang w:val="sq-AL"/>
        </w:rPr>
      </w:pPr>
    </w:p>
    <w:p w14:paraId="1A8F7511" w14:textId="77777777" w:rsidR="005864CB" w:rsidRPr="005864CB" w:rsidRDefault="005864CB" w:rsidP="005864CB">
      <w:pPr>
        <w:tabs>
          <w:tab w:val="left" w:pos="3263"/>
        </w:tabs>
        <w:spacing w:after="0"/>
        <w:rPr>
          <w:rFonts w:ascii="Times New Roman" w:hAnsi="Times New Roman"/>
          <w:sz w:val="24"/>
          <w:szCs w:val="24"/>
          <w:lang w:val="sq-AL"/>
        </w:rPr>
      </w:pPr>
    </w:p>
    <w:p w14:paraId="0C8AC6A6" w14:textId="157602E2"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Kjo dispozit</w:t>
      </w:r>
      <w:r>
        <w:rPr>
          <w:rFonts w:ascii="Times New Roman" w:hAnsi="Times New Roman"/>
          <w:sz w:val="24"/>
          <w:szCs w:val="24"/>
          <w:lang w:val="sq-AL"/>
        </w:rPr>
        <w:t>ë</w:t>
      </w:r>
      <w:r w:rsidRPr="005864CB">
        <w:rPr>
          <w:rFonts w:ascii="Times New Roman" w:hAnsi="Times New Roman"/>
          <w:sz w:val="24"/>
          <w:szCs w:val="24"/>
          <w:lang w:val="sq-AL"/>
        </w:rPr>
        <w:t xml:space="preserve"> transpozon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42F38DFE"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149B3240" w14:textId="77777777" w:rsidR="005864CB" w:rsidRPr="005864CB" w:rsidRDefault="005864CB" w:rsidP="005864CB">
      <w:pPr>
        <w:tabs>
          <w:tab w:val="left" w:pos="3263"/>
        </w:tabs>
        <w:spacing w:after="0"/>
        <w:jc w:val="both"/>
        <w:rPr>
          <w:rFonts w:ascii="Times New Roman" w:eastAsiaTheme="minorHAnsi" w:hAnsi="Times New Roman"/>
          <w:sz w:val="24"/>
          <w:szCs w:val="24"/>
          <w:lang w:val="sq-AL"/>
        </w:rPr>
      </w:pPr>
      <w:r w:rsidRPr="005864CB">
        <w:rPr>
          <w:rFonts w:ascii="Times New Roman" w:eastAsiaTheme="minorHAnsi" w:hAnsi="Times New Roman"/>
          <w:sz w:val="24"/>
          <w:szCs w:val="24"/>
          <w:lang w:val="sq-AL"/>
        </w:rPr>
        <w:t>-Në nenin 84 “Mbështetja në kapacitetet e subjekteve të tjera”, bëhen këto ndryshime:</w:t>
      </w:r>
    </w:p>
    <w:p w14:paraId="20E38716" w14:textId="4C3E2CF2" w:rsidR="005864CB" w:rsidRPr="005864CB" w:rsidRDefault="005864CB" w:rsidP="005864CB">
      <w:pPr>
        <w:numPr>
          <w:ilvl w:val="0"/>
          <w:numId w:val="23"/>
        </w:numPr>
        <w:tabs>
          <w:tab w:val="left" w:pos="3263"/>
        </w:tabs>
        <w:spacing w:after="0" w:line="259" w:lineRule="auto"/>
        <w:contextualSpacing/>
        <w:jc w:val="both"/>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Në pikën 2, pas fjalës “</w:t>
      </w:r>
      <w:r w:rsidRPr="005864CB">
        <w:rPr>
          <w:rFonts w:ascii="Times New Roman" w:hAnsi="Times New Roman"/>
          <w:bCs/>
          <w:sz w:val="24"/>
          <w:szCs w:val="24"/>
          <w:lang w:val="sq-AL"/>
        </w:rPr>
        <w:t>k</w:t>
      </w:r>
      <w:r>
        <w:rPr>
          <w:rFonts w:ascii="Times New Roman" w:hAnsi="Times New Roman"/>
          <w:bCs/>
          <w:sz w:val="24"/>
          <w:szCs w:val="24"/>
          <w:lang w:val="sq-AL"/>
        </w:rPr>
        <w:t>ë</w:t>
      </w:r>
      <w:r w:rsidRPr="005864CB">
        <w:rPr>
          <w:rFonts w:ascii="Times New Roman" w:hAnsi="Times New Roman"/>
          <w:bCs/>
          <w:sz w:val="24"/>
          <w:szCs w:val="24"/>
          <w:lang w:val="sq-AL"/>
        </w:rPr>
        <w:t>rkesave</w:t>
      </w:r>
      <w:r w:rsidRPr="005864CB">
        <w:rPr>
          <w:rFonts w:ascii="Times New Roman" w:eastAsiaTheme="minorHAnsi" w:hAnsi="Times New Roman"/>
          <w:bCs/>
          <w:i/>
          <w:iCs/>
          <w:sz w:val="24"/>
          <w:szCs w:val="24"/>
          <w:lang w:val="sq-AL"/>
        </w:rPr>
        <w:t>” shtohet tofjalëshi “ose përvojës përkatëse profesionale ...”.</w:t>
      </w:r>
    </w:p>
    <w:p w14:paraId="53C2158E" w14:textId="77777777" w:rsidR="005864CB" w:rsidRPr="005864CB" w:rsidRDefault="005864CB" w:rsidP="005864CB">
      <w:pPr>
        <w:numPr>
          <w:ilvl w:val="0"/>
          <w:numId w:val="23"/>
        </w:numPr>
        <w:tabs>
          <w:tab w:val="left" w:pos="3263"/>
        </w:tabs>
        <w:spacing w:after="0" w:line="259" w:lineRule="auto"/>
        <w:contextualSpacing/>
        <w:jc w:val="both"/>
        <w:rPr>
          <w:rFonts w:ascii="Times New Roman" w:eastAsiaTheme="minorHAnsi" w:hAnsi="Times New Roman"/>
          <w:b/>
          <w:i/>
          <w:iCs/>
          <w:sz w:val="24"/>
          <w:szCs w:val="24"/>
          <w:lang w:val="sq-AL"/>
        </w:rPr>
      </w:pPr>
      <w:r w:rsidRPr="005864CB">
        <w:rPr>
          <w:rFonts w:ascii="Times New Roman" w:eastAsiaTheme="minorHAnsi" w:hAnsi="Times New Roman"/>
          <w:i/>
          <w:iCs/>
          <w:sz w:val="24"/>
          <w:szCs w:val="24"/>
          <w:lang w:val="sq-AL"/>
        </w:rPr>
        <w:t>Në pikën 4, fjalia e parë ndryshon me këtë përmbajtje: “</w:t>
      </w:r>
      <w:r w:rsidRPr="005864CB">
        <w:rPr>
          <w:rFonts w:ascii="Times New Roman" w:eastAsiaTheme="minorHAnsi" w:hAnsi="Times New Roman"/>
          <w:bCs/>
          <w:i/>
          <w:iCs/>
          <w:sz w:val="24"/>
          <w:szCs w:val="24"/>
          <w:lang w:val="sq-AL"/>
        </w:rPr>
        <w:t>Autoriteti ose enti kontraktor duhet të sigurohet se subjekti, aftësinë, e të cilit e shfrytëzon operatori ekonomik, përmbush kriteret përkatëse për kualifikim dhe nuk ndodhet në kushtet për përjashtim”.</w:t>
      </w:r>
    </w:p>
    <w:p w14:paraId="57C1DC20" w14:textId="77777777" w:rsidR="005864CB" w:rsidRPr="005864CB" w:rsidRDefault="005864CB" w:rsidP="005864CB">
      <w:pPr>
        <w:numPr>
          <w:ilvl w:val="0"/>
          <w:numId w:val="23"/>
        </w:numPr>
        <w:tabs>
          <w:tab w:val="left" w:pos="3263"/>
        </w:tabs>
        <w:spacing w:after="0" w:line="259" w:lineRule="auto"/>
        <w:contextualSpacing/>
        <w:jc w:val="both"/>
        <w:rPr>
          <w:rFonts w:ascii="Times New Roman" w:eastAsiaTheme="minorHAnsi" w:hAnsi="Times New Roman"/>
          <w:b/>
          <w:i/>
          <w:iCs/>
          <w:sz w:val="24"/>
          <w:szCs w:val="24"/>
          <w:lang w:val="sq-AL"/>
        </w:rPr>
      </w:pPr>
      <w:r w:rsidRPr="005864CB">
        <w:rPr>
          <w:rFonts w:ascii="Times New Roman" w:eastAsiaTheme="minorHAnsi" w:hAnsi="Times New Roman"/>
          <w:i/>
          <w:iCs/>
          <w:sz w:val="24"/>
          <w:szCs w:val="24"/>
          <w:lang w:val="sq-AL"/>
        </w:rPr>
        <w:t>Pika 6 riformulohet me këtë përmbajtje:</w:t>
      </w:r>
    </w:p>
    <w:p w14:paraId="432694E9" w14:textId="77777777" w:rsidR="005864CB" w:rsidRPr="005864CB" w:rsidRDefault="005864CB" w:rsidP="005864CB">
      <w:pPr>
        <w:tabs>
          <w:tab w:val="left" w:pos="3263"/>
        </w:tabs>
        <w:spacing w:after="0"/>
        <w:ind w:left="360"/>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“Bashkimi i operatorëve ekonomikë mund të mbështetet në kapacitetet e pjesëmarrësve të anëtarëve të vet bashkimit ose në subjekte të tjera”.</w:t>
      </w:r>
    </w:p>
    <w:p w14:paraId="3A2B8DF4" w14:textId="77777777" w:rsidR="005864CB" w:rsidRPr="005864CB" w:rsidRDefault="005864CB" w:rsidP="005864CB">
      <w:pPr>
        <w:tabs>
          <w:tab w:val="left" w:pos="3263"/>
        </w:tabs>
        <w:spacing w:after="0"/>
        <w:ind w:left="360"/>
        <w:jc w:val="both"/>
        <w:rPr>
          <w:rFonts w:ascii="Times New Roman" w:eastAsiaTheme="minorHAnsi" w:hAnsi="Times New Roman"/>
          <w:b/>
          <w:i/>
          <w:iCs/>
          <w:sz w:val="24"/>
          <w:szCs w:val="24"/>
          <w:lang w:val="sq-AL"/>
        </w:rPr>
      </w:pPr>
    </w:p>
    <w:p w14:paraId="33F1A547" w14:textId="09649760"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nenin 63 të Direktivës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85E7440" w14:textId="77777777" w:rsidR="005864CB" w:rsidRPr="005864CB" w:rsidRDefault="005864CB" w:rsidP="005864CB">
      <w:pPr>
        <w:pStyle w:val="ListParagraph"/>
        <w:spacing w:after="0"/>
        <w:ind w:left="0"/>
        <w:jc w:val="center"/>
        <w:rPr>
          <w:rFonts w:ascii="Times New Roman" w:hAnsi="Times New Roman"/>
          <w:b/>
          <w:bCs/>
          <w:sz w:val="24"/>
          <w:szCs w:val="24"/>
          <w:lang w:val="sq-AL"/>
        </w:rPr>
      </w:pPr>
    </w:p>
    <w:p w14:paraId="3A9EA4D3"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Ne nenin 88, “Llogaritja e kostos gjatë ciklit jetësor”, bëhen shtesat si më poshtë:</w:t>
      </w:r>
    </w:p>
    <w:p w14:paraId="732609DE" w14:textId="77777777" w:rsidR="005864CB" w:rsidRPr="005864CB" w:rsidRDefault="005864CB" w:rsidP="005864CB">
      <w:pPr>
        <w:pStyle w:val="ListParagraph"/>
        <w:tabs>
          <w:tab w:val="left" w:pos="0"/>
        </w:tabs>
        <w:ind w:left="0"/>
        <w:jc w:val="both"/>
        <w:rPr>
          <w:rFonts w:ascii="Times New Roman" w:hAnsi="Times New Roman"/>
          <w:bCs/>
          <w:sz w:val="24"/>
          <w:szCs w:val="24"/>
          <w:lang w:val="sq-AL"/>
        </w:rPr>
      </w:pPr>
    </w:p>
    <w:p w14:paraId="155573FA" w14:textId="77777777" w:rsidR="005864CB" w:rsidRPr="005864CB" w:rsidRDefault="005864CB" w:rsidP="005864CB">
      <w:pPr>
        <w:pStyle w:val="ListParagraph"/>
        <w:numPr>
          <w:ilvl w:val="0"/>
          <w:numId w:val="35"/>
        </w:numPr>
        <w:tabs>
          <w:tab w:val="left" w:pos="0"/>
        </w:tabs>
        <w:spacing w:after="160"/>
        <w:jc w:val="both"/>
        <w:rPr>
          <w:rFonts w:ascii="Times New Roman" w:hAnsi="Times New Roman"/>
          <w:sz w:val="24"/>
          <w:szCs w:val="24"/>
          <w:lang w:val="sq-AL"/>
        </w:rPr>
      </w:pPr>
      <w:r w:rsidRPr="005864CB">
        <w:rPr>
          <w:rFonts w:ascii="Times New Roman" w:hAnsi="Times New Roman"/>
          <w:sz w:val="24"/>
          <w:szCs w:val="24"/>
          <w:lang w:val="sq-AL"/>
        </w:rPr>
        <w:t>Në pikën 2, gërma “ç”,  pas togfjalëshit “</w:t>
      </w:r>
      <w:r w:rsidRPr="005864CB">
        <w:rPr>
          <w:rFonts w:ascii="Times New Roman" w:hAnsi="Times New Roman"/>
          <w:bCs/>
          <w:sz w:val="24"/>
          <w:szCs w:val="24"/>
          <w:lang w:val="sq-AL"/>
        </w:rPr>
        <w:t xml:space="preserve">…operatorët ekonomikë…” shtohen fjalët </w:t>
      </w:r>
      <w:r w:rsidRPr="005864CB">
        <w:rPr>
          <w:rFonts w:ascii="Times New Roman" w:hAnsi="Times New Roman"/>
          <w:sz w:val="24"/>
          <w:szCs w:val="24"/>
          <w:lang w:val="sq-AL"/>
        </w:rPr>
        <w:t>“....</w:t>
      </w:r>
      <w:r w:rsidRPr="005864CB">
        <w:rPr>
          <w:rFonts w:ascii="Times New Roman" w:hAnsi="Times New Roman"/>
          <w:bCs/>
          <w:sz w:val="24"/>
          <w:szCs w:val="24"/>
          <w:lang w:val="sq-AL"/>
        </w:rPr>
        <w:t>duke përfshirë operatorët ekonomikë nga shtete të treta palë të Marrëveshjes Qeveritare të Prokurimit brenda Orgaizatës Botërore të Tregëtisë ose marrëveshjeve të tjera ndërkombëtare që janë detyruese për Bashkimin Evropian.”</w:t>
      </w:r>
    </w:p>
    <w:p w14:paraId="0A4EE7B5" w14:textId="77777777" w:rsidR="005864CB" w:rsidRPr="005864CB" w:rsidRDefault="005864CB" w:rsidP="005864CB">
      <w:pPr>
        <w:spacing w:after="0"/>
        <w:jc w:val="both"/>
        <w:rPr>
          <w:rFonts w:ascii="Times New Roman" w:hAnsi="Times New Roman"/>
          <w:bCs/>
          <w:sz w:val="24"/>
          <w:szCs w:val="24"/>
          <w:lang w:val="sq-AL"/>
        </w:rPr>
      </w:pPr>
    </w:p>
    <w:p w14:paraId="101BD2D7" w14:textId="77777777" w:rsidR="005864CB" w:rsidRPr="005864CB" w:rsidRDefault="005864CB" w:rsidP="005864CB">
      <w:pPr>
        <w:pStyle w:val="ListParagraph"/>
        <w:numPr>
          <w:ilvl w:val="0"/>
          <w:numId w:val="35"/>
        </w:numPr>
        <w:spacing w:after="0"/>
        <w:jc w:val="both"/>
        <w:rPr>
          <w:rFonts w:ascii="Times New Roman" w:hAnsi="Times New Roman"/>
          <w:bCs/>
          <w:sz w:val="24"/>
          <w:szCs w:val="24"/>
        </w:rPr>
      </w:pPr>
      <w:r w:rsidRPr="005864CB">
        <w:rPr>
          <w:rFonts w:ascii="Times New Roman" w:hAnsi="Times New Roman"/>
          <w:bCs/>
          <w:sz w:val="24"/>
          <w:szCs w:val="24"/>
        </w:rPr>
        <w:t xml:space="preserve">Pas </w:t>
      </w:r>
      <w:proofErr w:type="spellStart"/>
      <w:r w:rsidRPr="005864CB">
        <w:rPr>
          <w:rFonts w:ascii="Times New Roman" w:hAnsi="Times New Roman"/>
          <w:bCs/>
          <w:sz w:val="24"/>
          <w:szCs w:val="24"/>
        </w:rPr>
        <w:t>pikës</w:t>
      </w:r>
      <w:proofErr w:type="spellEnd"/>
      <w:r w:rsidRPr="005864CB">
        <w:rPr>
          <w:rFonts w:ascii="Times New Roman" w:hAnsi="Times New Roman"/>
          <w:bCs/>
          <w:sz w:val="24"/>
          <w:szCs w:val="24"/>
        </w:rPr>
        <w:t xml:space="preserve"> 2, </w:t>
      </w:r>
      <w:proofErr w:type="spellStart"/>
      <w:r w:rsidRPr="005864CB">
        <w:rPr>
          <w:rFonts w:ascii="Times New Roman" w:hAnsi="Times New Roman"/>
          <w:bCs/>
          <w:sz w:val="24"/>
          <w:szCs w:val="24"/>
        </w:rPr>
        <w:t>shtohet</w:t>
      </w:r>
      <w:proofErr w:type="spellEnd"/>
      <w:r w:rsidRPr="005864CB">
        <w:rPr>
          <w:rFonts w:ascii="Times New Roman" w:hAnsi="Times New Roman"/>
          <w:bCs/>
          <w:sz w:val="24"/>
          <w:szCs w:val="24"/>
        </w:rPr>
        <w:t xml:space="preserve"> pika 3 </w:t>
      </w:r>
      <w:r w:rsidRPr="005864CB">
        <w:rPr>
          <w:rFonts w:ascii="Times New Roman" w:hAnsi="Times New Roman"/>
          <w:sz w:val="24"/>
          <w:szCs w:val="24"/>
          <w:lang w:val="sq-AL"/>
        </w:rPr>
        <w:t xml:space="preserve">me këtë përmbajtje:  </w:t>
      </w:r>
    </w:p>
    <w:p w14:paraId="16742B8B" w14:textId="77777777" w:rsidR="005864CB" w:rsidRPr="005864CB" w:rsidRDefault="005864CB" w:rsidP="005864CB">
      <w:pPr>
        <w:spacing w:after="0"/>
        <w:jc w:val="both"/>
        <w:rPr>
          <w:rFonts w:ascii="Times New Roman" w:hAnsi="Times New Roman"/>
          <w:bCs/>
          <w:sz w:val="24"/>
          <w:szCs w:val="24"/>
        </w:rPr>
      </w:pPr>
      <w:r w:rsidRPr="005864CB">
        <w:rPr>
          <w:rFonts w:ascii="Times New Roman" w:hAnsi="Times New Roman"/>
          <w:bCs/>
          <w:sz w:val="24"/>
          <w:szCs w:val="24"/>
        </w:rPr>
        <w:t xml:space="preserve">“3. </w:t>
      </w:r>
      <w:proofErr w:type="spellStart"/>
      <w:r w:rsidRPr="005864CB">
        <w:rPr>
          <w:rFonts w:ascii="Times New Roman" w:hAnsi="Times New Roman"/>
          <w:bCs/>
          <w:sz w:val="24"/>
          <w:szCs w:val="24"/>
        </w:rPr>
        <w:t>Nëse</w:t>
      </w:r>
      <w:proofErr w:type="spellEnd"/>
      <w:r w:rsidRPr="005864CB">
        <w:rPr>
          <w:rFonts w:ascii="Times New Roman" w:hAnsi="Times New Roman"/>
          <w:bCs/>
          <w:sz w:val="24"/>
          <w:szCs w:val="24"/>
        </w:rPr>
        <w:t xml:space="preserve"> ka </w:t>
      </w:r>
      <w:proofErr w:type="spellStart"/>
      <w:r w:rsidRPr="005864CB">
        <w:rPr>
          <w:rFonts w:ascii="Times New Roman" w:hAnsi="Times New Roman"/>
          <w:bCs/>
          <w:sz w:val="24"/>
          <w:szCs w:val="24"/>
        </w:rPr>
        <w:t>një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metodë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përbashkët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llogaritjen</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kostove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gjatë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ciklit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jetësor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caktuar</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detyrim</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nga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një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akt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ligjor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Bashkimit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Evropian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atëherë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kjo</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metodë</w:t>
      </w:r>
      <w:proofErr w:type="spellEnd"/>
      <w:r w:rsidRPr="005864CB">
        <w:rPr>
          <w:rFonts w:ascii="Times New Roman" w:hAnsi="Times New Roman"/>
          <w:bCs/>
          <w:sz w:val="24"/>
          <w:szCs w:val="24"/>
        </w:rPr>
        <w:t xml:space="preserve"> do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përdoret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llogaritjen</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kostove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ciklit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jetësor</w:t>
      </w:r>
      <w:proofErr w:type="spellEnd"/>
      <w:r w:rsidRPr="005864CB">
        <w:rPr>
          <w:rFonts w:ascii="Times New Roman" w:hAnsi="Times New Roman"/>
          <w:bCs/>
          <w:sz w:val="24"/>
          <w:szCs w:val="24"/>
        </w:rPr>
        <w:t>.”</w:t>
      </w:r>
    </w:p>
    <w:p w14:paraId="01B73822" w14:textId="77777777" w:rsidR="005864CB" w:rsidRPr="005864CB" w:rsidRDefault="005864CB" w:rsidP="005864CB">
      <w:pPr>
        <w:tabs>
          <w:tab w:val="left" w:pos="3263"/>
        </w:tabs>
        <w:spacing w:after="0"/>
        <w:jc w:val="both"/>
        <w:rPr>
          <w:rFonts w:ascii="Times New Roman" w:hAnsi="Times New Roman"/>
          <w:sz w:val="24"/>
          <w:szCs w:val="24"/>
        </w:rPr>
      </w:pPr>
    </w:p>
    <w:p w14:paraId="6CF13283" w14:textId="41C87380"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7C2BB457" w14:textId="77777777" w:rsidR="005864CB" w:rsidRPr="005864CB" w:rsidRDefault="005864CB" w:rsidP="005864CB">
      <w:pPr>
        <w:pStyle w:val="ListParagraph"/>
        <w:spacing w:after="0"/>
        <w:ind w:left="0"/>
        <w:rPr>
          <w:rFonts w:ascii="Times New Roman" w:hAnsi="Times New Roman"/>
          <w:b/>
          <w:bCs/>
          <w:sz w:val="24"/>
          <w:szCs w:val="24"/>
          <w:lang w:val="sq-AL"/>
        </w:rPr>
      </w:pPr>
    </w:p>
    <w:p w14:paraId="33B25BFA" w14:textId="7777777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 Në nenin 93 “Oferta anomalisht e ulët”, bëhen shtesat e më poshtme:</w:t>
      </w:r>
    </w:p>
    <w:p w14:paraId="5C7F4EB9" w14:textId="77777777" w:rsidR="005864CB" w:rsidRPr="005864CB" w:rsidRDefault="005864CB" w:rsidP="005864CB">
      <w:pPr>
        <w:spacing w:after="0"/>
        <w:jc w:val="both"/>
        <w:rPr>
          <w:rFonts w:ascii="Times New Roman" w:hAnsi="Times New Roman"/>
          <w:bCs/>
          <w:sz w:val="24"/>
          <w:szCs w:val="24"/>
          <w:lang w:val="sq-AL"/>
        </w:rPr>
      </w:pPr>
    </w:p>
    <w:p w14:paraId="1AFC054C" w14:textId="77777777" w:rsidR="005864CB" w:rsidRPr="005864CB" w:rsidRDefault="005864CB" w:rsidP="005864CB">
      <w:pPr>
        <w:pStyle w:val="ListParagraph"/>
        <w:numPr>
          <w:ilvl w:val="0"/>
          <w:numId w:val="36"/>
        </w:numPr>
        <w:spacing w:after="0"/>
        <w:jc w:val="both"/>
        <w:rPr>
          <w:rFonts w:ascii="Times New Roman" w:hAnsi="Times New Roman"/>
          <w:bCs/>
          <w:sz w:val="24"/>
          <w:szCs w:val="24"/>
          <w:lang w:val="sq-AL"/>
        </w:rPr>
      </w:pPr>
      <w:r w:rsidRPr="005864CB">
        <w:rPr>
          <w:rFonts w:ascii="Times New Roman" w:hAnsi="Times New Roman"/>
          <w:bCs/>
          <w:sz w:val="24"/>
          <w:szCs w:val="24"/>
          <w:lang w:val="sq-AL"/>
        </w:rPr>
        <w:t>Në pikën 4 pas togfjalëshit: “…në përputhje me legjislacionin në fuqi” …. shtohen fjalët “…si dhe ishte në pajtim me tregun e brendshëm, sipas kuptimit të nenit 107 të TFBE-</w:t>
      </w:r>
      <w:r w:rsidRPr="005864CB">
        <w:rPr>
          <w:rFonts w:ascii="Times New Roman" w:hAnsi="Times New Roman"/>
          <w:bCs/>
          <w:sz w:val="24"/>
          <w:szCs w:val="24"/>
          <w:lang w:val="sq-AL"/>
        </w:rPr>
        <w:lastRenderedPageBreak/>
        <w:t>së. Nëse autoriteti kontraktor refuzon një ofertë në këto rrethana, vë në dijeni Komisioni Europian për këtë fakt.”</w:t>
      </w:r>
    </w:p>
    <w:p w14:paraId="5163F246" w14:textId="77777777" w:rsidR="005864CB" w:rsidRPr="005864CB" w:rsidRDefault="005864CB" w:rsidP="005864CB">
      <w:pPr>
        <w:pStyle w:val="ListParagraph"/>
        <w:spacing w:after="0"/>
        <w:ind w:left="360"/>
        <w:jc w:val="both"/>
        <w:rPr>
          <w:rFonts w:ascii="Times New Roman" w:hAnsi="Times New Roman"/>
          <w:bCs/>
          <w:sz w:val="24"/>
          <w:szCs w:val="24"/>
          <w:lang w:val="sq-AL"/>
        </w:rPr>
      </w:pPr>
    </w:p>
    <w:p w14:paraId="2B704547" w14:textId="0B9185CB" w:rsidR="005864CB" w:rsidRPr="005864CB" w:rsidRDefault="005864CB" w:rsidP="005864CB">
      <w:pPr>
        <w:pStyle w:val="ListParagraph"/>
        <w:numPr>
          <w:ilvl w:val="0"/>
          <w:numId w:val="36"/>
        </w:numPr>
        <w:spacing w:after="0"/>
        <w:jc w:val="both"/>
        <w:rPr>
          <w:rFonts w:ascii="Times New Roman" w:hAnsi="Times New Roman"/>
          <w:bCs/>
          <w:sz w:val="24"/>
          <w:szCs w:val="24"/>
        </w:rPr>
      </w:pPr>
      <w:r w:rsidRPr="005864CB">
        <w:rPr>
          <w:rFonts w:ascii="Times New Roman" w:hAnsi="Times New Roman"/>
          <w:bCs/>
          <w:sz w:val="24"/>
          <w:szCs w:val="24"/>
        </w:rPr>
        <w:t xml:space="preserve">Pas </w:t>
      </w:r>
      <w:proofErr w:type="spellStart"/>
      <w:r w:rsidRPr="005864CB">
        <w:rPr>
          <w:rFonts w:ascii="Times New Roman" w:hAnsi="Times New Roman"/>
          <w:bCs/>
          <w:sz w:val="24"/>
          <w:szCs w:val="24"/>
        </w:rPr>
        <w:t>pikës</w:t>
      </w:r>
      <w:proofErr w:type="spellEnd"/>
      <w:r w:rsidRPr="005864CB">
        <w:rPr>
          <w:rFonts w:ascii="Times New Roman" w:hAnsi="Times New Roman"/>
          <w:bCs/>
          <w:sz w:val="24"/>
          <w:szCs w:val="24"/>
        </w:rPr>
        <w:t xml:space="preserve"> “5” </w:t>
      </w:r>
      <w:proofErr w:type="spellStart"/>
      <w:r w:rsidRPr="005864CB">
        <w:rPr>
          <w:rFonts w:ascii="Times New Roman" w:hAnsi="Times New Roman"/>
          <w:bCs/>
          <w:sz w:val="24"/>
          <w:szCs w:val="24"/>
        </w:rPr>
        <w:t>shtohet</w:t>
      </w:r>
      <w:proofErr w:type="spellEnd"/>
      <w:r w:rsidRPr="005864CB">
        <w:rPr>
          <w:rFonts w:ascii="Times New Roman" w:hAnsi="Times New Roman"/>
          <w:bCs/>
          <w:sz w:val="24"/>
          <w:szCs w:val="24"/>
        </w:rPr>
        <w:t xml:space="preserve"> pika “6” me </w:t>
      </w:r>
      <w:proofErr w:type="spellStart"/>
      <w:r w:rsidRPr="005864CB">
        <w:rPr>
          <w:rFonts w:ascii="Times New Roman" w:hAnsi="Times New Roman"/>
          <w:bCs/>
          <w:sz w:val="24"/>
          <w:szCs w:val="24"/>
        </w:rPr>
        <w:t>këtë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përmbajtje</w:t>
      </w:r>
      <w:proofErr w:type="spellEnd"/>
      <w:r w:rsidRPr="005864CB">
        <w:rPr>
          <w:rFonts w:ascii="Times New Roman" w:hAnsi="Times New Roman"/>
          <w:bCs/>
          <w:sz w:val="24"/>
          <w:szCs w:val="24"/>
        </w:rPr>
        <w:t xml:space="preserve">: “6.   </w:t>
      </w:r>
      <w:proofErr w:type="spellStart"/>
      <w:r w:rsidRPr="005864CB">
        <w:rPr>
          <w:rFonts w:ascii="Times New Roman" w:hAnsi="Times New Roman"/>
          <w:bCs/>
          <w:sz w:val="24"/>
          <w:szCs w:val="24"/>
        </w:rPr>
        <w:t>Republika</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Shqipërisë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vë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dispozicion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shteteve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tjera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anëtare</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kërkesë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këtyre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fundit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nëpërmjet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bashkëpunimit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administrativ</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çdo</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lloj</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informacioni</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ka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dispozicion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si</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ligje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rregullore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kontrata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kolektive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zbatohen</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mënyrë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universale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ose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standardet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teknike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kombëtare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që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lidhen</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provat</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dhe</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dokumentet</w:t>
      </w:r>
      <w:proofErr w:type="spellEnd"/>
      <w:r w:rsidRPr="005864CB">
        <w:rPr>
          <w:rFonts w:ascii="Times New Roman" w:hAnsi="Times New Roman"/>
          <w:bCs/>
          <w:sz w:val="24"/>
          <w:szCs w:val="24"/>
        </w:rPr>
        <w:t xml:space="preserve"> e </w:t>
      </w:r>
      <w:proofErr w:type="spellStart"/>
      <w:r w:rsidRPr="005864CB">
        <w:rPr>
          <w:rFonts w:ascii="Times New Roman" w:hAnsi="Times New Roman"/>
          <w:bCs/>
          <w:sz w:val="24"/>
          <w:szCs w:val="24"/>
        </w:rPr>
        <w:t>përgatitura</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lidhje</w:t>
      </w:r>
      <w:proofErr w:type="spellEnd"/>
      <w:r w:rsidRPr="005864CB">
        <w:rPr>
          <w:rFonts w:ascii="Times New Roman" w:hAnsi="Times New Roman"/>
          <w:bCs/>
          <w:sz w:val="24"/>
          <w:szCs w:val="24"/>
        </w:rPr>
        <w:t xml:space="preserve"> me </w:t>
      </w:r>
      <w:proofErr w:type="spellStart"/>
      <w:r w:rsidRPr="005864CB">
        <w:rPr>
          <w:rFonts w:ascii="Times New Roman" w:hAnsi="Times New Roman"/>
          <w:bCs/>
          <w:sz w:val="24"/>
          <w:szCs w:val="24"/>
        </w:rPr>
        <w:t>pikën</w:t>
      </w:r>
      <w:proofErr w:type="spellEnd"/>
      <w:r w:rsidRPr="005864CB">
        <w:rPr>
          <w:rFonts w:ascii="Times New Roman" w:hAnsi="Times New Roman"/>
          <w:bCs/>
          <w:sz w:val="24"/>
          <w:szCs w:val="24"/>
        </w:rPr>
        <w:t xml:space="preserve"> 2 </w:t>
      </w:r>
      <w:proofErr w:type="spellStart"/>
      <w:r w:rsidRPr="005864CB">
        <w:rPr>
          <w:rFonts w:ascii="Times New Roman" w:hAnsi="Times New Roman"/>
          <w:bCs/>
          <w:sz w:val="24"/>
          <w:szCs w:val="24"/>
        </w:rPr>
        <w:t>të</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këtij</w:t>
      </w:r>
      <w:proofErr w:type="spellEnd"/>
      <w:r w:rsidRPr="005864CB">
        <w:rPr>
          <w:rFonts w:ascii="Times New Roman" w:hAnsi="Times New Roman"/>
          <w:bCs/>
          <w:sz w:val="24"/>
          <w:szCs w:val="24"/>
        </w:rPr>
        <w:t xml:space="preserve"> </w:t>
      </w:r>
      <w:proofErr w:type="spellStart"/>
      <w:r w:rsidRPr="005864CB">
        <w:rPr>
          <w:rFonts w:ascii="Times New Roman" w:hAnsi="Times New Roman"/>
          <w:bCs/>
          <w:sz w:val="24"/>
          <w:szCs w:val="24"/>
        </w:rPr>
        <w:t>neni</w:t>
      </w:r>
      <w:proofErr w:type="spellEnd"/>
      <w:r w:rsidRPr="005864CB">
        <w:rPr>
          <w:rFonts w:ascii="Times New Roman" w:hAnsi="Times New Roman"/>
          <w:bCs/>
          <w:sz w:val="24"/>
          <w:szCs w:val="24"/>
        </w:rPr>
        <w:t>.”.</w:t>
      </w:r>
    </w:p>
    <w:p w14:paraId="0D1E8F9D" w14:textId="77777777" w:rsidR="005864CB" w:rsidRPr="005864CB" w:rsidRDefault="005864CB" w:rsidP="005864CB">
      <w:pPr>
        <w:spacing w:after="0" w:line="240" w:lineRule="auto"/>
        <w:rPr>
          <w:rFonts w:ascii="Times New Roman" w:hAnsi="Times New Roman"/>
          <w:bCs/>
          <w:sz w:val="24"/>
          <w:szCs w:val="24"/>
          <w:lang w:val="sq-AL"/>
        </w:rPr>
      </w:pPr>
    </w:p>
    <w:p w14:paraId="687823D8" w14:textId="77777777" w:rsidR="005864CB" w:rsidRPr="005864CB" w:rsidRDefault="005864CB" w:rsidP="005864CB">
      <w:pPr>
        <w:spacing w:after="0"/>
        <w:jc w:val="both"/>
        <w:rPr>
          <w:rFonts w:ascii="Times New Roman" w:hAnsi="Times New Roman"/>
          <w:sz w:val="24"/>
          <w:szCs w:val="24"/>
          <w:lang w:val="sq-AL"/>
        </w:rPr>
      </w:pPr>
    </w:p>
    <w:p w14:paraId="6403FCF1" w14:textId="411DA323"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080BA3D6" w14:textId="77777777" w:rsidR="005864CB" w:rsidRPr="005864CB" w:rsidRDefault="005864CB" w:rsidP="005864CB">
      <w:pPr>
        <w:spacing w:after="0" w:line="240" w:lineRule="auto"/>
        <w:rPr>
          <w:rFonts w:ascii="Times New Roman" w:hAnsi="Times New Roman"/>
          <w:bCs/>
          <w:sz w:val="24"/>
          <w:szCs w:val="24"/>
          <w:lang w:val="sq-AL"/>
        </w:rPr>
      </w:pPr>
    </w:p>
    <w:p w14:paraId="41990D01" w14:textId="77777777" w:rsidR="005864CB" w:rsidRPr="005864CB" w:rsidRDefault="005864CB" w:rsidP="005864CB">
      <w:pPr>
        <w:spacing w:after="0"/>
        <w:jc w:val="both"/>
        <w:rPr>
          <w:rFonts w:ascii="Times New Roman" w:hAnsi="Times New Roman"/>
          <w:bCs/>
          <w:sz w:val="24"/>
          <w:szCs w:val="24"/>
          <w:lang w:val="sq-AL"/>
        </w:rPr>
      </w:pPr>
    </w:p>
    <w:p w14:paraId="0C8C945B" w14:textId="68C67397" w:rsidR="005864CB" w:rsidRPr="005864CB" w:rsidRDefault="005864CB" w:rsidP="005864CB">
      <w:pPr>
        <w:spacing w:after="0"/>
        <w:jc w:val="both"/>
        <w:rPr>
          <w:rFonts w:ascii="Times New Roman" w:hAnsi="Times New Roman"/>
          <w:bCs/>
          <w:sz w:val="24"/>
          <w:szCs w:val="24"/>
          <w:lang w:val="sq-AL"/>
        </w:rPr>
      </w:pPr>
      <w:r w:rsidRPr="005864CB">
        <w:rPr>
          <w:rFonts w:ascii="Times New Roman" w:hAnsi="Times New Roman"/>
          <w:bCs/>
          <w:sz w:val="24"/>
          <w:szCs w:val="24"/>
          <w:lang w:val="sq-AL"/>
        </w:rPr>
        <w:t>-Në nenin 99 “Raporti përmbledhës për procedurën e prokurimit”, pas gërmës “f”, shtohet gërma “g” me këtë përmbajtje:   “g) Raporti, ose elementet, i komunikohen Komisionit Europian ose autoriteteve, kompetente, kur e kërkojnë diçka të tillë.”</w:t>
      </w:r>
    </w:p>
    <w:p w14:paraId="0824161E" w14:textId="77777777" w:rsidR="005864CB" w:rsidRPr="005864CB" w:rsidRDefault="005864CB" w:rsidP="005864CB">
      <w:pPr>
        <w:spacing w:after="0" w:line="240" w:lineRule="auto"/>
        <w:rPr>
          <w:rFonts w:ascii="Times New Roman" w:hAnsi="Times New Roman"/>
          <w:bCs/>
          <w:sz w:val="24"/>
          <w:szCs w:val="24"/>
          <w:lang w:val="sq-AL"/>
        </w:rPr>
      </w:pPr>
    </w:p>
    <w:p w14:paraId="6B713312" w14:textId="26977D78"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Ndryshimet në këtë nen transpozojnë më tej Direktivën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70C11FE3"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3BF14C77" w14:textId="2CA2878B" w:rsidR="005864CB" w:rsidRPr="005864CB" w:rsidRDefault="005864CB" w:rsidP="005864CB">
      <w:pPr>
        <w:spacing w:after="0" w:line="240"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w:t>
      </w:r>
      <w:r w:rsidRPr="005864CB">
        <w:rPr>
          <w:rFonts w:ascii="Times New Roman" w:eastAsiaTheme="minorHAnsi" w:hAnsi="Times New Roman"/>
          <w:sz w:val="24"/>
          <w:szCs w:val="24"/>
          <w:lang w:val="sq-AL"/>
        </w:rPr>
        <w:t xml:space="preserve">Në nenin 114 “Trajtimi i ankesës nga autoriteti ose enti kontraktor”, në fund të pikës 5, shtohet fjalia me këtë përmbajtje: </w:t>
      </w:r>
    </w:p>
    <w:p w14:paraId="330F3498" w14:textId="77777777" w:rsidR="005864CB" w:rsidRPr="005864CB" w:rsidRDefault="005864CB" w:rsidP="005864CB">
      <w:pPr>
        <w:spacing w:after="0" w:line="240" w:lineRule="auto"/>
        <w:rPr>
          <w:rFonts w:ascii="Times New Roman" w:eastAsiaTheme="minorHAnsi" w:hAnsi="Times New Roman"/>
          <w:sz w:val="24"/>
          <w:szCs w:val="24"/>
          <w:lang w:val="sq-AL"/>
        </w:rPr>
      </w:pPr>
    </w:p>
    <w:p w14:paraId="69616A02" w14:textId="77777777" w:rsidR="005864CB" w:rsidRPr="005864CB" w:rsidRDefault="005864CB" w:rsidP="005864CB">
      <w:pPr>
        <w:spacing w:after="0" w:line="240" w:lineRule="auto"/>
        <w:jc w:val="both"/>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“Në ankesën e tyre, operatorët ekonomikë kanë të drejtën të paraqesin edhe argumenta shtesë përveç atyre të paraqitura si operator ekonomikë të interesuar”.</w:t>
      </w:r>
    </w:p>
    <w:p w14:paraId="592CB0CE" w14:textId="77777777" w:rsidR="005864CB" w:rsidRPr="005864CB" w:rsidRDefault="005864CB" w:rsidP="005864CB">
      <w:pPr>
        <w:pStyle w:val="NormalWeb"/>
        <w:jc w:val="both"/>
        <w:rPr>
          <w:lang w:val="sq-AL"/>
        </w:rPr>
      </w:pPr>
      <w:r w:rsidRPr="005864CB">
        <w:rPr>
          <w:lang w:val="sq-AL"/>
        </w:rPr>
        <w:t xml:space="preserve">Shtesa në këtë dispozitë  ligjore synon të garantojë një shqyrtim më të plotë të pretendimeve të operatorëve ekonomikë të interesuar, kur ato kthehen në ankimues. Kjo problematikë është parashtruar në disa raste nga operatorët ekonomikë, të cilët kanë kundërshtuar vendimin e dhënë nga KPP, pasi ky i fundit nuk ka marrë për bazë në ankesën e paraqitur argumentat shtesë të tyre, pikërisht nisur nga fakti që nuk i kanë paraqitur në argumentat e dhëna para se ato të ktheheshin në ankues. </w:t>
      </w:r>
    </w:p>
    <w:p w14:paraId="2287C620" w14:textId="63898389" w:rsidR="005864CB" w:rsidRPr="005864CB" w:rsidRDefault="005864CB" w:rsidP="005864CB">
      <w:pPr>
        <w:spacing w:after="0" w:line="240" w:lineRule="auto"/>
        <w:rPr>
          <w:rFonts w:ascii="Times New Roman" w:eastAsiaTheme="minorHAnsi" w:hAnsi="Times New Roman"/>
          <w:sz w:val="24"/>
          <w:szCs w:val="24"/>
          <w:lang w:val="sq-AL"/>
        </w:rPr>
      </w:pPr>
      <w:r>
        <w:rPr>
          <w:rFonts w:ascii="Times New Roman" w:eastAsiaTheme="minorHAnsi" w:hAnsi="Times New Roman"/>
          <w:sz w:val="24"/>
          <w:szCs w:val="24"/>
          <w:lang w:val="sq-AL"/>
        </w:rPr>
        <w:t>-</w:t>
      </w:r>
      <w:r w:rsidRPr="005864CB">
        <w:rPr>
          <w:rFonts w:ascii="Times New Roman" w:eastAsiaTheme="minorHAnsi" w:hAnsi="Times New Roman"/>
          <w:sz w:val="24"/>
          <w:szCs w:val="24"/>
          <w:lang w:val="sq-AL"/>
        </w:rPr>
        <w:t>Në nenin 120 “Pagesa për ankimin”, pika 3 ndryshon si më poshtë vijon:</w:t>
      </w:r>
    </w:p>
    <w:p w14:paraId="4DC873B2" w14:textId="77777777" w:rsidR="005864CB" w:rsidRPr="005864CB" w:rsidRDefault="005864CB" w:rsidP="005864CB">
      <w:pPr>
        <w:spacing w:after="0" w:line="240" w:lineRule="auto"/>
        <w:rPr>
          <w:rFonts w:ascii="Times New Roman" w:eastAsiaTheme="minorHAnsi" w:hAnsi="Times New Roman"/>
          <w:sz w:val="24"/>
          <w:szCs w:val="24"/>
          <w:lang w:val="sq-AL"/>
        </w:rPr>
      </w:pPr>
    </w:p>
    <w:p w14:paraId="1E0B44BD" w14:textId="77777777" w:rsidR="005864CB" w:rsidRPr="005864CB" w:rsidRDefault="005864CB" w:rsidP="005864CB">
      <w:pPr>
        <w:spacing w:after="0" w:line="240" w:lineRule="auto"/>
        <w:jc w:val="both"/>
        <w:rPr>
          <w:rFonts w:ascii="Times New Roman" w:eastAsiaTheme="minorHAnsi" w:hAnsi="Times New Roman"/>
          <w:bCs/>
          <w:i/>
          <w:iCs/>
          <w:sz w:val="24"/>
          <w:szCs w:val="24"/>
          <w:lang w:val="sq-AL"/>
        </w:rPr>
      </w:pPr>
      <w:r w:rsidRPr="005864CB">
        <w:rPr>
          <w:rFonts w:ascii="Times New Roman" w:eastAsiaTheme="minorHAnsi" w:hAnsi="Times New Roman"/>
          <w:bCs/>
          <w:sz w:val="24"/>
          <w:szCs w:val="24"/>
          <w:lang w:val="sq-AL"/>
        </w:rPr>
        <w:t xml:space="preserve">“3. </w:t>
      </w:r>
      <w:r w:rsidRPr="005864CB">
        <w:rPr>
          <w:rFonts w:ascii="Times New Roman" w:eastAsiaTheme="minorHAnsi" w:hAnsi="Times New Roman"/>
          <w:bCs/>
          <w:i/>
          <w:iCs/>
          <w:sz w:val="24"/>
          <w:szCs w:val="24"/>
          <w:lang w:val="sq-AL"/>
        </w:rPr>
        <w:t xml:space="preserve">Në çdo rast, pagesa e tarifës i kthehet operatorit ekonomik ankimues ose operatorit ekonomik të interesuar, i cili ka kundërshtuar vendimin e autoritetit ose entit kontraktor nëse ankesa e tyre është pranuar plotësisht brenda 5 ditëve nga marrja e vendimit nga ana e Komisionit të Prokurimit Publik. </w:t>
      </w:r>
    </w:p>
    <w:p w14:paraId="3158CEAB" w14:textId="77777777" w:rsidR="005864CB" w:rsidRPr="005864CB" w:rsidRDefault="005864CB" w:rsidP="005864CB">
      <w:pPr>
        <w:spacing w:after="0" w:line="240" w:lineRule="auto"/>
        <w:jc w:val="both"/>
        <w:rPr>
          <w:rFonts w:ascii="Times New Roman" w:eastAsiaTheme="minorHAnsi" w:hAnsi="Times New Roman"/>
          <w:bCs/>
          <w:i/>
          <w:iCs/>
          <w:sz w:val="24"/>
          <w:szCs w:val="24"/>
          <w:lang w:val="sq-AL"/>
        </w:rPr>
      </w:pPr>
    </w:p>
    <w:p w14:paraId="36FD3EF4" w14:textId="77777777" w:rsidR="005864CB" w:rsidRPr="005864CB" w:rsidRDefault="005864CB" w:rsidP="005864CB">
      <w:pPr>
        <w:spacing w:after="0" w:line="240" w:lineRule="auto"/>
        <w:jc w:val="both"/>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 xml:space="preserve">Nëse ankesa është pranuar pjesërisht dhe sjell ndryshime në vendimmarrjen e autoritetit ose entit kontraktor, që lidhen me ndryshime në dokumentet e tenderit ose me ndryshime në </w:t>
      </w:r>
      <w:r w:rsidRPr="005864CB">
        <w:rPr>
          <w:rFonts w:ascii="Times New Roman" w:eastAsiaTheme="minorHAnsi" w:hAnsi="Times New Roman"/>
          <w:bCs/>
          <w:i/>
          <w:iCs/>
          <w:sz w:val="24"/>
          <w:szCs w:val="24"/>
          <w:lang w:val="sq-AL"/>
        </w:rPr>
        <w:lastRenderedPageBreak/>
        <w:t>procesin e vlerësimit, pagesa e tarifës i kthehet operatorit ekonomik ankimues ose operatorit ekonomik të interesuar, i cili ka kundërshtuar vendimin e autoritetit ose entit kontraktor, brenda 5 ditëve nga marrja e vendimit nga ana e Komisionit të Prokurimit Publik.</w:t>
      </w:r>
    </w:p>
    <w:p w14:paraId="2C64DF66" w14:textId="77777777" w:rsidR="005864CB" w:rsidRPr="005864CB" w:rsidRDefault="005864CB" w:rsidP="005864CB">
      <w:pPr>
        <w:spacing w:after="0" w:line="240" w:lineRule="auto"/>
        <w:jc w:val="both"/>
        <w:rPr>
          <w:rFonts w:ascii="Times New Roman" w:eastAsiaTheme="minorHAnsi" w:hAnsi="Times New Roman"/>
          <w:bCs/>
          <w:i/>
          <w:iCs/>
          <w:sz w:val="24"/>
          <w:szCs w:val="24"/>
          <w:lang w:val="sq-AL"/>
        </w:rPr>
      </w:pPr>
    </w:p>
    <w:p w14:paraId="34DB0DD8" w14:textId="77777777" w:rsidR="005864CB" w:rsidRPr="005864CB" w:rsidRDefault="005864CB" w:rsidP="005864CB">
      <w:pPr>
        <w:spacing w:after="0" w:line="240" w:lineRule="auto"/>
        <w:jc w:val="both"/>
        <w:rPr>
          <w:rFonts w:ascii="Times New Roman" w:eastAsiaTheme="minorHAnsi" w:hAnsi="Times New Roman"/>
          <w:bCs/>
          <w:sz w:val="24"/>
          <w:szCs w:val="24"/>
          <w:lang w:val="sq-AL"/>
        </w:rPr>
      </w:pPr>
      <w:r w:rsidRPr="005864CB">
        <w:rPr>
          <w:rFonts w:ascii="Times New Roman" w:eastAsiaTheme="minorHAnsi" w:hAnsi="Times New Roman"/>
          <w:bCs/>
          <w:i/>
          <w:iCs/>
          <w:sz w:val="24"/>
          <w:szCs w:val="24"/>
          <w:lang w:val="sq-AL"/>
        </w:rPr>
        <w:t>Nëse ankesa është pranuar pjesërisht dhe nuk sjell ndryshime në vendimmarrjen e autoritetit ose entit kontraktor, pagesa e tarifës nuk i kthehet operatorit ekonomik ankimues ose operatorit ekonomik të interesuar, i cili ka kundërshtuar vendimin e autoritetit ose entit kontraktor</w:t>
      </w:r>
      <w:r w:rsidRPr="005864CB">
        <w:rPr>
          <w:rFonts w:ascii="Times New Roman" w:eastAsiaTheme="minorHAnsi" w:hAnsi="Times New Roman"/>
          <w:bCs/>
          <w:sz w:val="24"/>
          <w:szCs w:val="24"/>
          <w:lang w:val="sq-AL"/>
        </w:rPr>
        <w:t>”.</w:t>
      </w:r>
    </w:p>
    <w:p w14:paraId="52AEDD60" w14:textId="77777777" w:rsidR="005864CB" w:rsidRPr="005864CB" w:rsidRDefault="005864CB" w:rsidP="005864CB">
      <w:pPr>
        <w:spacing w:before="100" w:beforeAutospacing="1" w:after="100" w:afterAutospacing="1" w:line="240" w:lineRule="auto"/>
        <w:jc w:val="both"/>
        <w:rPr>
          <w:rFonts w:ascii="Times New Roman" w:eastAsiaTheme="minorHAnsi" w:hAnsi="Times New Roman"/>
          <w:sz w:val="23"/>
          <w:szCs w:val="23"/>
          <w:lang w:val="sq-AL"/>
        </w:rPr>
      </w:pPr>
      <w:r w:rsidRPr="005864CB">
        <w:rPr>
          <w:rFonts w:ascii="Times New Roman" w:eastAsia="Times New Roman" w:hAnsi="Times New Roman"/>
          <w:sz w:val="24"/>
          <w:szCs w:val="24"/>
          <w:lang w:val="sq-AL"/>
        </w:rPr>
        <w:t xml:space="preserve">Kjo dispozitë ndryshohet për të përcaktuar më qartë rastet kur tarifa e ankimit i kthehet operatorit ekonomik ankimues ose operatorit ekonomik të interesuar. Këto ndryshime synojnë të krijojnë një mekanizëm më të drejtë dhe më proporcional lidhur me trajtimin e tarifës së ankimit në rast se ajo është pranuar. Kështu,  nëse ankesa është pranuar pjesërisht por ajo nuk ka sjellë ndryshime në vendimmarrje atëherë pagesa e tarifës </w:t>
      </w:r>
      <w:r w:rsidRPr="005864CB">
        <w:rPr>
          <w:rFonts w:ascii="Times New Roman" w:eastAsiaTheme="minorHAnsi" w:hAnsi="Times New Roman"/>
          <w:bCs/>
          <w:sz w:val="24"/>
          <w:szCs w:val="24"/>
          <w:lang w:val="sq-AL"/>
        </w:rPr>
        <w:t>nuk i kthehet operatorit ekonomik ankimues. Ndërsa, nëse ankesa është pranuar pjesërisht dhe sjell ndryshime në vendimmarrjen e autoritetit ose entit kontraktor, që lidhen me ndryshime në dokumentet e tenderit ose me ndryshime në procesin e vlerësimit, pagesa e tarifës i kthehet operatorit ekonomik ankimues.</w:t>
      </w:r>
    </w:p>
    <w:p w14:paraId="196F97C6" w14:textId="73167CDE" w:rsidR="005864CB" w:rsidRPr="005864CB" w:rsidRDefault="005864CB" w:rsidP="005864CB">
      <w:pPr>
        <w:spacing w:after="0" w:line="240" w:lineRule="auto"/>
        <w:rPr>
          <w:rFonts w:ascii="Times New Roman" w:eastAsiaTheme="minorHAnsi" w:hAnsi="Times New Roman"/>
          <w:sz w:val="24"/>
          <w:szCs w:val="24"/>
          <w:lang w:val="sq-AL"/>
        </w:rPr>
      </w:pPr>
      <w:r>
        <w:rPr>
          <w:rFonts w:ascii="Times New Roman" w:eastAsiaTheme="minorHAnsi" w:hAnsi="Times New Roman"/>
          <w:sz w:val="24"/>
          <w:szCs w:val="24"/>
          <w:lang w:val="sq-AL"/>
        </w:rPr>
        <w:t>-</w:t>
      </w:r>
      <w:r w:rsidRPr="005864CB">
        <w:rPr>
          <w:rFonts w:ascii="Times New Roman" w:eastAsiaTheme="minorHAnsi" w:hAnsi="Times New Roman"/>
          <w:sz w:val="24"/>
          <w:szCs w:val="24"/>
          <w:lang w:val="sq-AL"/>
        </w:rPr>
        <w:t>Në nenin 121 “Ankimi në gjykatë”, pika 1 ndryshon si më poshtë:</w:t>
      </w:r>
    </w:p>
    <w:p w14:paraId="691E4FFC"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4AEF5435" w14:textId="77777777"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eastAsiaTheme="minorHAnsi" w:hAnsi="Times New Roman"/>
          <w:bCs/>
          <w:sz w:val="24"/>
          <w:szCs w:val="24"/>
          <w:lang w:val="sq-AL"/>
        </w:rPr>
        <w:t xml:space="preserve">“1. </w:t>
      </w:r>
      <w:r w:rsidRPr="005864CB">
        <w:rPr>
          <w:rFonts w:ascii="Times New Roman" w:eastAsiaTheme="minorHAnsi" w:hAnsi="Times New Roman"/>
          <w:bCs/>
          <w:i/>
          <w:iCs/>
          <w:sz w:val="24"/>
          <w:szCs w:val="24"/>
          <w:lang w:val="sq-AL"/>
        </w:rPr>
        <w:t>Autoriteti ose enti kontraktor si dhe operatori ekonomik kanë të drejtë të ankohen ndaj vendimit të Komisionit të Prokurimit Publik në Gjykatën Administrative të Apelit, që shqyrton mosmarrëveshjet administrative, sipas afateve të parashikuara nga legjislacioni në fuqi. Vendimet e dhëna nga kjo Gjykatë janë me efekt ekzekutues</w:t>
      </w:r>
      <w:r w:rsidRPr="005864CB">
        <w:rPr>
          <w:rFonts w:ascii="Times New Roman" w:eastAsiaTheme="minorHAnsi" w:hAnsi="Times New Roman"/>
          <w:bCs/>
          <w:sz w:val="24"/>
          <w:szCs w:val="24"/>
          <w:lang w:val="sq-AL"/>
        </w:rPr>
        <w:t>.”</w:t>
      </w:r>
    </w:p>
    <w:p w14:paraId="5A7E510A" w14:textId="77777777" w:rsidR="005864CB" w:rsidRPr="005864CB" w:rsidRDefault="005864CB" w:rsidP="005864CB">
      <w:pPr>
        <w:pStyle w:val="NormalWeb"/>
        <w:jc w:val="both"/>
        <w:rPr>
          <w:rFonts w:eastAsiaTheme="minorHAnsi"/>
          <w:lang w:val="sq-AL"/>
        </w:rPr>
      </w:pPr>
      <w:r w:rsidRPr="005864CB">
        <w:rPr>
          <w:lang w:val="sq-AL"/>
        </w:rPr>
        <w:t>Kjo dispozitë ndryshohet për të qartësuar palët që janë si autoriteti/enti kontraktor, ashtu edhe operatorët ekonomikë, të cilët kanë të drejtë të ankohen ndaj vendimeve të Komisionit të Prokurimit Publik në Gjykatën Administrative të Apelit, sipas afateve të parashikuara nga legjislacioni në fuqi. Gjithashtu, theksohet karakteri detyrues i vendimeve të kësaj gjykate për zbatim nga palët.</w:t>
      </w:r>
    </w:p>
    <w:p w14:paraId="3AF7DA07" w14:textId="4655E158" w:rsidR="005864CB" w:rsidRPr="005864CB" w:rsidRDefault="005864CB" w:rsidP="005864CB">
      <w:pPr>
        <w:tabs>
          <w:tab w:val="left" w:pos="3263"/>
        </w:tabs>
        <w:spacing w:after="0"/>
        <w:jc w:val="both"/>
        <w:rPr>
          <w:rFonts w:ascii="Times New Roman" w:eastAsiaTheme="minorHAnsi" w:hAnsi="Times New Roman"/>
          <w:bCs/>
          <w:sz w:val="24"/>
          <w:szCs w:val="24"/>
          <w:lang w:val="sq-AL"/>
        </w:rPr>
      </w:pPr>
      <w:r>
        <w:rPr>
          <w:rFonts w:ascii="Times New Roman" w:eastAsiaTheme="minorHAnsi" w:hAnsi="Times New Roman"/>
          <w:bCs/>
          <w:sz w:val="24"/>
          <w:szCs w:val="24"/>
          <w:lang w:val="sq-AL"/>
        </w:rPr>
        <w:t>-</w:t>
      </w:r>
      <w:r w:rsidRPr="005864CB">
        <w:rPr>
          <w:rFonts w:ascii="Times New Roman" w:eastAsiaTheme="minorHAnsi" w:hAnsi="Times New Roman"/>
          <w:bCs/>
          <w:sz w:val="24"/>
          <w:szCs w:val="24"/>
          <w:lang w:val="sq-AL"/>
        </w:rPr>
        <w:t xml:space="preserve">Në nenin 122 “Rregullat që zbatohen për kontratën” , në pikën 2, pas paragrafit të parë shtohet fjalia me këtë përmbajtje: </w:t>
      </w:r>
    </w:p>
    <w:p w14:paraId="51741FE0" w14:textId="77777777" w:rsidR="005864CB" w:rsidRPr="005864CB" w:rsidRDefault="005864CB" w:rsidP="005864CB">
      <w:pPr>
        <w:tabs>
          <w:tab w:val="left" w:pos="3263"/>
        </w:tabs>
        <w:spacing w:after="0"/>
        <w:jc w:val="both"/>
        <w:rPr>
          <w:rFonts w:ascii="Times New Roman" w:eastAsiaTheme="minorHAnsi" w:hAnsi="Times New Roman"/>
          <w:bCs/>
          <w:i/>
          <w:iCs/>
          <w:sz w:val="24"/>
          <w:szCs w:val="24"/>
          <w:lang w:val="sq-AL"/>
        </w:rPr>
      </w:pPr>
    </w:p>
    <w:p w14:paraId="6EF7AC57" w14:textId="77777777" w:rsidR="005864CB" w:rsidRPr="005864CB" w:rsidRDefault="005864CB" w:rsidP="005864CB">
      <w:pPr>
        <w:tabs>
          <w:tab w:val="left" w:pos="3263"/>
        </w:tabs>
        <w:spacing w:after="0"/>
        <w:jc w:val="both"/>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“Nëse është nënshkruar kontrata procedura e prokurimit konsiderohet e përfunduar dhe nuk mund të kryhet asnjë veprim për rikthimin e saj”.</w:t>
      </w:r>
    </w:p>
    <w:p w14:paraId="2E9B68E3" w14:textId="77777777" w:rsidR="005864CB" w:rsidRPr="005864CB" w:rsidRDefault="005864CB" w:rsidP="005864CB">
      <w:pPr>
        <w:tabs>
          <w:tab w:val="left" w:pos="3263"/>
        </w:tabs>
        <w:spacing w:after="0"/>
        <w:jc w:val="both"/>
        <w:rPr>
          <w:rFonts w:ascii="Times New Roman" w:hAnsi="Times New Roman"/>
          <w:sz w:val="24"/>
          <w:szCs w:val="24"/>
          <w:lang w:val="sq-AL"/>
        </w:rPr>
      </w:pPr>
    </w:p>
    <w:p w14:paraId="1B1399DE" w14:textId="77777777" w:rsidR="005864CB" w:rsidRPr="005864CB" w:rsidRDefault="005864CB" w:rsidP="005864CB">
      <w:pPr>
        <w:tabs>
          <w:tab w:val="left" w:pos="3263"/>
        </w:tabs>
        <w:spacing w:after="0"/>
        <w:jc w:val="both"/>
        <w:rPr>
          <w:rFonts w:ascii="Times New Roman" w:hAnsi="Times New Roman"/>
          <w:sz w:val="24"/>
          <w:szCs w:val="24"/>
          <w:lang w:val="sq-AL"/>
        </w:rPr>
      </w:pPr>
      <w:r w:rsidRPr="005864CB">
        <w:rPr>
          <w:rFonts w:ascii="Times New Roman" w:hAnsi="Times New Roman"/>
          <w:sz w:val="24"/>
          <w:szCs w:val="24"/>
          <w:lang w:val="sq-AL"/>
        </w:rPr>
        <w:t>Nevoja për të shtuar një parashikim  të tillë ka ardhur për të eliminuar paqartësitë që kanë dalë vazhdimisht në praktikë lidhur me efektet juridike të dhënies së vendimeve nga organet më të larta të shqyrtimit të ankesës, sikurse është KPP, por edhe Gjykata Administrative e Apelit të cilët marrin vendim për rikthimin e procedurës së prokurimit në fazën e vlerësimit të ofertave edhe pse kjo procedurë prokurimit nga pikëpamja ligjore ka përfunduar me nënshkrimin e kontratës.</w:t>
      </w:r>
    </w:p>
    <w:p w14:paraId="5A02A579"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32930C44" w14:textId="77777777" w:rsidR="005864CB" w:rsidRPr="005864CB" w:rsidRDefault="005864CB" w:rsidP="005864CB">
      <w:pPr>
        <w:pBdr>
          <w:top w:val="nil"/>
          <w:left w:val="nil"/>
          <w:bottom w:val="nil"/>
          <w:right w:val="nil"/>
          <w:between w:val="nil"/>
          <w:bar w:val="nil"/>
        </w:pBdr>
        <w:spacing w:after="0" w:line="259" w:lineRule="auto"/>
        <w:jc w:val="both"/>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sz w:val="24"/>
          <w:szCs w:val="24"/>
          <w:u w:color="000000"/>
          <w:bdr w:val="nil"/>
          <w:lang w:val="sq-AL"/>
          <w14:textOutline w14:w="0" w14:cap="flat" w14:cmpd="sng" w14:algn="ctr">
            <w14:noFill/>
            <w14:prstDash w14:val="solid"/>
            <w14:bevel/>
          </w14:textOutline>
        </w:rPr>
        <w:t>-Në nenin 126 “Nënkontraktimi”, bëhen këto shtesa dhe ndryshime:</w:t>
      </w:r>
    </w:p>
    <w:p w14:paraId="4E4A6977" w14:textId="77777777" w:rsidR="005864CB" w:rsidRPr="005864CB" w:rsidRDefault="005864CB" w:rsidP="005864CB">
      <w:pPr>
        <w:pBdr>
          <w:top w:val="nil"/>
          <w:left w:val="nil"/>
          <w:bottom w:val="nil"/>
          <w:right w:val="nil"/>
          <w:between w:val="nil"/>
          <w:bar w:val="nil"/>
        </w:pBdr>
        <w:spacing w:after="0" w:line="259" w:lineRule="auto"/>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p>
    <w:p w14:paraId="17BCCF21" w14:textId="77777777" w:rsidR="005864CB" w:rsidRPr="005864CB" w:rsidRDefault="005864CB" w:rsidP="005864CB">
      <w:pPr>
        <w:numPr>
          <w:ilvl w:val="0"/>
          <w:numId w:val="26"/>
        </w:numPr>
        <w:pBdr>
          <w:top w:val="nil"/>
          <w:left w:val="nil"/>
          <w:bottom w:val="nil"/>
          <w:right w:val="nil"/>
          <w:between w:val="nil"/>
          <w:bar w:val="nil"/>
        </w:pBdr>
        <w:spacing w:after="0" w:line="259" w:lineRule="auto"/>
        <w:ind w:left="270" w:hanging="27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t xml:space="preserve">    pika 2, shfuqizohet.</w:t>
      </w:r>
    </w:p>
    <w:p w14:paraId="4162D0BF" w14:textId="77777777" w:rsidR="005864CB" w:rsidRPr="005864CB" w:rsidRDefault="005864CB" w:rsidP="005864CB">
      <w:pPr>
        <w:pBdr>
          <w:top w:val="nil"/>
          <w:left w:val="nil"/>
          <w:bottom w:val="nil"/>
          <w:right w:val="nil"/>
          <w:between w:val="nil"/>
          <w:bar w:val="nil"/>
        </w:pBdr>
        <w:spacing w:after="0" w:line="259" w:lineRule="auto"/>
        <w:ind w:left="270"/>
        <w:jc w:val="both"/>
        <w:rPr>
          <w:rFonts w:ascii="Times New Roman" w:eastAsia="Arial Unicode MS" w:hAnsi="Times New Roman"/>
          <w:bCs/>
          <w:i/>
          <w:iCs/>
          <w:sz w:val="24"/>
          <w:szCs w:val="24"/>
          <w:u w:color="000000"/>
          <w:bdr w:val="nil"/>
          <w:lang w:val="sq-AL"/>
          <w14:textOutline w14:w="0" w14:cap="flat" w14:cmpd="sng" w14:algn="ctr">
            <w14:noFill/>
            <w14:prstDash w14:val="solid"/>
            <w14:bevel/>
          </w14:textOutline>
        </w:rPr>
      </w:pPr>
    </w:p>
    <w:p w14:paraId="06EF0C3A" w14:textId="77777777" w:rsidR="005864CB" w:rsidRPr="005864CB" w:rsidRDefault="005864CB" w:rsidP="005864CB">
      <w:pPr>
        <w:numPr>
          <w:ilvl w:val="0"/>
          <w:numId w:val="26"/>
        </w:numPr>
        <w:pBdr>
          <w:top w:val="nil"/>
          <w:left w:val="nil"/>
          <w:bottom w:val="nil"/>
          <w:right w:val="nil"/>
          <w:between w:val="nil"/>
          <w:bar w:val="nil"/>
        </w:pBdr>
        <w:spacing w:after="0" w:line="259" w:lineRule="auto"/>
        <w:ind w:left="0" w:firstLine="0"/>
        <w:jc w:val="both"/>
        <w:rPr>
          <w:rFonts w:ascii="Times New Roman" w:eastAsia="Arial Unicode MS" w:hAnsi="Times New Roman"/>
          <w:bCs/>
          <w:sz w:val="24"/>
          <w:szCs w:val="24"/>
          <w:u w:color="000000"/>
          <w:bdr w:val="nil"/>
          <w:lang w:val="sq-AL"/>
          <w14:textOutline w14:w="0" w14:cap="flat" w14:cmpd="sng" w14:algn="ctr">
            <w14:noFill/>
            <w14:prstDash w14:val="solid"/>
            <w14:bevel/>
          </w14:textOutline>
        </w:rPr>
      </w:pPr>
      <w:r w:rsidRPr="005864CB">
        <w:rPr>
          <w:rFonts w:ascii="Times New Roman" w:eastAsia="Arial Unicode MS" w:hAnsi="Times New Roman"/>
          <w:bCs/>
          <w:sz w:val="24"/>
          <w:szCs w:val="24"/>
          <w:u w:color="000000"/>
          <w:bdr w:val="nil"/>
          <w:lang w:val="sq-AL"/>
          <w14:textOutline w14:w="0" w14:cap="flat" w14:cmpd="sng" w14:algn="ctr">
            <w14:noFill/>
            <w14:prstDash w14:val="solid"/>
            <w14:bevel/>
          </w14:textOutline>
        </w:rPr>
        <w:t>pas pikës 5, shtohet pika 6 me këtë përmbajtje:</w:t>
      </w:r>
    </w:p>
    <w:p w14:paraId="1BB4C292" w14:textId="77613A9D"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 xml:space="preserve">“6. </w:t>
      </w:r>
      <w:r w:rsidRPr="005864CB">
        <w:rPr>
          <w:rFonts w:ascii="Times New Roman" w:hAnsi="Times New Roman"/>
          <w:i/>
          <w:iCs/>
          <w:sz w:val="24"/>
          <w:szCs w:val="24"/>
          <w:lang w:val="sq-AL"/>
        </w:rPr>
        <w:t>Autoriteti ose enti kontraktor i kërkon kontraktorit kryesor që ta njoftojë atë për çdo ndryshim q</w:t>
      </w:r>
      <w:r w:rsidRPr="005864CB">
        <w:rPr>
          <w:rFonts w:ascii="Times New Roman" w:hAnsi="Times New Roman"/>
          <w:i/>
          <w:iCs/>
          <w:sz w:val="24"/>
          <w:szCs w:val="24"/>
          <w:lang w:val="sq-AL"/>
        </w:rPr>
        <w:t>ë</w:t>
      </w:r>
      <w:r w:rsidRPr="005864CB">
        <w:rPr>
          <w:rFonts w:ascii="Times New Roman" w:hAnsi="Times New Roman"/>
          <w:i/>
          <w:iCs/>
          <w:sz w:val="24"/>
          <w:szCs w:val="24"/>
          <w:lang w:val="sq-AL"/>
        </w:rPr>
        <w:t xml:space="preserve"> mund t</w:t>
      </w:r>
      <w:r w:rsidRPr="005864CB">
        <w:rPr>
          <w:rFonts w:ascii="Times New Roman" w:hAnsi="Times New Roman"/>
          <w:i/>
          <w:iCs/>
          <w:sz w:val="24"/>
          <w:szCs w:val="24"/>
          <w:lang w:val="sq-AL"/>
        </w:rPr>
        <w:t>ë</w:t>
      </w:r>
      <w:r w:rsidRPr="005864CB">
        <w:rPr>
          <w:rFonts w:ascii="Times New Roman" w:hAnsi="Times New Roman"/>
          <w:i/>
          <w:iCs/>
          <w:sz w:val="24"/>
          <w:szCs w:val="24"/>
          <w:lang w:val="sq-AL"/>
        </w:rPr>
        <w:t xml:space="preserve"> ndodh</w:t>
      </w:r>
      <w:r w:rsidRPr="005864CB">
        <w:rPr>
          <w:rFonts w:ascii="Times New Roman" w:hAnsi="Times New Roman"/>
          <w:i/>
          <w:iCs/>
          <w:sz w:val="24"/>
          <w:szCs w:val="24"/>
          <w:lang w:val="sq-AL"/>
        </w:rPr>
        <w:t>ë</w:t>
      </w:r>
      <w:r w:rsidRPr="005864CB">
        <w:rPr>
          <w:rFonts w:ascii="Times New Roman" w:hAnsi="Times New Roman"/>
          <w:i/>
          <w:iCs/>
          <w:sz w:val="24"/>
          <w:szCs w:val="24"/>
          <w:lang w:val="sq-AL"/>
        </w:rPr>
        <w:t>, gjatë zbatimit të kontratës, si edhe për informacionin e kërkuar për ndonjë nënkontraktor të ri, që ai përfshin në vijim në këto punë ose shërbime.</w:t>
      </w:r>
    </w:p>
    <w:p w14:paraId="0099290B" w14:textId="77777777"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hAnsi="Times New Roman"/>
          <w:i/>
          <w:iCs/>
          <w:sz w:val="24"/>
          <w:szCs w:val="24"/>
          <w:lang w:val="sq-AL"/>
        </w:rPr>
        <w:t>Për efekt të zbatimit të pikës 7 të këtij neni, duhet që, pas dhënies së kontratës, nënkontraktorët të paraqesin në vend të vetëdeklarimeve, certifikatat dhe dokumente të tjera mbështetëse</w:t>
      </w:r>
      <w:r w:rsidRPr="005864CB">
        <w:rPr>
          <w:rFonts w:ascii="Times New Roman" w:eastAsiaTheme="minorHAnsi" w:hAnsi="Times New Roman"/>
          <w:i/>
          <w:iCs/>
          <w:sz w:val="24"/>
          <w:szCs w:val="24"/>
          <w:lang w:val="sq-AL"/>
        </w:rPr>
        <w:t>.</w:t>
      </w:r>
    </w:p>
    <w:p w14:paraId="0EC841D9" w14:textId="77777777" w:rsidR="005864CB" w:rsidRPr="005864CB" w:rsidRDefault="005864CB" w:rsidP="005864CB">
      <w:pPr>
        <w:spacing w:before="92" w:after="0" w:line="312" w:lineRule="atLeast"/>
        <w:jc w:val="both"/>
        <w:textAlignment w:val="baseline"/>
        <w:rPr>
          <w:rFonts w:ascii="Times New Roman" w:eastAsiaTheme="minorHAnsi" w:hAnsi="Times New Roman"/>
          <w:i/>
          <w:iCs/>
          <w:sz w:val="24"/>
          <w:szCs w:val="24"/>
          <w:lang w:val="sq-AL"/>
        </w:rPr>
      </w:pPr>
      <w:r w:rsidRPr="005864CB">
        <w:rPr>
          <w:rFonts w:ascii="Times New Roman" w:hAnsi="Times New Roman"/>
          <w:i/>
          <w:iCs/>
          <w:sz w:val="24"/>
          <w:szCs w:val="24"/>
          <w:lang w:val="sq-AL"/>
        </w:rPr>
        <w:t>Autoritetet ose entet kontraktore mund të kërkojnë paraqitjen e informacionit edhe për nënkontraktorët e nënkontraktorëve të kontraktorit kryesor ose dhe në hallka të tjera të zinxhirit të nënkontraktimit</w:t>
      </w:r>
      <w:r w:rsidRPr="005864CB">
        <w:rPr>
          <w:rFonts w:ascii="Times New Roman" w:eastAsiaTheme="minorHAnsi" w:hAnsi="Times New Roman"/>
          <w:i/>
          <w:iCs/>
          <w:sz w:val="24"/>
          <w:szCs w:val="24"/>
          <w:lang w:val="sq-AL"/>
        </w:rPr>
        <w:t>.</w:t>
      </w:r>
    </w:p>
    <w:tbl>
      <w:tblPr>
        <w:tblW w:w="4909" w:type="pct"/>
        <w:tblCellMar>
          <w:left w:w="0" w:type="dxa"/>
          <w:right w:w="0" w:type="dxa"/>
        </w:tblCellMar>
        <w:tblLook w:val="04A0" w:firstRow="1" w:lastRow="0" w:firstColumn="1" w:lastColumn="0" w:noHBand="0" w:noVBand="1"/>
      </w:tblPr>
      <w:tblGrid>
        <w:gridCol w:w="8686"/>
      </w:tblGrid>
      <w:tr w:rsidR="005864CB" w:rsidRPr="005864CB" w14:paraId="7010584D" w14:textId="77777777" w:rsidTr="00FF61F6">
        <w:tc>
          <w:tcPr>
            <w:tcW w:w="0" w:type="auto"/>
            <w:tcMar>
              <w:top w:w="23" w:type="dxa"/>
              <w:left w:w="58" w:type="dxa"/>
              <w:bottom w:w="23" w:type="dxa"/>
              <w:right w:w="23" w:type="dxa"/>
            </w:tcMar>
            <w:hideMark/>
          </w:tcPr>
          <w:p w14:paraId="3392D3D0" w14:textId="77777777" w:rsidR="005864CB" w:rsidRPr="005864CB" w:rsidRDefault="005864CB" w:rsidP="00FF61F6">
            <w:pPr>
              <w:spacing w:before="92" w:after="0" w:line="312" w:lineRule="atLeast"/>
              <w:jc w:val="both"/>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c) </w:t>
            </w:r>
            <w:r w:rsidRPr="005864CB">
              <w:rPr>
                <w:rFonts w:ascii="Times New Roman" w:eastAsiaTheme="minorHAnsi" w:hAnsi="Times New Roman"/>
                <w:sz w:val="24"/>
                <w:szCs w:val="24"/>
                <w:lang w:val="sq-AL"/>
              </w:rPr>
              <w:t>Pas pikës 6 , shtohet pika 7, me këtë përmbajtje:</w:t>
            </w:r>
          </w:p>
          <w:p w14:paraId="22D49776" w14:textId="28CA9628" w:rsidR="005864CB" w:rsidRPr="005864CB" w:rsidRDefault="005864CB" w:rsidP="00FF61F6">
            <w:pPr>
              <w:spacing w:before="92" w:after="0" w:line="312" w:lineRule="atLeast"/>
              <w:jc w:val="both"/>
              <w:textAlignment w:val="baseline"/>
              <w:rPr>
                <w:rFonts w:ascii="Times New Roman" w:eastAsia="Times New Roman" w:hAnsi="Times New Roman"/>
                <w:i/>
                <w:iCs/>
                <w:vanish/>
                <w:sz w:val="24"/>
                <w:szCs w:val="24"/>
                <w:lang w:val="sq-AL"/>
              </w:rPr>
            </w:pPr>
            <w:r w:rsidRPr="005864CB">
              <w:rPr>
                <w:rFonts w:ascii="Times New Roman" w:eastAsiaTheme="minorHAnsi" w:hAnsi="Times New Roman"/>
                <w:i/>
                <w:iCs/>
                <w:sz w:val="24"/>
                <w:szCs w:val="24"/>
                <w:lang w:val="sq-AL"/>
              </w:rPr>
              <w:t xml:space="preserve">“7. </w:t>
            </w:r>
            <w:r w:rsidRPr="005864CB">
              <w:rPr>
                <w:rFonts w:ascii="Times New Roman" w:hAnsi="Times New Roman"/>
                <w:i/>
                <w:iCs/>
                <w:sz w:val="24"/>
                <w:szCs w:val="24"/>
                <w:lang w:val="sq-AL"/>
              </w:rPr>
              <w:t>Autoriteti ose enti kontraktor kërkon që operatori ekonomik të zëvendësojë një nënkontraktor, për të cilin nga verifikimi ka rezultuar se, ky i fundit gjendet n</w:t>
            </w:r>
            <w:r w:rsidRPr="005864CB">
              <w:rPr>
                <w:rFonts w:ascii="Times New Roman" w:hAnsi="Times New Roman"/>
                <w:i/>
                <w:iCs/>
                <w:sz w:val="24"/>
                <w:szCs w:val="24"/>
                <w:lang w:val="sq-AL"/>
              </w:rPr>
              <w:t>ë</w:t>
            </w:r>
            <w:r w:rsidRPr="005864CB">
              <w:rPr>
                <w:rFonts w:ascii="Times New Roman" w:hAnsi="Times New Roman"/>
                <w:i/>
                <w:iCs/>
                <w:sz w:val="24"/>
                <w:szCs w:val="24"/>
                <w:lang w:val="sq-AL"/>
              </w:rPr>
              <w:t xml:space="preserve"> kushtet e skualifikimit sipas nenit 76 të këtij ligji</w:t>
            </w:r>
            <w:r w:rsidRPr="005864CB">
              <w:rPr>
                <w:rFonts w:ascii="Times New Roman" w:eastAsiaTheme="minorHAnsi" w:hAnsi="Times New Roman"/>
                <w:i/>
                <w:iCs/>
                <w:sz w:val="24"/>
                <w:szCs w:val="24"/>
                <w:lang w:val="sq-AL"/>
              </w:rPr>
              <w:t>”.</w:t>
            </w:r>
          </w:p>
          <w:p w14:paraId="50C3513C"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p>
        </w:tc>
      </w:tr>
    </w:tbl>
    <w:p w14:paraId="3E1880E7" w14:textId="77777777" w:rsidR="005864CB" w:rsidRPr="005864CB" w:rsidRDefault="005864CB" w:rsidP="005864CB">
      <w:pPr>
        <w:tabs>
          <w:tab w:val="left" w:pos="3263"/>
          <w:tab w:val="left" w:pos="3645"/>
        </w:tabs>
        <w:spacing w:after="0"/>
        <w:jc w:val="both"/>
        <w:rPr>
          <w:rFonts w:ascii="Times New Roman" w:eastAsiaTheme="minorHAnsi" w:hAnsi="Times New Roman"/>
          <w:bCs/>
          <w:sz w:val="24"/>
          <w:szCs w:val="24"/>
          <w:lang w:val="sq-AL"/>
        </w:rPr>
      </w:pPr>
    </w:p>
    <w:p w14:paraId="4D15EC5E" w14:textId="04AA62DA"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Shtesat dhe ndryshimet në këtë nen transpozojnë më tej nenin 71 të Direktivës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5D19B2CE" w14:textId="77777777" w:rsidR="005864CB" w:rsidRPr="005864CB" w:rsidRDefault="005864CB" w:rsidP="005864CB">
      <w:pPr>
        <w:tabs>
          <w:tab w:val="left" w:pos="3263"/>
          <w:tab w:val="left" w:pos="3645"/>
        </w:tabs>
        <w:spacing w:after="0"/>
        <w:rPr>
          <w:rFonts w:ascii="Times New Roman" w:eastAsiaTheme="minorHAnsi" w:hAnsi="Times New Roman"/>
          <w:b/>
          <w:sz w:val="24"/>
          <w:szCs w:val="24"/>
          <w:lang w:val="sq-AL"/>
        </w:rPr>
      </w:pPr>
    </w:p>
    <w:p w14:paraId="3DED6ED0" w14:textId="77777777" w:rsidR="005864CB" w:rsidRPr="005864CB" w:rsidRDefault="005864CB" w:rsidP="005864CB">
      <w:pPr>
        <w:tabs>
          <w:tab w:val="left" w:pos="3263"/>
        </w:tabs>
        <w:spacing w:after="0"/>
        <w:jc w:val="both"/>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 xml:space="preserve">-Në nenin 127 </w:t>
      </w:r>
      <w:r w:rsidRPr="005864CB">
        <w:rPr>
          <w:rFonts w:ascii="Times New Roman" w:eastAsiaTheme="minorHAnsi" w:hAnsi="Times New Roman"/>
          <w:bCs/>
          <w:i/>
          <w:iCs/>
          <w:sz w:val="24"/>
          <w:szCs w:val="24"/>
          <w:lang w:val="sq-AL"/>
        </w:rPr>
        <w:t xml:space="preserve">“ </w:t>
      </w:r>
      <w:r w:rsidRPr="005864CB">
        <w:rPr>
          <w:rFonts w:ascii="Times New Roman" w:eastAsiaTheme="minorHAnsi" w:hAnsi="Times New Roman"/>
          <w:bCs/>
          <w:sz w:val="24"/>
          <w:szCs w:val="24"/>
          <w:lang w:val="sq-AL"/>
        </w:rPr>
        <w:t xml:space="preserve">Modifikimi i kontratave gjatë afatit të tyre” , bëhen këto shtesa dhe ndryshime: </w:t>
      </w:r>
    </w:p>
    <w:p w14:paraId="58C10391" w14:textId="77777777" w:rsidR="005864CB" w:rsidRPr="005864CB" w:rsidRDefault="005864CB" w:rsidP="005864CB">
      <w:pPr>
        <w:pStyle w:val="ListParagraph"/>
        <w:tabs>
          <w:tab w:val="left" w:pos="3263"/>
        </w:tabs>
        <w:spacing w:after="0"/>
        <w:jc w:val="both"/>
        <w:rPr>
          <w:rFonts w:ascii="Times New Roman" w:eastAsiaTheme="minorHAnsi" w:hAnsi="Times New Roman"/>
          <w:bCs/>
          <w:sz w:val="24"/>
          <w:szCs w:val="24"/>
          <w:lang w:val="sq-AL"/>
        </w:rPr>
      </w:pPr>
    </w:p>
    <w:p w14:paraId="7FB2C1FD" w14:textId="77777777" w:rsidR="005864CB" w:rsidRPr="005864CB" w:rsidRDefault="005864CB" w:rsidP="005864CB">
      <w:pPr>
        <w:pStyle w:val="ListParagraph"/>
        <w:numPr>
          <w:ilvl w:val="0"/>
          <w:numId w:val="28"/>
        </w:numPr>
        <w:tabs>
          <w:tab w:val="left" w:pos="3263"/>
        </w:tabs>
        <w:spacing w:after="0"/>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Në pikën 1, gërma “ç” riformulohet me këtë përmbajtje:</w:t>
      </w:r>
    </w:p>
    <w:p w14:paraId="07C911D5" w14:textId="77777777" w:rsidR="005864CB" w:rsidRPr="005864CB" w:rsidRDefault="005864CB" w:rsidP="005864CB">
      <w:pPr>
        <w:pStyle w:val="ListParagraph"/>
        <w:tabs>
          <w:tab w:val="left" w:pos="3263"/>
        </w:tabs>
        <w:spacing w:after="0"/>
        <w:jc w:val="both"/>
        <w:rPr>
          <w:rFonts w:ascii="Times New Roman" w:eastAsia="Times New Roman" w:hAnsi="Times New Roman"/>
          <w:sz w:val="24"/>
          <w:szCs w:val="24"/>
          <w:lang w:val="sq-AL"/>
        </w:rPr>
      </w:pPr>
    </w:p>
    <w:p w14:paraId="47BDC2DD" w14:textId="77777777" w:rsidR="005864CB" w:rsidRPr="005864CB" w:rsidRDefault="005864CB" w:rsidP="005864CB">
      <w:pPr>
        <w:spacing w:after="0" w:line="240" w:lineRule="auto"/>
        <w:ind w:left="630" w:hanging="180"/>
        <w:jc w:val="both"/>
        <w:rPr>
          <w:rFonts w:ascii="Times New Roman" w:eastAsiaTheme="minorHAnsi" w:hAnsi="Times New Roman"/>
          <w:bCs/>
          <w:i/>
          <w:iCs/>
          <w:sz w:val="24"/>
          <w:szCs w:val="24"/>
          <w:lang w:val="sq"/>
        </w:rPr>
      </w:pPr>
      <w:r w:rsidRPr="005864CB">
        <w:rPr>
          <w:rFonts w:ascii="Times New Roman" w:eastAsia="Times New Roman" w:hAnsi="Times New Roman"/>
          <w:i/>
          <w:iCs/>
          <w:sz w:val="24"/>
          <w:szCs w:val="24"/>
          <w:lang w:val="sq-AL"/>
        </w:rPr>
        <w:t>“</w:t>
      </w:r>
      <w:r w:rsidRPr="005864CB">
        <w:rPr>
          <w:rFonts w:ascii="Times New Roman" w:eastAsiaTheme="minorHAnsi" w:hAnsi="Times New Roman"/>
          <w:bCs/>
          <w:i/>
          <w:iCs/>
          <w:sz w:val="24"/>
          <w:szCs w:val="24"/>
          <w:lang w:val="sq-AL"/>
        </w:rPr>
        <w:t xml:space="preserve">ç) </w:t>
      </w:r>
      <w:r w:rsidRPr="005864CB">
        <w:rPr>
          <w:rFonts w:ascii="Times New Roman" w:eastAsiaTheme="minorHAnsi" w:hAnsi="Times New Roman"/>
          <w:bCs/>
          <w:i/>
          <w:iCs/>
          <w:sz w:val="24"/>
          <w:szCs w:val="24"/>
          <w:lang w:val="sq-AL"/>
        </w:rPr>
        <w:tab/>
      </w:r>
      <w:r w:rsidRPr="005864CB">
        <w:rPr>
          <w:rFonts w:ascii="Times New Roman" w:eastAsiaTheme="minorHAnsi" w:hAnsi="Times New Roman"/>
          <w:i/>
          <w:iCs/>
          <w:sz w:val="24"/>
          <w:szCs w:val="24"/>
          <w:lang w:val="sq-AL"/>
        </w:rPr>
        <w:t>kur një kontraktor i ri zëvendëson kontraktorin, të cilit autoriteti ose enti kontraktor i kishte dhënë kontratën fillimisht, si pasojë 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87"/>
        <w:gridCol w:w="8750"/>
      </w:tblGrid>
      <w:tr w:rsidR="005864CB" w:rsidRPr="005864CB" w14:paraId="41E0B68C" w14:textId="77777777" w:rsidTr="00FF61F6">
        <w:trPr>
          <w:trHeight w:val="426"/>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55E971C0"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 xml:space="preserve">   </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77BDA7F1"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i) një klauzole rishikimi të caktuar ose opsioni, në përputhje me germën “a” të kësaj pike;</w:t>
            </w:r>
          </w:p>
        </w:tc>
      </w:tr>
    </w:tbl>
    <w:p w14:paraId="64C7E536" w14:textId="77777777" w:rsidR="005864CB" w:rsidRPr="005864CB" w:rsidRDefault="005864CB" w:rsidP="005864CB">
      <w:pPr>
        <w:spacing w:after="0" w:line="192" w:lineRule="atLeast"/>
        <w:jc w:val="both"/>
        <w:rPr>
          <w:rFonts w:ascii="Times New Roman" w:eastAsia="Times New Roman" w:hAnsi="Times New Roman"/>
          <w:i/>
          <w:iCs/>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95"/>
        <w:gridCol w:w="8542"/>
      </w:tblGrid>
      <w:tr w:rsidR="005864CB" w:rsidRPr="005864CB" w14:paraId="1F916C9A" w14:textId="77777777" w:rsidTr="00FF61F6">
        <w:trPr>
          <w:trHeight w:val="1965"/>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63B125FA"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ii)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1E0ACE1A" w14:textId="77777777" w:rsidR="005864CB" w:rsidRPr="005864CB" w:rsidRDefault="005864CB" w:rsidP="00FF61F6">
            <w:pPr>
              <w:spacing w:before="92" w:after="0" w:line="312" w:lineRule="atLeast"/>
              <w:jc w:val="both"/>
              <w:textAlignment w:val="baseline"/>
              <w:rPr>
                <w:rFonts w:ascii="Times New Roman" w:eastAsiaTheme="minorHAnsi" w:hAnsi="Times New Roman"/>
                <w:bCs/>
                <w:i/>
                <w:iCs/>
                <w:sz w:val="24"/>
                <w:szCs w:val="24"/>
                <w:lang w:val="sq"/>
              </w:rPr>
            </w:pPr>
            <w:r w:rsidRPr="005864CB">
              <w:rPr>
                <w:rFonts w:ascii="Times New Roman" w:eastAsiaTheme="minorHAnsi" w:hAnsi="Times New Roman"/>
                <w:bCs/>
                <w:i/>
                <w:iCs/>
                <w:sz w:val="24"/>
                <w:szCs w:val="24"/>
                <w:lang w:val="sq-AL"/>
              </w:rPr>
              <w:t>kur kontraktori fillestar është zëvendësuar nga një operator ekonomik i ri, i cili përmbush të gjitha kërkesat fillestare të përcaktuara në dokumentet standarde të tenderit të procedurës së zhvilluar dhe që është pasuesi i ligjshëm i kontraktuesit fillestar si rrjedhojë e ndryshimeve në kompani, përfshirë marrjen e pronësisë, ndarjen apo bashkimin e shoqërisë apo falimentimin, me kusht që nuk sjell ndryshime të tjera thelbësore në kontratë dhe nuk ka për synim shmangien e këtij ligji.</w:t>
            </w:r>
          </w:p>
        </w:tc>
      </w:tr>
    </w:tbl>
    <w:p w14:paraId="2900096B" w14:textId="77777777" w:rsidR="005864CB" w:rsidRPr="005864CB" w:rsidRDefault="005864CB" w:rsidP="005864CB">
      <w:pPr>
        <w:spacing w:after="0" w:line="192" w:lineRule="atLeast"/>
        <w:jc w:val="both"/>
        <w:rPr>
          <w:rFonts w:ascii="Times New Roman" w:eastAsia="Times New Roman" w:hAnsi="Times New Roman"/>
          <w:i/>
          <w:iCs/>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61"/>
        <w:gridCol w:w="8476"/>
      </w:tblGrid>
      <w:tr w:rsidR="005864CB" w:rsidRPr="005864CB" w14:paraId="0FB6BCEF" w14:textId="77777777" w:rsidTr="00FF61F6">
        <w:trPr>
          <w:trHeight w:val="1065"/>
        </w:trPr>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01760D90" w14:textId="77777777"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iii)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8F30FED" w14:textId="45C3F0B1" w:rsidR="005864CB" w:rsidRPr="005864CB" w:rsidRDefault="005864CB" w:rsidP="00FF61F6">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në rastin kur vetë autoriteti ose enti kontraktor merr përsipër detyrimet e kontraktorit kryesor përkundrejt nënkontraktorëve të tij, kur kjo mundësi parashikohet në zbatim të nenit 126 t</w:t>
            </w:r>
            <w:r>
              <w:rPr>
                <w:rFonts w:ascii="Times New Roman" w:eastAsiaTheme="minorHAnsi" w:hAnsi="Times New Roman"/>
                <w:i/>
                <w:iCs/>
                <w:sz w:val="24"/>
                <w:szCs w:val="24"/>
                <w:lang w:val="sq-AL"/>
              </w:rPr>
              <w:t>ë</w:t>
            </w:r>
            <w:r w:rsidRPr="005864CB">
              <w:rPr>
                <w:rFonts w:ascii="Times New Roman" w:eastAsiaTheme="minorHAnsi" w:hAnsi="Times New Roman"/>
                <w:i/>
                <w:iCs/>
                <w:sz w:val="24"/>
                <w:szCs w:val="24"/>
                <w:lang w:val="sq-AL"/>
              </w:rPr>
              <w:t xml:space="preserve"> k</w:t>
            </w:r>
            <w:r>
              <w:rPr>
                <w:rFonts w:ascii="Times New Roman" w:eastAsiaTheme="minorHAnsi" w:hAnsi="Times New Roman"/>
                <w:i/>
                <w:iCs/>
                <w:sz w:val="24"/>
                <w:szCs w:val="24"/>
                <w:lang w:val="sq-AL"/>
              </w:rPr>
              <w:t>ë</w:t>
            </w:r>
            <w:r w:rsidRPr="005864CB">
              <w:rPr>
                <w:rFonts w:ascii="Times New Roman" w:eastAsiaTheme="minorHAnsi" w:hAnsi="Times New Roman"/>
                <w:i/>
                <w:iCs/>
                <w:sz w:val="24"/>
                <w:szCs w:val="24"/>
                <w:lang w:val="sq-AL"/>
              </w:rPr>
              <w:t>tij ligji.</w:t>
            </w:r>
          </w:p>
        </w:tc>
      </w:tr>
    </w:tbl>
    <w:p w14:paraId="707AE6E3" w14:textId="77777777" w:rsidR="005864CB" w:rsidRPr="005864CB" w:rsidRDefault="005864CB" w:rsidP="005864CB">
      <w:pPr>
        <w:pStyle w:val="ListParagraph"/>
        <w:numPr>
          <w:ilvl w:val="0"/>
          <w:numId w:val="28"/>
        </w:numPr>
        <w:spacing w:before="92" w:after="0" w:line="312" w:lineRule="atLeast"/>
        <w:jc w:val="both"/>
        <w:textAlignment w:val="baseline"/>
        <w:rPr>
          <w:rFonts w:ascii="Times New Roman" w:eastAsiaTheme="minorHAnsi" w:hAnsi="Times New Roman"/>
          <w:bCs/>
          <w:sz w:val="24"/>
          <w:szCs w:val="24"/>
          <w:lang w:val="sq-AL"/>
        </w:rPr>
      </w:pPr>
      <w:r w:rsidRPr="005864CB">
        <w:rPr>
          <w:rFonts w:ascii="Times New Roman" w:eastAsiaTheme="minorHAnsi" w:hAnsi="Times New Roman"/>
          <w:bCs/>
          <w:sz w:val="24"/>
          <w:szCs w:val="24"/>
          <w:lang w:val="sq-AL"/>
        </w:rPr>
        <w:t>Në pikën 2,  bëhen këto shtesa dhe ndryshime:</w:t>
      </w:r>
    </w:p>
    <w:p w14:paraId="35F894A7" w14:textId="77777777" w:rsidR="005864CB" w:rsidRPr="005864CB" w:rsidRDefault="005864CB" w:rsidP="005864CB">
      <w:pPr>
        <w:numPr>
          <w:ilvl w:val="0"/>
          <w:numId w:val="27"/>
        </w:numPr>
        <w:tabs>
          <w:tab w:val="left" w:pos="90"/>
          <w:tab w:val="left" w:pos="450"/>
        </w:tabs>
        <w:spacing w:before="92" w:after="0" w:line="312" w:lineRule="atLeast"/>
        <w:ind w:hanging="1440"/>
        <w:contextualSpacing/>
        <w:jc w:val="both"/>
        <w:textAlignment w:val="baseline"/>
        <w:rPr>
          <w:rFonts w:ascii="Times New Roman" w:eastAsiaTheme="minorHAnsi" w:hAnsi="Times New Roman"/>
          <w:bCs/>
          <w:i/>
          <w:iCs/>
          <w:sz w:val="24"/>
          <w:szCs w:val="24"/>
          <w:lang w:val="sq-AL"/>
        </w:rPr>
      </w:pPr>
      <w:r w:rsidRPr="005864CB">
        <w:rPr>
          <w:rFonts w:ascii="Times New Roman" w:eastAsiaTheme="minorHAnsi" w:hAnsi="Times New Roman"/>
          <w:bCs/>
          <w:i/>
          <w:iCs/>
          <w:sz w:val="24"/>
          <w:szCs w:val="24"/>
          <w:lang w:val="sq-AL"/>
        </w:rPr>
        <w:t xml:space="preserve">në togfjalëshin “, shkronjat “a”, “b” dhe “c”..” gërma “a” hiqet. </w:t>
      </w:r>
    </w:p>
    <w:p w14:paraId="1C6BA868" w14:textId="77777777" w:rsidR="005864CB" w:rsidRPr="005864CB" w:rsidRDefault="005864CB" w:rsidP="005864CB">
      <w:pPr>
        <w:numPr>
          <w:ilvl w:val="0"/>
          <w:numId w:val="27"/>
        </w:numPr>
        <w:tabs>
          <w:tab w:val="left" w:pos="90"/>
          <w:tab w:val="left" w:pos="450"/>
          <w:tab w:val="left" w:pos="540"/>
        </w:tabs>
        <w:spacing w:before="92" w:after="0" w:line="312" w:lineRule="atLeast"/>
        <w:ind w:left="360" w:hanging="270"/>
        <w:contextualSpacing/>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bCs/>
          <w:i/>
          <w:iCs/>
          <w:sz w:val="24"/>
          <w:szCs w:val="24"/>
          <w:lang w:val="sq-AL"/>
        </w:rPr>
        <w:lastRenderedPageBreak/>
        <w:t>pas fjalisë së dytë shtohet fjalia me këtë përmbajtje: “M</w:t>
      </w:r>
      <w:r w:rsidRPr="005864CB">
        <w:rPr>
          <w:rFonts w:ascii="Times New Roman" w:eastAsiaTheme="minorHAnsi" w:hAnsi="Times New Roman"/>
          <w:i/>
          <w:iCs/>
          <w:sz w:val="24"/>
          <w:szCs w:val="24"/>
          <w:lang w:val="sq-AL"/>
        </w:rPr>
        <w:t xml:space="preserve">odifikimet e njëpasnjëshme </w:t>
      </w:r>
      <w:r w:rsidRPr="005864CB">
        <w:rPr>
          <w:rFonts w:ascii="Times New Roman" w:eastAsiaTheme="minorHAnsi" w:hAnsi="Times New Roman"/>
          <w:i/>
          <w:iCs/>
          <w:sz w:val="24"/>
          <w:szCs w:val="24"/>
          <w:lang w:val="sq"/>
        </w:rPr>
        <w:t>nuk duhet të përdoren për të anashkaluar dispozitat e</w:t>
      </w:r>
      <w:r w:rsidRPr="005864CB">
        <w:rPr>
          <w:rFonts w:ascii="Times New Roman" w:eastAsiaTheme="minorHAnsi" w:hAnsi="Times New Roman"/>
          <w:i/>
          <w:iCs/>
          <w:sz w:val="24"/>
          <w:szCs w:val="24"/>
          <w:lang w:val="sq-AL"/>
        </w:rPr>
        <w:t xml:space="preserve"> përcaktuara në këtë ligj”.</w:t>
      </w:r>
    </w:p>
    <w:p w14:paraId="69285A2C" w14:textId="77777777" w:rsidR="005864CB" w:rsidRPr="005864CB" w:rsidRDefault="005864CB" w:rsidP="005864CB">
      <w:pPr>
        <w:spacing w:before="92" w:after="0" w:line="312" w:lineRule="atLeast"/>
        <w:ind w:left="720"/>
        <w:contextualSpacing/>
        <w:jc w:val="both"/>
        <w:textAlignment w:val="baseline"/>
        <w:rPr>
          <w:rFonts w:ascii="Times New Roman" w:eastAsia="Times New Roman" w:hAnsi="Times New Roman"/>
          <w:sz w:val="24"/>
          <w:szCs w:val="24"/>
          <w:lang w:val="sq-AL"/>
        </w:rPr>
      </w:pPr>
    </w:p>
    <w:p w14:paraId="4C183342" w14:textId="77777777" w:rsidR="005864CB" w:rsidRPr="005864CB" w:rsidRDefault="005864CB" w:rsidP="005864CB">
      <w:pPr>
        <w:tabs>
          <w:tab w:val="left" w:pos="3263"/>
        </w:tabs>
        <w:spacing w:after="0"/>
        <w:jc w:val="both"/>
        <w:rPr>
          <w:rFonts w:ascii="Times New Roman" w:eastAsia="Times New Roman" w:hAnsi="Times New Roman"/>
          <w:sz w:val="24"/>
          <w:szCs w:val="24"/>
          <w:lang w:val="sq-AL"/>
        </w:rPr>
      </w:pPr>
      <w:r w:rsidRPr="005864CB">
        <w:rPr>
          <w:rFonts w:ascii="Times New Roman" w:eastAsiaTheme="minorHAnsi" w:hAnsi="Times New Roman"/>
          <w:bCs/>
          <w:sz w:val="24"/>
          <w:szCs w:val="24"/>
          <w:lang w:val="sq-AL"/>
        </w:rPr>
        <w:t xml:space="preserve">c) Në pikën 4, shtohen paragrafët me këtë përmbajtje: </w:t>
      </w:r>
    </w:p>
    <w:p w14:paraId="57734CAF" w14:textId="77777777" w:rsidR="005864CB" w:rsidRPr="005864CB" w:rsidRDefault="005864CB" w:rsidP="005864CB">
      <w:pPr>
        <w:spacing w:before="92" w:after="0" w:line="312" w:lineRule="atLeast"/>
        <w:jc w:val="both"/>
        <w:textAlignment w:val="baseline"/>
        <w:rPr>
          <w:rFonts w:ascii="Times New Roman" w:eastAsia="Times New Roman" w:hAnsi="Times New Roman"/>
          <w:i/>
          <w:iCs/>
          <w:caps/>
          <w:sz w:val="24"/>
          <w:szCs w:val="24"/>
          <w:lang w:val="sq-AL"/>
        </w:rPr>
      </w:pPr>
      <w:r w:rsidRPr="005864CB">
        <w:rPr>
          <w:rFonts w:ascii="Times New Roman" w:eastAsiaTheme="minorHAnsi" w:hAnsi="Times New Roman"/>
          <w:i/>
          <w:iCs/>
          <w:sz w:val="24"/>
          <w:szCs w:val="24"/>
          <w:lang w:val="sq-AL"/>
        </w:rPr>
        <w:t>“Gjithashtu, dhe pa qenë nevoja për të verifikuar nëse përmbushen ose jo kushtet e përcaktuara në gërmat “a” deri në “d” të kësaj pike, kontratat mund të modifikohen pa qenë nevoja për një procedurë të re prokurimi sipas këtij ligji, kur vlera e modifikimit nuk tejkalon asnjërën nga vlerat e mëposhtme: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723"/>
        <w:gridCol w:w="8114"/>
      </w:tblGrid>
      <w:tr w:rsidR="005864CB" w:rsidRPr="005864CB" w14:paraId="38BDA9D0" w14:textId="77777777" w:rsidTr="00FF61F6">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7D51AA04"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i.</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40F4507E" w14:textId="77777777" w:rsidR="005864CB" w:rsidRPr="005864CB" w:rsidRDefault="005864CB" w:rsidP="00FF61F6">
            <w:pPr>
              <w:spacing w:before="92" w:after="0" w:line="312" w:lineRule="atLeast"/>
              <w:textAlignment w:val="baseline"/>
              <w:rPr>
                <w:rFonts w:ascii="Times New Roman" w:eastAsiaTheme="minorHAnsi" w:hAnsi="Times New Roman"/>
                <w:i/>
                <w:iCs/>
                <w:sz w:val="24"/>
                <w:szCs w:val="24"/>
                <w:lang w:val="sq-AL"/>
              </w:rPr>
            </w:pPr>
            <w:r w:rsidRPr="005864CB">
              <w:rPr>
                <w:rFonts w:ascii="Times New Roman" w:eastAsiaTheme="minorHAnsi" w:hAnsi="Times New Roman"/>
                <w:i/>
                <w:iCs/>
                <w:sz w:val="24"/>
                <w:szCs w:val="24"/>
                <w:lang w:val="sq-AL"/>
              </w:rPr>
              <w:t xml:space="preserve">Kufirin lartë monetarë; </w:t>
            </w:r>
          </w:p>
          <w:p w14:paraId="77C0C11F"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dhe</w:t>
            </w:r>
          </w:p>
        </w:tc>
      </w:tr>
    </w:tbl>
    <w:p w14:paraId="5F286B99" w14:textId="77777777" w:rsidR="005864CB" w:rsidRPr="005864CB" w:rsidRDefault="005864CB" w:rsidP="005864CB">
      <w:pPr>
        <w:spacing w:after="0" w:line="240" w:lineRule="auto"/>
        <w:jc w:val="both"/>
        <w:rPr>
          <w:rFonts w:ascii="Times New Roman" w:eastAsia="Times New Roman" w:hAnsi="Times New Roman"/>
          <w:i/>
          <w:iCs/>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275"/>
        <w:gridCol w:w="16"/>
        <w:gridCol w:w="8546"/>
      </w:tblGrid>
      <w:tr w:rsidR="005864CB" w:rsidRPr="005864CB" w14:paraId="259013B2" w14:textId="77777777" w:rsidTr="00FF61F6">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2CB4C106" w14:textId="77777777" w:rsidR="005864CB" w:rsidRPr="005864CB" w:rsidRDefault="005864CB" w:rsidP="00FF61F6">
            <w:pPr>
              <w:spacing w:before="92" w:after="0" w:line="312" w:lineRule="atLeast"/>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ii.</w:t>
            </w:r>
          </w:p>
        </w:tc>
        <w:tc>
          <w:tcPr>
            <w:tcW w:w="0" w:type="auto"/>
            <w:tcBorders>
              <w:top w:val="single" w:sz="4" w:space="0" w:color="FFFFFF"/>
              <w:left w:val="single" w:sz="4" w:space="0" w:color="FFFFFF"/>
              <w:bottom w:val="single" w:sz="4" w:space="0" w:color="FFFFFF"/>
              <w:right w:val="single" w:sz="4" w:space="0" w:color="FFFFFF"/>
            </w:tcBorders>
          </w:tcPr>
          <w:p w14:paraId="2D5DC0FF" w14:textId="77777777" w:rsidR="005864CB" w:rsidRPr="005864CB" w:rsidRDefault="005864CB" w:rsidP="00FF61F6">
            <w:pPr>
              <w:spacing w:before="92" w:after="0" w:line="312" w:lineRule="atLeast"/>
              <w:jc w:val="both"/>
              <w:textAlignment w:val="baseline"/>
              <w:rPr>
                <w:rFonts w:ascii="Times New Roman" w:eastAsiaTheme="minorHAnsi" w:hAnsi="Times New Roman"/>
                <w:i/>
                <w:iCs/>
                <w:sz w:val="24"/>
                <w:szCs w:val="24"/>
                <w:lang w:val="sq-AL"/>
              </w:rPr>
            </w:pP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14:paraId="00C1CADC" w14:textId="77777777" w:rsidR="005864CB" w:rsidRPr="005864CB" w:rsidRDefault="005864CB" w:rsidP="00FF61F6">
            <w:pPr>
              <w:spacing w:before="92" w:after="0" w:line="312" w:lineRule="atLeast"/>
              <w:ind w:left="91" w:hanging="91"/>
              <w:jc w:val="both"/>
              <w:textAlignment w:val="baseline"/>
              <w:rPr>
                <w:rFonts w:ascii="Times New Roman" w:eastAsia="Times New Roman" w:hAnsi="Times New Roman"/>
                <w:i/>
                <w:iCs/>
                <w:sz w:val="24"/>
                <w:szCs w:val="24"/>
                <w:highlight w:val="yellow"/>
                <w:lang w:val="sq-AL"/>
              </w:rPr>
            </w:pPr>
            <w:r w:rsidRPr="005864CB">
              <w:rPr>
                <w:rFonts w:ascii="Times New Roman" w:eastAsiaTheme="minorHAnsi" w:hAnsi="Times New Roman"/>
                <w:i/>
                <w:iCs/>
                <w:sz w:val="24"/>
                <w:szCs w:val="24"/>
                <w:lang w:val="sq-AL"/>
              </w:rPr>
              <w:t>10% të vlerës së kontratës fillestare për kontratat e shërbimit dhe mallrave dhe 15% të vlerës së kontratës fillestare për kontratat e punëve publike.</w:t>
            </w:r>
          </w:p>
        </w:tc>
      </w:tr>
    </w:tbl>
    <w:p w14:paraId="235048DE" w14:textId="77777777" w:rsidR="005864CB" w:rsidRPr="005864CB" w:rsidRDefault="005864CB" w:rsidP="005864CB">
      <w:pPr>
        <w:spacing w:before="92" w:after="0" w:line="312" w:lineRule="atLeast"/>
        <w:jc w:val="both"/>
        <w:textAlignment w:val="baseline"/>
        <w:rPr>
          <w:rFonts w:ascii="Times New Roman" w:eastAsia="Times New Roman" w:hAnsi="Times New Roman"/>
          <w:i/>
          <w:iCs/>
          <w:sz w:val="24"/>
          <w:szCs w:val="24"/>
          <w:lang w:val="sq-AL"/>
        </w:rPr>
      </w:pPr>
      <w:r w:rsidRPr="005864CB">
        <w:rPr>
          <w:rFonts w:ascii="Times New Roman" w:eastAsiaTheme="minorHAnsi" w:hAnsi="Times New Roman"/>
          <w:i/>
          <w:iCs/>
          <w:sz w:val="24"/>
          <w:szCs w:val="24"/>
          <w:lang w:val="sq-AL"/>
        </w:rPr>
        <w:t>Megjithatë, modifikimi nuk mund të ndryshojë natyrën e përgjithshme të kontratës ose të marrëveshjes kuadër. Kur bëhen disa ndryshime të njëpasnjëshme, vlera shqyrtohet mbi bazën e vlerës kumulative neto të modifikimeve të njëpasnjëshme”.</w:t>
      </w:r>
    </w:p>
    <w:p w14:paraId="5A082A47" w14:textId="77777777" w:rsidR="005864CB" w:rsidRPr="005864CB" w:rsidRDefault="005864CB" w:rsidP="005864CB">
      <w:pPr>
        <w:tabs>
          <w:tab w:val="left" w:pos="3263"/>
        </w:tabs>
        <w:spacing w:after="0"/>
        <w:rPr>
          <w:rFonts w:ascii="Times New Roman" w:eastAsiaTheme="minorHAnsi" w:hAnsi="Times New Roman"/>
          <w:b/>
          <w:i/>
          <w:iCs/>
          <w:sz w:val="24"/>
          <w:szCs w:val="24"/>
          <w:lang w:val="sq-AL"/>
        </w:rPr>
      </w:pPr>
    </w:p>
    <w:p w14:paraId="064ABBC7" w14:textId="1A283891"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Shtesat dhe ndryshimet në këtë nen transpozojnë më tej nenin 72 të Direktivës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7C127225" w14:textId="77777777" w:rsidR="005864CB" w:rsidRPr="005864CB" w:rsidRDefault="005864CB" w:rsidP="005864CB">
      <w:pPr>
        <w:tabs>
          <w:tab w:val="left" w:pos="3263"/>
        </w:tabs>
        <w:spacing w:after="0"/>
        <w:jc w:val="both"/>
        <w:rPr>
          <w:rFonts w:ascii="Times New Roman" w:eastAsiaTheme="minorHAnsi" w:hAnsi="Times New Roman"/>
          <w:b/>
          <w:sz w:val="24"/>
          <w:szCs w:val="24"/>
          <w:lang w:val="sq-AL"/>
        </w:rPr>
      </w:pPr>
    </w:p>
    <w:p w14:paraId="6AB1DFC3" w14:textId="77777777" w:rsidR="005864CB" w:rsidRDefault="005864CB" w:rsidP="005864CB">
      <w:pPr>
        <w:tabs>
          <w:tab w:val="left" w:pos="615"/>
          <w:tab w:val="left" w:pos="3263"/>
        </w:tabs>
        <w:spacing w:after="0"/>
        <w:jc w:val="both"/>
        <w:rPr>
          <w:rFonts w:ascii="Times New Roman" w:hAnsi="Times New Roman"/>
          <w:bCs/>
          <w:sz w:val="24"/>
          <w:szCs w:val="24"/>
          <w:lang w:val="sq-AL"/>
        </w:rPr>
      </w:pPr>
      <w:r w:rsidRPr="005864CB">
        <w:rPr>
          <w:rFonts w:ascii="Times New Roman" w:hAnsi="Times New Roman"/>
          <w:bCs/>
          <w:sz w:val="24"/>
          <w:szCs w:val="24"/>
          <w:lang w:val="sq-AL"/>
        </w:rPr>
        <w:t xml:space="preserve">Në nenin 128 “ Zgjidhja e kontratave”,  bëhen këto shtesa: </w:t>
      </w:r>
    </w:p>
    <w:p w14:paraId="4E350146" w14:textId="77777777" w:rsidR="005864CB" w:rsidRPr="005864CB" w:rsidRDefault="005864CB" w:rsidP="005864CB">
      <w:pPr>
        <w:tabs>
          <w:tab w:val="left" w:pos="615"/>
          <w:tab w:val="left" w:pos="3263"/>
        </w:tabs>
        <w:spacing w:after="0"/>
        <w:jc w:val="both"/>
        <w:rPr>
          <w:rFonts w:ascii="Times New Roman" w:hAnsi="Times New Roman"/>
          <w:bCs/>
          <w:sz w:val="24"/>
          <w:szCs w:val="24"/>
          <w:lang w:val="sq-AL"/>
        </w:rPr>
      </w:pPr>
    </w:p>
    <w:p w14:paraId="34B65439" w14:textId="1E32C1D6" w:rsidR="005864CB" w:rsidRPr="005864CB" w:rsidRDefault="005864CB" w:rsidP="005864CB">
      <w:pPr>
        <w:pStyle w:val="ListParagraph"/>
        <w:numPr>
          <w:ilvl w:val="0"/>
          <w:numId w:val="41"/>
        </w:numPr>
        <w:spacing w:after="160" w:line="259" w:lineRule="auto"/>
        <w:jc w:val="both"/>
        <w:rPr>
          <w:rFonts w:ascii="Times New Roman" w:hAnsi="Times New Roman"/>
          <w:bCs/>
          <w:sz w:val="24"/>
          <w:szCs w:val="24"/>
          <w:lang w:val="sq-AL"/>
        </w:rPr>
      </w:pPr>
      <w:r w:rsidRPr="005864CB">
        <w:rPr>
          <w:rFonts w:ascii="Times New Roman" w:hAnsi="Times New Roman"/>
          <w:bCs/>
          <w:sz w:val="24"/>
          <w:szCs w:val="24"/>
          <w:lang w:val="sq-AL"/>
        </w:rPr>
        <w:t xml:space="preserve">në gërmën “b”, pas togfjalëshit “…nga një gjykatë kompetente, …” </w:t>
      </w:r>
      <w:r w:rsidRPr="005864CB">
        <w:rPr>
          <w:rFonts w:ascii="Times New Roman" w:hAnsi="Times New Roman"/>
          <w:bCs/>
          <w:i/>
          <w:iCs/>
          <w:sz w:val="24"/>
          <w:szCs w:val="24"/>
          <w:lang w:val="sq-AL"/>
        </w:rPr>
        <w:t>shtohet togfjalëshi “,…ose për shkak të një shkeljeje të rëndë të detyrimeve në zbatim të traktateve dhe këtij ligji, e cila është deklaruar nga Gjykata e Drejtësisë së Bashkimit Evropian në një procedurë sipas nenit 258 të TFBE-së</w:t>
      </w:r>
      <w:r w:rsidRPr="005864CB">
        <w:rPr>
          <w:rFonts w:ascii="Times New Roman" w:hAnsi="Times New Roman"/>
          <w:bCs/>
          <w:sz w:val="24"/>
          <w:szCs w:val="24"/>
          <w:lang w:val="sq-AL"/>
        </w:rPr>
        <w:t>.”</w:t>
      </w:r>
    </w:p>
    <w:p w14:paraId="51C9DE81" w14:textId="77777777" w:rsidR="005864CB" w:rsidRPr="005864CB" w:rsidRDefault="005864CB" w:rsidP="005864CB">
      <w:pPr>
        <w:pStyle w:val="ListParagraph"/>
        <w:numPr>
          <w:ilvl w:val="0"/>
          <w:numId w:val="41"/>
        </w:numPr>
        <w:tabs>
          <w:tab w:val="left" w:pos="615"/>
          <w:tab w:val="left" w:pos="3263"/>
        </w:tabs>
        <w:spacing w:after="0"/>
        <w:jc w:val="both"/>
        <w:rPr>
          <w:rFonts w:ascii="Times New Roman" w:hAnsi="Times New Roman"/>
          <w:bCs/>
          <w:sz w:val="24"/>
          <w:szCs w:val="24"/>
          <w:lang w:val="sq-AL"/>
        </w:rPr>
      </w:pPr>
      <w:r w:rsidRPr="005864CB">
        <w:rPr>
          <w:rFonts w:ascii="Times New Roman" w:hAnsi="Times New Roman"/>
          <w:bCs/>
          <w:sz w:val="24"/>
          <w:szCs w:val="24"/>
          <w:lang w:val="sq-AL"/>
        </w:rPr>
        <w:t>pas gërmës “b”, shtohet gërma “c”, me këtë përmbajtje:  “c)</w:t>
      </w:r>
      <w:r w:rsidRPr="005864CB">
        <w:rPr>
          <w:rFonts w:ascii="Times New Roman" w:hAnsi="Times New Roman"/>
          <w:sz w:val="24"/>
          <w:szCs w:val="24"/>
          <w:lang w:val="sq-AL"/>
        </w:rPr>
        <w:t xml:space="preserve"> </w:t>
      </w:r>
      <w:r w:rsidRPr="005864CB">
        <w:rPr>
          <w:rFonts w:ascii="Times New Roman" w:hAnsi="Times New Roman"/>
          <w:i/>
          <w:iCs/>
          <w:sz w:val="24"/>
          <w:szCs w:val="24"/>
          <w:lang w:val="sq-AL"/>
        </w:rPr>
        <w:t>në kohën e dhënies së kontratës, kontraktori ndodhej në një prej situatave të përmendura në nenin 76 dhe për këtë arsye duhet të ishte skualifikuar nga procedura e prokurimit</w:t>
      </w:r>
      <w:r w:rsidRPr="005864CB">
        <w:rPr>
          <w:rFonts w:ascii="Times New Roman" w:hAnsi="Times New Roman"/>
          <w:sz w:val="24"/>
          <w:szCs w:val="24"/>
          <w:lang w:val="sq-AL"/>
        </w:rPr>
        <w:t>”.</w:t>
      </w:r>
    </w:p>
    <w:p w14:paraId="21A41173" w14:textId="77777777" w:rsidR="005864CB" w:rsidRPr="005864CB" w:rsidRDefault="005864CB" w:rsidP="005864CB">
      <w:pPr>
        <w:tabs>
          <w:tab w:val="left" w:pos="615"/>
          <w:tab w:val="left" w:pos="3263"/>
        </w:tabs>
        <w:spacing w:after="0"/>
        <w:jc w:val="both"/>
        <w:rPr>
          <w:rFonts w:ascii="Times New Roman" w:eastAsiaTheme="minorHAnsi" w:hAnsi="Times New Roman"/>
          <w:bCs/>
          <w:sz w:val="24"/>
          <w:szCs w:val="24"/>
          <w:lang w:val="sq-AL"/>
        </w:rPr>
      </w:pPr>
    </w:p>
    <w:p w14:paraId="2E3E2B2A" w14:textId="695EB1F9" w:rsidR="005864CB" w:rsidRPr="005864CB" w:rsidRDefault="005864CB" w:rsidP="005864CB">
      <w:pPr>
        <w:tabs>
          <w:tab w:val="left" w:pos="3263"/>
        </w:tabs>
        <w:spacing w:after="0"/>
        <w:jc w:val="both"/>
        <w:rPr>
          <w:rFonts w:ascii="Times New Roman" w:eastAsiaTheme="minorHAnsi" w:hAnsi="Times New Roman"/>
          <w:b/>
          <w:sz w:val="24"/>
          <w:szCs w:val="24"/>
          <w:lang w:val="sq-AL"/>
        </w:rPr>
      </w:pPr>
      <w:r w:rsidRPr="005864CB">
        <w:rPr>
          <w:rFonts w:ascii="Times New Roman" w:hAnsi="Times New Roman"/>
          <w:sz w:val="24"/>
          <w:szCs w:val="24"/>
          <w:lang w:val="sq-AL"/>
        </w:rPr>
        <w:t xml:space="preserve">Shtesat në këtë nen transpozojnë </w:t>
      </w:r>
      <w:r w:rsidRPr="005864CB">
        <w:rPr>
          <w:rFonts w:ascii="Times New Roman" w:eastAsiaTheme="minorHAnsi" w:hAnsi="Times New Roman"/>
          <w:bCs/>
          <w:sz w:val="24"/>
          <w:szCs w:val="24"/>
          <w:lang w:val="sq-AL"/>
        </w:rPr>
        <w:t xml:space="preserve">nenin 73 </w:t>
      </w:r>
      <w:r w:rsidRPr="005864CB">
        <w:rPr>
          <w:rFonts w:ascii="Times New Roman" w:hAnsi="Times New Roman"/>
          <w:sz w:val="24"/>
          <w:szCs w:val="24"/>
          <w:lang w:val="sq-AL"/>
        </w:rPr>
        <w:t xml:space="preserve">të Direktivës 2014/24 dhe </w:t>
      </w:r>
      <w:r w:rsidRPr="005864CB">
        <w:rPr>
          <w:rFonts w:ascii="Times New Roman" w:hAnsi="Times New Roman"/>
          <w:iCs/>
          <w:sz w:val="24"/>
          <w:szCs w:val="24"/>
          <w:lang w:val="sq-AL"/>
        </w:rPr>
        <w:t xml:space="preserve">Direktivën </w:t>
      </w:r>
      <w:r w:rsidRPr="005864CB">
        <w:rPr>
          <w:rFonts w:ascii="Times New Roman" w:eastAsia="Times New Roman" w:hAnsi="Times New Roman"/>
          <w:bCs/>
          <w:sz w:val="24"/>
          <w:szCs w:val="24"/>
          <w:lang w:val="sq-AL" w:eastAsia="sq-AL"/>
        </w:rPr>
        <w:t>2014/25/BE</w:t>
      </w:r>
      <w:r w:rsidRPr="005864CB">
        <w:rPr>
          <w:rFonts w:ascii="Times New Roman" w:hAnsi="Times New Roman"/>
          <w:sz w:val="24"/>
          <w:szCs w:val="24"/>
          <w:lang w:val="sq-AL"/>
        </w:rPr>
        <w:t xml:space="preserve">  nisur dhe nga komentet e lëna nga Sigma në materialet “GAP analysis of the Public Procurement legislation of Albania against the relevant EU </w:t>
      </w:r>
      <w:r>
        <w:rPr>
          <w:rFonts w:ascii="Times New Roman" w:hAnsi="Times New Roman"/>
          <w:sz w:val="24"/>
          <w:szCs w:val="24"/>
          <w:lang w:val="sq-AL"/>
        </w:rPr>
        <w:t>law</w:t>
      </w:r>
      <w:r w:rsidRPr="005864CB">
        <w:rPr>
          <w:rFonts w:ascii="Times New Roman" w:hAnsi="Times New Roman"/>
          <w:sz w:val="24"/>
          <w:szCs w:val="24"/>
          <w:lang w:val="sq-AL"/>
        </w:rPr>
        <w:t xml:space="preserve">” dhe “Priority Roadmap for Amendments to the Albanian Public Procurement </w:t>
      </w:r>
      <w:r>
        <w:rPr>
          <w:rFonts w:ascii="Times New Roman" w:hAnsi="Times New Roman"/>
          <w:sz w:val="24"/>
          <w:szCs w:val="24"/>
          <w:lang w:val="sq-AL"/>
        </w:rPr>
        <w:t>Law</w:t>
      </w:r>
      <w:r w:rsidRPr="005864CB">
        <w:rPr>
          <w:rFonts w:ascii="Times New Roman" w:hAnsi="Times New Roman"/>
          <w:sz w:val="24"/>
          <w:szCs w:val="24"/>
          <w:lang w:val="sq-AL"/>
        </w:rPr>
        <w:t>”.</w:t>
      </w:r>
    </w:p>
    <w:p w14:paraId="220AC18D" w14:textId="77777777" w:rsidR="005864CB" w:rsidRPr="005864CB" w:rsidRDefault="005864CB" w:rsidP="005864CB">
      <w:pPr>
        <w:tabs>
          <w:tab w:val="left" w:pos="3263"/>
        </w:tabs>
        <w:spacing w:after="0"/>
        <w:rPr>
          <w:rFonts w:ascii="Times New Roman" w:eastAsiaTheme="minorHAnsi" w:hAnsi="Times New Roman"/>
          <w:b/>
          <w:sz w:val="24"/>
          <w:szCs w:val="24"/>
          <w:lang w:val="sq-AL"/>
        </w:rPr>
      </w:pPr>
    </w:p>
    <w:p w14:paraId="11B00927" w14:textId="2BA2C272" w:rsidR="005864CB" w:rsidRPr="005864CB" w:rsidRDefault="005864CB" w:rsidP="005864CB">
      <w:pPr>
        <w:tabs>
          <w:tab w:val="left" w:pos="3263"/>
        </w:tabs>
        <w:spacing w:after="0"/>
        <w:jc w:val="both"/>
        <w:rPr>
          <w:rFonts w:ascii="Times New Roman" w:eastAsiaTheme="minorHAnsi" w:hAnsi="Times New Roman"/>
          <w:b/>
          <w:sz w:val="24"/>
          <w:szCs w:val="24"/>
          <w:lang w:val="sq-AL"/>
        </w:rPr>
      </w:pPr>
      <w:r>
        <w:rPr>
          <w:rFonts w:ascii="Times New Roman" w:eastAsiaTheme="minorHAnsi" w:hAnsi="Times New Roman"/>
          <w:b/>
          <w:sz w:val="24"/>
          <w:szCs w:val="24"/>
          <w:lang w:val="sq-AL"/>
        </w:rPr>
        <w:t>-</w:t>
      </w:r>
      <w:r w:rsidRPr="005864CB">
        <w:rPr>
          <w:rFonts w:ascii="Times New Roman" w:eastAsiaTheme="minorHAnsi" w:hAnsi="Times New Roman"/>
          <w:b/>
          <w:sz w:val="24"/>
          <w:szCs w:val="24"/>
          <w:lang w:val="sq-AL"/>
        </w:rPr>
        <w:t>Në nenin 52  “Dispozita kalimtare”,</w:t>
      </w:r>
      <w:r w:rsidRPr="005864CB">
        <w:rPr>
          <w:rFonts w:ascii="Times New Roman" w:eastAsiaTheme="minorHAnsi" w:hAnsi="Times New Roman"/>
          <w:b/>
          <w:i/>
          <w:iCs/>
          <w:sz w:val="24"/>
          <w:szCs w:val="24"/>
          <w:lang w:val="sq-AL"/>
        </w:rPr>
        <w:t xml:space="preserve"> </w:t>
      </w:r>
      <w:r w:rsidRPr="005864CB">
        <w:rPr>
          <w:rFonts w:ascii="Times New Roman" w:eastAsiaTheme="minorHAnsi" w:hAnsi="Times New Roman"/>
          <w:b/>
          <w:sz w:val="24"/>
          <w:szCs w:val="24"/>
          <w:lang w:val="sq-AL"/>
        </w:rPr>
        <w:t>pika 2,</w:t>
      </w:r>
      <w:r w:rsidRPr="005864CB">
        <w:rPr>
          <w:rFonts w:ascii="Times New Roman" w:eastAsiaTheme="minorHAnsi" w:hAnsi="Times New Roman"/>
          <w:b/>
          <w:i/>
          <w:iCs/>
          <w:sz w:val="24"/>
          <w:szCs w:val="24"/>
          <w:lang w:val="sq-AL"/>
        </w:rPr>
        <w:t xml:space="preserve"> </w:t>
      </w:r>
      <w:r w:rsidRPr="005864CB">
        <w:rPr>
          <w:rFonts w:ascii="Times New Roman" w:eastAsiaTheme="minorHAnsi" w:hAnsi="Times New Roman"/>
          <w:b/>
          <w:sz w:val="24"/>
          <w:szCs w:val="24"/>
          <w:lang w:val="sq-AL"/>
        </w:rPr>
        <w:t>shfuqizohet.</w:t>
      </w:r>
    </w:p>
    <w:p w14:paraId="295BE939" w14:textId="77777777" w:rsidR="005864CB" w:rsidRPr="005864CB" w:rsidRDefault="005864CB" w:rsidP="005864CB">
      <w:pPr>
        <w:spacing w:after="0"/>
        <w:jc w:val="both"/>
        <w:rPr>
          <w:rFonts w:ascii="Times New Roman" w:eastAsia="Times New Roman" w:hAnsi="Times New Roman"/>
          <w:bCs/>
          <w:sz w:val="24"/>
          <w:szCs w:val="24"/>
          <w:lang w:val="sq-AL" w:eastAsia="sq-AL"/>
        </w:rPr>
      </w:pPr>
    </w:p>
    <w:p w14:paraId="460EF132"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hAnsi="Times New Roman"/>
          <w:iCs/>
          <w:sz w:val="24"/>
          <w:szCs w:val="24"/>
          <w:lang w:val="sq-AL"/>
        </w:rPr>
      </w:pPr>
      <w:r w:rsidRPr="005864CB">
        <w:rPr>
          <w:rFonts w:ascii="Times New Roman" w:hAnsi="Times New Roman"/>
          <w:iCs/>
          <w:sz w:val="24"/>
          <w:szCs w:val="24"/>
          <w:lang w:val="sq-AL"/>
        </w:rPr>
        <w:t>Ky shfuqizim ka ardhur bazuar në përgjigjen e dhënë nga KE në komunikimin elektronik të mbajtur më këtë të fundit, në datë 3.02.2026, i cili është shprehur se, meqënëse parashikimi në pikën 2, të nenit 52 të Ligjit Nr.16/2024 nuk është në përputhje me direktivat, duhet të shfuqizohet në mënyrë të qartë në tekstin actual legjislativ për qëllime të përafrimit.</w:t>
      </w:r>
    </w:p>
    <w:p w14:paraId="4647DB90" w14:textId="77777777" w:rsidR="005864CB" w:rsidRPr="005864CB" w:rsidRDefault="005864CB" w:rsidP="005864CB">
      <w:pPr>
        <w:pBdr>
          <w:top w:val="nil"/>
          <w:left w:val="nil"/>
          <w:bottom w:val="nil"/>
          <w:right w:val="nil"/>
          <w:between w:val="nil"/>
          <w:bar w:val="nil"/>
        </w:pBdr>
        <w:spacing w:after="0" w:line="240" w:lineRule="auto"/>
        <w:jc w:val="both"/>
        <w:rPr>
          <w:rFonts w:ascii="Times New Roman" w:hAnsi="Times New Roman"/>
          <w:sz w:val="24"/>
          <w:szCs w:val="24"/>
          <w:lang w:val="sq-AL"/>
        </w:rPr>
      </w:pPr>
    </w:p>
    <w:p w14:paraId="4DBEF954" w14:textId="77777777" w:rsidR="005864CB" w:rsidRPr="005864CB" w:rsidRDefault="005864CB" w:rsidP="005864CB">
      <w:pPr>
        <w:spacing w:after="0"/>
        <w:jc w:val="both"/>
        <w:rPr>
          <w:rFonts w:ascii="Times New Roman" w:eastAsia="Times New Roman" w:hAnsi="Times New Roman"/>
          <w:bCs/>
          <w:sz w:val="24"/>
          <w:szCs w:val="24"/>
          <w:lang w:val="sq-AL" w:eastAsia="sq-AL"/>
        </w:rPr>
      </w:pPr>
    </w:p>
    <w:p w14:paraId="326FF970" w14:textId="56F728C5" w:rsidR="005864CB" w:rsidRPr="005864CB" w:rsidRDefault="005864CB" w:rsidP="005864CB">
      <w:pPr>
        <w:shd w:val="clear" w:color="auto" w:fill="FFFFFF"/>
        <w:spacing w:after="0"/>
        <w:rPr>
          <w:rFonts w:ascii="Times New Roman" w:eastAsiaTheme="minorHAnsi" w:hAnsi="Times New Roman"/>
          <w:b/>
          <w:bCs/>
          <w:sz w:val="24"/>
          <w:szCs w:val="24"/>
          <w:lang w:val="sq-AL"/>
        </w:rPr>
      </w:pPr>
      <w:r>
        <w:rPr>
          <w:rFonts w:ascii="Times New Roman" w:eastAsiaTheme="minorHAnsi" w:hAnsi="Times New Roman"/>
          <w:b/>
          <w:bCs/>
          <w:sz w:val="24"/>
          <w:szCs w:val="24"/>
          <w:lang w:val="sq-AL"/>
        </w:rPr>
        <w:lastRenderedPageBreak/>
        <w:t>-Neni 53 “</w:t>
      </w:r>
      <w:r w:rsidRPr="005864CB">
        <w:rPr>
          <w:rFonts w:ascii="Times New Roman" w:eastAsiaTheme="minorHAnsi" w:hAnsi="Times New Roman"/>
          <w:b/>
          <w:bCs/>
          <w:sz w:val="24"/>
          <w:szCs w:val="24"/>
          <w:lang w:val="sq-AL"/>
        </w:rPr>
        <w:t>Dispozita tranzitore</w:t>
      </w:r>
      <w:r>
        <w:rPr>
          <w:rFonts w:ascii="Times New Roman" w:eastAsiaTheme="minorHAnsi" w:hAnsi="Times New Roman"/>
          <w:b/>
          <w:bCs/>
          <w:sz w:val="24"/>
          <w:szCs w:val="24"/>
          <w:lang w:val="sq-AL"/>
        </w:rPr>
        <w:t>”</w:t>
      </w:r>
    </w:p>
    <w:p w14:paraId="0CC10313" w14:textId="77777777" w:rsidR="005864CB" w:rsidRPr="005864CB" w:rsidRDefault="005864CB" w:rsidP="005864CB">
      <w:pPr>
        <w:shd w:val="clear" w:color="auto" w:fill="FFFFFF"/>
        <w:spacing w:after="0"/>
        <w:contextualSpacing/>
        <w:jc w:val="center"/>
        <w:rPr>
          <w:rFonts w:ascii="Times New Roman" w:eastAsiaTheme="minorHAnsi" w:hAnsi="Times New Roman"/>
          <w:lang w:val="en-GB"/>
        </w:rPr>
      </w:pPr>
    </w:p>
    <w:p w14:paraId="639FAB05" w14:textId="77777777" w:rsidR="005864CB" w:rsidRPr="005864CB" w:rsidRDefault="005864CB" w:rsidP="005864CB">
      <w:pPr>
        <w:numPr>
          <w:ilvl w:val="0"/>
          <w:numId w:val="10"/>
        </w:numPr>
        <w:shd w:val="clear" w:color="auto" w:fill="FFFFFF"/>
        <w:spacing w:after="160" w:line="259" w:lineRule="auto"/>
        <w:contextualSpacing/>
        <w:jc w:val="both"/>
        <w:rPr>
          <w:rFonts w:ascii="Times New Roman" w:eastAsia="Times New Roman" w:hAnsi="Times New Roman"/>
          <w:sz w:val="24"/>
          <w:szCs w:val="24"/>
          <w:lang w:val="en-GB"/>
        </w:rPr>
      </w:pPr>
      <w:proofErr w:type="spellStart"/>
      <w:r w:rsidRPr="005864CB">
        <w:rPr>
          <w:rFonts w:ascii="Times New Roman" w:eastAsia="Times New Roman" w:hAnsi="Times New Roman"/>
          <w:sz w:val="24"/>
          <w:szCs w:val="24"/>
          <w:lang w:val="en-GB"/>
        </w:rPr>
        <w:t>Procedurat</w:t>
      </w:r>
      <w:proofErr w:type="spellEnd"/>
      <w:r w:rsidRPr="005864CB">
        <w:rPr>
          <w:rFonts w:ascii="Times New Roman" w:eastAsia="Times New Roman" w:hAnsi="Times New Roman"/>
          <w:sz w:val="24"/>
          <w:szCs w:val="24"/>
          <w:lang w:val="en-GB"/>
        </w:rPr>
        <w:t xml:space="preserve"> e </w:t>
      </w:r>
      <w:proofErr w:type="spellStart"/>
      <w:r w:rsidRPr="005864CB">
        <w:rPr>
          <w:rFonts w:ascii="Times New Roman" w:eastAsia="Times New Roman" w:hAnsi="Times New Roman"/>
          <w:sz w:val="24"/>
          <w:szCs w:val="24"/>
          <w:lang w:val="en-GB"/>
        </w:rPr>
        <w:t>prokurimit</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të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nisura</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përpara</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hyrjes</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në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fuqi</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të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këtij</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ligji</w:t>
      </w:r>
      <w:proofErr w:type="spellEnd"/>
      <w:r w:rsidRPr="005864CB">
        <w:rPr>
          <w:rFonts w:ascii="Times New Roman" w:eastAsia="Times New Roman" w:hAnsi="Times New Roman"/>
          <w:sz w:val="24"/>
          <w:szCs w:val="24"/>
          <w:lang w:val="en-GB"/>
        </w:rPr>
        <w:t xml:space="preserve"> do </w:t>
      </w:r>
      <w:proofErr w:type="spellStart"/>
      <w:r w:rsidRPr="005864CB">
        <w:rPr>
          <w:rFonts w:ascii="Times New Roman" w:eastAsia="Times New Roman" w:hAnsi="Times New Roman"/>
          <w:sz w:val="24"/>
          <w:szCs w:val="24"/>
          <w:lang w:val="en-GB"/>
        </w:rPr>
        <w:t>të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vijojnë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të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realizohen</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sipas</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parashikimeve</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të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ligjit</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në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fuqi</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në</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momentin</w:t>
      </w:r>
      <w:proofErr w:type="spellEnd"/>
      <w:r w:rsidRPr="005864CB">
        <w:rPr>
          <w:rFonts w:ascii="Times New Roman" w:eastAsia="Times New Roman" w:hAnsi="Times New Roman"/>
          <w:sz w:val="24"/>
          <w:szCs w:val="24"/>
          <w:lang w:val="en-GB"/>
        </w:rPr>
        <w:t xml:space="preserve"> e </w:t>
      </w:r>
      <w:proofErr w:type="spellStart"/>
      <w:r w:rsidRPr="005864CB">
        <w:rPr>
          <w:rFonts w:ascii="Times New Roman" w:eastAsia="Times New Roman" w:hAnsi="Times New Roman"/>
          <w:sz w:val="24"/>
          <w:szCs w:val="24"/>
          <w:lang w:val="en-GB"/>
        </w:rPr>
        <w:t>nisjes</w:t>
      </w:r>
      <w:proofErr w:type="spellEnd"/>
      <w:r w:rsidRPr="005864CB">
        <w:rPr>
          <w:rFonts w:ascii="Times New Roman" w:eastAsia="Times New Roman" w:hAnsi="Times New Roman"/>
          <w:sz w:val="24"/>
          <w:szCs w:val="24"/>
          <w:lang w:val="en-GB"/>
        </w:rPr>
        <w:t xml:space="preserve"> </w:t>
      </w:r>
      <w:proofErr w:type="spellStart"/>
      <w:r w:rsidRPr="005864CB">
        <w:rPr>
          <w:rFonts w:ascii="Times New Roman" w:eastAsia="Times New Roman" w:hAnsi="Times New Roman"/>
          <w:sz w:val="24"/>
          <w:szCs w:val="24"/>
          <w:lang w:val="en-GB"/>
        </w:rPr>
        <w:t>së</w:t>
      </w:r>
      <w:proofErr w:type="spellEnd"/>
      <w:r w:rsidRPr="005864CB">
        <w:rPr>
          <w:rFonts w:ascii="Times New Roman" w:eastAsia="Times New Roman" w:hAnsi="Times New Roman"/>
          <w:sz w:val="24"/>
          <w:szCs w:val="24"/>
          <w:lang w:val="en-GB"/>
        </w:rPr>
        <w:t xml:space="preserve"> tyre.</w:t>
      </w:r>
    </w:p>
    <w:p w14:paraId="7F70C4B7" w14:textId="62E3E395" w:rsidR="005864CB" w:rsidRDefault="005864CB" w:rsidP="005864CB">
      <w:pPr>
        <w:pStyle w:val="ListParagraph"/>
        <w:numPr>
          <w:ilvl w:val="0"/>
          <w:numId w:val="10"/>
        </w:numPr>
        <w:pBdr>
          <w:top w:val="nil"/>
          <w:left w:val="nil"/>
          <w:bottom w:val="nil"/>
          <w:right w:val="nil"/>
          <w:between w:val="nil"/>
          <w:bar w:val="nil"/>
        </w:pBdr>
        <w:spacing w:after="0" w:line="240" w:lineRule="auto"/>
        <w:jc w:val="both"/>
        <w:rPr>
          <w:rFonts w:ascii="Times New Roman" w:eastAsia="Times New Roman" w:hAnsi="Times New Roman"/>
          <w:sz w:val="24"/>
          <w:szCs w:val="24"/>
          <w:lang w:val="sq-AL"/>
        </w:rPr>
      </w:pPr>
      <w:r w:rsidRPr="005864CB">
        <w:rPr>
          <w:rFonts w:ascii="Times New Roman" w:eastAsia="Times New Roman" w:hAnsi="Times New Roman"/>
          <w:sz w:val="24"/>
          <w:szCs w:val="24"/>
          <w:lang w:val="sq-AL"/>
        </w:rPr>
        <w:t>Përjashtimisht, neni 2, pika 27/1, pika 41/3, pika 42, neni 3, neni 4, gërma “a”, neni 5, pika 4, neni 6 gërmat “a” dhe “b”, neni 7, neni 8, neni 9, neni 10, gërmat “b”, “c” dhe “d”, neni 13, neni 17, neni 27, neni 28, neni 36, neni 39, neni 41, neni 42, neni 43, neni 50, gërma “a”, hyjnë në fuqi në momentin e anëtarësimit të Republikës së Shqipërisë në Bashkimin Europian</w:t>
      </w:r>
      <w:r>
        <w:rPr>
          <w:rFonts w:ascii="Times New Roman" w:eastAsia="Times New Roman" w:hAnsi="Times New Roman"/>
          <w:sz w:val="24"/>
          <w:szCs w:val="24"/>
          <w:lang w:val="sq-AL"/>
        </w:rPr>
        <w:t>.</w:t>
      </w:r>
    </w:p>
    <w:p w14:paraId="732DED1A" w14:textId="77777777" w:rsidR="005864CB" w:rsidRPr="005864CB" w:rsidRDefault="005864CB" w:rsidP="005864CB">
      <w:pPr>
        <w:pStyle w:val="ListParagraph"/>
        <w:pBdr>
          <w:top w:val="nil"/>
          <w:left w:val="nil"/>
          <w:bottom w:val="nil"/>
          <w:right w:val="nil"/>
          <w:between w:val="nil"/>
          <w:bar w:val="nil"/>
        </w:pBdr>
        <w:spacing w:after="0" w:line="240" w:lineRule="auto"/>
        <w:ind w:left="360"/>
        <w:jc w:val="both"/>
        <w:rPr>
          <w:rFonts w:ascii="Times New Roman" w:eastAsia="Times New Roman" w:hAnsi="Times New Roman"/>
          <w:sz w:val="24"/>
          <w:szCs w:val="24"/>
          <w:lang w:val="sq-AL"/>
        </w:rPr>
      </w:pPr>
    </w:p>
    <w:p w14:paraId="2437A1E2" w14:textId="77777777" w:rsidR="005864CB" w:rsidRPr="005864CB" w:rsidRDefault="005864CB" w:rsidP="005864CB">
      <w:pPr>
        <w:numPr>
          <w:ilvl w:val="0"/>
          <w:numId w:val="10"/>
        </w:numPr>
        <w:shd w:val="clear" w:color="auto" w:fill="FFFFFF"/>
        <w:spacing w:after="160" w:line="259" w:lineRule="auto"/>
        <w:contextualSpacing/>
        <w:jc w:val="both"/>
        <w:rPr>
          <w:rFonts w:ascii="Times New Roman" w:eastAsia="Times New Roman" w:hAnsi="Times New Roman"/>
          <w:sz w:val="24"/>
          <w:szCs w:val="24"/>
          <w:lang w:val="sq-AL"/>
        </w:rPr>
      </w:pPr>
      <w:r w:rsidRPr="005864CB">
        <w:rPr>
          <w:rFonts w:ascii="Times New Roman" w:eastAsiaTheme="minorHAnsi" w:hAnsi="Times New Roman"/>
          <w:sz w:val="24"/>
          <w:szCs w:val="24"/>
          <w:lang w:val="sq-AL"/>
        </w:rPr>
        <w:t>Ky ligj hyn në fuqi 15 ditë pas botimit në “Fletoren zyrtare”.</w:t>
      </w:r>
    </w:p>
    <w:p w14:paraId="054A2941" w14:textId="77777777" w:rsidR="005864CB" w:rsidRPr="005864CB" w:rsidRDefault="005864CB" w:rsidP="005864CB">
      <w:pPr>
        <w:shd w:val="clear" w:color="auto" w:fill="FFFFFF"/>
        <w:spacing w:after="0"/>
        <w:textAlignment w:val="baseline"/>
        <w:rPr>
          <w:rFonts w:ascii="Times New Roman" w:eastAsia="Times New Roman" w:hAnsi="Times New Roman"/>
          <w:sz w:val="24"/>
          <w:szCs w:val="24"/>
          <w:lang w:val="sq-AL"/>
        </w:rPr>
      </w:pPr>
    </w:p>
    <w:p w14:paraId="091D6767" w14:textId="77777777" w:rsidR="005864CB" w:rsidRPr="005864CB" w:rsidRDefault="005864CB" w:rsidP="005864CB">
      <w:pPr>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VII. INSTITUCIONET DHE ORGANET QË NGARKOHEN PËR ZBATIMIN E AKTIT</w:t>
      </w:r>
    </w:p>
    <w:p w14:paraId="48148427" w14:textId="77777777" w:rsidR="005864CB" w:rsidRPr="005864CB" w:rsidRDefault="005864CB" w:rsidP="005864CB">
      <w:pPr>
        <w:spacing w:after="0"/>
        <w:ind w:left="360"/>
        <w:contextualSpacing/>
        <w:jc w:val="both"/>
        <w:rPr>
          <w:rFonts w:ascii="Times New Roman" w:eastAsia="Times New Roman" w:hAnsi="Times New Roman"/>
          <w:b/>
          <w:bCs/>
          <w:sz w:val="24"/>
          <w:szCs w:val="24"/>
          <w:lang w:val="sq-AL" w:eastAsia="sq-AL"/>
        </w:rPr>
      </w:pPr>
    </w:p>
    <w:p w14:paraId="561EACAD" w14:textId="77777777" w:rsidR="005864CB" w:rsidRPr="005864CB" w:rsidRDefault="005864CB" w:rsidP="005864CB">
      <w:pPr>
        <w:spacing w:after="0"/>
        <w:jc w:val="both"/>
        <w:rPr>
          <w:rFonts w:ascii="Times New Roman" w:hAnsi="Times New Roman"/>
          <w:sz w:val="24"/>
          <w:szCs w:val="24"/>
          <w:lang w:val="pt-BR"/>
        </w:rPr>
      </w:pPr>
      <w:r w:rsidRPr="005864CB">
        <w:rPr>
          <w:rFonts w:ascii="Times New Roman" w:eastAsia="Times New Roman" w:hAnsi="Times New Roman"/>
          <w:bCs/>
          <w:sz w:val="24"/>
          <w:szCs w:val="24"/>
          <w:lang w:val="sq-AL" w:eastAsia="sq-AL"/>
        </w:rPr>
        <w:t>Për zbatimin e këtij akti ngarkohen</w:t>
      </w:r>
      <w:r w:rsidRPr="005864CB">
        <w:rPr>
          <w:rFonts w:ascii="Times New Roman" w:hAnsi="Times New Roman"/>
          <w:sz w:val="24"/>
          <w:szCs w:val="24"/>
          <w:lang w:val="pt-BR"/>
        </w:rPr>
        <w:t xml:space="preserve"> të gjitha Autoritetet dhe Entet Kontraktore, Agjencia e Prokurimit Publik, Komisioni i Prokurimit Publik.</w:t>
      </w:r>
    </w:p>
    <w:p w14:paraId="71D340E3" w14:textId="77777777" w:rsidR="005864CB" w:rsidRPr="005864CB" w:rsidRDefault="005864CB" w:rsidP="005864CB">
      <w:pPr>
        <w:spacing w:after="0"/>
        <w:contextualSpacing/>
        <w:jc w:val="both"/>
        <w:rPr>
          <w:rFonts w:ascii="Times New Roman" w:eastAsia="Times New Roman" w:hAnsi="Times New Roman"/>
          <w:b/>
          <w:bCs/>
          <w:sz w:val="24"/>
          <w:szCs w:val="24"/>
          <w:lang w:val="sq-AL" w:eastAsia="sq-AL"/>
        </w:rPr>
      </w:pPr>
    </w:p>
    <w:p w14:paraId="506D2EB6" w14:textId="77777777" w:rsidR="005864CB" w:rsidRPr="005864CB" w:rsidRDefault="005864CB" w:rsidP="005864CB">
      <w:pPr>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VIII. PERSONAT DHE INSTITUCIONET QË KANË KONTRIBUAR NË HARTIMIN E PROJEKTAKTIT</w:t>
      </w:r>
    </w:p>
    <w:p w14:paraId="07A5EBD7" w14:textId="77777777" w:rsidR="005864CB" w:rsidRPr="005864CB" w:rsidRDefault="005864CB" w:rsidP="005864CB">
      <w:pPr>
        <w:spacing w:after="0"/>
        <w:contextualSpacing/>
        <w:jc w:val="both"/>
        <w:rPr>
          <w:rFonts w:ascii="Times New Roman" w:hAnsi="Times New Roman"/>
          <w:sz w:val="24"/>
          <w:szCs w:val="24"/>
          <w:lang w:val="pt-BR"/>
        </w:rPr>
      </w:pPr>
    </w:p>
    <w:p w14:paraId="035543EB" w14:textId="77777777" w:rsidR="005864CB" w:rsidRPr="005864CB" w:rsidRDefault="005864CB" w:rsidP="005864CB">
      <w:pPr>
        <w:spacing w:after="0"/>
        <w:contextualSpacing/>
        <w:jc w:val="both"/>
        <w:rPr>
          <w:rFonts w:ascii="Times New Roman" w:hAnsi="Times New Roman"/>
          <w:sz w:val="24"/>
          <w:szCs w:val="24"/>
          <w:lang w:val="pt-BR"/>
        </w:rPr>
      </w:pPr>
      <w:r w:rsidRPr="005864CB">
        <w:rPr>
          <w:rFonts w:ascii="Times New Roman" w:hAnsi="Times New Roman"/>
          <w:sz w:val="24"/>
          <w:szCs w:val="24"/>
          <w:lang w:val="pt-BR"/>
        </w:rPr>
        <w:t>Agjencia e Prokurimit Publik.</w:t>
      </w:r>
    </w:p>
    <w:p w14:paraId="791B334F" w14:textId="77777777" w:rsidR="005864CB" w:rsidRPr="005864CB" w:rsidRDefault="005864CB" w:rsidP="005864CB">
      <w:pPr>
        <w:spacing w:after="0"/>
        <w:contextualSpacing/>
        <w:jc w:val="both"/>
        <w:rPr>
          <w:rFonts w:ascii="Times New Roman" w:hAnsi="Times New Roman"/>
          <w:sz w:val="24"/>
          <w:szCs w:val="24"/>
          <w:highlight w:val="yellow"/>
          <w:lang w:val="pt-BR"/>
        </w:rPr>
      </w:pPr>
    </w:p>
    <w:p w14:paraId="238C4C99" w14:textId="77777777" w:rsidR="005864CB" w:rsidRPr="005864CB" w:rsidRDefault="005864CB" w:rsidP="005864CB">
      <w:pPr>
        <w:spacing w:after="0"/>
        <w:contextualSpacing/>
        <w:jc w:val="both"/>
        <w:rPr>
          <w:rFonts w:ascii="Times New Roman" w:eastAsia="Times New Roman" w:hAnsi="Times New Roman"/>
          <w:b/>
          <w:bCs/>
          <w:sz w:val="24"/>
          <w:szCs w:val="24"/>
          <w:lang w:val="sq-AL" w:eastAsia="sq-AL"/>
        </w:rPr>
      </w:pPr>
      <w:r w:rsidRPr="005864CB">
        <w:rPr>
          <w:rFonts w:ascii="Times New Roman" w:eastAsia="Times New Roman" w:hAnsi="Times New Roman"/>
          <w:b/>
          <w:bCs/>
          <w:sz w:val="24"/>
          <w:szCs w:val="24"/>
          <w:lang w:val="sq-AL" w:eastAsia="sq-AL"/>
        </w:rPr>
        <w:t xml:space="preserve">IX.    </w:t>
      </w:r>
      <w:r w:rsidRPr="005864CB">
        <w:rPr>
          <w:rFonts w:ascii="Times New Roman" w:eastAsia="Times New Roman" w:hAnsi="Times New Roman"/>
          <w:b/>
          <w:bCs/>
          <w:sz w:val="24"/>
          <w:szCs w:val="24"/>
          <w:lang w:val="sq-AL" w:eastAsia="sq-AL"/>
        </w:rPr>
        <w:tab/>
        <w:t>RAPORTI I VLERËSIMIT TË TË ARDHURAVE DHE SHPENZIMET BUXHETORE</w:t>
      </w:r>
    </w:p>
    <w:p w14:paraId="58634D8A" w14:textId="77777777" w:rsidR="005864CB" w:rsidRPr="005864CB" w:rsidRDefault="005864CB" w:rsidP="005864CB">
      <w:pPr>
        <w:spacing w:after="0"/>
        <w:jc w:val="both"/>
        <w:rPr>
          <w:rFonts w:ascii="Times New Roman" w:eastAsia="Times New Roman" w:hAnsi="Times New Roman"/>
          <w:sz w:val="24"/>
          <w:szCs w:val="24"/>
          <w:lang w:val="sq-AL" w:eastAsia="sq-AL"/>
        </w:rPr>
      </w:pPr>
    </w:p>
    <w:p w14:paraId="74A29DAB" w14:textId="77777777" w:rsidR="005864CB" w:rsidRPr="005864CB" w:rsidRDefault="005864CB" w:rsidP="005864CB">
      <w:pPr>
        <w:spacing w:after="0"/>
        <w:jc w:val="both"/>
        <w:rPr>
          <w:rFonts w:ascii="Times New Roman" w:eastAsia="Times New Roman" w:hAnsi="Times New Roman"/>
          <w:bCs/>
          <w:sz w:val="24"/>
          <w:szCs w:val="24"/>
          <w:lang w:val="sq-AL" w:eastAsia="sq-AL"/>
        </w:rPr>
      </w:pPr>
      <w:r w:rsidRPr="005864CB">
        <w:rPr>
          <w:rFonts w:ascii="Times New Roman" w:eastAsia="Times New Roman" w:hAnsi="Times New Roman"/>
          <w:sz w:val="24"/>
          <w:szCs w:val="24"/>
          <w:lang w:val="sq-AL" w:eastAsia="sq-AL"/>
        </w:rPr>
        <w:t xml:space="preserve">Miratimi i projekt ligjit dhe implementimi i tij nuk do të shoqërohet me efekte financiare shtesë për Buxhetin e Shtetit. </w:t>
      </w:r>
    </w:p>
    <w:p w14:paraId="1D879099" w14:textId="77777777" w:rsidR="005864CB" w:rsidRPr="005864CB" w:rsidRDefault="005864CB" w:rsidP="005864CB">
      <w:pPr>
        <w:spacing w:after="0"/>
        <w:rPr>
          <w:rFonts w:ascii="Times New Roman" w:hAnsi="Times New Roman"/>
          <w:lang w:val="sq-AL"/>
        </w:rPr>
      </w:pPr>
    </w:p>
    <w:p w14:paraId="74C31193" w14:textId="77777777" w:rsidR="005864CB" w:rsidRPr="005864CB" w:rsidRDefault="005864CB" w:rsidP="005864CB">
      <w:pPr>
        <w:spacing w:after="0"/>
        <w:rPr>
          <w:rFonts w:ascii="Times New Roman" w:hAnsi="Times New Roman"/>
          <w:lang w:val="sq-AL"/>
        </w:rPr>
      </w:pPr>
    </w:p>
    <w:p w14:paraId="04357BD1" w14:textId="77777777" w:rsidR="00097AC9" w:rsidRPr="005864CB" w:rsidRDefault="00097AC9">
      <w:pPr>
        <w:rPr>
          <w:rFonts w:ascii="Times New Roman" w:hAnsi="Times New Roman"/>
          <w:lang w:val="sq-AL"/>
        </w:rPr>
      </w:pPr>
    </w:p>
    <w:sectPr w:rsidR="00097AC9" w:rsidRPr="005864CB" w:rsidSect="005864CB">
      <w:pgSz w:w="11907" w:h="16839" w:code="9"/>
      <w:pgMar w:top="1440" w:right="1440" w:bottom="1170" w:left="1620" w:header="720" w:footer="5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4A"/>
    <w:multiLevelType w:val="hybridMultilevel"/>
    <w:tmpl w:val="162E6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56F28"/>
    <w:multiLevelType w:val="hybridMultilevel"/>
    <w:tmpl w:val="35E0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25AB"/>
    <w:multiLevelType w:val="multilevel"/>
    <w:tmpl w:val="7D440B9A"/>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720" w:hanging="72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080" w:hanging="108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440" w:hanging="1440"/>
      </w:pPr>
      <w:rPr>
        <w:rFonts w:ascii="Times New Roman" w:hAnsi="Times New Roman" w:cs="Times New Roman" w:hint="default"/>
        <w:b/>
        <w:sz w:val="24"/>
      </w:rPr>
    </w:lvl>
    <w:lvl w:ilvl="8">
      <w:start w:val="1"/>
      <w:numFmt w:val="decimal"/>
      <w:isLgl/>
      <w:lvlText w:val="%1.%2.%3.%4.%5.%6.%7.%8.%9."/>
      <w:lvlJc w:val="left"/>
      <w:pPr>
        <w:ind w:left="1800" w:hanging="1800"/>
      </w:pPr>
      <w:rPr>
        <w:rFonts w:ascii="Times New Roman" w:hAnsi="Times New Roman" w:cs="Times New Roman" w:hint="default"/>
        <w:b/>
        <w:sz w:val="24"/>
      </w:rPr>
    </w:lvl>
  </w:abstractNum>
  <w:abstractNum w:abstractNumId="3" w15:restartNumberingAfterBreak="0">
    <w:nsid w:val="0EB31BCB"/>
    <w:multiLevelType w:val="hybridMultilevel"/>
    <w:tmpl w:val="2732065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835D20"/>
    <w:multiLevelType w:val="hybridMultilevel"/>
    <w:tmpl w:val="A03E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0062D"/>
    <w:multiLevelType w:val="hybridMultilevel"/>
    <w:tmpl w:val="FE9A09AE"/>
    <w:lvl w:ilvl="0" w:tplc="4E103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03834"/>
    <w:multiLevelType w:val="hybridMultilevel"/>
    <w:tmpl w:val="3BACB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35F"/>
    <w:multiLevelType w:val="hybridMultilevel"/>
    <w:tmpl w:val="A354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B3117"/>
    <w:multiLevelType w:val="hybridMultilevel"/>
    <w:tmpl w:val="2C38B14E"/>
    <w:lvl w:ilvl="0" w:tplc="ACCCC39E">
      <w:start w:val="1"/>
      <w:numFmt w:val="lowerLetter"/>
      <w:lvlText w:val="%1)"/>
      <w:lvlJc w:val="left"/>
      <w:pPr>
        <w:ind w:left="720" w:hanging="360"/>
      </w:pPr>
      <w:rPr>
        <w:rFonts w:ascii="Times New Roman" w:eastAsiaTheme="minorHAnsi" w:hAnsi="Times New Roman" w:cs="Times New Roman"/>
        <w:lang w:val="en-AU"/>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B710E6"/>
    <w:multiLevelType w:val="hybridMultilevel"/>
    <w:tmpl w:val="74649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C2E38"/>
    <w:multiLevelType w:val="hybridMultilevel"/>
    <w:tmpl w:val="765E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6F72"/>
    <w:multiLevelType w:val="hybridMultilevel"/>
    <w:tmpl w:val="137A7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A5D19"/>
    <w:multiLevelType w:val="hybridMultilevel"/>
    <w:tmpl w:val="865E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12C34"/>
    <w:multiLevelType w:val="hybridMultilevel"/>
    <w:tmpl w:val="1EF4DAB6"/>
    <w:lvl w:ilvl="0" w:tplc="1E2AB1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341B3"/>
    <w:multiLevelType w:val="hybridMultilevel"/>
    <w:tmpl w:val="B832D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B1CB4"/>
    <w:multiLevelType w:val="hybridMultilevel"/>
    <w:tmpl w:val="4498C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03C17"/>
    <w:multiLevelType w:val="hybridMultilevel"/>
    <w:tmpl w:val="EBC69284"/>
    <w:lvl w:ilvl="0" w:tplc="77A2229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C5452"/>
    <w:multiLevelType w:val="hybridMultilevel"/>
    <w:tmpl w:val="476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E24F9"/>
    <w:multiLevelType w:val="hybridMultilevel"/>
    <w:tmpl w:val="70BA031A"/>
    <w:lvl w:ilvl="0" w:tplc="4D3ED0C6">
      <w:start w:val="1"/>
      <w:numFmt w:val="upperRoman"/>
      <w:lvlText w:val="%1."/>
      <w:lvlJc w:val="left"/>
      <w:pPr>
        <w:ind w:left="720" w:hanging="72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D2AD8"/>
    <w:multiLevelType w:val="hybridMultilevel"/>
    <w:tmpl w:val="918AF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56408"/>
    <w:multiLevelType w:val="hybridMultilevel"/>
    <w:tmpl w:val="0F5EF0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9E4AC0"/>
    <w:multiLevelType w:val="hybridMultilevel"/>
    <w:tmpl w:val="7B7EF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839BA"/>
    <w:multiLevelType w:val="hybridMultilevel"/>
    <w:tmpl w:val="36C0E7BE"/>
    <w:lvl w:ilvl="0" w:tplc="AA98FEB6">
      <w:start w:val="1"/>
      <w:numFmt w:val="lowerRoman"/>
      <w:lvlText w:val="%1)"/>
      <w:lvlJc w:val="left"/>
      <w:pPr>
        <w:ind w:left="1530" w:hanging="720"/>
      </w:pPr>
      <w:rPr>
        <w:rFonts w:eastAsia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3085683"/>
    <w:multiLevelType w:val="hybridMultilevel"/>
    <w:tmpl w:val="02DADBD2"/>
    <w:lvl w:ilvl="0" w:tplc="E9DC1FD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7210E"/>
    <w:multiLevelType w:val="hybridMultilevel"/>
    <w:tmpl w:val="A16C34F8"/>
    <w:lvl w:ilvl="0" w:tplc="89005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20FDB"/>
    <w:multiLevelType w:val="hybridMultilevel"/>
    <w:tmpl w:val="AA029286"/>
    <w:lvl w:ilvl="0" w:tplc="076C28F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AFC5E71"/>
    <w:multiLevelType w:val="hybridMultilevel"/>
    <w:tmpl w:val="C1FC9A82"/>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FF69E2"/>
    <w:multiLevelType w:val="hybridMultilevel"/>
    <w:tmpl w:val="9104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76D64"/>
    <w:multiLevelType w:val="hybridMultilevel"/>
    <w:tmpl w:val="816CAC58"/>
    <w:lvl w:ilvl="0" w:tplc="37F4F3A2">
      <w:start w:val="1"/>
      <w:numFmt w:val="lowerRoman"/>
      <w:lvlText w:val="%1)"/>
      <w:lvlJc w:val="right"/>
      <w:pPr>
        <w:ind w:left="720" w:hanging="360"/>
      </w:pPr>
      <w:rPr>
        <w:rFonts w:ascii="Times New Roman" w:eastAsia="Arial Unicode M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C3540E"/>
    <w:multiLevelType w:val="hybridMultilevel"/>
    <w:tmpl w:val="1A7C7006"/>
    <w:lvl w:ilvl="0" w:tplc="279A8BBC">
      <w:numFmt w:val="bullet"/>
      <w:lvlText w:val="-"/>
      <w:lvlJc w:val="left"/>
      <w:pPr>
        <w:ind w:left="540" w:hanging="360"/>
      </w:pPr>
      <w:rPr>
        <w:rFonts w:ascii="Times New Roman" w:eastAsiaTheme="minorHAns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7081E6C"/>
    <w:multiLevelType w:val="hybridMultilevel"/>
    <w:tmpl w:val="FA6E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E5F63"/>
    <w:multiLevelType w:val="hybridMultilevel"/>
    <w:tmpl w:val="E364F1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12236"/>
    <w:multiLevelType w:val="hybridMultilevel"/>
    <w:tmpl w:val="5CF2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04464"/>
    <w:multiLevelType w:val="hybridMultilevel"/>
    <w:tmpl w:val="FFFFFFFF"/>
    <w:styleLink w:val="ImportedStyle1"/>
    <w:lvl w:ilvl="0" w:tplc="BFDE2DC6">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6B00519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1BA378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37CE38C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38C649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2365CFE">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50571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2624ED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8C0F6F2">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5F11826"/>
    <w:multiLevelType w:val="hybridMultilevel"/>
    <w:tmpl w:val="C1FC9A82"/>
    <w:lvl w:ilvl="0" w:tplc="F1445E1A">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2559C3"/>
    <w:multiLevelType w:val="hybridMultilevel"/>
    <w:tmpl w:val="0152E658"/>
    <w:lvl w:ilvl="0" w:tplc="66C4CE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4692A"/>
    <w:multiLevelType w:val="hybridMultilevel"/>
    <w:tmpl w:val="83E43E80"/>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15836"/>
    <w:multiLevelType w:val="hybridMultilevel"/>
    <w:tmpl w:val="EEF6E810"/>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F659A"/>
    <w:multiLevelType w:val="hybridMultilevel"/>
    <w:tmpl w:val="FFFFFFFF"/>
    <w:styleLink w:val="ImportedStyle4"/>
    <w:lvl w:ilvl="0" w:tplc="0FF2181A">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B22147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9DA9F24">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BAA49A4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2EAA8A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9E47088">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FA466E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286E9D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64CDCF0">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6101F1E"/>
    <w:multiLevelType w:val="hybridMultilevel"/>
    <w:tmpl w:val="31420CE4"/>
    <w:lvl w:ilvl="0" w:tplc="AB92813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D377B"/>
    <w:multiLevelType w:val="hybridMultilevel"/>
    <w:tmpl w:val="8006D9E6"/>
    <w:lvl w:ilvl="0" w:tplc="0B806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530456">
    <w:abstractNumId w:val="18"/>
  </w:num>
  <w:num w:numId="2" w16cid:durableId="177084662">
    <w:abstractNumId w:val="33"/>
  </w:num>
  <w:num w:numId="3" w16cid:durableId="1226407849">
    <w:abstractNumId w:val="38"/>
  </w:num>
  <w:num w:numId="4" w16cid:durableId="2040937076">
    <w:abstractNumId w:val="17"/>
  </w:num>
  <w:num w:numId="5" w16cid:durableId="585384213">
    <w:abstractNumId w:val="35"/>
  </w:num>
  <w:num w:numId="6" w16cid:durableId="1105541949">
    <w:abstractNumId w:val="32"/>
  </w:num>
  <w:num w:numId="7" w16cid:durableId="382750699">
    <w:abstractNumId w:val="12"/>
  </w:num>
  <w:num w:numId="8" w16cid:durableId="422841582">
    <w:abstractNumId w:val="27"/>
  </w:num>
  <w:num w:numId="9" w16cid:durableId="515656452">
    <w:abstractNumId w:val="7"/>
  </w:num>
  <w:num w:numId="10" w16cid:durableId="961421747">
    <w:abstractNumId w:val="2"/>
  </w:num>
  <w:num w:numId="11" w16cid:durableId="180123592">
    <w:abstractNumId w:val="1"/>
  </w:num>
  <w:num w:numId="12" w16cid:durableId="1106577124">
    <w:abstractNumId w:val="4"/>
  </w:num>
  <w:num w:numId="13" w16cid:durableId="1864904503">
    <w:abstractNumId w:val="29"/>
  </w:num>
  <w:num w:numId="14" w16cid:durableId="916670658">
    <w:abstractNumId w:val="0"/>
  </w:num>
  <w:num w:numId="15" w16cid:durableId="801312140">
    <w:abstractNumId w:val="39"/>
  </w:num>
  <w:num w:numId="16" w16cid:durableId="1594431800">
    <w:abstractNumId w:val="10"/>
  </w:num>
  <w:num w:numId="17" w16cid:durableId="1390227310">
    <w:abstractNumId w:val="14"/>
  </w:num>
  <w:num w:numId="18" w16cid:durableId="2124808382">
    <w:abstractNumId w:val="34"/>
  </w:num>
  <w:num w:numId="19" w16cid:durableId="2130315475">
    <w:abstractNumId w:val="16"/>
  </w:num>
  <w:num w:numId="20" w16cid:durableId="1534343535">
    <w:abstractNumId w:val="28"/>
  </w:num>
  <w:num w:numId="21" w16cid:durableId="1978411161">
    <w:abstractNumId w:val="5"/>
  </w:num>
  <w:num w:numId="22" w16cid:durableId="544021185">
    <w:abstractNumId w:val="25"/>
  </w:num>
  <w:num w:numId="23" w16cid:durableId="1797142245">
    <w:abstractNumId w:val="6"/>
  </w:num>
  <w:num w:numId="24" w16cid:durableId="1597403606">
    <w:abstractNumId w:val="13"/>
  </w:num>
  <w:num w:numId="25" w16cid:durableId="1516074810">
    <w:abstractNumId w:val="8"/>
  </w:num>
  <w:num w:numId="26" w16cid:durableId="849756698">
    <w:abstractNumId w:val="3"/>
  </w:num>
  <w:num w:numId="27" w16cid:durableId="1714379703">
    <w:abstractNumId w:val="22"/>
  </w:num>
  <w:num w:numId="28" w16cid:durableId="1826315363">
    <w:abstractNumId w:val="11"/>
  </w:num>
  <w:num w:numId="29" w16cid:durableId="682510466">
    <w:abstractNumId w:val="37"/>
  </w:num>
  <w:num w:numId="30" w16cid:durableId="990256989">
    <w:abstractNumId w:val="30"/>
  </w:num>
  <w:num w:numId="31" w16cid:durableId="1890144238">
    <w:abstractNumId w:val="15"/>
  </w:num>
  <w:num w:numId="32" w16cid:durableId="2091736158">
    <w:abstractNumId w:val="23"/>
  </w:num>
  <w:num w:numId="33" w16cid:durableId="1748528266">
    <w:abstractNumId w:val="9"/>
  </w:num>
  <w:num w:numId="34" w16cid:durableId="976378898">
    <w:abstractNumId w:val="20"/>
  </w:num>
  <w:num w:numId="35" w16cid:durableId="1884125197">
    <w:abstractNumId w:val="31"/>
  </w:num>
  <w:num w:numId="36" w16cid:durableId="1696928018">
    <w:abstractNumId w:val="36"/>
  </w:num>
  <w:num w:numId="37" w16cid:durableId="676884128">
    <w:abstractNumId w:val="21"/>
  </w:num>
  <w:num w:numId="38" w16cid:durableId="1949310413">
    <w:abstractNumId w:val="40"/>
  </w:num>
  <w:num w:numId="39" w16cid:durableId="419107522">
    <w:abstractNumId w:val="24"/>
  </w:num>
  <w:num w:numId="40" w16cid:durableId="1729037622">
    <w:abstractNumId w:val="26"/>
  </w:num>
  <w:num w:numId="41" w16cid:durableId="250434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CB"/>
    <w:rsid w:val="0008663A"/>
    <w:rsid w:val="00097AC9"/>
    <w:rsid w:val="00275BA4"/>
    <w:rsid w:val="00437E02"/>
    <w:rsid w:val="005864CB"/>
    <w:rsid w:val="00681C74"/>
    <w:rsid w:val="00A4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AA41"/>
  <w15:chartTrackingRefBased/>
  <w15:docId w15:val="{84E5CD4F-B747-4C48-920C-E3F6D984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C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8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86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CB"/>
    <w:rPr>
      <w:rFonts w:eastAsiaTheme="majorEastAsia" w:cstheme="majorBidi"/>
      <w:color w:val="272727" w:themeColor="text1" w:themeTint="D8"/>
    </w:rPr>
  </w:style>
  <w:style w:type="paragraph" w:styleId="Title">
    <w:name w:val="Title"/>
    <w:basedOn w:val="Normal"/>
    <w:next w:val="Normal"/>
    <w:link w:val="TitleChar"/>
    <w:uiPriority w:val="10"/>
    <w:qFormat/>
    <w:rsid w:val="0058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CB"/>
    <w:pPr>
      <w:spacing w:before="160"/>
      <w:jc w:val="center"/>
    </w:pPr>
    <w:rPr>
      <w:i/>
      <w:iCs/>
      <w:color w:val="404040" w:themeColor="text1" w:themeTint="BF"/>
    </w:rPr>
  </w:style>
  <w:style w:type="character" w:customStyle="1" w:styleId="QuoteChar">
    <w:name w:val="Quote Char"/>
    <w:basedOn w:val="DefaultParagraphFont"/>
    <w:link w:val="Quote"/>
    <w:uiPriority w:val="29"/>
    <w:rsid w:val="005864CB"/>
    <w:rPr>
      <w:i/>
      <w:iCs/>
      <w:color w:val="404040" w:themeColor="text1" w:themeTint="BF"/>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5864CB"/>
    <w:pPr>
      <w:ind w:left="720"/>
      <w:contextualSpacing/>
    </w:pPr>
  </w:style>
  <w:style w:type="character" w:styleId="IntenseEmphasis">
    <w:name w:val="Intense Emphasis"/>
    <w:basedOn w:val="DefaultParagraphFont"/>
    <w:uiPriority w:val="21"/>
    <w:qFormat/>
    <w:rsid w:val="005864CB"/>
    <w:rPr>
      <w:i/>
      <w:iCs/>
      <w:color w:val="0F4761" w:themeColor="accent1" w:themeShade="BF"/>
    </w:rPr>
  </w:style>
  <w:style w:type="paragraph" w:styleId="IntenseQuote">
    <w:name w:val="Intense Quote"/>
    <w:basedOn w:val="Normal"/>
    <w:next w:val="Normal"/>
    <w:link w:val="IntenseQuoteChar"/>
    <w:uiPriority w:val="30"/>
    <w:qFormat/>
    <w:rsid w:val="0058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CB"/>
    <w:rPr>
      <w:i/>
      <w:iCs/>
      <w:color w:val="0F4761" w:themeColor="accent1" w:themeShade="BF"/>
    </w:rPr>
  </w:style>
  <w:style w:type="character" w:styleId="IntenseReference">
    <w:name w:val="Intense Reference"/>
    <w:basedOn w:val="DefaultParagraphFont"/>
    <w:uiPriority w:val="32"/>
    <w:qFormat/>
    <w:rsid w:val="005864CB"/>
    <w:rPr>
      <w:b/>
      <w:bCs/>
      <w:smallCaps/>
      <w:color w:val="0F4761" w:themeColor="accent1" w:themeShade="BF"/>
      <w:spacing w:val="5"/>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5864CB"/>
  </w:style>
  <w:style w:type="paragraph" w:styleId="NormalWeb">
    <w:name w:val="Normal (Web)"/>
    <w:basedOn w:val="Normal"/>
    <w:uiPriority w:val="99"/>
    <w:unhideWhenUsed/>
    <w:rsid w:val="005864C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unhideWhenUsed/>
    <w:rsid w:val="005864CB"/>
    <w:rPr>
      <w:sz w:val="16"/>
      <w:szCs w:val="16"/>
    </w:rPr>
  </w:style>
  <w:style w:type="paragraph" w:styleId="CommentText">
    <w:name w:val="annotation text"/>
    <w:basedOn w:val="Normal"/>
    <w:link w:val="CommentTextChar"/>
    <w:uiPriority w:val="99"/>
    <w:unhideWhenUsed/>
    <w:rsid w:val="005864CB"/>
    <w:pPr>
      <w:spacing w:line="240" w:lineRule="auto"/>
    </w:pPr>
    <w:rPr>
      <w:sz w:val="20"/>
      <w:szCs w:val="20"/>
    </w:rPr>
  </w:style>
  <w:style w:type="character" w:customStyle="1" w:styleId="CommentTextChar">
    <w:name w:val="Comment Text Char"/>
    <w:basedOn w:val="DefaultParagraphFont"/>
    <w:link w:val="CommentText"/>
    <w:uiPriority w:val="99"/>
    <w:rsid w:val="005864C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64CB"/>
    <w:rPr>
      <w:b/>
      <w:bCs/>
    </w:rPr>
  </w:style>
  <w:style w:type="character" w:customStyle="1" w:styleId="CommentSubjectChar">
    <w:name w:val="Comment Subject Char"/>
    <w:basedOn w:val="CommentTextChar"/>
    <w:link w:val="CommentSubject"/>
    <w:uiPriority w:val="99"/>
    <w:semiHidden/>
    <w:rsid w:val="005864CB"/>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586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CB"/>
    <w:rPr>
      <w:rFonts w:ascii="Segoe UI" w:eastAsia="Calibri" w:hAnsi="Segoe UI" w:cs="Segoe UI"/>
      <w:kern w:val="0"/>
      <w:sz w:val="18"/>
      <w:szCs w:val="18"/>
      <w14:ligatures w14:val="none"/>
    </w:rPr>
  </w:style>
  <w:style w:type="character" w:styleId="Hyperlink">
    <w:name w:val="Hyperlink"/>
    <w:basedOn w:val="DefaultParagraphFont"/>
    <w:unhideWhenUsed/>
    <w:rsid w:val="005864CB"/>
    <w:rPr>
      <w:color w:val="0000FF"/>
      <w:u w:val="single"/>
    </w:rPr>
  </w:style>
  <w:style w:type="character" w:customStyle="1" w:styleId="shrt">
    <w:name w:val="shrt"/>
    <w:basedOn w:val="DefaultParagraphFont"/>
    <w:rsid w:val="005864CB"/>
  </w:style>
  <w:style w:type="paragraph" w:styleId="Header">
    <w:name w:val="header"/>
    <w:basedOn w:val="Normal"/>
    <w:link w:val="HeaderChar"/>
    <w:uiPriority w:val="99"/>
    <w:unhideWhenUsed/>
    <w:rsid w:val="0058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4C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86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4CB"/>
    <w:rPr>
      <w:rFonts w:ascii="Calibri" w:eastAsia="Calibri" w:hAnsi="Calibri" w:cs="Times New Roman"/>
      <w:kern w:val="0"/>
      <w:sz w:val="22"/>
      <w:szCs w:val="22"/>
      <w14:ligatures w14:val="none"/>
    </w:rPr>
  </w:style>
  <w:style w:type="paragraph" w:styleId="FootnoteText">
    <w:name w:val="footnote text"/>
    <w:basedOn w:val="Normal"/>
    <w:link w:val="FootnoteTextChar"/>
    <w:uiPriority w:val="99"/>
    <w:unhideWhenUsed/>
    <w:rsid w:val="005864C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864CB"/>
    <w:rPr>
      <w:rFonts w:ascii="Times New Roman" w:eastAsia="Times New Roman" w:hAnsi="Times New Roman" w:cs="Times New Roman"/>
      <w:kern w:val="0"/>
      <w:sz w:val="20"/>
      <w:szCs w:val="20"/>
      <w14:ligatures w14:val="none"/>
    </w:rPr>
  </w:style>
  <w:style w:type="numbering" w:customStyle="1" w:styleId="ImportedStyle1">
    <w:name w:val="Imported Style 1"/>
    <w:rsid w:val="005864CB"/>
    <w:pPr>
      <w:numPr>
        <w:numId w:val="2"/>
      </w:numPr>
    </w:pPr>
  </w:style>
  <w:style w:type="numbering" w:customStyle="1" w:styleId="ImportedStyle4">
    <w:name w:val="Imported Style 4"/>
    <w:rsid w:val="005864CB"/>
    <w:pPr>
      <w:numPr>
        <w:numId w:val="3"/>
      </w:numPr>
    </w:pPr>
  </w:style>
  <w:style w:type="paragraph" w:customStyle="1" w:styleId="Body">
    <w:name w:val="Body"/>
    <w:rsid w:val="005864CB"/>
    <w:pPr>
      <w:pBdr>
        <w:top w:val="nil"/>
        <w:left w:val="nil"/>
        <w:bottom w:val="nil"/>
        <w:right w:val="nil"/>
        <w:between w:val="nil"/>
        <w:bar w:val="nil"/>
      </w:pBdr>
      <w:spacing w:line="256" w:lineRule="auto"/>
    </w:pPr>
    <w:rPr>
      <w:rFonts w:ascii="Calibri" w:eastAsia="Arial Unicode MS" w:hAnsi="Calibri" w:cs="Arial Unicode MS"/>
      <w:color w:val="000000"/>
      <w:kern w:val="0"/>
      <w:sz w:val="22"/>
      <w:szCs w:val="22"/>
      <w:u w:color="000000"/>
      <w:bdr w:val="nil"/>
      <w:lang w:val="en-GB" w:eastAsia="en-GB"/>
      <w14:textOutline w14:w="0" w14:cap="flat" w14:cmpd="sng" w14:algn="ctr">
        <w14:noFill/>
        <w14:prstDash w14:val="solid"/>
        <w14:bevel/>
      </w14:textOutline>
      <w14:ligatures w14:val="none"/>
    </w:rPr>
  </w:style>
  <w:style w:type="paragraph" w:styleId="Revision">
    <w:name w:val="Revision"/>
    <w:hidden/>
    <w:uiPriority w:val="99"/>
    <w:semiHidden/>
    <w:rsid w:val="005864C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11997</Words>
  <Characters>68384</Characters>
  <Application>Microsoft Office Word</Application>
  <DocSecurity>0</DocSecurity>
  <Lines>569</Lines>
  <Paragraphs>160</Paragraphs>
  <ScaleCrop>false</ScaleCrop>
  <Company/>
  <LinksUpToDate>false</LinksUpToDate>
  <CharactersWithSpaces>80221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Greta Pagria</cp:lastModifiedBy>
  <cp:revision>1</cp:revision>
  <dcterms:created xsi:type="dcterms:W3CDTF">2026-06-22T13:46:00Z</dcterms:created>
  <dcterms:modified xsi:type="dcterms:W3CDTF">2026-06-22T13:53:00Z</dcterms:modified>
</cp:coreProperties>
</file>