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4D99" w14:textId="77777777" w:rsidR="007469C0" w:rsidRPr="007469C0" w:rsidRDefault="007469C0" w:rsidP="007469C0">
      <w:pPr>
        <w:tabs>
          <w:tab w:val="left" w:pos="2730"/>
        </w:tabs>
        <w:spacing w:after="0" w:line="276" w:lineRule="auto"/>
        <w:jc w:val="center"/>
        <w:rPr>
          <w:rFonts w:ascii="Times New Roman" w:eastAsiaTheme="minorEastAsia" w:hAnsi="Times New Roman" w:cs="Times New Roman"/>
          <w:b/>
          <w:sz w:val="24"/>
          <w:szCs w:val="24"/>
        </w:rPr>
      </w:pPr>
      <w:r w:rsidRPr="007469C0">
        <w:rPr>
          <w:rFonts w:ascii="Times New Roman" w:eastAsia="Times New Roman" w:hAnsi="Times New Roman" w:cs="Times New Roman"/>
          <w:b/>
          <w:bCs/>
          <w:noProof/>
          <w:sz w:val="24"/>
          <w:szCs w:val="24"/>
          <w:lang w:val="en-US"/>
        </w:rPr>
        <w:drawing>
          <wp:anchor distT="0" distB="0" distL="114300" distR="114300" simplePos="0" relativeHeight="251659264" behindDoc="1" locked="0" layoutInCell="1" allowOverlap="1" wp14:anchorId="604CB7C3" wp14:editId="7A32A7C0">
            <wp:simplePos x="0" y="0"/>
            <wp:positionH relativeFrom="margin">
              <wp:posOffset>85725</wp:posOffset>
            </wp:positionH>
            <wp:positionV relativeFrom="paragraph">
              <wp:posOffset>74295</wp:posOffset>
            </wp:positionV>
            <wp:extent cx="5943600"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00100"/>
                    </a:xfrm>
                    <a:prstGeom prst="rect">
                      <a:avLst/>
                    </a:prstGeom>
                    <a:noFill/>
                  </pic:spPr>
                </pic:pic>
              </a:graphicData>
            </a:graphic>
            <wp14:sizeRelH relativeFrom="page">
              <wp14:pctWidth>0</wp14:pctWidth>
            </wp14:sizeRelH>
            <wp14:sizeRelV relativeFrom="page">
              <wp14:pctHeight>0</wp14:pctHeight>
            </wp14:sizeRelV>
          </wp:anchor>
        </w:drawing>
      </w:r>
    </w:p>
    <w:p w14:paraId="1083A96C" w14:textId="77777777" w:rsidR="007469C0" w:rsidRPr="007469C0" w:rsidRDefault="007469C0" w:rsidP="007469C0">
      <w:pPr>
        <w:tabs>
          <w:tab w:val="left" w:pos="2730"/>
        </w:tabs>
        <w:spacing w:after="0" w:line="276" w:lineRule="auto"/>
        <w:jc w:val="center"/>
        <w:rPr>
          <w:rFonts w:ascii="Times New Roman" w:eastAsiaTheme="minorEastAsia" w:hAnsi="Times New Roman" w:cs="Times New Roman"/>
          <w:b/>
          <w:sz w:val="24"/>
          <w:szCs w:val="24"/>
        </w:rPr>
      </w:pPr>
    </w:p>
    <w:p w14:paraId="2607489C" w14:textId="77777777" w:rsidR="007469C0" w:rsidRPr="007469C0" w:rsidRDefault="007469C0" w:rsidP="007469C0">
      <w:pPr>
        <w:tabs>
          <w:tab w:val="left" w:pos="2730"/>
        </w:tabs>
        <w:spacing w:after="0" w:line="276" w:lineRule="auto"/>
        <w:jc w:val="center"/>
        <w:rPr>
          <w:rFonts w:ascii="Times New Roman" w:eastAsiaTheme="minorEastAsia" w:hAnsi="Times New Roman" w:cs="Times New Roman"/>
          <w:b/>
          <w:sz w:val="24"/>
          <w:szCs w:val="24"/>
        </w:rPr>
      </w:pPr>
    </w:p>
    <w:p w14:paraId="0079613E" w14:textId="77777777" w:rsidR="007469C0" w:rsidRPr="007469C0" w:rsidRDefault="007469C0" w:rsidP="007469C0">
      <w:pPr>
        <w:tabs>
          <w:tab w:val="left" w:pos="2730"/>
        </w:tabs>
        <w:spacing w:after="0" w:line="276" w:lineRule="auto"/>
        <w:jc w:val="center"/>
        <w:rPr>
          <w:rFonts w:ascii="Times New Roman" w:eastAsiaTheme="minorEastAsia" w:hAnsi="Times New Roman" w:cs="Times New Roman"/>
          <w:b/>
          <w:sz w:val="24"/>
          <w:szCs w:val="24"/>
        </w:rPr>
      </w:pPr>
    </w:p>
    <w:p w14:paraId="4B942F76" w14:textId="77777777" w:rsidR="007469C0" w:rsidRPr="007469C0" w:rsidRDefault="007469C0" w:rsidP="007469C0">
      <w:pPr>
        <w:tabs>
          <w:tab w:val="left" w:pos="2730"/>
        </w:tabs>
        <w:spacing w:after="0" w:line="276" w:lineRule="auto"/>
        <w:jc w:val="both"/>
        <w:rPr>
          <w:rFonts w:ascii="Times New Roman" w:eastAsiaTheme="minorEastAsia" w:hAnsi="Times New Roman" w:cs="Times New Roman"/>
          <w:b/>
          <w:sz w:val="24"/>
          <w:szCs w:val="24"/>
          <w:lang w:eastAsia="en-GB"/>
        </w:rPr>
      </w:pPr>
      <w:r w:rsidRPr="007469C0">
        <w:rPr>
          <w:rFonts w:ascii="Times New Roman" w:eastAsiaTheme="minorEastAsia" w:hAnsi="Times New Roman" w:cs="Times New Roman"/>
          <w:b/>
          <w:sz w:val="24"/>
          <w:szCs w:val="24"/>
          <w:lang w:eastAsia="en-GB"/>
        </w:rPr>
        <w:t xml:space="preserve">                                                  </w:t>
      </w:r>
      <w:r w:rsidRPr="007469C0">
        <w:rPr>
          <w:rFonts w:ascii="Times New Roman" w:eastAsiaTheme="minorEastAsia" w:hAnsi="Times New Roman" w:cs="Times New Roman"/>
          <w:b/>
          <w:sz w:val="24"/>
          <w:szCs w:val="24"/>
          <w:lang w:eastAsia="en-GB"/>
        </w:rPr>
        <w:tab/>
        <w:t xml:space="preserve">         </w:t>
      </w:r>
    </w:p>
    <w:p w14:paraId="0EED9498" w14:textId="77777777" w:rsidR="007469C0" w:rsidRPr="007469C0" w:rsidRDefault="007469C0" w:rsidP="007469C0">
      <w:pPr>
        <w:tabs>
          <w:tab w:val="left" w:pos="2730"/>
        </w:tabs>
        <w:spacing w:after="0" w:line="276" w:lineRule="auto"/>
        <w:jc w:val="center"/>
        <w:rPr>
          <w:rFonts w:ascii="Times New Roman" w:eastAsiaTheme="minorEastAsia" w:hAnsi="Times New Roman" w:cs="Times New Roman"/>
          <w:b/>
          <w:sz w:val="24"/>
          <w:szCs w:val="24"/>
          <w:lang w:eastAsia="en-GB"/>
        </w:rPr>
      </w:pPr>
      <w:r w:rsidRPr="007469C0">
        <w:rPr>
          <w:rFonts w:ascii="Times New Roman" w:eastAsiaTheme="minorEastAsia" w:hAnsi="Times New Roman" w:cs="Times New Roman"/>
          <w:b/>
          <w:sz w:val="24"/>
          <w:szCs w:val="24"/>
          <w:lang w:eastAsia="en-GB"/>
        </w:rPr>
        <w:t>KUVENDI</w:t>
      </w:r>
    </w:p>
    <w:p w14:paraId="4B6A382D" w14:textId="77777777" w:rsidR="007469C0" w:rsidRPr="007469C0" w:rsidRDefault="007469C0" w:rsidP="007469C0">
      <w:pPr>
        <w:tabs>
          <w:tab w:val="left" w:pos="2730"/>
        </w:tabs>
        <w:spacing w:after="0" w:line="276" w:lineRule="auto"/>
        <w:jc w:val="both"/>
        <w:rPr>
          <w:rFonts w:ascii="Times New Roman" w:eastAsiaTheme="minorEastAsia" w:hAnsi="Times New Roman" w:cs="Times New Roman"/>
          <w:b/>
          <w:sz w:val="24"/>
          <w:szCs w:val="24"/>
          <w:lang w:eastAsia="en-GB"/>
        </w:rPr>
      </w:pPr>
    </w:p>
    <w:p w14:paraId="44F9EF96" w14:textId="77777777" w:rsidR="007469C0" w:rsidRPr="007469C0" w:rsidRDefault="007469C0" w:rsidP="007469C0">
      <w:pPr>
        <w:pStyle w:val="Akti"/>
        <w:spacing w:line="276" w:lineRule="auto"/>
        <w:rPr>
          <w:rFonts w:ascii="Times New Roman" w:hAnsi="Times New Roman"/>
          <w:color w:val="auto"/>
          <w:sz w:val="24"/>
          <w:szCs w:val="24"/>
          <w:lang w:val="sq-AL"/>
        </w:rPr>
      </w:pPr>
      <w:r w:rsidRPr="007469C0">
        <w:rPr>
          <w:rFonts w:ascii="Times New Roman" w:hAnsi="Times New Roman"/>
          <w:color w:val="auto"/>
          <w:sz w:val="24"/>
          <w:szCs w:val="24"/>
          <w:lang w:val="sq-AL"/>
        </w:rPr>
        <w:t>PROJEKTLIGJ</w:t>
      </w:r>
      <w:r w:rsidRPr="007469C0">
        <w:rPr>
          <w:rStyle w:val="FootnoteReference"/>
          <w:rFonts w:ascii="Times New Roman" w:hAnsi="Times New Roman"/>
          <w:color w:val="auto"/>
          <w:sz w:val="24"/>
          <w:szCs w:val="24"/>
          <w:lang w:val="sq-AL"/>
        </w:rPr>
        <w:footnoteReference w:id="1"/>
      </w:r>
    </w:p>
    <w:p w14:paraId="43693425" w14:textId="77777777" w:rsidR="007469C0" w:rsidRPr="007469C0" w:rsidRDefault="007469C0" w:rsidP="007469C0">
      <w:pPr>
        <w:pStyle w:val="Akti"/>
        <w:spacing w:line="276" w:lineRule="auto"/>
        <w:rPr>
          <w:rFonts w:ascii="Times New Roman" w:hAnsi="Times New Roman"/>
          <w:color w:val="auto"/>
          <w:sz w:val="24"/>
          <w:szCs w:val="24"/>
          <w:lang w:val="sq-AL"/>
        </w:rPr>
      </w:pPr>
    </w:p>
    <w:p w14:paraId="36024370" w14:textId="77777777" w:rsidR="007469C0" w:rsidRPr="007469C0" w:rsidRDefault="007469C0" w:rsidP="007469C0">
      <w:pPr>
        <w:pStyle w:val="Akti"/>
        <w:spacing w:line="276" w:lineRule="auto"/>
        <w:rPr>
          <w:rFonts w:ascii="Times New Roman" w:hAnsi="Times New Roman"/>
          <w:color w:val="auto"/>
          <w:sz w:val="24"/>
          <w:szCs w:val="24"/>
          <w:lang w:val="sq-AL"/>
        </w:rPr>
      </w:pPr>
      <w:r w:rsidRPr="007469C0">
        <w:rPr>
          <w:rFonts w:ascii="Times New Roman" w:hAnsi="Times New Roman"/>
          <w:color w:val="auto"/>
          <w:sz w:val="24"/>
          <w:szCs w:val="24"/>
          <w:lang w:val="sq-AL"/>
        </w:rPr>
        <w:t>N</w:t>
      </w:r>
      <w:r w:rsidRPr="007469C0">
        <w:rPr>
          <w:rFonts w:ascii="Times New Roman" w:hAnsi="Times New Roman"/>
          <w:caps w:val="0"/>
          <w:color w:val="auto"/>
          <w:sz w:val="24"/>
          <w:szCs w:val="24"/>
          <w:lang w:val="sq-AL"/>
        </w:rPr>
        <w:t>r</w:t>
      </w:r>
      <w:r w:rsidRPr="007469C0">
        <w:rPr>
          <w:rFonts w:ascii="Times New Roman" w:hAnsi="Times New Roman"/>
          <w:color w:val="auto"/>
          <w:sz w:val="24"/>
          <w:szCs w:val="24"/>
          <w:lang w:val="sq-AL"/>
        </w:rPr>
        <w:t xml:space="preserve">.________, </w:t>
      </w:r>
      <w:r w:rsidRPr="007469C0">
        <w:rPr>
          <w:rFonts w:ascii="Times New Roman" w:hAnsi="Times New Roman"/>
          <w:caps w:val="0"/>
          <w:color w:val="auto"/>
          <w:sz w:val="24"/>
          <w:szCs w:val="24"/>
          <w:lang w:val="sq-AL"/>
        </w:rPr>
        <w:t>datë</w:t>
      </w:r>
      <w:r w:rsidRPr="007469C0">
        <w:rPr>
          <w:rFonts w:ascii="Times New Roman" w:hAnsi="Times New Roman"/>
          <w:color w:val="auto"/>
          <w:sz w:val="24"/>
          <w:szCs w:val="24"/>
          <w:lang w:val="sq-AL"/>
        </w:rPr>
        <w:t>____.____.2026</w:t>
      </w:r>
    </w:p>
    <w:p w14:paraId="0FE1EAEB" w14:textId="77777777" w:rsidR="007469C0" w:rsidRPr="007469C0" w:rsidRDefault="007469C0" w:rsidP="007469C0">
      <w:pPr>
        <w:pStyle w:val="Akti"/>
        <w:spacing w:line="276" w:lineRule="auto"/>
        <w:rPr>
          <w:rFonts w:ascii="Times New Roman" w:hAnsi="Times New Roman"/>
          <w:color w:val="auto"/>
          <w:sz w:val="24"/>
          <w:szCs w:val="24"/>
          <w:lang w:val="sq-AL"/>
        </w:rPr>
      </w:pPr>
    </w:p>
    <w:p w14:paraId="68FDFAEE" w14:textId="77777777" w:rsidR="007469C0" w:rsidRPr="007469C0" w:rsidRDefault="007469C0" w:rsidP="007469C0">
      <w:pPr>
        <w:pStyle w:val="Akti"/>
        <w:spacing w:line="276" w:lineRule="auto"/>
        <w:rPr>
          <w:rFonts w:ascii="Times New Roman" w:hAnsi="Times New Roman"/>
          <w:color w:val="auto"/>
          <w:sz w:val="24"/>
          <w:szCs w:val="24"/>
          <w:lang w:val="sq-AL"/>
        </w:rPr>
      </w:pPr>
    </w:p>
    <w:p w14:paraId="72907A30" w14:textId="77777777" w:rsidR="007469C0" w:rsidRPr="007469C0" w:rsidRDefault="007469C0" w:rsidP="007469C0">
      <w:pPr>
        <w:pStyle w:val="NormalWeb"/>
        <w:shd w:val="clear" w:color="auto" w:fill="FFFFFF"/>
        <w:spacing w:after="240" w:line="276" w:lineRule="auto"/>
        <w:jc w:val="center"/>
        <w:rPr>
          <w:b/>
          <w:lang w:val="sq-AL"/>
        </w:rPr>
      </w:pPr>
      <w:r w:rsidRPr="007469C0">
        <w:rPr>
          <w:b/>
          <w:lang w:val="sq-AL"/>
        </w:rPr>
        <w:t>PËR</w:t>
      </w:r>
    </w:p>
    <w:p w14:paraId="2BAC7BB3"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en-US"/>
        </w:rPr>
      </w:pPr>
      <w:r w:rsidRPr="007469C0">
        <w:rPr>
          <w:rFonts w:ascii="Times New Roman" w:hAnsi="Times New Roman" w:cs="Times New Roman"/>
          <w:b/>
          <w:sz w:val="24"/>
          <w:szCs w:val="24"/>
          <w:lang w:val="en-US"/>
        </w:rPr>
        <w:t>DISA SHTESA DHE NDRYSHIME NË LIGJIN NR.162/2020 “PËR PROKURIMIN PUBLIK” I NDRYSHUAR</w:t>
      </w:r>
    </w:p>
    <w:p w14:paraId="13124A09" w14:textId="77777777" w:rsidR="007469C0" w:rsidRPr="007469C0" w:rsidRDefault="007469C0" w:rsidP="007469C0">
      <w:pPr>
        <w:tabs>
          <w:tab w:val="left" w:pos="3263"/>
        </w:tabs>
        <w:spacing w:after="0" w:line="276" w:lineRule="auto"/>
        <w:jc w:val="both"/>
        <w:rPr>
          <w:rFonts w:ascii="Times New Roman" w:hAnsi="Times New Roman" w:cs="Times New Roman"/>
          <w:b/>
          <w:sz w:val="24"/>
          <w:szCs w:val="24"/>
          <w:lang w:val="en-US"/>
        </w:rPr>
      </w:pPr>
    </w:p>
    <w:p w14:paraId="3FAF041A"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en-US"/>
        </w:rPr>
      </w:pPr>
      <w:proofErr w:type="spellStart"/>
      <w:r w:rsidRPr="007469C0">
        <w:rPr>
          <w:rFonts w:ascii="Times New Roman" w:hAnsi="Times New Roman" w:cs="Times New Roman"/>
          <w:bCs/>
          <w:sz w:val="24"/>
          <w:szCs w:val="24"/>
          <w:lang w:val="en-US"/>
        </w:rPr>
        <w:t>Në</w:t>
      </w:r>
      <w:proofErr w:type="spellEnd"/>
      <w:r w:rsidRPr="007469C0">
        <w:rPr>
          <w:rFonts w:ascii="Times New Roman" w:hAnsi="Times New Roman" w:cs="Times New Roman"/>
          <w:bCs/>
          <w:sz w:val="24"/>
          <w:szCs w:val="24"/>
          <w:lang w:val="en-US"/>
        </w:rPr>
        <w:t xml:space="preserve"> </w:t>
      </w:r>
      <w:proofErr w:type="spellStart"/>
      <w:r w:rsidRPr="007469C0">
        <w:rPr>
          <w:rFonts w:ascii="Times New Roman" w:hAnsi="Times New Roman" w:cs="Times New Roman"/>
          <w:bCs/>
          <w:sz w:val="24"/>
          <w:szCs w:val="24"/>
          <w:lang w:val="en-US"/>
        </w:rPr>
        <w:t>mbështetje</w:t>
      </w:r>
      <w:proofErr w:type="spellEnd"/>
      <w:r w:rsidRPr="007469C0">
        <w:rPr>
          <w:rFonts w:ascii="Times New Roman" w:hAnsi="Times New Roman" w:cs="Times New Roman"/>
          <w:bCs/>
          <w:sz w:val="24"/>
          <w:szCs w:val="24"/>
          <w:lang w:val="en-US"/>
        </w:rPr>
        <w:t xml:space="preserve"> </w:t>
      </w:r>
      <w:proofErr w:type="spellStart"/>
      <w:r w:rsidRPr="007469C0">
        <w:rPr>
          <w:rFonts w:ascii="Times New Roman" w:hAnsi="Times New Roman" w:cs="Times New Roman"/>
          <w:bCs/>
          <w:sz w:val="24"/>
          <w:szCs w:val="24"/>
          <w:lang w:val="en-US"/>
        </w:rPr>
        <w:t>të</w:t>
      </w:r>
      <w:proofErr w:type="spellEnd"/>
      <w:r w:rsidRPr="007469C0">
        <w:rPr>
          <w:rFonts w:ascii="Times New Roman" w:hAnsi="Times New Roman" w:cs="Times New Roman"/>
          <w:bCs/>
          <w:sz w:val="24"/>
          <w:szCs w:val="24"/>
          <w:lang w:val="en-US"/>
        </w:rPr>
        <w:t xml:space="preserve"> </w:t>
      </w:r>
      <w:proofErr w:type="spellStart"/>
      <w:r w:rsidRPr="007469C0">
        <w:rPr>
          <w:rFonts w:ascii="Times New Roman" w:hAnsi="Times New Roman" w:cs="Times New Roman"/>
          <w:bCs/>
          <w:sz w:val="24"/>
          <w:szCs w:val="24"/>
          <w:lang w:val="en-US"/>
        </w:rPr>
        <w:t>neneve</w:t>
      </w:r>
      <w:proofErr w:type="spellEnd"/>
      <w:r w:rsidRPr="007469C0">
        <w:rPr>
          <w:rFonts w:ascii="Times New Roman" w:hAnsi="Times New Roman" w:cs="Times New Roman"/>
          <w:bCs/>
          <w:sz w:val="24"/>
          <w:szCs w:val="24"/>
          <w:lang w:val="en-US"/>
        </w:rPr>
        <w:t xml:space="preserve"> 78 e 83, pika 1, </w:t>
      </w:r>
      <w:proofErr w:type="spellStart"/>
      <w:r w:rsidRPr="007469C0">
        <w:rPr>
          <w:rFonts w:ascii="Times New Roman" w:hAnsi="Times New Roman" w:cs="Times New Roman"/>
          <w:bCs/>
          <w:sz w:val="24"/>
          <w:szCs w:val="24"/>
          <w:lang w:val="en-US"/>
        </w:rPr>
        <w:t>të</w:t>
      </w:r>
      <w:proofErr w:type="spellEnd"/>
      <w:r w:rsidRPr="007469C0">
        <w:rPr>
          <w:rFonts w:ascii="Times New Roman" w:hAnsi="Times New Roman" w:cs="Times New Roman"/>
          <w:bCs/>
          <w:sz w:val="24"/>
          <w:szCs w:val="24"/>
          <w:lang w:val="en-US"/>
        </w:rPr>
        <w:t xml:space="preserve"> </w:t>
      </w:r>
      <w:proofErr w:type="spellStart"/>
      <w:r w:rsidRPr="007469C0">
        <w:rPr>
          <w:rFonts w:ascii="Times New Roman" w:hAnsi="Times New Roman" w:cs="Times New Roman"/>
          <w:bCs/>
          <w:sz w:val="24"/>
          <w:szCs w:val="24"/>
          <w:lang w:val="en-US"/>
        </w:rPr>
        <w:t>Kushtetutës</w:t>
      </w:r>
      <w:proofErr w:type="spellEnd"/>
      <w:r w:rsidRPr="007469C0">
        <w:rPr>
          <w:rFonts w:ascii="Times New Roman" w:hAnsi="Times New Roman" w:cs="Times New Roman"/>
          <w:bCs/>
          <w:sz w:val="24"/>
          <w:szCs w:val="24"/>
          <w:lang w:val="en-US"/>
        </w:rPr>
        <w:t xml:space="preserve">, me </w:t>
      </w:r>
      <w:proofErr w:type="spellStart"/>
      <w:r w:rsidRPr="007469C0">
        <w:rPr>
          <w:rFonts w:ascii="Times New Roman" w:hAnsi="Times New Roman" w:cs="Times New Roman"/>
          <w:bCs/>
          <w:sz w:val="24"/>
          <w:szCs w:val="24"/>
          <w:lang w:val="en-US"/>
        </w:rPr>
        <w:t>propozimin</w:t>
      </w:r>
      <w:proofErr w:type="spellEnd"/>
      <w:r w:rsidRPr="007469C0">
        <w:rPr>
          <w:rFonts w:ascii="Times New Roman" w:hAnsi="Times New Roman" w:cs="Times New Roman"/>
          <w:bCs/>
          <w:sz w:val="24"/>
          <w:szCs w:val="24"/>
          <w:lang w:val="en-US"/>
        </w:rPr>
        <w:t xml:space="preserve"> e </w:t>
      </w:r>
      <w:proofErr w:type="spellStart"/>
      <w:r w:rsidRPr="007469C0">
        <w:rPr>
          <w:rFonts w:ascii="Times New Roman" w:hAnsi="Times New Roman" w:cs="Times New Roman"/>
          <w:bCs/>
          <w:sz w:val="24"/>
          <w:szCs w:val="24"/>
          <w:lang w:val="en-US"/>
        </w:rPr>
        <w:t>Këshillit</w:t>
      </w:r>
      <w:proofErr w:type="spellEnd"/>
      <w:r w:rsidRPr="007469C0">
        <w:rPr>
          <w:rFonts w:ascii="Times New Roman" w:hAnsi="Times New Roman" w:cs="Times New Roman"/>
          <w:bCs/>
          <w:sz w:val="24"/>
          <w:szCs w:val="24"/>
          <w:lang w:val="en-US"/>
        </w:rPr>
        <w:t xml:space="preserve"> </w:t>
      </w:r>
      <w:proofErr w:type="spellStart"/>
      <w:r w:rsidRPr="007469C0">
        <w:rPr>
          <w:rFonts w:ascii="Times New Roman" w:hAnsi="Times New Roman" w:cs="Times New Roman"/>
          <w:bCs/>
          <w:sz w:val="24"/>
          <w:szCs w:val="24"/>
          <w:lang w:val="en-US"/>
        </w:rPr>
        <w:t>të</w:t>
      </w:r>
      <w:proofErr w:type="spellEnd"/>
      <w:r w:rsidRPr="007469C0">
        <w:rPr>
          <w:rFonts w:ascii="Times New Roman" w:hAnsi="Times New Roman" w:cs="Times New Roman"/>
          <w:bCs/>
          <w:sz w:val="24"/>
          <w:szCs w:val="24"/>
          <w:lang w:val="en-US"/>
        </w:rPr>
        <w:t xml:space="preserve"> </w:t>
      </w:r>
      <w:proofErr w:type="spellStart"/>
      <w:r w:rsidRPr="007469C0">
        <w:rPr>
          <w:rFonts w:ascii="Times New Roman" w:hAnsi="Times New Roman" w:cs="Times New Roman"/>
          <w:bCs/>
          <w:sz w:val="24"/>
          <w:szCs w:val="24"/>
          <w:lang w:val="en-US"/>
        </w:rPr>
        <w:t>Ministrave</w:t>
      </w:r>
      <w:proofErr w:type="spellEnd"/>
      <w:r w:rsidRPr="007469C0">
        <w:rPr>
          <w:rFonts w:ascii="Times New Roman" w:hAnsi="Times New Roman" w:cs="Times New Roman"/>
          <w:bCs/>
          <w:sz w:val="24"/>
          <w:szCs w:val="24"/>
          <w:lang w:val="en-US"/>
        </w:rPr>
        <w:t xml:space="preserve">, </w:t>
      </w:r>
      <w:proofErr w:type="spellStart"/>
      <w:r w:rsidRPr="007469C0">
        <w:rPr>
          <w:rFonts w:ascii="Times New Roman" w:hAnsi="Times New Roman" w:cs="Times New Roman"/>
          <w:bCs/>
          <w:sz w:val="24"/>
          <w:szCs w:val="24"/>
          <w:lang w:val="en-US"/>
        </w:rPr>
        <w:t>Kuvendi</w:t>
      </w:r>
      <w:proofErr w:type="spellEnd"/>
      <w:r w:rsidRPr="007469C0">
        <w:rPr>
          <w:rFonts w:ascii="Times New Roman" w:hAnsi="Times New Roman" w:cs="Times New Roman"/>
          <w:bCs/>
          <w:sz w:val="24"/>
          <w:szCs w:val="24"/>
          <w:lang w:val="en-US"/>
        </w:rPr>
        <w:t xml:space="preserve"> </w:t>
      </w:r>
      <w:proofErr w:type="spellStart"/>
      <w:r w:rsidRPr="007469C0">
        <w:rPr>
          <w:rFonts w:ascii="Times New Roman" w:hAnsi="Times New Roman" w:cs="Times New Roman"/>
          <w:bCs/>
          <w:sz w:val="24"/>
          <w:szCs w:val="24"/>
          <w:lang w:val="en-US"/>
        </w:rPr>
        <w:t>i</w:t>
      </w:r>
      <w:proofErr w:type="spellEnd"/>
      <w:r w:rsidRPr="007469C0">
        <w:rPr>
          <w:rFonts w:ascii="Times New Roman" w:hAnsi="Times New Roman" w:cs="Times New Roman"/>
          <w:bCs/>
          <w:sz w:val="24"/>
          <w:szCs w:val="24"/>
          <w:lang w:val="en-US"/>
        </w:rPr>
        <w:t xml:space="preserve"> </w:t>
      </w:r>
      <w:proofErr w:type="spellStart"/>
      <w:r w:rsidRPr="007469C0">
        <w:rPr>
          <w:rFonts w:ascii="Times New Roman" w:hAnsi="Times New Roman" w:cs="Times New Roman"/>
          <w:bCs/>
          <w:sz w:val="24"/>
          <w:szCs w:val="24"/>
          <w:lang w:val="en-US"/>
        </w:rPr>
        <w:t>Republikës</w:t>
      </w:r>
      <w:proofErr w:type="spellEnd"/>
      <w:r w:rsidRPr="007469C0">
        <w:rPr>
          <w:rFonts w:ascii="Times New Roman" w:hAnsi="Times New Roman" w:cs="Times New Roman"/>
          <w:bCs/>
          <w:sz w:val="24"/>
          <w:szCs w:val="24"/>
          <w:lang w:val="en-US"/>
        </w:rPr>
        <w:t xml:space="preserve"> </w:t>
      </w:r>
      <w:proofErr w:type="spellStart"/>
      <w:r w:rsidRPr="007469C0">
        <w:rPr>
          <w:rFonts w:ascii="Times New Roman" w:hAnsi="Times New Roman" w:cs="Times New Roman"/>
          <w:bCs/>
          <w:sz w:val="24"/>
          <w:szCs w:val="24"/>
          <w:lang w:val="en-US"/>
        </w:rPr>
        <w:t>së</w:t>
      </w:r>
      <w:proofErr w:type="spellEnd"/>
      <w:r w:rsidRPr="007469C0">
        <w:rPr>
          <w:rFonts w:ascii="Times New Roman" w:hAnsi="Times New Roman" w:cs="Times New Roman"/>
          <w:bCs/>
          <w:sz w:val="24"/>
          <w:szCs w:val="24"/>
          <w:lang w:val="en-US"/>
        </w:rPr>
        <w:t xml:space="preserve"> </w:t>
      </w:r>
      <w:proofErr w:type="spellStart"/>
      <w:r w:rsidRPr="007469C0">
        <w:rPr>
          <w:rFonts w:ascii="Times New Roman" w:hAnsi="Times New Roman" w:cs="Times New Roman"/>
          <w:bCs/>
          <w:sz w:val="24"/>
          <w:szCs w:val="24"/>
          <w:lang w:val="en-US"/>
        </w:rPr>
        <w:t>Shqipërisë</w:t>
      </w:r>
      <w:proofErr w:type="spellEnd"/>
    </w:p>
    <w:p w14:paraId="383D2234" w14:textId="77777777" w:rsidR="007469C0" w:rsidRPr="007469C0" w:rsidRDefault="007469C0" w:rsidP="007469C0">
      <w:pPr>
        <w:tabs>
          <w:tab w:val="left" w:pos="90"/>
          <w:tab w:val="left" w:pos="3263"/>
        </w:tabs>
        <w:spacing w:after="0" w:line="276" w:lineRule="auto"/>
        <w:jc w:val="both"/>
        <w:rPr>
          <w:rFonts w:ascii="Times New Roman" w:hAnsi="Times New Roman" w:cs="Times New Roman"/>
          <w:b/>
          <w:sz w:val="24"/>
          <w:szCs w:val="24"/>
          <w:lang w:val="en-US"/>
        </w:rPr>
      </w:pPr>
    </w:p>
    <w:p w14:paraId="1C55E6AE"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en-US"/>
        </w:rPr>
      </w:pPr>
      <w:r w:rsidRPr="007469C0">
        <w:rPr>
          <w:rFonts w:ascii="Times New Roman" w:hAnsi="Times New Roman" w:cs="Times New Roman"/>
          <w:b/>
          <w:sz w:val="24"/>
          <w:szCs w:val="24"/>
          <w:lang w:val="en-US"/>
        </w:rPr>
        <w:t>V E N D O S I:</w:t>
      </w:r>
    </w:p>
    <w:p w14:paraId="267F671F"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en-US"/>
        </w:rPr>
      </w:pPr>
    </w:p>
    <w:p w14:paraId="00A3D5CD" w14:textId="77777777" w:rsidR="007469C0" w:rsidRPr="007469C0" w:rsidRDefault="007469C0" w:rsidP="007469C0">
      <w:pPr>
        <w:pStyle w:val="ListParagraph"/>
        <w:spacing w:after="0" w:line="276" w:lineRule="auto"/>
        <w:ind w:left="0"/>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ligjin nr.162/2020 “Për prokurimin publik”, i ndryshuar, bëhen këto shtesa dhe ndryshime:</w:t>
      </w:r>
    </w:p>
    <w:p w14:paraId="284DBC2B" w14:textId="77777777" w:rsidR="007469C0" w:rsidRPr="007469C0" w:rsidRDefault="007469C0" w:rsidP="007469C0">
      <w:pPr>
        <w:pStyle w:val="ListParagraph"/>
        <w:spacing w:after="0" w:line="276" w:lineRule="auto"/>
        <w:ind w:left="0"/>
        <w:jc w:val="both"/>
        <w:rPr>
          <w:rFonts w:ascii="Times New Roman" w:hAnsi="Times New Roman" w:cs="Times New Roman"/>
          <w:sz w:val="24"/>
          <w:szCs w:val="24"/>
          <w:lang w:val="sq-AL"/>
        </w:rPr>
      </w:pPr>
    </w:p>
    <w:p w14:paraId="493874EB" w14:textId="77777777" w:rsidR="007469C0" w:rsidRPr="007469C0" w:rsidRDefault="007469C0" w:rsidP="007469C0">
      <w:pPr>
        <w:pStyle w:val="ListParagraph"/>
        <w:spacing w:after="0" w:line="276" w:lineRule="auto"/>
        <w:ind w:left="0"/>
        <w:jc w:val="both"/>
        <w:rPr>
          <w:rFonts w:ascii="Times New Roman" w:hAnsi="Times New Roman" w:cs="Times New Roman"/>
          <w:sz w:val="24"/>
          <w:szCs w:val="24"/>
          <w:lang w:val="sq-AL"/>
        </w:rPr>
      </w:pPr>
    </w:p>
    <w:p w14:paraId="15EA42AA" w14:textId="77777777" w:rsidR="007469C0" w:rsidRPr="007469C0" w:rsidRDefault="007469C0" w:rsidP="007469C0">
      <w:pPr>
        <w:pStyle w:val="ListParagraph"/>
        <w:spacing w:after="0" w:line="276" w:lineRule="auto"/>
        <w:ind w:left="0"/>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1</w:t>
      </w:r>
    </w:p>
    <w:p w14:paraId="570C231D" w14:textId="77777777" w:rsidR="007469C0" w:rsidRPr="007469C0" w:rsidRDefault="007469C0" w:rsidP="007469C0">
      <w:pPr>
        <w:pStyle w:val="ListParagraph"/>
        <w:spacing w:after="0" w:line="276" w:lineRule="auto"/>
        <w:ind w:left="0"/>
        <w:jc w:val="center"/>
        <w:rPr>
          <w:rFonts w:ascii="Times New Roman" w:hAnsi="Times New Roman" w:cs="Times New Roman"/>
          <w:b/>
          <w:bCs/>
          <w:sz w:val="24"/>
          <w:szCs w:val="24"/>
          <w:lang w:val="sq-AL"/>
        </w:rPr>
      </w:pPr>
    </w:p>
    <w:p w14:paraId="07ABE196" w14:textId="77777777" w:rsidR="007469C0" w:rsidRPr="007469C0" w:rsidRDefault="007469C0" w:rsidP="007469C0">
      <w:pPr>
        <w:pStyle w:val="ListParagraph"/>
        <w:spacing w:after="0" w:line="276" w:lineRule="auto"/>
        <w:ind w:left="0"/>
        <w:jc w:val="both"/>
        <w:rPr>
          <w:rFonts w:ascii="Times New Roman" w:eastAsia="Times New Roman" w:hAnsi="Times New Roman" w:cs="Times New Roman"/>
          <w:sz w:val="24"/>
          <w:szCs w:val="24"/>
          <w:lang w:val="sq-AL"/>
        </w:rPr>
      </w:pPr>
      <w:r w:rsidRPr="007469C0">
        <w:rPr>
          <w:rFonts w:ascii="Times New Roman" w:eastAsia="Times New Roman" w:hAnsi="Times New Roman" w:cs="Times New Roman"/>
          <w:sz w:val="24"/>
          <w:szCs w:val="24"/>
          <w:lang w:val="sq-AL"/>
        </w:rPr>
        <w:t>Në nenin 3 “Parime të përgjithshme”, në pikën 3, pas togfjalëshit “dhe entet kontraktore”  shtohet togfjalëshi “si dhe operatorët ekonomikë</w:t>
      </w:r>
      <w:r w:rsidRPr="007469C0">
        <w:rPr>
          <w:rFonts w:ascii="Times New Roman" w:hAnsi="Times New Roman" w:cs="Times New Roman"/>
          <w:sz w:val="24"/>
          <w:szCs w:val="24"/>
          <w:lang w:val="sq-AL"/>
        </w:rPr>
        <w:t>”.</w:t>
      </w:r>
    </w:p>
    <w:p w14:paraId="67F9E6FF" w14:textId="77777777" w:rsidR="007469C0" w:rsidRPr="007469C0" w:rsidRDefault="007469C0" w:rsidP="007469C0">
      <w:pPr>
        <w:tabs>
          <w:tab w:val="left" w:pos="3263"/>
        </w:tabs>
        <w:spacing w:after="0" w:line="276" w:lineRule="auto"/>
        <w:rPr>
          <w:rFonts w:ascii="Times New Roman" w:hAnsi="Times New Roman" w:cs="Times New Roman"/>
          <w:b/>
          <w:sz w:val="24"/>
          <w:szCs w:val="24"/>
          <w:lang w:val="sq-AL"/>
        </w:rPr>
      </w:pPr>
    </w:p>
    <w:p w14:paraId="791FA49E"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r w:rsidRPr="007469C0">
        <w:rPr>
          <w:rFonts w:ascii="Times New Roman" w:hAnsi="Times New Roman" w:cs="Times New Roman"/>
          <w:b/>
          <w:sz w:val="24"/>
          <w:szCs w:val="24"/>
          <w:lang w:val="sq-AL"/>
        </w:rPr>
        <w:t>Neni 2</w:t>
      </w:r>
    </w:p>
    <w:p w14:paraId="4DFB3563"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Në nenin 4 “Përkufizime”, bëhen shtesat dhe ndryshimet si më poshtë:</w:t>
      </w:r>
    </w:p>
    <w:p w14:paraId="393BF7B3" w14:textId="77777777" w:rsidR="007469C0" w:rsidRPr="007469C0" w:rsidRDefault="007469C0" w:rsidP="007469C0">
      <w:pPr>
        <w:tabs>
          <w:tab w:val="left" w:pos="630"/>
          <w:tab w:val="left" w:pos="720"/>
        </w:tabs>
        <w:spacing w:after="0" w:line="276" w:lineRule="auto"/>
        <w:jc w:val="both"/>
        <w:rPr>
          <w:rFonts w:ascii="Times New Roman" w:hAnsi="Times New Roman" w:cs="Times New Roman"/>
          <w:bCs/>
          <w:sz w:val="24"/>
          <w:szCs w:val="24"/>
          <w:lang w:val="sq-AL"/>
        </w:rPr>
      </w:pPr>
    </w:p>
    <w:p w14:paraId="4C9A549C" w14:textId="77777777" w:rsidR="007469C0" w:rsidRPr="007469C0" w:rsidRDefault="007469C0" w:rsidP="007469C0">
      <w:pPr>
        <w:tabs>
          <w:tab w:val="left" w:pos="450"/>
        </w:tabs>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 Në pikën 12 “Inovacion”, pas togfjalëshit “… në praktikat e punës” shtohen fjalët “…</w:t>
      </w:r>
      <w:r w:rsidRPr="007469C0">
        <w:rPr>
          <w:rFonts w:ascii="Times New Roman" w:hAnsi="Times New Roman" w:cs="Times New Roman"/>
          <w:sz w:val="24"/>
          <w:szCs w:val="24"/>
          <w:lang w:val="sq-AL"/>
        </w:rPr>
        <w:t xml:space="preserve">, </w:t>
      </w:r>
      <w:r w:rsidRPr="007469C0">
        <w:rPr>
          <w:rFonts w:ascii="Times New Roman" w:hAnsi="Times New Roman" w:cs="Times New Roman"/>
          <w:bCs/>
          <w:sz w:val="24"/>
          <w:szCs w:val="24"/>
          <w:lang w:val="sq-AL"/>
        </w:rPr>
        <w:t xml:space="preserve">organizimin e vendit të punës ose marrëdhëniet me jashtë, ndër të tjera, me qëllim për të </w:t>
      </w:r>
      <w:r w:rsidRPr="007469C0">
        <w:rPr>
          <w:rFonts w:ascii="Times New Roman" w:hAnsi="Times New Roman" w:cs="Times New Roman"/>
          <w:bCs/>
          <w:sz w:val="24"/>
          <w:szCs w:val="24"/>
          <w:lang w:val="sq-AL"/>
        </w:rPr>
        <w:lastRenderedPageBreak/>
        <w:t>ndihmuar në zgjidhjen e sfidave të shoqërisë, për rritje inteligjente, të qëndrueshme dhe përfshirëse”.</w:t>
      </w:r>
    </w:p>
    <w:p w14:paraId="57ACC28E" w14:textId="77777777" w:rsidR="007469C0" w:rsidRPr="007469C0" w:rsidRDefault="007469C0" w:rsidP="007469C0">
      <w:pPr>
        <w:pStyle w:val="ListParagraph"/>
        <w:tabs>
          <w:tab w:val="left" w:pos="450"/>
        </w:tabs>
        <w:spacing w:after="0" w:line="276" w:lineRule="auto"/>
        <w:ind w:left="90"/>
        <w:jc w:val="both"/>
        <w:rPr>
          <w:rFonts w:ascii="Times New Roman" w:hAnsi="Times New Roman" w:cs="Times New Roman"/>
          <w:bCs/>
          <w:sz w:val="24"/>
          <w:szCs w:val="24"/>
          <w:lang w:val="sq-AL"/>
        </w:rPr>
      </w:pPr>
    </w:p>
    <w:p w14:paraId="19B0B248" w14:textId="77777777" w:rsidR="007469C0" w:rsidRPr="007469C0" w:rsidRDefault="007469C0" w:rsidP="007469C0">
      <w:pPr>
        <w:pStyle w:val="ListParagraph"/>
        <w:numPr>
          <w:ilvl w:val="0"/>
          <w:numId w:val="3"/>
        </w:numPr>
        <w:tabs>
          <w:tab w:val="left" w:pos="540"/>
          <w:tab w:val="left" w:pos="810"/>
        </w:tabs>
        <w:spacing w:after="0" w:line="276" w:lineRule="auto"/>
        <w:ind w:left="90" w:firstLine="0"/>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Në  pikën 19 “</w:t>
      </w:r>
      <w:r w:rsidRPr="007469C0">
        <w:rPr>
          <w:rFonts w:ascii="Times New Roman" w:hAnsi="Times New Roman" w:cs="Times New Roman"/>
          <w:sz w:val="24"/>
          <w:szCs w:val="24"/>
          <w:lang w:val="sq-AL"/>
        </w:rPr>
        <w:t>Kontrata publike për punë”, në</w:t>
      </w:r>
      <w:r w:rsidRPr="007469C0">
        <w:rPr>
          <w:rFonts w:ascii="Times New Roman" w:hAnsi="Times New Roman" w:cs="Times New Roman"/>
          <w:bCs/>
          <w:sz w:val="24"/>
          <w:szCs w:val="24"/>
          <w:lang w:val="sq-AL"/>
        </w:rPr>
        <w:t xml:space="preserve"> gërmën “a”</w:t>
      </w:r>
      <w:r w:rsidRPr="007469C0">
        <w:rPr>
          <w:rFonts w:ascii="Times New Roman" w:hAnsi="Times New Roman" w:cs="Times New Roman"/>
          <w:sz w:val="24"/>
          <w:szCs w:val="24"/>
          <w:lang w:val="sq-AL"/>
        </w:rPr>
        <w:t xml:space="preserve">  togfjalëshi “… në rregullat e prokurimit publik” zëvendësohet me togfjalëshin  “…në Vendimin e Këshillit të Ministrave”.</w:t>
      </w:r>
    </w:p>
    <w:p w14:paraId="2AB42ED4" w14:textId="77777777" w:rsidR="007469C0" w:rsidRPr="007469C0" w:rsidRDefault="007469C0" w:rsidP="007469C0">
      <w:pPr>
        <w:pStyle w:val="ListParagraph"/>
        <w:rPr>
          <w:rFonts w:ascii="Times New Roman" w:hAnsi="Times New Roman" w:cs="Times New Roman"/>
          <w:bCs/>
          <w:sz w:val="24"/>
          <w:szCs w:val="24"/>
          <w:lang w:val="sq-AL"/>
        </w:rPr>
      </w:pPr>
    </w:p>
    <w:p w14:paraId="5D75371B" w14:textId="77777777" w:rsidR="007469C0" w:rsidRPr="007469C0" w:rsidRDefault="007469C0" w:rsidP="007469C0">
      <w:pPr>
        <w:pStyle w:val="ListParagraph"/>
        <w:numPr>
          <w:ilvl w:val="0"/>
          <w:numId w:val="3"/>
        </w:numPr>
        <w:tabs>
          <w:tab w:val="left" w:pos="540"/>
          <w:tab w:val="left" w:pos="810"/>
        </w:tabs>
        <w:spacing w:after="0" w:line="276" w:lineRule="auto"/>
        <w:ind w:left="90" w:firstLine="0"/>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Pas pikës 27, shtohet pika 27/1 me këtë përmbajtje: “</w:t>
      </w:r>
      <w:r w:rsidRPr="007469C0">
        <w:rPr>
          <w:rFonts w:ascii="Times New Roman" w:eastAsia="Times New Roman" w:hAnsi="Times New Roman" w:cs="Times New Roman"/>
          <w:sz w:val="24"/>
          <w:szCs w:val="24"/>
          <w:lang w:val="sq-AL"/>
        </w:rPr>
        <w:t>Marrëveshja për Prokurimet Qeveritare në Organizatën Botërore të Tregtisë - është marrëveshja shumëpalëshe, e menaxhuar në kuadër të </w:t>
      </w:r>
      <w:r w:rsidRPr="007469C0">
        <w:fldChar w:fldCharType="begin"/>
      </w:r>
      <w:r w:rsidRPr="007469C0">
        <w:rPr>
          <w:lang w:val="sq-AL"/>
        </w:rPr>
        <w:instrText>HYPERLINK "https://www.wto.org/english/tratop_e/gproc_e/gp_revised_gpa_e.htm" \o "https://www.wto.org/english/tratop_e/gproc_e/gp_revised_gpa_e.htm"</w:instrText>
      </w:r>
      <w:r w:rsidRPr="007469C0">
        <w:fldChar w:fldCharType="separate"/>
      </w:r>
      <w:r w:rsidRPr="007469C0">
        <w:rPr>
          <w:rFonts w:ascii="Times New Roman" w:eastAsia="Times New Roman" w:hAnsi="Times New Roman" w:cs="Times New Roman"/>
          <w:sz w:val="24"/>
          <w:szCs w:val="24"/>
          <w:bdr w:val="none" w:sz="0" w:space="0" w:color="auto" w:frame="1"/>
          <w:lang w:val="sq-AL"/>
        </w:rPr>
        <w:t>Organizatës Botërore të Tregtisë</w:t>
      </w:r>
      <w:r w:rsidRPr="007469C0">
        <w:fldChar w:fldCharType="end"/>
      </w:r>
      <w:r w:rsidRPr="007469C0">
        <w:rPr>
          <w:rFonts w:ascii="Times New Roman" w:eastAsia="Times New Roman" w:hAnsi="Times New Roman" w:cs="Times New Roman"/>
          <w:sz w:val="24"/>
          <w:szCs w:val="24"/>
          <w:lang w:val="sq-AL"/>
        </w:rPr>
        <w:t>, e cila rregullon prokurimin e mallrave, punëve dhe shërbimeve nga autoritetet dhe entet kontraktore të palëve/shteteve nënshkruese.</w:t>
      </w:r>
    </w:p>
    <w:p w14:paraId="74CFFA92" w14:textId="77777777" w:rsidR="007469C0" w:rsidRPr="007469C0" w:rsidRDefault="007469C0" w:rsidP="007469C0">
      <w:pPr>
        <w:pStyle w:val="ListParagraph"/>
        <w:tabs>
          <w:tab w:val="left" w:pos="3263"/>
        </w:tabs>
        <w:spacing w:after="0" w:line="276" w:lineRule="auto"/>
        <w:jc w:val="both"/>
        <w:rPr>
          <w:rFonts w:ascii="Times New Roman" w:hAnsi="Times New Roman" w:cs="Times New Roman"/>
          <w:bCs/>
          <w:sz w:val="24"/>
          <w:szCs w:val="24"/>
          <w:highlight w:val="yellow"/>
          <w:lang w:val="sq-AL"/>
        </w:rPr>
      </w:pPr>
    </w:p>
    <w:p w14:paraId="69CCA53A" w14:textId="77777777" w:rsidR="007469C0" w:rsidRPr="007469C0" w:rsidRDefault="007469C0" w:rsidP="007469C0">
      <w:pPr>
        <w:pStyle w:val="ListParagraph"/>
        <w:numPr>
          <w:ilvl w:val="0"/>
          <w:numId w:val="3"/>
        </w:numPr>
        <w:tabs>
          <w:tab w:val="left" w:pos="360"/>
        </w:tabs>
        <w:spacing w:after="0" w:line="276" w:lineRule="auto"/>
        <w:ind w:left="90" w:firstLine="0"/>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pikën 33 “Organ qendror blerës ...”, në gërmën “b”, pas togfjalëshit “... për kontrata publike” shtohet togjalëshi “ose për marrëveshjet kuadër”.</w:t>
      </w:r>
    </w:p>
    <w:p w14:paraId="6AEB9B60" w14:textId="77777777" w:rsidR="007469C0" w:rsidRPr="007469C0" w:rsidRDefault="007469C0" w:rsidP="007469C0">
      <w:pPr>
        <w:tabs>
          <w:tab w:val="left" w:pos="360"/>
        </w:tabs>
        <w:spacing w:after="0" w:line="276" w:lineRule="auto"/>
        <w:jc w:val="both"/>
        <w:rPr>
          <w:rFonts w:ascii="Times New Roman" w:hAnsi="Times New Roman" w:cs="Times New Roman"/>
          <w:sz w:val="24"/>
          <w:szCs w:val="24"/>
          <w:lang w:val="sq-AL"/>
        </w:rPr>
      </w:pPr>
    </w:p>
    <w:p w14:paraId="6BB4B4FF" w14:textId="77777777" w:rsidR="007469C0" w:rsidRPr="007469C0" w:rsidRDefault="007469C0" w:rsidP="007469C0">
      <w:pPr>
        <w:pStyle w:val="ListParagraph"/>
        <w:numPr>
          <w:ilvl w:val="0"/>
          <w:numId w:val="3"/>
        </w:numPr>
        <w:tabs>
          <w:tab w:val="left" w:pos="360"/>
        </w:tabs>
        <w:spacing w:after="0" w:line="276" w:lineRule="auto"/>
        <w:ind w:left="90" w:firstLine="0"/>
        <w:jc w:val="both"/>
        <w:rPr>
          <w:rFonts w:ascii="Times New Roman" w:hAnsi="Times New Roman" w:cs="Times New Roman"/>
          <w:sz w:val="24"/>
          <w:szCs w:val="24"/>
          <w:lang w:val="sq-AL"/>
        </w:rPr>
      </w:pPr>
      <w:r w:rsidRPr="007469C0">
        <w:rPr>
          <w:rFonts w:ascii="Times New Roman" w:hAnsi="Times New Roman" w:cs="Times New Roman"/>
          <w:bCs/>
          <w:sz w:val="24"/>
          <w:szCs w:val="24"/>
          <w:lang w:val="sq-AL"/>
        </w:rPr>
        <w:t>Në pikën 34 “Procedurat përzgjedhëse” shtohet fjalia me këtë përmbajtje: “Një procedurë prokurimi nis me nxjerrjen e urdhrit të prokurimit dhe përfundon me nënshkrimin e kontratës publike”.</w:t>
      </w:r>
    </w:p>
    <w:p w14:paraId="0E90960C" w14:textId="77777777" w:rsidR="007469C0" w:rsidRPr="007469C0" w:rsidRDefault="007469C0" w:rsidP="007469C0">
      <w:pPr>
        <w:tabs>
          <w:tab w:val="left" w:pos="4333"/>
        </w:tabs>
        <w:spacing w:after="0" w:line="276" w:lineRule="auto"/>
        <w:jc w:val="both"/>
        <w:rPr>
          <w:rFonts w:ascii="Times New Roman" w:hAnsi="Times New Roman" w:cs="Times New Roman"/>
          <w:sz w:val="24"/>
          <w:szCs w:val="24"/>
          <w:lang w:val="sq-AL"/>
        </w:rPr>
      </w:pPr>
    </w:p>
    <w:p w14:paraId="5BD90421" w14:textId="77777777" w:rsidR="007469C0" w:rsidRPr="007469C0" w:rsidRDefault="007469C0" w:rsidP="007469C0">
      <w:pPr>
        <w:pStyle w:val="ListParagraph"/>
        <w:numPr>
          <w:ilvl w:val="0"/>
          <w:numId w:val="3"/>
        </w:numPr>
        <w:tabs>
          <w:tab w:val="left" w:pos="4333"/>
        </w:tabs>
        <w:spacing w:after="0" w:line="276" w:lineRule="auto"/>
        <w:ind w:left="180" w:hanging="180"/>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Pas pikës 41/2, shtohet pika 41/3 me këtë përmbajtje “TFBE”  është Traktati për funksionimin e Bashkimit Europian”.</w:t>
      </w:r>
    </w:p>
    <w:p w14:paraId="2F80418D" w14:textId="77777777" w:rsidR="007469C0" w:rsidRPr="007469C0" w:rsidRDefault="007469C0" w:rsidP="007469C0">
      <w:pPr>
        <w:tabs>
          <w:tab w:val="left" w:pos="4333"/>
        </w:tabs>
        <w:spacing w:after="0" w:line="276" w:lineRule="auto"/>
        <w:jc w:val="both"/>
        <w:rPr>
          <w:rFonts w:ascii="Times New Roman" w:hAnsi="Times New Roman" w:cs="Times New Roman"/>
          <w:sz w:val="24"/>
          <w:szCs w:val="24"/>
          <w:lang w:val="sq-AL"/>
        </w:rPr>
      </w:pPr>
    </w:p>
    <w:p w14:paraId="665F96B6" w14:textId="77777777" w:rsidR="007469C0" w:rsidRPr="007469C0" w:rsidRDefault="007469C0" w:rsidP="007469C0">
      <w:pPr>
        <w:pStyle w:val="ListParagraph"/>
        <w:numPr>
          <w:ilvl w:val="0"/>
          <w:numId w:val="3"/>
        </w:numPr>
        <w:tabs>
          <w:tab w:val="left" w:pos="360"/>
        </w:tabs>
        <w:spacing w:after="0" w:line="276" w:lineRule="auto"/>
        <w:ind w:left="90" w:firstLine="0"/>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pikën 42  “Të drejta të veçanta apo ekskluzive” , në fjalinë e dytë , pas togfjalëshit “...</w:t>
      </w:r>
      <w:r w:rsidRPr="007469C0">
        <w:rPr>
          <w:rFonts w:ascii="Times New Roman" w:hAnsi="Times New Roman" w:cs="Times New Roman"/>
          <w:bCs/>
          <w:sz w:val="24"/>
          <w:szCs w:val="24"/>
          <w:lang w:val="sq-AL"/>
        </w:rPr>
        <w:t>një procedure konkurruese…”</w:t>
      </w:r>
      <w:r w:rsidRPr="007469C0">
        <w:rPr>
          <w:rFonts w:ascii="Times New Roman" w:hAnsi="Times New Roman" w:cs="Times New Roman"/>
          <w:sz w:val="24"/>
          <w:szCs w:val="24"/>
          <w:lang w:val="sq-AL"/>
        </w:rPr>
        <w:t xml:space="preserve"> shtohen fjalët  “...në përputhje me këtë ligj, ligjin për prokurimet në fushën e mbrojtjes dhe sigurisë dhe ligjin për koncesionet/PPP, si dhe procedurat sipas akteve të tjera ligjore të Bashkimit Europian,...”.</w:t>
      </w:r>
    </w:p>
    <w:p w14:paraId="7C25B1CF" w14:textId="77777777" w:rsidR="007469C0" w:rsidRPr="007469C0" w:rsidRDefault="007469C0" w:rsidP="007469C0">
      <w:pPr>
        <w:tabs>
          <w:tab w:val="left" w:pos="4333"/>
        </w:tabs>
        <w:spacing w:after="0" w:line="276" w:lineRule="auto"/>
        <w:jc w:val="both"/>
        <w:rPr>
          <w:rFonts w:ascii="Times New Roman" w:hAnsi="Times New Roman" w:cs="Times New Roman"/>
          <w:sz w:val="24"/>
          <w:szCs w:val="24"/>
          <w:lang w:val="sq-AL"/>
        </w:rPr>
      </w:pPr>
    </w:p>
    <w:p w14:paraId="4D234F67" w14:textId="77777777" w:rsidR="007469C0" w:rsidRPr="007469C0" w:rsidRDefault="007469C0" w:rsidP="007469C0">
      <w:pPr>
        <w:tabs>
          <w:tab w:val="left" w:pos="4333"/>
        </w:tabs>
        <w:spacing w:after="0" w:line="276" w:lineRule="auto"/>
        <w:jc w:val="both"/>
        <w:rPr>
          <w:rFonts w:ascii="Times New Roman" w:hAnsi="Times New Roman" w:cs="Times New Roman"/>
          <w:b/>
          <w:bCs/>
          <w:sz w:val="24"/>
          <w:szCs w:val="24"/>
          <w:lang w:val="sq-AL"/>
        </w:rPr>
      </w:pPr>
      <w:r w:rsidRPr="007469C0">
        <w:rPr>
          <w:rFonts w:ascii="Times New Roman" w:hAnsi="Times New Roman" w:cs="Times New Roman"/>
          <w:sz w:val="24"/>
          <w:szCs w:val="24"/>
          <w:lang w:val="sq-AL"/>
        </w:rPr>
        <w:tab/>
      </w:r>
      <w:r w:rsidRPr="007469C0">
        <w:rPr>
          <w:rFonts w:ascii="Times New Roman" w:hAnsi="Times New Roman" w:cs="Times New Roman"/>
          <w:b/>
          <w:bCs/>
          <w:sz w:val="24"/>
          <w:szCs w:val="24"/>
          <w:lang w:val="sq-AL"/>
        </w:rPr>
        <w:t>Neni 3</w:t>
      </w:r>
    </w:p>
    <w:p w14:paraId="5EAA1056" w14:textId="77777777" w:rsidR="007469C0" w:rsidRPr="007469C0" w:rsidRDefault="007469C0" w:rsidP="007469C0">
      <w:pPr>
        <w:pStyle w:val="ListParagraph"/>
        <w:tabs>
          <w:tab w:val="left" w:pos="4333"/>
        </w:tabs>
        <w:spacing w:after="0" w:line="276" w:lineRule="auto"/>
        <w:jc w:val="both"/>
        <w:rPr>
          <w:rFonts w:ascii="Times New Roman" w:hAnsi="Times New Roman" w:cs="Times New Roman"/>
          <w:b/>
          <w:bCs/>
          <w:sz w:val="24"/>
          <w:szCs w:val="24"/>
          <w:lang w:val="sq-AL"/>
        </w:rPr>
      </w:pPr>
    </w:p>
    <w:p w14:paraId="3D419EFD" w14:textId="77777777" w:rsidR="007469C0" w:rsidRPr="007469C0" w:rsidRDefault="007469C0" w:rsidP="007469C0">
      <w:pPr>
        <w:tabs>
          <w:tab w:val="left" w:pos="360"/>
        </w:tabs>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nenin 6, “Prokurim i përzier që mbulon disa veprimtari”, bëhen ndryshimet dhe shtesat e mëposhtme:</w:t>
      </w:r>
    </w:p>
    <w:p w14:paraId="197D3165" w14:textId="77777777" w:rsidR="007469C0" w:rsidRPr="007469C0" w:rsidRDefault="007469C0" w:rsidP="007469C0">
      <w:pPr>
        <w:pStyle w:val="ListParagraph"/>
        <w:numPr>
          <w:ilvl w:val="0"/>
          <w:numId w:val="19"/>
        </w:numPr>
        <w:tabs>
          <w:tab w:val="left" w:pos="360"/>
        </w:tabs>
        <w:spacing w:line="276" w:lineRule="auto"/>
        <w:jc w:val="both"/>
        <w:rPr>
          <w:rFonts w:ascii="Times New Roman" w:hAnsi="Times New Roman" w:cs="Times New Roman"/>
          <w:bCs/>
          <w:sz w:val="24"/>
          <w:szCs w:val="24"/>
          <w:lang w:val="sq-AL"/>
        </w:rPr>
      </w:pPr>
      <w:r w:rsidRPr="007469C0">
        <w:rPr>
          <w:rFonts w:ascii="Times New Roman" w:hAnsi="Times New Roman" w:cs="Times New Roman"/>
          <w:sz w:val="24"/>
          <w:szCs w:val="24"/>
          <w:lang w:val="sq-AL"/>
        </w:rPr>
        <w:t>në pikën 3, gërma “c” pas togfjalëshit “dhe sipas” shtohet togfjalëshi “</w:t>
      </w:r>
      <w:r w:rsidRPr="007469C0">
        <w:rPr>
          <w:rFonts w:ascii="Times New Roman" w:hAnsi="Times New Roman" w:cs="Times New Roman"/>
          <w:bCs/>
          <w:sz w:val="24"/>
          <w:szCs w:val="24"/>
          <w:lang w:val="sq-AL"/>
        </w:rPr>
        <w:t>nenit 346 të TFBE ose…”.</w:t>
      </w:r>
    </w:p>
    <w:p w14:paraId="72DCAF3A" w14:textId="77777777" w:rsidR="007469C0" w:rsidRPr="007469C0" w:rsidRDefault="007469C0" w:rsidP="007469C0">
      <w:pPr>
        <w:pStyle w:val="ListParagraph"/>
        <w:numPr>
          <w:ilvl w:val="0"/>
          <w:numId w:val="19"/>
        </w:numPr>
        <w:tabs>
          <w:tab w:val="left" w:pos="360"/>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bCs/>
          <w:sz w:val="24"/>
          <w:szCs w:val="24"/>
        </w:rPr>
        <w:t xml:space="preserve">pas </w:t>
      </w:r>
      <w:proofErr w:type="spellStart"/>
      <w:r w:rsidRPr="007469C0">
        <w:rPr>
          <w:rFonts w:ascii="Times New Roman" w:hAnsi="Times New Roman" w:cs="Times New Roman"/>
          <w:bCs/>
          <w:sz w:val="24"/>
          <w:szCs w:val="24"/>
        </w:rPr>
        <w:t>pikës</w:t>
      </w:r>
      <w:proofErr w:type="spellEnd"/>
      <w:r w:rsidRPr="007469C0">
        <w:rPr>
          <w:rFonts w:ascii="Times New Roman" w:hAnsi="Times New Roman" w:cs="Times New Roman"/>
          <w:bCs/>
          <w:sz w:val="24"/>
          <w:szCs w:val="24"/>
        </w:rPr>
        <w:t xml:space="preserve"> 4, </w:t>
      </w:r>
      <w:proofErr w:type="spellStart"/>
      <w:r w:rsidRPr="007469C0">
        <w:rPr>
          <w:rFonts w:ascii="Times New Roman" w:hAnsi="Times New Roman" w:cs="Times New Roman"/>
          <w:bCs/>
          <w:sz w:val="24"/>
          <w:szCs w:val="24"/>
        </w:rPr>
        <w:t>shtohet</w:t>
      </w:r>
      <w:proofErr w:type="spellEnd"/>
      <w:r w:rsidRPr="007469C0">
        <w:rPr>
          <w:rFonts w:ascii="Times New Roman" w:hAnsi="Times New Roman" w:cs="Times New Roman"/>
          <w:bCs/>
          <w:sz w:val="24"/>
          <w:szCs w:val="24"/>
        </w:rPr>
        <w:t xml:space="preserve"> pika 4/1 me </w:t>
      </w:r>
      <w:proofErr w:type="spellStart"/>
      <w:r w:rsidRPr="007469C0">
        <w:rPr>
          <w:rFonts w:ascii="Times New Roman" w:hAnsi="Times New Roman" w:cs="Times New Roman"/>
          <w:bCs/>
          <w:sz w:val="24"/>
          <w:szCs w:val="24"/>
        </w:rPr>
        <w:t>këtë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përmbajtje</w:t>
      </w:r>
      <w:proofErr w:type="spellEnd"/>
      <w:r w:rsidRPr="007469C0">
        <w:rPr>
          <w:rFonts w:ascii="Times New Roman" w:hAnsi="Times New Roman" w:cs="Times New Roman"/>
          <w:bCs/>
          <w:sz w:val="24"/>
          <w:szCs w:val="24"/>
        </w:rPr>
        <w:t xml:space="preserve">: “4/1. Kur </w:t>
      </w:r>
      <w:proofErr w:type="spellStart"/>
      <w:r w:rsidRPr="007469C0">
        <w:rPr>
          <w:rFonts w:ascii="Times New Roman" w:hAnsi="Times New Roman" w:cs="Times New Roman"/>
          <w:bCs/>
          <w:sz w:val="24"/>
          <w:szCs w:val="24"/>
        </w:rPr>
        <w:t>është</w:t>
      </w:r>
      <w:proofErr w:type="spellEnd"/>
      <w:r w:rsidRPr="007469C0">
        <w:rPr>
          <w:rFonts w:ascii="Times New Roman" w:hAnsi="Times New Roman" w:cs="Times New Roman"/>
          <w:bCs/>
          <w:sz w:val="24"/>
          <w:szCs w:val="24"/>
        </w:rPr>
        <w:t xml:space="preserve"> e </w:t>
      </w:r>
      <w:proofErr w:type="spellStart"/>
      <w:r w:rsidRPr="007469C0">
        <w:rPr>
          <w:rFonts w:ascii="Times New Roman" w:hAnsi="Times New Roman" w:cs="Times New Roman"/>
          <w:bCs/>
          <w:sz w:val="24"/>
          <w:szCs w:val="24"/>
        </w:rPr>
        <w:t>pamundur</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që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pjesë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ndryshme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një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kontrate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publike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përzier</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ndahen</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kontrata</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mund</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jepet</w:t>
      </w:r>
      <w:proofErr w:type="spellEnd"/>
      <w:r w:rsidRPr="007469C0">
        <w:rPr>
          <w:rFonts w:ascii="Times New Roman" w:hAnsi="Times New Roman" w:cs="Times New Roman"/>
          <w:bCs/>
          <w:sz w:val="24"/>
          <w:szCs w:val="24"/>
        </w:rPr>
        <w:t xml:space="preserve"> pa u </w:t>
      </w:r>
      <w:proofErr w:type="spellStart"/>
      <w:r w:rsidRPr="007469C0">
        <w:rPr>
          <w:rFonts w:ascii="Times New Roman" w:hAnsi="Times New Roman" w:cs="Times New Roman"/>
          <w:bCs/>
          <w:sz w:val="24"/>
          <w:szCs w:val="24"/>
        </w:rPr>
        <w:t>zbatuar</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ky</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ligj</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nëse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ajo</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përmban</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elemente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për</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cilat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zbatohet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neni</w:t>
      </w:r>
      <w:proofErr w:type="spellEnd"/>
      <w:r w:rsidRPr="007469C0">
        <w:rPr>
          <w:rFonts w:ascii="Times New Roman" w:hAnsi="Times New Roman" w:cs="Times New Roman"/>
          <w:bCs/>
          <w:sz w:val="24"/>
          <w:szCs w:val="24"/>
        </w:rPr>
        <w:t xml:space="preserve"> 346 </w:t>
      </w:r>
      <w:proofErr w:type="spellStart"/>
      <w:r w:rsidRPr="007469C0">
        <w:rPr>
          <w:rFonts w:ascii="Times New Roman" w:hAnsi="Times New Roman" w:cs="Times New Roman"/>
          <w:bCs/>
          <w:sz w:val="24"/>
          <w:szCs w:val="24"/>
        </w:rPr>
        <w:t>i</w:t>
      </w:r>
      <w:proofErr w:type="spellEnd"/>
      <w:r w:rsidRPr="007469C0">
        <w:rPr>
          <w:rFonts w:ascii="Times New Roman" w:hAnsi="Times New Roman" w:cs="Times New Roman"/>
          <w:bCs/>
          <w:sz w:val="24"/>
          <w:szCs w:val="24"/>
        </w:rPr>
        <w:t xml:space="preserve"> TFBE. </w:t>
      </w:r>
      <w:proofErr w:type="spellStart"/>
      <w:r w:rsidRPr="007469C0">
        <w:rPr>
          <w:rFonts w:ascii="Times New Roman" w:hAnsi="Times New Roman" w:cs="Times New Roman"/>
          <w:bCs/>
          <w:sz w:val="24"/>
          <w:szCs w:val="24"/>
        </w:rPr>
        <w:t>Në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kundërt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nëse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nuk</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përmban</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elemente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nenit</w:t>
      </w:r>
      <w:proofErr w:type="spellEnd"/>
      <w:r w:rsidRPr="007469C0">
        <w:rPr>
          <w:rFonts w:ascii="Times New Roman" w:hAnsi="Times New Roman" w:cs="Times New Roman"/>
          <w:bCs/>
          <w:sz w:val="24"/>
          <w:szCs w:val="24"/>
        </w:rPr>
        <w:t xml:space="preserve"> 346 </w:t>
      </w:r>
      <w:proofErr w:type="spellStart"/>
      <w:r w:rsidRPr="007469C0">
        <w:rPr>
          <w:rFonts w:ascii="Times New Roman" w:hAnsi="Times New Roman" w:cs="Times New Roman"/>
          <w:bCs/>
          <w:sz w:val="24"/>
          <w:szCs w:val="24"/>
        </w:rPr>
        <w:t>i</w:t>
      </w:r>
      <w:proofErr w:type="spellEnd"/>
      <w:r w:rsidRPr="007469C0">
        <w:rPr>
          <w:rFonts w:ascii="Times New Roman" w:hAnsi="Times New Roman" w:cs="Times New Roman"/>
          <w:bCs/>
          <w:sz w:val="24"/>
          <w:szCs w:val="24"/>
        </w:rPr>
        <w:t xml:space="preserve"> TFBE do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zbatohen</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rregullat</w:t>
      </w:r>
      <w:proofErr w:type="spellEnd"/>
      <w:r w:rsidRPr="007469C0">
        <w:rPr>
          <w:rFonts w:ascii="Times New Roman" w:hAnsi="Times New Roman" w:cs="Times New Roman"/>
          <w:bCs/>
          <w:sz w:val="24"/>
          <w:szCs w:val="24"/>
        </w:rPr>
        <w:t xml:space="preserve"> e </w:t>
      </w:r>
      <w:proofErr w:type="spellStart"/>
      <w:r w:rsidRPr="007469C0">
        <w:rPr>
          <w:rFonts w:ascii="Times New Roman" w:hAnsi="Times New Roman" w:cs="Times New Roman"/>
          <w:bCs/>
          <w:sz w:val="24"/>
          <w:szCs w:val="24"/>
        </w:rPr>
        <w:t>prokurimit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fushën</w:t>
      </w:r>
      <w:proofErr w:type="spellEnd"/>
      <w:r w:rsidRPr="007469C0">
        <w:rPr>
          <w:rFonts w:ascii="Times New Roman" w:hAnsi="Times New Roman" w:cs="Times New Roman"/>
          <w:bCs/>
          <w:sz w:val="24"/>
          <w:szCs w:val="24"/>
        </w:rPr>
        <w:t xml:space="preserve"> e </w:t>
      </w:r>
      <w:proofErr w:type="spellStart"/>
      <w:r w:rsidRPr="007469C0">
        <w:rPr>
          <w:rFonts w:ascii="Times New Roman" w:hAnsi="Times New Roman" w:cs="Times New Roman"/>
          <w:bCs/>
          <w:sz w:val="24"/>
          <w:szCs w:val="24"/>
        </w:rPr>
        <w:t>mbrojtjes</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dhe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sigurisë</w:t>
      </w:r>
      <w:proofErr w:type="spellEnd"/>
      <w:r w:rsidRPr="007469C0">
        <w:rPr>
          <w:rFonts w:ascii="Times New Roman" w:hAnsi="Times New Roman" w:cs="Times New Roman"/>
          <w:bCs/>
          <w:sz w:val="24"/>
          <w:szCs w:val="24"/>
        </w:rPr>
        <w:t>”.</w:t>
      </w:r>
    </w:p>
    <w:p w14:paraId="173B4579" w14:textId="77777777" w:rsidR="007469C0" w:rsidRPr="007469C0" w:rsidRDefault="007469C0" w:rsidP="007469C0">
      <w:pPr>
        <w:pStyle w:val="ListParagraph"/>
        <w:tabs>
          <w:tab w:val="left" w:pos="3263"/>
        </w:tabs>
        <w:spacing w:after="0" w:line="276" w:lineRule="auto"/>
        <w:jc w:val="both"/>
        <w:rPr>
          <w:rFonts w:ascii="Times New Roman" w:hAnsi="Times New Roman" w:cs="Times New Roman"/>
          <w:sz w:val="24"/>
          <w:szCs w:val="24"/>
          <w:lang w:val="sq-AL"/>
        </w:rPr>
      </w:pPr>
    </w:p>
    <w:p w14:paraId="57E5011B" w14:textId="77777777" w:rsidR="007469C0" w:rsidRPr="007469C0" w:rsidRDefault="007469C0" w:rsidP="007469C0">
      <w:pPr>
        <w:tabs>
          <w:tab w:val="left" w:pos="3263"/>
        </w:tabs>
        <w:spacing w:after="0"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4</w:t>
      </w:r>
    </w:p>
    <w:p w14:paraId="076853F6" w14:textId="77777777" w:rsidR="007469C0" w:rsidRPr="007469C0" w:rsidRDefault="007469C0" w:rsidP="007469C0">
      <w:pPr>
        <w:tabs>
          <w:tab w:val="left" w:pos="3263"/>
        </w:tabs>
        <w:spacing w:after="0" w:line="276" w:lineRule="auto"/>
        <w:jc w:val="both"/>
        <w:rPr>
          <w:rFonts w:ascii="Times New Roman" w:hAnsi="Times New Roman" w:cs="Times New Roman"/>
          <w:b/>
          <w:bCs/>
          <w:sz w:val="24"/>
          <w:szCs w:val="24"/>
          <w:lang w:val="sq-AL"/>
        </w:rPr>
      </w:pPr>
    </w:p>
    <w:p w14:paraId="4869AE1A"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Në nenin 7 “Përjashtimet e  veçanta”, pika 1,  bëhen këto ndryshime: </w:t>
      </w:r>
    </w:p>
    <w:p w14:paraId="1948FBF5"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1FF697AF"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5225D875"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10EDF013" w14:textId="7D1BA71F" w:rsidR="007469C0" w:rsidRPr="007469C0" w:rsidRDefault="007469C0" w:rsidP="007469C0">
      <w:pPr>
        <w:pStyle w:val="ListParagraph"/>
        <w:numPr>
          <w:ilvl w:val="0"/>
          <w:numId w:val="27"/>
        </w:num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gërma “c” nënparagafi “i” riformulohet me këtë përmbajtje: “i. Përfaqësimi ligjor i autoritetit ose entit kontraktor nga një avokat, seancë arbitrazhi ose ndërmjetësimi që mbahet Republik</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n e Shqip</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ris</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në një shtet anëtar, në një shtet të tretë ose përpara një organi ndërkombëtar arbitrazhi ose pajtimi; procedime gjyqësore përpara gjykatave, trupave gjykues ose autoriteteve publike të Republik</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s s</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xml:space="preserve"> Shqip</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ris</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një shteti anëtar, një vendi të tretë ose përpara gjykatave ndërkombëtare,</w:t>
      </w:r>
      <w:r w:rsidRPr="007469C0" w:rsidDel="00FA6516">
        <w:rPr>
          <w:rFonts w:ascii="Times New Roman" w:hAnsi="Times New Roman" w:cs="Times New Roman"/>
          <w:sz w:val="24"/>
          <w:szCs w:val="24"/>
          <w:lang w:val="sq-AL"/>
        </w:rPr>
        <w:t xml:space="preserve"> </w:t>
      </w:r>
      <w:r w:rsidRPr="007469C0">
        <w:rPr>
          <w:rFonts w:ascii="Times New Roman" w:hAnsi="Times New Roman" w:cs="Times New Roman"/>
          <w:sz w:val="24"/>
          <w:szCs w:val="24"/>
          <w:lang w:val="sq-AL"/>
        </w:rPr>
        <w:t>trupave gjykues ose institucioneve ndërkombëtare.”</w:t>
      </w:r>
    </w:p>
    <w:p w14:paraId="131FCE24" w14:textId="77777777" w:rsidR="007469C0" w:rsidRPr="007469C0" w:rsidRDefault="007469C0" w:rsidP="007469C0">
      <w:pPr>
        <w:pStyle w:val="ListParagraph"/>
        <w:numPr>
          <w:ilvl w:val="0"/>
          <w:numId w:val="27"/>
        </w:num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gërma “j”  shfuqizohet.</w:t>
      </w:r>
    </w:p>
    <w:p w14:paraId="4633E843"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50621A1F" w14:textId="77777777" w:rsidR="007469C0" w:rsidRPr="007469C0" w:rsidRDefault="007469C0" w:rsidP="007469C0">
      <w:pPr>
        <w:tabs>
          <w:tab w:val="left" w:pos="3263"/>
        </w:tabs>
        <w:spacing w:after="0" w:line="276" w:lineRule="auto"/>
        <w:jc w:val="both"/>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 xml:space="preserve">                                                                      Neni 5</w:t>
      </w:r>
    </w:p>
    <w:p w14:paraId="5E90F18C" w14:textId="77777777" w:rsidR="007469C0" w:rsidRPr="007469C0" w:rsidRDefault="007469C0" w:rsidP="007469C0">
      <w:pPr>
        <w:tabs>
          <w:tab w:val="left" w:pos="3263"/>
        </w:tabs>
        <w:spacing w:after="0" w:line="276" w:lineRule="auto"/>
        <w:jc w:val="both"/>
        <w:rPr>
          <w:rFonts w:ascii="Times New Roman" w:hAnsi="Times New Roman" w:cs="Times New Roman"/>
          <w:b/>
          <w:bCs/>
          <w:sz w:val="24"/>
          <w:szCs w:val="24"/>
          <w:lang w:val="sq-AL"/>
        </w:rPr>
      </w:pPr>
    </w:p>
    <w:p w14:paraId="798F8357" w14:textId="77777777" w:rsidR="007469C0" w:rsidRPr="007469C0" w:rsidRDefault="007469C0" w:rsidP="007469C0">
      <w:pPr>
        <w:spacing w:before="46" w:after="92" w:line="312" w:lineRule="atLeast"/>
        <w:jc w:val="both"/>
        <w:textAlignment w:val="baseline"/>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Pas nenit 7 “Përjashtimet e  veçanta”, shtohet neni 7/1 “Kontratat në sektorët e ujit, energjisë, transportit dhe shërbimeve postare” me këtë përmbajtje: </w:t>
      </w:r>
    </w:p>
    <w:p w14:paraId="11AE87A3" w14:textId="77777777" w:rsidR="007469C0" w:rsidRPr="007469C0" w:rsidRDefault="007469C0" w:rsidP="007469C0">
      <w:pPr>
        <w:spacing w:before="46" w:after="92" w:line="312" w:lineRule="atLeast"/>
        <w:jc w:val="both"/>
        <w:textAlignment w:val="baseline"/>
        <w:rPr>
          <w:rFonts w:ascii="Times New Roman" w:hAnsi="Times New Roman" w:cs="Times New Roman"/>
          <w:sz w:val="24"/>
          <w:szCs w:val="24"/>
          <w:lang w:val="sq-AL"/>
        </w:rPr>
      </w:pPr>
    </w:p>
    <w:p w14:paraId="6F962266" w14:textId="77777777" w:rsidR="007469C0" w:rsidRPr="007469C0" w:rsidRDefault="007469C0" w:rsidP="007469C0">
      <w:pPr>
        <w:spacing w:before="46" w:after="92" w:line="312" w:lineRule="atLeast"/>
        <w:jc w:val="center"/>
        <w:textAlignment w:val="baseline"/>
        <w:rPr>
          <w:rFonts w:ascii="Times New Roman" w:hAnsi="Times New Roman" w:cs="Times New Roman"/>
          <w:b/>
          <w:bCs/>
          <w:sz w:val="24"/>
          <w:szCs w:val="24"/>
          <w:lang w:val="sq-AL"/>
        </w:rPr>
      </w:pPr>
      <w:r w:rsidRPr="007469C0">
        <w:rPr>
          <w:rFonts w:ascii="Times New Roman" w:hAnsi="Times New Roman" w:cs="Times New Roman"/>
          <w:sz w:val="24"/>
          <w:szCs w:val="24"/>
          <w:lang w:val="sq-AL"/>
        </w:rPr>
        <w:t>“</w:t>
      </w:r>
      <w:r w:rsidRPr="007469C0">
        <w:rPr>
          <w:rFonts w:ascii="Times New Roman" w:hAnsi="Times New Roman" w:cs="Times New Roman"/>
          <w:b/>
          <w:bCs/>
          <w:sz w:val="24"/>
          <w:szCs w:val="24"/>
          <w:lang w:val="sq-AL"/>
        </w:rPr>
        <w:t>Neni 7/1</w:t>
      </w:r>
    </w:p>
    <w:p w14:paraId="6DB28702" w14:textId="77777777" w:rsidR="007469C0" w:rsidRPr="007469C0" w:rsidRDefault="007469C0" w:rsidP="007469C0">
      <w:pPr>
        <w:spacing w:before="46" w:after="92" w:line="312" w:lineRule="atLeast"/>
        <w:ind w:firstLine="720"/>
        <w:jc w:val="both"/>
        <w:textAlignment w:val="baseline"/>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Kontratat në sektorët e ujit, energjisë, transportit dhe shërbimeve postare</w:t>
      </w:r>
    </w:p>
    <w:p w14:paraId="74F23D8D"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0C3044BC"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1. Kontratat publike dhe konkurset e projektimit që jepen nga autoritetet kontraktore, që ushtrojnë një ose më shumë nga aktivitetet e përmendura në nenet 60-66 të këtij ligji, dhe që zhvillojnë procedura për dhënien e kontratave për kryerjen e këtyre aktiviteteve, rregullohen nga dispozitat e këtij ligji që zbatohen për entet kontraktore, duke përfshirë rregullat specifike të përcaktuara në Kreun X të këtij ligji .</w:t>
      </w:r>
    </w:p>
    <w:p w14:paraId="32C9932D"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7A1FE5A2"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2. Ky ligj nuk zbatohet për kontratat e përjashtuara nga fusha e zbatimit të Kreut X në përputhje me nenet 67-70 të këtij ligji.</w:t>
      </w:r>
    </w:p>
    <w:p w14:paraId="34B97236" w14:textId="77777777" w:rsidR="007469C0" w:rsidRPr="007469C0" w:rsidRDefault="007469C0" w:rsidP="007469C0">
      <w:pPr>
        <w:tabs>
          <w:tab w:val="left" w:pos="3263"/>
        </w:tabs>
        <w:spacing w:after="0" w:line="276" w:lineRule="auto"/>
        <w:rPr>
          <w:rFonts w:ascii="Times New Roman" w:hAnsi="Times New Roman" w:cs="Times New Roman"/>
          <w:sz w:val="24"/>
          <w:szCs w:val="24"/>
          <w:lang w:val="sq-AL"/>
        </w:rPr>
      </w:pPr>
    </w:p>
    <w:p w14:paraId="495F4CEB"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3. Ky ligj nuk zbatohet për kontratat publike të dhëna nga një autoritet kontraktor, që ofron shërbime postare sipas kuptimit të shkronjës “b”, pika 2, të nenit 65 të këtij ligji, kur kontrata të tilla jepen për ndjekjen e aktiviteteve të mëposhtme:</w:t>
      </w:r>
    </w:p>
    <w:p w14:paraId="6816C243"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4C277DF3"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a) shërbime me vlerë të shtuar të lidhura dhe të ofruara tërësisht me anë të mjeteve elektronike, duke përfshirë transmetimin e sigurt të dokumenteve të koduara me anë të mjeteve elektronike, shërbimet e menaxhimit të adresave dhe transmetimin e postës elektronike të regjistruar;</w:t>
      </w:r>
    </w:p>
    <w:p w14:paraId="2217A58D"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0036D6A3"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b) shërbimet financiare që bien në kategoritë e specifikuara në rregullat e prokurimit publik dhe shërbimet e përmendura në shkronjën "e" të nenit 7 të këtij ligji, duke përfshirë, në veçanti, mandatet postare të pagesave dhe transfertat xhiro postare;</w:t>
      </w:r>
    </w:p>
    <w:p w14:paraId="52D4D879"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c) shërbime filatelike;</w:t>
      </w:r>
    </w:p>
    <w:p w14:paraId="4A8168B5"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619ACC4E"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d) shërbime logjistike që kombinojnë dorëzimin fizik dhe/ose magazinimin me funksione të tjera jo-postare.”</w:t>
      </w:r>
    </w:p>
    <w:p w14:paraId="0A9CC367" w14:textId="77777777" w:rsidR="007469C0" w:rsidRPr="007469C0" w:rsidRDefault="007469C0" w:rsidP="007469C0">
      <w:pPr>
        <w:jc w:val="both"/>
        <w:rPr>
          <w:rFonts w:ascii="Times New Roman" w:hAnsi="Times New Roman" w:cs="Times New Roman"/>
          <w:sz w:val="24"/>
          <w:szCs w:val="24"/>
          <w:lang w:val="sq-AL"/>
        </w:rPr>
      </w:pPr>
    </w:p>
    <w:p w14:paraId="3B00EB95" w14:textId="77777777" w:rsidR="007469C0" w:rsidRPr="007469C0" w:rsidRDefault="007469C0" w:rsidP="007469C0">
      <w:pPr>
        <w:tabs>
          <w:tab w:val="left" w:pos="3263"/>
        </w:tabs>
        <w:spacing w:after="0" w:line="276" w:lineRule="auto"/>
        <w:jc w:val="both"/>
        <w:rPr>
          <w:rFonts w:ascii="Times New Roman" w:hAnsi="Times New Roman" w:cs="Times New Roman"/>
          <w:b/>
          <w:sz w:val="24"/>
          <w:szCs w:val="24"/>
          <w:lang w:val="sq-AL"/>
        </w:rPr>
      </w:pPr>
    </w:p>
    <w:p w14:paraId="2D5A9091"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r w:rsidRPr="007469C0">
        <w:rPr>
          <w:rFonts w:ascii="Times New Roman" w:hAnsi="Times New Roman" w:cs="Times New Roman"/>
          <w:b/>
          <w:sz w:val="24"/>
          <w:szCs w:val="24"/>
          <w:lang w:val="sq-AL"/>
        </w:rPr>
        <w:t xml:space="preserve">Neni 6 </w:t>
      </w:r>
    </w:p>
    <w:p w14:paraId="0668D190"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sq-AL"/>
        </w:rPr>
      </w:pPr>
    </w:p>
    <w:p w14:paraId="7E3C2E57"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Në nenin 8 “Detyrimet ndërkombëtare”, bëhen këto shtesa:</w:t>
      </w:r>
    </w:p>
    <w:p w14:paraId="65CAC62D"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sq-AL"/>
        </w:rPr>
      </w:pPr>
    </w:p>
    <w:p w14:paraId="2F218EE1" w14:textId="77777777" w:rsidR="007469C0" w:rsidRPr="007469C0" w:rsidRDefault="007469C0" w:rsidP="007469C0">
      <w:pPr>
        <w:pStyle w:val="ListParagraph"/>
        <w:numPr>
          <w:ilvl w:val="0"/>
          <w:numId w:val="20"/>
        </w:numPr>
        <w:spacing w:after="0" w:line="276" w:lineRule="auto"/>
        <w:jc w:val="both"/>
        <w:rPr>
          <w:rFonts w:ascii="Times New Roman" w:hAnsi="Times New Roman" w:cs="Times New Roman"/>
          <w:sz w:val="24"/>
          <w:szCs w:val="24"/>
          <w:lang w:val="sq-AL"/>
        </w:rPr>
      </w:pPr>
      <w:r w:rsidRPr="007469C0">
        <w:rPr>
          <w:rFonts w:ascii="Times New Roman" w:hAnsi="Times New Roman" w:cs="Times New Roman"/>
          <w:bCs/>
          <w:sz w:val="24"/>
          <w:szCs w:val="24"/>
          <w:lang w:val="sq-AL"/>
        </w:rPr>
        <w:t xml:space="preserve">Në pikën 1, </w:t>
      </w:r>
      <w:r w:rsidRPr="007469C0">
        <w:rPr>
          <w:rFonts w:ascii="Times New Roman" w:hAnsi="Times New Roman" w:cs="Times New Roman"/>
          <w:sz w:val="24"/>
          <w:szCs w:val="24"/>
          <w:lang w:val="sq-AL"/>
        </w:rPr>
        <w:t xml:space="preserve">gërma “a”, pas togfjalëshit “... </w:t>
      </w:r>
      <w:r w:rsidRPr="007469C0">
        <w:rPr>
          <w:rFonts w:ascii="Times New Roman" w:hAnsi="Times New Roman" w:cs="Times New Roman"/>
          <w:bCs/>
          <w:sz w:val="24"/>
          <w:szCs w:val="24"/>
          <w:lang w:val="sq-AL"/>
        </w:rPr>
        <w:t>në një marrëveshje ndërkombëtare...</w:t>
      </w:r>
      <w:r w:rsidRPr="007469C0">
        <w:rPr>
          <w:rFonts w:ascii="Times New Roman" w:hAnsi="Times New Roman" w:cs="Times New Roman"/>
          <w:sz w:val="24"/>
          <w:szCs w:val="24"/>
          <w:lang w:val="sq-AL"/>
        </w:rPr>
        <w:t xml:space="preserve">”, </w:t>
      </w:r>
      <w:r w:rsidRPr="007469C0">
        <w:rPr>
          <w:rFonts w:ascii="Times New Roman" w:eastAsiaTheme="minorEastAsia" w:hAnsi="Times New Roman" w:cs="Times New Roman"/>
          <w:sz w:val="24"/>
          <w:szCs w:val="24"/>
          <w:lang w:val="sq-AL"/>
        </w:rPr>
        <w:t>shtohet togfjalëshi:</w:t>
      </w:r>
      <w:r w:rsidRPr="007469C0">
        <w:rPr>
          <w:rFonts w:ascii="Times New Roman" w:hAnsi="Times New Roman" w:cs="Times New Roman"/>
          <w:sz w:val="24"/>
          <w:szCs w:val="24"/>
          <w:lang w:val="sq-AL"/>
        </w:rPr>
        <w:t xml:space="preserve">  “... të lidhur në përputhje me traktatet, midis një shteti anëtar dhe një ose më shumë vendeve të treta...”.</w:t>
      </w:r>
    </w:p>
    <w:p w14:paraId="3573221C" w14:textId="77777777" w:rsidR="007469C0" w:rsidRPr="007469C0" w:rsidRDefault="007469C0" w:rsidP="007469C0">
      <w:pPr>
        <w:pStyle w:val="ListParagraph"/>
        <w:spacing w:after="0" w:line="276" w:lineRule="auto"/>
        <w:jc w:val="both"/>
        <w:rPr>
          <w:rFonts w:ascii="Times New Roman" w:hAnsi="Times New Roman" w:cs="Times New Roman"/>
          <w:sz w:val="24"/>
          <w:szCs w:val="24"/>
          <w:lang w:val="sq-AL"/>
        </w:rPr>
      </w:pPr>
    </w:p>
    <w:p w14:paraId="1CF053E1" w14:textId="77777777" w:rsidR="007469C0" w:rsidRPr="007469C0" w:rsidRDefault="007469C0" w:rsidP="007469C0">
      <w:pPr>
        <w:pStyle w:val="ListParagraph"/>
        <w:numPr>
          <w:ilvl w:val="0"/>
          <w:numId w:val="20"/>
        </w:numPr>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Pas gërmës “b” shtohet gërma “c” me këtë përmbajtje:  “c) Republika e Shqipërisë i komunikon Komisionit Europian, të gjithë instrumentet ligjore, të përmendur në gërmën a, të pikës 1, të këtij neni”.</w:t>
      </w:r>
    </w:p>
    <w:p w14:paraId="4ACEB20F"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sq-AL"/>
        </w:rPr>
      </w:pPr>
    </w:p>
    <w:p w14:paraId="7691C2B0" w14:textId="77777777" w:rsidR="007469C0" w:rsidRPr="007469C0" w:rsidRDefault="007469C0" w:rsidP="007469C0">
      <w:pPr>
        <w:pStyle w:val="ListParagraph"/>
        <w:numPr>
          <w:ilvl w:val="0"/>
          <w:numId w:val="20"/>
        </w:numPr>
        <w:tabs>
          <w:tab w:val="left" w:pos="3263"/>
        </w:tabs>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Në pikën 2, pas paragrafit të dytë, shtohet fjalia me këtë përmbajtje: “</w:t>
      </w:r>
      <w:r w:rsidRPr="007469C0">
        <w:rPr>
          <w:rFonts w:ascii="Times New Roman" w:hAnsi="Times New Roman" w:cs="Times New Roman"/>
          <w:sz w:val="24"/>
          <w:szCs w:val="24"/>
          <w:lang w:val="sq-AL"/>
        </w:rPr>
        <w:t>Ky parashikim zbatohet edhe në rastin e kontratave publike dhe konkursit të projektimit, që kanë të bëjnë me aspekte të mbrojtjes ose sigurisë”.</w:t>
      </w:r>
    </w:p>
    <w:p w14:paraId="50E6C097" w14:textId="77777777" w:rsidR="007469C0" w:rsidRPr="007469C0" w:rsidRDefault="007469C0" w:rsidP="007469C0">
      <w:pPr>
        <w:pStyle w:val="ListParagraph"/>
        <w:rPr>
          <w:rFonts w:ascii="Times New Roman" w:hAnsi="Times New Roman" w:cs="Times New Roman"/>
          <w:bCs/>
          <w:sz w:val="24"/>
          <w:szCs w:val="24"/>
          <w:lang w:val="sq-AL"/>
        </w:rPr>
      </w:pPr>
    </w:p>
    <w:p w14:paraId="3F773500"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r w:rsidRPr="007469C0">
        <w:rPr>
          <w:rFonts w:ascii="Times New Roman" w:hAnsi="Times New Roman" w:cs="Times New Roman"/>
          <w:b/>
          <w:sz w:val="24"/>
          <w:szCs w:val="24"/>
          <w:lang w:val="sq-AL"/>
        </w:rPr>
        <w:t>Neni 7</w:t>
      </w:r>
    </w:p>
    <w:p w14:paraId="5B391A2A" w14:textId="77777777" w:rsidR="007469C0" w:rsidRPr="007469C0" w:rsidRDefault="007469C0" w:rsidP="007469C0">
      <w:pPr>
        <w:tabs>
          <w:tab w:val="left" w:pos="3263"/>
        </w:tabs>
        <w:spacing w:after="0" w:line="276" w:lineRule="auto"/>
        <w:jc w:val="center"/>
        <w:rPr>
          <w:rFonts w:ascii="Times New Roman" w:hAnsi="Times New Roman" w:cs="Times New Roman"/>
          <w:bCs/>
          <w:sz w:val="24"/>
          <w:szCs w:val="24"/>
          <w:lang w:val="sq-AL"/>
        </w:rPr>
      </w:pPr>
    </w:p>
    <w:p w14:paraId="38AD9CF1"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Pas nenit 8, shtohet neni 8/1 “Prokurimi ndërmjet autoriteteve ose enteve kontraktore të vendeve të ndryshme” me këtë përmbajtje:</w:t>
      </w:r>
    </w:p>
    <w:p w14:paraId="776AA1AA" w14:textId="77777777" w:rsidR="007469C0" w:rsidRPr="007469C0" w:rsidRDefault="007469C0" w:rsidP="007469C0">
      <w:pPr>
        <w:spacing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“8/1</w:t>
      </w:r>
    </w:p>
    <w:p w14:paraId="50C8E7F9" w14:textId="77777777" w:rsidR="007469C0" w:rsidRPr="007469C0" w:rsidRDefault="007469C0" w:rsidP="007469C0">
      <w:pPr>
        <w:spacing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“Prokurimi ndërmjet autoriteteve ose enteve kontraktore të vendeve të ndryshme”</w:t>
      </w:r>
    </w:p>
    <w:p w14:paraId="467826FB" w14:textId="77777777" w:rsidR="007469C0" w:rsidRPr="007469C0" w:rsidRDefault="007469C0" w:rsidP="007469C0">
      <w:pPr>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1. Pavarësisht sa parashikohet në nenin 11 të këtij ligji, autoritetet ose entet kontraktore në Republikën e Shqipërisë mund të bashkëpunojnë me autoritetet ose entet kontraktore nga shtete të ndryshme anëtare për dhënien e kontratave publike, duke përdorur një nga mënyrat e parashikuara në këtë nen.</w:t>
      </w:r>
    </w:p>
    <w:p w14:paraId="0A7C37C4" w14:textId="77777777" w:rsidR="007469C0" w:rsidRPr="007469C0" w:rsidRDefault="007469C0" w:rsidP="007469C0">
      <w:pPr>
        <w:spacing w:after="0" w:line="276" w:lineRule="auto"/>
        <w:jc w:val="both"/>
        <w:rPr>
          <w:rFonts w:ascii="Times New Roman" w:hAnsi="Times New Roman" w:cs="Times New Roman"/>
          <w:sz w:val="24"/>
          <w:szCs w:val="24"/>
          <w:lang w:val="sq-AL"/>
        </w:rPr>
      </w:pPr>
    </w:p>
    <w:p w14:paraId="5A73FFBE" w14:textId="5D570278" w:rsidR="007469C0" w:rsidRPr="007469C0" w:rsidRDefault="007469C0" w:rsidP="007469C0">
      <w:pPr>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Autoritetet ose entet kontraktore nuk përdorin mënyrat e parashikuara në këtë nen me qëllim që të shmangin zbatimin e dispozitave detyruese të së drejtës publike në përputhje me të drejtën evropiane, të cilës i nënshtrohet Republika e Shqip</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ris</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w:t>
      </w:r>
    </w:p>
    <w:p w14:paraId="2F26F5F0" w14:textId="77777777" w:rsidR="007469C0" w:rsidRPr="007469C0" w:rsidRDefault="007469C0" w:rsidP="007469C0">
      <w:pPr>
        <w:spacing w:after="0" w:line="276" w:lineRule="auto"/>
        <w:jc w:val="both"/>
        <w:rPr>
          <w:rFonts w:ascii="Times New Roman" w:hAnsi="Times New Roman" w:cs="Times New Roman"/>
          <w:sz w:val="24"/>
          <w:szCs w:val="24"/>
          <w:lang w:val="sq-AL"/>
        </w:rPr>
      </w:pPr>
    </w:p>
    <w:p w14:paraId="04B5D0D5" w14:textId="0DDBB9F0" w:rsidR="007469C0" w:rsidRPr="007469C0" w:rsidRDefault="007469C0" w:rsidP="007469C0">
      <w:pPr>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2. Autoritetet ose entet kontraktore, mund t</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xml:space="preserve"> përdorin veprimtaritë e blerjes së përqendruar, që ofrohen nga organet qendrore blerëse, që ndodhen në një shtet anëtar tjetër.</w:t>
      </w:r>
    </w:p>
    <w:p w14:paraId="4E192A49" w14:textId="77777777" w:rsidR="007469C0" w:rsidRPr="007469C0" w:rsidRDefault="007469C0" w:rsidP="007469C0">
      <w:pPr>
        <w:spacing w:after="0" w:line="276" w:lineRule="auto"/>
        <w:jc w:val="both"/>
        <w:rPr>
          <w:rFonts w:ascii="Times New Roman" w:hAnsi="Times New Roman" w:cs="Times New Roman"/>
          <w:sz w:val="24"/>
          <w:szCs w:val="24"/>
          <w:lang w:val="sq-AL"/>
        </w:rPr>
      </w:pPr>
    </w:p>
    <w:p w14:paraId="3678011F" w14:textId="77777777" w:rsidR="007469C0" w:rsidRPr="007469C0" w:rsidRDefault="007469C0" w:rsidP="007469C0">
      <w:pPr>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3.Ofrimi i veprimtarive të blerjes së përqendruar nga një organ qendror blerës, që ndodhet në një shtet tjetër anëtar, kryhet në përputhje me dispozitat kombëtare të shtetit anëtar ku ndodhet organi qendror blerës.</w:t>
      </w:r>
    </w:p>
    <w:p w14:paraId="34CFCA7E" w14:textId="77777777" w:rsidR="007469C0" w:rsidRPr="007469C0" w:rsidRDefault="007469C0" w:rsidP="007469C0">
      <w:pPr>
        <w:spacing w:after="0" w:line="276" w:lineRule="auto"/>
        <w:jc w:val="both"/>
        <w:rPr>
          <w:rFonts w:ascii="Times New Roman" w:hAnsi="Times New Roman" w:cs="Times New Roman"/>
          <w:sz w:val="24"/>
          <w:szCs w:val="24"/>
          <w:lang w:val="sq-AL"/>
        </w:rPr>
      </w:pPr>
    </w:p>
    <w:p w14:paraId="22982183" w14:textId="77777777" w:rsidR="007469C0" w:rsidRPr="007469C0" w:rsidRDefault="007469C0" w:rsidP="007469C0">
      <w:pPr>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Dispozitat kombëtare të shtetit anëtar ku ndodhet organi qendror blerës zbatohen edhe për rastet e mëposhtme:</w:t>
      </w:r>
    </w:p>
    <w:p w14:paraId="414A5AFB" w14:textId="77777777" w:rsidR="007469C0" w:rsidRPr="007469C0" w:rsidRDefault="007469C0" w:rsidP="007469C0">
      <w:pPr>
        <w:pStyle w:val="ListParagraph"/>
        <w:numPr>
          <w:ilvl w:val="0"/>
          <w:numId w:val="21"/>
        </w:numPr>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dhënia e kontratës sipas sistemit dinamik të blerjes;</w:t>
      </w:r>
    </w:p>
    <w:p w14:paraId="5C913875" w14:textId="77777777" w:rsidR="007469C0" w:rsidRPr="007469C0" w:rsidRDefault="007469C0" w:rsidP="007469C0">
      <w:pPr>
        <w:pStyle w:val="ListParagraph"/>
        <w:numPr>
          <w:ilvl w:val="0"/>
          <w:numId w:val="21"/>
        </w:numPr>
        <w:tabs>
          <w:tab w:val="left" w:pos="0"/>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lastRenderedPageBreak/>
        <w:t>rihapja e konkurrimit sipas një marrëveshjeje kuadër;</w:t>
      </w:r>
    </w:p>
    <w:p w14:paraId="4A2FC236" w14:textId="77777777" w:rsidR="007469C0" w:rsidRPr="007469C0" w:rsidRDefault="007469C0" w:rsidP="007469C0">
      <w:pPr>
        <w:pStyle w:val="ListParagraph"/>
        <w:numPr>
          <w:ilvl w:val="0"/>
          <w:numId w:val="21"/>
        </w:numPr>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përcaktimi, sipas germës “a” ose “b” të pikës 4, të nenit 52 të këtij ligji, se cili nga operatorët ekonomikë, palë në marrëveshjen kuadër, duhet të kryejë një detyrë të caktuar.</w:t>
      </w:r>
    </w:p>
    <w:p w14:paraId="253A6610" w14:textId="77777777" w:rsidR="007469C0" w:rsidRPr="007469C0" w:rsidRDefault="007469C0" w:rsidP="007469C0">
      <w:pPr>
        <w:pStyle w:val="ListParagraph"/>
        <w:spacing w:after="0" w:line="276" w:lineRule="auto"/>
        <w:ind w:left="360"/>
        <w:jc w:val="both"/>
        <w:rPr>
          <w:rFonts w:ascii="Times New Roman" w:hAnsi="Times New Roman" w:cs="Times New Roman"/>
          <w:sz w:val="24"/>
          <w:szCs w:val="24"/>
          <w:lang w:val="sq-AL"/>
        </w:rPr>
      </w:pPr>
    </w:p>
    <w:p w14:paraId="4C6A427D" w14:textId="3F1703C4" w:rsidR="007469C0" w:rsidRDefault="007469C0" w:rsidP="007469C0">
      <w:pPr>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4.   Autoritetet ose entet kontraktore mund t</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xml:space="preserve"> bashkëpunojn</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xml:space="preserve"> me autoritete ose ente kontraktore nga shtetet anëtare të ndryshme q</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xml:space="preserve"> të japin një kontratë publike, të lidhin një marrëveshje kuadër ose të përdorin një sistem dinamik blerjeje. Sipas p</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rcaktimeve në paragrafin e dytë të pikës 2 të nenit 52, të këtij ligji mund të japin një kontratë bazuar në marrëveshjen kuadër ose në sistemin dinamik të blerjes. Me përjashtim të rasteve kur, elementet e nevojshme janë të rregulluar nga një marrëveshje ndërkombëtare nd</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rmjet k</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tyre  shteteve , autoritetet ose entet kontraktore pjesëmarrëse lidhin një marrëveshje e cila përcakton:</w:t>
      </w:r>
    </w:p>
    <w:p w14:paraId="6E1B4342" w14:textId="77777777" w:rsidR="007469C0" w:rsidRPr="007469C0" w:rsidRDefault="007469C0" w:rsidP="007469C0">
      <w:pPr>
        <w:spacing w:after="0" w:line="276" w:lineRule="auto"/>
        <w:jc w:val="both"/>
        <w:rPr>
          <w:rFonts w:ascii="Times New Roman" w:hAnsi="Times New Roman" w:cs="Times New Roman"/>
          <w:sz w:val="24"/>
          <w:szCs w:val="24"/>
          <w:lang w:val="sq-AL"/>
        </w:rPr>
      </w:pPr>
    </w:p>
    <w:p w14:paraId="2385849D" w14:textId="77777777" w:rsidR="007469C0" w:rsidRPr="007469C0" w:rsidRDefault="007469C0" w:rsidP="007469C0">
      <w:pPr>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a) përgjegjësitë e palëve dhe dispozitat kombëtare që gjejnë zbatim;</w:t>
      </w:r>
    </w:p>
    <w:p w14:paraId="543D2E49" w14:textId="77777777" w:rsidR="007469C0" w:rsidRPr="007469C0" w:rsidRDefault="007469C0" w:rsidP="007469C0">
      <w:pPr>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b) organizimin e brendshëm të procedurës së prokurimit, duke përfshirë menaxhimin e procedurës, shpërndarjen e punëve, furnizimeve ose shërbimeve që do të prokurohen dhe lidhjen e kontratave.</w:t>
      </w:r>
    </w:p>
    <w:p w14:paraId="4A2589A6" w14:textId="77777777" w:rsidR="007469C0" w:rsidRPr="007469C0" w:rsidRDefault="007469C0" w:rsidP="007469C0">
      <w:pPr>
        <w:spacing w:after="0" w:line="276" w:lineRule="auto"/>
        <w:jc w:val="both"/>
        <w:rPr>
          <w:rFonts w:ascii="Times New Roman" w:hAnsi="Times New Roman" w:cs="Times New Roman"/>
          <w:sz w:val="24"/>
          <w:szCs w:val="24"/>
          <w:lang w:val="sq-AL"/>
        </w:rPr>
      </w:pPr>
    </w:p>
    <w:p w14:paraId="1D1E8B0F" w14:textId="7F351DE9" w:rsidR="007469C0" w:rsidRPr="007469C0" w:rsidRDefault="007469C0" w:rsidP="007469C0">
      <w:pPr>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Një autoritet kontraktor pjesëmarrës përmbush detyrimet e tij në zbatim të k</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tij ligji kur ai blen punë, furnizime ose shërbime nga një autoritet kontraktor që është përgjegjës për procedurën e prokurimit. Kur përcaktojnë përgjegjësitë dhe legjislacionin e brendshëm që zbatohet, siç përmendet në germën “a”, autoritetet ose entet kontraktore pjesëmarrëse mund të ndajnë disa përgjegjësi specifike midis tyre dhe mund të përcaktojnë dispozitat e zbatueshme të legjislacioneve të brendshme të cdo  shteti anëtar përkatës. Ndarja e përgjegjësive dhe legjislacioni i brendshëm i zbatueshëm përmenden në dokumentet e tenderit për kontratat publike që jepen në bashkëpunim.</w:t>
      </w:r>
    </w:p>
    <w:p w14:paraId="37C98B8D" w14:textId="77777777" w:rsidR="007469C0" w:rsidRPr="007469C0" w:rsidRDefault="007469C0" w:rsidP="007469C0">
      <w:pPr>
        <w:spacing w:after="0" w:line="276" w:lineRule="auto"/>
        <w:jc w:val="both"/>
        <w:rPr>
          <w:rFonts w:ascii="Times New Roman" w:hAnsi="Times New Roman" w:cs="Times New Roman"/>
          <w:sz w:val="24"/>
          <w:szCs w:val="24"/>
          <w:lang w:val="sq-AL"/>
        </w:rPr>
      </w:pPr>
    </w:p>
    <w:p w14:paraId="49FB768A" w14:textId="4F6040C1" w:rsidR="007469C0" w:rsidRPr="007469C0" w:rsidRDefault="007469C0" w:rsidP="007469C0">
      <w:pPr>
        <w:pStyle w:val="ListParagraph"/>
        <w:spacing w:after="0" w:line="276" w:lineRule="auto"/>
        <w:ind w:left="0"/>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5.   Kur disa autoritete ose ente kontraktore se bashku me nj</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xml:space="preserve"> ose disa autoritete ose ente kontraktore nga shtete anëtare të ndryshme kanë ngritur një subjekt të përbashkët, duke përfshirë Grupimet Evropiane të bashkëpunimit territorial, në zbatim të Rregullores (KE) nr. 1082/2006 të Parlamentit Evropian dhe të Këshillit (30), ose subjekte të tjera të krijuara në zbatim të së drejtës së Bashkimit Evropian, nëpërmjet një vendimi të organit kompetent të subjektit të përbashkët, autoritetet ose entet kontraktore pjesëmarrëse bien dakord për rregullat e brendshme të zbatueshme të prokurimit të njërit prej shteteve anëtare të mëposhtme:</w:t>
      </w:r>
    </w:p>
    <w:p w14:paraId="4EFF6F90" w14:textId="77777777" w:rsidR="007469C0" w:rsidRPr="007469C0" w:rsidRDefault="007469C0" w:rsidP="007469C0">
      <w:pPr>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a) dispozitat e brendshme të shtetit anëtar, ku subjekti i përbashkët ka selinë e tij;</w:t>
      </w:r>
    </w:p>
    <w:p w14:paraId="3867C293" w14:textId="77777777" w:rsidR="007469C0" w:rsidRPr="007469C0" w:rsidRDefault="007469C0" w:rsidP="007469C0">
      <w:pPr>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b) dispozitat e brendshme të shtetit anëtar, ku subjekti i përbashkët ushtron veprimtarinë e tij.</w:t>
      </w:r>
    </w:p>
    <w:p w14:paraId="7FA06461" w14:textId="77777777" w:rsidR="007469C0" w:rsidRPr="007469C0" w:rsidRDefault="007469C0" w:rsidP="007469C0">
      <w:pPr>
        <w:pStyle w:val="ListParagraph"/>
        <w:spacing w:after="0" w:line="276" w:lineRule="auto"/>
        <w:ind w:left="0"/>
        <w:jc w:val="both"/>
        <w:rPr>
          <w:rFonts w:ascii="Times New Roman" w:hAnsi="Times New Roman" w:cs="Times New Roman"/>
          <w:sz w:val="24"/>
          <w:szCs w:val="24"/>
          <w:lang w:val="sq-AL"/>
        </w:rPr>
      </w:pPr>
    </w:p>
    <w:p w14:paraId="4737DB6B" w14:textId="77777777" w:rsidR="007469C0" w:rsidRPr="007469C0" w:rsidRDefault="007469C0" w:rsidP="007469C0">
      <w:pPr>
        <w:pStyle w:val="ListParagraph"/>
        <w:spacing w:after="0" w:line="276" w:lineRule="auto"/>
        <w:ind w:left="0"/>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Marrëveshja e përmendur në nënparagrafin e parë mund të zbatohet ose për një periudhë të papërcaktuar, kur kjo rregullohet në një akt konstitutiv të subjektit të përbashkët, ose mund të kufizohet në një periudhë kohore të caktuar, lloje të caktuar kontratash ose në një ose më shumë prokurime individuale të kontratës”.</w:t>
      </w:r>
    </w:p>
    <w:p w14:paraId="44E96D37" w14:textId="77777777" w:rsidR="007469C0" w:rsidRPr="007469C0" w:rsidRDefault="007469C0" w:rsidP="007469C0">
      <w:pPr>
        <w:pStyle w:val="ListParagraph"/>
        <w:spacing w:after="0" w:line="276" w:lineRule="auto"/>
        <w:ind w:left="0"/>
        <w:jc w:val="both"/>
        <w:rPr>
          <w:rFonts w:ascii="Times New Roman" w:hAnsi="Times New Roman" w:cs="Times New Roman"/>
          <w:sz w:val="24"/>
          <w:szCs w:val="24"/>
          <w:lang w:val="sq-AL"/>
        </w:rPr>
      </w:pPr>
    </w:p>
    <w:p w14:paraId="4A0FAC8C" w14:textId="77777777" w:rsidR="007469C0" w:rsidRPr="007469C0" w:rsidRDefault="007469C0" w:rsidP="007469C0">
      <w:pPr>
        <w:pStyle w:val="ListParagraph"/>
        <w:spacing w:after="0" w:line="276" w:lineRule="auto"/>
        <w:ind w:left="0"/>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8</w:t>
      </w:r>
    </w:p>
    <w:p w14:paraId="565B6155" w14:textId="77777777" w:rsidR="007469C0" w:rsidRPr="007469C0" w:rsidRDefault="007469C0" w:rsidP="007469C0">
      <w:pPr>
        <w:spacing w:after="0" w:line="276" w:lineRule="auto"/>
        <w:rPr>
          <w:rFonts w:ascii="Times New Roman" w:hAnsi="Times New Roman" w:cs="Times New Roman"/>
          <w:b/>
          <w:bCs/>
          <w:sz w:val="24"/>
          <w:szCs w:val="24"/>
          <w:lang w:val="sq-AL"/>
        </w:rPr>
      </w:pPr>
    </w:p>
    <w:p w14:paraId="0AB1D7FE"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lastRenderedPageBreak/>
        <w:t>Pas nenit 8/1 “Prokurimi ndërmjet autoriteteve kontraktore të vendeve të ndryshme”</w:t>
      </w:r>
      <w:r w:rsidRPr="007469C0">
        <w:rPr>
          <w:rFonts w:ascii="Times New Roman" w:hAnsi="Times New Roman" w:cs="Times New Roman"/>
          <w:b/>
          <w:bCs/>
          <w:sz w:val="24"/>
          <w:szCs w:val="24"/>
          <w:lang w:val="sq-AL"/>
        </w:rPr>
        <w:t xml:space="preserve"> </w:t>
      </w:r>
      <w:r w:rsidRPr="007469C0">
        <w:rPr>
          <w:rFonts w:ascii="Times New Roman" w:hAnsi="Times New Roman" w:cs="Times New Roman"/>
          <w:sz w:val="24"/>
          <w:szCs w:val="24"/>
          <w:lang w:val="sq-AL"/>
        </w:rPr>
        <w:t xml:space="preserve">shtohet neni 8/2 “Kushtet që lidhen me </w:t>
      </w:r>
      <w:r w:rsidRPr="007469C0">
        <w:rPr>
          <w:rFonts w:ascii="Times New Roman" w:eastAsia="Times New Roman" w:hAnsi="Times New Roman" w:cs="Times New Roman"/>
          <w:sz w:val="24"/>
          <w:szCs w:val="24"/>
          <w:lang w:val="sq-AL"/>
        </w:rPr>
        <w:t>Marrëveshjen për Prokurimet Qeveritare në Organizatën Botërore të Tregtisë”</w:t>
      </w:r>
      <w:r w:rsidRPr="007469C0">
        <w:rPr>
          <w:rFonts w:ascii="Times New Roman" w:hAnsi="Times New Roman" w:cs="Times New Roman"/>
          <w:sz w:val="24"/>
          <w:szCs w:val="24"/>
          <w:lang w:val="sq-AL"/>
        </w:rPr>
        <w:t xml:space="preserve"> me këtë përmbajtje:</w:t>
      </w:r>
    </w:p>
    <w:p w14:paraId="63B7E424" w14:textId="77777777" w:rsidR="007469C0" w:rsidRPr="007469C0" w:rsidRDefault="007469C0" w:rsidP="007469C0">
      <w:pPr>
        <w:spacing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 xml:space="preserve">Neni 8/2 </w:t>
      </w:r>
    </w:p>
    <w:p w14:paraId="20B8341D" w14:textId="77777777" w:rsidR="007469C0" w:rsidRPr="007469C0" w:rsidRDefault="007469C0" w:rsidP="007469C0">
      <w:pPr>
        <w:spacing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 xml:space="preserve">“Kushtet që lidhen me </w:t>
      </w:r>
      <w:r w:rsidRPr="007469C0">
        <w:rPr>
          <w:rFonts w:ascii="Times New Roman" w:eastAsia="Times New Roman" w:hAnsi="Times New Roman" w:cs="Times New Roman"/>
          <w:b/>
          <w:bCs/>
          <w:sz w:val="24"/>
          <w:szCs w:val="24"/>
          <w:lang w:val="sq-AL"/>
        </w:rPr>
        <w:t>Marrëveshjen për Prokurimet Qeveritare në Organizatën Botërore të Tregtisë”</w:t>
      </w:r>
    </w:p>
    <w:p w14:paraId="55B3F9C0" w14:textId="77777777" w:rsidR="007469C0" w:rsidRPr="007469C0" w:rsidRDefault="007469C0" w:rsidP="007469C0">
      <w:pPr>
        <w:spacing w:after="0" w:line="276" w:lineRule="auto"/>
        <w:jc w:val="both"/>
        <w:rPr>
          <w:rFonts w:ascii="Times New Roman" w:hAnsi="Times New Roman" w:cs="Times New Roman"/>
          <w:sz w:val="24"/>
          <w:szCs w:val="24"/>
          <w:lang w:val="sq-AL"/>
        </w:rPr>
      </w:pPr>
    </w:p>
    <w:p w14:paraId="748123F2" w14:textId="77777777" w:rsidR="007469C0" w:rsidRPr="007469C0" w:rsidRDefault="007469C0" w:rsidP="007469C0">
      <w:pPr>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sz w:val="24"/>
          <w:szCs w:val="24"/>
          <w:lang w:val="sq-AL"/>
        </w:rPr>
        <w:t xml:space="preserve"> “Deri në masën që ato mbulohen nga kushtet e Bashkimit Evropian për </w:t>
      </w:r>
      <w:r w:rsidRPr="007469C0">
        <w:rPr>
          <w:rFonts w:ascii="Times New Roman" w:eastAsia="Times New Roman" w:hAnsi="Times New Roman" w:cs="Times New Roman"/>
          <w:sz w:val="24"/>
          <w:szCs w:val="24"/>
          <w:lang w:val="sq-AL"/>
        </w:rPr>
        <w:t>Marrëveshjen për Prokurimet Qeveritare në Organizatën Botërore të Tregtisë</w:t>
      </w:r>
      <w:r w:rsidRPr="007469C0">
        <w:rPr>
          <w:rFonts w:ascii="Times New Roman" w:hAnsi="Times New Roman" w:cs="Times New Roman"/>
          <w:sz w:val="24"/>
          <w:szCs w:val="24"/>
          <w:lang w:val="sq-AL"/>
        </w:rPr>
        <w:t xml:space="preserve"> dhe nga marrëveshje të tjera ndërkombëtare që janë detyruese për Bashkimin Evropian, autoritetet ose entet kontraktore u akordojnë punëve, furnizimeve, shërbimeve dhe operatorëve ekonomikë të nënshkruesve të atyre marrëveshjeve një trajtim jo më pak të favorshëm nga ai që u akordohet punëve, furnizimeve, shërbimeve dhe operatorëve ekonomikë të Bashkimit Evropian.”</w:t>
      </w:r>
    </w:p>
    <w:p w14:paraId="194CFC05"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sq-AL"/>
        </w:rPr>
      </w:pPr>
    </w:p>
    <w:p w14:paraId="396CFE18" w14:textId="77777777" w:rsidR="007469C0" w:rsidRPr="007469C0" w:rsidRDefault="007469C0" w:rsidP="007469C0">
      <w:pPr>
        <w:tabs>
          <w:tab w:val="left" w:pos="4984"/>
        </w:tabs>
        <w:spacing w:after="0" w:line="276" w:lineRule="auto"/>
        <w:jc w:val="center"/>
        <w:rPr>
          <w:rFonts w:ascii="Times New Roman" w:hAnsi="Times New Roman" w:cs="Times New Roman"/>
          <w:b/>
          <w:sz w:val="24"/>
          <w:szCs w:val="24"/>
          <w:lang w:val="sq-AL"/>
        </w:rPr>
      </w:pPr>
      <w:r w:rsidRPr="007469C0">
        <w:rPr>
          <w:rFonts w:ascii="Times New Roman" w:hAnsi="Times New Roman" w:cs="Times New Roman"/>
          <w:b/>
          <w:sz w:val="24"/>
          <w:szCs w:val="24"/>
          <w:lang w:val="sq-AL"/>
        </w:rPr>
        <w:t>Neni 9</w:t>
      </w:r>
    </w:p>
    <w:p w14:paraId="255CB3FD" w14:textId="77777777" w:rsidR="007469C0" w:rsidRPr="007469C0" w:rsidRDefault="007469C0" w:rsidP="007469C0">
      <w:pPr>
        <w:tabs>
          <w:tab w:val="left" w:pos="4984"/>
        </w:tabs>
        <w:spacing w:after="0" w:line="276" w:lineRule="auto"/>
        <w:jc w:val="center"/>
        <w:rPr>
          <w:rFonts w:ascii="Times New Roman" w:hAnsi="Times New Roman" w:cs="Times New Roman"/>
          <w:bCs/>
          <w:sz w:val="24"/>
          <w:szCs w:val="24"/>
          <w:lang w:val="sq-AL"/>
        </w:rPr>
      </w:pPr>
    </w:p>
    <w:p w14:paraId="7071BF82" w14:textId="77777777" w:rsidR="007469C0" w:rsidRPr="007469C0" w:rsidRDefault="007469C0" w:rsidP="007469C0">
      <w:pPr>
        <w:pStyle w:val="ListParagraph"/>
        <w:spacing w:after="0" w:line="276" w:lineRule="auto"/>
        <w:ind w:left="0"/>
        <w:jc w:val="both"/>
        <w:rPr>
          <w:lang w:val="sq-AL"/>
        </w:rPr>
      </w:pPr>
      <w:r w:rsidRPr="007469C0">
        <w:rPr>
          <w:rFonts w:ascii="Times New Roman" w:hAnsi="Times New Roman" w:cs="Times New Roman"/>
          <w:sz w:val="24"/>
          <w:szCs w:val="24"/>
          <w:lang w:val="sq-AL"/>
        </w:rPr>
        <w:t>Në nenin</w:t>
      </w:r>
      <w:r w:rsidRPr="007469C0">
        <w:rPr>
          <w:rFonts w:ascii="Times New Roman" w:hAnsi="Times New Roman" w:cs="Times New Roman"/>
          <w:bCs/>
          <w:sz w:val="24"/>
          <w:szCs w:val="24"/>
          <w:lang w:val="sq-AL"/>
        </w:rPr>
        <w:t xml:space="preserve"> 9  “</w:t>
      </w:r>
      <w:r w:rsidRPr="007469C0">
        <w:rPr>
          <w:rFonts w:ascii="Times New Roman" w:hAnsi="Times New Roman" w:cs="Times New Roman"/>
          <w:bCs/>
          <w:iCs/>
          <w:sz w:val="24"/>
          <w:szCs w:val="24"/>
          <w:lang w:val="sq-AL"/>
        </w:rPr>
        <w:t xml:space="preserve">Kontratat e shërbimit, të shpallura fituese në bazë të së drejtës ekskluzive”, </w:t>
      </w:r>
      <w:r w:rsidRPr="007469C0">
        <w:rPr>
          <w:rFonts w:ascii="Times New Roman" w:hAnsi="Times New Roman" w:cs="Times New Roman"/>
          <w:iCs/>
          <w:sz w:val="24"/>
          <w:szCs w:val="24"/>
          <w:lang w:val="sq-AL"/>
        </w:rPr>
        <w:t>togfjalëshi “...</w:t>
      </w:r>
      <w:r w:rsidRPr="007469C0">
        <w:rPr>
          <w:rFonts w:ascii="Times New Roman" w:hAnsi="Times New Roman" w:cs="Times New Roman"/>
          <w:bCs/>
          <w:iCs/>
          <w:sz w:val="24"/>
          <w:szCs w:val="24"/>
          <w:lang w:val="sq-AL"/>
        </w:rPr>
        <w:t>sipas legjislacionit në fuqi”,</w:t>
      </w:r>
      <w:r w:rsidRPr="007469C0">
        <w:rPr>
          <w:rFonts w:ascii="Times New Roman" w:hAnsi="Times New Roman" w:cs="Times New Roman"/>
          <w:iCs/>
          <w:sz w:val="24"/>
          <w:szCs w:val="24"/>
          <w:lang w:val="sq-AL"/>
        </w:rPr>
        <w:t xml:space="preserve"> zëvendësohet me togjalëshin “...sipas një ligji, rregulloreje ose akti administrativ të botuar, në përputhje me Traktatin për Funksionimin e Bashkimit Evropian.”</w:t>
      </w:r>
    </w:p>
    <w:p w14:paraId="56CCCCD2" w14:textId="77777777" w:rsidR="007469C0" w:rsidRPr="007469C0" w:rsidRDefault="007469C0" w:rsidP="007469C0">
      <w:pPr>
        <w:tabs>
          <w:tab w:val="left" w:pos="3263"/>
        </w:tabs>
        <w:spacing w:after="0"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10</w:t>
      </w:r>
    </w:p>
    <w:p w14:paraId="09DA7207" w14:textId="77777777" w:rsidR="007469C0" w:rsidRPr="007469C0" w:rsidRDefault="007469C0" w:rsidP="007469C0">
      <w:pPr>
        <w:tabs>
          <w:tab w:val="left" w:pos="3263"/>
        </w:tabs>
        <w:spacing w:after="0" w:line="276" w:lineRule="auto"/>
        <w:rPr>
          <w:rFonts w:ascii="Times New Roman" w:hAnsi="Times New Roman" w:cs="Times New Roman"/>
          <w:sz w:val="24"/>
          <w:szCs w:val="24"/>
          <w:lang w:val="sq-AL"/>
        </w:rPr>
      </w:pPr>
    </w:p>
    <w:p w14:paraId="1C5532F0"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Në nenin 11 “Kontrata ndërmjet subjekteve brenda sektorit publik”, bëhët këto shtesa: </w:t>
      </w:r>
    </w:p>
    <w:p w14:paraId="0B8FE41A"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2A2E74CA" w14:textId="77777777" w:rsidR="007469C0" w:rsidRPr="007469C0" w:rsidRDefault="007469C0" w:rsidP="007469C0">
      <w:pPr>
        <w:pStyle w:val="ListParagraph"/>
        <w:numPr>
          <w:ilvl w:val="0"/>
          <w:numId w:val="22"/>
        </w:num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 Kudo ku është përdorur termi “ent/enti/entet”, hiqet.</w:t>
      </w:r>
    </w:p>
    <w:p w14:paraId="53433DD3" w14:textId="77777777" w:rsidR="007469C0" w:rsidRPr="007469C0" w:rsidRDefault="007469C0" w:rsidP="007469C0">
      <w:pPr>
        <w:pStyle w:val="ListParagraph"/>
        <w:numPr>
          <w:ilvl w:val="0"/>
          <w:numId w:val="22"/>
        </w:num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pikën 1, gërma “b”, pas togfjalëshit “...shoqëritë tregtare”, shtohet togfjalëshi “...,  si dhe në përputhje me Traktatet.”;</w:t>
      </w:r>
    </w:p>
    <w:p w14:paraId="55A7BCB0" w14:textId="77777777" w:rsidR="007469C0" w:rsidRPr="007469C0" w:rsidRDefault="007469C0" w:rsidP="007469C0">
      <w:pPr>
        <w:pStyle w:val="ListParagraph"/>
        <w:numPr>
          <w:ilvl w:val="0"/>
          <w:numId w:val="22"/>
        </w:num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pikën 2, pas togfjalëshit  “... nga dispozitat e legjislacionit në fuqi”, shtohet togfjalëshi: “... si dhe në përputhje me Traktatet...”</w:t>
      </w:r>
    </w:p>
    <w:p w14:paraId="1EFEA181" w14:textId="77777777" w:rsidR="007469C0" w:rsidRPr="007469C0" w:rsidRDefault="007469C0" w:rsidP="007469C0">
      <w:pPr>
        <w:pStyle w:val="ListParagraph"/>
        <w:numPr>
          <w:ilvl w:val="0"/>
          <w:numId w:val="22"/>
        </w:num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pikën 3, gërma “c”, pas togfjalëshit: “ose kontrolluese brenda tij”, shtohen fjalët: “siç kërkohet nga dispozitat ligjore të brendshme, në përputhje me Traktatet”</w:t>
      </w:r>
    </w:p>
    <w:p w14:paraId="2986851E" w14:textId="77777777" w:rsidR="007469C0" w:rsidRPr="007469C0" w:rsidRDefault="007469C0" w:rsidP="007469C0">
      <w:pPr>
        <w:pStyle w:val="ListParagraph"/>
        <w:tabs>
          <w:tab w:val="left" w:pos="3263"/>
        </w:tabs>
        <w:spacing w:after="0" w:line="276" w:lineRule="auto"/>
        <w:jc w:val="both"/>
        <w:rPr>
          <w:rFonts w:ascii="Times New Roman" w:hAnsi="Times New Roman" w:cs="Times New Roman"/>
          <w:sz w:val="24"/>
          <w:szCs w:val="24"/>
          <w:lang w:val="sq-AL"/>
        </w:rPr>
      </w:pPr>
    </w:p>
    <w:p w14:paraId="28AD8CAB" w14:textId="77777777" w:rsidR="007469C0" w:rsidRPr="007469C0" w:rsidRDefault="007469C0" w:rsidP="007469C0">
      <w:pPr>
        <w:tabs>
          <w:tab w:val="left" w:pos="3263"/>
        </w:tabs>
        <w:spacing w:after="0"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11</w:t>
      </w:r>
    </w:p>
    <w:p w14:paraId="24FA3B83"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   </w:t>
      </w:r>
    </w:p>
    <w:p w14:paraId="2EC9DDB1"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Në nenin 12 “Prokurimet në fushën e mbrojtjes dhe sigurisë” bëhen këto shtesa dhe ndryshime: </w:t>
      </w:r>
    </w:p>
    <w:p w14:paraId="114AA59F"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77C081D3" w14:textId="77777777" w:rsidR="007469C0" w:rsidRPr="007469C0" w:rsidRDefault="007469C0" w:rsidP="007469C0">
      <w:pPr>
        <w:pStyle w:val="ListParagraph"/>
        <w:numPr>
          <w:ilvl w:val="0"/>
          <w:numId w:val="9"/>
        </w:numPr>
        <w:tabs>
          <w:tab w:val="left" w:pos="3263"/>
        </w:tabs>
        <w:spacing w:after="0" w:line="276" w:lineRule="auto"/>
        <w:ind w:left="270" w:hanging="270"/>
        <w:jc w:val="both"/>
        <w:rPr>
          <w:rFonts w:ascii="Times New Roman" w:hAnsi="Times New Roman" w:cs="Times New Roman"/>
          <w:i/>
          <w:iCs/>
          <w:sz w:val="24"/>
          <w:szCs w:val="24"/>
          <w:lang w:val="sq-AL"/>
        </w:rPr>
      </w:pPr>
      <w:r w:rsidRPr="007469C0">
        <w:rPr>
          <w:rFonts w:ascii="Times New Roman" w:hAnsi="Times New Roman" w:cs="Times New Roman"/>
          <w:sz w:val="24"/>
          <w:szCs w:val="24"/>
          <w:lang w:val="sq-AL"/>
        </w:rPr>
        <w:t>Në pikën 1, pas togfjalëshit në fushën e mbrojtjes dhe të sigurisë” shtohet togfjalëshi “… si dhe ato, të cilat janë të përjashtuara edhe nga fusha e zbatimit të atij ligji.”</w:t>
      </w:r>
    </w:p>
    <w:p w14:paraId="2F417D48" w14:textId="77777777" w:rsidR="007469C0" w:rsidRPr="007469C0" w:rsidRDefault="007469C0" w:rsidP="007469C0">
      <w:pPr>
        <w:pStyle w:val="ListParagraph"/>
        <w:tabs>
          <w:tab w:val="left" w:pos="3263"/>
        </w:tabs>
        <w:spacing w:after="0" w:line="276" w:lineRule="auto"/>
        <w:ind w:left="270"/>
        <w:jc w:val="both"/>
        <w:rPr>
          <w:rFonts w:ascii="Times New Roman" w:hAnsi="Times New Roman" w:cs="Times New Roman"/>
          <w:i/>
          <w:iCs/>
          <w:sz w:val="24"/>
          <w:szCs w:val="24"/>
          <w:lang w:val="sq-AL"/>
        </w:rPr>
      </w:pPr>
    </w:p>
    <w:p w14:paraId="7E6FEFEB" w14:textId="77777777" w:rsidR="007469C0" w:rsidRPr="007469C0" w:rsidRDefault="007469C0" w:rsidP="007469C0">
      <w:pPr>
        <w:pStyle w:val="ListParagraph"/>
        <w:numPr>
          <w:ilvl w:val="0"/>
          <w:numId w:val="9"/>
        </w:numPr>
        <w:tabs>
          <w:tab w:val="left" w:pos="180"/>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Pika 2 riformulohet me këtë përmbajtje:</w:t>
      </w:r>
    </w:p>
    <w:p w14:paraId="2754167D"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“Ky ligj nuk zbatohet për kontratat publike dhe konkurset e projektimit, që nuk përjashtohen sipas pikës 1, në masën që mbrojtja e interesave thelbësore të sigurisë së Republikës së Shqipërisë nuk mund të garantohet me masa më pak ndërhyrëse, për shembull duke vendosur </w:t>
      </w:r>
      <w:r w:rsidRPr="007469C0">
        <w:rPr>
          <w:rFonts w:ascii="Times New Roman" w:hAnsi="Times New Roman" w:cs="Times New Roman"/>
          <w:sz w:val="24"/>
          <w:szCs w:val="24"/>
          <w:lang w:val="sq-AL"/>
        </w:rPr>
        <w:lastRenderedPageBreak/>
        <w:t>kërkesa që synojnë mbrojtjen e natyrës konfidenciale të informacionit, që autoriteti ose enti kontraktor vë në dispozicion në një procedurë prokurimi, siç parashikohet në këtë ligj .</w:t>
      </w:r>
    </w:p>
    <w:p w14:paraId="5FEF86A9"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030DE5A7" w14:textId="6B02D1F4"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Gjithashtu, ky ligj nuk zbatohet për kontratat publike dhe konkurset e projektimit, </w:t>
      </w:r>
      <w:r w:rsidRPr="007469C0">
        <w:rPr>
          <w:rFonts w:ascii="Times New Roman" w:hAnsi="Times New Roman" w:cs="Times New Roman"/>
          <w:bCs/>
          <w:sz w:val="24"/>
          <w:szCs w:val="24"/>
          <w:lang w:val="sq-AL"/>
        </w:rPr>
        <w:t>që edhe pse nuk përjashtohen nga zbatimi i pikës 1,</w:t>
      </w:r>
      <w:r w:rsidRPr="007469C0">
        <w:rPr>
          <w:rFonts w:ascii="Times New Roman" w:hAnsi="Times New Roman" w:cs="Times New Roman"/>
          <w:sz w:val="24"/>
          <w:szCs w:val="24"/>
          <w:lang w:val="sq-AL"/>
        </w:rPr>
        <w:t xml:space="preserve"> n</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xml:space="preserve"> mas</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n q</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xml:space="preserve"> zbatimi i k</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tij ligji do ta detyronte Republikën e Shqipërisë t</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xml:space="preserve"> jepte informacion, publikimin e t</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xml:space="preserve"> cilit e konsideron në kundërshtim me interesat thelbësore të sigurisë së shtetit”.</w:t>
      </w:r>
    </w:p>
    <w:p w14:paraId="472FEC7E" w14:textId="77777777" w:rsidR="007469C0" w:rsidRPr="007469C0" w:rsidRDefault="007469C0" w:rsidP="007469C0">
      <w:pPr>
        <w:tabs>
          <w:tab w:val="left" w:pos="3263"/>
        </w:tabs>
        <w:spacing w:after="0" w:line="276" w:lineRule="auto"/>
        <w:rPr>
          <w:rFonts w:ascii="Times New Roman" w:hAnsi="Times New Roman" w:cs="Times New Roman"/>
          <w:b/>
          <w:sz w:val="24"/>
          <w:szCs w:val="24"/>
          <w:lang w:val="sq-AL"/>
        </w:rPr>
      </w:pPr>
    </w:p>
    <w:p w14:paraId="149079CA"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r w:rsidRPr="007469C0">
        <w:rPr>
          <w:rFonts w:ascii="Times New Roman" w:hAnsi="Times New Roman" w:cs="Times New Roman"/>
          <w:b/>
          <w:sz w:val="24"/>
          <w:szCs w:val="24"/>
          <w:lang w:val="sq-AL"/>
        </w:rPr>
        <w:t>Neni 12</w:t>
      </w:r>
    </w:p>
    <w:p w14:paraId="059D06F7" w14:textId="77777777" w:rsidR="007469C0" w:rsidRPr="007469C0" w:rsidRDefault="007469C0" w:rsidP="007469C0">
      <w:pPr>
        <w:tabs>
          <w:tab w:val="left" w:pos="360"/>
          <w:tab w:val="left" w:pos="3263"/>
        </w:tabs>
        <w:spacing w:after="0" w:line="276" w:lineRule="auto"/>
        <w:jc w:val="both"/>
        <w:rPr>
          <w:rFonts w:ascii="Times New Roman" w:hAnsi="Times New Roman" w:cs="Times New Roman"/>
          <w:bCs/>
          <w:sz w:val="24"/>
          <w:szCs w:val="24"/>
          <w:lang w:val="sq-AL"/>
        </w:rPr>
      </w:pPr>
    </w:p>
    <w:p w14:paraId="7420D744" w14:textId="77777777" w:rsidR="007469C0" w:rsidRPr="007469C0" w:rsidRDefault="007469C0" w:rsidP="007469C0">
      <w:pPr>
        <w:tabs>
          <w:tab w:val="left" w:pos="360"/>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bCs/>
          <w:sz w:val="24"/>
          <w:szCs w:val="24"/>
          <w:lang w:val="sq-AL"/>
        </w:rPr>
        <w:t>Në nenin 13 “</w:t>
      </w:r>
      <w:r w:rsidRPr="007469C0">
        <w:rPr>
          <w:rFonts w:ascii="Times New Roman" w:hAnsi="Times New Roman" w:cs="Times New Roman"/>
          <w:sz w:val="24"/>
          <w:szCs w:val="24"/>
          <w:lang w:val="sq-AL"/>
        </w:rPr>
        <w:t>Kontratat e subvencionuara nga autoritetet kontraktore”, në gërmën “a”, në nëndarjen “i” togfjalëshi “…në rregullat e prokurimit publik” zëvendësohet me togfjalëshin  “…në Vendimin e Këshillit të Ministrave”.</w:t>
      </w:r>
    </w:p>
    <w:p w14:paraId="2AEF4BFB" w14:textId="77777777" w:rsidR="007469C0" w:rsidRPr="007469C0" w:rsidRDefault="007469C0" w:rsidP="007469C0">
      <w:pPr>
        <w:tabs>
          <w:tab w:val="left" w:pos="3263"/>
        </w:tabs>
        <w:spacing w:after="0" w:line="276" w:lineRule="auto"/>
        <w:rPr>
          <w:rFonts w:ascii="Times New Roman" w:hAnsi="Times New Roman" w:cs="Times New Roman"/>
          <w:bCs/>
          <w:sz w:val="24"/>
          <w:szCs w:val="24"/>
          <w:lang w:val="sq-AL"/>
        </w:rPr>
      </w:pPr>
    </w:p>
    <w:p w14:paraId="3942B4D3"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r w:rsidRPr="007469C0">
        <w:rPr>
          <w:rFonts w:ascii="Times New Roman" w:hAnsi="Times New Roman" w:cs="Times New Roman"/>
          <w:b/>
          <w:sz w:val="24"/>
          <w:szCs w:val="24"/>
          <w:lang w:val="sq-AL"/>
        </w:rPr>
        <w:t>Neni 13</w:t>
      </w:r>
    </w:p>
    <w:p w14:paraId="4F1FD7EC" w14:textId="77777777" w:rsidR="007469C0" w:rsidRPr="007469C0" w:rsidRDefault="007469C0" w:rsidP="007469C0">
      <w:pPr>
        <w:tabs>
          <w:tab w:val="left" w:pos="3263"/>
        </w:tabs>
        <w:spacing w:after="0" w:line="276" w:lineRule="auto"/>
        <w:jc w:val="center"/>
        <w:rPr>
          <w:rFonts w:ascii="Times New Roman" w:hAnsi="Times New Roman" w:cs="Times New Roman"/>
          <w:bCs/>
          <w:sz w:val="24"/>
          <w:szCs w:val="24"/>
          <w:lang w:val="sq-AL"/>
        </w:rPr>
      </w:pPr>
    </w:p>
    <w:p w14:paraId="13AB4756" w14:textId="77777777" w:rsidR="007469C0" w:rsidRPr="007469C0" w:rsidRDefault="007469C0" w:rsidP="007469C0">
      <w:pPr>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Në nenin 23, pas gërmës “ll” shtohen gërmat “n, nj dhe o” me përmbajtje si më poshtë vijon:</w:t>
      </w:r>
    </w:p>
    <w:p w14:paraId="2CDC7679" w14:textId="77777777" w:rsidR="007469C0" w:rsidRPr="007469C0" w:rsidRDefault="007469C0" w:rsidP="007469C0">
      <w:pPr>
        <w:spacing w:after="0" w:line="276" w:lineRule="auto"/>
        <w:jc w:val="both"/>
        <w:rPr>
          <w:rFonts w:ascii="Times New Roman" w:hAnsi="Times New Roman" w:cs="Times New Roman"/>
          <w:bCs/>
          <w:sz w:val="24"/>
          <w:szCs w:val="24"/>
          <w:lang w:val="sq-AL"/>
        </w:rPr>
      </w:pPr>
    </w:p>
    <w:p w14:paraId="20B9DDB2" w14:textId="77777777" w:rsidR="007469C0" w:rsidRPr="007469C0" w:rsidRDefault="007469C0" w:rsidP="007469C0">
      <w:pPr>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 xml:space="preserve">“n.   Rezultatet e veprimtarive të monitorimit, sipas gërmave “d”, “dh”, “e”, “ë”, “gj”, “k” dhe “l” vihen në dispozicion të publikut nëpërmjet mjeteve të përshtatshme të informimit. Këto rezultate i vihen në dispozicion edhe Komisionit Europian. </w:t>
      </w:r>
    </w:p>
    <w:p w14:paraId="157AB20F" w14:textId="77777777" w:rsidR="007469C0" w:rsidRPr="007469C0" w:rsidRDefault="007469C0" w:rsidP="007469C0">
      <w:pPr>
        <w:spacing w:after="0" w:line="276" w:lineRule="auto"/>
        <w:jc w:val="both"/>
        <w:rPr>
          <w:rFonts w:ascii="Times New Roman" w:hAnsi="Times New Roman" w:cs="Times New Roman"/>
          <w:bCs/>
          <w:sz w:val="24"/>
          <w:szCs w:val="24"/>
          <w:lang w:val="sq-AL"/>
        </w:rPr>
      </w:pPr>
    </w:p>
    <w:p w14:paraId="1F0DAC5D" w14:textId="77777777" w:rsidR="007469C0" w:rsidRPr="007469C0" w:rsidRDefault="007469C0" w:rsidP="007469C0">
      <w:pPr>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Çdo tre vjet, Agjencia e Prokurimit Publik i dorëzon Komisionit Europian raportin e monitorimit, sipas rastit, informacionin, i cili përfshin problemet strukturore ose të përsëritura në zbatimin e rregullave, për nivelin e pjesëmarrjes së biznesit të vogël dhe të mesëm në prokurimin publik dhe për parandalimin, zbulimin dhe raportimin e përshtatshëm të rasteve të mashtrimit, korrupsionit, konfliktit të interesit dhe parregullsive të tjera të rënda në prokurime.</w:t>
      </w:r>
    </w:p>
    <w:p w14:paraId="6A9A2720" w14:textId="77777777" w:rsidR="007469C0" w:rsidRPr="007469C0" w:rsidRDefault="007469C0" w:rsidP="007469C0">
      <w:pPr>
        <w:spacing w:after="0" w:line="276" w:lineRule="auto"/>
        <w:jc w:val="both"/>
        <w:rPr>
          <w:rFonts w:ascii="Times New Roman" w:hAnsi="Times New Roman" w:cs="Times New Roman"/>
          <w:bCs/>
          <w:sz w:val="24"/>
          <w:szCs w:val="24"/>
          <w:lang w:val="sq-AL"/>
        </w:rPr>
      </w:pPr>
    </w:p>
    <w:p w14:paraId="36DBF16F" w14:textId="77777777" w:rsidR="007469C0" w:rsidRPr="007469C0" w:rsidRDefault="007469C0" w:rsidP="007469C0">
      <w:pPr>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“nj.  Agjencia e Prokurimit Publik do të jetë pika e kontaktit me Komisionin Europian, në lidhje me zbatimin e legjislacionit për prokurimin publik.”</w:t>
      </w:r>
    </w:p>
    <w:p w14:paraId="2EC9FE00"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r w:rsidRPr="007469C0">
        <w:rPr>
          <w:rFonts w:ascii="Times New Roman" w:hAnsi="Times New Roman" w:cs="Times New Roman"/>
          <w:bCs/>
          <w:sz w:val="24"/>
          <w:szCs w:val="24"/>
          <w:lang w:val="sq-AL"/>
        </w:rPr>
        <w:br/>
      </w:r>
      <w:r w:rsidRPr="007469C0">
        <w:rPr>
          <w:rFonts w:ascii="Times New Roman" w:hAnsi="Times New Roman" w:cs="Times New Roman"/>
          <w:b/>
          <w:sz w:val="24"/>
          <w:szCs w:val="24"/>
          <w:lang w:val="sq-AL"/>
        </w:rPr>
        <w:t>Neni 14</w:t>
      </w:r>
    </w:p>
    <w:p w14:paraId="16221534"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p>
    <w:p w14:paraId="34941F25"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Në nenin 34 “Përllogaritja e vlerës së parashikuar të prokurimit”, bëhen këto shtesa dhe ndryshime:</w:t>
      </w:r>
    </w:p>
    <w:p w14:paraId="317B8B36"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sq-AL"/>
        </w:rPr>
      </w:pPr>
    </w:p>
    <w:p w14:paraId="6B985601" w14:textId="77777777" w:rsidR="007469C0" w:rsidRPr="007469C0" w:rsidRDefault="007469C0" w:rsidP="007469C0">
      <w:pPr>
        <w:tabs>
          <w:tab w:val="left" w:pos="3263"/>
        </w:tabs>
        <w:spacing w:after="0" w:line="276" w:lineRule="auto"/>
        <w:jc w:val="both"/>
        <w:rPr>
          <w:rFonts w:ascii="Times New Roman" w:eastAsia="Times New Roman" w:hAnsi="Times New Roman" w:cs="Times New Roman"/>
          <w:sz w:val="24"/>
          <w:szCs w:val="24"/>
          <w:lang w:val="sq-AL"/>
        </w:rPr>
      </w:pPr>
      <w:r w:rsidRPr="007469C0">
        <w:rPr>
          <w:rFonts w:ascii="Times New Roman" w:eastAsia="Times New Roman" w:hAnsi="Times New Roman" w:cs="Times New Roman"/>
          <w:sz w:val="24"/>
          <w:szCs w:val="24"/>
          <w:lang w:val="sq-AL"/>
        </w:rPr>
        <w:t>a) Në pikën 1:</w:t>
      </w:r>
    </w:p>
    <w:p w14:paraId="4E2857D4" w14:textId="77777777" w:rsidR="007469C0" w:rsidRPr="007469C0" w:rsidRDefault="007469C0" w:rsidP="007469C0">
      <w:pPr>
        <w:pStyle w:val="ListParagraph"/>
        <w:tabs>
          <w:tab w:val="left" w:pos="3263"/>
        </w:tabs>
        <w:spacing w:after="0" w:line="276" w:lineRule="auto"/>
        <w:jc w:val="both"/>
        <w:rPr>
          <w:rFonts w:ascii="Times New Roman" w:eastAsia="Times New Roman" w:hAnsi="Times New Roman" w:cs="Times New Roman"/>
          <w:sz w:val="24"/>
          <w:szCs w:val="24"/>
          <w:lang w:val="sq-AL"/>
        </w:rPr>
      </w:pPr>
      <w:r w:rsidRPr="007469C0">
        <w:rPr>
          <w:rFonts w:ascii="Times New Roman" w:eastAsia="Times New Roman" w:hAnsi="Times New Roman" w:cs="Times New Roman"/>
          <w:sz w:val="24"/>
          <w:szCs w:val="24"/>
          <w:lang w:val="sq-AL"/>
        </w:rPr>
        <w:t>i) Në fjalinë e parë, togfjalëshi “duke përfshirë cdo pagesë” zëvendësohet me togfjalëshin “</w:t>
      </w:r>
      <w:r w:rsidRPr="007469C0">
        <w:rPr>
          <w:rStyle w:val="cf01"/>
          <w:rFonts w:ascii="Times New Roman" w:hAnsi="Times New Roman" w:cs="Times New Roman"/>
          <w:color w:val="auto"/>
          <w:sz w:val="24"/>
          <w:szCs w:val="24"/>
          <w:lang w:val="sq-AL"/>
        </w:rPr>
        <w:t>duke përfshirë çdo formë opsioni dhe çdo rinovim të kontratave”.</w:t>
      </w:r>
    </w:p>
    <w:p w14:paraId="7CBE3668" w14:textId="77777777" w:rsidR="007469C0" w:rsidRPr="007469C0" w:rsidRDefault="007469C0" w:rsidP="007469C0">
      <w:pPr>
        <w:pStyle w:val="ListParagraph"/>
        <w:tabs>
          <w:tab w:val="left" w:pos="3263"/>
        </w:tabs>
        <w:spacing w:after="0" w:line="276" w:lineRule="auto"/>
        <w:jc w:val="both"/>
        <w:rPr>
          <w:rFonts w:ascii="Times New Roman" w:eastAsia="Times New Roman" w:hAnsi="Times New Roman" w:cs="Times New Roman"/>
          <w:sz w:val="24"/>
          <w:szCs w:val="24"/>
          <w:lang w:val="sq-AL"/>
        </w:rPr>
      </w:pPr>
    </w:p>
    <w:p w14:paraId="283A1E2E" w14:textId="77777777" w:rsidR="007469C0" w:rsidRPr="007469C0" w:rsidRDefault="007469C0" w:rsidP="007469C0">
      <w:pPr>
        <w:pStyle w:val="ListParagraph"/>
        <w:tabs>
          <w:tab w:val="left" w:pos="3263"/>
        </w:tabs>
        <w:spacing w:after="0" w:line="276" w:lineRule="auto"/>
        <w:jc w:val="both"/>
        <w:rPr>
          <w:rFonts w:ascii="Times New Roman" w:eastAsia="Times New Roman" w:hAnsi="Times New Roman" w:cs="Times New Roman"/>
          <w:sz w:val="24"/>
          <w:szCs w:val="24"/>
          <w:lang w:val="sq-AL"/>
        </w:rPr>
      </w:pPr>
      <w:r w:rsidRPr="007469C0">
        <w:rPr>
          <w:rFonts w:ascii="Times New Roman" w:eastAsia="Times New Roman" w:hAnsi="Times New Roman" w:cs="Times New Roman"/>
          <w:sz w:val="24"/>
          <w:szCs w:val="24"/>
          <w:lang w:val="sq-AL"/>
        </w:rPr>
        <w:t xml:space="preserve">ii) Në fund të pikës shtohet paragrafi me këtë përmbajtje: </w:t>
      </w:r>
    </w:p>
    <w:p w14:paraId="58A4A1DA" w14:textId="77777777" w:rsidR="007469C0" w:rsidRPr="007469C0" w:rsidRDefault="007469C0" w:rsidP="007469C0">
      <w:pPr>
        <w:tabs>
          <w:tab w:val="left" w:pos="3263"/>
        </w:tabs>
        <w:spacing w:after="0" w:line="276" w:lineRule="auto"/>
        <w:jc w:val="both"/>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 xml:space="preserve">“Kur autoriteti ose enti kontraktor ka në përbërje disa struktura organizative,  në llogaritjen e vlerës së parashikuar të prokurimit përfshihen të gjitha nevojat e këtyre strukturave, përveç </w:t>
      </w:r>
      <w:r w:rsidRPr="007469C0">
        <w:rPr>
          <w:rFonts w:ascii="Times New Roman" w:hAnsi="Times New Roman" w:cs="Times New Roman"/>
          <w:sz w:val="24"/>
          <w:szCs w:val="24"/>
          <w:lang w:val="sq-AL"/>
        </w:rPr>
        <w:lastRenderedPageBreak/>
        <w:t>rasteve kur këto të fundit janë përgjegjëse për menaxhimin dhe prokurimin e fondeve të tyre në mënyrë të pavarur, sipas parashikimeve të legjislacionit në fuqi.”</w:t>
      </w:r>
      <w:r w:rsidRPr="007469C0">
        <w:rPr>
          <w:rFonts w:ascii="Times New Roman" w:eastAsia="Times New Roman" w:hAnsi="Times New Roman" w:cs="Times New Roman"/>
          <w:sz w:val="24"/>
          <w:szCs w:val="24"/>
          <w:lang w:val="sq-AL"/>
        </w:rPr>
        <w:t>.</w:t>
      </w:r>
    </w:p>
    <w:p w14:paraId="3EE20B8D" w14:textId="77777777" w:rsidR="007469C0" w:rsidRPr="007469C0" w:rsidRDefault="007469C0" w:rsidP="007469C0">
      <w:pPr>
        <w:tabs>
          <w:tab w:val="left" w:pos="3263"/>
        </w:tabs>
        <w:spacing w:after="0" w:line="276" w:lineRule="auto"/>
        <w:jc w:val="both"/>
        <w:rPr>
          <w:rFonts w:ascii="Times New Roman" w:eastAsia="Times New Roman" w:hAnsi="Times New Roman" w:cs="Times New Roman"/>
          <w:sz w:val="24"/>
          <w:szCs w:val="24"/>
          <w:lang w:val="sq-AL"/>
        </w:rPr>
      </w:pPr>
    </w:p>
    <w:p w14:paraId="00E1F485" w14:textId="77777777" w:rsidR="007469C0" w:rsidRPr="007469C0" w:rsidRDefault="007469C0" w:rsidP="007469C0">
      <w:pPr>
        <w:pStyle w:val="ListParagraph"/>
        <w:numPr>
          <w:ilvl w:val="0"/>
          <w:numId w:val="13"/>
        </w:numPr>
        <w:tabs>
          <w:tab w:val="left" w:pos="3263"/>
        </w:tabs>
        <w:spacing w:after="0" w:line="276" w:lineRule="auto"/>
        <w:jc w:val="both"/>
        <w:rPr>
          <w:rFonts w:ascii="Times New Roman" w:eastAsia="Times New Roman" w:hAnsi="Times New Roman" w:cs="Times New Roman"/>
          <w:sz w:val="24"/>
          <w:szCs w:val="24"/>
          <w:lang w:val="sq-AL"/>
        </w:rPr>
      </w:pPr>
      <w:r w:rsidRPr="007469C0">
        <w:rPr>
          <w:rFonts w:ascii="Times New Roman" w:eastAsia="Times New Roman" w:hAnsi="Times New Roman" w:cs="Times New Roman"/>
          <w:sz w:val="24"/>
          <w:szCs w:val="24"/>
          <w:lang w:val="sq-AL"/>
        </w:rPr>
        <w:t xml:space="preserve">Në pikën 7, shtohet paragrafi i dytë me këtë përmbajtje: </w:t>
      </w:r>
    </w:p>
    <w:p w14:paraId="776E530D" w14:textId="77777777" w:rsidR="007469C0" w:rsidRPr="007469C0" w:rsidRDefault="007469C0" w:rsidP="007469C0">
      <w:pPr>
        <w:tabs>
          <w:tab w:val="left" w:pos="3263"/>
        </w:tabs>
        <w:spacing w:after="0" w:line="276" w:lineRule="auto"/>
        <w:ind w:left="360"/>
        <w:jc w:val="both"/>
        <w:rPr>
          <w:rFonts w:ascii="Times New Roman" w:eastAsia="Times New Roman" w:hAnsi="Times New Roman" w:cs="Times New Roman"/>
          <w:sz w:val="24"/>
          <w:szCs w:val="24"/>
          <w:lang w:val="sq-AL"/>
        </w:rPr>
      </w:pPr>
      <w:r w:rsidRPr="007469C0">
        <w:rPr>
          <w:rFonts w:ascii="Times New Roman" w:eastAsia="Times New Roman" w:hAnsi="Times New Roman" w:cs="Times New Roman"/>
          <w:sz w:val="24"/>
          <w:szCs w:val="24"/>
          <w:lang w:val="sq-AL"/>
        </w:rPr>
        <w:t>“Në këtë rast, procedura e prokurimit që ndiqet për secilin lot është procedura që i korespondon vlerës totale të  parashikuar të të gjitha loteve”.</w:t>
      </w:r>
    </w:p>
    <w:p w14:paraId="5E751787" w14:textId="77777777" w:rsidR="007469C0" w:rsidRPr="007469C0" w:rsidRDefault="007469C0" w:rsidP="007469C0">
      <w:pPr>
        <w:tabs>
          <w:tab w:val="left" w:pos="3263"/>
        </w:tabs>
        <w:spacing w:after="0" w:line="276" w:lineRule="auto"/>
        <w:jc w:val="both"/>
        <w:rPr>
          <w:rFonts w:eastAsia="Times New Roman"/>
          <w:lang w:val="sq-AL"/>
        </w:rPr>
      </w:pPr>
    </w:p>
    <w:p w14:paraId="4D147A85" w14:textId="77777777" w:rsidR="007469C0" w:rsidRPr="007469C0" w:rsidRDefault="007469C0" w:rsidP="007469C0">
      <w:pPr>
        <w:pStyle w:val="ListParagraph"/>
        <w:numPr>
          <w:ilvl w:val="0"/>
          <w:numId w:val="13"/>
        </w:numPr>
        <w:tabs>
          <w:tab w:val="left" w:pos="3263"/>
        </w:tabs>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 xml:space="preserve"> Pas pikës 7 shtohet pika 7/1 me këtë përmbajtje: </w:t>
      </w:r>
    </w:p>
    <w:p w14:paraId="25AD3069" w14:textId="77777777" w:rsidR="007469C0" w:rsidRPr="007469C0" w:rsidRDefault="007469C0" w:rsidP="007469C0">
      <w:pPr>
        <w:pStyle w:val="pf0"/>
        <w:jc w:val="both"/>
        <w:rPr>
          <w:bCs/>
          <w:lang w:val="sq-AL"/>
        </w:rPr>
      </w:pPr>
      <w:r w:rsidRPr="007469C0">
        <w:rPr>
          <w:bCs/>
          <w:lang w:val="sq-AL"/>
        </w:rPr>
        <w:t>“7/1.  P</w:t>
      </w:r>
      <w:r w:rsidRPr="007469C0">
        <w:rPr>
          <w:lang w:val="sq-AL"/>
        </w:rPr>
        <w:t xml:space="preserve">avarësisht dispozitave të pikës 7 të këtij neni, lotet individuale të kontratës që janë mbi kufirin e lartë monetar, mund të jepen duke zbatuar procedurat e parashikuara për një vlerë më të ulët monetare, </w:t>
      </w:r>
      <w:r w:rsidRPr="007469C0">
        <w:rPr>
          <w:bCs/>
          <w:lang w:val="sq-AL"/>
        </w:rPr>
        <w:t>sipas përcaktimeve në Rregullat e Prokurimit Publik.</w:t>
      </w:r>
    </w:p>
    <w:p w14:paraId="0026FBCC" w14:textId="77777777" w:rsidR="007469C0" w:rsidRPr="007469C0" w:rsidRDefault="007469C0" w:rsidP="007469C0">
      <w:pPr>
        <w:pStyle w:val="pf0"/>
        <w:jc w:val="both"/>
        <w:rPr>
          <w:lang w:val="sq-AL"/>
        </w:rPr>
      </w:pPr>
      <w:r w:rsidRPr="007469C0">
        <w:rPr>
          <w:lang w:val="sq-AL"/>
        </w:rPr>
        <w:t>Lotet individuale të kontratës që janë nën kufirin e lartë monetar mund të jepen duke zbatuar procedurat e prokurimit me vlerë të vogël, me kusht që vlera e parashikuar e lotit të jetë nën kufirin e prokurimeve me vlerë të vogël.</w:t>
      </w:r>
    </w:p>
    <w:p w14:paraId="729677CE" w14:textId="77777777" w:rsidR="007469C0" w:rsidRPr="007469C0" w:rsidRDefault="007469C0" w:rsidP="007469C0">
      <w:pPr>
        <w:pStyle w:val="pf0"/>
        <w:rPr>
          <w:lang w:val="sq-AL"/>
        </w:rPr>
      </w:pPr>
      <w:r w:rsidRPr="007469C0">
        <w:rPr>
          <w:bCs/>
          <w:lang w:val="sq-AL"/>
        </w:rPr>
        <w:t>Në çdo rast, vlera e përllogaritur në total e këtyre loteve</w:t>
      </w:r>
      <w:r w:rsidRPr="007469C0" w:rsidDel="00CD3AD0">
        <w:rPr>
          <w:bCs/>
          <w:lang w:val="sq-AL"/>
        </w:rPr>
        <w:t xml:space="preserve"> </w:t>
      </w:r>
      <w:r w:rsidRPr="007469C0">
        <w:rPr>
          <w:bCs/>
          <w:lang w:val="sq-AL"/>
        </w:rPr>
        <w:t>nuk duhet të tejkalojë 20% të vlerës së përgjithshme të gjithë loteve”.</w:t>
      </w:r>
    </w:p>
    <w:p w14:paraId="117F0A9C" w14:textId="77777777" w:rsidR="007469C0" w:rsidRPr="007469C0" w:rsidRDefault="007469C0" w:rsidP="007469C0">
      <w:pPr>
        <w:pStyle w:val="ListParagraph"/>
        <w:numPr>
          <w:ilvl w:val="0"/>
          <w:numId w:val="13"/>
        </w:numPr>
        <w:tabs>
          <w:tab w:val="left" w:pos="3263"/>
        </w:tabs>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 xml:space="preserve">Në pikën 9, paragrafi i dytë riformulohet me këtë përmbajtje: </w:t>
      </w:r>
    </w:p>
    <w:p w14:paraId="51C6AC68" w14:textId="77777777" w:rsidR="007469C0" w:rsidRPr="007469C0" w:rsidRDefault="007469C0" w:rsidP="007469C0">
      <w:pPr>
        <w:tabs>
          <w:tab w:val="left" w:pos="3263"/>
        </w:tabs>
        <w:spacing w:after="0" w:line="276" w:lineRule="auto"/>
        <w:jc w:val="both"/>
        <w:rPr>
          <w:rFonts w:ascii="Times New Roman" w:hAnsi="Times New Roman" w:cs="Times New Roman"/>
          <w:b/>
          <w:sz w:val="24"/>
          <w:szCs w:val="24"/>
          <w:lang w:val="sq-AL"/>
        </w:rPr>
      </w:pPr>
    </w:p>
    <w:p w14:paraId="4DD0F24A"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eastAsiaTheme="minorEastAsia" w:hAnsi="Times New Roman" w:cs="Times New Roman"/>
          <w:sz w:val="24"/>
          <w:szCs w:val="24"/>
          <w:lang w:val="sq-AL"/>
        </w:rPr>
        <w:t>“Në rastin e kontratave të furnizimit të mallrave, përmes qirasë me ose pa mundësi blerje të mallrave me këste, vlera që duhet marrë si bazë për llogaritjen e vlerës së parashikuar të kontratës është:</w:t>
      </w:r>
    </w:p>
    <w:p w14:paraId="63EBD8EC"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a)  në rastin e kontratave publike me afat të përcaktuar që zgjasin 12 muaj ose më pak, vlera e përgjithshme e parashikuar për afatin e kontratës ose kur afati i kontratës zgjat më shumë se 12 muaj, vlera e përgjithshme, duke përfshirë vlerën e mbetur të parashikuar;</w:t>
      </w:r>
    </w:p>
    <w:p w14:paraId="69EDBFFB"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b) në rastin e kontratave publike me afat të pacaktuar ose afati, i të cilave nuk mund të përcaktohet, vlera mujore e shumëzuar me 48”.</w:t>
      </w:r>
    </w:p>
    <w:p w14:paraId="60EAEFC0"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2FFC8459"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  v)             Pas pikës 10, shtohet pika 10/1 me këtë përmbajtje: </w:t>
      </w:r>
    </w:p>
    <w:p w14:paraId="056E1DE2" w14:textId="77777777" w:rsidR="007469C0" w:rsidRPr="007469C0" w:rsidRDefault="007469C0" w:rsidP="007469C0">
      <w:p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 xml:space="preserve">“10/1.  Për kontratat publike të shërbimit, të cilat nuk evidentojnë çmimin total, </w:t>
      </w:r>
      <w:r w:rsidRPr="007469C0">
        <w:rPr>
          <w:rFonts w:ascii="Times New Roman" w:eastAsiaTheme="minorEastAsia" w:hAnsi="Times New Roman" w:cs="Times New Roman"/>
          <w:sz w:val="24"/>
          <w:szCs w:val="24"/>
          <w:lang w:val="sq-AL"/>
        </w:rPr>
        <w:t>vlera që duhet marrë si bazë për llogaritjen e vlerës së parashikuar të kontratës është</w:t>
      </w:r>
      <w:r w:rsidRPr="007469C0" w:rsidDel="00CD3AD0">
        <w:rPr>
          <w:rFonts w:ascii="Times New Roman" w:hAnsi="Times New Roman" w:cs="Times New Roman"/>
          <w:sz w:val="24"/>
          <w:szCs w:val="24"/>
          <w:lang w:val="sq-AL"/>
        </w:rPr>
        <w:t xml:space="preserve"> </w:t>
      </w:r>
      <w:r w:rsidRPr="007469C0">
        <w:rPr>
          <w:rFonts w:ascii="Times New Roman" w:hAnsi="Times New Roman" w:cs="Times New Roman"/>
          <w:sz w:val="24"/>
          <w:szCs w:val="24"/>
          <w:lang w:val="sq-AL"/>
        </w:rPr>
        <w:t>:</w:t>
      </w:r>
    </w:p>
    <w:tbl>
      <w:tblPr>
        <w:tblW w:w="5000" w:type="pct"/>
        <w:tblCellMar>
          <w:left w:w="0" w:type="dxa"/>
          <w:right w:w="0" w:type="dxa"/>
        </w:tblCellMar>
        <w:tblLook w:val="04A0" w:firstRow="1" w:lastRow="0" w:firstColumn="1" w:lastColumn="0" w:noHBand="0" w:noVBand="1"/>
      </w:tblPr>
      <w:tblGrid>
        <w:gridCol w:w="268"/>
        <w:gridCol w:w="8758"/>
      </w:tblGrid>
      <w:tr w:rsidR="007469C0" w:rsidRPr="007469C0" w14:paraId="48CFFF80" w14:textId="77777777" w:rsidTr="00AB186D">
        <w:tc>
          <w:tcPr>
            <w:tcW w:w="0" w:type="auto"/>
            <w:tcMar>
              <w:top w:w="23" w:type="dxa"/>
              <w:left w:w="58" w:type="dxa"/>
              <w:bottom w:w="23" w:type="dxa"/>
              <w:right w:w="23" w:type="dxa"/>
            </w:tcMar>
            <w:hideMark/>
          </w:tcPr>
          <w:p w14:paraId="6C7D0884" w14:textId="77777777" w:rsidR="007469C0" w:rsidRPr="007469C0" w:rsidRDefault="007469C0" w:rsidP="00AB186D">
            <w:p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a)</w:t>
            </w:r>
          </w:p>
        </w:tc>
        <w:tc>
          <w:tcPr>
            <w:tcW w:w="0" w:type="auto"/>
            <w:tcMar>
              <w:top w:w="23" w:type="dxa"/>
              <w:left w:w="58" w:type="dxa"/>
              <w:bottom w:w="23" w:type="dxa"/>
              <w:right w:w="23" w:type="dxa"/>
            </w:tcMar>
            <w:hideMark/>
          </w:tcPr>
          <w:p w14:paraId="13BCB09C" w14:textId="77777777" w:rsidR="007469C0" w:rsidRPr="007469C0" w:rsidRDefault="007469C0" w:rsidP="00AB186D">
            <w:p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në rastin e kontratave me afat të përcaktuar, kur ky afat është më i shkurtër ose i barabartë me 48 muaj, vlera e përgjithshme për afatin e tyre të plotë;</w:t>
            </w:r>
          </w:p>
        </w:tc>
      </w:tr>
    </w:tbl>
    <w:p w14:paraId="6E89BF7E" w14:textId="77777777" w:rsidR="007469C0" w:rsidRPr="007469C0" w:rsidRDefault="007469C0" w:rsidP="007469C0">
      <w:pPr>
        <w:spacing w:after="0" w:line="240" w:lineRule="auto"/>
        <w:jc w:val="both"/>
        <w:rPr>
          <w:rFonts w:ascii="Times New Roman" w:eastAsia="Times New Roman" w:hAnsi="Times New Roman" w:cs="Times New Roman"/>
          <w:vanish/>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281"/>
        <w:gridCol w:w="8735"/>
      </w:tblGrid>
      <w:tr w:rsidR="007469C0" w:rsidRPr="007469C0" w14:paraId="50A1B2B7" w14:textId="77777777" w:rsidTr="00AB186D">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3584377D" w14:textId="77777777" w:rsidR="007469C0" w:rsidRPr="007469C0" w:rsidRDefault="007469C0" w:rsidP="00AB186D">
            <w:p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b)</w:t>
            </w: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2C5193D9" w14:textId="77777777" w:rsidR="007469C0" w:rsidRPr="007469C0" w:rsidRDefault="007469C0" w:rsidP="00AB186D">
            <w:p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në rastin e kontratave me afat të pacaktuar ose me afat më shumë se 48 muaj, vlera mujore e shumëzuar me 48”.</w:t>
            </w:r>
          </w:p>
        </w:tc>
      </w:tr>
    </w:tbl>
    <w:p w14:paraId="6651E9E0"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6F861695" w14:textId="77777777" w:rsidR="007469C0" w:rsidRPr="007469C0" w:rsidRDefault="007469C0" w:rsidP="007469C0">
      <w:pPr>
        <w:tabs>
          <w:tab w:val="left" w:pos="3263"/>
        </w:tabs>
        <w:spacing w:after="0" w:line="276" w:lineRule="auto"/>
        <w:jc w:val="both"/>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 xml:space="preserve">                                                               Neni 15</w:t>
      </w:r>
    </w:p>
    <w:p w14:paraId="061D34AA" w14:textId="77777777" w:rsidR="007469C0" w:rsidRPr="007469C0" w:rsidRDefault="007469C0" w:rsidP="007469C0">
      <w:pPr>
        <w:tabs>
          <w:tab w:val="left" w:pos="3263"/>
        </w:tabs>
        <w:spacing w:after="0" w:line="276" w:lineRule="auto"/>
        <w:jc w:val="both"/>
        <w:rPr>
          <w:rFonts w:ascii="Times New Roman" w:hAnsi="Times New Roman" w:cs="Times New Roman"/>
          <w:b/>
          <w:bCs/>
          <w:sz w:val="24"/>
          <w:szCs w:val="24"/>
          <w:lang w:val="sq-AL"/>
        </w:rPr>
      </w:pPr>
    </w:p>
    <w:p w14:paraId="297A0BD7"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Në nenin 35 “Studimi paraprak i tregut”, në pikën 4, fjala “... kryhet” zëvendësohet me  togfjalëshin “ ... mund të bëhet”.</w:t>
      </w:r>
    </w:p>
    <w:p w14:paraId="4A2505C8"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sq-AL"/>
        </w:rPr>
      </w:pPr>
    </w:p>
    <w:p w14:paraId="095B98DC" w14:textId="77777777" w:rsidR="007469C0" w:rsidRPr="007469C0" w:rsidRDefault="007469C0" w:rsidP="007469C0">
      <w:pPr>
        <w:tabs>
          <w:tab w:val="left" w:pos="3263"/>
        </w:tabs>
        <w:spacing w:after="0" w:line="276" w:lineRule="auto"/>
        <w:jc w:val="both"/>
        <w:rPr>
          <w:rFonts w:ascii="Times New Roman" w:hAnsi="Times New Roman" w:cs="Times New Roman"/>
          <w:b/>
          <w:sz w:val="24"/>
          <w:szCs w:val="24"/>
          <w:lang w:val="sq-AL"/>
        </w:rPr>
      </w:pPr>
      <w:r w:rsidRPr="007469C0">
        <w:rPr>
          <w:rFonts w:ascii="Times New Roman" w:hAnsi="Times New Roman" w:cs="Times New Roman"/>
          <w:b/>
          <w:sz w:val="24"/>
          <w:szCs w:val="24"/>
          <w:lang w:val="sq-AL"/>
        </w:rPr>
        <w:lastRenderedPageBreak/>
        <w:t xml:space="preserve">                                                                 Neni 16</w:t>
      </w:r>
    </w:p>
    <w:p w14:paraId="1A03E32D" w14:textId="77777777" w:rsidR="007469C0" w:rsidRPr="007469C0" w:rsidRDefault="007469C0" w:rsidP="007469C0">
      <w:pPr>
        <w:tabs>
          <w:tab w:val="left" w:pos="3263"/>
        </w:tabs>
        <w:spacing w:after="0" w:line="276" w:lineRule="auto"/>
        <w:jc w:val="both"/>
        <w:rPr>
          <w:rFonts w:ascii="Times New Roman" w:hAnsi="Times New Roman" w:cs="Times New Roman"/>
          <w:b/>
          <w:sz w:val="24"/>
          <w:szCs w:val="24"/>
          <w:lang w:val="sq-AL"/>
        </w:rPr>
      </w:pPr>
    </w:p>
    <w:p w14:paraId="222EF21E" w14:textId="77777777" w:rsidR="007469C0" w:rsidRPr="007469C0" w:rsidRDefault="007469C0" w:rsidP="007469C0">
      <w:pPr>
        <w:spacing w:before="46" w:after="92" w:line="312" w:lineRule="atLeast"/>
        <w:jc w:val="both"/>
        <w:textAlignment w:val="baseline"/>
        <w:rPr>
          <w:rFonts w:ascii="Times New Roman" w:hAnsi="Times New Roman" w:cs="Times New Roman"/>
          <w:bCs/>
          <w:sz w:val="24"/>
          <w:szCs w:val="24"/>
          <w:lang w:val="sq-AL"/>
        </w:rPr>
      </w:pPr>
      <w:r w:rsidRPr="007469C0">
        <w:rPr>
          <w:rFonts w:ascii="Times New Roman" w:hAnsi="Times New Roman" w:cs="Times New Roman"/>
          <w:bCs/>
          <w:sz w:val="24"/>
          <w:szCs w:val="24"/>
          <w:lang w:val="sq-AL"/>
        </w:rPr>
        <w:t xml:space="preserve">Pas nenit 35 “Studimi paraprak i tregut” shtohet neni 35/1 “Përfshirja paraprake e kandidatëve ose ofertuesve” me këtë përmbajtje: </w:t>
      </w:r>
    </w:p>
    <w:p w14:paraId="7E0B2849" w14:textId="77777777" w:rsidR="007469C0" w:rsidRPr="007469C0" w:rsidRDefault="007469C0" w:rsidP="007469C0">
      <w:pPr>
        <w:tabs>
          <w:tab w:val="left" w:pos="2070"/>
        </w:tabs>
        <w:spacing w:before="46" w:after="92" w:line="312" w:lineRule="atLeast"/>
        <w:jc w:val="center"/>
        <w:textAlignment w:val="baseline"/>
        <w:rPr>
          <w:rFonts w:ascii="Times New Roman" w:hAnsi="Times New Roman" w:cs="Times New Roman"/>
          <w:b/>
          <w:sz w:val="24"/>
          <w:szCs w:val="24"/>
          <w:lang w:val="sq-AL"/>
        </w:rPr>
      </w:pPr>
      <w:r w:rsidRPr="007469C0">
        <w:rPr>
          <w:rFonts w:ascii="Times New Roman" w:hAnsi="Times New Roman" w:cs="Times New Roman"/>
          <w:b/>
          <w:sz w:val="24"/>
          <w:szCs w:val="24"/>
          <w:lang w:val="sq-AL"/>
        </w:rPr>
        <w:t>“Neni 35/1</w:t>
      </w:r>
    </w:p>
    <w:p w14:paraId="0D156BFD" w14:textId="77777777" w:rsidR="007469C0" w:rsidRPr="007469C0" w:rsidRDefault="007469C0" w:rsidP="007469C0">
      <w:pPr>
        <w:tabs>
          <w:tab w:val="left" w:pos="2070"/>
        </w:tabs>
        <w:spacing w:before="46" w:after="92" w:line="312" w:lineRule="atLeast"/>
        <w:jc w:val="center"/>
        <w:textAlignment w:val="baseline"/>
        <w:rPr>
          <w:rFonts w:ascii="Times New Roman" w:hAnsi="Times New Roman" w:cs="Times New Roman"/>
          <w:b/>
          <w:sz w:val="24"/>
          <w:szCs w:val="24"/>
          <w:lang w:val="sq-AL"/>
        </w:rPr>
      </w:pPr>
      <w:r w:rsidRPr="007469C0">
        <w:rPr>
          <w:rFonts w:ascii="Times New Roman" w:hAnsi="Times New Roman" w:cs="Times New Roman"/>
          <w:b/>
          <w:sz w:val="24"/>
          <w:szCs w:val="24"/>
          <w:lang w:val="sq-AL"/>
        </w:rPr>
        <w:t>Përfshirja paraprake e kandidatëve ose ofertuesve</w:t>
      </w:r>
    </w:p>
    <w:p w14:paraId="09DC78F1" w14:textId="77777777" w:rsidR="007469C0" w:rsidRPr="007469C0" w:rsidRDefault="007469C0" w:rsidP="007469C0">
      <w:pPr>
        <w:tabs>
          <w:tab w:val="left" w:pos="2070"/>
        </w:tabs>
        <w:spacing w:before="92" w:after="0" w:line="312" w:lineRule="atLeast"/>
        <w:jc w:val="both"/>
        <w:textAlignment w:val="baseline"/>
        <w:rPr>
          <w:rFonts w:ascii="Times New Roman" w:hAnsi="Times New Roman" w:cs="Times New Roman"/>
          <w:sz w:val="24"/>
          <w:szCs w:val="24"/>
          <w:lang w:val="sq-AL"/>
        </w:rPr>
      </w:pPr>
      <w:r w:rsidRPr="007469C0">
        <w:rPr>
          <w:rFonts w:ascii="Times New Roman" w:hAnsi="Times New Roman" w:cs="Times New Roman"/>
          <w:sz w:val="24"/>
          <w:szCs w:val="24"/>
          <w:lang w:val="sq-AL"/>
        </w:rPr>
        <w:t>1 Kur një kandidat ose ofertues, ose një sipërmarrje, që lidhet me një kandidat ose ofertues e ka këshilluar autoritetin kontraktor, në kuadër të nenit 35 të këtij ligji , ose është përfshirë në një mënyrë tjetër në përgatitjen e procedurës së prokurimit, autoriteti ose enti kontraktor merr masat e përshtatshme për t'u siguruar që konkurrenca nuk është shtrembëruar nga pjesëmarrja e atij kandidati ose ofertuesi.</w:t>
      </w:r>
    </w:p>
    <w:p w14:paraId="6A187995" w14:textId="77777777" w:rsidR="007469C0" w:rsidRPr="007469C0" w:rsidRDefault="007469C0" w:rsidP="007469C0">
      <w:pPr>
        <w:tabs>
          <w:tab w:val="left" w:pos="2070"/>
        </w:tabs>
        <w:spacing w:before="92" w:after="0" w:line="312" w:lineRule="atLeast"/>
        <w:jc w:val="both"/>
        <w:textAlignment w:val="baseline"/>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Këto masa përfshijnë përcjelljen, te kandidatët dhe ofertuesit e tjerë, të informacionit të rëndësishëm të shkëmbyer në kuadër të përgatitjes së procedurës së prokurimit ose si rezultat i përfshirjes së tyre në të, si dhe caktimin e afateve kohore të përshtatshme për marrjen e ofertave. </w:t>
      </w:r>
    </w:p>
    <w:p w14:paraId="47FD46A2" w14:textId="77777777" w:rsidR="007469C0" w:rsidRPr="007469C0" w:rsidRDefault="007469C0" w:rsidP="007469C0">
      <w:pPr>
        <w:tabs>
          <w:tab w:val="left" w:pos="2070"/>
        </w:tabs>
        <w:spacing w:before="92" w:after="0" w:line="312" w:lineRule="atLeast"/>
        <w:jc w:val="both"/>
        <w:textAlignment w:val="baseline"/>
        <w:rPr>
          <w:rFonts w:ascii="Times New Roman" w:hAnsi="Times New Roman" w:cs="Times New Roman"/>
          <w:sz w:val="24"/>
          <w:szCs w:val="24"/>
          <w:lang w:val="sq-AL"/>
        </w:rPr>
      </w:pPr>
      <w:r w:rsidRPr="007469C0">
        <w:rPr>
          <w:rFonts w:ascii="Times New Roman" w:hAnsi="Times New Roman" w:cs="Times New Roman"/>
          <w:sz w:val="24"/>
          <w:szCs w:val="24"/>
          <w:lang w:val="sq-AL"/>
        </w:rPr>
        <w:t>2. Kandidati ose ofertuesi përkatës skualifikohet nga procedura e prokurimit vetëm kur nuk ka mjete të tjera për të garantuar pajtueshmërinë me detyrimin për të respektuar parimin e trajtimit të barabartë.</w:t>
      </w:r>
    </w:p>
    <w:p w14:paraId="5A8B9835" w14:textId="77777777" w:rsidR="007469C0" w:rsidRPr="007469C0" w:rsidRDefault="007469C0" w:rsidP="007469C0">
      <w:pPr>
        <w:tabs>
          <w:tab w:val="left" w:pos="2070"/>
        </w:tabs>
        <w:spacing w:before="92" w:after="0" w:line="312" w:lineRule="atLeast"/>
        <w:jc w:val="both"/>
        <w:textAlignment w:val="baseline"/>
        <w:rPr>
          <w:rFonts w:ascii="Times New Roman" w:hAnsi="Times New Roman" w:cs="Times New Roman"/>
          <w:sz w:val="24"/>
          <w:szCs w:val="24"/>
          <w:lang w:val="sq-AL"/>
        </w:rPr>
      </w:pPr>
      <w:r w:rsidRPr="007469C0">
        <w:rPr>
          <w:rFonts w:ascii="Times New Roman" w:hAnsi="Times New Roman" w:cs="Times New Roman"/>
          <w:sz w:val="24"/>
          <w:szCs w:val="24"/>
          <w:lang w:val="sq-AL"/>
        </w:rPr>
        <w:t>Përpara një vendimi të tillë, kandidatëve ose ofertuesve do t'u jepet mundësia, që të vërtetojnë se pjesëmarrja e tyre në përgatitjen e procedurës së prokurimit nuk mund të shtrembërojë konkurrencën. Masat e marra do të dokumentohen në raportin përmbledhës, sipas përcaktimeve të nenit 99 të këtij ligji”.</w:t>
      </w:r>
    </w:p>
    <w:p w14:paraId="385AFD8D" w14:textId="77777777" w:rsidR="007469C0" w:rsidRPr="007469C0" w:rsidRDefault="007469C0" w:rsidP="007469C0">
      <w:pPr>
        <w:tabs>
          <w:tab w:val="left" w:pos="2070"/>
        </w:tabs>
        <w:spacing w:before="92" w:after="0" w:line="312" w:lineRule="atLeast"/>
        <w:ind w:left="720"/>
        <w:jc w:val="both"/>
        <w:textAlignment w:val="baseline"/>
        <w:rPr>
          <w:rFonts w:ascii="Times New Roman" w:hAnsi="Times New Roman" w:cs="Times New Roman"/>
          <w:sz w:val="24"/>
          <w:szCs w:val="24"/>
          <w:lang w:val="sq-AL"/>
        </w:rPr>
      </w:pPr>
    </w:p>
    <w:p w14:paraId="15BDCAF7" w14:textId="77777777" w:rsidR="007469C0" w:rsidRPr="007469C0" w:rsidRDefault="007469C0" w:rsidP="007469C0">
      <w:pPr>
        <w:pStyle w:val="ListParagraph"/>
        <w:spacing w:after="0" w:line="276" w:lineRule="auto"/>
        <w:ind w:left="0"/>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17</w:t>
      </w:r>
    </w:p>
    <w:p w14:paraId="2D2016CF" w14:textId="77777777" w:rsidR="007469C0" w:rsidRPr="007469C0" w:rsidRDefault="007469C0" w:rsidP="007469C0">
      <w:pPr>
        <w:spacing w:after="0" w:line="276" w:lineRule="auto"/>
        <w:jc w:val="both"/>
        <w:rPr>
          <w:rFonts w:ascii="Times New Roman" w:hAnsi="Times New Roman" w:cs="Times New Roman"/>
          <w:sz w:val="24"/>
          <w:szCs w:val="24"/>
          <w:lang w:val="sq-AL"/>
        </w:rPr>
      </w:pPr>
    </w:p>
    <w:p w14:paraId="4317DC10" w14:textId="77777777" w:rsidR="007469C0" w:rsidRPr="007469C0" w:rsidRDefault="007469C0" w:rsidP="007469C0">
      <w:pPr>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Nenin 36, “Specifikimet teknike”, në fund të pikës 1, shtohet paragrafi me këtë përmbajtje: “Në rastet kur, kërkesat e detyrueshme të aksesueshmërisë miratohen përmes një akti ligjor të Bashkimit Evropian, specifikimet teknike, për sa u përket kritereve të aksesueshmërisë për personat me aftësi të kufizuara ose projektimit për të gjithë përdoruesit, duhet të përcaktohen duke iu referuar atij akti.”</w:t>
      </w:r>
    </w:p>
    <w:p w14:paraId="05623BFD" w14:textId="77777777" w:rsidR="007469C0" w:rsidRPr="007469C0" w:rsidRDefault="007469C0" w:rsidP="007469C0">
      <w:pPr>
        <w:tabs>
          <w:tab w:val="left" w:pos="2070"/>
          <w:tab w:val="left" w:pos="3263"/>
        </w:tabs>
        <w:spacing w:after="0" w:line="276" w:lineRule="auto"/>
        <w:jc w:val="both"/>
        <w:rPr>
          <w:rFonts w:ascii="Times New Roman" w:hAnsi="Times New Roman" w:cs="Times New Roman"/>
          <w:b/>
          <w:bCs/>
          <w:sz w:val="24"/>
          <w:szCs w:val="24"/>
          <w:lang w:val="sq-AL"/>
        </w:rPr>
      </w:pPr>
    </w:p>
    <w:p w14:paraId="24A41B26" w14:textId="77777777" w:rsidR="007469C0" w:rsidRPr="007469C0" w:rsidRDefault="007469C0" w:rsidP="007469C0">
      <w:pPr>
        <w:spacing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18</w:t>
      </w:r>
    </w:p>
    <w:p w14:paraId="46B24A29" w14:textId="77777777" w:rsidR="007469C0" w:rsidRPr="007469C0" w:rsidRDefault="007469C0" w:rsidP="007469C0">
      <w:pPr>
        <w:tabs>
          <w:tab w:val="left" w:pos="0"/>
        </w:tabs>
        <w:spacing w:line="276" w:lineRule="auto"/>
        <w:jc w:val="both"/>
        <w:rPr>
          <w:rFonts w:ascii="Times New Roman" w:hAnsi="Times New Roman" w:cs="Times New Roman"/>
          <w:b/>
          <w:bCs/>
          <w:sz w:val="24"/>
          <w:szCs w:val="24"/>
          <w:lang w:val="sq-AL"/>
        </w:rPr>
      </w:pPr>
      <w:r w:rsidRPr="007469C0">
        <w:rPr>
          <w:rFonts w:ascii="Times New Roman" w:hAnsi="Times New Roman" w:cs="Times New Roman"/>
          <w:bCs/>
          <w:sz w:val="24"/>
          <w:szCs w:val="24"/>
          <w:lang w:val="sq-AL"/>
        </w:rPr>
        <w:t>Në nenin 40 “Caktimi i afateve kohore”, pas pikës 2, shtohet pika 3, me këtë përmbajtje</w:t>
      </w:r>
      <w:r w:rsidRPr="007469C0">
        <w:rPr>
          <w:rFonts w:ascii="Times New Roman" w:hAnsi="Times New Roman" w:cs="Times New Roman"/>
          <w:b/>
          <w:bCs/>
          <w:sz w:val="24"/>
          <w:szCs w:val="24"/>
          <w:lang w:val="sq-AL"/>
        </w:rPr>
        <w:t xml:space="preserve">:   </w:t>
      </w:r>
    </w:p>
    <w:p w14:paraId="40D3DA11" w14:textId="77777777" w:rsidR="007469C0" w:rsidRPr="007469C0" w:rsidRDefault="007469C0" w:rsidP="007469C0">
      <w:pPr>
        <w:tabs>
          <w:tab w:val="left" w:pos="0"/>
        </w:tabs>
        <w:spacing w:line="276" w:lineRule="auto"/>
        <w:jc w:val="both"/>
        <w:rPr>
          <w:rFonts w:ascii="Times New Roman" w:hAnsi="Times New Roman" w:cs="Times New Roman"/>
          <w:b/>
          <w:bCs/>
          <w:sz w:val="24"/>
          <w:szCs w:val="24"/>
          <w:lang w:val="sq-AL"/>
        </w:rPr>
      </w:pPr>
      <w:r w:rsidRPr="007469C0">
        <w:rPr>
          <w:rFonts w:ascii="Times New Roman" w:hAnsi="Times New Roman" w:cs="Times New Roman"/>
          <w:sz w:val="24"/>
          <w:szCs w:val="24"/>
          <w:lang w:val="sq-AL"/>
        </w:rPr>
        <w:t>“3. Autoritetet ose entet kontraktore zgjasin afatet kohore për marrjen e ofertave, në mënyrë që të gjithë operatorët ekonomikë të interesuar të marrin të gjithë informacionin e nevojshëm, për të përgatitur ofertat në rastet e mëposhtme: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268"/>
        <w:gridCol w:w="8748"/>
      </w:tblGrid>
      <w:tr w:rsidR="007469C0" w:rsidRPr="007469C0" w14:paraId="074F9D3B" w14:textId="77777777" w:rsidTr="00AB186D">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1A61897B" w14:textId="77777777" w:rsidR="007469C0" w:rsidRPr="007469C0" w:rsidRDefault="007469C0" w:rsidP="00AB186D">
            <w:p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a)</w:t>
            </w: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2AE3FC37" w14:textId="77777777" w:rsidR="007469C0" w:rsidRPr="007469C0" w:rsidRDefault="007469C0" w:rsidP="00AB186D">
            <w:p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kur, për çfarëdo arsye, informacioni i nevojshëm, edhe pse kërkohet në kohë nga operatori ekonomik, nuk jepet brenda gjashtë ditëve përpara mbarimit të afatit kohor të përcaktuar në këtë ligj për marrjen e ofertave. Në rastin e një procedure të përshpejtuar, të parashikuar  në nenin 42, pika 3 dhe nenin 43 pika 4 të këtij ligji, kur informacioni i kërkuar  nuk jepet brenda katër ditëve përpara mbarimit afatit të kohor të përcaktuar për marrjen e ofertave.</w:t>
            </w:r>
          </w:p>
        </w:tc>
      </w:tr>
    </w:tbl>
    <w:p w14:paraId="144F8C58" w14:textId="77777777" w:rsidR="007469C0" w:rsidRPr="007469C0" w:rsidRDefault="007469C0" w:rsidP="007469C0">
      <w:pPr>
        <w:spacing w:after="0" w:line="240" w:lineRule="auto"/>
        <w:jc w:val="both"/>
        <w:rPr>
          <w:rFonts w:ascii="Times New Roman" w:eastAsia="Times New Roman" w:hAnsi="Times New Roman" w:cs="Times New Roman"/>
          <w:vanish/>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518"/>
        <w:gridCol w:w="8498"/>
      </w:tblGrid>
      <w:tr w:rsidR="007469C0" w:rsidRPr="007469C0" w14:paraId="6F3882AB" w14:textId="77777777" w:rsidTr="00AB186D">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4AC7D061" w14:textId="77777777" w:rsidR="007469C0" w:rsidRPr="007469C0" w:rsidRDefault="007469C0" w:rsidP="00AB186D">
            <w:pPr>
              <w:spacing w:before="92" w:after="0" w:line="312" w:lineRule="atLeast"/>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lastRenderedPageBreak/>
              <w:t>b)</w:t>
            </w: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6E91ECDB" w14:textId="77777777" w:rsidR="007469C0" w:rsidRPr="007469C0" w:rsidRDefault="007469C0" w:rsidP="00AB186D">
            <w:pPr>
              <w:spacing w:before="92" w:after="0" w:line="312" w:lineRule="atLeast"/>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kur bëhen ndryshime në dokumentet e tenderit.</w:t>
            </w:r>
          </w:p>
        </w:tc>
      </w:tr>
    </w:tbl>
    <w:p w14:paraId="65F9D6BA" w14:textId="77777777" w:rsidR="007469C0" w:rsidRPr="007469C0" w:rsidRDefault="007469C0" w:rsidP="007469C0">
      <w:p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Afati i shtyrjes është proporcional me rëndësinë e informacionit ose të ndryshimit.</w:t>
      </w:r>
    </w:p>
    <w:p w14:paraId="3CAF7A1B" w14:textId="77777777" w:rsidR="007469C0" w:rsidRPr="007469C0" w:rsidRDefault="007469C0" w:rsidP="007469C0">
      <w:pPr>
        <w:spacing w:before="92" w:after="0" w:line="312" w:lineRule="atLeast"/>
        <w:jc w:val="both"/>
        <w:textAlignment w:val="baseline"/>
        <w:rPr>
          <w:rFonts w:ascii="Times New Roman" w:hAnsi="Times New Roman" w:cs="Times New Roman"/>
          <w:b/>
          <w:bCs/>
          <w:sz w:val="24"/>
          <w:szCs w:val="24"/>
          <w:lang w:val="sq-AL"/>
        </w:rPr>
      </w:pPr>
      <w:r w:rsidRPr="007469C0">
        <w:rPr>
          <w:rFonts w:ascii="Times New Roman" w:hAnsi="Times New Roman" w:cs="Times New Roman"/>
          <w:sz w:val="24"/>
          <w:szCs w:val="24"/>
          <w:lang w:val="sq-AL"/>
        </w:rPr>
        <w:t>Kur informacioni i nevojshëm nuk është kërkuar në kohë ose kur rëndësia e tij në funksion të përgatitjes së ofertave të kualifikuara është e papërfillshme, autoriteteve  ose enteve kontraktore nuk u kërkohet që të shtyjnë afatet kohore”.</w:t>
      </w:r>
    </w:p>
    <w:p w14:paraId="32EC4429" w14:textId="77777777" w:rsidR="007469C0" w:rsidRPr="007469C0" w:rsidRDefault="007469C0" w:rsidP="007469C0">
      <w:pPr>
        <w:tabs>
          <w:tab w:val="left" w:pos="3263"/>
        </w:tabs>
        <w:spacing w:after="0" w:line="276" w:lineRule="auto"/>
        <w:rPr>
          <w:rFonts w:ascii="Times New Roman" w:hAnsi="Times New Roman" w:cs="Times New Roman"/>
          <w:b/>
          <w:bCs/>
          <w:sz w:val="24"/>
          <w:szCs w:val="24"/>
          <w:lang w:val="sq-AL"/>
        </w:rPr>
      </w:pPr>
    </w:p>
    <w:p w14:paraId="2CFFB761" w14:textId="77777777" w:rsidR="007469C0" w:rsidRPr="007469C0" w:rsidRDefault="007469C0" w:rsidP="007469C0">
      <w:pPr>
        <w:tabs>
          <w:tab w:val="left" w:pos="3263"/>
        </w:tabs>
        <w:spacing w:after="0"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19</w:t>
      </w:r>
    </w:p>
    <w:p w14:paraId="692ADFF3" w14:textId="77777777" w:rsidR="007469C0" w:rsidRPr="007469C0" w:rsidRDefault="007469C0" w:rsidP="007469C0">
      <w:pPr>
        <w:tabs>
          <w:tab w:val="left" w:pos="3263"/>
        </w:tabs>
        <w:spacing w:after="0" w:line="276" w:lineRule="auto"/>
        <w:rPr>
          <w:rFonts w:ascii="Times New Roman" w:hAnsi="Times New Roman" w:cs="Times New Roman"/>
          <w:b/>
          <w:bCs/>
          <w:sz w:val="24"/>
          <w:szCs w:val="24"/>
          <w:lang w:val="sq-AL"/>
        </w:rPr>
      </w:pPr>
    </w:p>
    <w:p w14:paraId="2CDE53B5"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nenin 44 “Procedurë konkurruese me negocim”, bëhen këto shtesa dhe ndryshime:</w:t>
      </w:r>
    </w:p>
    <w:p w14:paraId="683E05D7"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2E730710" w14:textId="77777777" w:rsidR="007469C0" w:rsidRPr="007469C0" w:rsidRDefault="007469C0" w:rsidP="007469C0">
      <w:pPr>
        <w:pStyle w:val="ListParagraph"/>
        <w:numPr>
          <w:ilvl w:val="0"/>
          <w:numId w:val="15"/>
        </w:numPr>
        <w:tabs>
          <w:tab w:val="left" w:pos="3263"/>
        </w:tabs>
        <w:spacing w:after="0" w:line="276" w:lineRule="auto"/>
        <w:jc w:val="both"/>
        <w:rPr>
          <w:rFonts w:ascii="Times New Roman" w:hAnsi="Times New Roman" w:cs="Times New Roman"/>
          <w:lang w:val="sq-AL"/>
        </w:rPr>
      </w:pPr>
      <w:r w:rsidRPr="007469C0">
        <w:rPr>
          <w:rFonts w:ascii="Times New Roman" w:hAnsi="Times New Roman" w:cs="Times New Roman"/>
          <w:sz w:val="24"/>
          <w:szCs w:val="24"/>
          <w:lang w:val="sq-AL"/>
        </w:rPr>
        <w:t xml:space="preserve">në pikën 3, pas fjalisë së parë, shtohet fjalia e dytë me këtë përmbajtje: “Afati minimal për pranimin e ofertave është 30 ditë, </w:t>
      </w:r>
      <w:r w:rsidRPr="007469C0">
        <w:rPr>
          <w:rFonts w:ascii="Times New Roman" w:hAnsi="Times New Roman" w:cs="Times New Roman"/>
          <w:bCs/>
          <w:sz w:val="24"/>
          <w:szCs w:val="24"/>
          <w:lang w:val="sq-AL"/>
        </w:rPr>
        <w:t>nga dita, në të cilën është dërguar ftesa për ofertë</w:t>
      </w:r>
      <w:r w:rsidRPr="007469C0">
        <w:rPr>
          <w:rFonts w:ascii="Times New Roman" w:hAnsi="Times New Roman" w:cs="Times New Roman"/>
          <w:sz w:val="24"/>
          <w:szCs w:val="24"/>
          <w:lang w:val="sq-AL"/>
        </w:rPr>
        <w:t xml:space="preserve">”. </w:t>
      </w:r>
    </w:p>
    <w:p w14:paraId="0DE2B141" w14:textId="77777777" w:rsidR="007469C0" w:rsidRPr="007469C0" w:rsidRDefault="007469C0" w:rsidP="007469C0">
      <w:pPr>
        <w:pStyle w:val="pf0"/>
        <w:numPr>
          <w:ilvl w:val="0"/>
          <w:numId w:val="15"/>
        </w:numPr>
        <w:tabs>
          <w:tab w:val="left" w:pos="3263"/>
        </w:tabs>
        <w:spacing w:after="0" w:line="276" w:lineRule="auto"/>
        <w:jc w:val="both"/>
        <w:rPr>
          <w:lang w:val="sq-AL"/>
        </w:rPr>
      </w:pPr>
      <w:r w:rsidRPr="007469C0">
        <w:rPr>
          <w:lang w:val="sq-AL"/>
        </w:rPr>
        <w:t>në pikën 8, pas togfjalëshit “... që do të negociohen” shtohet togfjalëshi “</w:t>
      </w:r>
      <w:r w:rsidRPr="007469C0">
        <w:rPr>
          <w:rStyle w:val="cf01"/>
          <w:rFonts w:ascii="Times New Roman" w:hAnsi="Times New Roman" w:cs="Times New Roman"/>
          <w:color w:val="auto"/>
          <w:sz w:val="24"/>
          <w:szCs w:val="24"/>
          <w:lang w:val="sq-AL"/>
        </w:rPr>
        <w:t xml:space="preserve">duke zbatuar kriteret </w:t>
      </w:r>
      <w:r w:rsidRPr="007469C0">
        <w:rPr>
          <w:rStyle w:val="cf11"/>
          <w:rFonts w:ascii="Times New Roman" w:hAnsi="Times New Roman" w:cs="Times New Roman"/>
          <w:color w:val="auto"/>
          <w:sz w:val="24"/>
          <w:szCs w:val="24"/>
          <w:lang w:val="sq-AL"/>
        </w:rPr>
        <w:t>e shpalljes së fituesit”</w:t>
      </w:r>
      <w:r w:rsidRPr="007469C0">
        <w:rPr>
          <w:rStyle w:val="cf01"/>
          <w:rFonts w:ascii="Times New Roman" w:hAnsi="Times New Roman" w:cs="Times New Roman"/>
          <w:color w:val="auto"/>
          <w:sz w:val="24"/>
          <w:szCs w:val="24"/>
          <w:lang w:val="sq-AL"/>
        </w:rPr>
        <w:t>.</w:t>
      </w:r>
    </w:p>
    <w:p w14:paraId="4CB6C62E" w14:textId="77777777" w:rsidR="007469C0" w:rsidRPr="007469C0" w:rsidRDefault="007469C0" w:rsidP="007469C0">
      <w:pPr>
        <w:tabs>
          <w:tab w:val="left" w:pos="3263"/>
        </w:tabs>
        <w:spacing w:after="0"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20</w:t>
      </w:r>
    </w:p>
    <w:p w14:paraId="1ADDBC10" w14:textId="77777777" w:rsidR="007469C0" w:rsidRPr="007469C0" w:rsidRDefault="007469C0" w:rsidP="007469C0">
      <w:pPr>
        <w:tabs>
          <w:tab w:val="left" w:pos="3263"/>
        </w:tabs>
        <w:spacing w:after="0" w:line="276" w:lineRule="auto"/>
        <w:rPr>
          <w:rFonts w:ascii="Times New Roman" w:hAnsi="Times New Roman" w:cs="Times New Roman"/>
          <w:b/>
          <w:bCs/>
          <w:sz w:val="24"/>
          <w:szCs w:val="24"/>
          <w:lang w:val="sq-AL"/>
        </w:rPr>
      </w:pPr>
    </w:p>
    <w:p w14:paraId="47847420"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nenin 45 “Dialogu Konkurrues”, në pikën 7 dhe pikën 10  togfjalëshi  “... bazuar në kriteret e përzgjedhjes” zëvendësohet me togfjalëshin “... bazuar në kriteret e shpalljes së fituesit.”.</w:t>
      </w:r>
    </w:p>
    <w:p w14:paraId="3F67BFF3" w14:textId="77777777" w:rsidR="007469C0" w:rsidRPr="007469C0" w:rsidRDefault="007469C0" w:rsidP="007469C0">
      <w:pPr>
        <w:tabs>
          <w:tab w:val="left" w:pos="3263"/>
        </w:tabs>
        <w:spacing w:after="0" w:line="276" w:lineRule="auto"/>
        <w:rPr>
          <w:rFonts w:ascii="Times New Roman" w:hAnsi="Times New Roman" w:cs="Times New Roman"/>
          <w:b/>
          <w:bCs/>
          <w:sz w:val="24"/>
          <w:szCs w:val="24"/>
          <w:lang w:val="sq-AL"/>
        </w:rPr>
      </w:pPr>
    </w:p>
    <w:p w14:paraId="0A3B9C55" w14:textId="77777777" w:rsidR="007469C0" w:rsidRPr="007469C0" w:rsidRDefault="007469C0" w:rsidP="007469C0">
      <w:pPr>
        <w:tabs>
          <w:tab w:val="left" w:pos="3263"/>
        </w:tabs>
        <w:spacing w:after="0"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21</w:t>
      </w:r>
    </w:p>
    <w:p w14:paraId="2BE90E32" w14:textId="77777777" w:rsidR="007469C0" w:rsidRPr="007469C0" w:rsidRDefault="007469C0" w:rsidP="007469C0">
      <w:pPr>
        <w:tabs>
          <w:tab w:val="left" w:pos="3263"/>
        </w:tabs>
        <w:spacing w:after="0" w:line="276" w:lineRule="auto"/>
        <w:rPr>
          <w:rFonts w:ascii="Times New Roman" w:hAnsi="Times New Roman" w:cs="Times New Roman"/>
          <w:b/>
          <w:bCs/>
          <w:sz w:val="24"/>
          <w:szCs w:val="24"/>
          <w:lang w:val="sq-AL"/>
        </w:rPr>
      </w:pPr>
    </w:p>
    <w:p w14:paraId="26D2592D"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nenin 46 “Partneriteti për inovacion” bëhen këto ndryshime:</w:t>
      </w:r>
    </w:p>
    <w:p w14:paraId="6EB3D1FC"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038BAB0F" w14:textId="77777777" w:rsidR="007469C0" w:rsidRPr="007469C0" w:rsidRDefault="007469C0" w:rsidP="007469C0">
      <w:pPr>
        <w:pStyle w:val="ListParagraph"/>
        <w:numPr>
          <w:ilvl w:val="0"/>
          <w:numId w:val="7"/>
        </w:num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pikën 5, togfjalëshi  “kostot minimale” zëvendësohet me togfjalëshin “kostot maksimale”.</w:t>
      </w:r>
    </w:p>
    <w:p w14:paraId="202E1154" w14:textId="77777777" w:rsidR="007469C0" w:rsidRPr="007469C0" w:rsidRDefault="007469C0" w:rsidP="007469C0">
      <w:pPr>
        <w:pStyle w:val="ListParagraph"/>
        <w:numPr>
          <w:ilvl w:val="0"/>
          <w:numId w:val="7"/>
        </w:num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pikën 9, togfjalëshi  “bazuar në kriteret e përzgjedhjes” zëvendësohet me togfjalëshin “bazuar në kriteret e shpalljes së fituesit.”.</w:t>
      </w:r>
    </w:p>
    <w:p w14:paraId="225B83CE" w14:textId="77777777" w:rsidR="007469C0" w:rsidRPr="007469C0" w:rsidRDefault="007469C0" w:rsidP="007469C0">
      <w:pPr>
        <w:tabs>
          <w:tab w:val="left" w:pos="3263"/>
        </w:tabs>
        <w:spacing w:after="0" w:line="276" w:lineRule="auto"/>
        <w:rPr>
          <w:rFonts w:ascii="Times New Roman" w:hAnsi="Times New Roman" w:cs="Times New Roman"/>
          <w:b/>
          <w:bCs/>
          <w:sz w:val="24"/>
          <w:szCs w:val="24"/>
          <w:lang w:val="sq-AL"/>
        </w:rPr>
      </w:pPr>
    </w:p>
    <w:p w14:paraId="2BDC49D5" w14:textId="77777777" w:rsidR="007469C0" w:rsidRPr="007469C0" w:rsidRDefault="007469C0" w:rsidP="007469C0">
      <w:pPr>
        <w:tabs>
          <w:tab w:val="left" w:pos="3263"/>
        </w:tabs>
        <w:spacing w:after="0"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22</w:t>
      </w:r>
    </w:p>
    <w:p w14:paraId="3D093B9B" w14:textId="77777777" w:rsidR="007469C0" w:rsidRPr="007469C0" w:rsidRDefault="007469C0" w:rsidP="007469C0">
      <w:pPr>
        <w:tabs>
          <w:tab w:val="left" w:pos="3263"/>
        </w:tabs>
        <w:spacing w:after="0" w:line="276" w:lineRule="auto"/>
        <w:jc w:val="center"/>
        <w:rPr>
          <w:rFonts w:ascii="Times New Roman" w:hAnsi="Times New Roman" w:cs="Times New Roman"/>
          <w:b/>
          <w:bCs/>
          <w:sz w:val="24"/>
          <w:szCs w:val="24"/>
          <w:lang w:val="sq-AL"/>
        </w:rPr>
      </w:pPr>
    </w:p>
    <w:p w14:paraId="2640913C"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nenin 47, “ Procedura me negocim, pa shpallje paraprake të njoftimit të kontratës” bëhen këto shtesa dhe ndryshime:</w:t>
      </w:r>
    </w:p>
    <w:p w14:paraId="1610822B" w14:textId="77777777" w:rsidR="007469C0" w:rsidRPr="007469C0" w:rsidRDefault="007469C0" w:rsidP="007469C0">
      <w:pPr>
        <w:pStyle w:val="ListParagraph"/>
        <w:numPr>
          <w:ilvl w:val="0"/>
          <w:numId w:val="16"/>
        </w:num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pikën 1, në fund të paragrafit të parë shtohet fjalia me këtë përmbajtje: “Procedura me negocim pa shpallje paraprake të njoftimit do të përdoret për aq sa është domodoshmërisht e nevojshme”.</w:t>
      </w:r>
    </w:p>
    <w:p w14:paraId="125E5728" w14:textId="77777777" w:rsidR="007469C0" w:rsidRPr="007469C0" w:rsidRDefault="007469C0" w:rsidP="007469C0">
      <w:pPr>
        <w:pStyle w:val="ListParagraph"/>
        <w:numPr>
          <w:ilvl w:val="0"/>
          <w:numId w:val="16"/>
        </w:numPr>
        <w:tabs>
          <w:tab w:val="left" w:pos="3263"/>
        </w:tabs>
        <w:spacing w:after="0" w:line="276" w:lineRule="auto"/>
        <w:jc w:val="both"/>
        <w:rPr>
          <w:rFonts w:ascii="Times New Roman" w:hAnsi="Times New Roman" w:cs="Times New Roman"/>
          <w:b/>
          <w:bCs/>
          <w:sz w:val="24"/>
          <w:szCs w:val="24"/>
          <w:lang w:val="sq-AL"/>
        </w:rPr>
      </w:pPr>
      <w:r w:rsidRPr="007469C0">
        <w:rPr>
          <w:rFonts w:ascii="Times New Roman" w:hAnsi="Times New Roman" w:cs="Times New Roman"/>
          <w:sz w:val="24"/>
          <w:szCs w:val="24"/>
          <w:lang w:val="sq-AL"/>
        </w:rPr>
        <w:t>në pikën 2,</w:t>
      </w:r>
      <w:r w:rsidRPr="007469C0">
        <w:rPr>
          <w:rFonts w:ascii="Times New Roman" w:eastAsia="MingLiU-ExtB" w:hAnsi="Times New Roman" w:cs="Times New Roman"/>
          <w:sz w:val="24"/>
          <w:szCs w:val="24"/>
          <w:lang w:val="sq-AL"/>
        </w:rPr>
        <w:t xml:space="preserve"> </w:t>
      </w:r>
      <w:r w:rsidRPr="007469C0">
        <w:rPr>
          <w:rFonts w:ascii="Times New Roman" w:hAnsi="Times New Roman" w:cs="Times New Roman"/>
          <w:sz w:val="24"/>
          <w:szCs w:val="24"/>
          <w:lang w:val="sq-AL"/>
        </w:rPr>
        <w:t>në gërmën “ç” pas togfjalëshit “për blerjet e mallrave” shtohet togfjalëshi “dhe marrjen e shërbimeve”.</w:t>
      </w:r>
      <w:r w:rsidRPr="007469C0">
        <w:rPr>
          <w:rFonts w:ascii="Times New Roman" w:hAnsi="Times New Roman" w:cs="Times New Roman"/>
          <w:b/>
          <w:bCs/>
          <w:sz w:val="24"/>
          <w:szCs w:val="24"/>
          <w:lang w:val="sq-AL"/>
        </w:rPr>
        <w:t xml:space="preserve">                                                                </w:t>
      </w:r>
    </w:p>
    <w:p w14:paraId="48426176" w14:textId="77777777" w:rsidR="007469C0" w:rsidRPr="007469C0" w:rsidRDefault="007469C0" w:rsidP="007469C0">
      <w:pPr>
        <w:tabs>
          <w:tab w:val="left" w:pos="3263"/>
        </w:tabs>
        <w:spacing w:after="0"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23</w:t>
      </w:r>
    </w:p>
    <w:p w14:paraId="35A1D418"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p>
    <w:p w14:paraId="1C526999" w14:textId="77777777" w:rsidR="007469C0" w:rsidRPr="007469C0" w:rsidRDefault="007469C0" w:rsidP="007469C0">
      <w:pPr>
        <w:tabs>
          <w:tab w:val="left" w:pos="3263"/>
        </w:tabs>
        <w:spacing w:after="0" w:line="276" w:lineRule="auto"/>
        <w:jc w:val="both"/>
        <w:rPr>
          <w:rFonts w:ascii="Times New Roman" w:eastAsiaTheme="minorEastAsia" w:hAnsi="Times New Roman" w:cs="Times New Roman"/>
          <w:sz w:val="24"/>
          <w:szCs w:val="24"/>
          <w:lang w:val="sq-AL"/>
        </w:rPr>
      </w:pPr>
      <w:r w:rsidRPr="007469C0">
        <w:rPr>
          <w:rFonts w:ascii="Times New Roman" w:eastAsiaTheme="minorEastAsia" w:hAnsi="Times New Roman" w:cs="Times New Roman"/>
          <w:sz w:val="24"/>
          <w:szCs w:val="24"/>
          <w:lang w:val="sq-AL"/>
        </w:rPr>
        <w:t>Në nenin 52 “Marrëveshjet kuadër”,  në pikën 1 bëhen këto ndryshime:</w:t>
      </w:r>
    </w:p>
    <w:p w14:paraId="20A9D3FF" w14:textId="77777777" w:rsidR="007469C0" w:rsidRPr="007469C0" w:rsidRDefault="007469C0" w:rsidP="007469C0">
      <w:pPr>
        <w:tabs>
          <w:tab w:val="left" w:pos="3263"/>
        </w:tabs>
        <w:spacing w:after="0" w:line="276" w:lineRule="auto"/>
        <w:jc w:val="both"/>
        <w:rPr>
          <w:rFonts w:ascii="Times New Roman" w:eastAsiaTheme="minorEastAsia" w:hAnsi="Times New Roman" w:cs="Times New Roman"/>
          <w:sz w:val="24"/>
          <w:szCs w:val="24"/>
          <w:lang w:val="sq-AL"/>
        </w:rPr>
      </w:pPr>
    </w:p>
    <w:p w14:paraId="2E36A711" w14:textId="77777777" w:rsidR="007469C0" w:rsidRPr="007469C0" w:rsidRDefault="007469C0" w:rsidP="007469C0">
      <w:pPr>
        <w:pStyle w:val="ListParagraph"/>
        <w:numPr>
          <w:ilvl w:val="0"/>
          <w:numId w:val="6"/>
        </w:numPr>
        <w:tabs>
          <w:tab w:val="left" w:pos="3263"/>
        </w:tabs>
        <w:spacing w:after="0" w:line="276" w:lineRule="auto"/>
        <w:jc w:val="both"/>
        <w:rPr>
          <w:rFonts w:ascii="Times New Roman" w:hAnsi="Times New Roman" w:cs="Times New Roman"/>
          <w:sz w:val="24"/>
          <w:szCs w:val="24"/>
          <w:lang w:val="sq-AL"/>
        </w:rPr>
      </w:pPr>
      <w:r w:rsidRPr="007469C0">
        <w:rPr>
          <w:rFonts w:ascii="Times New Roman" w:eastAsiaTheme="minorEastAsia" w:hAnsi="Times New Roman" w:cs="Times New Roman"/>
          <w:sz w:val="24"/>
          <w:szCs w:val="24"/>
          <w:lang w:val="sq-AL"/>
        </w:rPr>
        <w:lastRenderedPageBreak/>
        <w:t xml:space="preserve">në fjalinë e dytë pas togfjalëshit “... 4 vjet”, shtohet togfjalëshi:  </w:t>
      </w:r>
      <w:r w:rsidRPr="007469C0">
        <w:rPr>
          <w:rFonts w:ascii="Times New Roman" w:hAnsi="Times New Roman" w:cs="Times New Roman"/>
          <w:sz w:val="24"/>
          <w:szCs w:val="24"/>
          <w:lang w:val="sq-AL"/>
        </w:rPr>
        <w:t>“..., përveç rasteve të jashtëzakonshme, plotësisht të justifikueshme, sidomos nga objekti i marrëveshjes kuadër”.</w:t>
      </w:r>
    </w:p>
    <w:p w14:paraId="01B41152" w14:textId="77777777" w:rsidR="007469C0" w:rsidRPr="007469C0" w:rsidRDefault="007469C0" w:rsidP="007469C0">
      <w:pPr>
        <w:pStyle w:val="ListParagraph"/>
        <w:numPr>
          <w:ilvl w:val="0"/>
          <w:numId w:val="6"/>
        </w:numPr>
        <w:tabs>
          <w:tab w:val="left" w:pos="3263"/>
        </w:tabs>
        <w:spacing w:after="0" w:line="276" w:lineRule="auto"/>
        <w:jc w:val="both"/>
        <w:rPr>
          <w:rFonts w:ascii="Times New Roman" w:hAnsi="Times New Roman" w:cs="Times New Roman"/>
          <w:sz w:val="24"/>
          <w:szCs w:val="24"/>
          <w:lang w:val="sq-AL"/>
        </w:rPr>
      </w:pPr>
      <w:r w:rsidRPr="007469C0">
        <w:rPr>
          <w:rFonts w:ascii="Times New Roman" w:eastAsiaTheme="minorEastAsia" w:hAnsi="Times New Roman" w:cs="Times New Roman"/>
          <w:sz w:val="24"/>
          <w:szCs w:val="24"/>
          <w:lang w:val="sq-AL"/>
        </w:rPr>
        <w:t xml:space="preserve">në fjalinë e tretë pas togfjalëshit “... 8 vjet”, shtohet togfjalëshi:  </w:t>
      </w:r>
      <w:r w:rsidRPr="007469C0">
        <w:rPr>
          <w:rFonts w:ascii="Times New Roman" w:hAnsi="Times New Roman" w:cs="Times New Roman"/>
          <w:sz w:val="24"/>
          <w:szCs w:val="24"/>
          <w:lang w:val="sq-AL"/>
        </w:rPr>
        <w:t>“..., përveç rasteve të jashtëzakonshme, plotësisht të justifikueshme, sidomos nga objekti i marrëveshjes kuadër”.</w:t>
      </w:r>
    </w:p>
    <w:p w14:paraId="7409179B" w14:textId="77777777" w:rsidR="007469C0" w:rsidRPr="007469C0" w:rsidRDefault="007469C0" w:rsidP="007469C0">
      <w:pPr>
        <w:tabs>
          <w:tab w:val="left" w:pos="3263"/>
        </w:tabs>
        <w:spacing w:after="0" w:line="276" w:lineRule="auto"/>
        <w:jc w:val="both"/>
        <w:rPr>
          <w:rFonts w:ascii="Times New Roman" w:hAnsi="Times New Roman" w:cs="Times New Roman"/>
          <w:b/>
          <w:sz w:val="24"/>
          <w:szCs w:val="24"/>
          <w:lang w:val="sq-AL"/>
        </w:rPr>
      </w:pPr>
    </w:p>
    <w:p w14:paraId="1BDB8495"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r w:rsidRPr="007469C0">
        <w:rPr>
          <w:rFonts w:ascii="Times New Roman" w:hAnsi="Times New Roman" w:cs="Times New Roman"/>
          <w:b/>
          <w:sz w:val="24"/>
          <w:szCs w:val="24"/>
          <w:lang w:val="sq-AL"/>
        </w:rPr>
        <w:t>Neni 24</w:t>
      </w:r>
    </w:p>
    <w:p w14:paraId="4F7A087E" w14:textId="77777777" w:rsidR="007469C0" w:rsidRPr="007469C0" w:rsidRDefault="007469C0" w:rsidP="007469C0">
      <w:pPr>
        <w:tabs>
          <w:tab w:val="left" w:pos="3263"/>
        </w:tabs>
        <w:spacing w:after="0" w:line="276" w:lineRule="auto"/>
        <w:jc w:val="both"/>
        <w:rPr>
          <w:rFonts w:ascii="Times New Roman" w:hAnsi="Times New Roman" w:cs="Times New Roman"/>
          <w:b/>
          <w:sz w:val="24"/>
          <w:szCs w:val="24"/>
          <w:lang w:val="sq-AL"/>
        </w:rPr>
      </w:pPr>
    </w:p>
    <w:p w14:paraId="17A4A4BD"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bCs/>
          <w:sz w:val="24"/>
          <w:szCs w:val="24"/>
          <w:lang w:val="sq-AL"/>
        </w:rPr>
        <w:t xml:space="preserve">Në nenin 54 </w:t>
      </w:r>
      <w:r w:rsidRPr="007469C0">
        <w:rPr>
          <w:rFonts w:ascii="Times New Roman" w:hAnsi="Times New Roman" w:cs="Times New Roman"/>
          <w:sz w:val="24"/>
          <w:szCs w:val="24"/>
          <w:lang w:val="sq-AL"/>
        </w:rPr>
        <w:t>“Sistemi dinamik i blerjes dhe ankandi elektronik” bëhen këto shtesa dhe ndryshime:</w:t>
      </w:r>
    </w:p>
    <w:p w14:paraId="2250ADC5" w14:textId="77777777" w:rsidR="007469C0" w:rsidRPr="007469C0" w:rsidRDefault="007469C0" w:rsidP="007469C0">
      <w:pPr>
        <w:pStyle w:val="ListParagraph"/>
        <w:numPr>
          <w:ilvl w:val="0"/>
          <w:numId w:val="5"/>
        </w:numPr>
        <w:ind w:left="270" w:hanging="180"/>
        <w:rPr>
          <w:rFonts w:ascii="Times New Roman" w:hAnsi="Times New Roman" w:cs="Times New Roman"/>
          <w:sz w:val="24"/>
          <w:szCs w:val="24"/>
          <w:lang w:val="sq-AL"/>
        </w:rPr>
      </w:pPr>
      <w:r w:rsidRPr="007469C0">
        <w:rPr>
          <w:rFonts w:ascii="Times New Roman" w:hAnsi="Times New Roman" w:cs="Times New Roman"/>
          <w:sz w:val="24"/>
          <w:szCs w:val="24"/>
          <w:lang w:val="sq-AL"/>
        </w:rPr>
        <w:t>Në titullin e nenit hiqen fjalët “... dhe ankandi elektronik”.</w:t>
      </w:r>
    </w:p>
    <w:p w14:paraId="0C272082" w14:textId="77777777" w:rsidR="007469C0" w:rsidRPr="007469C0" w:rsidRDefault="007469C0" w:rsidP="007469C0">
      <w:pPr>
        <w:pStyle w:val="ListParagraph"/>
        <w:ind w:left="0"/>
        <w:rPr>
          <w:rFonts w:ascii="Times New Roman" w:hAnsi="Times New Roman" w:cs="Times New Roman"/>
          <w:sz w:val="24"/>
          <w:szCs w:val="24"/>
          <w:lang w:val="sq-AL"/>
        </w:rPr>
      </w:pPr>
    </w:p>
    <w:p w14:paraId="5416C8B5" w14:textId="77777777" w:rsidR="007469C0" w:rsidRPr="007469C0" w:rsidRDefault="007469C0" w:rsidP="007469C0">
      <w:pPr>
        <w:pStyle w:val="ListParagraph"/>
        <w:numPr>
          <w:ilvl w:val="0"/>
          <w:numId w:val="5"/>
        </w:numPr>
        <w:tabs>
          <w:tab w:val="left" w:pos="0"/>
        </w:tabs>
        <w:ind w:left="180" w:hanging="90"/>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Në pikën 1,  shtohen gërmat  “dh” “e”, “ë”, “f” me këtë përmbajtje:  </w:t>
      </w:r>
    </w:p>
    <w:p w14:paraId="091EAB6A" w14:textId="77777777" w:rsidR="007469C0" w:rsidRPr="007469C0" w:rsidRDefault="007469C0" w:rsidP="007469C0">
      <w:pPr>
        <w:ind w:left="720"/>
        <w:jc w:val="both"/>
        <w:rPr>
          <w:rFonts w:ascii="Times New Roman" w:hAnsi="Times New Roman" w:cs="Times New Roman"/>
          <w:sz w:val="24"/>
          <w:szCs w:val="24"/>
          <w:lang w:val="sq-AL"/>
        </w:rPr>
      </w:pPr>
      <w:bookmarkStart w:id="0" w:name="_Hlk223603800"/>
      <w:r w:rsidRPr="007469C0">
        <w:rPr>
          <w:rFonts w:ascii="Times New Roman" w:hAnsi="Times New Roman" w:cs="Times New Roman"/>
          <w:sz w:val="24"/>
          <w:szCs w:val="24"/>
          <w:lang w:val="sq-AL"/>
        </w:rPr>
        <w:t>“dh) Çdo operator ekonomik i interesuar mund tё paraqesё njё kërkesë për pjesëmarrje pёr t’u bёrё pjesё e sistemit dinamik tё blerjes përgjatë gjithё kohës së vlefshmërisë së tij, nё çdo kohё qё operatori ka interes pёr kёtё ose pёrmbush kushtet e vendosura nga autoriteti ose enti pёr t’u bёrё pjesё e sistemit dinamik tё blerjes. Autoriteti ose enti kontraktor përfundon vlerësimin e kërkesave për pjesëmarrje, në përputhje me kriteret e përzgjedhjes, brenda 10 ditëve nga marrje e tyre. Ky afat mund të zgjatet deri në 15 ditë për raste individuale, kur janë të justifikuar, në veçanti për shkak të nevojës për të shqyrtuar dokumentacion shtesë ose për të verifikuar në ndonjë mënyrë tjetër nëse përmbushen kriteret e përzgjedhjes.</w:t>
      </w:r>
    </w:p>
    <w:p w14:paraId="78A2A4F2" w14:textId="77777777" w:rsidR="007469C0" w:rsidRPr="007469C0" w:rsidRDefault="007469C0" w:rsidP="007469C0">
      <w:pPr>
        <w:spacing w:before="92" w:after="0" w:line="312" w:lineRule="atLeast"/>
        <w:ind w:left="720"/>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e) Pavarësisht parashikimeve të gërmës “dh”, për sa kohë që ftesa për ofertë për objektin e parë që do prokurohet sipas sistemit dinamik të blerjes nuk është dërguar ende, autoritetet ose entet kontraktore mund ta zgjasin periudhën e vlerësimit të kërkesave për pjesëmarrje, me kusht që gjatë periudhës së zgjatur të vlerësimit të mos bëhet asnjë ftesë për ofertë. Autoritetet ose entet kontraktore cilësojnë në dokumentet e tenderit, numrin e ditëve me të cilat synojnë të zgjasin afatin.</w:t>
      </w:r>
    </w:p>
    <w:p w14:paraId="129ED4E6" w14:textId="77777777" w:rsidR="007469C0" w:rsidRPr="007469C0" w:rsidRDefault="007469C0" w:rsidP="007469C0">
      <w:pPr>
        <w:spacing w:before="92" w:after="0" w:line="312" w:lineRule="atLeast"/>
        <w:ind w:left="720"/>
        <w:jc w:val="both"/>
        <w:textAlignment w:val="baseline"/>
        <w:rPr>
          <w:rFonts w:ascii="Times New Roman" w:hAnsi="Times New Roman" w:cs="Times New Roman"/>
          <w:sz w:val="24"/>
          <w:szCs w:val="24"/>
          <w:lang w:val="sq-AL"/>
        </w:rPr>
      </w:pPr>
      <w:r w:rsidRPr="007469C0">
        <w:rPr>
          <w:rFonts w:ascii="Times New Roman" w:hAnsi="Times New Roman" w:cs="Times New Roman"/>
          <w:sz w:val="24"/>
          <w:szCs w:val="24"/>
          <w:lang w:val="sq-AL"/>
        </w:rPr>
        <w:t>ë) Autoritetet ose entet kontraktore njoftojnë operatorin ekonomik, sa më shpejtë të jetë e mundur, nëse ai është pranuar ose jo në sistemin dinamik të blerjes.</w:t>
      </w:r>
    </w:p>
    <w:p w14:paraId="725A2E21" w14:textId="77777777" w:rsidR="007469C0" w:rsidRPr="007469C0" w:rsidRDefault="007469C0" w:rsidP="007469C0">
      <w:pPr>
        <w:spacing w:before="92" w:after="0" w:line="312" w:lineRule="atLeast"/>
        <w:ind w:left="720"/>
        <w:jc w:val="both"/>
        <w:textAlignment w:val="baseline"/>
        <w:rPr>
          <w:rFonts w:ascii="Times New Roman" w:hAnsi="Times New Roman" w:cs="Times New Roman"/>
          <w:sz w:val="24"/>
          <w:szCs w:val="24"/>
          <w:lang w:val="sq-AL"/>
        </w:rPr>
      </w:pPr>
      <w:r w:rsidRPr="007469C0">
        <w:rPr>
          <w:rFonts w:ascii="Times New Roman" w:hAnsi="Times New Roman" w:cs="Times New Roman"/>
          <w:sz w:val="24"/>
          <w:szCs w:val="24"/>
          <w:lang w:val="sq-AL"/>
        </w:rPr>
        <w:t>f)  Në çdo kohë gjatë periudhës së vlefshmërisë së sistemit dinamik të blerjes, autoritetet ose entet kontraktore mund t'u kërkojnë operatorëve ekonomikë, që të dorëzojnë një vetëdeklarim të rinovuar dhe përditësuar sikurse parashikohet në nenin 82, pika 1 të këtij ligji brenda 5 ditëve nga data e dërgimit të kësaj kërkese. Gjatë gjithë periudhës së vlefshmërisë së sistemit dinamik të blerjes zbatohen parashikimet e nenit 82 të këtij ligji”.</w:t>
      </w:r>
    </w:p>
    <w:p w14:paraId="08A89922" w14:textId="77777777" w:rsidR="007469C0" w:rsidRPr="007469C0" w:rsidRDefault="007469C0" w:rsidP="007469C0">
      <w:pPr>
        <w:spacing w:before="92" w:after="0" w:line="312" w:lineRule="atLeast"/>
        <w:ind w:firstLine="720"/>
        <w:jc w:val="both"/>
        <w:textAlignment w:val="baseline"/>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c)  </w:t>
      </w:r>
      <w:r w:rsidRPr="007469C0">
        <w:rPr>
          <w:rFonts w:ascii="Times New Roman" w:hAnsi="Times New Roman" w:cs="Times New Roman"/>
          <w:sz w:val="24"/>
          <w:szCs w:val="24"/>
          <w:lang w:val="sq-AL"/>
        </w:rPr>
        <w:tab/>
        <w:t>Në pikën 1, gërmat “dh”, “e”,”ë” , “f” emërtohen “g”,”gj”,”h” dhe “i”.</w:t>
      </w:r>
    </w:p>
    <w:p w14:paraId="47076B9E" w14:textId="77777777" w:rsidR="007469C0" w:rsidRPr="007469C0" w:rsidRDefault="007469C0" w:rsidP="007469C0">
      <w:pPr>
        <w:spacing w:before="92" w:after="0" w:line="312" w:lineRule="atLeast"/>
        <w:ind w:firstLine="720"/>
        <w:jc w:val="both"/>
        <w:textAlignment w:val="baseline"/>
        <w:rPr>
          <w:rFonts w:ascii="Times New Roman" w:hAnsi="Times New Roman" w:cs="Times New Roman"/>
          <w:sz w:val="24"/>
          <w:szCs w:val="24"/>
          <w:lang w:val="sq-AL"/>
        </w:rPr>
      </w:pPr>
      <w:r w:rsidRPr="007469C0">
        <w:rPr>
          <w:rFonts w:ascii="Times New Roman" w:hAnsi="Times New Roman" w:cs="Times New Roman"/>
          <w:sz w:val="24"/>
          <w:szCs w:val="24"/>
          <w:lang w:val="sq-AL"/>
        </w:rPr>
        <w:t>ç)</w:t>
      </w:r>
      <w:r w:rsidRPr="007469C0">
        <w:rPr>
          <w:rFonts w:ascii="Times New Roman" w:hAnsi="Times New Roman" w:cs="Times New Roman"/>
          <w:sz w:val="24"/>
          <w:szCs w:val="24"/>
          <w:lang w:val="sq-AL"/>
        </w:rPr>
        <w:tab/>
        <w:t xml:space="preserve">Pas gërmës “i” shtohet paragrafi me këtë përmbajtje:  </w:t>
      </w:r>
    </w:p>
    <w:p w14:paraId="02B86412" w14:textId="77777777" w:rsidR="007469C0" w:rsidRPr="007469C0" w:rsidRDefault="007469C0" w:rsidP="007469C0">
      <w:pPr>
        <w:spacing w:before="92" w:after="0" w:line="312" w:lineRule="atLeast"/>
        <w:ind w:firstLine="720"/>
        <w:jc w:val="both"/>
        <w:textAlignment w:val="baseline"/>
        <w:rPr>
          <w:rFonts w:ascii="Times New Roman" w:hAnsi="Times New Roman" w:cs="Times New Roman"/>
          <w:sz w:val="24"/>
          <w:szCs w:val="24"/>
          <w:lang w:val="sq-AL"/>
        </w:rPr>
      </w:pPr>
    </w:p>
    <w:p w14:paraId="76E3A794" w14:textId="77777777" w:rsidR="007469C0" w:rsidRPr="007469C0" w:rsidRDefault="007469C0" w:rsidP="007469C0">
      <w:pPr>
        <w:spacing w:line="276" w:lineRule="auto"/>
        <w:jc w:val="both"/>
        <w:rPr>
          <w:rFonts w:ascii="Times New Roman" w:hAnsi="Times New Roman" w:cs="Times New Roman"/>
          <w:sz w:val="24"/>
          <w:szCs w:val="24"/>
          <w:lang w:val="sq-AL"/>
        </w:rPr>
      </w:pPr>
      <w:bookmarkStart w:id="1" w:name="_Hlk224289181"/>
      <w:r w:rsidRPr="007469C0">
        <w:rPr>
          <w:rFonts w:ascii="Times New Roman" w:hAnsi="Times New Roman" w:cs="Times New Roman"/>
          <w:sz w:val="24"/>
          <w:szCs w:val="24"/>
          <w:lang w:val="sq-AL"/>
        </w:rPr>
        <w:t>“Për operatorët ekonomikë, që janë palë në sistemin dinamik të blerjes nuk aplikohen tarifa, si përpara, ashtu edhe gjatë periudhës së vlefshmërisë së sistemit dinamik të blerjes”.</w:t>
      </w:r>
    </w:p>
    <w:p w14:paraId="16A0DCF2" w14:textId="762DF1B7" w:rsidR="007469C0" w:rsidRPr="007469C0" w:rsidRDefault="007469C0" w:rsidP="007469C0">
      <w:pPr>
        <w:pStyle w:val="ListParagraph"/>
        <w:numPr>
          <w:ilvl w:val="0"/>
          <w:numId w:val="5"/>
        </w:num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lastRenderedPageBreak/>
        <w:t xml:space="preserve">Pika 2 shfuqizohet. </w:t>
      </w:r>
    </w:p>
    <w:p w14:paraId="3448E3FE" w14:textId="496559D1" w:rsidR="007469C0" w:rsidRPr="007469C0" w:rsidRDefault="007469C0" w:rsidP="007469C0">
      <w:pPr>
        <w:spacing w:line="276" w:lineRule="auto"/>
        <w:ind w:left="360"/>
        <w:jc w:val="both"/>
        <w:rPr>
          <w:rFonts w:ascii="Times New Roman" w:hAnsi="Times New Roman" w:cs="Times New Roman"/>
          <w:b/>
          <w:bCs/>
          <w:sz w:val="24"/>
          <w:szCs w:val="24"/>
          <w:lang w:val="sq-AL"/>
        </w:rPr>
      </w:pPr>
      <w:r w:rsidRPr="007469C0">
        <w:rPr>
          <w:rFonts w:ascii="Times New Roman" w:hAnsi="Times New Roman" w:cs="Times New Roman"/>
          <w:sz w:val="24"/>
          <w:szCs w:val="24"/>
          <w:lang w:val="sq-AL"/>
        </w:rPr>
        <w:t xml:space="preserve">dh) </w:t>
      </w:r>
      <w:r>
        <w:rPr>
          <w:rFonts w:ascii="Times New Roman" w:hAnsi="Times New Roman" w:cs="Times New Roman"/>
          <w:sz w:val="24"/>
          <w:szCs w:val="24"/>
          <w:lang w:val="sq-AL"/>
        </w:rPr>
        <w:t>N</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xml:space="preserve"> pik</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n 3 hiqet togfjal</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shi “</w:t>
      </w:r>
      <w:r>
        <w:rPr>
          <w:rFonts w:ascii="Times New Roman" w:hAnsi="Times New Roman" w:cs="Times New Roman"/>
          <w:sz w:val="24"/>
          <w:szCs w:val="24"/>
          <w:lang w:val="sq-AL"/>
        </w:rPr>
        <w:t>..</w:t>
      </w:r>
      <w:r w:rsidRPr="007469C0">
        <w:rPr>
          <w:rFonts w:ascii="Times New Roman" w:hAnsi="Times New Roman" w:cs="Times New Roman"/>
          <w:sz w:val="24"/>
          <w:szCs w:val="24"/>
          <w:lang w:val="sq-AL"/>
        </w:rPr>
        <w:t xml:space="preserve"> dhe ankandi elektronik”. </w:t>
      </w:r>
      <w:bookmarkEnd w:id="0"/>
      <w:bookmarkEnd w:id="1"/>
    </w:p>
    <w:p w14:paraId="6B5F43F7" w14:textId="77777777" w:rsidR="007469C0" w:rsidRPr="007469C0" w:rsidRDefault="007469C0" w:rsidP="007469C0">
      <w:pPr>
        <w:spacing w:line="276" w:lineRule="auto"/>
        <w:jc w:val="center"/>
        <w:rPr>
          <w:rFonts w:ascii="Times New Roman" w:hAnsi="Times New Roman" w:cs="Times New Roman"/>
          <w:sz w:val="24"/>
          <w:szCs w:val="24"/>
          <w:lang w:val="sq-AL"/>
        </w:rPr>
      </w:pPr>
      <w:r w:rsidRPr="007469C0">
        <w:rPr>
          <w:rFonts w:ascii="Times New Roman" w:hAnsi="Times New Roman" w:cs="Times New Roman"/>
          <w:b/>
          <w:bCs/>
          <w:sz w:val="24"/>
          <w:szCs w:val="24"/>
          <w:lang w:val="sq-AL"/>
        </w:rPr>
        <w:t>Neni 25</w:t>
      </w:r>
    </w:p>
    <w:p w14:paraId="40BF3984"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Pas nenit 54/1, shtohet neni 54/2 “Ankandi elektronik” me këtë përmbajtje:</w:t>
      </w:r>
    </w:p>
    <w:p w14:paraId="030E4E41" w14:textId="77777777" w:rsidR="007469C0" w:rsidRPr="007469C0" w:rsidRDefault="007469C0" w:rsidP="007469C0">
      <w:pPr>
        <w:spacing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 xml:space="preserve">“54/2 </w:t>
      </w:r>
    </w:p>
    <w:p w14:paraId="56DCCA29" w14:textId="77777777" w:rsidR="007469C0" w:rsidRPr="007469C0" w:rsidRDefault="007469C0" w:rsidP="007469C0">
      <w:pPr>
        <w:spacing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Ankandi elektronik</w:t>
      </w:r>
    </w:p>
    <w:p w14:paraId="6F4469BA" w14:textId="77777777" w:rsidR="007469C0" w:rsidRPr="007469C0" w:rsidRDefault="007469C0" w:rsidP="007469C0">
      <w:pPr>
        <w:pStyle w:val="ListParagraph"/>
        <w:numPr>
          <w:ilvl w:val="0"/>
          <w:numId w:val="2"/>
        </w:numPr>
        <w:tabs>
          <w:tab w:val="left" w:pos="0"/>
          <w:tab w:val="left" w:pos="360"/>
        </w:tabs>
        <w:spacing w:line="276" w:lineRule="auto"/>
        <w:ind w:left="0" w:firstLine="0"/>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Autoriteti ose enti kontraktor mund të përdorë ankandin elektronik, nëpërmjet të cilit paraqiten çmime të rishikuara, më të ulëta dhe/ose vlera të reja për ndonjë nga elementet e tjera të ofertës.  </w:t>
      </w:r>
    </w:p>
    <w:p w14:paraId="2E98E574"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Për këtë qëllim, autoritetet ose entet kontraktore e strukturojnë ankandin elektronik si një proces elektronik përsëritës, që zhvillohet pas një vlerësimi të plotë fillestar të ofertave, duke mundësuar renditjen e tyre nëpërmjet metodave automatike të vlerësimit.</w:t>
      </w:r>
    </w:p>
    <w:p w14:paraId="3AA767BC"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Ankandi elektronik nuk mund të përdoret për kontrata publike me objekt punë apo shërbime me natyrë intelektuale, të cilat nuk mund të klasifikohen nëpërmjet përdorimit të metodave automatike të vlerësimit. </w:t>
      </w:r>
    </w:p>
    <w:p w14:paraId="434373E9"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2. Në procedurat e hapura ose të kufizuara ose në procedurat konkurruese me negocim, autoritetet ose entet kontraktore mund të vendosin që dhënia e një kontrate publike të paraprihet nga një ankand elektronik kur përmbajtja e dokumenteve të tenderit, në veçanti specifikimet teknike, mund të përcaktohen me saktësi.</w:t>
      </w:r>
    </w:p>
    <w:p w14:paraId="0DC2789B" w14:textId="77777777" w:rsidR="007469C0" w:rsidRPr="007469C0" w:rsidRDefault="007469C0" w:rsidP="007469C0">
      <w:pPr>
        <w:spacing w:line="276" w:lineRule="auto"/>
        <w:jc w:val="both"/>
        <w:rPr>
          <w:rFonts w:ascii="Times New Roman" w:hAnsi="Times New Roman" w:cs="Times New Roman"/>
          <w:sz w:val="24"/>
          <w:szCs w:val="24"/>
          <w:highlight w:val="yellow"/>
          <w:lang w:val="sq-AL"/>
        </w:rPr>
      </w:pPr>
      <w:r w:rsidRPr="007469C0">
        <w:rPr>
          <w:rFonts w:ascii="Times New Roman" w:hAnsi="Times New Roman" w:cs="Times New Roman"/>
          <w:sz w:val="24"/>
          <w:szCs w:val="24"/>
          <w:lang w:val="sq-AL"/>
        </w:rPr>
        <w:t>Në të njëjtat rrethana, ankandi elektronik mund të organizohet për rihapjen e konkurrimit ndërmjet palëve në një marrëveshje kuadër, siç parashikohet në gërmat “b” ose “c” të pikës 4 të nenit 52 të këtij ligji dhe për hapjen për konkurrim të kontratave që do të jepen sipas sistemit dinamik të blerjes, që përmendet në nenin 54 të këtij ligji.</w:t>
      </w:r>
    </w:p>
    <w:p w14:paraId="7899864E" w14:textId="77777777" w:rsidR="007469C0" w:rsidRPr="007469C0" w:rsidRDefault="007469C0" w:rsidP="007469C0">
      <w:pPr>
        <w:spacing w:line="276" w:lineRule="auto"/>
        <w:jc w:val="both"/>
        <w:rPr>
          <w:rFonts w:ascii="Times New Roman" w:hAnsi="Times New Roman" w:cs="Times New Roman"/>
          <w:sz w:val="24"/>
          <w:szCs w:val="24"/>
          <w:highlight w:val="yellow"/>
          <w:lang w:val="sq-AL"/>
        </w:rPr>
      </w:pPr>
      <w:r w:rsidRPr="007469C0">
        <w:rPr>
          <w:rFonts w:ascii="Times New Roman" w:hAnsi="Times New Roman" w:cs="Times New Roman"/>
          <w:sz w:val="24"/>
          <w:szCs w:val="24"/>
          <w:lang w:val="sq-AL"/>
        </w:rPr>
        <w:t>3. Ankandi elektronik bazohet në një nga elementet e mëposhtme të ofertave:</w:t>
      </w:r>
    </w:p>
    <w:p w14:paraId="34C260C9"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a)</w:t>
      </w:r>
      <w:r w:rsidRPr="007469C0">
        <w:rPr>
          <w:rFonts w:ascii="Times New Roman" w:hAnsi="Times New Roman" w:cs="Times New Roman"/>
          <w:sz w:val="24"/>
          <w:szCs w:val="24"/>
          <w:lang w:val="sq-AL"/>
        </w:rPr>
        <w:tab/>
        <w:t>Oferta ekonomikisht më e favorshme në bazë të çmimit, kur kontrata jepet vetëm mbi bazën e çmimit;</w:t>
      </w:r>
    </w:p>
    <w:p w14:paraId="2007E201"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b)</w:t>
      </w:r>
      <w:r w:rsidRPr="007469C0">
        <w:rPr>
          <w:rFonts w:ascii="Times New Roman" w:hAnsi="Times New Roman" w:cs="Times New Roman"/>
          <w:sz w:val="24"/>
          <w:szCs w:val="24"/>
          <w:lang w:val="sq-AL"/>
        </w:rPr>
        <w:tab/>
        <w:t>Oferta ekonomikisht më e favorshme bazuar në kosto, duke përdorur metodën e efektivitetit të kostos, siç janë kostot gjatë ciklit jetësor, në përputhje me nenin 88 të këtij ligji, dhe mund të bazohet në raportin më të mirë çmim-cilësi, që vlerësohet mbi bazën e kritereve që lidhen me objektin e kontratës në fjalë, duke përfshirë cilësinë, aspektet mjedisore dhe/ose sociale.</w:t>
      </w:r>
    </w:p>
    <w:p w14:paraId="6975F1D0"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Autoriteti ose enti kontraktor që ka për qëllim të zhvillojë një ankand elektronik duhet ta deklarojë këtë në njoftimin e kontratës ose në ftesën për shprehje interesi. </w:t>
      </w:r>
    </w:p>
    <w:p w14:paraId="6CCAB444"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Përpara zhvillimit të ankandit, autoriteti ose enti kontraktor duhet të bëjë një vlerësim paraprak të procedurës në përputhje me kriteret e vlerësimit dhe vlerën specifike të tyre.</w:t>
      </w:r>
    </w:p>
    <w:p w14:paraId="377290A3"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lastRenderedPageBreak/>
        <w:t>4. Oferta konsiderohet e pranueshme, kur është dorëzuar nga një ofertues, i cili nuk është në kushtet e nenit 76 të këtij ligji, përmbush kriteret e përzgjedhjes dhe është në përputhje me specifikimet teknike dhe është e rregullt, e pranueshme dhe e përshtatshme.</w:t>
      </w:r>
    </w:p>
    <w:p w14:paraId="4123817A"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Oferta të parregullta konsiderohen veçanërisht ato ofertat që nuk janë në përputhje me dokumentet e tenderit, që janë marrë në dorëzim me vonesë, kur ka prova për marrëveshje të fshehta ose korrupsion, ose për të cilat autoriteti ose enti kontraktor ka zbuluar se janë anomalisht të ulëta. </w:t>
      </w:r>
    </w:p>
    <w:p w14:paraId="0A2AEB02"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Oferta të papranueshme konsiderohen veçanërisht ato oferta që dorëzohen nga ofertuesit që nuk kanë kualifikimet e kërkuara dhe ofertat çmimi i të cilave tejkalon vlerën e përllogaritur të kontratës të parashikuar nga autoritetit ose entit kontraktor, në dokumentet e tenderit.</w:t>
      </w:r>
    </w:p>
    <w:p w14:paraId="2B865C5B"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Një ofertë konsiderohet si e papërshtatshme kur ajo nuk ka lidhje me objektin e prokurimit dhe duket qartë që nuk mund të plotësojë, pa pësuar ndryshime thelbësore, nevojat dhe kërkesat e autoritetit ose entit kontraktor, të specifikuara në dokumentet e tenderit. </w:t>
      </w:r>
    </w:p>
    <w:p w14:paraId="5C91E47A"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Kërkesa për pjesëmarrje konsiderohet si e papërshtatshme kur operatori ekonomik në fjalë do të skualifikohet ose mund të skualifikohet sipas nenit 76 të këtij ligji ose nuk përmbush kriteret e përzgjedhjes të përcaktuara nga autoriteti ose kontraktor sipas nenit 77 të këtij ligji në dokumentet e tenderit.</w:t>
      </w:r>
    </w:p>
    <w:p w14:paraId="63F6F8DB"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Të gjithë ofertuesit që kanë dorëzuar oferta të pranueshme ftohen në të njëjtën kohë që të marrin pjesë në ankandin elektronik, duke përdorur, që nga data dhe ora e specifikuar, lidhjet në përputhje me udhëzimet e përcaktuara në ftesën për ofertë. Ankandi elektronik mund të zhvillohet në disa faza të njëpasnjëshme. Ankandi elektronik nuk mund të fillojë më shpejt se dy ditë pas datës së dërgimit të ftesave.</w:t>
      </w:r>
    </w:p>
    <w:p w14:paraId="14B5CFEA"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5. Ftesa shoqërohet me rezultatin e një vlerësimi të plotë të ofertës përkatëse, të kryer në përputhje me shkallën e rëndësisë, të parashikuar në pikën 1 dhe 5 të nenit 87 të këtij ligji.</w:t>
      </w:r>
    </w:p>
    <w:p w14:paraId="1DF5FC22"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Ftesa shpreh gjithashtu formulën matematike që do të përdoret në ankandin elektronik për të përcaktuar rirenditjen automatike, në bazë të çmimeve të reja dhe/ose vlerave të reja të paraqitura. Përveç rasteve kur oferta ekonomikisht më e favorshme identifikohet vetëm mbi bazën e çmimit, kjo formulë përfshin shkallën e rëndësisë që u është dhënë të gjitha kritereve të përzgjedhura për të përcaktuar ofertën ekonomikisht më të favorshme, siç tregohet në njoftimin që përdoret si një mënyrë për të bërë thirrjen për konkurrim ose në dokumentet e tjera të tenderit. Megjithatë, për të arritur këtë qëllim, kufijtë reduktohen paraprakisht në një vlerë të specifikuar.</w:t>
      </w:r>
    </w:p>
    <w:p w14:paraId="00D659B4"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Nëse autorizohen variante, për çdo variant parashikohet një formulë e veçantë.</w:t>
      </w:r>
    </w:p>
    <w:p w14:paraId="3A3C0E74"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6. Autoritetet ose entet kontraktore gjatë çdo faze të një ankandi elektronik u komunikojnë menjëherë të gjithë ofertuesve të paktën informacionin e mjaftueshëm për të bërë të mundur renditjet e tyre përkatëse në çdo moment. Kur kjo është treguar paraprakisht ata mund të komunikojnë informacione të tjera që lidhen me çmime ose vlera të tjera që janë paraqitur. Autoritetet ose entet kontraktore gjithashtu mund të shpallin në çdo kohë numrin e pjesëmarrësve në atë fazë të ankandit. Megjithatë, ato nuk mund të zbulojnë në asnjë rast identitetet e ofertuesve gjatë fazës së ankandit elektronik.</w:t>
      </w:r>
    </w:p>
    <w:p w14:paraId="2D035D99"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lastRenderedPageBreak/>
        <w:t>Autoritetet ose entet kontraktore e mbyllin një ankand elektronik në një ose më shumë nga mënyrat e mëposhtme:</w:t>
      </w:r>
    </w:p>
    <w:p w14:paraId="752A7345"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a)</w:t>
      </w:r>
      <w:r w:rsidRPr="007469C0">
        <w:rPr>
          <w:rFonts w:ascii="Times New Roman" w:hAnsi="Times New Roman" w:cs="Times New Roman"/>
          <w:sz w:val="24"/>
          <w:szCs w:val="24"/>
          <w:lang w:val="sq-AL"/>
        </w:rPr>
        <w:tab/>
        <w:t>në datën dhe orën e caktuar paraprakisht;</w:t>
      </w:r>
    </w:p>
    <w:p w14:paraId="78952336"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b)</w:t>
      </w:r>
      <w:r w:rsidRPr="007469C0">
        <w:rPr>
          <w:rFonts w:ascii="Times New Roman" w:hAnsi="Times New Roman" w:cs="Times New Roman"/>
          <w:sz w:val="24"/>
          <w:szCs w:val="24"/>
          <w:lang w:val="sq-AL"/>
        </w:rPr>
        <w:tab/>
        <w:t>kur nuk marrin më çmime të reja ose vlera të reja, që plotësojnë kërkesat në lidhje me diferencat minimale, me kusht që ato të kenë përcaktuar paraprakisht kohën që do të lejojnë të kalojë pas marrjes së ofertës së fundit përpara se të mbyllin ankandin elektronik; ose</w:t>
      </w:r>
    </w:p>
    <w:p w14:paraId="0C74C648"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c)</w:t>
      </w:r>
      <w:r w:rsidRPr="007469C0">
        <w:rPr>
          <w:rFonts w:ascii="Times New Roman" w:hAnsi="Times New Roman" w:cs="Times New Roman"/>
          <w:sz w:val="24"/>
          <w:szCs w:val="24"/>
          <w:lang w:val="sq-AL"/>
        </w:rPr>
        <w:tab/>
        <w:t>kur numri i caktuar paraprakisht i fazave të ankandit është arritur.</w:t>
      </w:r>
    </w:p>
    <w:p w14:paraId="76E76EC7"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Nëse autoritetet ose entet kontraktore vendosin të mbyllin një ankand elektronik në përputhje me germën “c”, mundësisht në kombinim me rregullat e përcaktuara në gërmën “b”, ftesa për pjesëmarrje në ankand tregon afatin kohor për çdo fazë të ankandit.</w:t>
      </w:r>
    </w:p>
    <w:p w14:paraId="2791B218"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Pas mbylljes së një ankandi elektronik, autoritetet ose entet kontraktore japin kontratën në përputhje me nenin 87 të këtij ligji në bazë të rezultateve të ankandit elektronik.</w:t>
      </w:r>
    </w:p>
    <w:p w14:paraId="1B6A087B"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Ankandi elektronik duhet të zhvillohet duke përdorur teknologji të avancuar të inteligjencës artificiale dhe procese të robotizuara, në përputhje me parimet e përmendura në nenin 3 të këtij ligji dhe me standardet ndërkombëtare evropiane”.</w:t>
      </w:r>
    </w:p>
    <w:p w14:paraId="4DD40E48" w14:textId="77777777" w:rsidR="007469C0" w:rsidRPr="007469C0" w:rsidRDefault="007469C0" w:rsidP="007469C0">
      <w:pPr>
        <w:spacing w:line="276" w:lineRule="auto"/>
        <w:jc w:val="both"/>
        <w:rPr>
          <w:rFonts w:ascii="Times New Roman" w:hAnsi="Times New Roman" w:cs="Times New Roman"/>
          <w:sz w:val="24"/>
          <w:szCs w:val="24"/>
          <w:lang w:val="sq-AL"/>
        </w:rPr>
      </w:pPr>
    </w:p>
    <w:p w14:paraId="5B34B174" w14:textId="77777777" w:rsidR="007469C0" w:rsidRPr="007469C0" w:rsidRDefault="007469C0" w:rsidP="007469C0">
      <w:pPr>
        <w:spacing w:line="276" w:lineRule="auto"/>
        <w:jc w:val="center"/>
        <w:rPr>
          <w:rFonts w:ascii="Times New Roman" w:eastAsia="Times New Roman" w:hAnsi="Times New Roman" w:cs="Times New Roman"/>
          <w:b/>
          <w:bCs/>
          <w:sz w:val="24"/>
          <w:szCs w:val="24"/>
          <w:lang w:val="sq-AL"/>
        </w:rPr>
      </w:pPr>
      <w:bookmarkStart w:id="2" w:name="_Hlk224120273"/>
      <w:r w:rsidRPr="007469C0">
        <w:rPr>
          <w:rFonts w:ascii="Times New Roman" w:eastAsia="Times New Roman" w:hAnsi="Times New Roman" w:cs="Times New Roman"/>
          <w:b/>
          <w:bCs/>
          <w:sz w:val="24"/>
          <w:szCs w:val="24"/>
          <w:lang w:val="sq-AL"/>
        </w:rPr>
        <w:t>Neni 26</w:t>
      </w:r>
    </w:p>
    <w:p w14:paraId="0471B18F" w14:textId="50338004"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nenin 65 “Shërbimet postare”, pika 3, shfuqizohet.</w:t>
      </w:r>
    </w:p>
    <w:p w14:paraId="00F5D8D2" w14:textId="62C2F22B" w:rsidR="007469C0" w:rsidRPr="007469C0" w:rsidRDefault="007469C0" w:rsidP="007469C0">
      <w:pPr>
        <w:tabs>
          <w:tab w:val="left" w:pos="3825"/>
        </w:tabs>
        <w:jc w:val="both"/>
        <w:rPr>
          <w:rFonts w:ascii="Times New Roman" w:hAnsi="Times New Roman" w:cs="Times New Roman"/>
          <w:b/>
          <w:bCs/>
          <w:sz w:val="24"/>
          <w:szCs w:val="24"/>
          <w:lang w:val="sq-AL"/>
        </w:rPr>
      </w:pPr>
      <w:r w:rsidRPr="007469C0">
        <w:rPr>
          <w:rFonts w:ascii="Times New Roman" w:hAnsi="Times New Roman" w:cs="Times New Roman"/>
          <w:lang w:val="sq-AL"/>
        </w:rPr>
        <w:tab/>
        <w:t xml:space="preserve">     </w:t>
      </w:r>
      <w:r w:rsidRPr="007469C0">
        <w:rPr>
          <w:rFonts w:ascii="Times New Roman" w:hAnsi="Times New Roman" w:cs="Times New Roman"/>
          <w:b/>
          <w:bCs/>
          <w:sz w:val="24"/>
          <w:szCs w:val="24"/>
          <w:lang w:val="sq-AL"/>
        </w:rPr>
        <w:t>Neni 27</w:t>
      </w:r>
    </w:p>
    <w:p w14:paraId="728B9EBE"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nenin 67, “Përjashtimet që zbatohen për të gjitha entet kontraktore”, pas pikës 2, shtohet pika 3, 4 dhe 5 me këtë përmbajtje:</w:t>
      </w:r>
    </w:p>
    <w:p w14:paraId="7155D08A"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“3. Entet kontraktore, me kërkesë të Komisionit Europian, vënë në dispozicion të tij informacion mbi të gjitha kategoritë e produkteve ose aktiviteteve, që ato i konsiderojnë të përjashtuara, në përputhje me pikën 1 të këtij neni. Komisioni Europian mund të publikojë periodikisht në Gazetën Zyrtare të Bashkimit Evropian, për qëllime informimi, listën e kategorive të produkteve dhe aktiviteteve që konsiderohen se përfshihen në këtë përjashtim. Në çdo rast, gjatë publikimit të këtij informacioni, respektohen kërkesat për mbrojtjen e informacionit konfidencial dhe çdo aspekt tregtar sensitiv të evidentuar nga entet kontraktore.</w:t>
      </w:r>
    </w:p>
    <w:p w14:paraId="042E2AB5"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4.Ky Kre nuk zbatohet për kontratat, që entet kontraktore japin për qëllime të tjera nga ushtrimi i aktiviteteve të tyre siç përshkruhet në nenet 60 deri në 66 të këtij ligji, ose për ushtrimin e aktiviteteve të tilla në një vend të tretë, me kusht që nuk përfshijnë përdorimin fizik të një rrjeti ose të një zone gjeografike brenda Bashkimit Europian. Gjithashtu, ky ligj nuk zbatohet për konkurset e projektimit të organizuara për qëllime të tilla.  </w:t>
      </w:r>
    </w:p>
    <w:p w14:paraId="16457CEB" w14:textId="42B9922B" w:rsidR="007469C0" w:rsidRPr="007469C0" w:rsidRDefault="007469C0" w:rsidP="007469C0">
      <w:pPr>
        <w:pStyle w:val="ListParagraph"/>
        <w:numPr>
          <w:ilvl w:val="0"/>
          <w:numId w:val="33"/>
        </w:numPr>
        <w:tabs>
          <w:tab w:val="left" w:pos="270"/>
        </w:tabs>
        <w:ind w:left="0" w:firstLine="0"/>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Entet kontraktore njoftojnë Komisionin Europian, nëse kërkohet prej tij, për çdo aktivitet që ato e konsiderojnë si të përjashtuar sipas pik</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s</w:t>
      </w:r>
      <w:r w:rsidRPr="007469C0">
        <w:rPr>
          <w:rFonts w:ascii="Times New Roman" w:hAnsi="Times New Roman" w:cs="Times New Roman"/>
          <w:sz w:val="24"/>
          <w:szCs w:val="24"/>
          <w:lang w:val="sq-AL"/>
        </w:rPr>
        <w:t xml:space="preserve"> </w:t>
      </w:r>
      <w:r w:rsidRPr="007469C0">
        <w:rPr>
          <w:rFonts w:ascii="Times New Roman" w:hAnsi="Times New Roman" w:cs="Times New Roman"/>
          <w:sz w:val="24"/>
          <w:szCs w:val="24"/>
          <w:lang w:val="sq-AL"/>
        </w:rPr>
        <w:t xml:space="preserve">4. Komisioni Europian mund të publikojë periodikisht në Gazetën Zyrtare të Bashkimit Europian, për qëllime informimi, listën e kategorive të aktiviteteve, të cilat i konsideron se mbulohen nga ky përjashtim. Gjatë këtij </w:t>
      </w:r>
      <w:r w:rsidRPr="007469C0">
        <w:rPr>
          <w:rFonts w:ascii="Times New Roman" w:hAnsi="Times New Roman" w:cs="Times New Roman"/>
          <w:sz w:val="24"/>
          <w:szCs w:val="24"/>
          <w:lang w:val="sq-AL"/>
        </w:rPr>
        <w:lastRenderedPageBreak/>
        <w:t>procesi, Komisioni Europian respekton çdo aspekt tregtar sensitiv, që entet kontraktore mund të kërkojnë gjatë përcjelljes së këtij informacioni.”</w:t>
      </w:r>
    </w:p>
    <w:p w14:paraId="02D5F80D" w14:textId="77777777" w:rsidR="007469C0" w:rsidRPr="007469C0" w:rsidRDefault="007469C0" w:rsidP="007469C0">
      <w:pPr>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28</w:t>
      </w:r>
    </w:p>
    <w:p w14:paraId="6599B26F"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Pas nenit 67 “Përjashtimet që zbatohen për të gjitha entet kontraktore”, shtohet neni 67/1 “Aktivitete të ekspozuara drejtpërdrejt ndaj konkurrencës” 67/2 “Procedurat për përcaktimin e zbatueshmërisë së nenit 67/1”</w:t>
      </w:r>
      <w:r w:rsidRPr="007469C0">
        <w:rPr>
          <w:rFonts w:ascii="Times New Roman" w:hAnsi="Times New Roman" w:cs="Times New Roman"/>
          <w:bCs/>
          <w:sz w:val="24"/>
          <w:szCs w:val="24"/>
          <w:lang w:val="sq-AL"/>
        </w:rPr>
        <w:t xml:space="preserve"> me këtë përmbajtje:</w:t>
      </w:r>
    </w:p>
    <w:p w14:paraId="545F3081" w14:textId="77777777" w:rsidR="007469C0" w:rsidRPr="007469C0" w:rsidRDefault="007469C0" w:rsidP="007469C0">
      <w:pPr>
        <w:spacing w:after="0" w:line="276" w:lineRule="auto"/>
        <w:jc w:val="center"/>
        <w:rPr>
          <w:rFonts w:ascii="Times New Roman" w:hAnsi="Times New Roman" w:cs="Times New Roman"/>
          <w:b/>
          <w:sz w:val="24"/>
          <w:szCs w:val="24"/>
          <w:lang w:val="sq-AL"/>
        </w:rPr>
      </w:pPr>
      <w:r w:rsidRPr="007469C0">
        <w:rPr>
          <w:rFonts w:ascii="Times New Roman" w:hAnsi="Times New Roman" w:cs="Times New Roman"/>
          <w:b/>
          <w:sz w:val="24"/>
          <w:szCs w:val="24"/>
          <w:lang w:val="sq-AL"/>
        </w:rPr>
        <w:t>67/1</w:t>
      </w:r>
    </w:p>
    <w:p w14:paraId="62D4B015" w14:textId="77777777" w:rsidR="007469C0" w:rsidRPr="007469C0" w:rsidRDefault="007469C0" w:rsidP="007469C0">
      <w:pPr>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“Aktivitete të ekspozuara drejtpërdrejt ndaj konkurrencës”</w:t>
      </w:r>
    </w:p>
    <w:p w14:paraId="14741310"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1.Kontratat e synuara për të mundësuar kryerjen e një aktiviteti të përmendur në nenet 60 deri në 66 të këtij ligji nuk i nënshtrohen dispozitave të tij, nëse Republika e Shqipërisë ose entet kontraktore, që kanë paraqitur kërkesë në përputhje me nenin 67/2 të këtij ligji, vërtetojnë se, në territorin ku kryhet aktiviteti, ai është i ekspozuar drejtpërdrejt ndaj konkurrencës në tregje ku qasja nuk është e kufizuar.</w:t>
      </w:r>
    </w:p>
    <w:p w14:paraId="440C02D6"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Gjithashtu, ky ligj nuk zbatohet edhe për konkurset e projektimit që organizohen për ushtrimin e një aktiviteti të tillë në zonën përkatëse gjeografike.</w:t>
      </w:r>
    </w:p>
    <w:p w14:paraId="1BD5A429"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Aktiviteti në fjalë mund të jetë pjesë e një sektori më të gjerë ose mund të ushtrohet vetëm në pjesë të caktuara të territorit të Republikës së Shqipërisë.</w:t>
      </w:r>
    </w:p>
    <w:p w14:paraId="6E077941"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Vlerësimi i konkurrencës, sipas kësaj pike, bëhet sipas informacionit që disponueshëm Komisioni Europian, pa cenuar zbatimin e legjislacionit për konkurrencën. Ky vlerësim merr në konsideratë tregun e aktiviteteve përkatëse dhe tregun gjeografik të referencës, në përputhje me pikën 2 të këtij neni.</w:t>
      </w:r>
    </w:p>
    <w:p w14:paraId="2FC3B3F1"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2. Nëse një aktivitet është i ekspozuar drejtpërdrejt ndaj konkurrencës vendoset mbi bazën e kritereve që janë në përputhje me dispozitat për konkurrencën të TFBE-së. Këto mund të përfshijnë karakteristikat e produkteve ose shërbimeve në fjalë, ekzistencën e produkteve ose shërbimeve alternative që konsiderohen të zëvendësueshme nga ana e ofertës ose nga ana e kërkesës, çmimet dhe praninë aktuale ose potenciale të më shumë se një furnizuesi të produkteve ose ofruesi të shërbimeve në fjalë.</w:t>
      </w:r>
    </w:p>
    <w:p w14:paraId="01DAEBD0"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Tregu gjeografik i referencës, mbi bazën e të cilit vlerësohet ekspozimi ndaj konkurrencës, përbëhet nga zona në të cilën ndërmarrjet përkatëse janë të përfshira në ofertën dhe kërkesën e produkteve ose shërbimeve, në të cilën kushtet e konkurrencës janë mjaftueshëm homogjene dhe e cila mund të dallohet nga zonat ngjitur sepse, veçanërisht, kushtet e konkurrencës janë dukshëm të ndryshme në ato zona. Ky vlerësim merr parasysh, veçanërisht, natyrën dhe karakteristikat e produkteve ose shërbimeve në fjalë, ekzistencën e pengesës të hyrjes ose preferencat e konsumatorëve, dallimet e ndjeshme të pjesëve të tregut të ndërmarrjeve midis zonës përkatëse dhe zonave ngjitur ose dallimet substanciale të çmimeve.</w:t>
      </w:r>
    </w:p>
    <w:p w14:paraId="46953413"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3. Qasja në një treg konsiderohet se nuk është e kufizuar nëse Republika e Shqipërisë ka transpozuar dhe zbatuar legjislacionin e Bashkimit Evropian”.</w:t>
      </w:r>
    </w:p>
    <w:p w14:paraId="64FB8881" w14:textId="77777777" w:rsidR="007469C0" w:rsidRPr="007469C0" w:rsidRDefault="007469C0" w:rsidP="007469C0">
      <w:pPr>
        <w:jc w:val="both"/>
        <w:rPr>
          <w:rFonts w:ascii="Times New Roman" w:hAnsi="Times New Roman" w:cs="Times New Roman"/>
          <w:sz w:val="24"/>
          <w:szCs w:val="24"/>
          <w:lang w:val="sq-AL"/>
        </w:rPr>
      </w:pPr>
    </w:p>
    <w:p w14:paraId="20B0B846" w14:textId="77777777" w:rsidR="007469C0" w:rsidRPr="007469C0" w:rsidRDefault="007469C0" w:rsidP="007469C0">
      <w:pPr>
        <w:jc w:val="center"/>
        <w:rPr>
          <w:rFonts w:ascii="Times New Roman" w:hAnsi="Times New Roman" w:cs="Times New Roman"/>
          <w:b/>
          <w:bCs/>
          <w:sz w:val="24"/>
          <w:szCs w:val="24"/>
          <w:lang w:val="it-IT"/>
        </w:rPr>
      </w:pPr>
      <w:r w:rsidRPr="007469C0">
        <w:rPr>
          <w:rFonts w:ascii="Times New Roman" w:hAnsi="Times New Roman" w:cs="Times New Roman"/>
          <w:b/>
          <w:bCs/>
          <w:sz w:val="24"/>
          <w:szCs w:val="24"/>
          <w:lang w:val="it-IT"/>
        </w:rPr>
        <w:t>Neni 67/2</w:t>
      </w:r>
    </w:p>
    <w:p w14:paraId="369A0F20" w14:textId="77777777" w:rsidR="007469C0" w:rsidRPr="007469C0" w:rsidRDefault="007469C0" w:rsidP="007469C0">
      <w:pPr>
        <w:jc w:val="center"/>
        <w:rPr>
          <w:rFonts w:ascii="Times New Roman" w:hAnsi="Times New Roman" w:cs="Times New Roman"/>
          <w:b/>
          <w:bCs/>
          <w:sz w:val="24"/>
          <w:szCs w:val="24"/>
          <w:lang w:val="it-IT"/>
        </w:rPr>
      </w:pPr>
      <w:r w:rsidRPr="007469C0">
        <w:rPr>
          <w:rFonts w:ascii="Times New Roman" w:hAnsi="Times New Roman" w:cs="Times New Roman"/>
          <w:b/>
          <w:bCs/>
          <w:sz w:val="24"/>
          <w:szCs w:val="24"/>
          <w:lang w:val="it-IT"/>
        </w:rPr>
        <w:t>“Procedura për përcaktimin e zbatueshmërisë së Nenit 67/1”</w:t>
      </w:r>
    </w:p>
    <w:p w14:paraId="4F431338" w14:textId="77777777" w:rsidR="007469C0" w:rsidRPr="007469C0" w:rsidRDefault="007469C0" w:rsidP="007469C0">
      <w:pPr>
        <w:jc w:val="both"/>
        <w:rPr>
          <w:rFonts w:ascii="Times New Roman" w:hAnsi="Times New Roman" w:cs="Times New Roman"/>
          <w:sz w:val="24"/>
          <w:szCs w:val="24"/>
          <w:lang w:val="it-IT"/>
        </w:rPr>
      </w:pPr>
      <w:r w:rsidRPr="007469C0">
        <w:rPr>
          <w:rFonts w:ascii="Times New Roman" w:hAnsi="Times New Roman" w:cs="Times New Roman"/>
          <w:sz w:val="24"/>
          <w:szCs w:val="24"/>
          <w:lang w:val="it-IT"/>
        </w:rPr>
        <w:lastRenderedPageBreak/>
        <w:t>1.Në rastet kur Republika e Shqipërisë ose enti përkatës kontraktor konsideron, në bazë të kritereve të përcaktuara në Nenin 67/1, pikat 2 dhe 3 të tij, se një aktivitet i caktuar është i ekspozuar drejtpërdrejtndaj konkurrencës në tregje ku qasja nuk është e kufizuar, ai mund t’i paraqesë një kërkesë Komisionit Evropian për të përcaktuar se dispozitat e këtij ligji nuk zbatohen për dhënien e kontratave ose për organizimin e konkurseve të projektimit për ushtrimin e këtij aktiviteti.</w:t>
      </w:r>
    </w:p>
    <w:p w14:paraId="5B4527F4" w14:textId="77777777" w:rsidR="007469C0" w:rsidRPr="007469C0" w:rsidRDefault="007469C0" w:rsidP="007469C0">
      <w:pPr>
        <w:jc w:val="both"/>
        <w:rPr>
          <w:rFonts w:ascii="Times New Roman" w:hAnsi="Times New Roman" w:cs="Times New Roman"/>
          <w:sz w:val="24"/>
          <w:szCs w:val="24"/>
          <w:lang w:val="it-IT"/>
        </w:rPr>
      </w:pPr>
      <w:r w:rsidRPr="007469C0">
        <w:rPr>
          <w:rFonts w:ascii="Times New Roman" w:hAnsi="Times New Roman" w:cs="Times New Roman"/>
          <w:sz w:val="24"/>
          <w:szCs w:val="24"/>
          <w:lang w:val="it-IT"/>
        </w:rPr>
        <w:t>Kjo kërkesë shoqërohet me qëndrimin nga një autoritet kombëtar të pavarur, që është kompetent për aktivitetin përkatës.</w:t>
      </w:r>
    </w:p>
    <w:p w14:paraId="071AA8F7" w14:textId="77777777" w:rsidR="007469C0" w:rsidRPr="007469C0" w:rsidRDefault="007469C0" w:rsidP="007469C0">
      <w:pPr>
        <w:jc w:val="both"/>
        <w:rPr>
          <w:rFonts w:ascii="Times New Roman" w:hAnsi="Times New Roman" w:cs="Times New Roman"/>
          <w:sz w:val="24"/>
          <w:szCs w:val="24"/>
          <w:lang w:val="it-IT"/>
        </w:rPr>
      </w:pPr>
      <w:r w:rsidRPr="007469C0">
        <w:rPr>
          <w:rFonts w:ascii="Times New Roman" w:hAnsi="Times New Roman" w:cs="Times New Roman"/>
          <w:sz w:val="24"/>
          <w:szCs w:val="24"/>
          <w:lang w:val="it-IT"/>
        </w:rPr>
        <w:t>Kërkesa mund të lidhet me aktivitete që janë pjesë e një sektori më të gjerë ose që ushtrohen vetëm në pjesë të caktuara të territorit të Republikës së Shqipërisë.</w:t>
      </w:r>
    </w:p>
    <w:p w14:paraId="24D0BFBC" w14:textId="77777777" w:rsidR="007469C0" w:rsidRPr="007469C0" w:rsidRDefault="007469C0" w:rsidP="007469C0">
      <w:pPr>
        <w:jc w:val="both"/>
        <w:rPr>
          <w:rFonts w:ascii="Times New Roman" w:hAnsi="Times New Roman" w:cs="Times New Roman"/>
          <w:sz w:val="24"/>
          <w:szCs w:val="24"/>
          <w:lang w:val="it-IT"/>
        </w:rPr>
      </w:pPr>
      <w:r w:rsidRPr="007469C0">
        <w:rPr>
          <w:rFonts w:ascii="Times New Roman" w:hAnsi="Times New Roman" w:cs="Times New Roman"/>
          <w:sz w:val="24"/>
          <w:szCs w:val="24"/>
          <w:lang w:val="it-IT"/>
        </w:rPr>
        <w:t>Në kërkesë, Republika e Shqipërisë ose enti kontraktor informon Komisioni Evropian për të gjitha faktet, dhe në veçanti, çdo ligj, rregullore, ose marrëveshje që lidhet me përmbushjen e kushteve të përcaktuara në nenin 67/1, pika 1 e tij.</w:t>
      </w:r>
    </w:p>
    <w:p w14:paraId="77584504" w14:textId="77777777" w:rsidR="007469C0" w:rsidRPr="007469C0" w:rsidRDefault="007469C0" w:rsidP="007469C0">
      <w:pPr>
        <w:jc w:val="both"/>
        <w:rPr>
          <w:rFonts w:ascii="Times New Roman" w:hAnsi="Times New Roman" w:cs="Times New Roman"/>
          <w:sz w:val="24"/>
          <w:szCs w:val="24"/>
          <w:lang w:val="it-IT"/>
        </w:rPr>
      </w:pPr>
      <w:r w:rsidRPr="007469C0">
        <w:rPr>
          <w:rFonts w:ascii="Times New Roman" w:hAnsi="Times New Roman" w:cs="Times New Roman"/>
          <w:sz w:val="24"/>
          <w:szCs w:val="24"/>
          <w:lang w:val="it-IT"/>
        </w:rPr>
        <w:t>2.Përveç nëse një kërkesë që vjen nga një ent kontraktues shoqërohet me një qëndrim të arsyetuar dhe të mbështetur, të miratuar nga një autoritet kombëtar i pavarur që është kompetent në lidhje me aktivitetin në fjalë, i cili analizon plotësisht kushtet për zbatueshmërinë e mundshme të Nenit 67(1) në aktivitetin në fjalë në përputhje me paragrafët 2 dhe 3 të atij Neni, Komisioni informon menjëherë Shtetin Anëtar në fjalë. Shteti Anëtar në fjalë në raste të tilla informon Komisionin për të gjitha faktet përkatëse, dhe në veçanti për çdo ligj, rregullore, dispozitë administrative ose marrëveshje në lidhje me pajtueshmërinë me kushtet e përcaktuara në Nenin 67(1).</w:t>
      </w:r>
    </w:p>
    <w:p w14:paraId="105CB3BA" w14:textId="77777777" w:rsidR="007469C0" w:rsidRPr="007469C0" w:rsidRDefault="007469C0" w:rsidP="007469C0">
      <w:pPr>
        <w:jc w:val="both"/>
        <w:rPr>
          <w:rFonts w:ascii="Times New Roman" w:hAnsi="Times New Roman" w:cs="Times New Roman"/>
          <w:sz w:val="24"/>
          <w:szCs w:val="24"/>
          <w:lang w:val="it-IT"/>
        </w:rPr>
      </w:pPr>
      <w:r w:rsidRPr="007469C0">
        <w:rPr>
          <w:rFonts w:ascii="Times New Roman" w:hAnsi="Times New Roman" w:cs="Times New Roman"/>
          <w:sz w:val="24"/>
          <w:szCs w:val="24"/>
          <w:lang w:val="it-IT"/>
        </w:rPr>
        <w:t>3. Pas paraqitjes së kërkesës në përputhje me pikën 1 të këtij neni, Komisioni Europian Evropian mund të vendosë, përmes akteve zbatuese të miratuara, nëse një aktivitet i referuar në nenet 60 deri në 66 të këtij ligji është i ekspozuar drejtpërdrejt ndaj konkurrencës, bazuar në kriteret e përcaktuara në nenin 67/1 i këtij ligji.</w:t>
      </w:r>
    </w:p>
    <w:p w14:paraId="4F67910E" w14:textId="77777777" w:rsidR="007469C0" w:rsidRPr="007469C0" w:rsidRDefault="007469C0" w:rsidP="007469C0">
      <w:pPr>
        <w:jc w:val="both"/>
        <w:rPr>
          <w:rFonts w:ascii="Times New Roman" w:hAnsi="Times New Roman" w:cs="Times New Roman"/>
          <w:sz w:val="24"/>
          <w:szCs w:val="24"/>
          <w:lang w:val="it-IT"/>
        </w:rPr>
      </w:pPr>
      <w:r w:rsidRPr="007469C0">
        <w:rPr>
          <w:rFonts w:ascii="Times New Roman" w:hAnsi="Times New Roman" w:cs="Times New Roman"/>
          <w:sz w:val="24"/>
          <w:szCs w:val="24"/>
          <w:lang w:val="it-IT"/>
        </w:rPr>
        <w:t>Kontratat dhe konkurset e projektimit që lidhen me ushtrimin e aktivitetit përkatës nuk i nënshtrohen më dispozitave të këtij ligji në një nga rastet e mëposhtme:</w:t>
      </w:r>
    </w:p>
    <w:p w14:paraId="53349F8D" w14:textId="77777777" w:rsidR="007469C0" w:rsidRPr="007469C0" w:rsidRDefault="007469C0" w:rsidP="007469C0">
      <w:pPr>
        <w:jc w:val="both"/>
        <w:rPr>
          <w:rFonts w:ascii="Times New Roman" w:hAnsi="Times New Roman" w:cs="Times New Roman"/>
          <w:sz w:val="24"/>
          <w:szCs w:val="24"/>
          <w:lang w:val="it-IT"/>
        </w:rPr>
      </w:pPr>
      <w:r w:rsidRPr="007469C0">
        <w:rPr>
          <w:rFonts w:ascii="Times New Roman" w:hAnsi="Times New Roman" w:cs="Times New Roman"/>
          <w:sz w:val="24"/>
          <w:szCs w:val="24"/>
          <w:lang w:val="it-IT"/>
        </w:rPr>
        <w:t>a) Kur Komisioni Evropian miraton aktin  që përcakton zbatueshmërinë e pikës 1 të nenit 67/1 të këtij ligji;;</w:t>
      </w:r>
    </w:p>
    <w:p w14:paraId="24D9B96B" w14:textId="561B1992" w:rsidR="007469C0" w:rsidRPr="007469C0" w:rsidRDefault="007469C0" w:rsidP="007469C0">
      <w:pPr>
        <w:jc w:val="both"/>
        <w:rPr>
          <w:rFonts w:ascii="Times New Roman" w:hAnsi="Times New Roman" w:cs="Times New Roman"/>
          <w:sz w:val="24"/>
          <w:szCs w:val="24"/>
          <w:lang w:val="it-IT"/>
        </w:rPr>
      </w:pPr>
      <w:r w:rsidRPr="007469C0">
        <w:rPr>
          <w:rFonts w:ascii="Times New Roman" w:hAnsi="Times New Roman" w:cs="Times New Roman"/>
          <w:sz w:val="24"/>
          <w:szCs w:val="24"/>
          <w:lang w:val="it-IT"/>
        </w:rPr>
        <w:t>b) kur Komisioni Europian Evropian nuk miraton një akt zbatues brenda afatit t</w:t>
      </w:r>
      <w:r w:rsidRPr="007469C0">
        <w:rPr>
          <w:rFonts w:ascii="Times New Roman" w:hAnsi="Times New Roman" w:cs="Times New Roman"/>
          <w:sz w:val="24"/>
          <w:szCs w:val="24"/>
          <w:lang w:val="it-IT"/>
        </w:rPr>
        <w:t>ë</w:t>
      </w:r>
      <w:r w:rsidRPr="007469C0">
        <w:rPr>
          <w:rFonts w:ascii="Times New Roman" w:hAnsi="Times New Roman" w:cs="Times New Roman"/>
          <w:sz w:val="24"/>
          <w:szCs w:val="24"/>
          <w:lang w:val="it-IT"/>
        </w:rPr>
        <w:t xml:space="preserve"> p</w:t>
      </w:r>
      <w:r w:rsidRPr="007469C0">
        <w:rPr>
          <w:rFonts w:ascii="Times New Roman" w:hAnsi="Times New Roman" w:cs="Times New Roman"/>
          <w:sz w:val="24"/>
          <w:szCs w:val="24"/>
          <w:lang w:val="it-IT"/>
        </w:rPr>
        <w:t>ë</w:t>
      </w:r>
      <w:r w:rsidRPr="007469C0">
        <w:rPr>
          <w:rFonts w:ascii="Times New Roman" w:hAnsi="Times New Roman" w:cs="Times New Roman"/>
          <w:sz w:val="24"/>
          <w:szCs w:val="24"/>
          <w:lang w:val="it-IT"/>
        </w:rPr>
        <w:t>rcaktuar.</w:t>
      </w:r>
    </w:p>
    <w:p w14:paraId="4FAB0580" w14:textId="77777777" w:rsidR="007469C0" w:rsidRPr="007469C0" w:rsidRDefault="007469C0" w:rsidP="007469C0">
      <w:pPr>
        <w:jc w:val="both"/>
        <w:rPr>
          <w:rFonts w:ascii="Times New Roman" w:hAnsi="Times New Roman" w:cs="Times New Roman"/>
          <w:sz w:val="24"/>
          <w:szCs w:val="24"/>
          <w:lang w:val="it-IT"/>
        </w:rPr>
      </w:pPr>
      <w:r w:rsidRPr="007469C0">
        <w:rPr>
          <w:rFonts w:ascii="Times New Roman" w:hAnsi="Times New Roman" w:cs="Times New Roman"/>
          <w:sz w:val="24"/>
          <w:szCs w:val="24"/>
          <w:lang w:val="it-IT"/>
        </w:rPr>
        <w:t>4. Pas paraqitjes së një kërkese, Republika e Shqipërisë ose enti kontraktor përkatës mund, me pëlqimin e Komisioni Europiant Evropian, të ndryshojë në mënyrë thelbësore kërkesën e paraqitur, veçanërisht në lidhje me aktivitetet ose zonat gjeografike përkatëse.</w:t>
      </w:r>
    </w:p>
    <w:p w14:paraId="6EFEF236" w14:textId="77777777" w:rsidR="007469C0" w:rsidRPr="007469C0" w:rsidRDefault="007469C0" w:rsidP="007469C0">
      <w:pPr>
        <w:jc w:val="both"/>
        <w:rPr>
          <w:rFonts w:ascii="Times New Roman" w:hAnsi="Times New Roman" w:cs="Times New Roman"/>
          <w:sz w:val="24"/>
          <w:szCs w:val="24"/>
          <w:lang w:val="it-IT"/>
        </w:rPr>
      </w:pPr>
      <w:r w:rsidRPr="007469C0">
        <w:rPr>
          <w:rFonts w:ascii="Times New Roman" w:hAnsi="Times New Roman" w:cs="Times New Roman"/>
          <w:sz w:val="24"/>
          <w:szCs w:val="24"/>
          <w:lang w:val="it-IT"/>
        </w:rPr>
        <w:t>Në këtë rast, zbatohet një afat i ri për marrjen e vendimit përmes aktit zbatues, përveç rasteve kur është rënë dakord një afat më i shkurtër ndërmjet Komisionit Evropian dhe Republikës së Shqipërisë ose entit kontraktor përkatës.</w:t>
      </w:r>
    </w:p>
    <w:p w14:paraId="459F0557" w14:textId="54F88334" w:rsidR="007469C0" w:rsidRPr="007469C0" w:rsidRDefault="007469C0" w:rsidP="007469C0">
      <w:pPr>
        <w:rPr>
          <w:rFonts w:ascii="Times New Roman" w:eastAsiaTheme="minorEastAsia" w:hAnsi="Times New Roman" w:cs="Times New Roman"/>
          <w:b/>
          <w:bCs/>
          <w:sz w:val="24"/>
          <w:szCs w:val="24"/>
          <w:lang w:val="sq-AL"/>
        </w:rPr>
      </w:pPr>
      <w:r w:rsidRPr="007469C0">
        <w:rPr>
          <w:rFonts w:ascii="Times New Roman" w:hAnsi="Times New Roman" w:cs="Times New Roman"/>
          <w:sz w:val="24"/>
          <w:szCs w:val="24"/>
          <w:lang w:val="it-IT"/>
        </w:rPr>
        <w:t>5. Kur një aktivitet në Republikën e Shqipërisë është tashmë subjekt i një procedure sipas pikave 1, 2 dhe 4 të këtij neni, kërkesat e mëtejshme në lidhje me të njëjtën aktivitet para p</w:t>
      </w:r>
      <w:r w:rsidRPr="007469C0">
        <w:rPr>
          <w:rFonts w:ascii="Times New Roman" w:hAnsi="Times New Roman" w:cs="Times New Roman"/>
          <w:sz w:val="24"/>
          <w:szCs w:val="24"/>
          <w:lang w:val="it-IT"/>
        </w:rPr>
        <w:t>ë</w:t>
      </w:r>
      <w:r w:rsidRPr="007469C0">
        <w:rPr>
          <w:rFonts w:ascii="Times New Roman" w:hAnsi="Times New Roman" w:cs="Times New Roman"/>
          <w:sz w:val="24"/>
          <w:szCs w:val="24"/>
          <w:lang w:val="it-IT"/>
        </w:rPr>
        <w:t>rfundimit t</w:t>
      </w:r>
      <w:r w:rsidRPr="007469C0">
        <w:rPr>
          <w:rFonts w:ascii="Times New Roman" w:hAnsi="Times New Roman" w:cs="Times New Roman"/>
          <w:sz w:val="24"/>
          <w:szCs w:val="24"/>
          <w:lang w:val="it-IT"/>
        </w:rPr>
        <w:t>ë</w:t>
      </w:r>
      <w:r w:rsidRPr="007469C0">
        <w:rPr>
          <w:rFonts w:ascii="Times New Roman" w:hAnsi="Times New Roman" w:cs="Times New Roman"/>
          <w:sz w:val="24"/>
          <w:szCs w:val="24"/>
          <w:lang w:val="it-IT"/>
        </w:rPr>
        <w:t xml:space="preserve"> afatit në lidhje me kërkesën e parë nuk do të konsiderohen si k</w:t>
      </w:r>
      <w:r w:rsidRPr="007469C0">
        <w:rPr>
          <w:rFonts w:ascii="Times New Roman" w:hAnsi="Times New Roman" w:cs="Times New Roman"/>
          <w:sz w:val="24"/>
          <w:szCs w:val="24"/>
          <w:lang w:val="it-IT"/>
        </w:rPr>
        <w:t>ë</w:t>
      </w:r>
      <w:r w:rsidRPr="007469C0">
        <w:rPr>
          <w:rFonts w:ascii="Times New Roman" w:hAnsi="Times New Roman" w:cs="Times New Roman"/>
          <w:sz w:val="24"/>
          <w:szCs w:val="24"/>
          <w:lang w:val="it-IT"/>
        </w:rPr>
        <w:t>rkesa të reja dhe do të trajtohen në kuad</w:t>
      </w:r>
      <w:r w:rsidRPr="007469C0">
        <w:rPr>
          <w:rFonts w:ascii="Times New Roman" w:hAnsi="Times New Roman" w:cs="Times New Roman"/>
          <w:sz w:val="24"/>
          <w:szCs w:val="24"/>
          <w:lang w:val="it-IT"/>
        </w:rPr>
        <w:t>ë</w:t>
      </w:r>
      <w:r w:rsidRPr="007469C0">
        <w:rPr>
          <w:rFonts w:ascii="Times New Roman" w:hAnsi="Times New Roman" w:cs="Times New Roman"/>
          <w:sz w:val="24"/>
          <w:szCs w:val="24"/>
          <w:lang w:val="it-IT"/>
        </w:rPr>
        <w:t>r t</w:t>
      </w:r>
      <w:r w:rsidRPr="007469C0">
        <w:rPr>
          <w:rFonts w:ascii="Times New Roman" w:hAnsi="Times New Roman" w:cs="Times New Roman"/>
          <w:sz w:val="24"/>
          <w:szCs w:val="24"/>
          <w:lang w:val="it-IT"/>
        </w:rPr>
        <w:t>ë</w:t>
      </w:r>
      <w:r w:rsidRPr="007469C0">
        <w:rPr>
          <w:rFonts w:ascii="Times New Roman" w:hAnsi="Times New Roman" w:cs="Times New Roman"/>
          <w:sz w:val="24"/>
          <w:szCs w:val="24"/>
          <w:lang w:val="it-IT"/>
        </w:rPr>
        <w:t xml:space="preserve"> kërkesës së par</w:t>
      </w:r>
      <w:r w:rsidRPr="007469C0">
        <w:rPr>
          <w:rFonts w:ascii="Times New Roman" w:hAnsi="Times New Roman" w:cs="Times New Roman"/>
          <w:sz w:val="24"/>
          <w:szCs w:val="24"/>
          <w:lang w:val="it-IT"/>
        </w:rPr>
        <w:t>ë</w:t>
      </w:r>
      <w:r w:rsidRPr="007469C0">
        <w:rPr>
          <w:rFonts w:ascii="Times New Roman" w:hAnsi="Times New Roman" w:cs="Times New Roman"/>
          <w:sz w:val="24"/>
          <w:szCs w:val="24"/>
          <w:lang w:val="it-IT"/>
        </w:rPr>
        <w:t>”.</w:t>
      </w:r>
      <w:r w:rsidRPr="007469C0" w:rsidDel="00FA6516">
        <w:rPr>
          <w:rFonts w:ascii="Times New Roman" w:hAnsi="Times New Roman" w:cs="Times New Roman"/>
          <w:sz w:val="24"/>
          <w:szCs w:val="24"/>
          <w:lang w:val="it-IT"/>
        </w:rPr>
        <w:t xml:space="preserve"> </w:t>
      </w:r>
      <w:r w:rsidRPr="007469C0">
        <w:rPr>
          <w:rFonts w:ascii="Times New Roman" w:hAnsi="Times New Roman" w:cs="Times New Roman"/>
          <w:b/>
          <w:bCs/>
          <w:sz w:val="24"/>
          <w:szCs w:val="24"/>
          <w:lang w:val="sq-AL"/>
        </w:rPr>
        <w:t xml:space="preserve"> </w:t>
      </w:r>
    </w:p>
    <w:p w14:paraId="009CC109" w14:textId="77777777" w:rsidR="007469C0" w:rsidRPr="007469C0" w:rsidRDefault="007469C0" w:rsidP="007469C0">
      <w:pPr>
        <w:tabs>
          <w:tab w:val="left" w:pos="3105"/>
        </w:tabs>
        <w:jc w:val="center"/>
        <w:rPr>
          <w:rFonts w:ascii="Times New Roman" w:eastAsiaTheme="minorEastAsia" w:hAnsi="Times New Roman" w:cs="Times New Roman"/>
          <w:b/>
          <w:bCs/>
          <w:sz w:val="24"/>
          <w:szCs w:val="24"/>
          <w:lang w:val="sq-AL"/>
        </w:rPr>
      </w:pPr>
      <w:r w:rsidRPr="007469C0">
        <w:rPr>
          <w:rFonts w:ascii="Times New Roman" w:eastAsiaTheme="minorEastAsia" w:hAnsi="Times New Roman" w:cs="Times New Roman"/>
          <w:b/>
          <w:bCs/>
          <w:sz w:val="24"/>
          <w:szCs w:val="24"/>
          <w:lang w:val="sq-AL"/>
        </w:rPr>
        <w:t>Neni 29</w:t>
      </w:r>
    </w:p>
    <w:p w14:paraId="18A6355D"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lastRenderedPageBreak/>
        <w:t xml:space="preserve">Në nenin 72 “Njoftimet për ekzistencën e një sistemi kualifikimi”, bëhen këto shtesa: </w:t>
      </w:r>
    </w:p>
    <w:p w14:paraId="3B59E204" w14:textId="77777777" w:rsidR="007469C0" w:rsidRPr="007469C0" w:rsidRDefault="007469C0" w:rsidP="007469C0">
      <w:pPr>
        <w:jc w:val="both"/>
        <w:rPr>
          <w:rFonts w:ascii="Times New Roman" w:hAnsi="Times New Roman" w:cs="Times New Roman"/>
          <w:sz w:val="24"/>
          <w:szCs w:val="24"/>
          <w:lang w:val="sq-AL"/>
        </w:rPr>
      </w:pPr>
    </w:p>
    <w:p w14:paraId="02407F66" w14:textId="77777777" w:rsidR="007469C0" w:rsidRPr="007469C0" w:rsidRDefault="007469C0" w:rsidP="007469C0">
      <w:pPr>
        <w:pStyle w:val="ListParagraph"/>
        <w:numPr>
          <w:ilvl w:val="0"/>
          <w:numId w:val="28"/>
        </w:num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Në pikën 1, pas paragrafit të parë shtohen paragrafët me këto përmbajtje: </w:t>
      </w:r>
    </w:p>
    <w:p w14:paraId="7F640FDE"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“Të gjithë operatorët ekonomikë, që kërkojnë të marrin pjesë dhe që përmbushin kriteret e përzgjedhjes do të përfshihen në sistem. Aplikimet do t’i dorëzohen entit kontraktor, i cili duhet t’i shqyrtojë brenda 6 muajve. </w:t>
      </w:r>
    </w:p>
    <w:p w14:paraId="3CC1B11C"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Një operator ekonomik, të cilit i është refuzuar aplikimi, do të njoftohet për arsyet menjëherë por jo më vonë se 15 ditëve nga data e marrjes së vendimit.  </w:t>
      </w:r>
    </w:p>
    <w:p w14:paraId="6DB45A82"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Një operator ekonomik që është pranuar në sistem mund të skualifikohet vetëm për arsye të publikuara paraprakisht në rregullat e kualifikimit pёr krijimin e sistemit”.</w:t>
      </w:r>
    </w:p>
    <w:p w14:paraId="3B01172D" w14:textId="77777777" w:rsidR="007469C0" w:rsidRPr="007469C0" w:rsidRDefault="007469C0" w:rsidP="007469C0">
      <w:pPr>
        <w:jc w:val="both"/>
        <w:rPr>
          <w:rFonts w:ascii="Times New Roman" w:hAnsi="Times New Roman" w:cs="Times New Roman"/>
          <w:b/>
          <w:bCs/>
          <w:sz w:val="24"/>
          <w:szCs w:val="24"/>
          <w:lang w:val="sq-AL"/>
        </w:rPr>
      </w:pPr>
      <w:r w:rsidRPr="007469C0">
        <w:rPr>
          <w:rFonts w:ascii="Times New Roman" w:hAnsi="Times New Roman" w:cs="Times New Roman"/>
          <w:sz w:val="24"/>
          <w:szCs w:val="24"/>
          <w:lang w:val="sq-AL"/>
        </w:rPr>
        <w:t>Nëse vendimi mbi shqyrtimin e aplikimit do të zgjasë më shumë se 4 muaj nga data e paraqitjës së aplikimit, enti kontraktor do të informojë operatorin ekonomik, brenda 2 muajve nga aplikimi, në lidhje me arsyet që justifikojnë periudhën e gjatë, si dhe mbi datën, që do të shqyrtojë dhe do të marrë një vendim për pranimin ose refuzimin”.</w:t>
      </w:r>
    </w:p>
    <w:p w14:paraId="33E2ED32" w14:textId="77777777" w:rsidR="007469C0" w:rsidRPr="007469C0" w:rsidRDefault="007469C0" w:rsidP="007469C0">
      <w:pPr>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30</w:t>
      </w:r>
    </w:p>
    <w:p w14:paraId="23B25475"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nenin 73 “Sistemet e kualifikimit”, pika 5, pas togfjalëshit “… procedurave të kufizuara,” shtohet togfjalëshi “… dialogut konkurrues, partneritetit për inovacion …”.</w:t>
      </w:r>
    </w:p>
    <w:p w14:paraId="0B5ED650" w14:textId="77777777" w:rsidR="007469C0" w:rsidRPr="007469C0" w:rsidRDefault="007469C0" w:rsidP="007469C0">
      <w:pPr>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31</w:t>
      </w:r>
    </w:p>
    <w:p w14:paraId="50506B51"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Në nenin 74, pika 3, fjalia e parë riformulohet me këtë përmbajtje: </w:t>
      </w:r>
    </w:p>
    <w:p w14:paraId="3831DB5E" w14:textId="77777777" w:rsidR="007469C0" w:rsidRPr="007469C0" w:rsidRDefault="007469C0" w:rsidP="007469C0">
      <w:pPr>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“Kur nuk mund të ofrojnë akses të pakufizuar, të plotë dhe të drejtëpërdrejtë pa pagesë, nëpërmjet mjeteve elektronike, të disa prej dokumentave të tenderit, sipas përcaktimeve në pikën 6, të nenit 16 dhe paragrafit të dytë, të pikës 1, të nenit 17, të këtij ligji, autoritetet ose entet kontraktore mund të përcaktojnë në njoftimin e kontratës ose në ftesën për shprehje interesi se këto dokumente tenderi do t’u vihen në dispozicion nëpërmjet mjeteve të ndryshme nga ato elektronike.” </w:t>
      </w:r>
    </w:p>
    <w:p w14:paraId="6BB96FED" w14:textId="77777777" w:rsidR="007469C0" w:rsidRPr="007469C0" w:rsidRDefault="007469C0" w:rsidP="007469C0">
      <w:pPr>
        <w:spacing w:line="276" w:lineRule="auto"/>
        <w:jc w:val="center"/>
        <w:rPr>
          <w:rFonts w:ascii="Times New Roman" w:hAnsi="Times New Roman" w:cs="Times New Roman"/>
          <w:sz w:val="24"/>
          <w:szCs w:val="24"/>
          <w:lang w:val="sq-AL"/>
        </w:rPr>
      </w:pPr>
      <w:r w:rsidRPr="007469C0">
        <w:rPr>
          <w:rFonts w:ascii="Times New Roman" w:hAnsi="Times New Roman" w:cs="Times New Roman"/>
          <w:b/>
          <w:sz w:val="24"/>
          <w:szCs w:val="24"/>
          <w:lang w:val="sq-AL"/>
        </w:rPr>
        <w:t>Neni 32</w:t>
      </w:r>
    </w:p>
    <w:p w14:paraId="4407BB94"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Në nenin 75 “Sqarime dhe ndryshimi në dokumentet e tenderit”, pika 1, paragrafi i dytë riformulohet me këtë përmbajtje: </w:t>
      </w:r>
    </w:p>
    <w:p w14:paraId="77B3E691"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4BA145A8"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“Autoriteti ose enti kontraktor duhet të përgjigjet brenda 3 ditëve nga depozitimi i kërkesës dhe në çdo rast jo më vonë se 6 ditë para afatit përfundimtar të dorëzimit të ofertave, dhe jo më vonë se 4 ditë para afatit përfundimtar të dorëzimit të ofertave në rastin e një procedure të përshpejtuar, të parashikuar në nenin 42, pika 3 dhe nenin 43, pika 4, të këtij ligji”.</w:t>
      </w:r>
    </w:p>
    <w:p w14:paraId="04FA16FA" w14:textId="77777777" w:rsidR="007469C0" w:rsidRPr="007469C0" w:rsidRDefault="007469C0" w:rsidP="007469C0">
      <w:pPr>
        <w:spacing w:line="276" w:lineRule="auto"/>
        <w:jc w:val="both"/>
        <w:rPr>
          <w:rFonts w:ascii="Times New Roman" w:hAnsi="Times New Roman" w:cs="Times New Roman"/>
          <w:sz w:val="24"/>
          <w:szCs w:val="24"/>
          <w:lang w:val="sq-AL"/>
        </w:rPr>
      </w:pPr>
    </w:p>
    <w:bookmarkEnd w:id="2"/>
    <w:p w14:paraId="0950193D" w14:textId="77777777" w:rsidR="007469C0" w:rsidRPr="007469C0" w:rsidRDefault="007469C0" w:rsidP="007469C0">
      <w:pPr>
        <w:pStyle w:val="ListParagraph"/>
        <w:rPr>
          <w:rFonts w:ascii="Times New Roman" w:hAnsi="Times New Roman" w:cs="Times New Roman"/>
          <w:sz w:val="24"/>
          <w:szCs w:val="24"/>
          <w:lang w:val="sq-AL"/>
        </w:rPr>
      </w:pPr>
      <w:r w:rsidRPr="007469C0">
        <w:rPr>
          <w:rFonts w:ascii="Times New Roman" w:hAnsi="Times New Roman" w:cs="Times New Roman"/>
          <w:b/>
          <w:sz w:val="24"/>
          <w:szCs w:val="24"/>
          <w:lang w:val="sq-AL"/>
        </w:rPr>
        <w:t xml:space="preserve">                                                        Neni 33</w:t>
      </w:r>
    </w:p>
    <w:p w14:paraId="60E4F746" w14:textId="77777777" w:rsidR="007469C0" w:rsidRPr="007469C0" w:rsidRDefault="007469C0" w:rsidP="007469C0">
      <w:pPr>
        <w:pStyle w:val="Body"/>
        <w:spacing w:after="0"/>
        <w:jc w:val="both"/>
        <w:rPr>
          <w:rFonts w:ascii="Times New Roman" w:hAnsi="Times New Roman" w:cs="Times New Roman"/>
          <w:bCs/>
          <w:color w:val="auto"/>
          <w:sz w:val="24"/>
          <w:szCs w:val="24"/>
          <w:lang w:val="sq-AL"/>
        </w:rPr>
      </w:pPr>
      <w:r w:rsidRPr="007469C0">
        <w:rPr>
          <w:rFonts w:ascii="Times New Roman" w:hAnsi="Times New Roman" w:cs="Times New Roman"/>
          <w:bCs/>
          <w:color w:val="auto"/>
          <w:sz w:val="24"/>
          <w:szCs w:val="24"/>
          <w:lang w:val="sq-AL"/>
        </w:rPr>
        <w:t xml:space="preserve"> Në nenin 76 “Kriteret detyruese për skualifikim”, bëhen këto shtesa dhe ndryshime:</w:t>
      </w:r>
    </w:p>
    <w:p w14:paraId="4AEF2886" w14:textId="77777777" w:rsidR="007469C0" w:rsidRPr="007469C0" w:rsidRDefault="007469C0" w:rsidP="007469C0">
      <w:pPr>
        <w:pStyle w:val="Body"/>
        <w:spacing w:after="0"/>
        <w:jc w:val="both"/>
        <w:rPr>
          <w:rFonts w:ascii="Times New Roman" w:hAnsi="Times New Roman" w:cs="Times New Roman"/>
          <w:bCs/>
          <w:color w:val="auto"/>
          <w:sz w:val="24"/>
          <w:szCs w:val="24"/>
          <w:lang w:val="sq-AL"/>
        </w:rPr>
      </w:pPr>
    </w:p>
    <w:p w14:paraId="53F26C54" w14:textId="77777777" w:rsidR="007469C0" w:rsidRPr="007469C0" w:rsidRDefault="007469C0" w:rsidP="007469C0">
      <w:pPr>
        <w:pStyle w:val="Body"/>
        <w:numPr>
          <w:ilvl w:val="0"/>
          <w:numId w:val="4"/>
        </w:numPr>
        <w:spacing w:after="0"/>
        <w:jc w:val="both"/>
        <w:rPr>
          <w:rFonts w:ascii="Times New Roman" w:hAnsi="Times New Roman" w:cs="Times New Roman"/>
          <w:bCs/>
          <w:color w:val="auto"/>
          <w:sz w:val="24"/>
          <w:szCs w:val="24"/>
          <w:lang w:val="sq-AL"/>
        </w:rPr>
      </w:pPr>
      <w:r w:rsidRPr="007469C0">
        <w:rPr>
          <w:rFonts w:ascii="Times New Roman" w:hAnsi="Times New Roman" w:cs="Times New Roman"/>
          <w:bCs/>
          <w:color w:val="auto"/>
          <w:sz w:val="24"/>
          <w:szCs w:val="24"/>
          <w:lang w:val="sq-AL"/>
        </w:rPr>
        <w:t>Në pikën 2 bëhen këto ndryshime:</w:t>
      </w:r>
    </w:p>
    <w:p w14:paraId="1632AF94" w14:textId="77777777" w:rsidR="007469C0" w:rsidRPr="007469C0" w:rsidRDefault="007469C0" w:rsidP="007469C0">
      <w:pPr>
        <w:pStyle w:val="Body"/>
        <w:spacing w:after="0"/>
        <w:ind w:left="720"/>
        <w:jc w:val="both"/>
        <w:rPr>
          <w:rFonts w:ascii="Times New Roman" w:hAnsi="Times New Roman" w:cs="Times New Roman"/>
          <w:bCs/>
          <w:color w:val="auto"/>
          <w:sz w:val="24"/>
          <w:szCs w:val="24"/>
          <w:lang w:val="sq-AL"/>
        </w:rPr>
      </w:pPr>
    </w:p>
    <w:p w14:paraId="31868B2C" w14:textId="77777777" w:rsidR="007469C0" w:rsidRPr="007469C0" w:rsidRDefault="007469C0" w:rsidP="007469C0">
      <w:pPr>
        <w:pStyle w:val="Body"/>
        <w:numPr>
          <w:ilvl w:val="0"/>
          <w:numId w:val="10"/>
        </w:numPr>
        <w:spacing w:after="0"/>
        <w:ind w:hanging="90"/>
        <w:jc w:val="both"/>
        <w:rPr>
          <w:rFonts w:ascii="Times New Roman" w:hAnsi="Times New Roman" w:cs="Times New Roman"/>
          <w:bCs/>
          <w:color w:val="auto"/>
          <w:sz w:val="24"/>
          <w:szCs w:val="24"/>
          <w:lang w:val="sq-AL"/>
        </w:rPr>
      </w:pPr>
      <w:r w:rsidRPr="007469C0">
        <w:rPr>
          <w:rFonts w:ascii="Times New Roman" w:hAnsi="Times New Roman" w:cs="Times New Roman"/>
          <w:bCs/>
          <w:color w:val="auto"/>
          <w:sz w:val="24"/>
          <w:szCs w:val="24"/>
          <w:lang w:val="sq-AL"/>
        </w:rPr>
        <w:t>në fjalinë e parë, termi “...e taksave” të zëvendësohet me togfjalëshin “... e detyrimeve tatimore”.</w:t>
      </w:r>
    </w:p>
    <w:p w14:paraId="1195D8A0" w14:textId="77777777" w:rsidR="007469C0" w:rsidRPr="007469C0" w:rsidRDefault="007469C0" w:rsidP="007469C0">
      <w:pPr>
        <w:pStyle w:val="Body"/>
        <w:numPr>
          <w:ilvl w:val="0"/>
          <w:numId w:val="10"/>
        </w:numPr>
        <w:spacing w:after="0"/>
        <w:ind w:hanging="90"/>
        <w:jc w:val="both"/>
        <w:rPr>
          <w:rFonts w:ascii="Times New Roman" w:hAnsi="Times New Roman" w:cs="Times New Roman"/>
          <w:bCs/>
          <w:color w:val="auto"/>
          <w:sz w:val="24"/>
          <w:szCs w:val="24"/>
          <w:lang w:val="sq-AL"/>
        </w:rPr>
      </w:pPr>
      <w:r w:rsidRPr="007469C0">
        <w:rPr>
          <w:rFonts w:ascii="Times New Roman" w:hAnsi="Times New Roman" w:cs="Times New Roman"/>
          <w:bCs/>
          <w:color w:val="auto"/>
          <w:sz w:val="24"/>
          <w:szCs w:val="24"/>
          <w:lang w:val="sq-AL"/>
        </w:rPr>
        <w:t>në gërmën  “ç”, termi “... taksat” zëvendësohet me termin “... detyrimeve tatimore”.</w:t>
      </w:r>
    </w:p>
    <w:p w14:paraId="3CA42A19" w14:textId="77777777" w:rsidR="007469C0" w:rsidRPr="007469C0" w:rsidRDefault="007469C0" w:rsidP="007469C0">
      <w:pPr>
        <w:pStyle w:val="Body"/>
        <w:spacing w:after="0"/>
        <w:jc w:val="both"/>
        <w:rPr>
          <w:rFonts w:ascii="Times New Roman" w:hAnsi="Times New Roman" w:cs="Times New Roman"/>
          <w:bCs/>
          <w:color w:val="auto"/>
          <w:sz w:val="24"/>
          <w:szCs w:val="24"/>
          <w:lang w:val="sq-AL"/>
        </w:rPr>
      </w:pPr>
    </w:p>
    <w:p w14:paraId="00EFCEDD" w14:textId="77777777" w:rsidR="007469C0" w:rsidRPr="007469C0" w:rsidRDefault="007469C0" w:rsidP="007469C0">
      <w:pPr>
        <w:pStyle w:val="Body"/>
        <w:numPr>
          <w:ilvl w:val="0"/>
          <w:numId w:val="4"/>
        </w:numPr>
        <w:spacing w:after="0"/>
        <w:jc w:val="both"/>
        <w:rPr>
          <w:rFonts w:ascii="Times New Roman" w:hAnsi="Times New Roman" w:cs="Times New Roman"/>
          <w:bCs/>
          <w:color w:val="auto"/>
          <w:sz w:val="24"/>
          <w:szCs w:val="24"/>
          <w:lang w:val="sq-AL"/>
        </w:rPr>
      </w:pPr>
      <w:r w:rsidRPr="007469C0">
        <w:rPr>
          <w:rFonts w:ascii="Times New Roman" w:hAnsi="Times New Roman" w:cs="Times New Roman"/>
          <w:bCs/>
          <w:color w:val="auto"/>
          <w:sz w:val="24"/>
          <w:szCs w:val="24"/>
          <w:lang w:val="sq-AL"/>
        </w:rPr>
        <w:t>Në pikën 3 bëhen këto shtesa dhe ndryshime:</w:t>
      </w:r>
    </w:p>
    <w:p w14:paraId="0ADF963B" w14:textId="77777777" w:rsidR="007469C0" w:rsidRPr="007469C0" w:rsidRDefault="007469C0" w:rsidP="007469C0">
      <w:pPr>
        <w:pStyle w:val="Body"/>
        <w:spacing w:after="0"/>
        <w:ind w:left="720"/>
        <w:jc w:val="both"/>
        <w:rPr>
          <w:rFonts w:ascii="Times New Roman" w:hAnsi="Times New Roman" w:cs="Times New Roman"/>
          <w:bCs/>
          <w:color w:val="auto"/>
          <w:sz w:val="24"/>
          <w:szCs w:val="24"/>
          <w:lang w:val="sq-AL"/>
        </w:rPr>
      </w:pPr>
    </w:p>
    <w:p w14:paraId="3E9313C7" w14:textId="77777777" w:rsidR="007469C0" w:rsidRPr="007469C0" w:rsidRDefault="007469C0" w:rsidP="007469C0">
      <w:pPr>
        <w:pStyle w:val="ListParagraph"/>
        <w:numPr>
          <w:ilvl w:val="0"/>
          <w:numId w:val="8"/>
        </w:numPr>
        <w:ind w:hanging="90"/>
        <w:jc w:val="both"/>
        <w:rPr>
          <w:rFonts w:ascii="Times New Roman" w:eastAsia="Arial Unicode MS" w:hAnsi="Times New Roman" w:cs="Times New Roman"/>
          <w:bCs/>
          <w:sz w:val="24"/>
          <w:szCs w:val="24"/>
          <w:u w:color="000000"/>
          <w:bdr w:val="nil"/>
          <w:lang w:val="sq-AL"/>
          <w14:textOutline w14:w="0" w14:cap="flat" w14:cmpd="sng" w14:algn="ctr">
            <w14:noFill/>
            <w14:prstDash w14:val="solid"/>
            <w14:bevel/>
          </w14:textOutline>
        </w:rPr>
      </w:pPr>
      <w:r w:rsidRPr="007469C0">
        <w:rPr>
          <w:rFonts w:ascii="Times New Roman" w:eastAsia="Arial Unicode MS" w:hAnsi="Times New Roman" w:cs="Times New Roman"/>
          <w:bCs/>
          <w:sz w:val="24"/>
          <w:szCs w:val="24"/>
          <w:u w:color="000000"/>
          <w:bdr w:val="nil"/>
          <w:lang w:val="sq-AL"/>
          <w14:textOutline w14:w="0" w14:cap="flat" w14:cmpd="sng" w14:algn="ctr">
            <w14:noFill/>
            <w14:prstDash w14:val="solid"/>
            <w14:bevel/>
          </w14:textOutline>
        </w:rPr>
        <w:t>gërma “d”, riformulohet me këtë përmbajtje: “</w:t>
      </w:r>
      <w:r w:rsidRPr="007469C0">
        <w:rPr>
          <w:rFonts w:ascii="Times New Roman" w:hAnsi="Times New Roman" w:cs="Times New Roman"/>
          <w:sz w:val="24"/>
          <w:szCs w:val="24"/>
          <w:lang w:val="sq-AL"/>
        </w:rPr>
        <w:t>kur një konflikt interesi sipas kuptimit të nenit 19 të këtij ligji, nuk mund të zgjidhet në mënyrë efektive me masa të tjera më pak ndërhyrëse</w:t>
      </w:r>
      <w:r w:rsidRPr="007469C0">
        <w:rPr>
          <w:rFonts w:ascii="Times New Roman" w:eastAsia="Arial Unicode MS" w:hAnsi="Times New Roman" w:cs="Times New Roman"/>
          <w:bCs/>
          <w:sz w:val="24"/>
          <w:szCs w:val="24"/>
          <w:u w:color="000000"/>
          <w:bdr w:val="nil"/>
          <w:lang w:val="sq-AL"/>
          <w14:textOutline w14:w="0" w14:cap="flat" w14:cmpd="sng" w14:algn="ctr">
            <w14:noFill/>
            <w14:prstDash w14:val="solid"/>
            <w14:bevel/>
          </w14:textOutline>
        </w:rPr>
        <w:t>.</w:t>
      </w:r>
    </w:p>
    <w:p w14:paraId="2B6A7D11" w14:textId="77777777" w:rsidR="007469C0" w:rsidRPr="007469C0" w:rsidRDefault="007469C0" w:rsidP="007469C0">
      <w:pPr>
        <w:pStyle w:val="ListParagraph"/>
        <w:numPr>
          <w:ilvl w:val="0"/>
          <w:numId w:val="8"/>
        </w:numPr>
        <w:ind w:hanging="90"/>
        <w:rPr>
          <w:rFonts w:ascii="Times New Roman" w:hAnsi="Times New Roman" w:cs="Times New Roman"/>
          <w:bCs/>
          <w:sz w:val="24"/>
          <w:szCs w:val="24"/>
          <w:lang w:val="sq-AL"/>
        </w:rPr>
      </w:pPr>
      <w:r w:rsidRPr="007469C0">
        <w:rPr>
          <w:rFonts w:ascii="Times New Roman" w:hAnsi="Times New Roman" w:cs="Times New Roman"/>
          <w:bCs/>
          <w:sz w:val="24"/>
          <w:szCs w:val="24"/>
          <w:lang w:val="sq-AL"/>
        </w:rPr>
        <w:t>gërmat “dh” dhe “g” shfuqizohet;</w:t>
      </w:r>
    </w:p>
    <w:p w14:paraId="2F4CC726" w14:textId="77777777" w:rsidR="007469C0" w:rsidRPr="007469C0" w:rsidRDefault="007469C0" w:rsidP="007469C0">
      <w:pPr>
        <w:pStyle w:val="Body"/>
        <w:numPr>
          <w:ilvl w:val="0"/>
          <w:numId w:val="8"/>
        </w:numPr>
        <w:tabs>
          <w:tab w:val="left" w:pos="1050"/>
        </w:tabs>
        <w:ind w:hanging="90"/>
        <w:jc w:val="both"/>
        <w:rPr>
          <w:rFonts w:ascii="Times New Roman" w:hAnsi="Times New Roman" w:cs="Times New Roman"/>
          <w:color w:val="auto"/>
          <w:sz w:val="24"/>
          <w:szCs w:val="24"/>
          <w:lang w:val="sq-AL"/>
        </w:rPr>
      </w:pPr>
      <w:r w:rsidRPr="007469C0">
        <w:rPr>
          <w:rFonts w:ascii="Times New Roman" w:hAnsi="Times New Roman" w:cs="Times New Roman"/>
          <w:bCs/>
          <w:color w:val="auto"/>
          <w:sz w:val="24"/>
          <w:szCs w:val="24"/>
          <w:lang w:val="sq-AL"/>
        </w:rPr>
        <w:t xml:space="preserve">pas gërmës “h” shtohet gërma “i” me këtë përmbajtje: “i) </w:t>
      </w:r>
      <w:r w:rsidRPr="007469C0">
        <w:rPr>
          <w:rFonts w:ascii="Times New Roman" w:hAnsi="Times New Roman" w:cs="Times New Roman"/>
          <w:color w:val="auto"/>
          <w:sz w:val="24"/>
          <w:szCs w:val="24"/>
          <w:lang w:val="sq-AL"/>
        </w:rPr>
        <w:t>kur shtrembërimi i konkurrencës nga përfshirja e operatorit ekonomik në përgatitjen e procedurës së prokurimit,</w:t>
      </w:r>
      <w:r w:rsidRPr="007469C0" w:rsidDel="00402092">
        <w:rPr>
          <w:rFonts w:ascii="Times New Roman" w:hAnsi="Times New Roman" w:cs="Times New Roman"/>
          <w:color w:val="auto"/>
          <w:sz w:val="24"/>
          <w:szCs w:val="24"/>
          <w:lang w:val="sq-AL"/>
        </w:rPr>
        <w:t xml:space="preserve"> </w:t>
      </w:r>
      <w:r w:rsidRPr="007469C0">
        <w:rPr>
          <w:rFonts w:ascii="Times New Roman" w:hAnsi="Times New Roman" w:cs="Times New Roman"/>
          <w:color w:val="auto"/>
          <w:sz w:val="24"/>
          <w:szCs w:val="24"/>
          <w:lang w:val="sq-AL"/>
        </w:rPr>
        <w:t>sikurse parashikohet në nenin 35/1 të këtij ligji, nuk mund të korrigjohet nëpërmjet masave të tjera më pak shtrënguese.</w:t>
      </w:r>
      <w:r w:rsidRPr="007469C0">
        <w:rPr>
          <w:rFonts w:ascii="Times New Roman" w:hAnsi="Times New Roman" w:cs="Times New Roman"/>
          <w:bCs/>
          <w:color w:val="auto"/>
          <w:sz w:val="24"/>
          <w:szCs w:val="24"/>
          <w:lang w:val="sq-AL"/>
        </w:rPr>
        <w:t xml:space="preserve">”.    </w:t>
      </w:r>
    </w:p>
    <w:p w14:paraId="2F80CBB5" w14:textId="77777777" w:rsidR="007469C0" w:rsidRPr="007469C0" w:rsidRDefault="007469C0" w:rsidP="007469C0">
      <w:pPr>
        <w:pStyle w:val="Body"/>
        <w:numPr>
          <w:ilvl w:val="0"/>
          <w:numId w:val="4"/>
        </w:numPr>
        <w:tabs>
          <w:tab w:val="left" w:pos="1050"/>
        </w:tabs>
        <w:jc w:val="both"/>
        <w:rPr>
          <w:rFonts w:ascii="Times New Roman" w:hAnsi="Times New Roman" w:cs="Times New Roman"/>
          <w:color w:val="auto"/>
          <w:sz w:val="24"/>
          <w:szCs w:val="24"/>
          <w:lang w:val="sq-AL"/>
        </w:rPr>
      </w:pPr>
      <w:r w:rsidRPr="007469C0">
        <w:rPr>
          <w:rFonts w:ascii="Times New Roman" w:hAnsi="Times New Roman" w:cs="Times New Roman"/>
          <w:color w:val="auto"/>
          <w:sz w:val="24"/>
          <w:szCs w:val="24"/>
          <w:lang w:val="sq-AL"/>
        </w:rPr>
        <w:t>Në pikën 5, në fund të fjalisë shtohet paragrafi me këtë përmbajtje:</w:t>
      </w:r>
    </w:p>
    <w:p w14:paraId="7B139C7E" w14:textId="77777777" w:rsidR="007469C0" w:rsidRPr="007469C0" w:rsidRDefault="007469C0" w:rsidP="007469C0">
      <w:pPr>
        <w:spacing w:before="92" w:after="0" w:line="312" w:lineRule="atLeast"/>
        <w:ind w:left="720"/>
        <w:jc w:val="both"/>
        <w:textAlignment w:val="baseline"/>
        <w:rPr>
          <w:rFonts w:ascii="Times New Roman" w:hAnsi="Times New Roman" w:cs="Times New Roman"/>
          <w:sz w:val="24"/>
          <w:szCs w:val="24"/>
          <w:lang w:val="sq-AL"/>
        </w:rPr>
      </w:pPr>
      <w:r w:rsidRPr="007469C0">
        <w:rPr>
          <w:rFonts w:ascii="Times New Roman" w:hAnsi="Times New Roman" w:cs="Times New Roman"/>
          <w:sz w:val="24"/>
          <w:szCs w:val="24"/>
          <w:lang w:val="sq-AL"/>
        </w:rPr>
        <w:t>“Autoriteti ose enti kontraktor në çdo kohë gjatë procedurës së prokurimit skualifikon cdo kandidat ose ofertues nëse ndodhet në një nga situatat e përmendura në pikat 1,2, dhe 3 të këtij neni”.</w:t>
      </w:r>
    </w:p>
    <w:p w14:paraId="3A678163" w14:textId="77777777" w:rsidR="007469C0" w:rsidRPr="007469C0" w:rsidRDefault="007469C0" w:rsidP="007469C0">
      <w:pPr>
        <w:spacing w:before="276" w:after="92" w:line="312" w:lineRule="atLeast"/>
        <w:jc w:val="center"/>
        <w:textAlignment w:val="baseline"/>
        <w:rPr>
          <w:rFonts w:ascii="Times New Roman" w:eastAsia="Times New Roman" w:hAnsi="Times New Roman" w:cs="Times New Roman"/>
          <w:b/>
          <w:bCs/>
          <w:iCs/>
          <w:sz w:val="24"/>
          <w:szCs w:val="24"/>
          <w:lang w:val="sq-AL"/>
        </w:rPr>
      </w:pPr>
      <w:r w:rsidRPr="007469C0">
        <w:rPr>
          <w:rFonts w:ascii="Times New Roman" w:hAnsi="Times New Roman" w:cs="Times New Roman"/>
          <w:b/>
          <w:bCs/>
          <w:sz w:val="24"/>
          <w:szCs w:val="24"/>
          <w:lang w:val="sq-AL"/>
        </w:rPr>
        <w:t>Neni 34</w:t>
      </w:r>
    </w:p>
    <w:p w14:paraId="2FDB974C" w14:textId="77777777" w:rsidR="007469C0" w:rsidRPr="007469C0" w:rsidRDefault="007469C0" w:rsidP="007469C0">
      <w:pPr>
        <w:spacing w:before="92" w:after="0" w:line="312" w:lineRule="atLeast"/>
        <w:textAlignment w:val="baseline"/>
        <w:rPr>
          <w:rFonts w:ascii="Times New Roman" w:hAnsi="Times New Roman" w:cs="Times New Roman"/>
          <w:bCs/>
          <w:sz w:val="24"/>
          <w:szCs w:val="24"/>
          <w:lang w:val="sq-AL"/>
        </w:rPr>
      </w:pPr>
      <w:r w:rsidRPr="007469C0">
        <w:rPr>
          <w:rFonts w:ascii="Times New Roman" w:hAnsi="Times New Roman" w:cs="Times New Roman"/>
          <w:bCs/>
          <w:sz w:val="24"/>
          <w:szCs w:val="24"/>
          <w:lang w:val="sq-AL"/>
        </w:rPr>
        <w:t>Në nenin 77 “Kërkesat për Kualifikim”, pika 5, riformulohet me këtë përmbajtje:</w:t>
      </w:r>
    </w:p>
    <w:p w14:paraId="1647FA68" w14:textId="77777777" w:rsidR="007469C0" w:rsidRPr="007469C0" w:rsidRDefault="007469C0" w:rsidP="007469C0">
      <w:pPr>
        <w:spacing w:after="0" w:line="240" w:lineRule="auto"/>
        <w:ind w:firstLine="340"/>
        <w:jc w:val="both"/>
        <w:rPr>
          <w:rFonts w:ascii="Times New Roman" w:hAnsi="Times New Roman" w:cs="Times New Roman"/>
          <w:bCs/>
          <w:sz w:val="24"/>
          <w:szCs w:val="24"/>
          <w:lang w:val="sq-AL"/>
        </w:rPr>
      </w:pPr>
      <w:r w:rsidRPr="007469C0">
        <w:rPr>
          <w:rFonts w:ascii="Times New Roman" w:eastAsia="Times New Roman" w:hAnsi="Times New Roman" w:cs="Times New Roman"/>
          <w:bCs/>
          <w:sz w:val="24"/>
          <w:szCs w:val="24"/>
          <w:lang w:val="sq-AL"/>
        </w:rPr>
        <w:t>“5.</w:t>
      </w:r>
      <w:r w:rsidRPr="007469C0">
        <w:rPr>
          <w:rFonts w:ascii="Times New Roman" w:hAnsi="Times New Roman" w:cs="Times New Roman"/>
          <w:bCs/>
          <w:sz w:val="24"/>
          <w:szCs w:val="24"/>
          <w:lang w:val="sq-AL"/>
        </w:rPr>
        <w:t xml:space="preserve"> Autoritetet ose entet kontraktore përcaktojnë në njoftimin e kontratës ose në ftesën për shprehje interesi kriteret për kualifikim, si dhe dokumentet konkrete që duhet të paraqesin operatorët ekonomikë për përmbushjen e këtyre kritereve, si dhe ato të përcaktura </w:t>
      </w:r>
      <w:r w:rsidRPr="007469C0">
        <w:rPr>
          <w:rFonts w:ascii="Times New Roman" w:hAnsi="Times New Roman" w:cs="Times New Roman"/>
          <w:sz w:val="24"/>
          <w:szCs w:val="24"/>
          <w:lang w:val="sq-AL"/>
        </w:rPr>
        <w:t>në nenin 76 dhe 77 të këtij ligji.</w:t>
      </w:r>
    </w:p>
    <w:p w14:paraId="625E194F" w14:textId="77777777" w:rsidR="007469C0" w:rsidRPr="007469C0" w:rsidRDefault="007469C0" w:rsidP="007469C0">
      <w:pPr>
        <w:spacing w:before="92" w:after="0" w:line="312" w:lineRule="atLeast"/>
        <w:jc w:val="both"/>
        <w:textAlignment w:val="baseline"/>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Në rastin e mbështetjes së operatorit ekonomik në subjektet të tjera, </w:t>
      </w:r>
      <w:r w:rsidRPr="007469C0">
        <w:rPr>
          <w:rFonts w:ascii="Times New Roman" w:eastAsia="Calibri" w:hAnsi="Times New Roman" w:cs="Times New Roman"/>
          <w:sz w:val="24"/>
          <w:szCs w:val="24"/>
          <w:lang w:val="sq-AL" w:eastAsia="x-none"/>
        </w:rPr>
        <w:t xml:space="preserve">autoriteti ose enti kontraktor duhet ti kërkojë </w:t>
      </w:r>
      <w:r w:rsidRPr="007469C0">
        <w:rPr>
          <w:rFonts w:ascii="Times New Roman" w:hAnsi="Times New Roman" w:cs="Times New Roman"/>
          <w:sz w:val="24"/>
          <w:szCs w:val="24"/>
          <w:lang w:val="sq-AL"/>
        </w:rPr>
        <w:t xml:space="preserve">operatorit ekonomik </w:t>
      </w:r>
      <w:r w:rsidRPr="007469C0">
        <w:rPr>
          <w:rFonts w:ascii="Times New Roman" w:eastAsia="Calibri" w:hAnsi="Times New Roman" w:cs="Times New Roman"/>
          <w:sz w:val="24"/>
          <w:szCs w:val="24"/>
          <w:lang w:val="sq-AL" w:eastAsia="x-none"/>
        </w:rPr>
        <w:t>paraqitjen e</w:t>
      </w:r>
      <w:r w:rsidRPr="007469C0">
        <w:rPr>
          <w:rFonts w:ascii="Times New Roman" w:hAnsi="Times New Roman" w:cs="Times New Roman"/>
          <w:sz w:val="24"/>
          <w:szCs w:val="24"/>
          <w:lang w:val="sq-AL"/>
        </w:rPr>
        <w:t xml:space="preserve"> certifikatave të subjektit mbështetës të deklaratave dhe dokumentave që provojnë se</w:t>
      </w:r>
      <w:r w:rsidRPr="007469C0">
        <w:rPr>
          <w:rFonts w:ascii="Times New Roman" w:eastAsia="Calibri" w:hAnsi="Times New Roman" w:cs="Times New Roman"/>
          <w:sz w:val="24"/>
          <w:szCs w:val="24"/>
          <w:lang w:val="sq-AL" w:eastAsia="x-none"/>
        </w:rPr>
        <w:t xml:space="preserve"> nuk ekzistojnë shkaqet për skualifikimin ose përjashtimin e tij nga procedura, sipas parashikimeve të nenit 76, të LPP-së.</w:t>
      </w:r>
    </w:p>
    <w:p w14:paraId="4EFDC803" w14:textId="77777777" w:rsidR="007469C0" w:rsidRPr="007469C0" w:rsidRDefault="007469C0" w:rsidP="007469C0">
      <w:pPr>
        <w:pStyle w:val="Body"/>
        <w:tabs>
          <w:tab w:val="left" w:pos="1050"/>
        </w:tabs>
        <w:jc w:val="both"/>
        <w:rPr>
          <w:rFonts w:ascii="Times New Roman" w:hAnsi="Times New Roman" w:cs="Times New Roman"/>
          <w:color w:val="auto"/>
          <w:sz w:val="24"/>
          <w:szCs w:val="24"/>
          <w:lang w:val="sq-AL"/>
        </w:rPr>
      </w:pPr>
    </w:p>
    <w:p w14:paraId="78EEEC89" w14:textId="77777777" w:rsidR="007469C0" w:rsidRPr="007469C0" w:rsidRDefault="007469C0" w:rsidP="007469C0">
      <w:pPr>
        <w:tabs>
          <w:tab w:val="left" w:pos="1050"/>
        </w:tabs>
        <w:jc w:val="center"/>
        <w:rPr>
          <w:rFonts w:ascii="Times New Roman" w:hAnsi="Times New Roman" w:cs="Times New Roman"/>
          <w:sz w:val="24"/>
          <w:szCs w:val="24"/>
          <w:lang w:val="sq-AL"/>
        </w:rPr>
      </w:pPr>
      <w:r w:rsidRPr="007469C0">
        <w:rPr>
          <w:rFonts w:ascii="Times New Roman" w:hAnsi="Times New Roman" w:cs="Times New Roman"/>
          <w:b/>
          <w:bCs/>
          <w:sz w:val="24"/>
          <w:szCs w:val="24"/>
          <w:lang w:val="sq-AL"/>
        </w:rPr>
        <w:t>Neni 35</w:t>
      </w:r>
    </w:p>
    <w:p w14:paraId="00F52E9F" w14:textId="77777777" w:rsidR="007469C0" w:rsidRPr="007469C0" w:rsidRDefault="007469C0" w:rsidP="007469C0">
      <w:pPr>
        <w:tabs>
          <w:tab w:val="left" w:pos="1050"/>
        </w:tabs>
        <w:rPr>
          <w:rFonts w:ascii="Times New Roman" w:hAnsi="Times New Roman" w:cs="Times New Roman"/>
          <w:sz w:val="24"/>
          <w:szCs w:val="24"/>
          <w:lang w:val="sq-AL"/>
        </w:rPr>
      </w:pPr>
      <w:r w:rsidRPr="007469C0">
        <w:rPr>
          <w:rFonts w:ascii="Times New Roman" w:hAnsi="Times New Roman" w:cs="Times New Roman"/>
          <w:bCs/>
          <w:sz w:val="24"/>
          <w:szCs w:val="24"/>
          <w:lang w:val="sq-AL"/>
        </w:rPr>
        <w:t>Në nenin 78</w:t>
      </w:r>
      <w:r w:rsidRPr="007469C0">
        <w:rPr>
          <w:rFonts w:ascii="Times New Roman" w:hAnsi="Times New Roman" w:cs="Times New Roman"/>
          <w:b/>
          <w:bCs/>
          <w:sz w:val="24"/>
          <w:szCs w:val="24"/>
          <w:lang w:val="sq-AL"/>
        </w:rPr>
        <w:t xml:space="preserve"> </w:t>
      </w:r>
      <w:r w:rsidRPr="007469C0">
        <w:rPr>
          <w:rFonts w:ascii="Times New Roman" w:hAnsi="Times New Roman" w:cs="Times New Roman"/>
          <w:bCs/>
          <w:sz w:val="24"/>
          <w:szCs w:val="24"/>
          <w:lang w:val="sq-AL"/>
        </w:rPr>
        <w:t>“Përjashtimi për një periudhë të caktuar nga Agjencia e Prokurimit Publik”</w:t>
      </w:r>
      <w:r w:rsidRPr="007469C0">
        <w:rPr>
          <w:rFonts w:ascii="Times New Roman" w:hAnsi="Times New Roman" w:cs="Times New Roman"/>
          <w:sz w:val="24"/>
          <w:szCs w:val="24"/>
          <w:lang w:val="sq-AL"/>
        </w:rPr>
        <w:t>, pika 1 bëhen këto ndryshime:</w:t>
      </w:r>
    </w:p>
    <w:p w14:paraId="590A3E23" w14:textId="77777777" w:rsidR="007469C0" w:rsidRPr="007469C0" w:rsidRDefault="007469C0" w:rsidP="007469C0">
      <w:pPr>
        <w:pStyle w:val="ListParagraph"/>
        <w:numPr>
          <w:ilvl w:val="0"/>
          <w:numId w:val="12"/>
        </w:numPr>
        <w:tabs>
          <w:tab w:val="left" w:pos="1050"/>
        </w:tabs>
        <w:rPr>
          <w:rFonts w:ascii="Times New Roman" w:hAnsi="Times New Roman" w:cs="Times New Roman"/>
          <w:sz w:val="24"/>
          <w:szCs w:val="24"/>
          <w:lang w:val="sq-AL"/>
        </w:rPr>
      </w:pPr>
      <w:r w:rsidRPr="007469C0">
        <w:rPr>
          <w:rFonts w:ascii="Times New Roman" w:hAnsi="Times New Roman" w:cs="Times New Roman"/>
          <w:sz w:val="24"/>
          <w:szCs w:val="24"/>
          <w:lang w:val="sq-AL"/>
        </w:rPr>
        <w:t>Në gërmën “a” pas lidhëzës “...dhe...” shtohet lidhëza “.../ose...”;</w:t>
      </w:r>
    </w:p>
    <w:p w14:paraId="78FE9D47" w14:textId="77777777" w:rsidR="007469C0" w:rsidRPr="007469C0" w:rsidRDefault="007469C0" w:rsidP="007469C0">
      <w:pPr>
        <w:pStyle w:val="ListParagraph"/>
        <w:tabs>
          <w:tab w:val="left" w:pos="1050"/>
        </w:tabs>
        <w:ind w:left="780"/>
        <w:rPr>
          <w:rFonts w:ascii="Times New Roman" w:hAnsi="Times New Roman" w:cs="Times New Roman"/>
          <w:sz w:val="24"/>
          <w:szCs w:val="24"/>
          <w:lang w:val="sq-AL"/>
        </w:rPr>
      </w:pPr>
    </w:p>
    <w:p w14:paraId="5AE4ACEB" w14:textId="77777777" w:rsidR="007469C0" w:rsidRPr="007469C0" w:rsidRDefault="007469C0" w:rsidP="007469C0">
      <w:pPr>
        <w:pStyle w:val="ListParagraph"/>
        <w:numPr>
          <w:ilvl w:val="0"/>
          <w:numId w:val="12"/>
        </w:numPr>
        <w:tabs>
          <w:tab w:val="left" w:pos="1050"/>
        </w:tabs>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Në </w:t>
      </w:r>
      <w:r w:rsidRPr="007469C0">
        <w:rPr>
          <w:rFonts w:ascii="Times New Roman" w:hAnsi="Times New Roman" w:cs="Times New Roman"/>
          <w:bCs/>
          <w:sz w:val="24"/>
          <w:szCs w:val="24"/>
          <w:lang w:val="sq-AL"/>
        </w:rPr>
        <w:t>gërmën</w:t>
      </w:r>
      <w:r w:rsidRPr="007469C0">
        <w:rPr>
          <w:rFonts w:ascii="Times New Roman" w:hAnsi="Times New Roman" w:cs="Times New Roman"/>
          <w:sz w:val="24"/>
          <w:szCs w:val="24"/>
          <w:lang w:val="sq-AL"/>
        </w:rPr>
        <w:t xml:space="preserve"> “ç” hiqet togfjalëshi “të formës së prerë”. </w:t>
      </w:r>
      <w:r w:rsidRPr="007469C0">
        <w:rPr>
          <w:rFonts w:ascii="Times New Roman" w:hAnsi="Times New Roman" w:cs="Times New Roman"/>
          <w:b/>
          <w:bCs/>
          <w:sz w:val="24"/>
          <w:szCs w:val="24"/>
          <w:lang w:val="sq-AL"/>
        </w:rPr>
        <w:t xml:space="preserve">  </w:t>
      </w:r>
    </w:p>
    <w:p w14:paraId="11CAA497" w14:textId="77777777" w:rsidR="007469C0" w:rsidRPr="007469C0" w:rsidRDefault="007469C0" w:rsidP="007469C0">
      <w:pPr>
        <w:tabs>
          <w:tab w:val="left" w:pos="1050"/>
        </w:tabs>
        <w:rPr>
          <w:rFonts w:ascii="Times New Roman" w:hAnsi="Times New Roman" w:cs="Times New Roman"/>
          <w:sz w:val="24"/>
          <w:szCs w:val="24"/>
          <w:lang w:val="sq-AL"/>
        </w:rPr>
      </w:pPr>
    </w:p>
    <w:p w14:paraId="2618F9F1" w14:textId="77777777" w:rsidR="007469C0" w:rsidRPr="007469C0" w:rsidRDefault="007469C0" w:rsidP="007469C0">
      <w:pPr>
        <w:tabs>
          <w:tab w:val="left" w:pos="1050"/>
        </w:tabs>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36</w:t>
      </w:r>
    </w:p>
    <w:p w14:paraId="27395829" w14:textId="77777777" w:rsidR="007469C0" w:rsidRPr="007469C0" w:rsidRDefault="007469C0" w:rsidP="007469C0">
      <w:pPr>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lastRenderedPageBreak/>
        <w:t>Në nenin 79, “Standardet e sigurimit të cilësisë dhe standardet e menaxhimit mjedisor”, bëhen këto shtesa dhe ndryshime:</w:t>
      </w:r>
    </w:p>
    <w:p w14:paraId="5DF7ECEB" w14:textId="77777777" w:rsidR="007469C0" w:rsidRPr="007469C0" w:rsidRDefault="007469C0" w:rsidP="007469C0">
      <w:pPr>
        <w:spacing w:after="0" w:line="276" w:lineRule="auto"/>
        <w:jc w:val="both"/>
        <w:rPr>
          <w:rFonts w:ascii="Times New Roman" w:hAnsi="Times New Roman" w:cs="Times New Roman"/>
          <w:bCs/>
          <w:sz w:val="24"/>
          <w:szCs w:val="24"/>
          <w:lang w:val="sq-AL"/>
        </w:rPr>
      </w:pPr>
    </w:p>
    <w:p w14:paraId="0B48CCEA" w14:textId="77777777" w:rsidR="007469C0" w:rsidRPr="007469C0" w:rsidRDefault="007469C0" w:rsidP="007469C0">
      <w:pPr>
        <w:pStyle w:val="ListParagraph"/>
        <w:numPr>
          <w:ilvl w:val="0"/>
          <w:numId w:val="23"/>
        </w:numPr>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Në pikën 2, pas togfjalëshit: “ ... standardet e kërkuara të cilësisë…”,  shtohet togfjalëshi: “…., të cilat i referohen Skemës së Bashkimit Evropian për Eko-Menaxhim dhe Auditim ose sistemeve të tjera të njohura të menaxhimit mjedisor, në përputhje me nenin 45 të Rregullores (KE) nr. 1221/2009,…”</w:t>
      </w:r>
    </w:p>
    <w:p w14:paraId="02E9E2CF" w14:textId="77777777" w:rsidR="007469C0" w:rsidRPr="007469C0" w:rsidRDefault="007469C0" w:rsidP="007469C0">
      <w:pPr>
        <w:pStyle w:val="ListParagraph"/>
        <w:spacing w:after="0" w:line="276" w:lineRule="auto"/>
        <w:ind w:left="360"/>
        <w:jc w:val="both"/>
        <w:rPr>
          <w:rFonts w:ascii="Times New Roman" w:hAnsi="Times New Roman" w:cs="Times New Roman"/>
          <w:bCs/>
          <w:sz w:val="24"/>
          <w:szCs w:val="24"/>
          <w:lang w:val="sq-AL"/>
        </w:rPr>
      </w:pPr>
    </w:p>
    <w:p w14:paraId="0D3C2CD9" w14:textId="51629CF6" w:rsidR="007469C0" w:rsidRPr="007469C0" w:rsidRDefault="007469C0" w:rsidP="007469C0">
      <w:pPr>
        <w:pStyle w:val="ListParagraph"/>
        <w:numPr>
          <w:ilvl w:val="0"/>
          <w:numId w:val="23"/>
        </w:numPr>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 xml:space="preserve">Pas pikës 2, shtohet pika 2/1 </w:t>
      </w:r>
      <w:r w:rsidRPr="007469C0">
        <w:rPr>
          <w:rFonts w:ascii="Times New Roman" w:hAnsi="Times New Roman" w:cs="Times New Roman"/>
          <w:sz w:val="24"/>
          <w:szCs w:val="24"/>
          <w:lang w:val="sq-AL"/>
        </w:rPr>
        <w:t xml:space="preserve">me këtë përmbajtje:  </w:t>
      </w:r>
      <w:r w:rsidRPr="007469C0">
        <w:rPr>
          <w:rFonts w:ascii="Times New Roman" w:hAnsi="Times New Roman" w:cs="Times New Roman"/>
          <w:bCs/>
          <w:sz w:val="24"/>
          <w:szCs w:val="24"/>
          <w:lang w:val="sq-AL"/>
        </w:rPr>
        <w:t>“2/1 Republika e Shqipërisë vë në dispozicion të shteteve të tjera anëtare, me kërkesë të këtyre të fundit, çdo informacion që lidhet me dokumentet e nxjerra si provë e pajtueshmërisë me standardet e cilësisë dhe ato mjedisore, që përmenden në pikat 1 dhe 2 të këtij neni.”</w:t>
      </w:r>
    </w:p>
    <w:p w14:paraId="58914B4F" w14:textId="77777777" w:rsidR="007469C0" w:rsidRPr="007469C0" w:rsidRDefault="007469C0" w:rsidP="007469C0">
      <w:pPr>
        <w:tabs>
          <w:tab w:val="left" w:pos="1050"/>
        </w:tabs>
        <w:rPr>
          <w:rFonts w:ascii="Times New Roman" w:hAnsi="Times New Roman" w:cs="Times New Roman"/>
          <w:sz w:val="24"/>
          <w:szCs w:val="24"/>
          <w:lang w:val="sq-AL"/>
        </w:rPr>
      </w:pPr>
    </w:p>
    <w:p w14:paraId="590304AB" w14:textId="77777777" w:rsidR="007469C0" w:rsidRPr="007469C0" w:rsidRDefault="007469C0" w:rsidP="007469C0">
      <w:pPr>
        <w:tabs>
          <w:tab w:val="left" w:pos="3263"/>
        </w:tabs>
        <w:spacing w:after="0"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37</w:t>
      </w:r>
    </w:p>
    <w:p w14:paraId="63D6EE55" w14:textId="77777777" w:rsidR="007469C0" w:rsidRPr="007469C0" w:rsidRDefault="007469C0" w:rsidP="007469C0">
      <w:pPr>
        <w:tabs>
          <w:tab w:val="left" w:pos="3263"/>
        </w:tabs>
        <w:spacing w:after="0" w:line="276" w:lineRule="auto"/>
        <w:jc w:val="center"/>
        <w:rPr>
          <w:rFonts w:ascii="Times New Roman" w:hAnsi="Times New Roman" w:cs="Times New Roman"/>
          <w:caps/>
          <w:sz w:val="24"/>
          <w:szCs w:val="24"/>
          <w:lang w:val="sq-AL"/>
        </w:rPr>
      </w:pPr>
    </w:p>
    <w:p w14:paraId="47822764" w14:textId="77777777" w:rsidR="007469C0" w:rsidRPr="007469C0" w:rsidRDefault="007469C0" w:rsidP="007469C0">
      <w:pPr>
        <w:spacing w:before="46" w:after="92" w:line="312" w:lineRule="atLeast"/>
        <w:textAlignment w:val="baseline"/>
        <w:rPr>
          <w:rFonts w:ascii="Times New Roman" w:hAnsi="Times New Roman" w:cs="Times New Roman"/>
          <w:bCs/>
          <w:sz w:val="24"/>
          <w:szCs w:val="24"/>
          <w:lang w:val="sq-AL"/>
        </w:rPr>
      </w:pPr>
      <w:r w:rsidRPr="007469C0">
        <w:rPr>
          <w:rFonts w:ascii="Times New Roman" w:hAnsi="Times New Roman" w:cs="Times New Roman"/>
          <w:bCs/>
          <w:sz w:val="24"/>
          <w:szCs w:val="24"/>
          <w:lang w:val="sq-AL"/>
        </w:rPr>
        <w:t>Pas nenit 79 shtohet neni 79/1 me këtë përmbajtje:</w:t>
      </w:r>
    </w:p>
    <w:p w14:paraId="672E1279" w14:textId="77777777" w:rsidR="007469C0" w:rsidRPr="007469C0" w:rsidRDefault="007469C0" w:rsidP="007469C0">
      <w:pPr>
        <w:spacing w:before="46" w:after="92" w:line="312" w:lineRule="atLeast"/>
        <w:textAlignment w:val="baseline"/>
        <w:rPr>
          <w:rFonts w:ascii="Times New Roman" w:hAnsi="Times New Roman" w:cs="Times New Roman"/>
          <w:bCs/>
          <w:sz w:val="24"/>
          <w:szCs w:val="24"/>
          <w:lang w:val="sq-AL"/>
        </w:rPr>
      </w:pPr>
    </w:p>
    <w:p w14:paraId="6D87A26B" w14:textId="77777777" w:rsidR="007469C0" w:rsidRPr="007469C0" w:rsidRDefault="007469C0" w:rsidP="007469C0">
      <w:pPr>
        <w:spacing w:before="46" w:after="92" w:line="312" w:lineRule="atLeast"/>
        <w:jc w:val="center"/>
        <w:textAlignment w:val="baseline"/>
        <w:rPr>
          <w:rFonts w:ascii="Times New Roman" w:hAnsi="Times New Roman" w:cs="Times New Roman"/>
          <w:b/>
          <w:sz w:val="24"/>
          <w:szCs w:val="24"/>
          <w:lang w:val="sq-AL"/>
        </w:rPr>
      </w:pPr>
      <w:r w:rsidRPr="007469C0">
        <w:rPr>
          <w:rFonts w:ascii="Times New Roman" w:hAnsi="Times New Roman" w:cs="Times New Roman"/>
          <w:b/>
          <w:sz w:val="24"/>
          <w:szCs w:val="24"/>
          <w:lang w:val="sq-AL"/>
        </w:rPr>
        <w:t>Neni 79/1</w:t>
      </w:r>
    </w:p>
    <w:p w14:paraId="076EC362" w14:textId="77777777" w:rsidR="007469C0" w:rsidRPr="007469C0" w:rsidRDefault="007469C0" w:rsidP="007469C0">
      <w:pPr>
        <w:spacing w:before="46" w:after="92" w:line="312" w:lineRule="atLeast"/>
        <w:jc w:val="center"/>
        <w:textAlignment w:val="baseline"/>
        <w:rPr>
          <w:rFonts w:ascii="Times New Roman" w:eastAsia="Times New Roman" w:hAnsi="Times New Roman" w:cs="Times New Roman"/>
          <w:b/>
          <w:caps/>
          <w:sz w:val="24"/>
          <w:szCs w:val="24"/>
          <w:lang w:val="sq-AL"/>
        </w:rPr>
      </w:pPr>
      <w:r w:rsidRPr="007469C0">
        <w:rPr>
          <w:rFonts w:ascii="Times New Roman" w:hAnsi="Times New Roman" w:cs="Times New Roman"/>
          <w:b/>
          <w:sz w:val="24"/>
          <w:szCs w:val="24"/>
          <w:lang w:val="sq-AL"/>
        </w:rPr>
        <w:t>Raportet e testimit, certifikimi dhe mënyra të tjera vërtetimi</w:t>
      </w:r>
    </w:p>
    <w:p w14:paraId="3F4A3848" w14:textId="77777777" w:rsidR="007469C0" w:rsidRPr="007469C0" w:rsidRDefault="007469C0" w:rsidP="007469C0">
      <w:pPr>
        <w:spacing w:before="92" w:after="0" w:line="312" w:lineRule="atLeast"/>
        <w:jc w:val="both"/>
        <w:textAlignment w:val="baseline"/>
        <w:rPr>
          <w:rFonts w:ascii="Times New Roman" w:eastAsia="Times New Roman" w:hAnsi="Times New Roman" w:cs="Times New Roman"/>
          <w:caps/>
          <w:sz w:val="24"/>
          <w:szCs w:val="24"/>
          <w:lang w:val="sq-AL"/>
        </w:rPr>
      </w:pPr>
      <w:r w:rsidRPr="007469C0">
        <w:rPr>
          <w:rFonts w:ascii="Times New Roman" w:hAnsi="Times New Roman" w:cs="Times New Roman"/>
          <w:sz w:val="24"/>
          <w:szCs w:val="24"/>
          <w:lang w:val="sq-AL"/>
        </w:rPr>
        <w:t>“1.   Autoritetet ose entet kontraktore mund të kërkojnë që operatorët ekonomikë të paraqesin një raport testimi të hartuar nga një organ për vlerësimin e pajtueshmërisë ose një certifikatë të lëshuar nga ky organ, si një mënyrë për të vërtetuar pajtueshmërinë me kërkesat ose kriteret e përcaktuara në specifikimet teknike, kriteret për shpalljen e kontratës fituese ose kushtet për zbatimin e kontratës.</w:t>
      </w:r>
    </w:p>
    <w:p w14:paraId="1D5DE60B" w14:textId="77777777" w:rsidR="007469C0" w:rsidRPr="007469C0" w:rsidRDefault="007469C0" w:rsidP="007469C0">
      <w:pPr>
        <w:spacing w:before="92" w:after="0" w:line="312" w:lineRule="atLeast"/>
        <w:jc w:val="both"/>
        <w:textAlignment w:val="baseline"/>
        <w:rPr>
          <w:rFonts w:ascii="Times New Roman" w:hAnsi="Times New Roman" w:cs="Times New Roman"/>
          <w:sz w:val="24"/>
          <w:szCs w:val="24"/>
          <w:lang w:val="sq-AL"/>
        </w:rPr>
      </w:pPr>
      <w:r w:rsidRPr="007469C0">
        <w:rPr>
          <w:rFonts w:ascii="Times New Roman" w:hAnsi="Times New Roman" w:cs="Times New Roman"/>
          <w:sz w:val="24"/>
          <w:szCs w:val="24"/>
          <w:lang w:val="sq-AL"/>
        </w:rPr>
        <w:t>Kur autoritetet ose entet kontraktore kërkojnë dorëzimin e certifikatave të hartuara nga një organ specifik për vlerësimin e pajtueshmërisë, ato pranojnë edhe certifikata ekuivalente nga organe të ngjashme për vlerësimin e pajtueshmërisë.</w:t>
      </w:r>
    </w:p>
    <w:p w14:paraId="364EFD34" w14:textId="77777777" w:rsidR="007469C0" w:rsidRPr="007469C0" w:rsidRDefault="007469C0" w:rsidP="007469C0">
      <w:pPr>
        <w:spacing w:before="92" w:after="0" w:line="312" w:lineRule="atLeast"/>
        <w:jc w:val="both"/>
        <w:textAlignment w:val="baseline"/>
        <w:rPr>
          <w:rFonts w:ascii="Times New Roman" w:hAnsi="Times New Roman" w:cs="Times New Roman"/>
          <w:sz w:val="24"/>
          <w:szCs w:val="24"/>
          <w:lang w:val="sq-AL"/>
        </w:rPr>
      </w:pPr>
      <w:r w:rsidRPr="007469C0">
        <w:rPr>
          <w:rFonts w:ascii="Times New Roman" w:hAnsi="Times New Roman" w:cs="Times New Roman"/>
          <w:sz w:val="24"/>
          <w:szCs w:val="24"/>
          <w:lang w:val="sq-AL"/>
        </w:rPr>
        <w:t>2.Autoritetet ose entet kontraktore pranojnë mënyra prove të përshtatshme, të ndryshme nga ato që përmenden në pikën 1, kur operatori ekonomik në fjalë nuk ka pasur akses në certifikatat ose në raportet e testimit, ose nuk ka pasur asnjë mundësi për t'i marrë ato brenda afateve kohore përkatëse, nëse mungesa e aksesimit nuk është shkaktuar nga ky operator ekonomik dhe nëse ky operator ekonomik vërteton nëpërmjet tyre se punët, furnizimet ose shërbimet e ofruara nga ai përmbushin kërkesat ose kriteret e përcaktuara në specifikimet teknike, kriteret për shpalljen e kontratës fituese ose kushtet për zbatimin e kontratës”.</w:t>
      </w:r>
    </w:p>
    <w:p w14:paraId="0F547921" w14:textId="77777777" w:rsidR="007469C0" w:rsidRPr="007469C0" w:rsidRDefault="007469C0" w:rsidP="007469C0">
      <w:pPr>
        <w:tabs>
          <w:tab w:val="left" w:pos="1050"/>
        </w:tabs>
        <w:rPr>
          <w:rFonts w:ascii="Times New Roman" w:hAnsi="Times New Roman" w:cs="Times New Roman"/>
          <w:sz w:val="24"/>
          <w:szCs w:val="24"/>
          <w:lang w:val="sq-AL"/>
        </w:rPr>
      </w:pPr>
    </w:p>
    <w:p w14:paraId="36B7942C" w14:textId="77777777" w:rsidR="007469C0" w:rsidRPr="007469C0" w:rsidRDefault="007469C0" w:rsidP="007469C0">
      <w:pPr>
        <w:pStyle w:val="Body"/>
        <w:spacing w:after="0"/>
        <w:jc w:val="both"/>
        <w:rPr>
          <w:rFonts w:ascii="Times New Roman" w:hAnsi="Times New Roman" w:cs="Times New Roman"/>
          <w:color w:val="auto"/>
          <w:sz w:val="24"/>
          <w:szCs w:val="24"/>
          <w:lang w:val="sq-AL"/>
        </w:rPr>
      </w:pPr>
    </w:p>
    <w:p w14:paraId="3BBC23C4" w14:textId="77777777" w:rsidR="007469C0" w:rsidRPr="007469C0" w:rsidRDefault="007469C0" w:rsidP="007469C0">
      <w:pPr>
        <w:tabs>
          <w:tab w:val="left" w:pos="1703"/>
          <w:tab w:val="left" w:pos="3263"/>
        </w:tabs>
        <w:spacing w:after="0" w:line="276" w:lineRule="auto"/>
        <w:jc w:val="center"/>
        <w:rPr>
          <w:rFonts w:ascii="Times New Roman" w:hAnsi="Times New Roman" w:cs="Times New Roman"/>
          <w:b/>
          <w:sz w:val="24"/>
          <w:szCs w:val="24"/>
          <w:lang w:val="sq-AL"/>
        </w:rPr>
      </w:pPr>
      <w:r w:rsidRPr="007469C0">
        <w:rPr>
          <w:rFonts w:ascii="Times New Roman" w:hAnsi="Times New Roman" w:cs="Times New Roman"/>
          <w:b/>
          <w:sz w:val="24"/>
          <w:szCs w:val="24"/>
          <w:lang w:val="sq-AL"/>
        </w:rPr>
        <w:t>Neni  38</w:t>
      </w:r>
    </w:p>
    <w:p w14:paraId="3BB4F07E" w14:textId="77777777" w:rsidR="007469C0" w:rsidRPr="007469C0" w:rsidRDefault="007469C0" w:rsidP="007469C0">
      <w:pPr>
        <w:tabs>
          <w:tab w:val="left" w:pos="1703"/>
          <w:tab w:val="left" w:pos="3263"/>
        </w:tabs>
        <w:spacing w:after="0" w:line="276" w:lineRule="auto"/>
        <w:jc w:val="center"/>
        <w:rPr>
          <w:rFonts w:ascii="Times New Roman" w:hAnsi="Times New Roman" w:cs="Times New Roman"/>
          <w:b/>
          <w:sz w:val="24"/>
          <w:szCs w:val="24"/>
          <w:lang w:val="sq-AL"/>
        </w:rPr>
      </w:pPr>
    </w:p>
    <w:p w14:paraId="277AE6E5" w14:textId="77777777" w:rsidR="007469C0" w:rsidRPr="007469C0" w:rsidRDefault="007469C0" w:rsidP="007469C0">
      <w:pPr>
        <w:tabs>
          <w:tab w:val="left" w:pos="3263"/>
        </w:tabs>
        <w:spacing w:after="0" w:line="276" w:lineRule="auto"/>
        <w:rPr>
          <w:rStyle w:val="CommentReference"/>
          <w:rFonts w:ascii="Times New Roman" w:hAnsi="Times New Roman" w:cs="Times New Roman"/>
          <w:b/>
          <w:sz w:val="24"/>
          <w:szCs w:val="24"/>
          <w:lang w:val="sq-AL"/>
        </w:rPr>
      </w:pPr>
      <w:r w:rsidRPr="007469C0">
        <w:rPr>
          <w:rFonts w:ascii="Times New Roman" w:hAnsi="Times New Roman" w:cs="Times New Roman"/>
          <w:bCs/>
          <w:sz w:val="24"/>
          <w:szCs w:val="24"/>
          <w:lang w:val="sq-AL"/>
        </w:rPr>
        <w:t>Në nenin 82 “Formulari përmbledhës i vetëdeklarimit”,</w:t>
      </w:r>
      <w:r w:rsidRPr="007469C0">
        <w:rPr>
          <w:rFonts w:ascii="Times New Roman" w:hAnsi="Times New Roman" w:cs="Times New Roman"/>
          <w:b/>
          <w:sz w:val="24"/>
          <w:szCs w:val="24"/>
          <w:lang w:val="sq-AL"/>
        </w:rPr>
        <w:t xml:space="preserve"> </w:t>
      </w:r>
      <w:r w:rsidRPr="007469C0">
        <w:rPr>
          <w:rFonts w:ascii="Times New Roman" w:hAnsi="Times New Roman" w:cs="Times New Roman"/>
          <w:bCs/>
          <w:sz w:val="24"/>
          <w:szCs w:val="24"/>
          <w:lang w:val="sq-AL"/>
        </w:rPr>
        <w:t>pika 1, paragrafi i parë ndryshon:</w:t>
      </w:r>
    </w:p>
    <w:p w14:paraId="30F89FDB" w14:textId="77777777" w:rsidR="007469C0" w:rsidRPr="007469C0" w:rsidRDefault="007469C0" w:rsidP="007469C0">
      <w:pPr>
        <w:pStyle w:val="ListParagraph"/>
        <w:tabs>
          <w:tab w:val="left" w:pos="3263"/>
        </w:tabs>
        <w:spacing w:after="0" w:line="276" w:lineRule="auto"/>
        <w:rPr>
          <w:rStyle w:val="CommentReference"/>
          <w:rFonts w:ascii="Times New Roman" w:hAnsi="Times New Roman" w:cs="Times New Roman"/>
          <w:b/>
          <w:sz w:val="24"/>
          <w:szCs w:val="24"/>
          <w:lang w:val="sq-AL"/>
        </w:rPr>
      </w:pPr>
    </w:p>
    <w:p w14:paraId="4D196508" w14:textId="77777777" w:rsidR="007469C0" w:rsidRPr="007469C0" w:rsidRDefault="007469C0" w:rsidP="007469C0">
      <w:pPr>
        <w:tabs>
          <w:tab w:val="left" w:pos="3263"/>
        </w:tabs>
        <w:spacing w:after="0" w:line="276" w:lineRule="auto"/>
        <w:jc w:val="both"/>
        <w:rPr>
          <w:rFonts w:ascii="Times New Roman" w:hAnsi="Times New Roman" w:cs="Times New Roman"/>
          <w:b/>
          <w:sz w:val="24"/>
          <w:szCs w:val="24"/>
          <w:lang w:val="sq-AL"/>
        </w:rPr>
      </w:pPr>
      <w:r w:rsidRPr="007469C0">
        <w:rPr>
          <w:rFonts w:ascii="Times New Roman" w:hAnsi="Times New Roman" w:cs="Times New Roman"/>
          <w:bCs/>
          <w:sz w:val="24"/>
          <w:szCs w:val="24"/>
          <w:lang w:val="sq-AL"/>
        </w:rPr>
        <w:t xml:space="preserve">“1. </w:t>
      </w:r>
      <w:r w:rsidRPr="007469C0">
        <w:rPr>
          <w:rFonts w:ascii="Times New Roman" w:hAnsi="Times New Roman" w:cs="Times New Roman"/>
          <w:sz w:val="24"/>
          <w:szCs w:val="24"/>
          <w:lang w:val="sq-AL"/>
        </w:rPr>
        <w:t xml:space="preserve">Bashkë me dorëzimin e kërkesave për pjesëmarrje ose të ofertave, autoritetet ose entet kontraktore pranojnë si provë paraprake në vend të disa vërtetimeve të lëshuara nga autoritetet </w:t>
      </w:r>
      <w:r w:rsidRPr="007469C0">
        <w:rPr>
          <w:rFonts w:ascii="Times New Roman" w:hAnsi="Times New Roman" w:cs="Times New Roman"/>
          <w:sz w:val="24"/>
          <w:szCs w:val="24"/>
          <w:lang w:val="sq-AL"/>
        </w:rPr>
        <w:lastRenderedPageBreak/>
        <w:t>publike ose palë të treta, formularin përmbledhës të vetëdeklarimit, i cili përbëhet nga një vetëdeklarim i përditësuar, që konfirmon se operatori ekonomik në fjalë përmbush kushtet e mëposhtme:</w:t>
      </w:r>
    </w:p>
    <w:p w14:paraId="6245C0E4" w14:textId="77777777" w:rsidR="007469C0" w:rsidRPr="007469C0" w:rsidRDefault="007469C0" w:rsidP="007469C0">
      <w:pPr>
        <w:spacing w:line="276" w:lineRule="auto"/>
        <w:ind w:left="720"/>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a) nuk gjendet në një nga situatat e përmendura në nenin 76 të këtij ligji,  për të cilat operatorët ekonomikë duhet të skualifikohen;</w:t>
      </w:r>
    </w:p>
    <w:p w14:paraId="2905D4A1" w14:textId="77777777" w:rsidR="007469C0" w:rsidRPr="007469C0" w:rsidRDefault="007469C0" w:rsidP="007469C0">
      <w:pPr>
        <w:spacing w:line="276" w:lineRule="auto"/>
        <w:ind w:left="720"/>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b) përmbush kriteret për shpalljen e ofertës fituese që janë përcaktuar sipas nenit 87 të këtij ligji;</w:t>
      </w:r>
    </w:p>
    <w:p w14:paraId="5FBAEA3F" w14:textId="77777777" w:rsidR="007469C0" w:rsidRPr="007469C0" w:rsidRDefault="007469C0" w:rsidP="007469C0">
      <w:pPr>
        <w:spacing w:line="276" w:lineRule="auto"/>
        <w:ind w:left="720"/>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c) sipas rastit, përmbush rregullat dhe kriteret objektive që janë përcaktuar sipas nenit 85 të këtij ligji.</w:t>
      </w:r>
    </w:p>
    <w:p w14:paraId="20B950D9" w14:textId="77777777" w:rsidR="007469C0" w:rsidRPr="007469C0" w:rsidRDefault="007469C0" w:rsidP="007469C0">
      <w:pPr>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Kur operatori ekonomik mbështetet në kapacitetet e subjekteve të tjera sipas nenit 84 të këtij ligji, formulari përmbledhës i vetëdeklarimit duhet të përmbajë edhe informacionin e përmendur në gërmën “a” të kësaj pike, në lidhje me këto subjekte.</w:t>
      </w:r>
    </w:p>
    <w:p w14:paraId="005F6622"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Formulari përmbledhës i vetëdeklarimit përmban një deklaratë formale nga operatori ekonomik se nuk ekziston arsyeja përkatëse për skualifikim dhe/ose kriteri për kualifikim është përmbushur, si dhe informacionin përkatës që kërkohet nga autoriteti ose enti kontraktor. Në formularin përmbledhës të vetëdeklarimit</w:t>
      </w:r>
      <w:r w:rsidRPr="007469C0" w:rsidDel="00D14245">
        <w:rPr>
          <w:rFonts w:ascii="Times New Roman" w:hAnsi="Times New Roman" w:cs="Times New Roman"/>
          <w:sz w:val="24"/>
          <w:szCs w:val="24"/>
          <w:lang w:val="sq-AL"/>
        </w:rPr>
        <w:t xml:space="preserve"> </w:t>
      </w:r>
      <w:r w:rsidRPr="007469C0">
        <w:rPr>
          <w:rFonts w:ascii="Times New Roman" w:hAnsi="Times New Roman" w:cs="Times New Roman"/>
          <w:sz w:val="24"/>
          <w:szCs w:val="24"/>
          <w:lang w:val="sq-AL"/>
        </w:rPr>
        <w:t xml:space="preserve">gjithashtu identifikohet autoriteti publik ose pala e tretë përgjegjëse për krijimin e dokumenteve mbështetëse dhe aty përfshihet një deklaratë formale që tregon se operatori ekonomik do të jetë në gjendje që t'i ofrojë këto dokumente mbështetëse kur t'i kërkohen dhe pa vonesë.    </w:t>
      </w:r>
    </w:p>
    <w:p w14:paraId="66DDDCE6"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68704662"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Përmbajtja e këtij formulari përcaktohet në rregullat e prokurimit publik”.</w:t>
      </w:r>
    </w:p>
    <w:p w14:paraId="36491C3B" w14:textId="77777777" w:rsidR="007469C0" w:rsidRPr="007469C0" w:rsidRDefault="007469C0" w:rsidP="007469C0">
      <w:pPr>
        <w:tabs>
          <w:tab w:val="left" w:pos="3263"/>
        </w:tabs>
        <w:spacing w:after="0" w:line="276" w:lineRule="auto"/>
        <w:jc w:val="center"/>
        <w:rPr>
          <w:rFonts w:ascii="Times New Roman" w:hAnsi="Times New Roman" w:cs="Times New Roman"/>
          <w:sz w:val="24"/>
          <w:szCs w:val="24"/>
          <w:lang w:val="sq-AL"/>
        </w:rPr>
      </w:pPr>
    </w:p>
    <w:p w14:paraId="2DCCDC3A" w14:textId="77777777" w:rsidR="007469C0" w:rsidRPr="007469C0" w:rsidRDefault="007469C0" w:rsidP="007469C0">
      <w:pPr>
        <w:tabs>
          <w:tab w:val="left" w:pos="3263"/>
        </w:tabs>
        <w:spacing w:after="0" w:line="276" w:lineRule="auto"/>
        <w:rPr>
          <w:rFonts w:ascii="Times New Roman" w:hAnsi="Times New Roman" w:cs="Times New Roman"/>
          <w:sz w:val="24"/>
          <w:szCs w:val="24"/>
          <w:lang w:val="sq-AL"/>
        </w:rPr>
      </w:pPr>
    </w:p>
    <w:p w14:paraId="272959EA" w14:textId="77777777" w:rsidR="007469C0" w:rsidRPr="007469C0" w:rsidRDefault="007469C0" w:rsidP="007469C0">
      <w:pPr>
        <w:pStyle w:val="ListParagraph"/>
        <w:spacing w:after="0" w:line="276" w:lineRule="auto"/>
        <w:ind w:left="0"/>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39</w:t>
      </w:r>
    </w:p>
    <w:p w14:paraId="786B2C5D" w14:textId="77777777" w:rsidR="007469C0" w:rsidRPr="007469C0" w:rsidRDefault="007469C0" w:rsidP="007469C0">
      <w:pPr>
        <w:spacing w:after="0" w:line="276" w:lineRule="auto"/>
        <w:jc w:val="both"/>
        <w:rPr>
          <w:rFonts w:ascii="Times New Roman" w:hAnsi="Times New Roman" w:cs="Times New Roman"/>
          <w:bCs/>
          <w:sz w:val="24"/>
          <w:szCs w:val="24"/>
          <w:lang w:val="sq-AL"/>
        </w:rPr>
      </w:pPr>
    </w:p>
    <w:p w14:paraId="4291DB21" w14:textId="77777777" w:rsidR="007469C0" w:rsidRPr="007469C0" w:rsidRDefault="007469C0" w:rsidP="007469C0">
      <w:pPr>
        <w:spacing w:after="0" w:line="276" w:lineRule="auto"/>
        <w:rPr>
          <w:rFonts w:ascii="Times New Roman" w:hAnsi="Times New Roman" w:cs="Times New Roman"/>
          <w:bCs/>
          <w:sz w:val="24"/>
          <w:szCs w:val="24"/>
          <w:lang w:val="sq-AL"/>
        </w:rPr>
      </w:pPr>
      <w:r w:rsidRPr="007469C0">
        <w:rPr>
          <w:rFonts w:ascii="Times New Roman" w:hAnsi="Times New Roman" w:cs="Times New Roman"/>
          <w:bCs/>
          <w:sz w:val="24"/>
          <w:szCs w:val="24"/>
          <w:lang w:val="sq-AL"/>
        </w:rPr>
        <w:t>Pas nenit 82 “Formulari përmbledhës i vetëdeklarimit”, shtohet Neni 82/1 “E-Certis”me këtë përmbajtje:</w:t>
      </w:r>
    </w:p>
    <w:p w14:paraId="709057D4" w14:textId="77777777" w:rsidR="007469C0" w:rsidRPr="007469C0" w:rsidRDefault="007469C0" w:rsidP="007469C0">
      <w:pPr>
        <w:spacing w:after="0" w:line="276" w:lineRule="auto"/>
        <w:jc w:val="center"/>
        <w:rPr>
          <w:rFonts w:ascii="Times New Roman" w:hAnsi="Times New Roman" w:cs="Times New Roman"/>
          <w:bCs/>
          <w:sz w:val="24"/>
          <w:szCs w:val="24"/>
          <w:lang w:val="sq-AL"/>
        </w:rPr>
      </w:pPr>
      <w:r w:rsidRPr="007469C0">
        <w:rPr>
          <w:rFonts w:ascii="Times New Roman" w:hAnsi="Times New Roman" w:cs="Times New Roman"/>
          <w:bCs/>
          <w:sz w:val="24"/>
          <w:szCs w:val="24"/>
          <w:lang w:val="sq-AL"/>
        </w:rPr>
        <w:t xml:space="preserve">82/1 </w:t>
      </w:r>
    </w:p>
    <w:p w14:paraId="6C864DDC" w14:textId="77777777" w:rsidR="007469C0" w:rsidRPr="007469C0" w:rsidRDefault="007469C0" w:rsidP="007469C0">
      <w:pPr>
        <w:spacing w:after="0" w:line="276" w:lineRule="auto"/>
        <w:jc w:val="center"/>
        <w:rPr>
          <w:rFonts w:ascii="Times New Roman" w:hAnsi="Times New Roman" w:cs="Times New Roman"/>
          <w:bCs/>
          <w:sz w:val="24"/>
          <w:szCs w:val="24"/>
          <w:lang w:val="sq-AL"/>
        </w:rPr>
      </w:pPr>
      <w:r w:rsidRPr="007469C0">
        <w:rPr>
          <w:rFonts w:ascii="Times New Roman" w:hAnsi="Times New Roman" w:cs="Times New Roman"/>
          <w:bCs/>
          <w:sz w:val="24"/>
          <w:szCs w:val="24"/>
          <w:lang w:val="sq-AL"/>
        </w:rPr>
        <w:t>“E-Certis:</w:t>
      </w:r>
    </w:p>
    <w:p w14:paraId="7765D5D9" w14:textId="77777777" w:rsidR="007469C0" w:rsidRPr="007469C0" w:rsidRDefault="007469C0" w:rsidP="007469C0">
      <w:pPr>
        <w:spacing w:after="0" w:line="276" w:lineRule="auto"/>
        <w:jc w:val="both"/>
        <w:rPr>
          <w:rFonts w:ascii="Times New Roman" w:hAnsi="Times New Roman" w:cs="Times New Roman"/>
          <w:bCs/>
          <w:sz w:val="24"/>
          <w:szCs w:val="24"/>
          <w:lang w:val="sq-AL"/>
        </w:rPr>
      </w:pPr>
    </w:p>
    <w:p w14:paraId="12A7CEBF" w14:textId="4F2C7D6E" w:rsidR="007469C0" w:rsidRPr="007469C0" w:rsidRDefault="007469C0" w:rsidP="007469C0">
      <w:pPr>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 xml:space="preserve"> “Me synimin për të lehtësuar prokurimin ndërkufitar, Republika e Shqipërisë garanton që informacioni lidhur me certifikatat dhe forma të tjera të provave shkresore të paraqitura në e-Certis të ngritur nga Komisioni Europian, të mbahet vazhdimisht i përditësuar.”.</w:t>
      </w:r>
    </w:p>
    <w:p w14:paraId="5772899A"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6015B541" w14:textId="77777777" w:rsidR="007469C0" w:rsidRPr="007469C0" w:rsidRDefault="007469C0" w:rsidP="007469C0">
      <w:pPr>
        <w:tabs>
          <w:tab w:val="left" w:pos="3263"/>
        </w:tabs>
        <w:spacing w:after="0" w:line="276"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40</w:t>
      </w:r>
    </w:p>
    <w:p w14:paraId="3BD7766D" w14:textId="77777777" w:rsidR="007469C0" w:rsidRPr="007469C0" w:rsidRDefault="007469C0" w:rsidP="007469C0">
      <w:pPr>
        <w:tabs>
          <w:tab w:val="left" w:pos="3263"/>
        </w:tabs>
        <w:spacing w:after="0" w:line="276" w:lineRule="auto"/>
        <w:jc w:val="center"/>
        <w:rPr>
          <w:rFonts w:ascii="Times New Roman" w:hAnsi="Times New Roman" w:cs="Times New Roman"/>
          <w:b/>
          <w:bCs/>
          <w:sz w:val="24"/>
          <w:szCs w:val="24"/>
          <w:lang w:val="sq-AL"/>
        </w:rPr>
      </w:pPr>
    </w:p>
    <w:p w14:paraId="53E6F815"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nenin 84 “Mbështetja në kapacitetet e subjekteve të tjera”, bëhen këto ndryshime:</w:t>
      </w:r>
    </w:p>
    <w:p w14:paraId="5EC81837" w14:textId="77777777" w:rsidR="007469C0" w:rsidRPr="007469C0" w:rsidRDefault="007469C0" w:rsidP="007469C0">
      <w:pPr>
        <w:tabs>
          <w:tab w:val="left" w:pos="3263"/>
        </w:tabs>
        <w:spacing w:after="0" w:line="276" w:lineRule="auto"/>
        <w:jc w:val="both"/>
        <w:rPr>
          <w:rFonts w:ascii="Times New Roman" w:hAnsi="Times New Roman" w:cs="Times New Roman"/>
          <w:sz w:val="24"/>
          <w:szCs w:val="24"/>
          <w:lang w:val="sq-AL"/>
        </w:rPr>
      </w:pPr>
    </w:p>
    <w:p w14:paraId="3D55E6F9" w14:textId="6656070A" w:rsidR="007469C0" w:rsidRPr="007469C0" w:rsidRDefault="007469C0" w:rsidP="007469C0">
      <w:pPr>
        <w:pStyle w:val="ListParagraph"/>
        <w:numPr>
          <w:ilvl w:val="0"/>
          <w:numId w:val="11"/>
        </w:numPr>
        <w:tabs>
          <w:tab w:val="left" w:pos="3263"/>
        </w:tabs>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Në pikën 2, pas fjalës “k</w:t>
      </w:r>
      <w:r w:rsidRPr="007469C0">
        <w:rPr>
          <w:rFonts w:ascii="Times New Roman" w:hAnsi="Times New Roman" w:cs="Times New Roman"/>
          <w:bCs/>
          <w:sz w:val="24"/>
          <w:szCs w:val="24"/>
          <w:lang w:val="sq-AL"/>
        </w:rPr>
        <w:t>ë</w:t>
      </w:r>
      <w:r w:rsidRPr="007469C0">
        <w:rPr>
          <w:rFonts w:ascii="Times New Roman" w:hAnsi="Times New Roman" w:cs="Times New Roman"/>
          <w:bCs/>
          <w:sz w:val="24"/>
          <w:szCs w:val="24"/>
          <w:lang w:val="sq-AL"/>
        </w:rPr>
        <w:t>rkesave” shtohet tofjalëshi “</w:t>
      </w:r>
      <w:r w:rsidRPr="007469C0">
        <w:rPr>
          <w:rStyle w:val="cf01"/>
          <w:rFonts w:ascii="Times New Roman" w:hAnsi="Times New Roman" w:cs="Times New Roman"/>
          <w:bCs/>
          <w:color w:val="auto"/>
          <w:sz w:val="24"/>
          <w:szCs w:val="24"/>
          <w:lang w:val="sq-AL"/>
        </w:rPr>
        <w:t>osepërvojës përkatëse profesionale ...”.</w:t>
      </w:r>
    </w:p>
    <w:p w14:paraId="238AB500" w14:textId="77777777" w:rsidR="007469C0" w:rsidRPr="007469C0" w:rsidRDefault="007469C0" w:rsidP="007469C0">
      <w:pPr>
        <w:pStyle w:val="ListParagraph"/>
        <w:numPr>
          <w:ilvl w:val="0"/>
          <w:numId w:val="11"/>
        </w:numPr>
        <w:tabs>
          <w:tab w:val="left" w:pos="3263"/>
        </w:tabs>
        <w:spacing w:after="0" w:line="276" w:lineRule="auto"/>
        <w:jc w:val="both"/>
        <w:rPr>
          <w:rFonts w:ascii="Times New Roman" w:hAnsi="Times New Roman" w:cs="Times New Roman"/>
          <w:b/>
          <w:sz w:val="24"/>
          <w:szCs w:val="24"/>
          <w:lang w:val="sq-AL"/>
        </w:rPr>
      </w:pPr>
      <w:r w:rsidRPr="007469C0">
        <w:rPr>
          <w:rFonts w:ascii="Times New Roman" w:hAnsi="Times New Roman" w:cs="Times New Roman"/>
          <w:sz w:val="24"/>
          <w:szCs w:val="24"/>
          <w:lang w:val="sq-AL"/>
        </w:rPr>
        <w:lastRenderedPageBreak/>
        <w:t>Në pikën 4, fjalia e parë ndryshon me këtë përmbajtje: “</w:t>
      </w:r>
      <w:r w:rsidRPr="007469C0">
        <w:rPr>
          <w:rFonts w:ascii="Times New Roman" w:hAnsi="Times New Roman" w:cs="Times New Roman"/>
          <w:bCs/>
          <w:sz w:val="24"/>
          <w:szCs w:val="24"/>
          <w:lang w:val="sq-AL"/>
        </w:rPr>
        <w:t>Autoriteti ose enti kontraktor duhet të sigurohet se subjekti, aftësinë, e të cilit e shfrytëzon operatori ekonomik, përmbush kriteret përkatëse për kualifikim dhe nuk ndodhet në kushtet për përjashtim”.</w:t>
      </w:r>
    </w:p>
    <w:p w14:paraId="1B4E92F9" w14:textId="77777777" w:rsidR="007469C0" w:rsidRPr="007469C0" w:rsidRDefault="007469C0" w:rsidP="007469C0">
      <w:pPr>
        <w:pStyle w:val="ListParagraph"/>
        <w:numPr>
          <w:ilvl w:val="0"/>
          <w:numId w:val="11"/>
        </w:numPr>
        <w:tabs>
          <w:tab w:val="left" w:pos="3263"/>
        </w:tabs>
        <w:spacing w:after="0" w:line="276" w:lineRule="auto"/>
        <w:jc w:val="both"/>
        <w:rPr>
          <w:rFonts w:ascii="Times New Roman" w:hAnsi="Times New Roman" w:cs="Times New Roman"/>
          <w:b/>
          <w:sz w:val="24"/>
          <w:szCs w:val="24"/>
          <w:lang w:val="sq-AL"/>
        </w:rPr>
      </w:pPr>
      <w:r w:rsidRPr="007469C0">
        <w:rPr>
          <w:rFonts w:ascii="Times New Roman" w:hAnsi="Times New Roman" w:cs="Times New Roman"/>
          <w:sz w:val="24"/>
          <w:szCs w:val="24"/>
          <w:lang w:val="sq-AL"/>
        </w:rPr>
        <w:t>Pika 6 riformulohet me këtë përmbajtje:</w:t>
      </w:r>
    </w:p>
    <w:p w14:paraId="3069295C" w14:textId="77777777" w:rsidR="007469C0" w:rsidRPr="007469C0" w:rsidRDefault="007469C0" w:rsidP="007469C0">
      <w:pPr>
        <w:tabs>
          <w:tab w:val="left" w:pos="3263"/>
        </w:tabs>
        <w:spacing w:after="0" w:line="276" w:lineRule="auto"/>
        <w:ind w:left="360"/>
        <w:jc w:val="both"/>
        <w:rPr>
          <w:rFonts w:ascii="Times New Roman" w:hAnsi="Times New Roman" w:cs="Times New Roman"/>
          <w:b/>
          <w:sz w:val="24"/>
          <w:szCs w:val="24"/>
          <w:lang w:val="sq-AL"/>
        </w:rPr>
      </w:pPr>
      <w:r w:rsidRPr="007469C0">
        <w:rPr>
          <w:rFonts w:ascii="Times New Roman" w:hAnsi="Times New Roman" w:cs="Times New Roman"/>
          <w:sz w:val="24"/>
          <w:szCs w:val="24"/>
          <w:lang w:val="sq-AL"/>
        </w:rPr>
        <w:t>“Bashkimi i operatorëve ekonomikë mund të mbështetet në kapacitetet e pjesëmarrësve të anëtarëve të vet bashkimit ose në subjekte të tjera”.</w:t>
      </w:r>
    </w:p>
    <w:p w14:paraId="20965483" w14:textId="77777777" w:rsidR="007469C0" w:rsidRPr="007469C0" w:rsidRDefault="007469C0" w:rsidP="007469C0">
      <w:pPr>
        <w:spacing w:after="0" w:line="200" w:lineRule="exact"/>
        <w:rPr>
          <w:rFonts w:ascii="Times New Roman" w:hAnsi="Times New Roman" w:cs="Times New Roman"/>
          <w:sz w:val="23"/>
          <w:szCs w:val="23"/>
          <w:lang w:val="sq-AL"/>
        </w:rPr>
      </w:pPr>
    </w:p>
    <w:p w14:paraId="4234E37B" w14:textId="77777777" w:rsidR="007469C0" w:rsidRPr="007469C0" w:rsidRDefault="007469C0" w:rsidP="007469C0">
      <w:pPr>
        <w:spacing w:after="0" w:line="200" w:lineRule="exact"/>
        <w:rPr>
          <w:rFonts w:ascii="Times New Roman" w:hAnsi="Times New Roman" w:cs="Times New Roman"/>
          <w:sz w:val="23"/>
          <w:szCs w:val="23"/>
          <w:lang w:val="sq-AL"/>
        </w:rPr>
      </w:pPr>
    </w:p>
    <w:p w14:paraId="0207C0E0" w14:textId="77777777" w:rsidR="007469C0" w:rsidRPr="007469C0" w:rsidRDefault="007469C0" w:rsidP="007469C0">
      <w:pPr>
        <w:pStyle w:val="ListParagraph"/>
        <w:spacing w:after="0" w:line="276" w:lineRule="auto"/>
        <w:ind w:left="0"/>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41</w:t>
      </w:r>
    </w:p>
    <w:p w14:paraId="7E7F0705" w14:textId="77777777" w:rsidR="007469C0" w:rsidRPr="007469C0" w:rsidRDefault="007469C0" w:rsidP="007469C0">
      <w:pPr>
        <w:pStyle w:val="ListParagraph"/>
        <w:spacing w:after="0" w:line="276" w:lineRule="auto"/>
        <w:ind w:left="0"/>
        <w:jc w:val="center"/>
        <w:rPr>
          <w:rFonts w:ascii="Times New Roman" w:hAnsi="Times New Roman" w:cs="Times New Roman"/>
          <w:b/>
          <w:bCs/>
          <w:sz w:val="24"/>
          <w:szCs w:val="24"/>
          <w:lang w:val="sq-AL"/>
        </w:rPr>
      </w:pPr>
    </w:p>
    <w:p w14:paraId="6A3D4D1E" w14:textId="77777777" w:rsidR="007469C0" w:rsidRPr="007469C0" w:rsidRDefault="007469C0" w:rsidP="007469C0">
      <w:pPr>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Ne nenin 88, “Llogaritja e kostos gjatë ciklit jetësor”, bëhen shtesat si më poshtë:</w:t>
      </w:r>
    </w:p>
    <w:p w14:paraId="4CC463DF" w14:textId="77777777" w:rsidR="007469C0" w:rsidRPr="007469C0" w:rsidRDefault="007469C0" w:rsidP="007469C0">
      <w:pPr>
        <w:pStyle w:val="ListParagraph"/>
        <w:tabs>
          <w:tab w:val="left" w:pos="0"/>
        </w:tabs>
        <w:spacing w:line="276" w:lineRule="auto"/>
        <w:ind w:left="0"/>
        <w:jc w:val="both"/>
        <w:rPr>
          <w:rFonts w:ascii="Times New Roman" w:hAnsi="Times New Roman" w:cs="Times New Roman"/>
          <w:bCs/>
          <w:sz w:val="24"/>
          <w:szCs w:val="24"/>
          <w:lang w:val="sq-AL"/>
        </w:rPr>
      </w:pPr>
    </w:p>
    <w:p w14:paraId="25383209" w14:textId="77777777" w:rsidR="007469C0" w:rsidRPr="007469C0" w:rsidRDefault="007469C0" w:rsidP="007469C0">
      <w:pPr>
        <w:pStyle w:val="ListParagraph"/>
        <w:numPr>
          <w:ilvl w:val="0"/>
          <w:numId w:val="24"/>
        </w:numPr>
        <w:tabs>
          <w:tab w:val="left" w:pos="0"/>
        </w:tabs>
        <w:spacing w:line="276"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Në pikën 2, gërma “ç”,  pas togfjalëshit “</w:t>
      </w:r>
      <w:r w:rsidRPr="007469C0">
        <w:rPr>
          <w:rFonts w:ascii="Times New Roman" w:hAnsi="Times New Roman" w:cs="Times New Roman"/>
          <w:bCs/>
          <w:sz w:val="24"/>
          <w:szCs w:val="24"/>
          <w:lang w:val="sq-AL"/>
        </w:rPr>
        <w:t xml:space="preserve">…operatorët ekonomikë…” shtohen fjalët </w:t>
      </w:r>
      <w:r w:rsidRPr="007469C0">
        <w:rPr>
          <w:rFonts w:ascii="Times New Roman" w:hAnsi="Times New Roman" w:cs="Times New Roman"/>
          <w:sz w:val="24"/>
          <w:szCs w:val="24"/>
          <w:lang w:val="sq-AL"/>
        </w:rPr>
        <w:t>“....</w:t>
      </w:r>
      <w:r w:rsidRPr="007469C0">
        <w:rPr>
          <w:rFonts w:ascii="Times New Roman" w:hAnsi="Times New Roman" w:cs="Times New Roman"/>
          <w:bCs/>
          <w:sz w:val="24"/>
          <w:szCs w:val="24"/>
          <w:lang w:val="sq-AL"/>
        </w:rPr>
        <w:t>duke përfshirë operatorët ekonomikë nga shtete të treta palë të Marrëveshjes Qeveritare të Prokurimit brenda Orgaizatës Botërore të Tregëtisë ose marrëveshjeve të tjera ndërkombëtare që janë detyruese për Bashkimin Evropian.”</w:t>
      </w:r>
    </w:p>
    <w:p w14:paraId="77E45CCE" w14:textId="77777777" w:rsidR="007469C0" w:rsidRPr="007469C0" w:rsidRDefault="007469C0" w:rsidP="007469C0">
      <w:pPr>
        <w:spacing w:after="0" w:line="276" w:lineRule="auto"/>
        <w:jc w:val="both"/>
        <w:rPr>
          <w:rFonts w:ascii="Times New Roman" w:hAnsi="Times New Roman" w:cs="Times New Roman"/>
          <w:bCs/>
          <w:sz w:val="24"/>
          <w:szCs w:val="24"/>
          <w:lang w:val="sq-AL"/>
        </w:rPr>
      </w:pPr>
    </w:p>
    <w:p w14:paraId="0EC94D5D" w14:textId="77777777" w:rsidR="007469C0" w:rsidRPr="007469C0" w:rsidRDefault="007469C0" w:rsidP="007469C0">
      <w:pPr>
        <w:pStyle w:val="ListParagraph"/>
        <w:numPr>
          <w:ilvl w:val="0"/>
          <w:numId w:val="24"/>
        </w:numPr>
        <w:spacing w:after="0" w:line="276" w:lineRule="auto"/>
        <w:jc w:val="both"/>
        <w:rPr>
          <w:rFonts w:ascii="Times New Roman" w:hAnsi="Times New Roman" w:cs="Times New Roman"/>
          <w:bCs/>
          <w:sz w:val="24"/>
          <w:szCs w:val="24"/>
        </w:rPr>
      </w:pPr>
      <w:r w:rsidRPr="007469C0">
        <w:rPr>
          <w:rFonts w:ascii="Times New Roman" w:hAnsi="Times New Roman" w:cs="Times New Roman"/>
          <w:bCs/>
          <w:sz w:val="24"/>
          <w:szCs w:val="24"/>
        </w:rPr>
        <w:t xml:space="preserve">Pas </w:t>
      </w:r>
      <w:proofErr w:type="spellStart"/>
      <w:r w:rsidRPr="007469C0">
        <w:rPr>
          <w:rFonts w:ascii="Times New Roman" w:hAnsi="Times New Roman" w:cs="Times New Roman"/>
          <w:bCs/>
          <w:sz w:val="24"/>
          <w:szCs w:val="24"/>
        </w:rPr>
        <w:t>pikës</w:t>
      </w:r>
      <w:proofErr w:type="spellEnd"/>
      <w:r w:rsidRPr="007469C0">
        <w:rPr>
          <w:rFonts w:ascii="Times New Roman" w:hAnsi="Times New Roman" w:cs="Times New Roman"/>
          <w:bCs/>
          <w:sz w:val="24"/>
          <w:szCs w:val="24"/>
        </w:rPr>
        <w:t xml:space="preserve"> 2, </w:t>
      </w:r>
      <w:proofErr w:type="spellStart"/>
      <w:r w:rsidRPr="007469C0">
        <w:rPr>
          <w:rFonts w:ascii="Times New Roman" w:hAnsi="Times New Roman" w:cs="Times New Roman"/>
          <w:bCs/>
          <w:sz w:val="24"/>
          <w:szCs w:val="24"/>
        </w:rPr>
        <w:t>shtohet</w:t>
      </w:r>
      <w:proofErr w:type="spellEnd"/>
      <w:r w:rsidRPr="007469C0">
        <w:rPr>
          <w:rFonts w:ascii="Times New Roman" w:hAnsi="Times New Roman" w:cs="Times New Roman"/>
          <w:bCs/>
          <w:sz w:val="24"/>
          <w:szCs w:val="24"/>
        </w:rPr>
        <w:t xml:space="preserve"> pika 3 </w:t>
      </w:r>
      <w:r w:rsidRPr="007469C0">
        <w:rPr>
          <w:rFonts w:ascii="Times New Roman" w:hAnsi="Times New Roman" w:cs="Times New Roman"/>
          <w:sz w:val="24"/>
          <w:szCs w:val="24"/>
          <w:lang w:val="sq-AL"/>
        </w:rPr>
        <w:t xml:space="preserve">me këtë përmbajtje:  </w:t>
      </w:r>
    </w:p>
    <w:p w14:paraId="5BA9AC72" w14:textId="77777777" w:rsidR="007469C0" w:rsidRPr="007469C0" w:rsidRDefault="007469C0" w:rsidP="007469C0">
      <w:pPr>
        <w:spacing w:after="0" w:line="276" w:lineRule="auto"/>
        <w:jc w:val="both"/>
        <w:rPr>
          <w:rFonts w:ascii="Times New Roman" w:hAnsi="Times New Roman" w:cs="Times New Roman"/>
          <w:bCs/>
          <w:sz w:val="24"/>
          <w:szCs w:val="24"/>
        </w:rPr>
      </w:pPr>
      <w:r w:rsidRPr="007469C0">
        <w:rPr>
          <w:rFonts w:ascii="Times New Roman" w:hAnsi="Times New Roman" w:cs="Times New Roman"/>
          <w:bCs/>
          <w:sz w:val="24"/>
          <w:szCs w:val="24"/>
        </w:rPr>
        <w:t xml:space="preserve">“3. </w:t>
      </w:r>
      <w:proofErr w:type="spellStart"/>
      <w:r w:rsidRPr="007469C0">
        <w:rPr>
          <w:rFonts w:ascii="Times New Roman" w:hAnsi="Times New Roman" w:cs="Times New Roman"/>
          <w:bCs/>
          <w:sz w:val="24"/>
          <w:szCs w:val="24"/>
        </w:rPr>
        <w:t>Nëse</w:t>
      </w:r>
      <w:proofErr w:type="spellEnd"/>
      <w:r w:rsidRPr="007469C0">
        <w:rPr>
          <w:rFonts w:ascii="Times New Roman" w:hAnsi="Times New Roman" w:cs="Times New Roman"/>
          <w:bCs/>
          <w:sz w:val="24"/>
          <w:szCs w:val="24"/>
        </w:rPr>
        <w:t xml:space="preserve"> ka </w:t>
      </w:r>
      <w:proofErr w:type="spellStart"/>
      <w:r w:rsidRPr="007469C0">
        <w:rPr>
          <w:rFonts w:ascii="Times New Roman" w:hAnsi="Times New Roman" w:cs="Times New Roman"/>
          <w:bCs/>
          <w:sz w:val="24"/>
          <w:szCs w:val="24"/>
        </w:rPr>
        <w:t>një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metodë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përbashkët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për</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llogaritjen</w:t>
      </w:r>
      <w:proofErr w:type="spellEnd"/>
      <w:r w:rsidRPr="007469C0">
        <w:rPr>
          <w:rFonts w:ascii="Times New Roman" w:hAnsi="Times New Roman" w:cs="Times New Roman"/>
          <w:bCs/>
          <w:sz w:val="24"/>
          <w:szCs w:val="24"/>
        </w:rPr>
        <w:t xml:space="preserve"> e </w:t>
      </w:r>
      <w:proofErr w:type="spellStart"/>
      <w:r w:rsidRPr="007469C0">
        <w:rPr>
          <w:rFonts w:ascii="Times New Roman" w:hAnsi="Times New Roman" w:cs="Times New Roman"/>
          <w:bCs/>
          <w:sz w:val="24"/>
          <w:szCs w:val="24"/>
        </w:rPr>
        <w:t>kostove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gjatë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ciklit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jetësor</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caktuar</w:t>
      </w:r>
      <w:proofErr w:type="spellEnd"/>
      <w:r w:rsidRPr="007469C0">
        <w:rPr>
          <w:rFonts w:ascii="Times New Roman" w:hAnsi="Times New Roman" w:cs="Times New Roman"/>
          <w:bCs/>
          <w:sz w:val="24"/>
          <w:szCs w:val="24"/>
        </w:rPr>
        <w:t xml:space="preserve"> me </w:t>
      </w:r>
      <w:proofErr w:type="spellStart"/>
      <w:r w:rsidRPr="007469C0">
        <w:rPr>
          <w:rFonts w:ascii="Times New Roman" w:hAnsi="Times New Roman" w:cs="Times New Roman"/>
          <w:bCs/>
          <w:sz w:val="24"/>
          <w:szCs w:val="24"/>
        </w:rPr>
        <w:t>detyrim</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nga</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një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akt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ligjor</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Bashkimit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Evropian</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atëherë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kjo</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metodë</w:t>
      </w:r>
      <w:proofErr w:type="spellEnd"/>
      <w:r w:rsidRPr="007469C0">
        <w:rPr>
          <w:rFonts w:ascii="Times New Roman" w:hAnsi="Times New Roman" w:cs="Times New Roman"/>
          <w:bCs/>
          <w:sz w:val="24"/>
          <w:szCs w:val="24"/>
        </w:rPr>
        <w:t xml:space="preserve"> do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përdoret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për</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llogaritjen</w:t>
      </w:r>
      <w:proofErr w:type="spellEnd"/>
      <w:r w:rsidRPr="007469C0">
        <w:rPr>
          <w:rFonts w:ascii="Times New Roman" w:hAnsi="Times New Roman" w:cs="Times New Roman"/>
          <w:bCs/>
          <w:sz w:val="24"/>
          <w:szCs w:val="24"/>
        </w:rPr>
        <w:t xml:space="preserve"> e </w:t>
      </w:r>
      <w:proofErr w:type="spellStart"/>
      <w:r w:rsidRPr="007469C0">
        <w:rPr>
          <w:rFonts w:ascii="Times New Roman" w:hAnsi="Times New Roman" w:cs="Times New Roman"/>
          <w:bCs/>
          <w:sz w:val="24"/>
          <w:szCs w:val="24"/>
        </w:rPr>
        <w:t>kostove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ciklit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jetësor</w:t>
      </w:r>
      <w:proofErr w:type="spellEnd"/>
      <w:r w:rsidRPr="007469C0">
        <w:rPr>
          <w:rFonts w:ascii="Times New Roman" w:hAnsi="Times New Roman" w:cs="Times New Roman"/>
          <w:bCs/>
          <w:sz w:val="24"/>
          <w:szCs w:val="24"/>
        </w:rPr>
        <w:t>.”</w:t>
      </w:r>
    </w:p>
    <w:p w14:paraId="76C40CDC" w14:textId="77777777" w:rsidR="007469C0" w:rsidRPr="007469C0" w:rsidRDefault="007469C0" w:rsidP="007469C0">
      <w:pPr>
        <w:spacing w:after="0" w:line="276" w:lineRule="auto"/>
        <w:jc w:val="both"/>
        <w:rPr>
          <w:rFonts w:ascii="Times New Roman" w:hAnsi="Times New Roman" w:cs="Times New Roman"/>
          <w:bCs/>
          <w:sz w:val="24"/>
          <w:szCs w:val="24"/>
        </w:rPr>
      </w:pPr>
    </w:p>
    <w:p w14:paraId="5A2E4CB4" w14:textId="77777777" w:rsidR="007469C0" w:rsidRPr="007469C0" w:rsidRDefault="007469C0" w:rsidP="007469C0">
      <w:pPr>
        <w:pStyle w:val="ListParagraph"/>
        <w:spacing w:after="0" w:line="276" w:lineRule="auto"/>
        <w:ind w:left="0"/>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42</w:t>
      </w:r>
    </w:p>
    <w:p w14:paraId="3D418E1A" w14:textId="77777777" w:rsidR="007469C0" w:rsidRPr="007469C0" w:rsidRDefault="007469C0" w:rsidP="007469C0">
      <w:pPr>
        <w:pStyle w:val="ListParagraph"/>
        <w:spacing w:after="0" w:line="276" w:lineRule="auto"/>
        <w:ind w:left="0"/>
        <w:jc w:val="center"/>
        <w:rPr>
          <w:rFonts w:ascii="Times New Roman" w:hAnsi="Times New Roman" w:cs="Times New Roman"/>
          <w:b/>
          <w:bCs/>
          <w:sz w:val="24"/>
          <w:szCs w:val="24"/>
          <w:lang w:val="sq-AL"/>
        </w:rPr>
      </w:pPr>
    </w:p>
    <w:p w14:paraId="16F546D3" w14:textId="77777777" w:rsidR="007469C0" w:rsidRPr="007469C0" w:rsidRDefault="007469C0" w:rsidP="007469C0">
      <w:pPr>
        <w:spacing w:after="0" w:line="276" w:lineRule="auto"/>
        <w:jc w:val="both"/>
        <w:rPr>
          <w:rFonts w:ascii="Times New Roman" w:hAnsi="Times New Roman" w:cs="Times New Roman"/>
          <w:bCs/>
          <w:sz w:val="24"/>
          <w:szCs w:val="24"/>
        </w:rPr>
      </w:pPr>
      <w:proofErr w:type="spellStart"/>
      <w:r w:rsidRPr="007469C0">
        <w:rPr>
          <w:rFonts w:ascii="Times New Roman" w:hAnsi="Times New Roman" w:cs="Times New Roman"/>
          <w:bCs/>
          <w:sz w:val="24"/>
          <w:szCs w:val="24"/>
        </w:rPr>
        <w:t>Në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nenin</w:t>
      </w:r>
      <w:proofErr w:type="spellEnd"/>
      <w:r w:rsidRPr="007469C0">
        <w:rPr>
          <w:rFonts w:ascii="Times New Roman" w:hAnsi="Times New Roman" w:cs="Times New Roman"/>
          <w:bCs/>
          <w:sz w:val="24"/>
          <w:szCs w:val="24"/>
        </w:rPr>
        <w:t xml:space="preserve"> 93 “</w:t>
      </w:r>
      <w:proofErr w:type="spellStart"/>
      <w:r w:rsidRPr="007469C0">
        <w:rPr>
          <w:rFonts w:ascii="Times New Roman" w:hAnsi="Times New Roman" w:cs="Times New Roman"/>
          <w:bCs/>
          <w:sz w:val="24"/>
          <w:szCs w:val="24"/>
        </w:rPr>
        <w:t>Oferta</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anomalisht</w:t>
      </w:r>
      <w:proofErr w:type="spellEnd"/>
      <w:r w:rsidRPr="007469C0">
        <w:rPr>
          <w:rFonts w:ascii="Times New Roman" w:hAnsi="Times New Roman" w:cs="Times New Roman"/>
          <w:bCs/>
          <w:sz w:val="24"/>
          <w:szCs w:val="24"/>
        </w:rPr>
        <w:t xml:space="preserve"> e </w:t>
      </w:r>
      <w:proofErr w:type="spellStart"/>
      <w:r w:rsidRPr="007469C0">
        <w:rPr>
          <w:rFonts w:ascii="Times New Roman" w:hAnsi="Times New Roman" w:cs="Times New Roman"/>
          <w:bCs/>
          <w:sz w:val="24"/>
          <w:szCs w:val="24"/>
        </w:rPr>
        <w:t>ulët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bëhen</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shtesat</w:t>
      </w:r>
      <w:proofErr w:type="spellEnd"/>
      <w:r w:rsidRPr="007469C0">
        <w:rPr>
          <w:rFonts w:ascii="Times New Roman" w:hAnsi="Times New Roman" w:cs="Times New Roman"/>
          <w:bCs/>
          <w:sz w:val="24"/>
          <w:szCs w:val="24"/>
        </w:rPr>
        <w:t xml:space="preserve"> e </w:t>
      </w:r>
      <w:proofErr w:type="spellStart"/>
      <w:r w:rsidRPr="007469C0">
        <w:rPr>
          <w:rFonts w:ascii="Times New Roman" w:hAnsi="Times New Roman" w:cs="Times New Roman"/>
          <w:bCs/>
          <w:sz w:val="24"/>
          <w:szCs w:val="24"/>
        </w:rPr>
        <w:t>më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poshtme</w:t>
      </w:r>
      <w:proofErr w:type="spellEnd"/>
      <w:r w:rsidRPr="007469C0">
        <w:rPr>
          <w:rFonts w:ascii="Times New Roman" w:hAnsi="Times New Roman" w:cs="Times New Roman"/>
          <w:bCs/>
          <w:sz w:val="24"/>
          <w:szCs w:val="24"/>
        </w:rPr>
        <w:t>:</w:t>
      </w:r>
    </w:p>
    <w:p w14:paraId="5AAADC26" w14:textId="77777777" w:rsidR="007469C0" w:rsidRPr="007469C0" w:rsidRDefault="007469C0" w:rsidP="007469C0">
      <w:pPr>
        <w:spacing w:after="0" w:line="276" w:lineRule="auto"/>
        <w:jc w:val="both"/>
        <w:rPr>
          <w:rFonts w:ascii="Times New Roman" w:hAnsi="Times New Roman" w:cs="Times New Roman"/>
          <w:bCs/>
          <w:sz w:val="24"/>
          <w:szCs w:val="24"/>
        </w:rPr>
      </w:pPr>
    </w:p>
    <w:p w14:paraId="67CC934A" w14:textId="77777777" w:rsidR="007469C0" w:rsidRPr="007469C0" w:rsidRDefault="007469C0" w:rsidP="007469C0">
      <w:pPr>
        <w:pStyle w:val="ListParagraph"/>
        <w:numPr>
          <w:ilvl w:val="0"/>
          <w:numId w:val="25"/>
        </w:numPr>
        <w:spacing w:after="0" w:line="276" w:lineRule="auto"/>
        <w:jc w:val="both"/>
        <w:rPr>
          <w:rFonts w:ascii="Times New Roman" w:hAnsi="Times New Roman" w:cs="Times New Roman"/>
          <w:bCs/>
          <w:sz w:val="24"/>
          <w:szCs w:val="24"/>
        </w:rPr>
      </w:pPr>
      <w:proofErr w:type="spellStart"/>
      <w:r w:rsidRPr="007469C0">
        <w:rPr>
          <w:rFonts w:ascii="Times New Roman" w:hAnsi="Times New Roman" w:cs="Times New Roman"/>
          <w:bCs/>
          <w:sz w:val="24"/>
          <w:szCs w:val="24"/>
        </w:rPr>
        <w:t>Në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pikën</w:t>
      </w:r>
      <w:proofErr w:type="spellEnd"/>
      <w:r w:rsidRPr="007469C0">
        <w:rPr>
          <w:rFonts w:ascii="Times New Roman" w:hAnsi="Times New Roman" w:cs="Times New Roman"/>
          <w:bCs/>
          <w:sz w:val="24"/>
          <w:szCs w:val="24"/>
        </w:rPr>
        <w:t xml:space="preserve"> 4 </w:t>
      </w:r>
      <w:proofErr w:type="spellStart"/>
      <w:proofErr w:type="gramStart"/>
      <w:r w:rsidRPr="007469C0">
        <w:rPr>
          <w:rFonts w:ascii="Times New Roman" w:hAnsi="Times New Roman" w:cs="Times New Roman"/>
          <w:bCs/>
          <w:sz w:val="24"/>
          <w:szCs w:val="24"/>
        </w:rPr>
        <w:t>bëhet</w:t>
      </w:r>
      <w:proofErr w:type="spellEnd"/>
      <w:r w:rsidRPr="007469C0">
        <w:rPr>
          <w:rFonts w:ascii="Times New Roman" w:hAnsi="Times New Roman" w:cs="Times New Roman"/>
          <w:bCs/>
          <w:sz w:val="24"/>
          <w:szCs w:val="24"/>
        </w:rPr>
        <w:t xml:space="preserve"> .pas</w:t>
      </w:r>
      <w:proofErr w:type="gram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togfjalëshit</w:t>
      </w:r>
      <w:proofErr w:type="spellEnd"/>
      <w:r w:rsidRPr="007469C0">
        <w:rPr>
          <w:rFonts w:ascii="Times New Roman" w:hAnsi="Times New Roman" w:cs="Times New Roman"/>
          <w:bCs/>
          <w:sz w:val="24"/>
          <w:szCs w:val="24"/>
        </w:rPr>
        <w:t>: “…</w:t>
      </w:r>
      <w:proofErr w:type="spellStart"/>
      <w:r w:rsidRPr="007469C0">
        <w:rPr>
          <w:rFonts w:ascii="Times New Roman" w:hAnsi="Times New Roman" w:cs="Times New Roman"/>
          <w:bCs/>
          <w:sz w:val="24"/>
          <w:szCs w:val="24"/>
        </w:rPr>
        <w:t>në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përputhje</w:t>
      </w:r>
      <w:proofErr w:type="spellEnd"/>
      <w:r w:rsidRPr="007469C0">
        <w:rPr>
          <w:rFonts w:ascii="Times New Roman" w:hAnsi="Times New Roman" w:cs="Times New Roman"/>
          <w:bCs/>
          <w:sz w:val="24"/>
          <w:szCs w:val="24"/>
        </w:rPr>
        <w:t xml:space="preserve"> me </w:t>
      </w:r>
      <w:proofErr w:type="spellStart"/>
      <w:r w:rsidRPr="007469C0">
        <w:rPr>
          <w:rFonts w:ascii="Times New Roman" w:hAnsi="Times New Roman" w:cs="Times New Roman"/>
          <w:bCs/>
          <w:sz w:val="24"/>
          <w:szCs w:val="24"/>
        </w:rPr>
        <w:t>legjislacionin</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fuqi</w:t>
      </w:r>
      <w:proofErr w:type="spellEnd"/>
      <w:r w:rsidRPr="007469C0">
        <w:rPr>
          <w:rFonts w:ascii="Times New Roman" w:hAnsi="Times New Roman" w:cs="Times New Roman"/>
          <w:bCs/>
          <w:sz w:val="24"/>
          <w:szCs w:val="24"/>
        </w:rPr>
        <w:t xml:space="preserve">” …. </w:t>
      </w:r>
      <w:proofErr w:type="spellStart"/>
      <w:r w:rsidRPr="007469C0">
        <w:rPr>
          <w:rFonts w:ascii="Times New Roman" w:hAnsi="Times New Roman" w:cs="Times New Roman"/>
          <w:bCs/>
          <w:sz w:val="24"/>
          <w:szCs w:val="24"/>
        </w:rPr>
        <w:t>shtohen</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fjalët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si</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dhe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ishte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pajtim</w:t>
      </w:r>
      <w:proofErr w:type="spellEnd"/>
      <w:r w:rsidRPr="007469C0">
        <w:rPr>
          <w:rFonts w:ascii="Times New Roman" w:hAnsi="Times New Roman" w:cs="Times New Roman"/>
          <w:bCs/>
          <w:sz w:val="24"/>
          <w:szCs w:val="24"/>
        </w:rPr>
        <w:t xml:space="preserve"> me </w:t>
      </w:r>
      <w:proofErr w:type="spellStart"/>
      <w:r w:rsidRPr="007469C0">
        <w:rPr>
          <w:rFonts w:ascii="Times New Roman" w:hAnsi="Times New Roman" w:cs="Times New Roman"/>
          <w:bCs/>
          <w:sz w:val="24"/>
          <w:szCs w:val="24"/>
        </w:rPr>
        <w:t>tregun</w:t>
      </w:r>
      <w:proofErr w:type="spellEnd"/>
      <w:r w:rsidRPr="007469C0">
        <w:rPr>
          <w:rFonts w:ascii="Times New Roman" w:hAnsi="Times New Roman" w:cs="Times New Roman"/>
          <w:bCs/>
          <w:sz w:val="24"/>
          <w:szCs w:val="24"/>
        </w:rPr>
        <w:t xml:space="preserve"> e </w:t>
      </w:r>
      <w:proofErr w:type="spellStart"/>
      <w:r w:rsidRPr="007469C0">
        <w:rPr>
          <w:rFonts w:ascii="Times New Roman" w:hAnsi="Times New Roman" w:cs="Times New Roman"/>
          <w:bCs/>
          <w:sz w:val="24"/>
          <w:szCs w:val="24"/>
        </w:rPr>
        <w:t>brendshëm</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sipas</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kuptimit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nenit</w:t>
      </w:r>
      <w:proofErr w:type="spellEnd"/>
      <w:r w:rsidRPr="007469C0">
        <w:rPr>
          <w:rFonts w:ascii="Times New Roman" w:hAnsi="Times New Roman" w:cs="Times New Roman"/>
          <w:bCs/>
          <w:sz w:val="24"/>
          <w:szCs w:val="24"/>
        </w:rPr>
        <w:t xml:space="preserve"> 107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TFBE-</w:t>
      </w:r>
      <w:proofErr w:type="spellStart"/>
      <w:r w:rsidRPr="007469C0">
        <w:rPr>
          <w:rFonts w:ascii="Times New Roman" w:hAnsi="Times New Roman" w:cs="Times New Roman"/>
          <w:bCs/>
          <w:sz w:val="24"/>
          <w:szCs w:val="24"/>
        </w:rPr>
        <w:t>së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Nëse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autoriteti</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kontraktor</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refuzon</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një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ofertë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këto</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rrethana</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vë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dijeni</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Komisioni</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Europian</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për</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këtë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fakt</w:t>
      </w:r>
      <w:proofErr w:type="spellEnd"/>
      <w:r w:rsidRPr="007469C0">
        <w:rPr>
          <w:rFonts w:ascii="Times New Roman" w:hAnsi="Times New Roman" w:cs="Times New Roman"/>
          <w:bCs/>
          <w:sz w:val="24"/>
          <w:szCs w:val="24"/>
        </w:rPr>
        <w:t>.”.</w:t>
      </w:r>
    </w:p>
    <w:p w14:paraId="2E3B76E5" w14:textId="77777777" w:rsidR="007469C0" w:rsidRPr="007469C0" w:rsidRDefault="007469C0" w:rsidP="007469C0">
      <w:pPr>
        <w:pStyle w:val="ListParagraph"/>
        <w:spacing w:after="0" w:line="276" w:lineRule="auto"/>
        <w:ind w:left="360"/>
        <w:jc w:val="both"/>
        <w:rPr>
          <w:rFonts w:ascii="Times New Roman" w:hAnsi="Times New Roman" w:cs="Times New Roman"/>
          <w:bCs/>
          <w:sz w:val="24"/>
          <w:szCs w:val="24"/>
        </w:rPr>
      </w:pPr>
    </w:p>
    <w:p w14:paraId="3A4CF014" w14:textId="77777777" w:rsidR="007469C0" w:rsidRPr="007469C0" w:rsidRDefault="007469C0" w:rsidP="007469C0">
      <w:pPr>
        <w:pStyle w:val="ListParagraph"/>
        <w:numPr>
          <w:ilvl w:val="0"/>
          <w:numId w:val="25"/>
        </w:numPr>
        <w:spacing w:after="0" w:line="276" w:lineRule="auto"/>
        <w:jc w:val="both"/>
        <w:rPr>
          <w:rFonts w:ascii="Times New Roman" w:hAnsi="Times New Roman" w:cs="Times New Roman"/>
          <w:bCs/>
          <w:sz w:val="24"/>
          <w:szCs w:val="24"/>
        </w:rPr>
      </w:pPr>
      <w:r w:rsidRPr="007469C0">
        <w:rPr>
          <w:rFonts w:ascii="Times New Roman" w:hAnsi="Times New Roman" w:cs="Times New Roman"/>
          <w:bCs/>
          <w:sz w:val="24"/>
          <w:szCs w:val="24"/>
        </w:rPr>
        <w:t xml:space="preserve">Pas </w:t>
      </w:r>
      <w:proofErr w:type="spellStart"/>
      <w:r w:rsidRPr="007469C0">
        <w:rPr>
          <w:rFonts w:ascii="Times New Roman" w:hAnsi="Times New Roman" w:cs="Times New Roman"/>
          <w:bCs/>
          <w:sz w:val="24"/>
          <w:szCs w:val="24"/>
        </w:rPr>
        <w:t>pikës</w:t>
      </w:r>
      <w:proofErr w:type="spellEnd"/>
      <w:r w:rsidRPr="007469C0">
        <w:rPr>
          <w:rFonts w:ascii="Times New Roman" w:hAnsi="Times New Roman" w:cs="Times New Roman"/>
          <w:bCs/>
          <w:sz w:val="24"/>
          <w:szCs w:val="24"/>
        </w:rPr>
        <w:t xml:space="preserve"> “5” </w:t>
      </w:r>
      <w:proofErr w:type="spellStart"/>
      <w:r w:rsidRPr="007469C0">
        <w:rPr>
          <w:rFonts w:ascii="Times New Roman" w:hAnsi="Times New Roman" w:cs="Times New Roman"/>
          <w:bCs/>
          <w:sz w:val="24"/>
          <w:szCs w:val="24"/>
        </w:rPr>
        <w:t>shtohet</w:t>
      </w:r>
      <w:proofErr w:type="spellEnd"/>
      <w:r w:rsidRPr="007469C0">
        <w:rPr>
          <w:rFonts w:ascii="Times New Roman" w:hAnsi="Times New Roman" w:cs="Times New Roman"/>
          <w:bCs/>
          <w:sz w:val="24"/>
          <w:szCs w:val="24"/>
        </w:rPr>
        <w:t xml:space="preserve"> pika “6” me </w:t>
      </w:r>
      <w:proofErr w:type="spellStart"/>
      <w:r w:rsidRPr="007469C0">
        <w:rPr>
          <w:rFonts w:ascii="Times New Roman" w:hAnsi="Times New Roman" w:cs="Times New Roman"/>
          <w:bCs/>
          <w:sz w:val="24"/>
          <w:szCs w:val="24"/>
        </w:rPr>
        <w:t>këtë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përmbajtje</w:t>
      </w:r>
      <w:proofErr w:type="spellEnd"/>
      <w:r w:rsidRPr="007469C0">
        <w:rPr>
          <w:rFonts w:ascii="Times New Roman" w:hAnsi="Times New Roman" w:cs="Times New Roman"/>
          <w:bCs/>
          <w:sz w:val="24"/>
          <w:szCs w:val="24"/>
        </w:rPr>
        <w:t xml:space="preserve">: </w:t>
      </w:r>
    </w:p>
    <w:p w14:paraId="34A314A5" w14:textId="77777777" w:rsidR="007469C0" w:rsidRPr="007469C0" w:rsidRDefault="007469C0" w:rsidP="007469C0">
      <w:pPr>
        <w:spacing w:after="0" w:line="276" w:lineRule="auto"/>
        <w:jc w:val="both"/>
        <w:rPr>
          <w:rFonts w:ascii="Times New Roman" w:hAnsi="Times New Roman" w:cs="Times New Roman"/>
          <w:bCs/>
          <w:sz w:val="24"/>
          <w:szCs w:val="24"/>
        </w:rPr>
      </w:pPr>
      <w:r w:rsidRPr="007469C0">
        <w:rPr>
          <w:rFonts w:ascii="Times New Roman" w:hAnsi="Times New Roman" w:cs="Times New Roman"/>
          <w:bCs/>
          <w:sz w:val="24"/>
          <w:szCs w:val="24"/>
        </w:rPr>
        <w:t xml:space="preserve">“6.   </w:t>
      </w:r>
      <w:proofErr w:type="spellStart"/>
      <w:r w:rsidRPr="007469C0">
        <w:rPr>
          <w:rFonts w:ascii="Times New Roman" w:hAnsi="Times New Roman" w:cs="Times New Roman"/>
          <w:bCs/>
          <w:sz w:val="24"/>
          <w:szCs w:val="24"/>
        </w:rPr>
        <w:t>Republika</w:t>
      </w:r>
      <w:proofErr w:type="spellEnd"/>
      <w:r w:rsidRPr="007469C0">
        <w:rPr>
          <w:rFonts w:ascii="Times New Roman" w:hAnsi="Times New Roman" w:cs="Times New Roman"/>
          <w:bCs/>
          <w:sz w:val="24"/>
          <w:szCs w:val="24"/>
        </w:rPr>
        <w:t xml:space="preserve"> e </w:t>
      </w:r>
      <w:proofErr w:type="spellStart"/>
      <w:r w:rsidRPr="007469C0">
        <w:rPr>
          <w:rFonts w:ascii="Times New Roman" w:hAnsi="Times New Roman" w:cs="Times New Roman"/>
          <w:bCs/>
          <w:sz w:val="24"/>
          <w:szCs w:val="24"/>
        </w:rPr>
        <w:t>Shqipërisë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vë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dispozicion</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shteteve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tjera</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anëtare</w:t>
      </w:r>
      <w:proofErr w:type="spellEnd"/>
      <w:r w:rsidRPr="007469C0">
        <w:rPr>
          <w:rFonts w:ascii="Times New Roman" w:hAnsi="Times New Roman" w:cs="Times New Roman"/>
          <w:bCs/>
          <w:sz w:val="24"/>
          <w:szCs w:val="24"/>
        </w:rPr>
        <w:t xml:space="preserve">, me </w:t>
      </w:r>
      <w:proofErr w:type="spellStart"/>
      <w:r w:rsidRPr="007469C0">
        <w:rPr>
          <w:rFonts w:ascii="Times New Roman" w:hAnsi="Times New Roman" w:cs="Times New Roman"/>
          <w:bCs/>
          <w:sz w:val="24"/>
          <w:szCs w:val="24"/>
        </w:rPr>
        <w:t>kërkesë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këtyre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fundit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nëpërmjet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bashkëpunimit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administrativ</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çdo</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lloj</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informacioni</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që</w:t>
      </w:r>
      <w:proofErr w:type="spellEnd"/>
      <w:r w:rsidRPr="007469C0">
        <w:rPr>
          <w:rFonts w:ascii="Times New Roman" w:hAnsi="Times New Roman" w:cs="Times New Roman"/>
          <w:bCs/>
          <w:sz w:val="24"/>
          <w:szCs w:val="24"/>
        </w:rPr>
        <w:t xml:space="preserve"> ka </w:t>
      </w:r>
      <w:proofErr w:type="spellStart"/>
      <w:r w:rsidRPr="007469C0">
        <w:rPr>
          <w:rFonts w:ascii="Times New Roman" w:hAnsi="Times New Roman" w:cs="Times New Roman"/>
          <w:bCs/>
          <w:sz w:val="24"/>
          <w:szCs w:val="24"/>
        </w:rPr>
        <w:t>në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dispozicion</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si</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ligje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rregullore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kontrata</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kolektive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që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zbatohen</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mënyrë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universale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ose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standardet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teknike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kombëtare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që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lidhen</w:t>
      </w:r>
      <w:proofErr w:type="spellEnd"/>
      <w:r w:rsidRPr="007469C0">
        <w:rPr>
          <w:rFonts w:ascii="Times New Roman" w:hAnsi="Times New Roman" w:cs="Times New Roman"/>
          <w:bCs/>
          <w:sz w:val="24"/>
          <w:szCs w:val="24"/>
        </w:rPr>
        <w:t xml:space="preserve"> me </w:t>
      </w:r>
      <w:proofErr w:type="spellStart"/>
      <w:r w:rsidRPr="007469C0">
        <w:rPr>
          <w:rFonts w:ascii="Times New Roman" w:hAnsi="Times New Roman" w:cs="Times New Roman"/>
          <w:bCs/>
          <w:sz w:val="24"/>
          <w:szCs w:val="24"/>
        </w:rPr>
        <w:t>provat</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dhe</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dokumentet</w:t>
      </w:r>
      <w:proofErr w:type="spellEnd"/>
      <w:r w:rsidRPr="007469C0">
        <w:rPr>
          <w:rFonts w:ascii="Times New Roman" w:hAnsi="Times New Roman" w:cs="Times New Roman"/>
          <w:bCs/>
          <w:sz w:val="24"/>
          <w:szCs w:val="24"/>
        </w:rPr>
        <w:t xml:space="preserve"> e </w:t>
      </w:r>
      <w:proofErr w:type="spellStart"/>
      <w:r w:rsidRPr="007469C0">
        <w:rPr>
          <w:rFonts w:ascii="Times New Roman" w:hAnsi="Times New Roman" w:cs="Times New Roman"/>
          <w:bCs/>
          <w:sz w:val="24"/>
          <w:szCs w:val="24"/>
        </w:rPr>
        <w:t>përgatitura</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lidhje</w:t>
      </w:r>
      <w:proofErr w:type="spellEnd"/>
      <w:r w:rsidRPr="007469C0">
        <w:rPr>
          <w:rFonts w:ascii="Times New Roman" w:hAnsi="Times New Roman" w:cs="Times New Roman"/>
          <w:bCs/>
          <w:sz w:val="24"/>
          <w:szCs w:val="24"/>
        </w:rPr>
        <w:t xml:space="preserve"> me </w:t>
      </w:r>
      <w:proofErr w:type="spellStart"/>
      <w:r w:rsidRPr="007469C0">
        <w:rPr>
          <w:rFonts w:ascii="Times New Roman" w:hAnsi="Times New Roman" w:cs="Times New Roman"/>
          <w:bCs/>
          <w:sz w:val="24"/>
          <w:szCs w:val="24"/>
        </w:rPr>
        <w:t>pikën</w:t>
      </w:r>
      <w:proofErr w:type="spellEnd"/>
      <w:r w:rsidRPr="007469C0">
        <w:rPr>
          <w:rFonts w:ascii="Times New Roman" w:hAnsi="Times New Roman" w:cs="Times New Roman"/>
          <w:bCs/>
          <w:sz w:val="24"/>
          <w:szCs w:val="24"/>
        </w:rPr>
        <w:t xml:space="preserve"> 2 </w:t>
      </w:r>
      <w:proofErr w:type="spellStart"/>
      <w:r w:rsidRPr="007469C0">
        <w:rPr>
          <w:rFonts w:ascii="Times New Roman" w:hAnsi="Times New Roman" w:cs="Times New Roman"/>
          <w:bCs/>
          <w:sz w:val="24"/>
          <w:szCs w:val="24"/>
        </w:rPr>
        <w:t>të</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këtij</w:t>
      </w:r>
      <w:proofErr w:type="spellEnd"/>
      <w:r w:rsidRPr="007469C0">
        <w:rPr>
          <w:rFonts w:ascii="Times New Roman" w:hAnsi="Times New Roman" w:cs="Times New Roman"/>
          <w:bCs/>
          <w:sz w:val="24"/>
          <w:szCs w:val="24"/>
        </w:rPr>
        <w:t xml:space="preserve"> </w:t>
      </w:r>
      <w:proofErr w:type="spellStart"/>
      <w:r w:rsidRPr="007469C0">
        <w:rPr>
          <w:rFonts w:ascii="Times New Roman" w:hAnsi="Times New Roman" w:cs="Times New Roman"/>
          <w:bCs/>
          <w:sz w:val="24"/>
          <w:szCs w:val="24"/>
        </w:rPr>
        <w:t>neni</w:t>
      </w:r>
      <w:proofErr w:type="spellEnd"/>
      <w:r w:rsidRPr="007469C0">
        <w:rPr>
          <w:rFonts w:ascii="Times New Roman" w:hAnsi="Times New Roman" w:cs="Times New Roman"/>
          <w:bCs/>
          <w:sz w:val="24"/>
          <w:szCs w:val="24"/>
        </w:rPr>
        <w:t>.”.</w:t>
      </w:r>
    </w:p>
    <w:p w14:paraId="6F5BCE90" w14:textId="77777777" w:rsidR="007469C0" w:rsidRPr="007469C0" w:rsidRDefault="007469C0" w:rsidP="007469C0">
      <w:pPr>
        <w:spacing w:after="0" w:line="240" w:lineRule="auto"/>
        <w:rPr>
          <w:rFonts w:ascii="Times New Roman" w:hAnsi="Times New Roman" w:cs="Times New Roman"/>
          <w:bCs/>
          <w:sz w:val="24"/>
          <w:szCs w:val="24"/>
          <w:lang w:val="sq-AL"/>
        </w:rPr>
      </w:pPr>
    </w:p>
    <w:p w14:paraId="3010553D" w14:textId="77777777" w:rsidR="007469C0" w:rsidRPr="007469C0" w:rsidRDefault="007469C0" w:rsidP="007469C0">
      <w:pPr>
        <w:pStyle w:val="ListParagraph"/>
        <w:spacing w:after="0" w:line="276" w:lineRule="auto"/>
        <w:ind w:left="0"/>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43</w:t>
      </w:r>
    </w:p>
    <w:p w14:paraId="7DA2C06D" w14:textId="77777777" w:rsidR="007469C0" w:rsidRPr="007469C0" w:rsidRDefault="007469C0" w:rsidP="007469C0">
      <w:pPr>
        <w:spacing w:after="0" w:line="276" w:lineRule="auto"/>
        <w:jc w:val="both"/>
        <w:rPr>
          <w:rFonts w:ascii="Times New Roman" w:hAnsi="Times New Roman" w:cs="Times New Roman"/>
          <w:bCs/>
          <w:sz w:val="24"/>
          <w:szCs w:val="24"/>
          <w:lang w:val="sq-AL"/>
        </w:rPr>
      </w:pPr>
    </w:p>
    <w:p w14:paraId="67BD096F" w14:textId="77777777" w:rsidR="007469C0" w:rsidRPr="007469C0" w:rsidRDefault="007469C0" w:rsidP="007469C0">
      <w:pPr>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 xml:space="preserve">Në nenin 99 “Raporti përmbledhës për procedurën e prokurimit”, pas gërmës “f”, shtohet gërma “g” me këtë përmbajtje:   </w:t>
      </w:r>
    </w:p>
    <w:p w14:paraId="5A1FE0A2" w14:textId="77777777" w:rsidR="007469C0" w:rsidRPr="007469C0" w:rsidRDefault="007469C0" w:rsidP="007469C0">
      <w:pPr>
        <w:spacing w:after="0" w:line="276" w:lineRule="auto"/>
        <w:jc w:val="both"/>
        <w:rPr>
          <w:rFonts w:ascii="Times New Roman" w:hAnsi="Times New Roman" w:cs="Times New Roman"/>
          <w:bCs/>
          <w:sz w:val="24"/>
          <w:szCs w:val="24"/>
          <w:lang w:val="it-IT"/>
        </w:rPr>
      </w:pPr>
      <w:r w:rsidRPr="007469C0">
        <w:rPr>
          <w:rFonts w:ascii="Times New Roman" w:hAnsi="Times New Roman" w:cs="Times New Roman"/>
          <w:bCs/>
          <w:sz w:val="24"/>
          <w:szCs w:val="24"/>
          <w:lang w:val="it-IT"/>
        </w:rPr>
        <w:t>“g) Raporti, ose elementet, i komunikohen Komisionit Europian ose autoriteteve, kompetente, kur e kërkojnë diçka të tillë.”</w:t>
      </w:r>
    </w:p>
    <w:p w14:paraId="663AF2ED" w14:textId="77777777" w:rsidR="007469C0" w:rsidRPr="007469C0" w:rsidRDefault="007469C0" w:rsidP="007469C0">
      <w:pPr>
        <w:spacing w:after="0" w:line="240" w:lineRule="auto"/>
        <w:rPr>
          <w:rFonts w:ascii="Times New Roman" w:hAnsi="Times New Roman" w:cs="Times New Roman"/>
          <w:bCs/>
          <w:sz w:val="24"/>
          <w:szCs w:val="24"/>
          <w:lang w:val="sq-AL"/>
        </w:rPr>
      </w:pPr>
    </w:p>
    <w:p w14:paraId="7E866694" w14:textId="77777777" w:rsidR="007469C0" w:rsidRPr="007469C0" w:rsidRDefault="007469C0" w:rsidP="007469C0">
      <w:pPr>
        <w:spacing w:after="0" w:line="240"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lastRenderedPageBreak/>
        <w:t>Neni 44</w:t>
      </w:r>
    </w:p>
    <w:p w14:paraId="051A3EF8" w14:textId="77777777" w:rsidR="007469C0" w:rsidRPr="007469C0" w:rsidRDefault="007469C0" w:rsidP="007469C0">
      <w:pPr>
        <w:spacing w:after="0" w:line="240" w:lineRule="auto"/>
        <w:jc w:val="center"/>
        <w:rPr>
          <w:rFonts w:ascii="Times New Roman" w:hAnsi="Times New Roman" w:cs="Times New Roman"/>
          <w:b/>
          <w:bCs/>
          <w:sz w:val="24"/>
          <w:szCs w:val="24"/>
          <w:lang w:val="sq-AL"/>
        </w:rPr>
      </w:pPr>
    </w:p>
    <w:p w14:paraId="5AEE65AB" w14:textId="77777777" w:rsidR="007469C0" w:rsidRPr="007469C0" w:rsidRDefault="007469C0" w:rsidP="007469C0">
      <w:pPr>
        <w:spacing w:after="0" w:line="240" w:lineRule="auto"/>
        <w:jc w:val="both"/>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Në nenin 114 “Trajtimi i ankesës nga autoriteti ose enti kontraktor”, në fund të pikës 5, shtohet fjalia me këtë përmbajtje: </w:t>
      </w:r>
    </w:p>
    <w:p w14:paraId="06BF2618" w14:textId="77777777" w:rsidR="007469C0" w:rsidRPr="007469C0" w:rsidRDefault="007469C0" w:rsidP="007469C0">
      <w:pPr>
        <w:spacing w:after="0" w:line="240" w:lineRule="auto"/>
        <w:rPr>
          <w:rFonts w:ascii="Times New Roman" w:hAnsi="Times New Roman" w:cs="Times New Roman"/>
          <w:sz w:val="24"/>
          <w:szCs w:val="24"/>
          <w:lang w:val="sq-AL"/>
        </w:rPr>
      </w:pPr>
    </w:p>
    <w:p w14:paraId="6E251971" w14:textId="77777777" w:rsidR="007469C0" w:rsidRPr="007469C0" w:rsidRDefault="007469C0" w:rsidP="007469C0">
      <w:pPr>
        <w:spacing w:after="0" w:line="240" w:lineRule="auto"/>
        <w:rPr>
          <w:rFonts w:ascii="Times New Roman" w:hAnsi="Times New Roman" w:cs="Times New Roman"/>
          <w:sz w:val="24"/>
          <w:szCs w:val="24"/>
          <w:lang w:val="sq-AL"/>
        </w:rPr>
      </w:pPr>
      <w:r w:rsidRPr="007469C0">
        <w:rPr>
          <w:rFonts w:ascii="Times New Roman" w:hAnsi="Times New Roman" w:cs="Times New Roman"/>
          <w:sz w:val="24"/>
          <w:szCs w:val="24"/>
          <w:lang w:val="sq-AL"/>
        </w:rPr>
        <w:t>“Në ankesën e tyre, operatorët ekonomikë kanë të drejtën të paraqesin edhe argumenta shtesë, përveç atyre të paraqitura si operatorë ekonomikë të interesuar”.</w:t>
      </w:r>
    </w:p>
    <w:p w14:paraId="204E0322" w14:textId="77777777" w:rsidR="007469C0" w:rsidRPr="007469C0" w:rsidRDefault="007469C0" w:rsidP="007469C0">
      <w:pPr>
        <w:spacing w:after="0" w:line="240" w:lineRule="auto"/>
        <w:rPr>
          <w:rFonts w:ascii="Times New Roman" w:hAnsi="Times New Roman" w:cs="Times New Roman"/>
          <w:b/>
          <w:bCs/>
          <w:sz w:val="24"/>
          <w:szCs w:val="24"/>
          <w:lang w:val="sq-AL"/>
        </w:rPr>
      </w:pPr>
    </w:p>
    <w:p w14:paraId="6BDAE539" w14:textId="77777777" w:rsidR="007469C0" w:rsidRPr="007469C0" w:rsidRDefault="007469C0" w:rsidP="007469C0">
      <w:pPr>
        <w:spacing w:after="0" w:line="240" w:lineRule="auto"/>
        <w:rPr>
          <w:rFonts w:ascii="Times New Roman" w:hAnsi="Times New Roman" w:cs="Times New Roman"/>
          <w:sz w:val="24"/>
          <w:szCs w:val="24"/>
          <w:lang w:val="sq-AL"/>
        </w:rPr>
      </w:pPr>
    </w:p>
    <w:p w14:paraId="4798AC8D" w14:textId="77777777" w:rsidR="007469C0" w:rsidRPr="007469C0" w:rsidRDefault="007469C0" w:rsidP="007469C0">
      <w:pPr>
        <w:spacing w:after="0" w:line="240" w:lineRule="auto"/>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45</w:t>
      </w:r>
    </w:p>
    <w:p w14:paraId="472065FA" w14:textId="77777777" w:rsidR="007469C0" w:rsidRPr="007469C0" w:rsidRDefault="007469C0" w:rsidP="007469C0">
      <w:pPr>
        <w:spacing w:after="0" w:line="240" w:lineRule="auto"/>
        <w:jc w:val="center"/>
        <w:rPr>
          <w:rFonts w:ascii="Times New Roman" w:hAnsi="Times New Roman" w:cs="Times New Roman"/>
          <w:b/>
          <w:bCs/>
          <w:sz w:val="24"/>
          <w:szCs w:val="24"/>
          <w:lang w:val="sq-AL"/>
        </w:rPr>
      </w:pPr>
    </w:p>
    <w:p w14:paraId="40F50FF9" w14:textId="77777777" w:rsidR="007469C0" w:rsidRPr="007469C0" w:rsidRDefault="007469C0" w:rsidP="007469C0">
      <w:pPr>
        <w:spacing w:after="0" w:line="240" w:lineRule="auto"/>
        <w:rPr>
          <w:rFonts w:ascii="Times New Roman" w:hAnsi="Times New Roman" w:cs="Times New Roman"/>
          <w:sz w:val="24"/>
          <w:szCs w:val="24"/>
          <w:lang w:val="sq-AL"/>
        </w:rPr>
      </w:pPr>
      <w:r w:rsidRPr="007469C0">
        <w:rPr>
          <w:rFonts w:ascii="Times New Roman" w:hAnsi="Times New Roman" w:cs="Times New Roman"/>
          <w:sz w:val="24"/>
          <w:szCs w:val="24"/>
          <w:lang w:val="sq-AL"/>
        </w:rPr>
        <w:t>Në nenin 120 “Pagesa për ankimin”, pika 3 ndryshon si më poshtë vijon:</w:t>
      </w:r>
    </w:p>
    <w:p w14:paraId="1472895E" w14:textId="77777777" w:rsidR="007469C0" w:rsidRPr="007469C0" w:rsidRDefault="007469C0" w:rsidP="007469C0">
      <w:pPr>
        <w:spacing w:after="0" w:line="240" w:lineRule="auto"/>
        <w:rPr>
          <w:rFonts w:ascii="Times New Roman" w:hAnsi="Times New Roman" w:cs="Times New Roman"/>
          <w:sz w:val="24"/>
          <w:szCs w:val="24"/>
          <w:lang w:val="sq-AL"/>
        </w:rPr>
      </w:pPr>
    </w:p>
    <w:p w14:paraId="090CA0B0" w14:textId="77777777" w:rsidR="007469C0" w:rsidRPr="007469C0" w:rsidRDefault="007469C0" w:rsidP="007469C0">
      <w:pPr>
        <w:spacing w:after="0" w:line="240"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 xml:space="preserve">“3. Në çdo rast, pagesa e tarifës i kthehet operatorit ekonomik ankimues ose operatorit ekonomik të interesuar, i cili ka kundërshtuar vendimin e autoritetit ose entit kontraktor nëse ankesa e tyre është pranuar plotësisht brenda 5 ditëve nga marrja e vendimit nga ana e Komisioni Europiant të Prokurimit Publik. </w:t>
      </w:r>
    </w:p>
    <w:p w14:paraId="447D22A1" w14:textId="77777777" w:rsidR="007469C0" w:rsidRPr="007469C0" w:rsidRDefault="007469C0" w:rsidP="007469C0">
      <w:pPr>
        <w:spacing w:after="0" w:line="240" w:lineRule="auto"/>
        <w:jc w:val="both"/>
        <w:rPr>
          <w:rFonts w:ascii="Times New Roman" w:hAnsi="Times New Roman" w:cs="Times New Roman"/>
          <w:bCs/>
          <w:sz w:val="24"/>
          <w:szCs w:val="24"/>
          <w:lang w:val="sq-AL"/>
        </w:rPr>
      </w:pPr>
    </w:p>
    <w:p w14:paraId="0FA65827" w14:textId="77777777" w:rsidR="007469C0" w:rsidRPr="007469C0" w:rsidRDefault="007469C0" w:rsidP="007469C0">
      <w:pPr>
        <w:spacing w:after="0" w:line="240"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Nëse ankesa është pranuar pjesërisht dhe sjell ndryshime në vendimmarrjen e autoritetit ose entit kontraktor, që lidhen me ndryshime në dokumentet e tenderit ose me ndryshime në procesin e vlerësimit, pagesa e tarifës i kthehet operatorit ekonomik ankimues ose operatorit ekonomik të interesuar, i cili ka kundërshtuar vendimin e autoritetit ose entit kontraktor, brenda 5 ditëve nga marrja e vendimit nga ana e Komisioni Europiant të Prokurimit Publik.</w:t>
      </w:r>
    </w:p>
    <w:p w14:paraId="7B908597" w14:textId="77777777" w:rsidR="007469C0" w:rsidRPr="007469C0" w:rsidRDefault="007469C0" w:rsidP="007469C0">
      <w:pPr>
        <w:spacing w:after="0" w:line="240" w:lineRule="auto"/>
        <w:jc w:val="both"/>
        <w:rPr>
          <w:rFonts w:ascii="Times New Roman" w:hAnsi="Times New Roman" w:cs="Times New Roman"/>
          <w:bCs/>
          <w:sz w:val="24"/>
          <w:szCs w:val="24"/>
          <w:lang w:val="sq-AL"/>
        </w:rPr>
      </w:pPr>
    </w:p>
    <w:p w14:paraId="7261DF3F" w14:textId="77777777" w:rsidR="007469C0" w:rsidRPr="007469C0" w:rsidRDefault="007469C0" w:rsidP="007469C0">
      <w:pPr>
        <w:spacing w:after="0" w:line="240"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Nëse ankesa është pranuar pjesërisht dhe nuk sjell ndryshime në vendimmarrjen e autoritetit ose entit kontraktor, pagesa e tarifës nuk i kthehet operatorit ekonomik ankimues ose operatorit ekonomik të interesuar, i cili ka kundërshtuar vendimin e autoritetit ose entit kontraktor”.</w:t>
      </w:r>
    </w:p>
    <w:p w14:paraId="3997DB2C" w14:textId="77777777" w:rsidR="007469C0" w:rsidRPr="007469C0" w:rsidRDefault="007469C0" w:rsidP="007469C0">
      <w:pPr>
        <w:tabs>
          <w:tab w:val="left" w:pos="3263"/>
        </w:tabs>
        <w:spacing w:after="0" w:line="276" w:lineRule="auto"/>
        <w:rPr>
          <w:rFonts w:ascii="Times New Roman" w:hAnsi="Times New Roman" w:cs="Times New Roman"/>
          <w:b/>
          <w:sz w:val="24"/>
          <w:szCs w:val="24"/>
          <w:lang w:val="sq-AL"/>
        </w:rPr>
      </w:pPr>
    </w:p>
    <w:p w14:paraId="0AA23638" w14:textId="78D4CCA9"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r w:rsidRPr="007469C0">
        <w:rPr>
          <w:rFonts w:ascii="Times New Roman" w:hAnsi="Times New Roman" w:cs="Times New Roman"/>
          <w:b/>
          <w:sz w:val="24"/>
          <w:szCs w:val="24"/>
          <w:lang w:val="sq-AL"/>
        </w:rPr>
        <w:t>Neni 46</w:t>
      </w:r>
    </w:p>
    <w:p w14:paraId="0C06C795" w14:textId="77777777" w:rsidR="007469C0" w:rsidRPr="007469C0" w:rsidRDefault="007469C0" w:rsidP="007469C0">
      <w:pPr>
        <w:spacing w:after="0" w:line="240" w:lineRule="auto"/>
        <w:rPr>
          <w:rFonts w:ascii="Times New Roman" w:hAnsi="Times New Roman" w:cs="Times New Roman"/>
          <w:sz w:val="24"/>
          <w:szCs w:val="24"/>
          <w:lang w:val="sq-AL"/>
        </w:rPr>
      </w:pPr>
      <w:r w:rsidRPr="007469C0">
        <w:rPr>
          <w:rFonts w:ascii="Times New Roman" w:hAnsi="Times New Roman" w:cs="Times New Roman"/>
          <w:sz w:val="24"/>
          <w:szCs w:val="24"/>
          <w:lang w:val="sq-AL"/>
        </w:rPr>
        <w:t>Në nenin 121 “Ankimi në gjykatë”, pika 1 ndryshon si më poshtë:</w:t>
      </w:r>
    </w:p>
    <w:p w14:paraId="7B234C4F" w14:textId="77777777" w:rsidR="007469C0" w:rsidRPr="007469C0" w:rsidRDefault="007469C0" w:rsidP="007469C0">
      <w:pPr>
        <w:tabs>
          <w:tab w:val="left" w:pos="3263"/>
        </w:tabs>
        <w:spacing w:after="0" w:line="276" w:lineRule="auto"/>
        <w:rPr>
          <w:rFonts w:ascii="Times New Roman" w:hAnsi="Times New Roman" w:cs="Times New Roman"/>
          <w:b/>
          <w:sz w:val="24"/>
          <w:szCs w:val="24"/>
          <w:lang w:val="sq-AL"/>
        </w:rPr>
      </w:pPr>
    </w:p>
    <w:p w14:paraId="143360D9" w14:textId="77777777" w:rsidR="007469C0" w:rsidRPr="007469C0" w:rsidRDefault="007469C0" w:rsidP="007469C0">
      <w:pPr>
        <w:tabs>
          <w:tab w:val="left" w:pos="3263"/>
        </w:tabs>
        <w:spacing w:after="0" w:line="276" w:lineRule="auto"/>
        <w:jc w:val="both"/>
        <w:rPr>
          <w:rFonts w:ascii="Times New Roman" w:hAnsi="Times New Roman" w:cs="Times New Roman"/>
          <w:b/>
          <w:sz w:val="24"/>
          <w:szCs w:val="24"/>
          <w:lang w:val="sq-AL"/>
        </w:rPr>
      </w:pPr>
      <w:r w:rsidRPr="007469C0">
        <w:rPr>
          <w:rFonts w:ascii="Times New Roman" w:hAnsi="Times New Roman" w:cs="Times New Roman"/>
          <w:bCs/>
          <w:sz w:val="24"/>
          <w:szCs w:val="24"/>
          <w:lang w:val="sq-AL"/>
        </w:rPr>
        <w:t>“1. Autoriteti ose enti kontraktor si dhe operatori ekonomik kanë të drejtë të ankohen ndaj vendimit të Komisioni Europiant të Prokurimit Publik në Gjykatën Administrative të Apelit, që shqyrton mosmarrëveshjet administrative, sipas afateve të parashikuara nga legjislacioni në fuqi. Vendimet e dhëna nga kjo Gjykatë janë me efekt ekzekutues.”</w:t>
      </w:r>
    </w:p>
    <w:p w14:paraId="1B235F57" w14:textId="77777777" w:rsidR="007469C0" w:rsidRPr="007469C0" w:rsidRDefault="007469C0" w:rsidP="007469C0">
      <w:pPr>
        <w:tabs>
          <w:tab w:val="left" w:pos="3263"/>
        </w:tabs>
        <w:spacing w:after="0" w:line="276" w:lineRule="auto"/>
        <w:rPr>
          <w:rFonts w:ascii="Times New Roman" w:hAnsi="Times New Roman" w:cs="Times New Roman"/>
          <w:b/>
          <w:sz w:val="24"/>
          <w:szCs w:val="24"/>
          <w:lang w:val="sq-AL"/>
        </w:rPr>
      </w:pPr>
    </w:p>
    <w:p w14:paraId="370D4507"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r w:rsidRPr="007469C0">
        <w:rPr>
          <w:rFonts w:ascii="Times New Roman" w:hAnsi="Times New Roman" w:cs="Times New Roman"/>
          <w:b/>
          <w:sz w:val="24"/>
          <w:szCs w:val="24"/>
          <w:lang w:val="sq-AL"/>
        </w:rPr>
        <w:t>Neni 47</w:t>
      </w:r>
    </w:p>
    <w:p w14:paraId="131DEEC5"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 xml:space="preserve">Në nenin 122 “Rregullat që zbatohen për kontratën” , në pikën 2, pas paragrafit të parë shtohet fjalia me këtë përmbajtje: </w:t>
      </w:r>
    </w:p>
    <w:p w14:paraId="7E5DAB24"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sq-AL"/>
        </w:rPr>
      </w:pPr>
    </w:p>
    <w:p w14:paraId="6A7B9164"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“Nëse është nënshkruar kontrata procedura e prokurimit konsiderohet e përfunduar dhe nuk mund të kryhet asnjë veprim për rikthimin e saj”.</w:t>
      </w:r>
    </w:p>
    <w:p w14:paraId="21859959"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sq-AL"/>
        </w:rPr>
      </w:pPr>
    </w:p>
    <w:p w14:paraId="1D58B404"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r w:rsidRPr="007469C0">
        <w:rPr>
          <w:rFonts w:ascii="Times New Roman" w:hAnsi="Times New Roman" w:cs="Times New Roman"/>
          <w:b/>
          <w:sz w:val="24"/>
          <w:szCs w:val="24"/>
          <w:lang w:val="sq-AL"/>
        </w:rPr>
        <w:t>Neni  48</w:t>
      </w:r>
    </w:p>
    <w:p w14:paraId="6EFEB845"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p>
    <w:p w14:paraId="3CF01F76" w14:textId="77777777" w:rsidR="007469C0" w:rsidRPr="007469C0" w:rsidRDefault="007469C0" w:rsidP="007469C0">
      <w:pPr>
        <w:pStyle w:val="Body"/>
        <w:spacing w:after="0"/>
        <w:jc w:val="both"/>
        <w:rPr>
          <w:rFonts w:ascii="Times New Roman" w:hAnsi="Times New Roman" w:cs="Times New Roman"/>
          <w:bCs/>
          <w:color w:val="auto"/>
          <w:sz w:val="24"/>
          <w:szCs w:val="24"/>
          <w:lang w:val="sq-AL"/>
        </w:rPr>
      </w:pPr>
      <w:r w:rsidRPr="007469C0">
        <w:rPr>
          <w:rFonts w:ascii="Times New Roman" w:hAnsi="Times New Roman" w:cs="Times New Roman"/>
          <w:bCs/>
          <w:color w:val="auto"/>
          <w:sz w:val="24"/>
          <w:szCs w:val="24"/>
          <w:lang w:val="sq-AL"/>
        </w:rPr>
        <w:t>Në nenin 126 “Nënkontraktimi”, bëhen këto shtesa dhe ndryshime:</w:t>
      </w:r>
    </w:p>
    <w:p w14:paraId="62F3B706" w14:textId="77777777" w:rsidR="007469C0" w:rsidRPr="007469C0" w:rsidRDefault="007469C0" w:rsidP="007469C0">
      <w:pPr>
        <w:pStyle w:val="Body"/>
        <w:spacing w:after="0"/>
        <w:jc w:val="both"/>
        <w:rPr>
          <w:rFonts w:ascii="Times New Roman" w:hAnsi="Times New Roman" w:cs="Times New Roman"/>
          <w:bCs/>
          <w:color w:val="auto"/>
          <w:sz w:val="24"/>
          <w:szCs w:val="24"/>
          <w:lang w:val="sq-AL"/>
        </w:rPr>
      </w:pPr>
    </w:p>
    <w:p w14:paraId="3AC1541F" w14:textId="77777777" w:rsidR="007469C0" w:rsidRPr="007469C0" w:rsidRDefault="007469C0" w:rsidP="007469C0">
      <w:pPr>
        <w:pStyle w:val="Body"/>
        <w:numPr>
          <w:ilvl w:val="0"/>
          <w:numId w:val="17"/>
        </w:numPr>
        <w:spacing w:after="0"/>
        <w:ind w:left="270" w:hanging="270"/>
        <w:jc w:val="both"/>
        <w:rPr>
          <w:rFonts w:ascii="Times New Roman" w:hAnsi="Times New Roman" w:cs="Times New Roman"/>
          <w:bCs/>
          <w:color w:val="auto"/>
          <w:sz w:val="24"/>
          <w:szCs w:val="24"/>
          <w:lang w:val="sq-AL"/>
        </w:rPr>
      </w:pPr>
      <w:r w:rsidRPr="007469C0">
        <w:rPr>
          <w:rFonts w:ascii="Times New Roman" w:hAnsi="Times New Roman" w:cs="Times New Roman"/>
          <w:bCs/>
          <w:color w:val="auto"/>
          <w:sz w:val="24"/>
          <w:szCs w:val="24"/>
          <w:lang w:val="sq-AL"/>
        </w:rPr>
        <w:t xml:space="preserve">   pika 2, shfuqizohet.</w:t>
      </w:r>
    </w:p>
    <w:p w14:paraId="25C4F52A" w14:textId="77777777" w:rsidR="007469C0" w:rsidRPr="007469C0" w:rsidRDefault="007469C0" w:rsidP="007469C0">
      <w:pPr>
        <w:pStyle w:val="Body"/>
        <w:spacing w:after="0"/>
        <w:ind w:left="270"/>
        <w:jc w:val="both"/>
        <w:rPr>
          <w:rFonts w:ascii="Times New Roman" w:hAnsi="Times New Roman" w:cs="Times New Roman"/>
          <w:bCs/>
          <w:color w:val="auto"/>
          <w:sz w:val="24"/>
          <w:szCs w:val="24"/>
          <w:lang w:val="sq-AL"/>
        </w:rPr>
      </w:pPr>
    </w:p>
    <w:p w14:paraId="0FFE262D" w14:textId="77777777" w:rsidR="007469C0" w:rsidRPr="007469C0" w:rsidRDefault="007469C0" w:rsidP="007469C0">
      <w:pPr>
        <w:pStyle w:val="Body"/>
        <w:numPr>
          <w:ilvl w:val="0"/>
          <w:numId w:val="17"/>
        </w:numPr>
        <w:spacing w:after="0"/>
        <w:ind w:left="0" w:firstLine="90"/>
        <w:jc w:val="both"/>
        <w:rPr>
          <w:rFonts w:ascii="Times New Roman" w:hAnsi="Times New Roman" w:cs="Times New Roman"/>
          <w:bCs/>
          <w:color w:val="auto"/>
          <w:sz w:val="24"/>
          <w:szCs w:val="24"/>
          <w:lang w:val="sq-AL"/>
        </w:rPr>
      </w:pPr>
      <w:r w:rsidRPr="007469C0">
        <w:rPr>
          <w:rFonts w:ascii="Times New Roman" w:hAnsi="Times New Roman" w:cs="Times New Roman"/>
          <w:bCs/>
          <w:color w:val="auto"/>
          <w:sz w:val="24"/>
          <w:szCs w:val="24"/>
          <w:lang w:val="sq-AL"/>
        </w:rPr>
        <w:t>pas pikës 5, shtohet pika 6, me këtë përmbajtje:</w:t>
      </w:r>
    </w:p>
    <w:p w14:paraId="240B3EA0" w14:textId="1262AE78" w:rsidR="007469C0" w:rsidRPr="007469C0" w:rsidRDefault="007469C0" w:rsidP="007469C0">
      <w:p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“6. Autoriteti ose enti kontraktor i kërkon kontraktorit kryesor që ta njoftojë atë për çdo ndryshim q</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xml:space="preserve"> mund t</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xml:space="preserve"> ndodh</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gjatë zbatimit të kontratës, si edhe për informacionin e kërkuar për ndonjë nënkontraktor të ri, që ai përfshin në vijim në këto punë ose shërbime.</w:t>
      </w:r>
    </w:p>
    <w:p w14:paraId="5E6E5564" w14:textId="77777777" w:rsidR="007469C0" w:rsidRPr="007469C0" w:rsidRDefault="007469C0" w:rsidP="007469C0">
      <w:p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Për efekt të zbatimit të pikës 7 të këtij neni, duhet që, pas dhënies së kontratës, nënkontraktorët të paraqesin në vend të vetëdeklarimeve, certifikatat dhe dokumente të tjera mbështetëse.</w:t>
      </w:r>
    </w:p>
    <w:p w14:paraId="49CED24A" w14:textId="77777777" w:rsidR="007469C0" w:rsidRPr="007469C0" w:rsidRDefault="007469C0" w:rsidP="007469C0">
      <w:p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Autoritetet ose entet kontraktore mund të kërkojnë paraqitjen e informacionit edhe për nënkontraktorët e nënkontraktorëve të kontraktorit kryesor ose dhe në hallka të tjera të zinxhirit të nënkontraktimit:</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4508"/>
        <w:gridCol w:w="4508"/>
      </w:tblGrid>
      <w:tr w:rsidR="007469C0" w:rsidRPr="007469C0" w14:paraId="6CAAD0D7" w14:textId="77777777" w:rsidTr="00AB186D">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1E664F7B" w14:textId="77777777" w:rsidR="007469C0" w:rsidRPr="007469C0" w:rsidRDefault="007469C0" w:rsidP="00AB186D">
            <w:pPr>
              <w:spacing w:before="92" w:after="0" w:line="312" w:lineRule="atLeast"/>
              <w:textAlignment w:val="baseline"/>
              <w:rPr>
                <w:rFonts w:ascii="Times New Roman" w:eastAsia="Times New Roman" w:hAnsi="Times New Roman" w:cs="Times New Roman"/>
                <w:sz w:val="24"/>
                <w:szCs w:val="24"/>
                <w:lang w:val="sq-AL"/>
              </w:rPr>
            </w:pP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5603D90E" w14:textId="77777777" w:rsidR="007469C0" w:rsidRPr="007469C0" w:rsidRDefault="007469C0" w:rsidP="00AB186D">
            <w:pPr>
              <w:spacing w:before="92" w:after="0" w:line="312" w:lineRule="atLeast"/>
              <w:jc w:val="both"/>
              <w:textAlignment w:val="baseline"/>
              <w:rPr>
                <w:rFonts w:ascii="Times New Roman" w:eastAsia="Times New Roman" w:hAnsi="Times New Roman" w:cs="Times New Roman"/>
                <w:sz w:val="24"/>
                <w:szCs w:val="24"/>
                <w:lang w:val="sq-AL"/>
              </w:rPr>
            </w:pPr>
          </w:p>
        </w:tc>
      </w:tr>
    </w:tbl>
    <w:p w14:paraId="701AB161" w14:textId="77777777" w:rsidR="007469C0" w:rsidRPr="007469C0" w:rsidRDefault="007469C0" w:rsidP="007469C0">
      <w:pPr>
        <w:spacing w:after="0" w:line="240" w:lineRule="auto"/>
        <w:jc w:val="both"/>
        <w:rPr>
          <w:rFonts w:ascii="Times New Roman" w:eastAsia="Times New Roman" w:hAnsi="Times New Roman" w:cs="Times New Roman"/>
          <w:vanish/>
          <w:sz w:val="24"/>
          <w:szCs w:val="24"/>
          <w:lang w:val="sq-AL"/>
        </w:rPr>
      </w:pPr>
    </w:p>
    <w:tbl>
      <w:tblPr>
        <w:tblW w:w="5000" w:type="pct"/>
        <w:tblCellMar>
          <w:left w:w="0" w:type="dxa"/>
          <w:right w:w="0" w:type="dxa"/>
        </w:tblCellMar>
        <w:tblLook w:val="04A0" w:firstRow="1" w:lastRow="0" w:firstColumn="1" w:lastColumn="0" w:noHBand="0" w:noVBand="1"/>
      </w:tblPr>
      <w:tblGrid>
        <w:gridCol w:w="87"/>
        <w:gridCol w:w="8939"/>
      </w:tblGrid>
      <w:tr w:rsidR="007469C0" w:rsidRPr="007469C0" w14:paraId="05A49859" w14:textId="77777777" w:rsidTr="00AB186D">
        <w:tc>
          <w:tcPr>
            <w:tcW w:w="0" w:type="auto"/>
            <w:tcMar>
              <w:top w:w="23" w:type="dxa"/>
              <w:left w:w="58" w:type="dxa"/>
              <w:bottom w:w="23" w:type="dxa"/>
              <w:right w:w="23" w:type="dxa"/>
            </w:tcMar>
            <w:hideMark/>
          </w:tcPr>
          <w:p w14:paraId="4B13B805" w14:textId="77777777" w:rsidR="007469C0" w:rsidRPr="007469C0" w:rsidRDefault="007469C0" w:rsidP="00AB186D">
            <w:pPr>
              <w:spacing w:before="92" w:after="0" w:line="312" w:lineRule="atLeast"/>
              <w:textAlignment w:val="baseline"/>
              <w:rPr>
                <w:rFonts w:ascii="Times New Roman" w:eastAsia="Times New Roman" w:hAnsi="Times New Roman" w:cs="Times New Roman"/>
                <w:sz w:val="24"/>
                <w:szCs w:val="24"/>
                <w:lang w:val="sq-AL"/>
              </w:rPr>
            </w:pPr>
          </w:p>
        </w:tc>
        <w:tc>
          <w:tcPr>
            <w:tcW w:w="0" w:type="auto"/>
            <w:tcMar>
              <w:top w:w="23" w:type="dxa"/>
              <w:left w:w="58" w:type="dxa"/>
              <w:bottom w:w="23" w:type="dxa"/>
              <w:right w:w="23" w:type="dxa"/>
            </w:tcMar>
            <w:hideMark/>
          </w:tcPr>
          <w:p w14:paraId="4E87734E" w14:textId="77777777" w:rsidR="007469C0" w:rsidRPr="007469C0" w:rsidRDefault="007469C0" w:rsidP="007469C0">
            <w:pPr>
              <w:spacing w:before="92" w:after="0" w:line="312" w:lineRule="atLeast"/>
              <w:jc w:val="both"/>
              <w:textAlignment w:val="baseline"/>
              <w:rPr>
                <w:rFonts w:ascii="Times New Roman" w:hAnsi="Times New Roman" w:cs="Times New Roman"/>
                <w:sz w:val="24"/>
                <w:szCs w:val="24"/>
                <w:lang w:val="sq-AL"/>
              </w:rPr>
            </w:pPr>
            <w:r w:rsidRPr="007469C0">
              <w:rPr>
                <w:rFonts w:ascii="Times New Roman" w:hAnsi="Times New Roman" w:cs="Times New Roman"/>
                <w:sz w:val="24"/>
                <w:szCs w:val="24"/>
                <w:lang w:val="sq-AL"/>
              </w:rPr>
              <w:t>c) Pas pikës 6 , shtohet pika 7, me këtë përmbajtje:</w:t>
            </w:r>
          </w:p>
          <w:p w14:paraId="3D5F48DC" w14:textId="2283E529" w:rsidR="007469C0" w:rsidRPr="007469C0" w:rsidRDefault="007469C0" w:rsidP="00AB186D">
            <w:pPr>
              <w:spacing w:before="92" w:after="0" w:line="312" w:lineRule="atLeast"/>
              <w:jc w:val="both"/>
              <w:textAlignment w:val="baseline"/>
              <w:rPr>
                <w:rFonts w:ascii="Times New Roman" w:eastAsia="Times New Roman" w:hAnsi="Times New Roman" w:cs="Times New Roman"/>
                <w:vanish/>
                <w:sz w:val="24"/>
                <w:szCs w:val="24"/>
                <w:lang w:val="sq-AL"/>
              </w:rPr>
            </w:pPr>
            <w:r w:rsidRPr="007469C0">
              <w:rPr>
                <w:rFonts w:ascii="Times New Roman" w:hAnsi="Times New Roman" w:cs="Times New Roman"/>
                <w:sz w:val="24"/>
                <w:szCs w:val="24"/>
                <w:lang w:val="sq-AL"/>
              </w:rPr>
              <w:t>“7. Autoriteti ose enti kontraktor kërkon që operatori ekonomik të zëvendësojë një nënkontraktor, për të cilin nga verifikimi ka rezultuar se, ky i fundit gjendet n</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xml:space="preserve"> kushtet e skualifikimit sipas nenit 76 të këtij ligji”.</w:t>
            </w:r>
          </w:p>
          <w:p w14:paraId="0B7AEB61" w14:textId="77777777" w:rsidR="007469C0" w:rsidRPr="007469C0" w:rsidRDefault="007469C0" w:rsidP="00AB186D">
            <w:pPr>
              <w:spacing w:before="92" w:after="0" w:line="312" w:lineRule="atLeast"/>
              <w:textAlignment w:val="baseline"/>
              <w:rPr>
                <w:rFonts w:ascii="Times New Roman" w:eastAsia="Times New Roman" w:hAnsi="Times New Roman" w:cs="Times New Roman"/>
                <w:sz w:val="24"/>
                <w:szCs w:val="24"/>
                <w:lang w:val="sq-AL"/>
              </w:rPr>
            </w:pPr>
          </w:p>
        </w:tc>
      </w:tr>
    </w:tbl>
    <w:p w14:paraId="167532FA" w14:textId="77777777" w:rsidR="007469C0" w:rsidRPr="007469C0" w:rsidRDefault="007469C0" w:rsidP="007469C0">
      <w:pPr>
        <w:tabs>
          <w:tab w:val="left" w:pos="3263"/>
          <w:tab w:val="left" w:pos="3645"/>
        </w:tabs>
        <w:spacing w:after="0" w:line="276" w:lineRule="auto"/>
        <w:rPr>
          <w:rFonts w:ascii="Times New Roman" w:hAnsi="Times New Roman" w:cs="Times New Roman"/>
          <w:bCs/>
          <w:sz w:val="24"/>
          <w:szCs w:val="24"/>
          <w:lang w:val="sq-AL"/>
        </w:rPr>
      </w:pPr>
    </w:p>
    <w:p w14:paraId="29314D7B" w14:textId="77777777" w:rsidR="007469C0" w:rsidRPr="007469C0" w:rsidRDefault="007469C0" w:rsidP="007469C0">
      <w:pPr>
        <w:tabs>
          <w:tab w:val="left" w:pos="3263"/>
          <w:tab w:val="left" w:pos="3645"/>
        </w:tabs>
        <w:spacing w:after="0" w:line="276" w:lineRule="auto"/>
        <w:jc w:val="center"/>
        <w:rPr>
          <w:rFonts w:ascii="Times New Roman" w:hAnsi="Times New Roman" w:cs="Times New Roman"/>
          <w:b/>
          <w:sz w:val="24"/>
          <w:szCs w:val="24"/>
          <w:lang w:val="sq-AL"/>
        </w:rPr>
      </w:pPr>
      <w:r w:rsidRPr="007469C0">
        <w:rPr>
          <w:rFonts w:ascii="Times New Roman" w:hAnsi="Times New Roman" w:cs="Times New Roman"/>
          <w:b/>
          <w:sz w:val="24"/>
          <w:szCs w:val="24"/>
          <w:lang w:val="sq-AL"/>
        </w:rPr>
        <w:t>Neni 49</w:t>
      </w:r>
    </w:p>
    <w:p w14:paraId="6376250C" w14:textId="77777777" w:rsidR="007469C0" w:rsidRPr="007469C0" w:rsidRDefault="007469C0" w:rsidP="007469C0">
      <w:pPr>
        <w:tabs>
          <w:tab w:val="left" w:pos="3263"/>
          <w:tab w:val="left" w:pos="3645"/>
        </w:tabs>
        <w:spacing w:after="0" w:line="276" w:lineRule="auto"/>
        <w:jc w:val="center"/>
        <w:rPr>
          <w:rFonts w:ascii="Times New Roman" w:hAnsi="Times New Roman" w:cs="Times New Roman"/>
          <w:b/>
          <w:sz w:val="24"/>
          <w:szCs w:val="24"/>
          <w:lang w:val="sq-AL"/>
        </w:rPr>
      </w:pPr>
    </w:p>
    <w:p w14:paraId="4678347F"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 xml:space="preserve">Në nenin 127 “ Modifikimi i kontratave gjatë afatit të tyre”, </w:t>
      </w:r>
    </w:p>
    <w:p w14:paraId="0C82BEA3" w14:textId="77777777" w:rsidR="007469C0" w:rsidRPr="007469C0" w:rsidRDefault="007469C0" w:rsidP="007469C0">
      <w:pPr>
        <w:tabs>
          <w:tab w:val="left" w:pos="3263"/>
        </w:tabs>
        <w:spacing w:after="0" w:line="276" w:lineRule="auto"/>
        <w:jc w:val="both"/>
        <w:rPr>
          <w:rFonts w:ascii="Times New Roman" w:hAnsi="Times New Roman" w:cs="Times New Roman"/>
          <w:bCs/>
          <w:sz w:val="24"/>
          <w:szCs w:val="24"/>
          <w:lang w:val="sq-AL"/>
        </w:rPr>
      </w:pPr>
    </w:p>
    <w:p w14:paraId="0ED8262B" w14:textId="77777777" w:rsidR="007469C0" w:rsidRPr="007469C0" w:rsidRDefault="007469C0" w:rsidP="007469C0">
      <w:pPr>
        <w:tabs>
          <w:tab w:val="left" w:pos="3263"/>
        </w:tabs>
        <w:spacing w:after="0" w:line="276" w:lineRule="auto"/>
        <w:jc w:val="both"/>
        <w:rPr>
          <w:rFonts w:ascii="Times New Roman" w:eastAsia="Times New Roman" w:hAnsi="Times New Roman" w:cs="Times New Roman"/>
          <w:sz w:val="24"/>
          <w:szCs w:val="24"/>
          <w:lang w:val="sq-AL"/>
        </w:rPr>
      </w:pPr>
      <w:r w:rsidRPr="007469C0">
        <w:rPr>
          <w:rFonts w:ascii="Times New Roman" w:eastAsia="Times New Roman" w:hAnsi="Times New Roman" w:cs="Times New Roman"/>
          <w:sz w:val="24"/>
          <w:szCs w:val="24"/>
          <w:lang w:val="sq-AL"/>
        </w:rPr>
        <w:t>a) Në pikën 1, gërma “ç” riformulohet me këtë përmbajtje:</w:t>
      </w:r>
    </w:p>
    <w:p w14:paraId="153D06E1" w14:textId="77777777" w:rsidR="007469C0" w:rsidRPr="007469C0" w:rsidRDefault="007469C0" w:rsidP="007469C0">
      <w:pPr>
        <w:spacing w:after="0" w:line="240" w:lineRule="auto"/>
        <w:ind w:left="340"/>
        <w:jc w:val="both"/>
        <w:rPr>
          <w:rFonts w:ascii="Times New Roman" w:hAnsi="Times New Roman" w:cs="Times New Roman"/>
          <w:bCs/>
          <w:sz w:val="24"/>
          <w:szCs w:val="24"/>
          <w:lang w:val="sq"/>
        </w:rPr>
      </w:pPr>
      <w:r w:rsidRPr="007469C0">
        <w:rPr>
          <w:rFonts w:ascii="Times New Roman" w:eastAsia="Times New Roman" w:hAnsi="Times New Roman" w:cs="Times New Roman"/>
          <w:sz w:val="24"/>
          <w:szCs w:val="24"/>
          <w:lang w:val="sq-AL"/>
        </w:rPr>
        <w:t>“</w:t>
      </w:r>
      <w:r w:rsidRPr="007469C0">
        <w:rPr>
          <w:rFonts w:ascii="Times New Roman" w:hAnsi="Times New Roman" w:cs="Times New Roman"/>
          <w:bCs/>
          <w:sz w:val="24"/>
          <w:szCs w:val="24"/>
          <w:lang w:val="sq-AL"/>
        </w:rPr>
        <w:t xml:space="preserve">ç) </w:t>
      </w:r>
      <w:r w:rsidRPr="007469C0">
        <w:rPr>
          <w:rFonts w:ascii="Times New Roman" w:hAnsi="Times New Roman" w:cs="Times New Roman"/>
          <w:bCs/>
          <w:sz w:val="24"/>
          <w:szCs w:val="24"/>
          <w:lang w:val="sq-AL"/>
        </w:rPr>
        <w:tab/>
      </w:r>
      <w:r w:rsidRPr="007469C0">
        <w:rPr>
          <w:rFonts w:ascii="Times New Roman" w:hAnsi="Times New Roman" w:cs="Times New Roman"/>
          <w:sz w:val="24"/>
          <w:szCs w:val="24"/>
          <w:lang w:val="sq-AL"/>
        </w:rPr>
        <w:t>kur një kontraktor i ri zëvendëson kontraktorin, të cilit autoriteti ose enti kontraktor i kishte dhënë kontratën fillimisht, si pasojë 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472"/>
        <w:gridCol w:w="8544"/>
      </w:tblGrid>
      <w:tr w:rsidR="007469C0" w:rsidRPr="007469C0" w14:paraId="4E97389E" w14:textId="77777777" w:rsidTr="00AB186D">
        <w:trPr>
          <w:trHeight w:val="426"/>
        </w:trPr>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613DB59C" w14:textId="77777777" w:rsidR="007469C0" w:rsidRPr="007469C0" w:rsidRDefault="007469C0" w:rsidP="00AB186D">
            <w:p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 xml:space="preserve">    i)</w:t>
            </w: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176D13A4" w14:textId="77777777" w:rsidR="007469C0" w:rsidRPr="007469C0" w:rsidRDefault="007469C0" w:rsidP="00AB186D">
            <w:p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një klauzole rishikimi të caktuar ose opsioni, në përputhje me germën “a” të kësaj pike;</w:t>
            </w:r>
          </w:p>
        </w:tc>
      </w:tr>
    </w:tbl>
    <w:p w14:paraId="1A63EE87" w14:textId="77777777" w:rsidR="007469C0" w:rsidRPr="007469C0" w:rsidRDefault="007469C0" w:rsidP="007469C0">
      <w:pPr>
        <w:spacing w:after="0" w:line="192" w:lineRule="atLeast"/>
        <w:jc w:val="both"/>
        <w:rPr>
          <w:rFonts w:ascii="Times New Roman" w:eastAsia="Times New Roman" w:hAnsi="Times New Roman" w:cs="Times New Roman"/>
          <w:vanish/>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295"/>
        <w:gridCol w:w="8721"/>
      </w:tblGrid>
      <w:tr w:rsidR="007469C0" w:rsidRPr="007469C0" w14:paraId="5C9F2928" w14:textId="77777777" w:rsidTr="00AB186D">
        <w:trPr>
          <w:trHeight w:val="1965"/>
        </w:trPr>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06C25E74" w14:textId="77777777" w:rsidR="007469C0" w:rsidRPr="007469C0" w:rsidRDefault="007469C0" w:rsidP="00AB186D">
            <w:pPr>
              <w:spacing w:before="92" w:after="0" w:line="312" w:lineRule="atLeast"/>
              <w:ind w:right="-270"/>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ii)</w:t>
            </w: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69AE3E76" w14:textId="77777777" w:rsidR="007469C0" w:rsidRPr="007469C0" w:rsidRDefault="007469C0" w:rsidP="00AB186D">
            <w:pPr>
              <w:spacing w:before="92" w:after="0" w:line="312" w:lineRule="atLeast"/>
              <w:jc w:val="both"/>
              <w:textAlignment w:val="baseline"/>
              <w:rPr>
                <w:rFonts w:ascii="Times New Roman" w:hAnsi="Times New Roman" w:cs="Times New Roman"/>
                <w:bCs/>
                <w:sz w:val="24"/>
                <w:szCs w:val="24"/>
                <w:lang w:val="sq"/>
              </w:rPr>
            </w:pPr>
            <w:r w:rsidRPr="007469C0">
              <w:rPr>
                <w:rFonts w:ascii="Times New Roman" w:hAnsi="Times New Roman" w:cs="Times New Roman"/>
                <w:bCs/>
                <w:sz w:val="24"/>
                <w:szCs w:val="24"/>
                <w:lang w:val="sq-AL"/>
              </w:rPr>
              <w:t>kur kontraktori fillestar është zëvendësuar nga një operator ekonomik i ri, i cili përmbush të gjitha kërkesat fillestare të përcaktuara në dokumentet standarde të tenderit të procedurës së zhvilluar dhe që është pasuesi i ligjshëm i kontraktuesit fillestar si rrjedhojë e ndryshimeve në kompani, përfshirë marrjen e pronësisë, ndarjen apo bashkimin e shoqërisë apo falimentimin, me kusht që nuk sjell ndryshime të tjera thelbësore në kontratë dhe nuk ka për synim shmangien e këtij ligji.</w:t>
            </w:r>
          </w:p>
        </w:tc>
      </w:tr>
    </w:tbl>
    <w:p w14:paraId="60FAB9C6" w14:textId="77777777" w:rsidR="007469C0" w:rsidRPr="007469C0" w:rsidRDefault="007469C0" w:rsidP="007469C0">
      <w:pPr>
        <w:spacing w:after="0" w:line="192" w:lineRule="atLeast"/>
        <w:jc w:val="both"/>
        <w:rPr>
          <w:rFonts w:ascii="Times New Roman" w:eastAsia="Times New Roman" w:hAnsi="Times New Roman" w:cs="Times New Roman"/>
          <w:vanish/>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361"/>
        <w:gridCol w:w="8655"/>
      </w:tblGrid>
      <w:tr w:rsidR="007469C0" w:rsidRPr="007469C0" w14:paraId="0A031CBA" w14:textId="77777777" w:rsidTr="00AB186D">
        <w:trPr>
          <w:trHeight w:val="1065"/>
        </w:trPr>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0DB5BD65" w14:textId="77777777" w:rsidR="007469C0" w:rsidRPr="007469C0" w:rsidRDefault="007469C0" w:rsidP="00AB186D">
            <w:p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iii)</w:t>
            </w: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102F84B7" w14:textId="4F65C2E6" w:rsidR="007469C0" w:rsidRPr="007469C0" w:rsidRDefault="007469C0" w:rsidP="00AB186D">
            <w:p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në rastin kur vetë autoriteti ose enti kontraktor merr përsipër detyrimet e kontraktorit kryesor përkundrejt nënkontraktorëve të tij, kur kjo mundësi parashikohet në zbatim të nenit 126 t</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 xml:space="preserve"> k</w:t>
            </w:r>
            <w:r w:rsidRPr="007469C0">
              <w:rPr>
                <w:rFonts w:ascii="Times New Roman" w:hAnsi="Times New Roman" w:cs="Times New Roman"/>
                <w:sz w:val="24"/>
                <w:szCs w:val="24"/>
                <w:lang w:val="sq-AL"/>
              </w:rPr>
              <w:t>ë</w:t>
            </w:r>
            <w:r w:rsidRPr="007469C0">
              <w:rPr>
                <w:rFonts w:ascii="Times New Roman" w:hAnsi="Times New Roman" w:cs="Times New Roman"/>
                <w:sz w:val="24"/>
                <w:szCs w:val="24"/>
                <w:lang w:val="sq-AL"/>
              </w:rPr>
              <w:t>tij ligji.</w:t>
            </w:r>
          </w:p>
        </w:tc>
      </w:tr>
    </w:tbl>
    <w:p w14:paraId="3471C08C" w14:textId="77777777" w:rsidR="007469C0" w:rsidRPr="007469C0" w:rsidRDefault="007469C0" w:rsidP="007469C0">
      <w:pPr>
        <w:spacing w:before="92" w:after="0" w:line="312" w:lineRule="atLeast"/>
        <w:ind w:left="450"/>
        <w:jc w:val="both"/>
        <w:textAlignment w:val="baseline"/>
        <w:rPr>
          <w:rFonts w:ascii="Times New Roman" w:hAnsi="Times New Roman" w:cs="Times New Roman"/>
          <w:bCs/>
          <w:sz w:val="24"/>
          <w:szCs w:val="24"/>
          <w:lang w:val="sq-AL"/>
        </w:rPr>
      </w:pPr>
      <w:r w:rsidRPr="007469C0">
        <w:rPr>
          <w:rFonts w:ascii="Times New Roman" w:hAnsi="Times New Roman" w:cs="Times New Roman"/>
          <w:bCs/>
          <w:sz w:val="24"/>
          <w:szCs w:val="24"/>
          <w:lang w:val="sq-AL"/>
        </w:rPr>
        <w:t>b)Në pikën 2,  bëhen këto shtesa dhe ndryshime:</w:t>
      </w:r>
    </w:p>
    <w:p w14:paraId="0AF47E73" w14:textId="77777777" w:rsidR="007469C0" w:rsidRPr="007469C0" w:rsidRDefault="007469C0" w:rsidP="007469C0">
      <w:pPr>
        <w:pStyle w:val="ListParagraph"/>
        <w:numPr>
          <w:ilvl w:val="0"/>
          <w:numId w:val="18"/>
        </w:numPr>
        <w:spacing w:before="92" w:after="0" w:line="312" w:lineRule="atLeast"/>
        <w:jc w:val="both"/>
        <w:textAlignment w:val="baseline"/>
        <w:rPr>
          <w:rFonts w:ascii="Times New Roman" w:hAnsi="Times New Roman" w:cs="Times New Roman"/>
          <w:bCs/>
          <w:sz w:val="24"/>
          <w:szCs w:val="24"/>
          <w:lang w:val="sq-AL"/>
        </w:rPr>
      </w:pPr>
      <w:r w:rsidRPr="007469C0">
        <w:rPr>
          <w:rFonts w:ascii="Times New Roman" w:hAnsi="Times New Roman" w:cs="Times New Roman"/>
          <w:bCs/>
          <w:sz w:val="24"/>
          <w:szCs w:val="24"/>
          <w:lang w:val="sq-AL"/>
        </w:rPr>
        <w:t xml:space="preserve">në togfjalëshin “, shkronjat “a”, “b” dhe “c”..” gërma “a” hiqet. </w:t>
      </w:r>
    </w:p>
    <w:p w14:paraId="60A3AF1B" w14:textId="77777777" w:rsidR="007469C0" w:rsidRPr="007469C0" w:rsidRDefault="007469C0" w:rsidP="007469C0">
      <w:pPr>
        <w:pStyle w:val="ListParagraph"/>
        <w:numPr>
          <w:ilvl w:val="0"/>
          <w:numId w:val="18"/>
        </w:num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bCs/>
          <w:sz w:val="24"/>
          <w:szCs w:val="24"/>
          <w:lang w:val="sq-AL"/>
        </w:rPr>
        <w:t>pas fjalisë së dytë shtohet fjalia me këtë përmbajtje: “M</w:t>
      </w:r>
      <w:r w:rsidRPr="007469C0">
        <w:rPr>
          <w:rFonts w:ascii="Times New Roman" w:hAnsi="Times New Roman" w:cs="Times New Roman"/>
          <w:sz w:val="24"/>
          <w:szCs w:val="24"/>
          <w:lang w:val="sq-AL"/>
        </w:rPr>
        <w:t xml:space="preserve">odifikimet e njëpasnjëshme </w:t>
      </w:r>
      <w:r w:rsidRPr="007469C0">
        <w:rPr>
          <w:rFonts w:ascii="Times New Roman" w:hAnsi="Times New Roman" w:cs="Times New Roman"/>
          <w:sz w:val="24"/>
          <w:szCs w:val="24"/>
          <w:lang w:val="sq"/>
        </w:rPr>
        <w:t>nuk duhet të përdoren për të anashkaluar dispozitat e</w:t>
      </w:r>
      <w:r w:rsidRPr="007469C0">
        <w:rPr>
          <w:rFonts w:ascii="Times New Roman" w:hAnsi="Times New Roman" w:cs="Times New Roman"/>
          <w:sz w:val="24"/>
          <w:szCs w:val="24"/>
          <w:lang w:val="sq-AL"/>
        </w:rPr>
        <w:t xml:space="preserve"> përcaktuara në këtë ligj”.</w:t>
      </w:r>
    </w:p>
    <w:p w14:paraId="02819AE5" w14:textId="77777777" w:rsidR="007469C0" w:rsidRPr="007469C0" w:rsidRDefault="007469C0" w:rsidP="007469C0">
      <w:pPr>
        <w:pStyle w:val="ListParagraph"/>
        <w:spacing w:before="92" w:after="0" w:line="312" w:lineRule="atLeast"/>
        <w:jc w:val="both"/>
        <w:textAlignment w:val="baseline"/>
        <w:rPr>
          <w:rFonts w:ascii="Times New Roman" w:eastAsia="Times New Roman" w:hAnsi="Times New Roman" w:cs="Times New Roman"/>
          <w:sz w:val="24"/>
          <w:szCs w:val="24"/>
          <w:lang w:val="sq-AL"/>
        </w:rPr>
      </w:pPr>
    </w:p>
    <w:p w14:paraId="411FEEE0" w14:textId="77777777" w:rsidR="007469C0" w:rsidRPr="007469C0" w:rsidRDefault="007469C0" w:rsidP="007469C0">
      <w:pPr>
        <w:tabs>
          <w:tab w:val="left" w:pos="3263"/>
        </w:tabs>
        <w:spacing w:after="0" w:line="276" w:lineRule="auto"/>
        <w:jc w:val="both"/>
        <w:rPr>
          <w:rFonts w:ascii="Times New Roman" w:eastAsia="Times New Roman" w:hAnsi="Times New Roman" w:cs="Times New Roman"/>
          <w:sz w:val="24"/>
          <w:szCs w:val="24"/>
          <w:lang w:val="sq-AL"/>
        </w:rPr>
      </w:pPr>
      <w:r w:rsidRPr="007469C0">
        <w:rPr>
          <w:rFonts w:ascii="Times New Roman" w:hAnsi="Times New Roman" w:cs="Times New Roman"/>
          <w:bCs/>
          <w:sz w:val="24"/>
          <w:szCs w:val="24"/>
          <w:lang w:val="sq-AL"/>
        </w:rPr>
        <w:t xml:space="preserve">c) Në pikën 4, shtohen paragrafët me këtë përmbajtje: </w:t>
      </w:r>
    </w:p>
    <w:p w14:paraId="011BDD40" w14:textId="77777777" w:rsidR="007469C0" w:rsidRPr="007469C0" w:rsidRDefault="007469C0" w:rsidP="007469C0">
      <w:pPr>
        <w:spacing w:before="92" w:after="0" w:line="312" w:lineRule="atLeast"/>
        <w:jc w:val="both"/>
        <w:textAlignment w:val="baseline"/>
        <w:rPr>
          <w:rFonts w:ascii="Times New Roman" w:eastAsia="Times New Roman" w:hAnsi="Times New Roman" w:cs="Times New Roman"/>
          <w:caps/>
          <w:sz w:val="24"/>
          <w:szCs w:val="24"/>
          <w:lang w:val="sq-AL"/>
        </w:rPr>
      </w:pPr>
      <w:r w:rsidRPr="007469C0">
        <w:rPr>
          <w:rFonts w:ascii="Times New Roman" w:hAnsi="Times New Roman" w:cs="Times New Roman"/>
          <w:sz w:val="24"/>
          <w:szCs w:val="24"/>
          <w:lang w:val="sq-AL"/>
        </w:rPr>
        <w:lastRenderedPageBreak/>
        <w:t>“Gjithashtu, dhe pa qenë nevoja për të verifikuar nëse përmbushen ose jo kushtet e përcaktuara në gërmat “a” deri në “d” të kësaj pike, kontratat mund të modifikohen pa qenë nevoja për një procedurë të re prokurimi sipas këtij ligji, kur vlera e modifikimit nuk tejkalon asnjërën nga vlerat e mëposhtme: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750"/>
        <w:gridCol w:w="8266"/>
      </w:tblGrid>
      <w:tr w:rsidR="007469C0" w:rsidRPr="007469C0" w14:paraId="41052171" w14:textId="77777777" w:rsidTr="00AB186D">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25038A83" w14:textId="77777777" w:rsidR="007469C0" w:rsidRPr="007469C0" w:rsidRDefault="007469C0" w:rsidP="00AB186D">
            <w:pPr>
              <w:spacing w:before="92" w:after="0" w:line="312" w:lineRule="atLeast"/>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i.</w:t>
            </w: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13E58827" w14:textId="77777777" w:rsidR="007469C0" w:rsidRPr="007469C0" w:rsidRDefault="007469C0" w:rsidP="00AB186D">
            <w:pPr>
              <w:spacing w:before="92" w:after="0" w:line="312" w:lineRule="atLeast"/>
              <w:textAlignment w:val="baseline"/>
              <w:rPr>
                <w:rFonts w:ascii="Times New Roman" w:hAnsi="Times New Roman" w:cs="Times New Roman"/>
                <w:sz w:val="24"/>
                <w:szCs w:val="24"/>
                <w:lang w:val="sq-AL"/>
              </w:rPr>
            </w:pPr>
            <w:r w:rsidRPr="007469C0">
              <w:rPr>
                <w:rFonts w:ascii="Times New Roman" w:hAnsi="Times New Roman" w:cs="Times New Roman"/>
                <w:sz w:val="24"/>
                <w:szCs w:val="24"/>
                <w:lang w:val="sq-AL"/>
              </w:rPr>
              <w:t xml:space="preserve">Kufirin lartë monetarë; </w:t>
            </w:r>
          </w:p>
          <w:p w14:paraId="67A506DC" w14:textId="77777777" w:rsidR="007469C0" w:rsidRPr="007469C0" w:rsidRDefault="007469C0" w:rsidP="00AB186D">
            <w:pPr>
              <w:spacing w:before="92" w:after="0" w:line="312" w:lineRule="atLeast"/>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dhe</w:t>
            </w:r>
          </w:p>
        </w:tc>
      </w:tr>
    </w:tbl>
    <w:p w14:paraId="7CE0C36A" w14:textId="77777777" w:rsidR="007469C0" w:rsidRPr="007469C0" w:rsidRDefault="007469C0" w:rsidP="007469C0">
      <w:pPr>
        <w:spacing w:after="0" w:line="240" w:lineRule="auto"/>
        <w:jc w:val="both"/>
        <w:rPr>
          <w:rFonts w:ascii="Times New Roman" w:eastAsia="Times New Roman" w:hAnsi="Times New Roman" w:cs="Times New Roman"/>
          <w:vanish/>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275"/>
        <w:gridCol w:w="16"/>
        <w:gridCol w:w="8725"/>
      </w:tblGrid>
      <w:tr w:rsidR="007469C0" w:rsidRPr="007469C0" w14:paraId="257F408E" w14:textId="77777777" w:rsidTr="00AB186D">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55B5B1C4" w14:textId="77777777" w:rsidR="007469C0" w:rsidRPr="007469C0" w:rsidRDefault="007469C0" w:rsidP="00AB186D">
            <w:pPr>
              <w:spacing w:before="92" w:after="0" w:line="312" w:lineRule="atLeast"/>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ii.</w:t>
            </w:r>
          </w:p>
        </w:tc>
        <w:tc>
          <w:tcPr>
            <w:tcW w:w="0" w:type="auto"/>
            <w:tcBorders>
              <w:top w:val="single" w:sz="4" w:space="0" w:color="FFFFFF"/>
              <w:left w:val="single" w:sz="4" w:space="0" w:color="FFFFFF"/>
              <w:bottom w:val="single" w:sz="4" w:space="0" w:color="FFFFFF"/>
              <w:right w:val="single" w:sz="4" w:space="0" w:color="FFFFFF"/>
            </w:tcBorders>
          </w:tcPr>
          <w:p w14:paraId="36719A93" w14:textId="77777777" w:rsidR="007469C0" w:rsidRPr="007469C0" w:rsidRDefault="007469C0" w:rsidP="00AB186D">
            <w:pPr>
              <w:spacing w:before="92" w:after="0" w:line="312" w:lineRule="atLeast"/>
              <w:jc w:val="both"/>
              <w:textAlignment w:val="baseline"/>
              <w:rPr>
                <w:rFonts w:ascii="Times New Roman" w:hAnsi="Times New Roman" w:cs="Times New Roman"/>
                <w:sz w:val="24"/>
                <w:szCs w:val="24"/>
                <w:lang w:val="sq-AL"/>
              </w:rPr>
            </w:pP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3F43C23C" w14:textId="77777777" w:rsidR="007469C0" w:rsidRPr="007469C0" w:rsidRDefault="007469C0" w:rsidP="00AB186D">
            <w:pPr>
              <w:spacing w:before="92" w:after="0" w:line="312" w:lineRule="atLeast"/>
              <w:ind w:left="91" w:hanging="91"/>
              <w:jc w:val="both"/>
              <w:textAlignment w:val="baseline"/>
              <w:rPr>
                <w:rFonts w:ascii="Times New Roman" w:eastAsia="Times New Roman" w:hAnsi="Times New Roman" w:cs="Times New Roman"/>
                <w:sz w:val="24"/>
                <w:szCs w:val="24"/>
                <w:highlight w:val="yellow"/>
                <w:lang w:val="sq-AL"/>
              </w:rPr>
            </w:pPr>
            <w:r w:rsidRPr="007469C0">
              <w:rPr>
                <w:rFonts w:ascii="Times New Roman" w:hAnsi="Times New Roman" w:cs="Times New Roman"/>
                <w:sz w:val="24"/>
                <w:szCs w:val="24"/>
                <w:lang w:val="sq-AL"/>
              </w:rPr>
              <w:t>10% të vlerës së kontratës fillestare për kontratat e shërbimit dhe mallrave dhe 15% të vlerës së kontratës fillestare për kontratat e punëve publike.</w:t>
            </w:r>
          </w:p>
        </w:tc>
      </w:tr>
    </w:tbl>
    <w:p w14:paraId="1DDC4960" w14:textId="77777777" w:rsidR="007469C0" w:rsidRPr="007469C0" w:rsidRDefault="007469C0" w:rsidP="007469C0">
      <w:pPr>
        <w:spacing w:before="92" w:after="0" w:line="312" w:lineRule="atLeast"/>
        <w:jc w:val="both"/>
        <w:textAlignment w:val="baseline"/>
        <w:rPr>
          <w:rFonts w:ascii="Times New Roman" w:eastAsia="Times New Roman" w:hAnsi="Times New Roman" w:cs="Times New Roman"/>
          <w:sz w:val="24"/>
          <w:szCs w:val="24"/>
          <w:lang w:val="sq-AL"/>
        </w:rPr>
      </w:pPr>
      <w:r w:rsidRPr="007469C0">
        <w:rPr>
          <w:rFonts w:ascii="Times New Roman" w:hAnsi="Times New Roman" w:cs="Times New Roman"/>
          <w:sz w:val="24"/>
          <w:szCs w:val="24"/>
          <w:lang w:val="sq-AL"/>
        </w:rPr>
        <w:t>Megjithatë, modifikimi nuk mund të ndryshojë natyrën e përgjithshme të kontratës ose të marrëveshjes kuadër. Kur bëhen disa ndryshime të njëpasnjëshme, vlera shqyrtohet mbi bazën e vlerës kumulative neto të modifikimeve të njëpasnjëshme”.</w:t>
      </w:r>
    </w:p>
    <w:p w14:paraId="26F7ADC9" w14:textId="77777777" w:rsidR="007469C0" w:rsidRPr="007469C0" w:rsidRDefault="007469C0" w:rsidP="007469C0">
      <w:pPr>
        <w:tabs>
          <w:tab w:val="left" w:pos="3263"/>
        </w:tabs>
        <w:spacing w:after="0" w:line="276" w:lineRule="auto"/>
        <w:rPr>
          <w:rFonts w:ascii="Times New Roman" w:hAnsi="Times New Roman" w:cs="Times New Roman"/>
          <w:b/>
          <w:sz w:val="24"/>
          <w:szCs w:val="24"/>
          <w:lang w:val="sq-AL"/>
        </w:rPr>
      </w:pPr>
    </w:p>
    <w:p w14:paraId="06D2BD8F"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r w:rsidRPr="007469C0">
        <w:rPr>
          <w:rFonts w:ascii="Times New Roman" w:hAnsi="Times New Roman" w:cs="Times New Roman"/>
          <w:b/>
          <w:sz w:val="24"/>
          <w:szCs w:val="24"/>
          <w:lang w:val="sq-AL"/>
        </w:rPr>
        <w:t>Neni 50</w:t>
      </w:r>
    </w:p>
    <w:p w14:paraId="5DBEB9A4" w14:textId="77777777" w:rsidR="007469C0" w:rsidRPr="007469C0" w:rsidRDefault="007469C0" w:rsidP="007469C0">
      <w:pPr>
        <w:tabs>
          <w:tab w:val="left" w:pos="3263"/>
        </w:tabs>
        <w:spacing w:after="0" w:line="276" w:lineRule="auto"/>
        <w:jc w:val="both"/>
        <w:rPr>
          <w:rFonts w:ascii="Times New Roman" w:hAnsi="Times New Roman" w:cs="Times New Roman"/>
          <w:b/>
          <w:sz w:val="24"/>
          <w:szCs w:val="24"/>
          <w:lang w:val="sq-AL"/>
        </w:rPr>
      </w:pPr>
    </w:p>
    <w:p w14:paraId="78E4A63C" w14:textId="77777777" w:rsidR="007469C0" w:rsidRPr="007469C0" w:rsidRDefault="007469C0" w:rsidP="007469C0">
      <w:pPr>
        <w:tabs>
          <w:tab w:val="left" w:pos="615"/>
          <w:tab w:val="left" w:pos="3263"/>
        </w:tabs>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 xml:space="preserve">Në nenin 128 “ Zgjidhja e kontratave”,  bëhen këto shtesa: </w:t>
      </w:r>
    </w:p>
    <w:p w14:paraId="4A1D2A62" w14:textId="14E04D5C" w:rsidR="007469C0" w:rsidRPr="007469C0" w:rsidRDefault="007469C0" w:rsidP="007469C0">
      <w:pPr>
        <w:pStyle w:val="ListParagraph"/>
        <w:numPr>
          <w:ilvl w:val="0"/>
          <w:numId w:val="26"/>
        </w:numPr>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në gërmën “b”, pas togfjalëshit “…nga një gjykatë kompetente, …” shtohet togfjalëshi “,…ose për shkak të një shkeljeje të rëndë të detyrimeve në zbatim të traktateve dhe këtij ligji, e cila është deklaruar nga Gjykata e Drejtësisë së Bashkimit Evropian në një procedurë sipas nenit 258 të TFBE-së.”</w:t>
      </w:r>
    </w:p>
    <w:p w14:paraId="5BEFD9FA" w14:textId="77777777" w:rsidR="007469C0" w:rsidRPr="007469C0" w:rsidRDefault="007469C0" w:rsidP="007469C0">
      <w:pPr>
        <w:pStyle w:val="ListParagraph"/>
        <w:numPr>
          <w:ilvl w:val="0"/>
          <w:numId w:val="26"/>
        </w:numPr>
        <w:tabs>
          <w:tab w:val="left" w:pos="615"/>
          <w:tab w:val="left" w:pos="3263"/>
        </w:tabs>
        <w:spacing w:after="0" w:line="276" w:lineRule="auto"/>
        <w:jc w:val="both"/>
        <w:rPr>
          <w:rFonts w:ascii="Times New Roman" w:hAnsi="Times New Roman" w:cs="Times New Roman"/>
          <w:bCs/>
          <w:sz w:val="24"/>
          <w:szCs w:val="24"/>
          <w:lang w:val="sq-AL"/>
        </w:rPr>
      </w:pPr>
      <w:r w:rsidRPr="007469C0">
        <w:rPr>
          <w:rFonts w:ascii="Times New Roman" w:hAnsi="Times New Roman" w:cs="Times New Roman"/>
          <w:bCs/>
          <w:sz w:val="24"/>
          <w:szCs w:val="24"/>
          <w:lang w:val="sq-AL"/>
        </w:rPr>
        <w:t>pas gërmës “b”, shtohet gërma “c”, me këtë përmbajtje:  “c)</w:t>
      </w:r>
      <w:r w:rsidRPr="007469C0">
        <w:rPr>
          <w:rFonts w:ascii="Times New Roman" w:hAnsi="Times New Roman" w:cs="Times New Roman"/>
          <w:sz w:val="24"/>
          <w:szCs w:val="24"/>
          <w:lang w:val="sq-AL"/>
        </w:rPr>
        <w:t xml:space="preserve"> në kohën e dhënies së kontratës, kontraktori ndodhej në një prej situatave të përmendura në nenin 76 dhe për këtë arsye duhet të ishte skualifikuar nga procedura e prokurimit”.</w:t>
      </w:r>
    </w:p>
    <w:p w14:paraId="1B8A26A3"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p>
    <w:p w14:paraId="1DF8F463"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r w:rsidRPr="007469C0">
        <w:rPr>
          <w:rFonts w:ascii="Times New Roman" w:hAnsi="Times New Roman" w:cs="Times New Roman"/>
          <w:b/>
          <w:sz w:val="24"/>
          <w:szCs w:val="24"/>
          <w:lang w:val="sq-AL"/>
        </w:rPr>
        <w:t xml:space="preserve">    Neni 51</w:t>
      </w:r>
    </w:p>
    <w:p w14:paraId="72C44424" w14:textId="77777777" w:rsidR="007469C0" w:rsidRPr="007469C0" w:rsidRDefault="007469C0" w:rsidP="007469C0">
      <w:pPr>
        <w:tabs>
          <w:tab w:val="left" w:pos="3263"/>
        </w:tabs>
        <w:spacing w:after="0" w:line="276" w:lineRule="auto"/>
        <w:jc w:val="center"/>
        <w:rPr>
          <w:rFonts w:ascii="Times New Roman" w:hAnsi="Times New Roman" w:cs="Times New Roman"/>
          <w:b/>
          <w:sz w:val="24"/>
          <w:szCs w:val="24"/>
          <w:lang w:val="sq-AL"/>
        </w:rPr>
      </w:pPr>
    </w:p>
    <w:p w14:paraId="6E771289" w14:textId="77777777" w:rsidR="007469C0" w:rsidRPr="007469C0" w:rsidRDefault="007469C0" w:rsidP="007469C0">
      <w:pPr>
        <w:tabs>
          <w:tab w:val="left" w:pos="3263"/>
        </w:tabs>
        <w:spacing w:after="0" w:line="276" w:lineRule="auto"/>
        <w:jc w:val="both"/>
        <w:rPr>
          <w:rFonts w:ascii="Times New Roman" w:hAnsi="Times New Roman" w:cs="Times New Roman"/>
          <w:b/>
          <w:sz w:val="24"/>
          <w:szCs w:val="24"/>
          <w:lang w:val="sq-AL"/>
        </w:rPr>
      </w:pPr>
      <w:r w:rsidRPr="007469C0">
        <w:rPr>
          <w:rFonts w:ascii="Times New Roman" w:hAnsi="Times New Roman" w:cs="Times New Roman"/>
          <w:bCs/>
          <w:sz w:val="24"/>
          <w:szCs w:val="24"/>
          <w:lang w:val="sq-AL"/>
        </w:rPr>
        <w:t xml:space="preserve">Në nenin 52  “Dispozita kalimtare”, pika 2, </w:t>
      </w:r>
      <w:r w:rsidRPr="007469C0">
        <w:rPr>
          <w:rFonts w:ascii="Times New Roman" w:hAnsi="Times New Roman" w:cs="Times New Roman"/>
          <w:sz w:val="24"/>
          <w:szCs w:val="24"/>
          <w:lang w:val="sq-AL"/>
        </w:rPr>
        <w:t>shfuqizohet</w:t>
      </w:r>
      <w:r w:rsidRPr="007469C0">
        <w:rPr>
          <w:rFonts w:ascii="Times New Roman" w:hAnsi="Times New Roman" w:cs="Times New Roman"/>
          <w:bCs/>
          <w:sz w:val="24"/>
          <w:szCs w:val="24"/>
          <w:lang w:val="sq-AL"/>
        </w:rPr>
        <w:t>.</w:t>
      </w:r>
    </w:p>
    <w:p w14:paraId="690EFC8A" w14:textId="77777777" w:rsidR="007469C0" w:rsidRPr="007469C0" w:rsidRDefault="007469C0" w:rsidP="007469C0">
      <w:pPr>
        <w:tabs>
          <w:tab w:val="left" w:pos="3263"/>
        </w:tabs>
        <w:spacing w:after="0" w:line="276" w:lineRule="auto"/>
        <w:jc w:val="both"/>
        <w:rPr>
          <w:rFonts w:ascii="Times New Roman" w:hAnsi="Times New Roman" w:cs="Times New Roman"/>
          <w:b/>
          <w:sz w:val="24"/>
          <w:szCs w:val="24"/>
          <w:lang w:val="sq-AL"/>
        </w:rPr>
      </w:pPr>
    </w:p>
    <w:p w14:paraId="7EFB3430" w14:textId="77777777" w:rsidR="007469C0" w:rsidRPr="007469C0" w:rsidRDefault="007469C0" w:rsidP="007469C0">
      <w:pPr>
        <w:pStyle w:val="ListParagraph"/>
        <w:shd w:val="clear" w:color="auto" w:fill="FFFFFF"/>
        <w:spacing w:after="0" w:line="276" w:lineRule="auto"/>
        <w:ind w:left="0"/>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Neni 52</w:t>
      </w:r>
    </w:p>
    <w:p w14:paraId="060E1186" w14:textId="77777777" w:rsidR="007469C0" w:rsidRPr="007469C0" w:rsidRDefault="007469C0" w:rsidP="007469C0">
      <w:pPr>
        <w:pStyle w:val="ListParagraph"/>
        <w:shd w:val="clear" w:color="auto" w:fill="FFFFFF"/>
        <w:spacing w:after="0" w:line="276" w:lineRule="auto"/>
        <w:ind w:left="0"/>
        <w:jc w:val="center"/>
        <w:rPr>
          <w:rFonts w:ascii="Times New Roman" w:hAnsi="Times New Roman" w:cs="Times New Roman"/>
          <w:b/>
          <w:bCs/>
          <w:sz w:val="24"/>
          <w:szCs w:val="24"/>
          <w:lang w:val="sq-AL"/>
        </w:rPr>
      </w:pPr>
      <w:r w:rsidRPr="007469C0">
        <w:rPr>
          <w:rFonts w:ascii="Times New Roman" w:hAnsi="Times New Roman" w:cs="Times New Roman"/>
          <w:b/>
          <w:bCs/>
          <w:sz w:val="24"/>
          <w:szCs w:val="24"/>
          <w:lang w:val="sq-AL"/>
        </w:rPr>
        <w:t>Dispozita tranzitore</w:t>
      </w:r>
    </w:p>
    <w:p w14:paraId="64C2ED5C" w14:textId="77777777" w:rsidR="007469C0" w:rsidRPr="007469C0" w:rsidRDefault="007469C0" w:rsidP="007469C0">
      <w:pPr>
        <w:pStyle w:val="ListParagraph"/>
        <w:shd w:val="clear" w:color="auto" w:fill="FFFFFF"/>
        <w:spacing w:after="0" w:line="276" w:lineRule="auto"/>
        <w:ind w:left="0"/>
        <w:jc w:val="center"/>
        <w:rPr>
          <w:rFonts w:ascii="Times New Roman" w:hAnsi="Times New Roman" w:cs="Times New Roman"/>
          <w:sz w:val="24"/>
          <w:szCs w:val="24"/>
        </w:rPr>
      </w:pPr>
    </w:p>
    <w:p w14:paraId="2518DEA8" w14:textId="77777777" w:rsidR="007469C0" w:rsidRPr="007469C0" w:rsidRDefault="007469C0" w:rsidP="007469C0">
      <w:pPr>
        <w:pStyle w:val="ListParagraph"/>
        <w:numPr>
          <w:ilvl w:val="0"/>
          <w:numId w:val="1"/>
        </w:numPr>
        <w:shd w:val="clear" w:color="auto" w:fill="FFFFFF"/>
        <w:spacing w:line="276" w:lineRule="auto"/>
        <w:jc w:val="both"/>
        <w:rPr>
          <w:rFonts w:ascii="Times New Roman" w:eastAsia="Times New Roman" w:hAnsi="Times New Roman" w:cs="Times New Roman"/>
          <w:sz w:val="24"/>
          <w:szCs w:val="24"/>
        </w:rPr>
      </w:pPr>
      <w:proofErr w:type="spellStart"/>
      <w:r w:rsidRPr="007469C0">
        <w:rPr>
          <w:rFonts w:ascii="Times New Roman" w:eastAsia="Times New Roman" w:hAnsi="Times New Roman" w:cs="Times New Roman"/>
          <w:sz w:val="24"/>
          <w:szCs w:val="24"/>
        </w:rPr>
        <w:t>Procedurat</w:t>
      </w:r>
      <w:proofErr w:type="spellEnd"/>
      <w:r w:rsidRPr="007469C0">
        <w:rPr>
          <w:rFonts w:ascii="Times New Roman" w:eastAsia="Times New Roman" w:hAnsi="Times New Roman" w:cs="Times New Roman"/>
          <w:sz w:val="24"/>
          <w:szCs w:val="24"/>
        </w:rPr>
        <w:t xml:space="preserve"> e </w:t>
      </w:r>
      <w:proofErr w:type="spellStart"/>
      <w:r w:rsidRPr="007469C0">
        <w:rPr>
          <w:rFonts w:ascii="Times New Roman" w:eastAsia="Times New Roman" w:hAnsi="Times New Roman" w:cs="Times New Roman"/>
          <w:sz w:val="24"/>
          <w:szCs w:val="24"/>
        </w:rPr>
        <w:t>prokurimit</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të</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nisura</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përpara</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hyrjes</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në</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fuqi</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të</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këtij</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ligji</w:t>
      </w:r>
      <w:proofErr w:type="spellEnd"/>
      <w:r w:rsidRPr="007469C0">
        <w:rPr>
          <w:rFonts w:ascii="Times New Roman" w:eastAsia="Times New Roman" w:hAnsi="Times New Roman" w:cs="Times New Roman"/>
          <w:sz w:val="24"/>
          <w:szCs w:val="24"/>
        </w:rPr>
        <w:t xml:space="preserve"> do </w:t>
      </w:r>
      <w:proofErr w:type="spellStart"/>
      <w:r w:rsidRPr="007469C0">
        <w:rPr>
          <w:rFonts w:ascii="Times New Roman" w:eastAsia="Times New Roman" w:hAnsi="Times New Roman" w:cs="Times New Roman"/>
          <w:sz w:val="24"/>
          <w:szCs w:val="24"/>
        </w:rPr>
        <w:t>të</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vijojnë</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të</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realizohen</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sipas</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parashikimeve</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të</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ligjit</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në</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fuqi</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në</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momentin</w:t>
      </w:r>
      <w:proofErr w:type="spellEnd"/>
      <w:r w:rsidRPr="007469C0">
        <w:rPr>
          <w:rFonts w:ascii="Times New Roman" w:eastAsia="Times New Roman" w:hAnsi="Times New Roman" w:cs="Times New Roman"/>
          <w:sz w:val="24"/>
          <w:szCs w:val="24"/>
        </w:rPr>
        <w:t xml:space="preserve"> e </w:t>
      </w:r>
      <w:proofErr w:type="spellStart"/>
      <w:r w:rsidRPr="007469C0">
        <w:rPr>
          <w:rFonts w:ascii="Times New Roman" w:eastAsia="Times New Roman" w:hAnsi="Times New Roman" w:cs="Times New Roman"/>
          <w:sz w:val="24"/>
          <w:szCs w:val="24"/>
        </w:rPr>
        <w:t>nisjes</w:t>
      </w:r>
      <w:proofErr w:type="spellEnd"/>
      <w:r w:rsidRPr="007469C0">
        <w:rPr>
          <w:rFonts w:ascii="Times New Roman" w:eastAsia="Times New Roman" w:hAnsi="Times New Roman" w:cs="Times New Roman"/>
          <w:sz w:val="24"/>
          <w:szCs w:val="24"/>
        </w:rPr>
        <w:t xml:space="preserve"> </w:t>
      </w:r>
      <w:proofErr w:type="spellStart"/>
      <w:r w:rsidRPr="007469C0">
        <w:rPr>
          <w:rFonts w:ascii="Times New Roman" w:eastAsia="Times New Roman" w:hAnsi="Times New Roman" w:cs="Times New Roman"/>
          <w:sz w:val="24"/>
          <w:szCs w:val="24"/>
        </w:rPr>
        <w:t>së</w:t>
      </w:r>
      <w:proofErr w:type="spellEnd"/>
      <w:r w:rsidRPr="007469C0">
        <w:rPr>
          <w:rFonts w:ascii="Times New Roman" w:eastAsia="Times New Roman" w:hAnsi="Times New Roman" w:cs="Times New Roman"/>
          <w:sz w:val="24"/>
          <w:szCs w:val="24"/>
        </w:rPr>
        <w:t xml:space="preserve"> tyre.</w:t>
      </w:r>
    </w:p>
    <w:p w14:paraId="46228CA7" w14:textId="77777777" w:rsidR="007469C0" w:rsidRPr="007469C0" w:rsidRDefault="007469C0" w:rsidP="007469C0">
      <w:pPr>
        <w:numPr>
          <w:ilvl w:val="0"/>
          <w:numId w:val="1"/>
        </w:numPr>
        <w:spacing w:before="100" w:beforeAutospacing="1" w:after="100" w:afterAutospacing="1" w:line="257" w:lineRule="atLeast"/>
        <w:jc w:val="both"/>
        <w:rPr>
          <w:rFonts w:ascii="Times New Roman" w:eastAsia="Times New Roman" w:hAnsi="Times New Roman" w:cs="Times New Roman"/>
          <w:sz w:val="24"/>
          <w:szCs w:val="24"/>
          <w:lang w:val="en-US"/>
        </w:rPr>
      </w:pPr>
      <w:proofErr w:type="spellStart"/>
      <w:r w:rsidRPr="007469C0">
        <w:rPr>
          <w:rFonts w:ascii="Times New Roman" w:eastAsia="Times New Roman" w:hAnsi="Times New Roman" w:cs="Times New Roman"/>
          <w:sz w:val="24"/>
          <w:szCs w:val="24"/>
          <w:lang w:val="en-US"/>
        </w:rPr>
        <w:t>Përjashtimisht</w:t>
      </w:r>
      <w:proofErr w:type="spellEnd"/>
      <w:r w:rsidRPr="007469C0">
        <w:rPr>
          <w:rFonts w:ascii="Times New Roman" w:eastAsia="Times New Roman" w:hAnsi="Times New Roman" w:cs="Times New Roman"/>
          <w:sz w:val="24"/>
          <w:szCs w:val="24"/>
          <w:lang w:val="en-US"/>
        </w:rPr>
        <w:t xml:space="preserve">,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2, pika 27/1, pika 41/3, pika 42,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3,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4, </w:t>
      </w:r>
      <w:proofErr w:type="spellStart"/>
      <w:r w:rsidRPr="007469C0">
        <w:rPr>
          <w:rFonts w:ascii="Times New Roman" w:eastAsia="Times New Roman" w:hAnsi="Times New Roman" w:cs="Times New Roman"/>
          <w:sz w:val="24"/>
          <w:szCs w:val="24"/>
          <w:lang w:val="en-US"/>
        </w:rPr>
        <w:t>gërma</w:t>
      </w:r>
      <w:proofErr w:type="spellEnd"/>
      <w:r w:rsidRPr="007469C0">
        <w:rPr>
          <w:rFonts w:ascii="Times New Roman" w:eastAsia="Times New Roman" w:hAnsi="Times New Roman" w:cs="Times New Roman"/>
          <w:sz w:val="24"/>
          <w:szCs w:val="24"/>
          <w:lang w:val="en-US"/>
        </w:rPr>
        <w:t xml:space="preserve"> “a”,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5, pika 4,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6 </w:t>
      </w:r>
      <w:proofErr w:type="spellStart"/>
      <w:r w:rsidRPr="007469C0">
        <w:rPr>
          <w:rFonts w:ascii="Times New Roman" w:eastAsia="Times New Roman" w:hAnsi="Times New Roman" w:cs="Times New Roman"/>
          <w:sz w:val="24"/>
          <w:szCs w:val="24"/>
          <w:lang w:val="en-US"/>
        </w:rPr>
        <w:t>gërmat</w:t>
      </w:r>
      <w:proofErr w:type="spellEnd"/>
      <w:r w:rsidRPr="007469C0">
        <w:rPr>
          <w:rFonts w:ascii="Times New Roman" w:eastAsia="Times New Roman" w:hAnsi="Times New Roman" w:cs="Times New Roman"/>
          <w:sz w:val="24"/>
          <w:szCs w:val="24"/>
          <w:lang w:val="en-US"/>
        </w:rPr>
        <w:t xml:space="preserve"> “a” </w:t>
      </w:r>
      <w:proofErr w:type="spellStart"/>
      <w:r w:rsidRPr="007469C0">
        <w:rPr>
          <w:rFonts w:ascii="Times New Roman" w:eastAsia="Times New Roman" w:hAnsi="Times New Roman" w:cs="Times New Roman"/>
          <w:sz w:val="24"/>
          <w:szCs w:val="24"/>
          <w:lang w:val="en-US"/>
        </w:rPr>
        <w:t>dhe</w:t>
      </w:r>
      <w:proofErr w:type="spellEnd"/>
      <w:r w:rsidRPr="007469C0">
        <w:rPr>
          <w:rFonts w:ascii="Times New Roman" w:eastAsia="Times New Roman" w:hAnsi="Times New Roman" w:cs="Times New Roman"/>
          <w:sz w:val="24"/>
          <w:szCs w:val="24"/>
          <w:lang w:val="en-US"/>
        </w:rPr>
        <w:t xml:space="preserve"> “b”,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7,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8,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9,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10, </w:t>
      </w:r>
      <w:proofErr w:type="spellStart"/>
      <w:r w:rsidRPr="007469C0">
        <w:rPr>
          <w:rFonts w:ascii="Times New Roman" w:eastAsia="Times New Roman" w:hAnsi="Times New Roman" w:cs="Times New Roman"/>
          <w:sz w:val="24"/>
          <w:szCs w:val="24"/>
          <w:lang w:val="en-US"/>
        </w:rPr>
        <w:t>gërmat</w:t>
      </w:r>
      <w:proofErr w:type="spellEnd"/>
      <w:r w:rsidRPr="007469C0">
        <w:rPr>
          <w:rFonts w:ascii="Times New Roman" w:eastAsia="Times New Roman" w:hAnsi="Times New Roman" w:cs="Times New Roman"/>
          <w:sz w:val="24"/>
          <w:szCs w:val="24"/>
          <w:lang w:val="en-US"/>
        </w:rPr>
        <w:t xml:space="preserve"> “b”, “c” </w:t>
      </w:r>
      <w:proofErr w:type="spellStart"/>
      <w:r w:rsidRPr="007469C0">
        <w:rPr>
          <w:rFonts w:ascii="Times New Roman" w:eastAsia="Times New Roman" w:hAnsi="Times New Roman" w:cs="Times New Roman"/>
          <w:sz w:val="24"/>
          <w:szCs w:val="24"/>
          <w:lang w:val="en-US"/>
        </w:rPr>
        <w:t>dhe</w:t>
      </w:r>
      <w:proofErr w:type="spellEnd"/>
      <w:r w:rsidRPr="007469C0">
        <w:rPr>
          <w:rFonts w:ascii="Times New Roman" w:eastAsia="Times New Roman" w:hAnsi="Times New Roman" w:cs="Times New Roman"/>
          <w:sz w:val="24"/>
          <w:szCs w:val="24"/>
          <w:lang w:val="en-US"/>
        </w:rPr>
        <w:t xml:space="preserve"> “d”,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13,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17,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27,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28,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36,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39,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41,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42,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43, </w:t>
      </w:r>
      <w:proofErr w:type="spellStart"/>
      <w:r w:rsidRPr="007469C0">
        <w:rPr>
          <w:rFonts w:ascii="Times New Roman" w:eastAsia="Times New Roman" w:hAnsi="Times New Roman" w:cs="Times New Roman"/>
          <w:sz w:val="24"/>
          <w:szCs w:val="24"/>
          <w:lang w:val="en-US"/>
        </w:rPr>
        <w:t>neni</w:t>
      </w:r>
      <w:proofErr w:type="spellEnd"/>
      <w:r w:rsidRPr="007469C0">
        <w:rPr>
          <w:rFonts w:ascii="Times New Roman" w:eastAsia="Times New Roman" w:hAnsi="Times New Roman" w:cs="Times New Roman"/>
          <w:sz w:val="24"/>
          <w:szCs w:val="24"/>
          <w:lang w:val="en-US"/>
        </w:rPr>
        <w:t xml:space="preserve"> 50, </w:t>
      </w:r>
      <w:proofErr w:type="spellStart"/>
      <w:r w:rsidRPr="007469C0">
        <w:rPr>
          <w:rFonts w:ascii="Times New Roman" w:eastAsia="Times New Roman" w:hAnsi="Times New Roman" w:cs="Times New Roman"/>
          <w:sz w:val="24"/>
          <w:szCs w:val="24"/>
          <w:lang w:val="en-US"/>
        </w:rPr>
        <w:t>gërma</w:t>
      </w:r>
      <w:proofErr w:type="spellEnd"/>
      <w:r w:rsidRPr="007469C0">
        <w:rPr>
          <w:rFonts w:ascii="Times New Roman" w:eastAsia="Times New Roman" w:hAnsi="Times New Roman" w:cs="Times New Roman"/>
          <w:sz w:val="24"/>
          <w:szCs w:val="24"/>
          <w:lang w:val="en-US"/>
        </w:rPr>
        <w:t xml:space="preserve"> “a”, </w:t>
      </w:r>
      <w:proofErr w:type="spellStart"/>
      <w:r w:rsidRPr="007469C0">
        <w:rPr>
          <w:rFonts w:ascii="Times New Roman" w:eastAsia="Times New Roman" w:hAnsi="Times New Roman" w:cs="Times New Roman"/>
          <w:sz w:val="24"/>
          <w:szCs w:val="24"/>
          <w:lang w:val="en-US"/>
        </w:rPr>
        <w:t>hyjnë</w:t>
      </w:r>
      <w:proofErr w:type="spellEnd"/>
      <w:r w:rsidRPr="007469C0">
        <w:rPr>
          <w:rFonts w:ascii="Times New Roman" w:eastAsia="Times New Roman" w:hAnsi="Times New Roman" w:cs="Times New Roman"/>
          <w:sz w:val="24"/>
          <w:szCs w:val="24"/>
          <w:lang w:val="en-US"/>
        </w:rPr>
        <w:t xml:space="preserve"> </w:t>
      </w:r>
      <w:proofErr w:type="spellStart"/>
      <w:r w:rsidRPr="007469C0">
        <w:rPr>
          <w:rFonts w:ascii="Times New Roman" w:eastAsia="Times New Roman" w:hAnsi="Times New Roman" w:cs="Times New Roman"/>
          <w:sz w:val="24"/>
          <w:szCs w:val="24"/>
          <w:lang w:val="en-US"/>
        </w:rPr>
        <w:t>në</w:t>
      </w:r>
      <w:proofErr w:type="spellEnd"/>
      <w:r w:rsidRPr="007469C0">
        <w:rPr>
          <w:rFonts w:ascii="Times New Roman" w:eastAsia="Times New Roman" w:hAnsi="Times New Roman" w:cs="Times New Roman"/>
          <w:sz w:val="24"/>
          <w:szCs w:val="24"/>
          <w:lang w:val="en-US"/>
        </w:rPr>
        <w:t xml:space="preserve"> </w:t>
      </w:r>
      <w:proofErr w:type="spellStart"/>
      <w:r w:rsidRPr="007469C0">
        <w:rPr>
          <w:rFonts w:ascii="Times New Roman" w:eastAsia="Times New Roman" w:hAnsi="Times New Roman" w:cs="Times New Roman"/>
          <w:sz w:val="24"/>
          <w:szCs w:val="24"/>
          <w:lang w:val="en-US"/>
        </w:rPr>
        <w:t>fuqi</w:t>
      </w:r>
      <w:proofErr w:type="spellEnd"/>
      <w:r w:rsidRPr="007469C0">
        <w:rPr>
          <w:rFonts w:ascii="Times New Roman" w:eastAsia="Times New Roman" w:hAnsi="Times New Roman" w:cs="Times New Roman"/>
          <w:sz w:val="24"/>
          <w:szCs w:val="24"/>
          <w:lang w:val="en-US"/>
        </w:rPr>
        <w:t xml:space="preserve"> </w:t>
      </w:r>
      <w:proofErr w:type="spellStart"/>
      <w:r w:rsidRPr="007469C0">
        <w:rPr>
          <w:rFonts w:ascii="Times New Roman" w:eastAsia="Times New Roman" w:hAnsi="Times New Roman" w:cs="Times New Roman"/>
          <w:sz w:val="24"/>
          <w:szCs w:val="24"/>
          <w:lang w:val="en-US"/>
        </w:rPr>
        <w:t>në</w:t>
      </w:r>
      <w:proofErr w:type="spellEnd"/>
      <w:r w:rsidRPr="007469C0">
        <w:rPr>
          <w:rFonts w:ascii="Times New Roman" w:eastAsia="Times New Roman" w:hAnsi="Times New Roman" w:cs="Times New Roman"/>
          <w:sz w:val="24"/>
          <w:szCs w:val="24"/>
          <w:lang w:val="en-US"/>
        </w:rPr>
        <w:t xml:space="preserve"> </w:t>
      </w:r>
      <w:proofErr w:type="spellStart"/>
      <w:r w:rsidRPr="007469C0">
        <w:rPr>
          <w:rFonts w:ascii="Times New Roman" w:eastAsia="Times New Roman" w:hAnsi="Times New Roman" w:cs="Times New Roman"/>
          <w:sz w:val="24"/>
          <w:szCs w:val="24"/>
          <w:lang w:val="en-US"/>
        </w:rPr>
        <w:t>momentin</w:t>
      </w:r>
      <w:proofErr w:type="spellEnd"/>
      <w:r w:rsidRPr="007469C0">
        <w:rPr>
          <w:rFonts w:ascii="Times New Roman" w:eastAsia="Times New Roman" w:hAnsi="Times New Roman" w:cs="Times New Roman"/>
          <w:sz w:val="24"/>
          <w:szCs w:val="24"/>
          <w:lang w:val="en-US"/>
        </w:rPr>
        <w:t xml:space="preserve"> e </w:t>
      </w:r>
      <w:proofErr w:type="spellStart"/>
      <w:r w:rsidRPr="007469C0">
        <w:rPr>
          <w:rFonts w:ascii="Times New Roman" w:eastAsia="Times New Roman" w:hAnsi="Times New Roman" w:cs="Times New Roman"/>
          <w:sz w:val="24"/>
          <w:szCs w:val="24"/>
          <w:lang w:val="en-US"/>
        </w:rPr>
        <w:t>anëtarësimit</w:t>
      </w:r>
      <w:proofErr w:type="spellEnd"/>
      <w:r w:rsidRPr="007469C0">
        <w:rPr>
          <w:rFonts w:ascii="Times New Roman" w:eastAsia="Times New Roman" w:hAnsi="Times New Roman" w:cs="Times New Roman"/>
          <w:sz w:val="24"/>
          <w:szCs w:val="24"/>
          <w:lang w:val="en-US"/>
        </w:rPr>
        <w:t xml:space="preserve"> </w:t>
      </w:r>
      <w:proofErr w:type="spellStart"/>
      <w:r w:rsidRPr="007469C0">
        <w:rPr>
          <w:rFonts w:ascii="Times New Roman" w:eastAsia="Times New Roman" w:hAnsi="Times New Roman" w:cs="Times New Roman"/>
          <w:sz w:val="24"/>
          <w:szCs w:val="24"/>
          <w:lang w:val="en-US"/>
        </w:rPr>
        <w:t>të</w:t>
      </w:r>
      <w:proofErr w:type="spellEnd"/>
      <w:r w:rsidRPr="007469C0">
        <w:rPr>
          <w:rFonts w:ascii="Times New Roman" w:eastAsia="Times New Roman" w:hAnsi="Times New Roman" w:cs="Times New Roman"/>
          <w:sz w:val="24"/>
          <w:szCs w:val="24"/>
          <w:lang w:val="en-US"/>
        </w:rPr>
        <w:t xml:space="preserve"> </w:t>
      </w:r>
      <w:proofErr w:type="spellStart"/>
      <w:r w:rsidRPr="007469C0">
        <w:rPr>
          <w:rFonts w:ascii="Times New Roman" w:eastAsia="Times New Roman" w:hAnsi="Times New Roman" w:cs="Times New Roman"/>
          <w:sz w:val="24"/>
          <w:szCs w:val="24"/>
          <w:lang w:val="en-US"/>
        </w:rPr>
        <w:t>Republikës</w:t>
      </w:r>
      <w:proofErr w:type="spellEnd"/>
      <w:r w:rsidRPr="007469C0">
        <w:rPr>
          <w:rFonts w:ascii="Times New Roman" w:eastAsia="Times New Roman" w:hAnsi="Times New Roman" w:cs="Times New Roman"/>
          <w:sz w:val="24"/>
          <w:szCs w:val="24"/>
          <w:lang w:val="en-US"/>
        </w:rPr>
        <w:t xml:space="preserve"> </w:t>
      </w:r>
      <w:proofErr w:type="spellStart"/>
      <w:r w:rsidRPr="007469C0">
        <w:rPr>
          <w:rFonts w:ascii="Times New Roman" w:eastAsia="Times New Roman" w:hAnsi="Times New Roman" w:cs="Times New Roman"/>
          <w:sz w:val="24"/>
          <w:szCs w:val="24"/>
          <w:lang w:val="en-US"/>
        </w:rPr>
        <w:t>së</w:t>
      </w:r>
      <w:proofErr w:type="spellEnd"/>
      <w:r w:rsidRPr="007469C0">
        <w:rPr>
          <w:rFonts w:ascii="Times New Roman" w:eastAsia="Times New Roman" w:hAnsi="Times New Roman" w:cs="Times New Roman"/>
          <w:sz w:val="24"/>
          <w:szCs w:val="24"/>
          <w:lang w:val="en-US"/>
        </w:rPr>
        <w:t xml:space="preserve"> </w:t>
      </w:r>
      <w:proofErr w:type="spellStart"/>
      <w:r w:rsidRPr="007469C0">
        <w:rPr>
          <w:rFonts w:ascii="Times New Roman" w:eastAsia="Times New Roman" w:hAnsi="Times New Roman" w:cs="Times New Roman"/>
          <w:sz w:val="24"/>
          <w:szCs w:val="24"/>
          <w:lang w:val="en-US"/>
        </w:rPr>
        <w:t>Shqipërisë</w:t>
      </w:r>
      <w:proofErr w:type="spellEnd"/>
      <w:r w:rsidRPr="007469C0">
        <w:rPr>
          <w:rFonts w:ascii="Times New Roman" w:eastAsia="Times New Roman" w:hAnsi="Times New Roman" w:cs="Times New Roman"/>
          <w:sz w:val="24"/>
          <w:szCs w:val="24"/>
          <w:lang w:val="en-US"/>
        </w:rPr>
        <w:t xml:space="preserve"> </w:t>
      </w:r>
      <w:proofErr w:type="spellStart"/>
      <w:r w:rsidRPr="007469C0">
        <w:rPr>
          <w:rFonts w:ascii="Times New Roman" w:eastAsia="Times New Roman" w:hAnsi="Times New Roman" w:cs="Times New Roman"/>
          <w:sz w:val="24"/>
          <w:szCs w:val="24"/>
          <w:lang w:val="en-US"/>
        </w:rPr>
        <w:t>në</w:t>
      </w:r>
      <w:proofErr w:type="spellEnd"/>
      <w:r w:rsidRPr="007469C0">
        <w:rPr>
          <w:rFonts w:ascii="Times New Roman" w:eastAsia="Times New Roman" w:hAnsi="Times New Roman" w:cs="Times New Roman"/>
          <w:sz w:val="24"/>
          <w:szCs w:val="24"/>
          <w:lang w:val="en-US"/>
        </w:rPr>
        <w:t xml:space="preserve"> </w:t>
      </w:r>
      <w:proofErr w:type="spellStart"/>
      <w:r w:rsidRPr="007469C0">
        <w:rPr>
          <w:rFonts w:ascii="Times New Roman" w:eastAsia="Times New Roman" w:hAnsi="Times New Roman" w:cs="Times New Roman"/>
          <w:sz w:val="24"/>
          <w:szCs w:val="24"/>
          <w:lang w:val="en-US"/>
        </w:rPr>
        <w:t>Bashkimin</w:t>
      </w:r>
      <w:proofErr w:type="spellEnd"/>
      <w:r w:rsidRPr="007469C0">
        <w:rPr>
          <w:rFonts w:ascii="Times New Roman" w:eastAsia="Times New Roman" w:hAnsi="Times New Roman" w:cs="Times New Roman"/>
          <w:sz w:val="24"/>
          <w:szCs w:val="24"/>
          <w:lang w:val="en-US"/>
        </w:rPr>
        <w:t xml:space="preserve"> </w:t>
      </w:r>
      <w:proofErr w:type="spellStart"/>
      <w:r w:rsidRPr="007469C0">
        <w:rPr>
          <w:rFonts w:ascii="Times New Roman" w:eastAsia="Times New Roman" w:hAnsi="Times New Roman" w:cs="Times New Roman"/>
          <w:sz w:val="24"/>
          <w:szCs w:val="24"/>
          <w:lang w:val="en-US"/>
        </w:rPr>
        <w:t>Europian</w:t>
      </w:r>
      <w:proofErr w:type="spellEnd"/>
      <w:r w:rsidRPr="007469C0">
        <w:rPr>
          <w:rFonts w:ascii="Times New Roman" w:eastAsia="Times New Roman" w:hAnsi="Times New Roman" w:cs="Times New Roman"/>
          <w:sz w:val="24"/>
          <w:szCs w:val="24"/>
          <w:lang w:val="en-US"/>
        </w:rPr>
        <w:t>.</w:t>
      </w:r>
    </w:p>
    <w:p w14:paraId="367AB04B" w14:textId="77777777" w:rsidR="007469C0" w:rsidRPr="007469C0" w:rsidRDefault="007469C0" w:rsidP="007469C0">
      <w:pPr>
        <w:pStyle w:val="ListParagraph"/>
        <w:numPr>
          <w:ilvl w:val="0"/>
          <w:numId w:val="1"/>
        </w:numPr>
        <w:shd w:val="clear" w:color="auto" w:fill="FFFFFF"/>
        <w:spacing w:line="276" w:lineRule="auto"/>
        <w:jc w:val="both"/>
        <w:rPr>
          <w:rFonts w:ascii="Times New Roman" w:eastAsia="Times New Roman" w:hAnsi="Times New Roman" w:cs="Times New Roman"/>
          <w:sz w:val="24"/>
          <w:szCs w:val="24"/>
        </w:rPr>
      </w:pPr>
      <w:r w:rsidRPr="007469C0">
        <w:rPr>
          <w:rFonts w:ascii="Times New Roman" w:hAnsi="Times New Roman" w:cs="Times New Roman"/>
          <w:sz w:val="24"/>
          <w:szCs w:val="24"/>
          <w:lang w:val="sq-AL"/>
        </w:rPr>
        <w:t>Ky ligj hyn në fuqi 15 ditë pas botimit në “Fletoren zyrtare”.</w:t>
      </w:r>
    </w:p>
    <w:p w14:paraId="1BCA0DFB" w14:textId="77777777" w:rsidR="007469C0" w:rsidRPr="007469C0" w:rsidRDefault="007469C0" w:rsidP="007469C0">
      <w:pPr>
        <w:pStyle w:val="NoSpacing"/>
        <w:spacing w:line="276" w:lineRule="auto"/>
        <w:jc w:val="center"/>
        <w:rPr>
          <w:rFonts w:ascii="Times New Roman" w:hAnsi="Times New Roman"/>
          <w:b/>
          <w:sz w:val="24"/>
          <w:szCs w:val="24"/>
          <w:lang w:val="sq-AL"/>
        </w:rPr>
      </w:pPr>
    </w:p>
    <w:p w14:paraId="31871CC4" w14:textId="77777777" w:rsidR="007469C0" w:rsidRPr="007469C0" w:rsidRDefault="007469C0" w:rsidP="007469C0">
      <w:pPr>
        <w:spacing w:line="276" w:lineRule="auto"/>
        <w:jc w:val="both"/>
        <w:rPr>
          <w:rFonts w:ascii="Times New Roman" w:hAnsi="Times New Roman" w:cs="Times New Roman"/>
          <w:sz w:val="24"/>
          <w:szCs w:val="24"/>
        </w:rPr>
      </w:pPr>
    </w:p>
    <w:p w14:paraId="27676917" w14:textId="77777777" w:rsidR="007469C0" w:rsidRPr="007469C0" w:rsidRDefault="007469C0" w:rsidP="007469C0">
      <w:pPr>
        <w:spacing w:line="276" w:lineRule="auto"/>
        <w:jc w:val="center"/>
        <w:rPr>
          <w:rFonts w:ascii="Times New Roman" w:hAnsi="Times New Roman" w:cs="Times New Roman"/>
          <w:b/>
          <w:sz w:val="24"/>
          <w:szCs w:val="24"/>
          <w:lang w:val="it-IT"/>
        </w:rPr>
      </w:pPr>
      <w:r w:rsidRPr="007469C0">
        <w:rPr>
          <w:rFonts w:ascii="Times New Roman" w:hAnsi="Times New Roman" w:cs="Times New Roman"/>
          <w:b/>
          <w:sz w:val="24"/>
          <w:szCs w:val="24"/>
          <w:lang w:val="it-IT"/>
        </w:rPr>
        <w:t>KRYETARI</w:t>
      </w:r>
    </w:p>
    <w:p w14:paraId="3BAE039F" w14:textId="7C048508" w:rsidR="00097AC9" w:rsidRPr="007469C0" w:rsidRDefault="007469C0" w:rsidP="007469C0">
      <w:pPr>
        <w:spacing w:line="276" w:lineRule="auto"/>
        <w:jc w:val="center"/>
        <w:rPr>
          <w:rFonts w:ascii="Times New Roman" w:hAnsi="Times New Roman" w:cs="Times New Roman"/>
          <w:b/>
          <w:sz w:val="24"/>
          <w:szCs w:val="24"/>
          <w:lang w:val="it-IT"/>
        </w:rPr>
      </w:pPr>
      <w:r w:rsidRPr="007469C0">
        <w:rPr>
          <w:rFonts w:ascii="Times New Roman" w:hAnsi="Times New Roman" w:cs="Times New Roman"/>
          <w:b/>
          <w:sz w:val="24"/>
          <w:szCs w:val="24"/>
          <w:lang w:val="it-IT"/>
        </w:rPr>
        <w:t>Niko Peleshi</w:t>
      </w:r>
    </w:p>
    <w:sectPr w:rsidR="00097AC9" w:rsidRPr="007469C0" w:rsidSect="007469C0">
      <w:footerReference w:type="default" r:id="rId8"/>
      <w:pgSz w:w="11906" w:h="16838"/>
      <w:pgMar w:top="1350" w:right="1440" w:bottom="13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09930" w14:textId="77777777" w:rsidR="00781D78" w:rsidRDefault="00781D78" w:rsidP="007469C0">
      <w:pPr>
        <w:spacing w:after="0" w:line="240" w:lineRule="auto"/>
      </w:pPr>
      <w:r>
        <w:separator/>
      </w:r>
    </w:p>
  </w:endnote>
  <w:endnote w:type="continuationSeparator" w:id="0">
    <w:p w14:paraId="4CF3B7B8" w14:textId="77777777" w:rsidR="00781D78" w:rsidRDefault="00781D78" w:rsidP="0074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15BB" w14:textId="77777777" w:rsidR="007469C0" w:rsidRDefault="00746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4FF3C" w14:textId="77777777" w:rsidR="00781D78" w:rsidRDefault="00781D78" w:rsidP="007469C0">
      <w:pPr>
        <w:spacing w:after="0" w:line="240" w:lineRule="auto"/>
      </w:pPr>
      <w:r>
        <w:separator/>
      </w:r>
    </w:p>
  </w:footnote>
  <w:footnote w:type="continuationSeparator" w:id="0">
    <w:p w14:paraId="2BF350A1" w14:textId="77777777" w:rsidR="00781D78" w:rsidRDefault="00781D78" w:rsidP="007469C0">
      <w:pPr>
        <w:spacing w:after="0" w:line="240" w:lineRule="auto"/>
      </w:pPr>
      <w:r>
        <w:continuationSeparator/>
      </w:r>
    </w:p>
  </w:footnote>
  <w:footnote w:id="1">
    <w:p w14:paraId="045A70E2" w14:textId="77777777" w:rsidR="007469C0" w:rsidRPr="003866F6" w:rsidRDefault="007469C0" w:rsidP="007469C0">
      <w:pPr>
        <w:pStyle w:val="FootnoteText"/>
        <w:jc w:val="both"/>
        <w:rPr>
          <w:rFonts w:ascii="Times New Roman" w:eastAsia="Times New Roman" w:hAnsi="Times New Roman" w:cs="Times New Roman"/>
          <w:sz w:val="16"/>
          <w:szCs w:val="16"/>
          <w:lang w:val="sq-AL" w:eastAsia="en-GB"/>
        </w:rPr>
      </w:pPr>
      <w:r>
        <w:rPr>
          <w:rStyle w:val="FootnoteReference"/>
        </w:rPr>
        <w:footnoteRef/>
      </w:r>
      <w:r>
        <w:t xml:space="preserve"> </w:t>
      </w:r>
      <w:r w:rsidRPr="003866F6">
        <w:rPr>
          <w:rFonts w:ascii="Times New Roman" w:eastAsia="Times New Roman" w:hAnsi="Times New Roman" w:cs="Times New Roman"/>
          <w:vertAlign w:val="superscript"/>
          <w:lang w:eastAsia="en-GB"/>
        </w:rPr>
        <w:footnoteRef/>
      </w:r>
      <w:r w:rsidRPr="003866F6">
        <w:rPr>
          <w:rFonts w:ascii="Times New Roman" w:eastAsia="Times New Roman" w:hAnsi="Times New Roman" w:cs="Times New Roman"/>
          <w:lang w:eastAsia="en-GB"/>
        </w:rPr>
        <w:t xml:space="preserve"> </w:t>
      </w:r>
      <w:r w:rsidRPr="003866F6">
        <w:rPr>
          <w:rFonts w:ascii="Times New Roman" w:eastAsia="Times New Roman" w:hAnsi="Times New Roman" w:cs="Times New Roman"/>
          <w:sz w:val="16"/>
          <w:szCs w:val="16"/>
          <w:lang w:val="sq-AL" w:eastAsia="en-GB"/>
        </w:rPr>
        <w:t>Ky ligj është përafruar pjesërisht me:</w:t>
      </w:r>
    </w:p>
    <w:p w14:paraId="1CA93298" w14:textId="77777777" w:rsidR="007469C0" w:rsidRPr="003866F6" w:rsidRDefault="007469C0" w:rsidP="007469C0">
      <w:pPr>
        <w:spacing w:after="0" w:line="240" w:lineRule="auto"/>
        <w:jc w:val="both"/>
        <w:rPr>
          <w:rFonts w:ascii="Times New Roman" w:eastAsia="Times New Roman" w:hAnsi="Times New Roman" w:cs="Times New Roman"/>
          <w:sz w:val="16"/>
          <w:szCs w:val="16"/>
          <w:lang w:val="sq-AL" w:eastAsia="en-GB"/>
        </w:rPr>
      </w:pPr>
      <w:r w:rsidRPr="003866F6">
        <w:rPr>
          <w:rFonts w:ascii="Times New Roman" w:eastAsia="Times New Roman" w:hAnsi="Times New Roman" w:cs="Times New Roman"/>
          <w:sz w:val="16"/>
          <w:szCs w:val="16"/>
          <w:lang w:val="sq-AL" w:eastAsia="en-GB"/>
        </w:rPr>
        <w:t xml:space="preserve">(i) CELEX </w:t>
      </w:r>
      <w:r w:rsidRPr="003866F6">
        <w:rPr>
          <w:rFonts w:ascii="Segoe UI" w:eastAsia="Segoe UI" w:hAnsi="Segoe UI" w:cs="Segoe UI"/>
          <w:color w:val="444444"/>
          <w:sz w:val="16"/>
          <w:szCs w:val="16"/>
          <w:u w:color="444444"/>
          <w:lang w:val="sq-AL" w:eastAsia="en-GB"/>
        </w:rPr>
        <w:t xml:space="preserve"> </w:t>
      </w:r>
      <w:r w:rsidRPr="003866F6">
        <w:rPr>
          <w:rFonts w:ascii="Times New Roman" w:eastAsia="Times New Roman" w:hAnsi="Times New Roman" w:cs="Times New Roman"/>
          <w:sz w:val="16"/>
          <w:szCs w:val="16"/>
          <w:lang w:val="sq-AL" w:eastAsia="en-GB"/>
        </w:rPr>
        <w:t xml:space="preserve">32014L0024, Parlamenti dhe Këshilli i Bashkimit Europian, 28.03.2014, direktiva 2014/24/BE e Parlamentit dhe Këshillit Europian, e datës 26 shkurt 2014, për prokurimin publik dhe që shfuqizon direktivën 2004/18/KE, Fletorja Zyrtare e Bashkimit Europian, </w:t>
      </w:r>
      <w:r w:rsidRPr="003866F6">
        <w:rPr>
          <w:rFonts w:ascii="Times New Roman" w:eastAsia="Times New Roman" w:hAnsi="Times New Roman" w:cs="Times New Roman"/>
          <w:color w:val="444444"/>
          <w:sz w:val="16"/>
          <w:szCs w:val="16"/>
          <w:u w:color="444444"/>
          <w:lang w:val="sq-AL" w:eastAsia="en-GB"/>
        </w:rPr>
        <w:t xml:space="preserve"> </w:t>
      </w:r>
      <w:r w:rsidRPr="003866F6">
        <w:rPr>
          <w:rFonts w:ascii="Times New Roman" w:eastAsia="Times New Roman" w:hAnsi="Times New Roman" w:cs="Times New Roman"/>
          <w:sz w:val="16"/>
          <w:szCs w:val="16"/>
          <w:lang w:val="sq-AL" w:eastAsia="en-GB"/>
        </w:rPr>
        <w:t>L 94/65.</w:t>
      </w:r>
    </w:p>
    <w:p w14:paraId="2206B64E" w14:textId="77777777" w:rsidR="007469C0" w:rsidRPr="003866F6" w:rsidRDefault="007469C0" w:rsidP="007469C0">
      <w:pPr>
        <w:spacing w:after="0" w:line="240" w:lineRule="auto"/>
        <w:jc w:val="both"/>
        <w:rPr>
          <w:rFonts w:ascii="Times New Roman" w:eastAsia="Times New Roman" w:hAnsi="Times New Roman" w:cs="Times New Roman"/>
          <w:sz w:val="16"/>
          <w:szCs w:val="16"/>
          <w:lang w:val="sq-AL" w:eastAsia="en-GB"/>
        </w:rPr>
      </w:pPr>
      <w:r w:rsidRPr="003866F6">
        <w:rPr>
          <w:rFonts w:ascii="Times New Roman" w:eastAsia="Times New Roman" w:hAnsi="Times New Roman" w:cs="Times New Roman"/>
          <w:sz w:val="16"/>
          <w:szCs w:val="16"/>
          <w:lang w:val="sq-AL" w:eastAsia="en-GB"/>
        </w:rPr>
        <w:t>(ii) CELEX 32014L0025 Parlamenti dhe Këshilli i Bashkimit Europian, 28.03.2014, direktiva 2014/25/EU e Parlamentit dhe Këshillit Europian, e datës 26 shkurt 2014, për prokurimin nga entitete që operojnë në sektorët e ujit, energjisë, transportit dhe shërbimeve postare dhe që shfuqizon Direktivën 2004/17/KE, Fletorja Zyrtare e Bashkimit Europian, L 94/243.</w:t>
      </w:r>
    </w:p>
    <w:p w14:paraId="768C93F1" w14:textId="77777777" w:rsidR="007469C0" w:rsidRPr="003866F6" w:rsidRDefault="007469C0" w:rsidP="007469C0">
      <w:pPr>
        <w:spacing w:after="0" w:line="240" w:lineRule="auto"/>
        <w:jc w:val="both"/>
        <w:rPr>
          <w:rFonts w:ascii="Times New Roman" w:eastAsia="Times New Roman" w:hAnsi="Times New Roman" w:cs="Times New Roman"/>
          <w:sz w:val="16"/>
          <w:szCs w:val="16"/>
          <w:lang w:val="sq-AL" w:eastAsia="en-GB"/>
        </w:rPr>
      </w:pPr>
      <w:r w:rsidRPr="003866F6">
        <w:rPr>
          <w:rFonts w:ascii="Times New Roman" w:eastAsia="Times New Roman" w:hAnsi="Times New Roman" w:cs="Times New Roman"/>
          <w:sz w:val="16"/>
          <w:szCs w:val="16"/>
          <w:lang w:val="sq-AL" w:eastAsia="en-GB"/>
        </w:rPr>
        <w:t>(iii) CELEX 01989L0665-20140417, direktiva e Këshillit e 21 dhjetorit 1989 për koordinimin e ligjeve, rregulloreve dhe dispozitave administrative në lidhje me zbatimin e procedurave të rishikimit për dhënien e kontratave të furnizimit publik dhe punëve publike (89/665/KEE), Fletorja Zyrtare e Bashkimit Europian, 1989L0665.</w:t>
      </w:r>
    </w:p>
    <w:p w14:paraId="0A147AF1" w14:textId="77777777" w:rsidR="007469C0" w:rsidRPr="003866F6" w:rsidRDefault="007469C0" w:rsidP="007469C0">
      <w:pPr>
        <w:spacing w:after="0" w:line="240" w:lineRule="auto"/>
        <w:jc w:val="both"/>
        <w:rPr>
          <w:rFonts w:ascii="Times New Roman" w:eastAsia="Times New Roman" w:hAnsi="Times New Roman" w:cs="Times New Roman"/>
          <w:sz w:val="20"/>
          <w:szCs w:val="20"/>
          <w:lang w:val="sq-AL" w:eastAsia="en-GB"/>
        </w:rPr>
      </w:pPr>
      <w:r w:rsidRPr="003866F6">
        <w:rPr>
          <w:rFonts w:ascii="Times New Roman" w:eastAsia="Times New Roman" w:hAnsi="Times New Roman" w:cs="Times New Roman"/>
          <w:sz w:val="16"/>
          <w:szCs w:val="16"/>
          <w:lang w:val="sq-AL" w:eastAsia="en-GB"/>
        </w:rPr>
        <w:t>(iv) CELEX 01992L0013-20140417, direktiva e Këshillit 92/13/KEE e 25 shkurtit 1992 që bashkërendon ligjet, rregulloret dhe dispozitat administrative në lidhje me zbatimin e rregullave të Komunitetit për procedurat e prokurimit të enteve që veprojnë në sektorët e ujit, energjisë, transportit dhe telekomunikacionit, Fletorja Zyrtare e Bashkimit Europian, 1992L0013.</w:t>
      </w:r>
    </w:p>
    <w:p w14:paraId="4EBD22BA" w14:textId="77777777" w:rsidR="007469C0" w:rsidRPr="00976D56" w:rsidRDefault="007469C0" w:rsidP="007469C0">
      <w:pPr>
        <w:pStyle w:val="FootnoteText"/>
        <w:rPr>
          <w:lang w:val="sq-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04A"/>
    <w:multiLevelType w:val="hybridMultilevel"/>
    <w:tmpl w:val="162E688C"/>
    <w:lvl w:ilvl="0" w:tplc="040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6E125AB"/>
    <w:multiLevelType w:val="multilevel"/>
    <w:tmpl w:val="7D440B9A"/>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ascii="Times New Roman" w:hAnsi="Times New Roman" w:cs="Times New Roman" w:hint="default"/>
        <w:b/>
        <w:sz w:val="24"/>
      </w:rPr>
    </w:lvl>
    <w:lvl w:ilvl="2">
      <w:start w:val="1"/>
      <w:numFmt w:val="decimal"/>
      <w:isLgl/>
      <w:lvlText w:val="%1.%2.%3."/>
      <w:lvlJc w:val="left"/>
      <w:pPr>
        <w:ind w:left="720" w:hanging="720"/>
      </w:pPr>
      <w:rPr>
        <w:rFonts w:ascii="Times New Roman" w:hAnsi="Times New Roman" w:cs="Times New Roman" w:hint="default"/>
        <w:b/>
        <w:sz w:val="24"/>
      </w:rPr>
    </w:lvl>
    <w:lvl w:ilvl="3">
      <w:start w:val="1"/>
      <w:numFmt w:val="decimal"/>
      <w:isLgl/>
      <w:lvlText w:val="%1.%2.%3.%4."/>
      <w:lvlJc w:val="left"/>
      <w:pPr>
        <w:ind w:left="720" w:hanging="720"/>
      </w:pPr>
      <w:rPr>
        <w:rFonts w:ascii="Times New Roman" w:hAnsi="Times New Roman" w:cs="Times New Roman" w:hint="default"/>
        <w:b/>
        <w:sz w:val="24"/>
      </w:rPr>
    </w:lvl>
    <w:lvl w:ilvl="4">
      <w:start w:val="1"/>
      <w:numFmt w:val="decimal"/>
      <w:isLgl/>
      <w:lvlText w:val="%1.%2.%3.%4.%5."/>
      <w:lvlJc w:val="left"/>
      <w:pPr>
        <w:ind w:left="1080" w:hanging="1080"/>
      </w:pPr>
      <w:rPr>
        <w:rFonts w:ascii="Times New Roman" w:hAnsi="Times New Roman" w:cs="Times New Roman" w:hint="default"/>
        <w:b/>
        <w:sz w:val="24"/>
      </w:rPr>
    </w:lvl>
    <w:lvl w:ilvl="5">
      <w:start w:val="1"/>
      <w:numFmt w:val="decimal"/>
      <w:isLgl/>
      <w:lvlText w:val="%1.%2.%3.%4.%5.%6."/>
      <w:lvlJc w:val="left"/>
      <w:pPr>
        <w:ind w:left="1080" w:hanging="1080"/>
      </w:pPr>
      <w:rPr>
        <w:rFonts w:ascii="Times New Roman" w:hAnsi="Times New Roman" w:cs="Times New Roman" w:hint="default"/>
        <w:b/>
        <w:sz w:val="24"/>
      </w:rPr>
    </w:lvl>
    <w:lvl w:ilvl="6">
      <w:start w:val="1"/>
      <w:numFmt w:val="decimal"/>
      <w:isLgl/>
      <w:lvlText w:val="%1.%2.%3.%4.%5.%6.%7."/>
      <w:lvlJc w:val="left"/>
      <w:pPr>
        <w:ind w:left="1440" w:hanging="1440"/>
      </w:pPr>
      <w:rPr>
        <w:rFonts w:ascii="Times New Roman" w:hAnsi="Times New Roman" w:cs="Times New Roman" w:hint="default"/>
        <w:b/>
        <w:sz w:val="24"/>
      </w:rPr>
    </w:lvl>
    <w:lvl w:ilvl="7">
      <w:start w:val="1"/>
      <w:numFmt w:val="decimal"/>
      <w:isLgl/>
      <w:lvlText w:val="%1.%2.%3.%4.%5.%6.%7.%8."/>
      <w:lvlJc w:val="left"/>
      <w:pPr>
        <w:ind w:left="1440" w:hanging="1440"/>
      </w:pPr>
      <w:rPr>
        <w:rFonts w:ascii="Times New Roman" w:hAnsi="Times New Roman" w:cs="Times New Roman" w:hint="default"/>
        <w:b/>
        <w:sz w:val="24"/>
      </w:rPr>
    </w:lvl>
    <w:lvl w:ilvl="8">
      <w:start w:val="1"/>
      <w:numFmt w:val="decimal"/>
      <w:isLgl/>
      <w:lvlText w:val="%1.%2.%3.%4.%5.%6.%7.%8.%9."/>
      <w:lvlJc w:val="left"/>
      <w:pPr>
        <w:ind w:left="1800" w:hanging="1800"/>
      </w:pPr>
      <w:rPr>
        <w:rFonts w:ascii="Times New Roman" w:hAnsi="Times New Roman" w:cs="Times New Roman" w:hint="default"/>
        <w:b/>
        <w:sz w:val="24"/>
      </w:rPr>
    </w:lvl>
  </w:abstractNum>
  <w:abstractNum w:abstractNumId="2" w15:restartNumberingAfterBreak="0">
    <w:nsid w:val="0B0E4F10"/>
    <w:multiLevelType w:val="multilevel"/>
    <w:tmpl w:val="D786D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31BCB"/>
    <w:multiLevelType w:val="hybridMultilevel"/>
    <w:tmpl w:val="27320650"/>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360062D"/>
    <w:multiLevelType w:val="hybridMultilevel"/>
    <w:tmpl w:val="FE9A09AE"/>
    <w:lvl w:ilvl="0" w:tplc="4E1037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03834"/>
    <w:multiLevelType w:val="hybridMultilevel"/>
    <w:tmpl w:val="3BACBA1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710E6"/>
    <w:multiLevelType w:val="hybridMultilevel"/>
    <w:tmpl w:val="74649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C2E38"/>
    <w:multiLevelType w:val="hybridMultilevel"/>
    <w:tmpl w:val="765E7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12C34"/>
    <w:multiLevelType w:val="hybridMultilevel"/>
    <w:tmpl w:val="1EF4DAB6"/>
    <w:lvl w:ilvl="0" w:tplc="1E2AB13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341B3"/>
    <w:multiLevelType w:val="hybridMultilevel"/>
    <w:tmpl w:val="B832D5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B1CB4"/>
    <w:multiLevelType w:val="hybridMultilevel"/>
    <w:tmpl w:val="4498C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D6808"/>
    <w:multiLevelType w:val="hybridMultilevel"/>
    <w:tmpl w:val="9E607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03C17"/>
    <w:multiLevelType w:val="hybridMultilevel"/>
    <w:tmpl w:val="EBC69284"/>
    <w:lvl w:ilvl="0" w:tplc="77A2229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914E6"/>
    <w:multiLevelType w:val="hybridMultilevel"/>
    <w:tmpl w:val="BC4E9C3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D2AD8"/>
    <w:multiLevelType w:val="hybridMultilevel"/>
    <w:tmpl w:val="918AF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56408"/>
    <w:multiLevelType w:val="hybridMultilevel"/>
    <w:tmpl w:val="0F5EF0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A84471"/>
    <w:multiLevelType w:val="hybridMultilevel"/>
    <w:tmpl w:val="73D413A4"/>
    <w:lvl w:ilvl="0" w:tplc="2C3EC0B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11BDB"/>
    <w:multiLevelType w:val="hybridMultilevel"/>
    <w:tmpl w:val="67C21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839BA"/>
    <w:multiLevelType w:val="hybridMultilevel"/>
    <w:tmpl w:val="36C0E7BE"/>
    <w:lvl w:ilvl="0" w:tplc="AA98FEB6">
      <w:start w:val="1"/>
      <w:numFmt w:val="lowerRoman"/>
      <w:lvlText w:val="%1)"/>
      <w:lvlJc w:val="left"/>
      <w:pPr>
        <w:ind w:left="1530" w:hanging="720"/>
      </w:pPr>
      <w:rPr>
        <w:rFonts w:eastAsiaTheme="minorHAns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3085683"/>
    <w:multiLevelType w:val="hybridMultilevel"/>
    <w:tmpl w:val="27460116"/>
    <w:lvl w:ilvl="0" w:tplc="FD74DF68">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20FDB"/>
    <w:multiLevelType w:val="hybridMultilevel"/>
    <w:tmpl w:val="AA029286"/>
    <w:lvl w:ilvl="0" w:tplc="076C28F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CF76D64"/>
    <w:multiLevelType w:val="hybridMultilevel"/>
    <w:tmpl w:val="816CAC58"/>
    <w:lvl w:ilvl="0" w:tplc="37F4F3A2">
      <w:start w:val="1"/>
      <w:numFmt w:val="lowerRoman"/>
      <w:lvlText w:val="%1)"/>
      <w:lvlJc w:val="right"/>
      <w:pPr>
        <w:ind w:left="720" w:hanging="360"/>
      </w:pPr>
      <w:rPr>
        <w:rFonts w:ascii="Times New Roman" w:eastAsia="Arial Unicode MS"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E458B7"/>
    <w:multiLevelType w:val="hybridMultilevel"/>
    <w:tmpl w:val="393C3306"/>
    <w:lvl w:ilvl="0" w:tplc="6CD249C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A129DD"/>
    <w:multiLevelType w:val="hybridMultilevel"/>
    <w:tmpl w:val="CF70A0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3540E"/>
    <w:multiLevelType w:val="hybridMultilevel"/>
    <w:tmpl w:val="1A7C7006"/>
    <w:lvl w:ilvl="0" w:tplc="279A8BB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422D9"/>
    <w:multiLevelType w:val="hybridMultilevel"/>
    <w:tmpl w:val="C21AE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081E6C"/>
    <w:multiLevelType w:val="hybridMultilevel"/>
    <w:tmpl w:val="FA6ED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AE5F63"/>
    <w:multiLevelType w:val="hybridMultilevel"/>
    <w:tmpl w:val="E364F1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F11826"/>
    <w:multiLevelType w:val="hybridMultilevel"/>
    <w:tmpl w:val="C1FC9A82"/>
    <w:lvl w:ilvl="0" w:tplc="F1445E1A">
      <w:start w:val="1"/>
      <w:numFmt w:val="lowerLetter"/>
      <w:lvlText w:val="%1)"/>
      <w:lvlJc w:val="left"/>
      <w:pPr>
        <w:ind w:left="450" w:hanging="360"/>
      </w:pPr>
      <w:rPr>
        <w:rFonts w:hint="default"/>
        <w:i w:val="0"/>
        <w:i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62559C3"/>
    <w:multiLevelType w:val="hybridMultilevel"/>
    <w:tmpl w:val="20CE054C"/>
    <w:lvl w:ilvl="0" w:tplc="A66857C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4692A"/>
    <w:multiLevelType w:val="hybridMultilevel"/>
    <w:tmpl w:val="83E43E80"/>
    <w:lvl w:ilvl="0" w:tplc="FFFFFFFF">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615836"/>
    <w:multiLevelType w:val="hybridMultilevel"/>
    <w:tmpl w:val="EEF6E810"/>
    <w:lvl w:ilvl="0" w:tplc="FFFFFFFF">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101F1E"/>
    <w:multiLevelType w:val="hybridMultilevel"/>
    <w:tmpl w:val="31420CE4"/>
    <w:lvl w:ilvl="0" w:tplc="AB92813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421747">
    <w:abstractNumId w:val="1"/>
  </w:num>
  <w:num w:numId="2" w16cid:durableId="585384213">
    <w:abstractNumId w:val="29"/>
  </w:num>
  <w:num w:numId="3" w16cid:durableId="1864904503">
    <w:abstractNumId w:val="24"/>
  </w:num>
  <w:num w:numId="4" w16cid:durableId="1390227310">
    <w:abstractNumId w:val="9"/>
  </w:num>
  <w:num w:numId="5" w16cid:durableId="1594431800">
    <w:abstractNumId w:val="7"/>
  </w:num>
  <w:num w:numId="6" w16cid:durableId="801312140">
    <w:abstractNumId w:val="32"/>
  </w:num>
  <w:num w:numId="7" w16cid:durableId="916670658">
    <w:abstractNumId w:val="0"/>
  </w:num>
  <w:num w:numId="8" w16cid:durableId="1534343535">
    <w:abstractNumId w:val="21"/>
  </w:num>
  <w:num w:numId="9" w16cid:durableId="2124808382">
    <w:abstractNumId w:val="28"/>
  </w:num>
  <w:num w:numId="10" w16cid:durableId="1978411161">
    <w:abstractNumId w:val="4"/>
  </w:num>
  <w:num w:numId="11" w16cid:durableId="1797142245">
    <w:abstractNumId w:val="5"/>
  </w:num>
  <w:num w:numId="12" w16cid:durableId="544021185">
    <w:abstractNumId w:val="20"/>
  </w:num>
  <w:num w:numId="13" w16cid:durableId="598104484">
    <w:abstractNumId w:val="22"/>
  </w:num>
  <w:num w:numId="14" w16cid:durableId="2130315475">
    <w:abstractNumId w:val="12"/>
  </w:num>
  <w:num w:numId="15" w16cid:durableId="1586569798">
    <w:abstractNumId w:val="16"/>
  </w:num>
  <w:num w:numId="16" w16cid:durableId="1597403606">
    <w:abstractNumId w:val="8"/>
  </w:num>
  <w:num w:numId="17" w16cid:durableId="849756698">
    <w:abstractNumId w:val="3"/>
  </w:num>
  <w:num w:numId="18" w16cid:durableId="1714379703">
    <w:abstractNumId w:val="18"/>
  </w:num>
  <w:num w:numId="19" w16cid:durableId="682510466">
    <w:abstractNumId w:val="31"/>
  </w:num>
  <w:num w:numId="20" w16cid:durableId="1890144238">
    <w:abstractNumId w:val="10"/>
  </w:num>
  <w:num w:numId="21" w16cid:durableId="2091736158">
    <w:abstractNumId w:val="19"/>
  </w:num>
  <w:num w:numId="22" w16cid:durableId="1748528266">
    <w:abstractNumId w:val="6"/>
  </w:num>
  <w:num w:numId="23" w16cid:durableId="976378898">
    <w:abstractNumId w:val="15"/>
  </w:num>
  <w:num w:numId="24" w16cid:durableId="1884125197">
    <w:abstractNumId w:val="27"/>
  </w:num>
  <w:num w:numId="25" w16cid:durableId="1696928018">
    <w:abstractNumId w:val="30"/>
  </w:num>
  <w:num w:numId="26" w16cid:durableId="250434937">
    <w:abstractNumId w:val="14"/>
  </w:num>
  <w:num w:numId="27" w16cid:durableId="990256989">
    <w:abstractNumId w:val="26"/>
  </w:num>
  <w:num w:numId="28" w16cid:durableId="2075197595">
    <w:abstractNumId w:val="23"/>
  </w:num>
  <w:num w:numId="29" w16cid:durableId="859657664">
    <w:abstractNumId w:val="25"/>
  </w:num>
  <w:num w:numId="30" w16cid:durableId="799373247">
    <w:abstractNumId w:val="17"/>
  </w:num>
  <w:num w:numId="31" w16cid:durableId="2026858761">
    <w:abstractNumId w:val="11"/>
  </w:num>
  <w:num w:numId="32" w16cid:durableId="295454054">
    <w:abstractNumId w:val="2"/>
  </w:num>
  <w:num w:numId="33" w16cid:durableId="1039167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C0"/>
    <w:rsid w:val="000349AF"/>
    <w:rsid w:val="00097AC9"/>
    <w:rsid w:val="00275BA4"/>
    <w:rsid w:val="00437E02"/>
    <w:rsid w:val="00681C74"/>
    <w:rsid w:val="007469C0"/>
    <w:rsid w:val="00781D78"/>
    <w:rsid w:val="00A4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04AD"/>
  <w15:chartTrackingRefBased/>
  <w15:docId w15:val="{2F98DB59-6D3B-4E1E-B03F-53265FA1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C0"/>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746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46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46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9C0"/>
    <w:rPr>
      <w:rFonts w:eastAsiaTheme="majorEastAsia" w:cstheme="majorBidi"/>
      <w:color w:val="272727" w:themeColor="text1" w:themeTint="D8"/>
    </w:rPr>
  </w:style>
  <w:style w:type="paragraph" w:styleId="Title">
    <w:name w:val="Title"/>
    <w:basedOn w:val="Normal"/>
    <w:next w:val="Normal"/>
    <w:link w:val="TitleChar"/>
    <w:uiPriority w:val="10"/>
    <w:qFormat/>
    <w:rsid w:val="00746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9C0"/>
    <w:pPr>
      <w:spacing w:before="160"/>
      <w:jc w:val="center"/>
    </w:pPr>
    <w:rPr>
      <w:i/>
      <w:iCs/>
      <w:color w:val="404040" w:themeColor="text1" w:themeTint="BF"/>
    </w:rPr>
  </w:style>
  <w:style w:type="character" w:customStyle="1" w:styleId="QuoteChar">
    <w:name w:val="Quote Char"/>
    <w:basedOn w:val="DefaultParagraphFont"/>
    <w:link w:val="Quote"/>
    <w:uiPriority w:val="29"/>
    <w:rsid w:val="007469C0"/>
    <w:rPr>
      <w:i/>
      <w:iCs/>
      <w:color w:val="404040" w:themeColor="text1" w:themeTint="BF"/>
    </w:rPr>
  </w:style>
  <w:style w:type="paragraph" w:styleId="ListParagraph">
    <w:name w:val="List Paragraph"/>
    <w:aliases w:val="Citation List,Akapit z listą BS,List Paragraph1,Bullet1,Bullets,List Paragraph (numbered (a)),Report Para,Number Bullets,WinDForce-Letter,Heading 2_sj,En tête 1,Resume Title,Indent Paragraph,References,MC Paragraphe Liste,List_Paragraph,l"/>
    <w:basedOn w:val="Normal"/>
    <w:link w:val="ListParagraphChar"/>
    <w:uiPriority w:val="34"/>
    <w:qFormat/>
    <w:rsid w:val="007469C0"/>
    <w:pPr>
      <w:ind w:left="720"/>
      <w:contextualSpacing/>
    </w:pPr>
  </w:style>
  <w:style w:type="character" w:styleId="IntenseEmphasis">
    <w:name w:val="Intense Emphasis"/>
    <w:basedOn w:val="DefaultParagraphFont"/>
    <w:uiPriority w:val="21"/>
    <w:qFormat/>
    <w:rsid w:val="007469C0"/>
    <w:rPr>
      <w:i/>
      <w:iCs/>
      <w:color w:val="0F4761" w:themeColor="accent1" w:themeShade="BF"/>
    </w:rPr>
  </w:style>
  <w:style w:type="paragraph" w:styleId="IntenseQuote">
    <w:name w:val="Intense Quote"/>
    <w:basedOn w:val="Normal"/>
    <w:next w:val="Normal"/>
    <w:link w:val="IntenseQuoteChar"/>
    <w:uiPriority w:val="30"/>
    <w:qFormat/>
    <w:rsid w:val="00746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9C0"/>
    <w:rPr>
      <w:i/>
      <w:iCs/>
      <w:color w:val="0F4761" w:themeColor="accent1" w:themeShade="BF"/>
    </w:rPr>
  </w:style>
  <w:style w:type="character" w:styleId="IntenseReference">
    <w:name w:val="Intense Reference"/>
    <w:basedOn w:val="DefaultParagraphFont"/>
    <w:uiPriority w:val="32"/>
    <w:qFormat/>
    <w:rsid w:val="007469C0"/>
    <w:rPr>
      <w:b/>
      <w:bCs/>
      <w:smallCaps/>
      <w:color w:val="0F4761" w:themeColor="accent1" w:themeShade="BF"/>
      <w:spacing w:val="5"/>
    </w:rPr>
  </w:style>
  <w:style w:type="paragraph" w:styleId="NoSpacing">
    <w:name w:val="No Spacing"/>
    <w:uiPriority w:val="1"/>
    <w:qFormat/>
    <w:rsid w:val="007469C0"/>
    <w:pPr>
      <w:spacing w:after="0" w:line="240" w:lineRule="auto"/>
    </w:pPr>
    <w:rPr>
      <w:rFonts w:ascii="Calibri" w:eastAsia="Calibri" w:hAnsi="Calibri" w:cs="Times New Roman"/>
      <w:kern w:val="0"/>
      <w:sz w:val="22"/>
      <w:szCs w:val="22"/>
      <w14:ligatures w14:val="none"/>
    </w:rPr>
  </w:style>
  <w:style w:type="paragraph" w:styleId="Header">
    <w:name w:val="header"/>
    <w:basedOn w:val="Normal"/>
    <w:link w:val="HeaderChar"/>
    <w:rsid w:val="007469C0"/>
    <w:pPr>
      <w:tabs>
        <w:tab w:val="center" w:pos="4320"/>
        <w:tab w:val="right" w:pos="8640"/>
      </w:tabs>
      <w:spacing w:after="0" w:line="240" w:lineRule="auto"/>
    </w:pPr>
    <w:rPr>
      <w:rFonts w:ascii="Times New Roman" w:eastAsia="Times New Roman" w:hAnsi="Times New Roman" w:cs="Times New Roman"/>
      <w:sz w:val="24"/>
      <w:szCs w:val="24"/>
      <w:lang w:val="sq-AL"/>
    </w:rPr>
  </w:style>
  <w:style w:type="character" w:customStyle="1" w:styleId="HeaderChar">
    <w:name w:val="Header Char"/>
    <w:basedOn w:val="DefaultParagraphFont"/>
    <w:link w:val="Header"/>
    <w:rsid w:val="007469C0"/>
    <w:rPr>
      <w:rFonts w:ascii="Times New Roman" w:eastAsia="Times New Roman" w:hAnsi="Times New Roman" w:cs="Times New Roman"/>
      <w:kern w:val="0"/>
      <w:lang w:val="sq-AL"/>
      <w14:ligatures w14:val="none"/>
    </w:rPr>
  </w:style>
  <w:style w:type="paragraph" w:styleId="FootnoteText">
    <w:name w:val="footnote text"/>
    <w:basedOn w:val="Normal"/>
    <w:link w:val="FootnoteTextChar"/>
    <w:uiPriority w:val="99"/>
    <w:semiHidden/>
    <w:unhideWhenUsed/>
    <w:rsid w:val="007469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9C0"/>
    <w:rPr>
      <w:kern w:val="0"/>
      <w:sz w:val="20"/>
      <w:szCs w:val="20"/>
      <w:lang w:val="en-GB"/>
      <w14:ligatures w14:val="none"/>
    </w:rPr>
  </w:style>
  <w:style w:type="character" w:styleId="FootnoteReference">
    <w:name w:val="footnote reference"/>
    <w:basedOn w:val="DefaultParagraphFont"/>
    <w:uiPriority w:val="99"/>
    <w:semiHidden/>
    <w:unhideWhenUsed/>
    <w:rsid w:val="007469C0"/>
    <w:rPr>
      <w:vertAlign w:val="superscript"/>
    </w:rPr>
  </w:style>
  <w:style w:type="paragraph" w:styleId="BalloonText">
    <w:name w:val="Balloon Text"/>
    <w:basedOn w:val="Normal"/>
    <w:link w:val="BalloonTextChar"/>
    <w:uiPriority w:val="99"/>
    <w:semiHidden/>
    <w:unhideWhenUsed/>
    <w:rsid w:val="00746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9C0"/>
    <w:rPr>
      <w:rFonts w:ascii="Segoe UI" w:hAnsi="Segoe UI" w:cs="Segoe UI"/>
      <w:kern w:val="0"/>
      <w:sz w:val="18"/>
      <w:szCs w:val="18"/>
      <w:lang w:val="en-GB"/>
      <w14:ligatures w14:val="none"/>
    </w:rPr>
  </w:style>
  <w:style w:type="character" w:styleId="CommentReference">
    <w:name w:val="annotation reference"/>
    <w:basedOn w:val="DefaultParagraphFont"/>
    <w:uiPriority w:val="99"/>
    <w:semiHidden/>
    <w:unhideWhenUsed/>
    <w:rsid w:val="007469C0"/>
    <w:rPr>
      <w:sz w:val="16"/>
      <w:szCs w:val="16"/>
    </w:rPr>
  </w:style>
  <w:style w:type="paragraph" w:styleId="CommentText">
    <w:name w:val="annotation text"/>
    <w:basedOn w:val="Normal"/>
    <w:link w:val="CommentTextChar"/>
    <w:uiPriority w:val="99"/>
    <w:unhideWhenUsed/>
    <w:rsid w:val="007469C0"/>
    <w:pPr>
      <w:spacing w:line="240" w:lineRule="auto"/>
    </w:pPr>
    <w:rPr>
      <w:sz w:val="20"/>
      <w:szCs w:val="20"/>
    </w:rPr>
  </w:style>
  <w:style w:type="character" w:customStyle="1" w:styleId="CommentTextChar">
    <w:name w:val="Comment Text Char"/>
    <w:basedOn w:val="DefaultParagraphFont"/>
    <w:link w:val="CommentText"/>
    <w:uiPriority w:val="99"/>
    <w:rsid w:val="007469C0"/>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469C0"/>
    <w:rPr>
      <w:b/>
      <w:bCs/>
    </w:rPr>
  </w:style>
  <w:style w:type="character" w:customStyle="1" w:styleId="CommentSubjectChar">
    <w:name w:val="Comment Subject Char"/>
    <w:basedOn w:val="CommentTextChar"/>
    <w:link w:val="CommentSubject"/>
    <w:uiPriority w:val="99"/>
    <w:semiHidden/>
    <w:rsid w:val="007469C0"/>
    <w:rPr>
      <w:b/>
      <w:bCs/>
      <w:kern w:val="0"/>
      <w:sz w:val="20"/>
      <w:szCs w:val="20"/>
      <w:lang w:val="en-GB"/>
      <w14:ligatures w14:val="none"/>
    </w:rPr>
  </w:style>
  <w:style w:type="paragraph" w:styleId="NormalWeb">
    <w:name w:val="Normal (Web)"/>
    <w:basedOn w:val="Normal"/>
    <w:uiPriority w:val="99"/>
    <w:unhideWhenUsed/>
    <w:rsid w:val="007469C0"/>
    <w:pPr>
      <w:spacing w:after="0" w:line="240" w:lineRule="auto"/>
    </w:pPr>
    <w:rPr>
      <w:rFonts w:ascii="Times New Roman" w:hAnsi="Times New Roman" w:cs="Times New Roman"/>
      <w:sz w:val="24"/>
      <w:szCs w:val="24"/>
      <w:lang w:val="en-US"/>
    </w:rPr>
  </w:style>
  <w:style w:type="paragraph" w:customStyle="1" w:styleId="Akti">
    <w:name w:val="Akti"/>
    <w:uiPriority w:val="99"/>
    <w:rsid w:val="007469C0"/>
    <w:pPr>
      <w:keepNext/>
      <w:widowControl w:val="0"/>
      <w:spacing w:after="0" w:line="240" w:lineRule="auto"/>
      <w:jc w:val="center"/>
      <w:outlineLvl w:val="0"/>
    </w:pPr>
    <w:rPr>
      <w:rFonts w:ascii="CG Times" w:eastAsia="Times New Roman" w:hAnsi="CG Times" w:cs="Times New Roman"/>
      <w:b/>
      <w:caps/>
      <w:color w:val="000000"/>
      <w:kern w:val="0"/>
      <w:sz w:val="22"/>
      <w:szCs w:val="22"/>
      <w:lang w:val="en-GB"/>
      <w14:ligatures w14:val="none"/>
    </w:rPr>
  </w:style>
  <w:style w:type="character" w:customStyle="1" w:styleId="ListParagraphChar">
    <w:name w:val="List Paragraph Char"/>
    <w:aliases w:val="Citation List Char,Akapit z listą BS Char,List Paragraph1 Char,Bullet1 Char,Bullets Char,List Paragraph (numbered (a)) Char,Report Para Char,Number Bullets Char,WinDForce-Letter Char,Heading 2_sj Char,En tête 1 Char,Resume Title Char"/>
    <w:link w:val="ListParagraph"/>
    <w:uiPriority w:val="34"/>
    <w:qFormat/>
    <w:locked/>
    <w:rsid w:val="007469C0"/>
  </w:style>
  <w:style w:type="paragraph" w:customStyle="1" w:styleId="Body">
    <w:name w:val="Body"/>
    <w:rsid w:val="007469C0"/>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val="en-GB"/>
      <w14:textOutline w14:w="0" w14:cap="flat" w14:cmpd="sng" w14:algn="ctr">
        <w14:noFill/>
        <w14:prstDash w14:val="solid"/>
        <w14:bevel/>
      </w14:textOutline>
      <w14:ligatures w14:val="none"/>
    </w:rPr>
  </w:style>
  <w:style w:type="paragraph" w:customStyle="1" w:styleId="BodyA">
    <w:name w:val="Body A"/>
    <w:rsid w:val="007469C0"/>
    <w:pPr>
      <w:pBdr>
        <w:top w:val="nil"/>
        <w:left w:val="nil"/>
        <w:bottom w:val="nil"/>
        <w:right w:val="nil"/>
        <w:between w:val="nil"/>
        <w:bar w:val="nil"/>
      </w:pBdr>
      <w:spacing w:after="200" w:line="256" w:lineRule="auto"/>
    </w:pPr>
    <w:rPr>
      <w:rFonts w:ascii="Calibri" w:eastAsia="Arial Unicode MS" w:hAnsi="Calibri" w:cs="Arial Unicode MS"/>
      <w:color w:val="000000"/>
      <w:kern w:val="0"/>
      <w:sz w:val="22"/>
      <w:szCs w:val="22"/>
      <w:u w:color="000000"/>
      <w:bdr w:val="nil"/>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746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9C0"/>
    <w:rPr>
      <w:kern w:val="0"/>
      <w:sz w:val="22"/>
      <w:szCs w:val="22"/>
      <w:lang w:val="en-GB"/>
      <w14:ligatures w14:val="none"/>
    </w:rPr>
  </w:style>
  <w:style w:type="table" w:styleId="TableGrid">
    <w:name w:val="Table Grid"/>
    <w:basedOn w:val="TableNormal"/>
    <w:uiPriority w:val="39"/>
    <w:rsid w:val="0074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69C0"/>
    <w:pPr>
      <w:spacing w:after="0" w:line="240" w:lineRule="auto"/>
    </w:pPr>
    <w:rPr>
      <w:kern w:val="0"/>
      <w:sz w:val="22"/>
      <w:szCs w:val="22"/>
      <w:lang w:val="en-GB"/>
      <w14:ligatures w14:val="none"/>
    </w:rPr>
  </w:style>
  <w:style w:type="character" w:customStyle="1" w:styleId="no-parag">
    <w:name w:val="no-parag"/>
    <w:basedOn w:val="DefaultParagraphFont"/>
    <w:rsid w:val="007469C0"/>
  </w:style>
  <w:style w:type="paragraph" w:customStyle="1" w:styleId="norm">
    <w:name w:val="norm"/>
    <w:basedOn w:val="Normal"/>
    <w:rsid w:val="007469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7469C0"/>
    <w:rPr>
      <w:rFonts w:ascii="Segoe UI" w:hAnsi="Segoe UI" w:cs="Segoe UI" w:hint="default"/>
      <w:color w:val="EE0000"/>
      <w:sz w:val="18"/>
      <w:szCs w:val="18"/>
    </w:rPr>
  </w:style>
  <w:style w:type="paragraph" w:customStyle="1" w:styleId="pf0">
    <w:name w:val="pf0"/>
    <w:basedOn w:val="Normal"/>
    <w:rsid w:val="007469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DefaultParagraphFont"/>
    <w:rsid w:val="007469C0"/>
    <w:rPr>
      <w:rFonts w:ascii="Segoe UI" w:hAnsi="Segoe UI" w:cs="Segoe UI" w:hint="default"/>
      <w:color w:val="EE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8572</Words>
  <Characters>48866</Characters>
  <Application>Microsoft Office Word</Application>
  <DocSecurity>0</DocSecurity>
  <Lines>407</Lines>
  <Paragraphs>114</Paragraphs>
  <ScaleCrop>false</ScaleCrop>
  <Company/>
  <LinksUpToDate>false</LinksUpToDate>
  <CharactersWithSpaces>57324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Pagria</dc:creator>
  <cp:keywords/>
  <dc:description/>
  <cp:lastModifiedBy>Greta Pagria</cp:lastModifiedBy>
  <cp:revision>1</cp:revision>
  <dcterms:created xsi:type="dcterms:W3CDTF">2026-06-22T11:09:00Z</dcterms:created>
  <dcterms:modified xsi:type="dcterms:W3CDTF">2026-06-22T11:12:00Z</dcterms:modified>
</cp:coreProperties>
</file>