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A30CF" w14:textId="77777777" w:rsidR="005B6D2B" w:rsidRPr="00920F1E" w:rsidRDefault="005B6D2B" w:rsidP="00920F1E">
      <w:pPr>
        <w:spacing w:line="276" w:lineRule="auto"/>
        <w:jc w:val="center"/>
        <w:rPr>
          <w:rFonts w:ascii="Times New Roman" w:hAnsi="Times New Roman"/>
          <w:b/>
          <w:bCs/>
          <w:iCs/>
          <w:sz w:val="24"/>
          <w:szCs w:val="24"/>
          <w:lang w:bidi="en-GB"/>
        </w:rPr>
      </w:pPr>
      <w:r w:rsidRPr="00920F1E">
        <w:rPr>
          <w:rFonts w:ascii="Times New Roman" w:hAnsi="Times New Roman"/>
          <w:b/>
          <w:bCs/>
          <w:iCs/>
          <w:sz w:val="24"/>
          <w:szCs w:val="24"/>
          <w:lang w:bidi="en-GB"/>
        </w:rPr>
        <w:t>Raport për rezultatet e konsultimeve publike</w:t>
      </w:r>
    </w:p>
    <w:p w14:paraId="7A8A30D0" w14:textId="77777777" w:rsidR="005B6D2B" w:rsidRPr="00920F1E" w:rsidRDefault="005B6D2B" w:rsidP="00920F1E">
      <w:pPr>
        <w:spacing w:line="276" w:lineRule="auto"/>
        <w:rPr>
          <w:rFonts w:ascii="Times New Roman" w:hAnsi="Times New Roman"/>
          <w:iCs/>
          <w:sz w:val="24"/>
          <w:szCs w:val="24"/>
        </w:rPr>
      </w:pPr>
    </w:p>
    <w:p w14:paraId="7A8A30D1" w14:textId="64C6331E" w:rsidR="005B6D2B" w:rsidRPr="00920F1E" w:rsidRDefault="005B6D2B" w:rsidP="00920F1E">
      <w:pPr>
        <w:pStyle w:val="ListParagraph"/>
        <w:numPr>
          <w:ilvl w:val="0"/>
          <w:numId w:val="1"/>
        </w:numPr>
        <w:spacing w:line="276" w:lineRule="auto"/>
        <w:jc w:val="both"/>
        <w:rPr>
          <w:rFonts w:ascii="Times New Roman" w:hAnsi="Times New Roman"/>
          <w:b/>
          <w:bCs/>
          <w:iCs/>
          <w:sz w:val="24"/>
          <w:szCs w:val="24"/>
        </w:rPr>
      </w:pPr>
      <w:r w:rsidRPr="00920F1E">
        <w:rPr>
          <w:rFonts w:ascii="Times New Roman" w:hAnsi="Times New Roman"/>
          <w:b/>
          <w:bCs/>
          <w:iCs/>
          <w:sz w:val="24"/>
          <w:szCs w:val="24"/>
        </w:rPr>
        <w:t>Titulli i draft aktit</w:t>
      </w:r>
      <w:r w:rsidR="00DA6C93" w:rsidRPr="00920F1E">
        <w:rPr>
          <w:rFonts w:ascii="Times New Roman" w:hAnsi="Times New Roman"/>
          <w:b/>
          <w:bCs/>
          <w:iCs/>
          <w:sz w:val="24"/>
          <w:szCs w:val="24"/>
        </w:rPr>
        <w:t xml:space="preserve">: </w:t>
      </w:r>
      <w:r w:rsidR="00C23219" w:rsidRPr="00920F1E">
        <w:rPr>
          <w:rFonts w:ascii="Times New Roman" w:hAnsi="Times New Roman"/>
          <w:iCs/>
          <w:sz w:val="24"/>
          <w:szCs w:val="24"/>
        </w:rPr>
        <w:t>Projektligj “</w:t>
      </w:r>
      <w:r w:rsidR="00C23219" w:rsidRPr="00920F1E">
        <w:rPr>
          <w:rFonts w:ascii="Times New Roman" w:hAnsi="Times New Roman"/>
          <w:i/>
          <w:sz w:val="24"/>
          <w:szCs w:val="24"/>
        </w:rPr>
        <w:t>Për Këshillin Fiskal të Republikës së Shqipërisë</w:t>
      </w:r>
      <w:r w:rsidR="00C23219" w:rsidRPr="00920F1E">
        <w:rPr>
          <w:rFonts w:ascii="Times New Roman" w:hAnsi="Times New Roman"/>
          <w:iCs/>
          <w:sz w:val="24"/>
          <w:szCs w:val="24"/>
        </w:rPr>
        <w:t>”</w:t>
      </w:r>
    </w:p>
    <w:p w14:paraId="7A8A30D2" w14:textId="77777777" w:rsidR="00A121AB" w:rsidRPr="00920F1E" w:rsidRDefault="00A121AB" w:rsidP="00920F1E">
      <w:pPr>
        <w:spacing w:line="276" w:lineRule="auto"/>
        <w:ind w:left="360"/>
        <w:jc w:val="both"/>
        <w:rPr>
          <w:rFonts w:ascii="Times New Roman" w:hAnsi="Times New Roman"/>
          <w:b/>
          <w:bCs/>
          <w:iCs/>
          <w:sz w:val="24"/>
          <w:szCs w:val="24"/>
        </w:rPr>
      </w:pPr>
    </w:p>
    <w:p w14:paraId="7A8A30D3" w14:textId="77777777" w:rsidR="005B6D2B" w:rsidRPr="00920F1E" w:rsidRDefault="005B6D2B" w:rsidP="00920F1E">
      <w:pPr>
        <w:pStyle w:val="ListParagraph"/>
        <w:numPr>
          <w:ilvl w:val="0"/>
          <w:numId w:val="1"/>
        </w:numPr>
        <w:spacing w:line="276" w:lineRule="auto"/>
        <w:jc w:val="both"/>
        <w:rPr>
          <w:rFonts w:ascii="Times New Roman" w:hAnsi="Times New Roman"/>
          <w:iCs/>
          <w:sz w:val="24"/>
          <w:szCs w:val="24"/>
        </w:rPr>
      </w:pPr>
      <w:r w:rsidRPr="00920F1E">
        <w:rPr>
          <w:rFonts w:ascii="Times New Roman" w:hAnsi="Times New Roman"/>
          <w:b/>
          <w:bCs/>
          <w:iCs/>
          <w:sz w:val="24"/>
          <w:szCs w:val="24"/>
        </w:rPr>
        <w:t>Kohëzgjatja e konsultimeve</w:t>
      </w:r>
    </w:p>
    <w:p w14:paraId="7A8A30D4" w14:textId="77777777" w:rsidR="005B6D2B" w:rsidRDefault="005B6D2B" w:rsidP="00920F1E">
      <w:pPr>
        <w:spacing w:line="276" w:lineRule="auto"/>
        <w:ind w:left="360"/>
        <w:jc w:val="both"/>
        <w:rPr>
          <w:rFonts w:ascii="Times New Roman" w:hAnsi="Times New Roman"/>
          <w:iCs/>
          <w:sz w:val="24"/>
          <w:szCs w:val="24"/>
        </w:rPr>
      </w:pPr>
      <w:r w:rsidRPr="00920F1E">
        <w:rPr>
          <w:rFonts w:ascii="Times New Roman" w:hAnsi="Times New Roman"/>
          <w:iCs/>
          <w:sz w:val="24"/>
          <w:szCs w:val="24"/>
        </w:rPr>
        <w:t>Specifikoni kohëzgjatjen e përgjithshme të konsultimeve publike sa i përket ditëve të punës, përfshirë datën e hapjes dhe mbylljes së konsultimeve publike; nëse kohëzgjatja ishte më e shkurtër se 20 ditë pune e paraparë me ligj, jepni arsye për shkurtimin e kohëzgjatjes.</w:t>
      </w:r>
    </w:p>
    <w:p w14:paraId="58757737" w14:textId="77777777" w:rsidR="00920F1E" w:rsidRPr="00920F1E" w:rsidRDefault="00920F1E" w:rsidP="00920F1E">
      <w:pPr>
        <w:spacing w:line="276" w:lineRule="auto"/>
        <w:ind w:left="360"/>
        <w:rPr>
          <w:rFonts w:ascii="Times New Roman" w:hAnsi="Times New Roman"/>
          <w:iCs/>
          <w:sz w:val="24"/>
          <w:szCs w:val="24"/>
        </w:rPr>
      </w:pPr>
    </w:p>
    <w:p w14:paraId="3CBF5E57" w14:textId="6A4893E8" w:rsidR="00E7031F" w:rsidRPr="00920F1E" w:rsidRDefault="00E7031F" w:rsidP="00920F1E">
      <w:pPr>
        <w:spacing w:line="276" w:lineRule="auto"/>
        <w:ind w:left="360"/>
        <w:rPr>
          <w:rFonts w:ascii="Times New Roman" w:hAnsi="Times New Roman"/>
          <w:iCs/>
          <w:sz w:val="24"/>
          <w:szCs w:val="24"/>
        </w:rPr>
      </w:pPr>
      <w:r w:rsidRPr="00920F1E">
        <w:rPr>
          <w:rFonts w:ascii="Times New Roman" w:hAnsi="Times New Roman"/>
          <w:b/>
          <w:bCs/>
          <w:iCs/>
          <w:sz w:val="24"/>
          <w:szCs w:val="24"/>
        </w:rPr>
        <w:t>Periudha e konsultimit:</w:t>
      </w:r>
      <w:r w:rsidRPr="00920F1E">
        <w:rPr>
          <w:rFonts w:ascii="Times New Roman" w:hAnsi="Times New Roman"/>
          <w:iCs/>
          <w:sz w:val="24"/>
          <w:szCs w:val="24"/>
        </w:rPr>
        <w:t xml:space="preserve"> nga </w:t>
      </w:r>
      <w:r w:rsidR="00E47612" w:rsidRPr="00920F1E">
        <w:rPr>
          <w:rFonts w:ascii="Times New Roman" w:hAnsi="Times New Roman"/>
          <w:b/>
          <w:bCs/>
          <w:iCs/>
          <w:sz w:val="24"/>
          <w:szCs w:val="24"/>
        </w:rPr>
        <w:t>17 Qershor 2026</w:t>
      </w:r>
      <w:r w:rsidRPr="00920F1E">
        <w:rPr>
          <w:rFonts w:ascii="Times New Roman" w:hAnsi="Times New Roman"/>
          <w:iCs/>
          <w:sz w:val="24"/>
          <w:szCs w:val="24"/>
        </w:rPr>
        <w:t xml:space="preserve"> deri më </w:t>
      </w:r>
      <w:r w:rsidR="00E47612" w:rsidRPr="00920F1E">
        <w:rPr>
          <w:rFonts w:ascii="Times New Roman" w:hAnsi="Times New Roman"/>
          <w:b/>
          <w:bCs/>
          <w:iCs/>
          <w:sz w:val="24"/>
          <w:szCs w:val="24"/>
        </w:rPr>
        <w:t>1</w:t>
      </w:r>
      <w:r w:rsidR="001403C0" w:rsidRPr="00920F1E">
        <w:rPr>
          <w:rFonts w:ascii="Times New Roman" w:hAnsi="Times New Roman"/>
          <w:b/>
          <w:bCs/>
          <w:iCs/>
          <w:sz w:val="24"/>
          <w:szCs w:val="24"/>
        </w:rPr>
        <w:t>5</w:t>
      </w:r>
      <w:r w:rsidR="00E47612" w:rsidRPr="00920F1E">
        <w:rPr>
          <w:rFonts w:ascii="Times New Roman" w:hAnsi="Times New Roman"/>
          <w:b/>
          <w:bCs/>
          <w:iCs/>
          <w:sz w:val="24"/>
          <w:szCs w:val="24"/>
        </w:rPr>
        <w:t xml:space="preserve"> Korrik 2026</w:t>
      </w:r>
      <w:r w:rsidRPr="00920F1E">
        <w:rPr>
          <w:rFonts w:ascii="Times New Roman" w:hAnsi="Times New Roman"/>
          <w:iCs/>
          <w:sz w:val="24"/>
          <w:szCs w:val="24"/>
        </w:rPr>
        <w:br/>
      </w:r>
      <w:r w:rsidRPr="00920F1E">
        <w:rPr>
          <w:rFonts w:ascii="Times New Roman" w:hAnsi="Times New Roman"/>
          <w:b/>
          <w:bCs/>
          <w:iCs/>
          <w:sz w:val="24"/>
          <w:szCs w:val="24"/>
        </w:rPr>
        <w:t xml:space="preserve">Kohëzgjatja: </w:t>
      </w:r>
      <w:r w:rsidR="008243B7" w:rsidRPr="00920F1E">
        <w:rPr>
          <w:rFonts w:ascii="Times New Roman" w:hAnsi="Times New Roman"/>
          <w:b/>
          <w:bCs/>
          <w:iCs/>
          <w:sz w:val="24"/>
          <w:szCs w:val="24"/>
        </w:rPr>
        <w:t>22</w:t>
      </w:r>
      <w:r w:rsidRPr="00920F1E">
        <w:rPr>
          <w:rFonts w:ascii="Times New Roman" w:hAnsi="Times New Roman"/>
          <w:b/>
          <w:bCs/>
          <w:iCs/>
          <w:sz w:val="24"/>
          <w:szCs w:val="24"/>
        </w:rPr>
        <w:t xml:space="preserve"> ditë </w:t>
      </w:r>
      <w:r w:rsidR="008243B7" w:rsidRPr="00920F1E">
        <w:rPr>
          <w:rFonts w:ascii="Times New Roman" w:hAnsi="Times New Roman"/>
          <w:b/>
          <w:bCs/>
          <w:iCs/>
          <w:sz w:val="24"/>
          <w:szCs w:val="24"/>
        </w:rPr>
        <w:t>pune</w:t>
      </w:r>
      <w:r w:rsidRPr="00920F1E">
        <w:rPr>
          <w:rFonts w:ascii="Times New Roman" w:hAnsi="Times New Roman"/>
          <w:iCs/>
          <w:sz w:val="24"/>
          <w:szCs w:val="24"/>
        </w:rPr>
        <w:br/>
      </w:r>
      <w:r w:rsidRPr="00920F1E">
        <w:rPr>
          <w:rFonts w:ascii="Times New Roman" w:hAnsi="Times New Roman"/>
          <w:b/>
          <w:bCs/>
          <w:iCs/>
          <w:sz w:val="24"/>
          <w:szCs w:val="24"/>
        </w:rPr>
        <w:t>Metoda e konsultimit:</w:t>
      </w:r>
      <w:r w:rsidRPr="00920F1E">
        <w:rPr>
          <w:rFonts w:ascii="Times New Roman" w:hAnsi="Times New Roman"/>
          <w:iCs/>
          <w:sz w:val="24"/>
          <w:szCs w:val="24"/>
        </w:rPr>
        <w:t xml:space="preserve"> Regjistri Elektronik për Njoftimet dhe Konsultimet Publike.</w:t>
      </w:r>
      <w:r w:rsidRPr="00920F1E">
        <w:rPr>
          <w:rFonts w:ascii="Times New Roman" w:hAnsi="Times New Roman"/>
          <w:iCs/>
          <w:sz w:val="24"/>
          <w:szCs w:val="24"/>
        </w:rPr>
        <w:br/>
      </w:r>
      <w:r w:rsidRPr="00920F1E">
        <w:rPr>
          <w:rFonts w:ascii="Times New Roman" w:hAnsi="Times New Roman"/>
          <w:b/>
          <w:bCs/>
          <w:iCs/>
          <w:sz w:val="24"/>
          <w:szCs w:val="24"/>
        </w:rPr>
        <w:t>Takime publike / seanca konsultative:</w:t>
      </w:r>
      <w:r w:rsidRPr="00920F1E">
        <w:rPr>
          <w:rFonts w:ascii="Times New Roman" w:hAnsi="Times New Roman"/>
          <w:iCs/>
          <w:sz w:val="24"/>
          <w:szCs w:val="24"/>
        </w:rPr>
        <w:t xml:space="preserve"> Nuk janë zhvilluar.</w:t>
      </w:r>
      <w:r w:rsidRPr="00920F1E">
        <w:rPr>
          <w:rFonts w:ascii="Times New Roman" w:hAnsi="Times New Roman"/>
          <w:iCs/>
          <w:sz w:val="24"/>
          <w:szCs w:val="24"/>
        </w:rPr>
        <w:br/>
      </w:r>
      <w:r w:rsidRPr="00920F1E">
        <w:rPr>
          <w:rFonts w:ascii="Times New Roman" w:hAnsi="Times New Roman"/>
          <w:b/>
          <w:bCs/>
          <w:iCs/>
          <w:sz w:val="24"/>
          <w:szCs w:val="24"/>
        </w:rPr>
        <w:t>Konsultime paraprake:</w:t>
      </w:r>
      <w:r w:rsidRPr="00920F1E">
        <w:rPr>
          <w:rFonts w:ascii="Times New Roman" w:hAnsi="Times New Roman"/>
          <w:iCs/>
          <w:sz w:val="24"/>
          <w:szCs w:val="24"/>
        </w:rPr>
        <w:t xml:space="preserve"> Nuk janë zhvilluar.</w:t>
      </w:r>
    </w:p>
    <w:p w14:paraId="7A8A30D6" w14:textId="77777777" w:rsidR="007755F2" w:rsidRPr="00920F1E" w:rsidRDefault="007755F2" w:rsidP="00920F1E">
      <w:pPr>
        <w:spacing w:line="276" w:lineRule="auto"/>
        <w:ind w:left="360"/>
        <w:rPr>
          <w:rFonts w:ascii="Times New Roman" w:hAnsi="Times New Roman"/>
          <w:iCs/>
          <w:sz w:val="24"/>
          <w:szCs w:val="24"/>
        </w:rPr>
      </w:pPr>
    </w:p>
    <w:p w14:paraId="7A8A30D7" w14:textId="77777777" w:rsidR="005B6D2B" w:rsidRPr="00920F1E" w:rsidRDefault="005B6D2B" w:rsidP="00920F1E">
      <w:pPr>
        <w:pStyle w:val="ListParagraph"/>
        <w:numPr>
          <w:ilvl w:val="0"/>
          <w:numId w:val="1"/>
        </w:numPr>
        <w:spacing w:line="276" w:lineRule="auto"/>
        <w:rPr>
          <w:rFonts w:ascii="Times New Roman" w:hAnsi="Times New Roman"/>
          <w:iCs/>
          <w:sz w:val="24"/>
          <w:szCs w:val="24"/>
        </w:rPr>
      </w:pPr>
      <w:r w:rsidRPr="00920F1E">
        <w:rPr>
          <w:rFonts w:ascii="Times New Roman" w:hAnsi="Times New Roman"/>
          <w:b/>
          <w:bCs/>
          <w:iCs/>
          <w:sz w:val="24"/>
          <w:szCs w:val="24"/>
        </w:rPr>
        <w:t>Metoda e konsultimit</w:t>
      </w:r>
    </w:p>
    <w:p w14:paraId="7A8A30D8" w14:textId="77777777" w:rsidR="005B6D2B" w:rsidRPr="00920F1E" w:rsidRDefault="005B6D2B" w:rsidP="00920F1E">
      <w:pPr>
        <w:spacing w:line="276" w:lineRule="auto"/>
        <w:ind w:left="360"/>
        <w:jc w:val="both"/>
        <w:rPr>
          <w:rFonts w:ascii="Times New Roman" w:hAnsi="Times New Roman"/>
          <w:iCs/>
          <w:sz w:val="24"/>
          <w:szCs w:val="24"/>
        </w:rPr>
      </w:pPr>
      <w:r w:rsidRPr="00920F1E">
        <w:rPr>
          <w:rFonts w:ascii="Times New Roman" w:hAnsi="Times New Roman"/>
          <w:iCs/>
          <w:sz w:val="24"/>
          <w:szCs w:val="24"/>
        </w:rPr>
        <w:t>Listoni të gjitha metodat e konsultimit të përdorura, të tilla si konsultimet elektronike (Regjistri Elektronik, posta elektronike, faqet e internetit, etj.), Takimet publike, seancat e organeve këshilluese…, dhe siguroni informacione për afatin kohor, kohëzgjatjen dhe afatet e tyre.</w:t>
      </w:r>
      <w:r w:rsidR="00332DB4" w:rsidRPr="00920F1E">
        <w:rPr>
          <w:rFonts w:ascii="Times New Roman" w:hAnsi="Times New Roman"/>
          <w:iCs/>
          <w:sz w:val="24"/>
          <w:szCs w:val="24"/>
        </w:rPr>
        <w:t xml:space="preserve"> </w:t>
      </w:r>
      <w:r w:rsidRPr="00920F1E">
        <w:rPr>
          <w:rFonts w:ascii="Times New Roman" w:hAnsi="Times New Roman"/>
          <w:iCs/>
          <w:sz w:val="24"/>
          <w:szCs w:val="24"/>
        </w:rPr>
        <w:t>Shpjegoni se si u shpërnda informacioni mbi konsultimet e hapura, si u ftuan palët e interesuara të kontribuojnë.</w:t>
      </w:r>
      <w:r w:rsidR="00332DB4" w:rsidRPr="00920F1E">
        <w:rPr>
          <w:rFonts w:ascii="Times New Roman" w:hAnsi="Times New Roman"/>
          <w:iCs/>
          <w:sz w:val="24"/>
          <w:szCs w:val="24"/>
        </w:rPr>
        <w:t xml:space="preserve"> </w:t>
      </w:r>
      <w:r w:rsidRPr="00920F1E">
        <w:rPr>
          <w:rFonts w:ascii="Times New Roman" w:hAnsi="Times New Roman"/>
          <w:iCs/>
          <w:sz w:val="24"/>
          <w:szCs w:val="24"/>
        </w:rPr>
        <w:t>Përfshini gjithashtu aktivitete nga konsultimet paraprake nëse janë organizuar të tilla).</w:t>
      </w:r>
    </w:p>
    <w:p w14:paraId="7A8A30D9" w14:textId="77777777" w:rsidR="00741C60" w:rsidRPr="00920F1E" w:rsidRDefault="00741C60" w:rsidP="00920F1E">
      <w:pPr>
        <w:spacing w:line="276" w:lineRule="auto"/>
        <w:ind w:left="360"/>
        <w:jc w:val="both"/>
        <w:rPr>
          <w:rFonts w:ascii="Times New Roman" w:hAnsi="Times New Roman"/>
          <w:iCs/>
          <w:sz w:val="24"/>
          <w:szCs w:val="24"/>
        </w:rPr>
      </w:pPr>
    </w:p>
    <w:p w14:paraId="131966DE" w14:textId="3E2FB176" w:rsidR="00A82CD3" w:rsidRPr="00920F1E" w:rsidRDefault="00A82CD3" w:rsidP="00920F1E">
      <w:pPr>
        <w:spacing w:line="276" w:lineRule="auto"/>
        <w:ind w:left="360"/>
        <w:jc w:val="both"/>
        <w:rPr>
          <w:rFonts w:ascii="Times New Roman" w:hAnsi="Times New Roman"/>
          <w:iCs/>
          <w:sz w:val="24"/>
          <w:szCs w:val="24"/>
        </w:rPr>
      </w:pPr>
      <w:r w:rsidRPr="00920F1E">
        <w:rPr>
          <w:rFonts w:ascii="Times New Roman" w:hAnsi="Times New Roman"/>
          <w:iCs/>
          <w:sz w:val="24"/>
          <w:szCs w:val="24"/>
        </w:rPr>
        <w:t>Projektligji “Për Këshillin Fiskal të Republikës së Shqipërisë” është publikuar për konsultim publik në Regjistrin Elektronik për Njoftimet dhe Konsultimet Publike më datë</w:t>
      </w:r>
      <w:r w:rsidR="00E47612" w:rsidRPr="00920F1E">
        <w:rPr>
          <w:rFonts w:ascii="Times New Roman" w:hAnsi="Times New Roman"/>
          <w:iCs/>
          <w:sz w:val="24"/>
          <w:szCs w:val="24"/>
        </w:rPr>
        <w:t xml:space="preserve"> 17 qershor 2026</w:t>
      </w:r>
      <w:r w:rsidRPr="00920F1E">
        <w:rPr>
          <w:rFonts w:ascii="Times New Roman" w:hAnsi="Times New Roman"/>
          <w:iCs/>
          <w:sz w:val="24"/>
          <w:szCs w:val="24"/>
        </w:rPr>
        <w:t xml:space="preserve">, në përputhje me ligjin nr. 146/2014 “Për njoftimin dhe konsultimin publik”. Konsultimi publik ka qëndruar i hapur deri më datë </w:t>
      </w:r>
      <w:r w:rsidR="00E47612" w:rsidRPr="00920F1E">
        <w:rPr>
          <w:rFonts w:ascii="Times New Roman" w:hAnsi="Times New Roman"/>
          <w:iCs/>
          <w:sz w:val="24"/>
          <w:szCs w:val="24"/>
        </w:rPr>
        <w:t>1</w:t>
      </w:r>
      <w:r w:rsidR="001403C0" w:rsidRPr="00920F1E">
        <w:rPr>
          <w:rFonts w:ascii="Times New Roman" w:hAnsi="Times New Roman"/>
          <w:iCs/>
          <w:sz w:val="24"/>
          <w:szCs w:val="24"/>
        </w:rPr>
        <w:t>5</w:t>
      </w:r>
      <w:r w:rsidR="00E47612" w:rsidRPr="00920F1E">
        <w:rPr>
          <w:rFonts w:ascii="Times New Roman" w:hAnsi="Times New Roman"/>
          <w:iCs/>
          <w:sz w:val="24"/>
          <w:szCs w:val="24"/>
        </w:rPr>
        <w:t xml:space="preserve"> Korrik 2026</w:t>
      </w:r>
      <w:r w:rsidRPr="00920F1E">
        <w:rPr>
          <w:rFonts w:ascii="Times New Roman" w:hAnsi="Times New Roman"/>
          <w:iCs/>
          <w:sz w:val="24"/>
          <w:szCs w:val="24"/>
        </w:rPr>
        <w:t xml:space="preserve">, për një periudhë prej </w:t>
      </w:r>
      <w:r w:rsidR="008243B7" w:rsidRPr="00920F1E">
        <w:rPr>
          <w:rFonts w:ascii="Times New Roman" w:hAnsi="Times New Roman"/>
          <w:iCs/>
          <w:sz w:val="24"/>
          <w:szCs w:val="24"/>
        </w:rPr>
        <w:t>22</w:t>
      </w:r>
      <w:r w:rsidRPr="00920F1E">
        <w:rPr>
          <w:rFonts w:ascii="Times New Roman" w:hAnsi="Times New Roman"/>
          <w:iCs/>
          <w:sz w:val="24"/>
          <w:szCs w:val="24"/>
        </w:rPr>
        <w:t xml:space="preserve"> ditësh pune, duke u mundësuar të gjitha palëve të interesuara paraqitjen e komenteve dhe sugjerimeve.</w:t>
      </w:r>
    </w:p>
    <w:p w14:paraId="508C0047" w14:textId="77777777" w:rsidR="00A82CD3" w:rsidRPr="00920F1E" w:rsidRDefault="00A82CD3" w:rsidP="00920F1E">
      <w:pPr>
        <w:spacing w:line="276" w:lineRule="auto"/>
        <w:ind w:left="360"/>
        <w:jc w:val="both"/>
        <w:rPr>
          <w:rFonts w:ascii="Times New Roman" w:hAnsi="Times New Roman"/>
          <w:iCs/>
          <w:sz w:val="24"/>
          <w:szCs w:val="24"/>
        </w:rPr>
      </w:pPr>
    </w:p>
    <w:p w14:paraId="25F39563" w14:textId="77777777" w:rsidR="00A82CD3" w:rsidRPr="00920F1E" w:rsidRDefault="00A82CD3" w:rsidP="00920F1E">
      <w:pPr>
        <w:spacing w:line="276" w:lineRule="auto"/>
        <w:ind w:left="360"/>
        <w:jc w:val="both"/>
        <w:rPr>
          <w:rFonts w:ascii="Times New Roman" w:hAnsi="Times New Roman"/>
          <w:iCs/>
          <w:sz w:val="24"/>
          <w:szCs w:val="24"/>
        </w:rPr>
      </w:pPr>
      <w:r w:rsidRPr="00920F1E">
        <w:rPr>
          <w:rFonts w:ascii="Times New Roman" w:hAnsi="Times New Roman"/>
          <w:iCs/>
          <w:sz w:val="24"/>
          <w:szCs w:val="24"/>
        </w:rPr>
        <w:t>Metoda e përdorur për konsultimin e projektligjit ka qenë konsultimi elektronik përmes Regjistrit Elektronik për Njoftimet dhe Konsultimet Publike, ku janë publikuar projektligji, relacioni shpjegues dhe dokumentacioni mbështetës. Palët e interesuara kanë pasur mundësi të paraqesin komentet e tyre në mënyrë elektronike gjatë gjithë periudhës së konsultimit.</w:t>
      </w:r>
    </w:p>
    <w:p w14:paraId="7CC71552" w14:textId="77777777" w:rsidR="00A82CD3" w:rsidRPr="00920F1E" w:rsidRDefault="00A82CD3" w:rsidP="00920F1E">
      <w:pPr>
        <w:spacing w:line="276" w:lineRule="auto"/>
        <w:jc w:val="both"/>
        <w:rPr>
          <w:rFonts w:ascii="Times New Roman" w:hAnsi="Times New Roman"/>
          <w:iCs/>
          <w:sz w:val="24"/>
          <w:szCs w:val="24"/>
        </w:rPr>
      </w:pPr>
    </w:p>
    <w:p w14:paraId="7A8A30DA" w14:textId="7C89DE1A" w:rsidR="00332DB4" w:rsidRPr="00920F1E" w:rsidRDefault="00A82CD3" w:rsidP="00920F1E">
      <w:pPr>
        <w:spacing w:line="276" w:lineRule="auto"/>
        <w:ind w:left="360"/>
        <w:jc w:val="both"/>
        <w:rPr>
          <w:rFonts w:ascii="Times New Roman" w:hAnsi="Times New Roman"/>
          <w:iCs/>
          <w:sz w:val="24"/>
          <w:szCs w:val="24"/>
        </w:rPr>
      </w:pPr>
      <w:r w:rsidRPr="00920F1E">
        <w:rPr>
          <w:rFonts w:ascii="Times New Roman" w:hAnsi="Times New Roman"/>
          <w:iCs/>
          <w:sz w:val="24"/>
          <w:szCs w:val="24"/>
        </w:rPr>
        <w:t>Për këtë projektligj nuk janë organizuar takime publike, dëgjesa publike apo seanca të veçanta konsultative, pasi konsultimi është zhvilluar nëpërmjet procedurës elektronike të parashikuar nga legjislacioni në fuqi. Gjithashtu, nuk janë zhvilluar aktivitete të veçanta të konsultimit paraprak jashtë procedurës formale të konsultimit publik.</w:t>
      </w:r>
    </w:p>
    <w:p w14:paraId="4CC17290" w14:textId="77777777" w:rsidR="00A82CD3" w:rsidRDefault="00A82CD3" w:rsidP="00920F1E">
      <w:pPr>
        <w:spacing w:line="276" w:lineRule="auto"/>
        <w:ind w:left="360"/>
        <w:jc w:val="both"/>
        <w:rPr>
          <w:rFonts w:ascii="Times New Roman" w:hAnsi="Times New Roman"/>
          <w:iCs/>
          <w:sz w:val="24"/>
          <w:szCs w:val="24"/>
        </w:rPr>
      </w:pPr>
    </w:p>
    <w:p w14:paraId="6CB3A48D" w14:textId="77777777" w:rsidR="00920F1E" w:rsidRPr="00920F1E" w:rsidRDefault="00920F1E" w:rsidP="00920F1E">
      <w:pPr>
        <w:spacing w:line="276" w:lineRule="auto"/>
        <w:ind w:left="360"/>
        <w:jc w:val="both"/>
        <w:rPr>
          <w:rFonts w:ascii="Times New Roman" w:hAnsi="Times New Roman"/>
          <w:iCs/>
          <w:sz w:val="24"/>
          <w:szCs w:val="24"/>
        </w:rPr>
      </w:pPr>
    </w:p>
    <w:p w14:paraId="36D84EA0" w14:textId="77777777" w:rsidR="00A82CD3" w:rsidRDefault="00A82CD3" w:rsidP="00920F1E">
      <w:pPr>
        <w:spacing w:line="276" w:lineRule="auto"/>
        <w:ind w:left="360"/>
        <w:jc w:val="both"/>
        <w:rPr>
          <w:rFonts w:ascii="Times New Roman" w:hAnsi="Times New Roman"/>
          <w:iCs/>
          <w:sz w:val="24"/>
          <w:szCs w:val="24"/>
        </w:rPr>
      </w:pPr>
    </w:p>
    <w:p w14:paraId="3991F1C6" w14:textId="77777777" w:rsidR="00930DD6" w:rsidRPr="00920F1E" w:rsidRDefault="00930DD6" w:rsidP="00920F1E">
      <w:pPr>
        <w:spacing w:line="276" w:lineRule="auto"/>
        <w:ind w:left="360"/>
        <w:jc w:val="both"/>
        <w:rPr>
          <w:rFonts w:ascii="Times New Roman" w:hAnsi="Times New Roman"/>
          <w:iCs/>
          <w:sz w:val="24"/>
          <w:szCs w:val="24"/>
        </w:rPr>
      </w:pPr>
    </w:p>
    <w:p w14:paraId="7A8A30DB" w14:textId="77777777" w:rsidR="005B6D2B" w:rsidRPr="00920F1E" w:rsidRDefault="005B6D2B" w:rsidP="00920F1E">
      <w:pPr>
        <w:pStyle w:val="ListParagraph"/>
        <w:numPr>
          <w:ilvl w:val="0"/>
          <w:numId w:val="1"/>
        </w:numPr>
        <w:spacing w:line="276" w:lineRule="auto"/>
        <w:jc w:val="both"/>
        <w:rPr>
          <w:rFonts w:ascii="Times New Roman" w:hAnsi="Times New Roman"/>
          <w:b/>
          <w:bCs/>
          <w:iCs/>
          <w:sz w:val="24"/>
          <w:szCs w:val="24"/>
        </w:rPr>
      </w:pPr>
      <w:r w:rsidRPr="00920F1E">
        <w:rPr>
          <w:rFonts w:ascii="Times New Roman" w:hAnsi="Times New Roman"/>
          <w:b/>
          <w:bCs/>
          <w:iCs/>
          <w:sz w:val="24"/>
          <w:szCs w:val="24"/>
        </w:rPr>
        <w:lastRenderedPageBreak/>
        <w:t>Palët e interesit të përfshira</w:t>
      </w:r>
    </w:p>
    <w:p w14:paraId="7A8A30DC" w14:textId="77777777" w:rsidR="005B6D2B" w:rsidRPr="00920F1E" w:rsidRDefault="005B6D2B" w:rsidP="00920F1E">
      <w:pPr>
        <w:spacing w:line="276" w:lineRule="auto"/>
        <w:ind w:left="360"/>
        <w:jc w:val="both"/>
        <w:rPr>
          <w:rFonts w:ascii="Times New Roman" w:hAnsi="Times New Roman"/>
          <w:iCs/>
          <w:sz w:val="24"/>
          <w:szCs w:val="24"/>
        </w:rPr>
      </w:pPr>
      <w:r w:rsidRPr="00920F1E">
        <w:rPr>
          <w:rFonts w:ascii="Times New Roman" w:hAnsi="Times New Roman"/>
          <w:iCs/>
          <w:sz w:val="24"/>
          <w:szCs w:val="24"/>
        </w:rPr>
        <w:t>Listoni të gjithë palët e interesuara, qoftë organizata apo individë, të cilët kanë dhënë komente/kontribut në konsultimet publike përmes metodave të ndryshme të konsultimit, gjatë gjithë procesit të hartimit.</w:t>
      </w:r>
    </w:p>
    <w:p w14:paraId="7A8A30DD" w14:textId="77777777" w:rsidR="008B0269" w:rsidRPr="00920F1E" w:rsidRDefault="008B0269" w:rsidP="00920F1E">
      <w:pPr>
        <w:spacing w:line="276" w:lineRule="auto"/>
        <w:ind w:left="360"/>
        <w:jc w:val="both"/>
        <w:rPr>
          <w:rFonts w:ascii="Times New Roman" w:hAnsi="Times New Roman"/>
          <w:iCs/>
          <w:sz w:val="24"/>
          <w:szCs w:val="24"/>
        </w:rPr>
      </w:pPr>
    </w:p>
    <w:p w14:paraId="7A8A30DE" w14:textId="77777777" w:rsidR="005B6D2B" w:rsidRPr="00920F1E" w:rsidRDefault="005B6D2B" w:rsidP="00920F1E">
      <w:pPr>
        <w:spacing w:line="276" w:lineRule="auto"/>
        <w:ind w:left="360"/>
        <w:jc w:val="both"/>
        <w:rPr>
          <w:rFonts w:ascii="Times New Roman" w:hAnsi="Times New Roman"/>
          <w:iCs/>
          <w:sz w:val="24"/>
          <w:szCs w:val="24"/>
        </w:rPr>
      </w:pPr>
      <w:r w:rsidRPr="00920F1E">
        <w:rPr>
          <w:rFonts w:ascii="Times New Roman" w:hAnsi="Times New Roman"/>
          <w:iCs/>
          <w:sz w:val="24"/>
          <w:szCs w:val="24"/>
        </w:rPr>
        <w:t>Përmendni gjithashtu numrin dhe strukturën e palëve të interesuara që morën pjesë në takime publike ose seanca të organeve këshilluese.</w:t>
      </w:r>
    </w:p>
    <w:p w14:paraId="7A8A30DF" w14:textId="77777777" w:rsidR="005B6D2B" w:rsidRPr="00920F1E" w:rsidRDefault="005B6D2B" w:rsidP="00920F1E">
      <w:pPr>
        <w:spacing w:line="276" w:lineRule="auto"/>
        <w:ind w:left="360"/>
        <w:jc w:val="both"/>
        <w:rPr>
          <w:rFonts w:ascii="Times New Roman" w:hAnsi="Times New Roman"/>
          <w:iCs/>
          <w:sz w:val="24"/>
          <w:szCs w:val="24"/>
        </w:rPr>
      </w:pPr>
      <w:r w:rsidRPr="00920F1E">
        <w:rPr>
          <w:rFonts w:ascii="Times New Roman" w:hAnsi="Times New Roman"/>
          <w:iCs/>
          <w:sz w:val="24"/>
          <w:szCs w:val="24"/>
        </w:rPr>
        <w:t>Specifikoni palët e interesuara që morën pjesë në grupin e punës për hartimin e aktit.</w:t>
      </w:r>
    </w:p>
    <w:p w14:paraId="7A8A30E0" w14:textId="77777777" w:rsidR="00332DB4" w:rsidRPr="00920F1E" w:rsidRDefault="00332DB4" w:rsidP="00920F1E">
      <w:pPr>
        <w:tabs>
          <w:tab w:val="left" w:pos="7552"/>
        </w:tabs>
        <w:spacing w:line="276" w:lineRule="auto"/>
        <w:ind w:left="360"/>
        <w:jc w:val="both"/>
        <w:rPr>
          <w:rFonts w:ascii="Times New Roman" w:hAnsi="Times New Roman"/>
          <w:iCs/>
          <w:sz w:val="24"/>
          <w:szCs w:val="24"/>
        </w:rPr>
      </w:pPr>
    </w:p>
    <w:p w14:paraId="267DC3FE" w14:textId="1D2CED36" w:rsidR="00325F7C" w:rsidRPr="00920F1E" w:rsidRDefault="00325F7C" w:rsidP="00920F1E">
      <w:pPr>
        <w:tabs>
          <w:tab w:val="left" w:pos="7552"/>
        </w:tabs>
        <w:spacing w:line="276" w:lineRule="auto"/>
        <w:ind w:left="360"/>
        <w:jc w:val="both"/>
        <w:rPr>
          <w:rFonts w:ascii="Times New Roman" w:hAnsi="Times New Roman"/>
          <w:iCs/>
          <w:sz w:val="24"/>
          <w:szCs w:val="24"/>
        </w:rPr>
      </w:pPr>
      <w:r w:rsidRPr="00920F1E">
        <w:rPr>
          <w:rFonts w:ascii="Times New Roman" w:hAnsi="Times New Roman"/>
          <w:iCs/>
          <w:sz w:val="24"/>
          <w:szCs w:val="24"/>
        </w:rPr>
        <w:t xml:space="preserve">Gjatë procesit të konsultimit publik të projektligjit “Për Këshillin Fiskal të Republikës së Shqipërisë”, të zhvilluar nëpërmjet Regjistrit Elektronik për Njoftimet dhe Konsultimet Publike, komente dhe sugjerime janë paraqitur vetëm nga </w:t>
      </w:r>
      <w:r w:rsidR="000A3A1B" w:rsidRPr="00920F1E">
        <w:rPr>
          <w:rFonts w:ascii="Times New Roman" w:hAnsi="Times New Roman"/>
          <w:iCs/>
          <w:sz w:val="24"/>
          <w:szCs w:val="24"/>
        </w:rPr>
        <w:t xml:space="preserve">organizata </w:t>
      </w:r>
      <w:r w:rsidRPr="00920F1E">
        <w:rPr>
          <w:rFonts w:ascii="Times New Roman" w:hAnsi="Times New Roman"/>
          <w:iCs/>
          <w:sz w:val="24"/>
          <w:szCs w:val="24"/>
        </w:rPr>
        <w:t>UN Women Shqipëri.</w:t>
      </w:r>
    </w:p>
    <w:p w14:paraId="79DF7C80" w14:textId="5F94F720" w:rsidR="00325F7C" w:rsidRPr="00920F1E" w:rsidRDefault="00325F7C" w:rsidP="00920F1E">
      <w:pPr>
        <w:tabs>
          <w:tab w:val="left" w:pos="7552"/>
        </w:tabs>
        <w:spacing w:line="276" w:lineRule="auto"/>
        <w:ind w:left="360"/>
        <w:jc w:val="both"/>
        <w:rPr>
          <w:rFonts w:ascii="Times New Roman" w:hAnsi="Times New Roman"/>
          <w:iCs/>
          <w:sz w:val="24"/>
          <w:szCs w:val="24"/>
        </w:rPr>
      </w:pPr>
      <w:r w:rsidRPr="00920F1E">
        <w:rPr>
          <w:rFonts w:ascii="Times New Roman" w:hAnsi="Times New Roman"/>
          <w:iCs/>
          <w:sz w:val="24"/>
          <w:szCs w:val="24"/>
        </w:rPr>
        <w:t>Nuk janë paraqitur komente apo kontribute të tjera nga institucione publike, organizata të shoqërisë civile, partnerë zhvillimi, organizata të biznesit, komuniteti akademik apo individë.</w:t>
      </w:r>
    </w:p>
    <w:p w14:paraId="06A5D635" w14:textId="77777777" w:rsidR="00325F7C" w:rsidRPr="00920F1E" w:rsidRDefault="00325F7C" w:rsidP="00920F1E">
      <w:pPr>
        <w:tabs>
          <w:tab w:val="left" w:pos="7552"/>
        </w:tabs>
        <w:spacing w:line="276" w:lineRule="auto"/>
        <w:ind w:left="360"/>
        <w:jc w:val="both"/>
        <w:rPr>
          <w:rFonts w:ascii="Times New Roman" w:hAnsi="Times New Roman"/>
          <w:iCs/>
          <w:sz w:val="24"/>
          <w:szCs w:val="24"/>
        </w:rPr>
      </w:pPr>
      <w:r w:rsidRPr="00920F1E">
        <w:rPr>
          <w:rFonts w:ascii="Times New Roman" w:hAnsi="Times New Roman"/>
          <w:iCs/>
          <w:sz w:val="24"/>
          <w:szCs w:val="24"/>
        </w:rPr>
        <w:t>Grupi i punës për hartimin e projektligjit është përbërë nga përfaqësues të institucionit përgjegjës për hartimin e tij. Në grupin e punës nuk kanë marrë pjesë organizata të jashtme, individë apo përfaqësues të grupeve të interesit.</w:t>
      </w:r>
    </w:p>
    <w:p w14:paraId="49FE5DE2" w14:textId="77777777" w:rsidR="00325F7C" w:rsidRPr="00920F1E" w:rsidRDefault="00325F7C" w:rsidP="00920F1E">
      <w:pPr>
        <w:tabs>
          <w:tab w:val="left" w:pos="7552"/>
        </w:tabs>
        <w:spacing w:line="276" w:lineRule="auto"/>
        <w:rPr>
          <w:rFonts w:ascii="Times New Roman" w:hAnsi="Times New Roman"/>
          <w:iCs/>
          <w:sz w:val="24"/>
          <w:szCs w:val="24"/>
        </w:rPr>
      </w:pPr>
    </w:p>
    <w:p w14:paraId="50E39057" w14:textId="77777777" w:rsidR="008B10FB" w:rsidRPr="00920F1E" w:rsidRDefault="008B10FB" w:rsidP="00920F1E">
      <w:pPr>
        <w:tabs>
          <w:tab w:val="left" w:pos="7552"/>
        </w:tabs>
        <w:spacing w:line="276" w:lineRule="auto"/>
        <w:ind w:left="360"/>
        <w:rPr>
          <w:rFonts w:ascii="Times New Roman" w:hAnsi="Times New Roman"/>
          <w:iCs/>
          <w:sz w:val="24"/>
          <w:szCs w:val="24"/>
        </w:rPr>
      </w:pPr>
    </w:p>
    <w:p w14:paraId="7A8A30E2" w14:textId="43B94B2A" w:rsidR="005B6D2B" w:rsidRPr="00920F1E" w:rsidRDefault="005B6D2B" w:rsidP="00920F1E">
      <w:pPr>
        <w:pStyle w:val="ListParagraph"/>
        <w:numPr>
          <w:ilvl w:val="0"/>
          <w:numId w:val="4"/>
        </w:numPr>
        <w:spacing w:line="276" w:lineRule="auto"/>
        <w:rPr>
          <w:rFonts w:ascii="Times New Roman" w:hAnsi="Times New Roman"/>
          <w:iCs/>
          <w:sz w:val="24"/>
          <w:szCs w:val="24"/>
        </w:rPr>
      </w:pPr>
      <w:r w:rsidRPr="00920F1E">
        <w:rPr>
          <w:rFonts w:ascii="Times New Roman" w:hAnsi="Times New Roman"/>
          <w:b/>
          <w:bCs/>
          <w:iCs/>
          <w:sz w:val="24"/>
          <w:szCs w:val="24"/>
        </w:rPr>
        <w:t>Pasqyra e komenteve të pranuara me arsyetimin e komenteve të pranuara/ refuzuara</w:t>
      </w:r>
    </w:p>
    <w:p w14:paraId="7A8A30E3" w14:textId="77777777" w:rsidR="005B6D2B" w:rsidRPr="00920F1E" w:rsidRDefault="005B6D2B" w:rsidP="00920F1E">
      <w:pPr>
        <w:spacing w:line="276" w:lineRule="auto"/>
        <w:ind w:left="360"/>
        <w:rPr>
          <w:rFonts w:ascii="Times New Roman" w:hAnsi="Times New Roman"/>
          <w:iCs/>
          <w:sz w:val="24"/>
          <w:szCs w:val="24"/>
        </w:rPr>
      </w:pPr>
      <w:r w:rsidRPr="00920F1E">
        <w:rPr>
          <w:rFonts w:ascii="Times New Roman" w:hAnsi="Times New Roman"/>
          <w:iCs/>
          <w:sz w:val="24"/>
          <w:szCs w:val="24"/>
        </w:rPr>
        <w:t>Gruponi komentet/ propozim</w:t>
      </w:r>
      <w:r w:rsidR="00332DB4" w:rsidRPr="00920F1E">
        <w:rPr>
          <w:rFonts w:ascii="Times New Roman" w:hAnsi="Times New Roman"/>
          <w:iCs/>
          <w:sz w:val="24"/>
          <w:szCs w:val="24"/>
        </w:rPr>
        <w:t>e</w:t>
      </w:r>
      <w:r w:rsidRPr="00920F1E">
        <w:rPr>
          <w:rFonts w:ascii="Times New Roman" w:hAnsi="Times New Roman"/>
          <w:iCs/>
          <w:sz w:val="24"/>
          <w:szCs w:val="24"/>
        </w:rPr>
        <w:t>t e pranuara sipas çështjes që ato ngritën;</w:t>
      </w:r>
    </w:p>
    <w:p w14:paraId="7A8A30E4" w14:textId="77777777" w:rsidR="005B6D2B" w:rsidRPr="00920F1E" w:rsidRDefault="005B6D2B" w:rsidP="00920F1E">
      <w:pPr>
        <w:spacing w:line="276" w:lineRule="auto"/>
        <w:ind w:left="360"/>
        <w:rPr>
          <w:rFonts w:ascii="Times New Roman" w:hAnsi="Times New Roman"/>
          <w:iCs/>
          <w:sz w:val="24"/>
          <w:szCs w:val="24"/>
        </w:rPr>
      </w:pPr>
      <w:r w:rsidRPr="00920F1E">
        <w:rPr>
          <w:rFonts w:ascii="Times New Roman" w:hAnsi="Times New Roman"/>
          <w:iCs/>
          <w:sz w:val="24"/>
          <w:szCs w:val="24"/>
        </w:rPr>
        <w:t>Gruponi komente të ngjashme së bashku dhe renditni palët e interesuara që i ngritën ato;</w:t>
      </w:r>
    </w:p>
    <w:p w14:paraId="7A8A30E5" w14:textId="77777777" w:rsidR="005B6D2B" w:rsidRPr="00920F1E" w:rsidRDefault="005B6D2B" w:rsidP="00920F1E">
      <w:pPr>
        <w:spacing w:line="276" w:lineRule="auto"/>
        <w:ind w:left="360"/>
        <w:rPr>
          <w:rFonts w:ascii="Times New Roman" w:hAnsi="Times New Roman"/>
          <w:iCs/>
          <w:sz w:val="24"/>
          <w:szCs w:val="24"/>
        </w:rPr>
      </w:pPr>
      <w:r w:rsidRPr="00920F1E">
        <w:rPr>
          <w:rFonts w:ascii="Times New Roman" w:hAnsi="Times New Roman"/>
          <w:iCs/>
          <w:sz w:val="24"/>
          <w:szCs w:val="24"/>
        </w:rPr>
        <w:t>Shpjegoni cili ishte vendimi i marrë dhe sqaroni shkurtimisht arsyet për të.</w:t>
      </w:r>
    </w:p>
    <w:p w14:paraId="7A8A30E6" w14:textId="77777777" w:rsidR="007755F2" w:rsidRPr="00920F1E" w:rsidRDefault="007755F2" w:rsidP="00920F1E">
      <w:pPr>
        <w:spacing w:line="276" w:lineRule="auto"/>
        <w:ind w:left="360"/>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2235"/>
        <w:gridCol w:w="1795"/>
        <w:gridCol w:w="1371"/>
        <w:gridCol w:w="1784"/>
      </w:tblGrid>
      <w:tr w:rsidR="005B6D2B" w:rsidRPr="00920F1E" w14:paraId="7A8A30EE" w14:textId="31FEF7A7" w:rsidTr="000A3A1B">
        <w:tc>
          <w:tcPr>
            <w:tcW w:w="1871" w:type="dxa"/>
            <w:tcBorders>
              <w:top w:val="single" w:sz="4" w:space="0" w:color="auto"/>
              <w:left w:val="single" w:sz="4" w:space="0" w:color="auto"/>
              <w:bottom w:val="single" w:sz="4" w:space="0" w:color="auto"/>
              <w:right w:val="single" w:sz="4" w:space="0" w:color="auto"/>
            </w:tcBorders>
            <w:hideMark/>
          </w:tcPr>
          <w:p w14:paraId="7A8A30E7" w14:textId="723AC46C" w:rsidR="005B6D2B" w:rsidRPr="00920F1E" w:rsidRDefault="005B6D2B"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Çështja</w:t>
            </w:r>
            <w:r w:rsidR="00765F3C" w:rsidRPr="00920F1E">
              <w:rPr>
                <w:rFonts w:ascii="Times New Roman" w:hAnsi="Times New Roman"/>
                <w:iCs/>
                <w:sz w:val="24"/>
                <w:szCs w:val="24"/>
              </w:rPr>
              <w:t xml:space="preserve"> </w:t>
            </w:r>
            <w:r w:rsidRPr="00920F1E">
              <w:rPr>
                <w:rFonts w:ascii="Times New Roman" w:hAnsi="Times New Roman"/>
                <w:iCs/>
                <w:sz w:val="24"/>
                <w:szCs w:val="24"/>
              </w:rPr>
              <w:t>e  adresuar</w:t>
            </w:r>
          </w:p>
          <w:p w14:paraId="533EE173" w14:textId="256631E7" w:rsidR="00EB14CA" w:rsidRPr="00920F1E" w:rsidRDefault="005B6D2B"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(psh. përkufizimi i ri i…, kushtet për regjistrimin e…, rregullimi i…, etj.)</w:t>
            </w:r>
          </w:p>
          <w:p w14:paraId="0CC10085" w14:textId="77777777" w:rsidR="000A3A1B" w:rsidRPr="00920F1E" w:rsidRDefault="000A3A1B" w:rsidP="00920F1E">
            <w:pPr>
              <w:pStyle w:val="BodyText"/>
              <w:spacing w:line="276" w:lineRule="auto"/>
              <w:jc w:val="both"/>
              <w:rPr>
                <w:rFonts w:ascii="Times New Roman" w:hAnsi="Times New Roman"/>
                <w:iCs/>
                <w:sz w:val="24"/>
                <w:szCs w:val="24"/>
              </w:rPr>
            </w:pPr>
          </w:p>
          <w:p w14:paraId="7A8A30E8" w14:textId="092287D1" w:rsidR="00342E21" w:rsidRPr="00920F1E" w:rsidRDefault="00F77CF0" w:rsidP="00920F1E">
            <w:pPr>
              <w:pStyle w:val="BodyText"/>
              <w:spacing w:line="276" w:lineRule="auto"/>
              <w:jc w:val="both"/>
              <w:rPr>
                <w:rFonts w:ascii="Times New Roman" w:hAnsi="Times New Roman"/>
                <w:b/>
                <w:bCs/>
                <w:iCs/>
                <w:sz w:val="24"/>
                <w:szCs w:val="24"/>
              </w:rPr>
            </w:pPr>
            <w:r w:rsidRPr="00920F1E">
              <w:rPr>
                <w:rFonts w:ascii="Times New Roman" w:hAnsi="Times New Roman"/>
                <w:iCs/>
                <w:sz w:val="24"/>
                <w:szCs w:val="24"/>
              </w:rPr>
              <w:t>M</w:t>
            </w:r>
            <w:r w:rsidR="00342E21" w:rsidRPr="00920F1E">
              <w:rPr>
                <w:rFonts w:ascii="Times New Roman" w:hAnsi="Times New Roman"/>
                <w:iCs/>
                <w:sz w:val="24"/>
                <w:szCs w:val="24"/>
              </w:rPr>
              <w:t>unges</w:t>
            </w:r>
            <w:r w:rsidRPr="00920F1E">
              <w:rPr>
                <w:rFonts w:ascii="Times New Roman" w:hAnsi="Times New Roman"/>
                <w:iCs/>
                <w:sz w:val="24"/>
                <w:szCs w:val="24"/>
              </w:rPr>
              <w:t>a</w:t>
            </w:r>
            <w:r w:rsidR="00342E21" w:rsidRPr="00920F1E">
              <w:rPr>
                <w:rFonts w:ascii="Times New Roman" w:hAnsi="Times New Roman"/>
                <w:iCs/>
                <w:sz w:val="24"/>
                <w:szCs w:val="24"/>
              </w:rPr>
              <w:t xml:space="preserve"> e parashikimeve në projektligj për integrimin e perspektivës gjinore dhe të buxhetimit të përgjigjshëm </w:t>
            </w:r>
            <w:r w:rsidR="00342E21" w:rsidRPr="00920F1E">
              <w:rPr>
                <w:rFonts w:ascii="Times New Roman" w:hAnsi="Times New Roman"/>
                <w:iCs/>
                <w:sz w:val="24"/>
                <w:szCs w:val="24"/>
              </w:rPr>
              <w:lastRenderedPageBreak/>
              <w:t>gjinor (BPGJ) në mandatin, funksionet dhe aktivitetin e Këshillit Fiskal</w:t>
            </w:r>
            <w:r w:rsidR="00342E21" w:rsidRPr="00920F1E">
              <w:rPr>
                <w:rFonts w:ascii="Times New Roman" w:hAnsi="Times New Roman"/>
                <w:b/>
                <w:bCs/>
                <w:iCs/>
                <w:sz w:val="24"/>
                <w:szCs w:val="24"/>
              </w:rPr>
              <w:t>.</w:t>
            </w:r>
          </w:p>
        </w:tc>
        <w:tc>
          <w:tcPr>
            <w:tcW w:w="2235" w:type="dxa"/>
            <w:tcBorders>
              <w:top w:val="single" w:sz="4" w:space="0" w:color="auto"/>
              <w:left w:val="single" w:sz="4" w:space="0" w:color="auto"/>
              <w:bottom w:val="single" w:sz="4" w:space="0" w:color="auto"/>
              <w:right w:val="single" w:sz="4" w:space="0" w:color="auto"/>
            </w:tcBorders>
            <w:hideMark/>
          </w:tcPr>
          <w:p w14:paraId="7A8A30E9" w14:textId="3E7E431E" w:rsidR="005B6D2B" w:rsidRPr="00920F1E" w:rsidRDefault="005B6D2B"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lastRenderedPageBreak/>
              <w:t>Komenti</w:t>
            </w:r>
          </w:p>
          <w:p w14:paraId="7FBC5D5D" w14:textId="36AA1016" w:rsidR="007C6334" w:rsidRPr="00920F1E" w:rsidRDefault="005B6D2B"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(grumbulloni dhe përmblidhni komente identike/të ngjashme nga palët e ndryshme të interesuara së bashku)</w:t>
            </w:r>
          </w:p>
          <w:p w14:paraId="2B5312A3" w14:textId="77777777" w:rsidR="000A3A1B" w:rsidRPr="00920F1E" w:rsidRDefault="000A3A1B" w:rsidP="00920F1E">
            <w:pPr>
              <w:pStyle w:val="BodyText"/>
              <w:spacing w:line="276" w:lineRule="auto"/>
              <w:jc w:val="both"/>
              <w:rPr>
                <w:rFonts w:ascii="Times New Roman" w:hAnsi="Times New Roman"/>
                <w:iCs/>
                <w:sz w:val="24"/>
                <w:szCs w:val="24"/>
              </w:rPr>
            </w:pPr>
          </w:p>
          <w:p w14:paraId="7A8A30EA" w14:textId="12D06AD0" w:rsidR="008A639D" w:rsidRPr="00920F1E" w:rsidRDefault="00920F1E"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 xml:space="preserve">Komente nga UN Women Shqiperi për ligjin “PËR KËSHILLIN FISKAL TË REPUBLIKËS SË SHQIPËRISË” Nga </w:t>
            </w:r>
            <w:r w:rsidRPr="00920F1E">
              <w:rPr>
                <w:rFonts w:ascii="Times New Roman" w:hAnsi="Times New Roman"/>
                <w:iCs/>
                <w:sz w:val="24"/>
                <w:szCs w:val="24"/>
              </w:rPr>
              <w:lastRenderedPageBreak/>
              <w:t xml:space="preserve">një analizë e përgjithshme rezulton se ky projektligj, i cili përcakton se Këshilli Fiskal monitoron zbatimin e rregullave fiskale, vlerëson politikën fiskale dhe jep opinione mbi qëndrueshmërinë e financave publike, nuk përfshin në mënyrë të qartë analizën e ndikimeve sociale ose gjinore të politikave fiskale. Për këtë arsye dhe në përputhje me praktikat më të mira të OECD, BE, etj rekomandohet që projektligji të plotësohet me dispozita që i japin Këshillit Fiskal kompetencën për të vlerësuar integrimin e buxhetimit të përgjigjshëm gjinor në dokumentet kryesore fiskale. Këto parashikime, jo vetëm që nuk e ndryshojnë funksionin e tij si institucion i pavarur përgjegjës për monitorimin e disiplinës fiskale dhe të qëndrueshmërisë së financave publike, por e forcojnë atë duke i dhënë </w:t>
            </w:r>
            <w:r w:rsidRPr="00920F1E">
              <w:rPr>
                <w:rFonts w:ascii="Times New Roman" w:hAnsi="Times New Roman"/>
                <w:iCs/>
                <w:sz w:val="24"/>
                <w:szCs w:val="24"/>
              </w:rPr>
              <w:lastRenderedPageBreak/>
              <w:t xml:space="preserve">mundësinë këtij Këshilli të vlerësojë në mënyrë më të saktë, gjithëpërfshirëse dhe të drejtë, ndikimin e politikave fiskale në jetën e të gjithë qytetarëve, gra dhe burra. Kjo qasje është tërësisht bazuar dhe në përputhje me praktikat ndërkombëtare të menaxhimit modern të financave publike dhe me objektivat e Shqipërisë në procesin e integrimit në Bashkimin Evropian. Edhe pse asnjë nga Këshillat Fiskalë të vendeve të rajonit të Ballkanit, nuk ka të parashikuar në mandatin e tij, aanalizën gjinore të buxheteve apo politikave fiskale në përgjithësi, shembulli më i mirë vjen nga Austria, ku Austrian Fiscal Advisory Council, gjatë punës së tij për të këshilluar përmirësimin e politikave fiskale në përgjithësi, merr në konsideratë efektet afatgjata të politikave fiskale. Analiza gjinore, </w:t>
            </w:r>
            <w:r w:rsidRPr="00920F1E">
              <w:rPr>
                <w:rFonts w:ascii="Times New Roman" w:hAnsi="Times New Roman"/>
                <w:iCs/>
                <w:sz w:val="24"/>
                <w:szCs w:val="24"/>
              </w:rPr>
              <w:lastRenderedPageBreak/>
              <w:t xml:space="preserve">ashtu si edhe në rastin e Shqipërisë, vijon të kryhet nga Ministria e Financave dhe institucionet përkatëse, por Këshilli Fiskal, kontrollon nëse kjo analizë është kryer dhe marrë parasysh gjatë hartimit të buxhetit dhe/apo politikave fiskale. Ky është një rol mjaft i rëndësishëm që ndihmon në zbatimin me korresktësi të të gjithë kuadrit ligjor buxhetor, ku Buxhetimi i Përgjigjshëm Gjinor është pjesë integrale dhe e pandashme. Po ashtu edhe praktikat e Kanadasë dhe Irlandës, ku Parliamentary Budget Officer (në rastin e Kanadasë) dhe Irish Fiscal Advisory Council (në rastin e Irlandës), bashkëpunojnë me institucionet e tjera përgjegjëse për kryerjen e analizave gjinore të buxheteve dhe politikave fiskale, ofrojnë shembuj dhe prakika shumë të mira për tu ndjekur në këtë </w:t>
            </w:r>
            <w:r w:rsidRPr="00920F1E">
              <w:rPr>
                <w:rFonts w:ascii="Times New Roman" w:hAnsi="Times New Roman"/>
                <w:iCs/>
                <w:sz w:val="24"/>
                <w:szCs w:val="24"/>
              </w:rPr>
              <w:lastRenderedPageBreak/>
              <w:t xml:space="preserve">kontekst. Duke qenë se Shqipëria ka tashmë një sistem të fortë dhe të shëndetshëm ligjor , institucional, dhe funksional të buxhetimit të përgjigjshëm gjinor në administratën publike, është mëse e logjikshme që Këshilli Fiskal, i cili ka për kompetencë të vlerësojë cilësinë e dokumenteve buxhetore dhe politikës fiskale, të kryejë gjithashtu edhe vlerësimin nëse dokumentet buxhetore përmbajnë analizën e kërkuar të ndikimit gjinor. Kjo do ta bënte Shqipërinë një nga vendet e para në rajon që i jep një Institucioni Fiskal të Pavarur një rol mbikëqyrës mbi cilësinë e integrimit të buxhetimit të përgjigjshëm gjinor; një risi institucionale, por e përputhshme me mandatin e Këshillit dhe me tendencat ndërkombëtare për zgjerimin e analizave të institucioneve fiskale drejt </w:t>
            </w:r>
            <w:r w:rsidRPr="00920F1E">
              <w:rPr>
                <w:rFonts w:ascii="Times New Roman" w:hAnsi="Times New Roman"/>
                <w:iCs/>
                <w:sz w:val="24"/>
                <w:szCs w:val="24"/>
              </w:rPr>
              <w:lastRenderedPageBreak/>
              <w:t xml:space="preserve">vlerësimeve të ndikimeve distributive dhe cilësisë së politikave fiskale. Më tej, Komisioni Evropian ka promovuar gjithnjë e më shumë integrimin e perspektivës gjinore në ciklin buxhetor. Disa shtete anëtare kanë filluar të përfshijnë analiza të ndikimit gjinor në dokumentet fiskale, duke u bazuar dhe qenë në përputhje me: • acquis-in për qeverisjen ekonomike; • parimet e transparencës fiskale; • standardet e OECD-së mbi Gender Budgeting; • rekomandimet e FMN-së për menaxhimin e financave publike. Nga pikëpamja teknike e kuptimit dhe zbatimit të Buxhetimit të Përgjigjshëm Gjinor, një nag argumnetat më të rëndësishëm që mbështesin propozimet konkrete të mëposhtme, rrjedh nga fakti se ekziston ende një perceptim i gabuar se buxhetimi i përgjigjshëm gjinor </w:t>
            </w:r>
            <w:r w:rsidRPr="00920F1E">
              <w:rPr>
                <w:rFonts w:ascii="Times New Roman" w:hAnsi="Times New Roman"/>
                <w:iCs/>
                <w:sz w:val="24"/>
                <w:szCs w:val="24"/>
              </w:rPr>
              <w:lastRenderedPageBreak/>
              <w:t xml:space="preserve">lidhet vetëm me politikat sociale ose programet për gratë. Në përkufizimin e dhënë nga UN Women dhe të përqafuar nga OECD, FMN, BE, etj, Buxhetimi i Përgjigjshëm Gjinor është një strategji për arritjen e barazisë gjinore, që konsiston në integrimin e perspektivës gjinore në procesin buxhetor, përmes analizimit të mënyrës së mbledhjes dhe shpërndarjes së burimeve publike, me qëllim identifikimin e ndikimeve të ndryshme të politikave fiskale mbi gratë dhe burrat dhe ristrukturimin e të ardhurave dhe shpenzimeve publike për të promovuar barazinë gjinore. Si i tillë, Buxhetimi i Përgjigjshëm Gjinor duhet domosdoshmërisht të jetë pjesë e pandashme dhe integrale e vlerësimit të cilësisë së politikës fiskale dhe impaktit të tyre afatmesëm/afatgjatë </w:t>
            </w:r>
            <w:r w:rsidRPr="00920F1E">
              <w:rPr>
                <w:rFonts w:ascii="Times New Roman" w:hAnsi="Times New Roman"/>
                <w:iCs/>
                <w:sz w:val="24"/>
                <w:szCs w:val="24"/>
              </w:rPr>
              <w:lastRenderedPageBreak/>
              <w:t xml:space="preserve">në jetën e grave dhe burrave në Shqipëri. Integrimi i këtyre dispozitave në kompetencat dhe detyrat e Këshillit Fiskal, do ti mundësojë atij që nëpërmjet: • analizës nëse dokumentet buxhetore përmbajnë analiza të ndikimit gjinor; • identifikimit të mangësive në informacionin fiskal; • promovimin e transparencës dhe cilësisë së politikës fiskale; të përmirësojë analizën e tij dhe të forcojë llogaridhënien ndaj Kuvendit dhe publikut. Më konkretisht, disa nga ndryshimet e propozuara në këtë projëktligj janë: Neni 5 Detyrat e Këshillit Fiskal Bazuar në nenin 4, ku një nga detyrat e KF përcaktohet si: monitoron zbatimin e parimeve, rregullave dhe kufizimeve fiskale të përcaktuara në Ligjin Organik të Buxhetit, rekomandojmë të shtohet një pikë e re: "Vlerëson integrimin e perspektivës </w:t>
            </w:r>
            <w:r w:rsidRPr="00920F1E">
              <w:rPr>
                <w:rFonts w:ascii="Times New Roman" w:hAnsi="Times New Roman"/>
                <w:iCs/>
                <w:sz w:val="24"/>
                <w:szCs w:val="24"/>
              </w:rPr>
              <w:lastRenderedPageBreak/>
              <w:t xml:space="preserve">gjinore në Kuadrin Makroekonomik dhe Fiskal, projektbuxhetin vjetor dhe dokumentet kryesore të politikës fiskale, duke analizuar nëse politikat fiskale dhe alokimet buxhetore kontribuojnë në arritjen e objektivave të barazisë gjinore dhe në përdorimin efektiv të burimeve publike." Buxhetimi i përgjigjshëm gjinor është pjesë e menaxhimit modern të financave publike dhe kontribuon në rritjen e efektivitetit, eficensës, barazisë, gjithëpërfshirjes dhe transparencës së politikave fiskale. Neni 5 Opinioni mbi projektbuxhetin Të shtohet një paragraf: "Në opinionin për projektligjin e buxhetit, Këshilli Fiskal vlerëson gjithashtu nëse dokumentacioni buxhetor përmban analizën e ndikimit gjinor dhe informacion të mjaftueshëm për të vlerësuar efektet e politikave fiskale mbi gratë dhe burrat." Ky </w:t>
            </w:r>
            <w:r w:rsidRPr="00920F1E">
              <w:rPr>
                <w:rFonts w:ascii="Times New Roman" w:hAnsi="Times New Roman"/>
                <w:iCs/>
                <w:sz w:val="24"/>
                <w:szCs w:val="24"/>
              </w:rPr>
              <w:lastRenderedPageBreak/>
              <w:t xml:space="preserve">parashikim, rrit cilësinë e analizës së buxhetit, por pa zgjeruar kompetencat vendimmarrëse të Këshillit. Ai forcon zbatimin e gjithë kuadrit ligjor dhe strategjik mbi Menaxhimin e Financave Publike në përgjithësi dhe të Buxhetimit të Përgjigjshëm Gjinor në vecanti. Neni 5 Përgatitja e analizave Sugjerohet të shtohet analiza gjinor dhe e ndikimit gjinor Ndihmon në realizimin e procesit të integrimit gjinor dhe Buxhetimit të Përgjigjshëm Gjinor. Neni 6 Veprojnë në mënyrë të pavarur dhe autonome Sugjerohet të shtohet “dhe të barazisë gjinore” Në përputhje me legjislacionin shqiptar për barazinë gjinore dhe praktikat e institucioneve të pavarura. Neni 7 Përzgjedhja e anëtarëve Të shtohet: "Në procedurat e përzgjedhjes së kandidatëve respektohet parimi i </w:t>
            </w:r>
            <w:r w:rsidRPr="00920F1E">
              <w:rPr>
                <w:rFonts w:ascii="Times New Roman" w:hAnsi="Times New Roman"/>
                <w:iCs/>
                <w:sz w:val="24"/>
                <w:szCs w:val="24"/>
              </w:rPr>
              <w:lastRenderedPageBreak/>
              <w:t xml:space="preserve">barazisë gjinore dhe synohet përfaqësim i balancuar ndërmjet grave dhe burrave." Në përputhje me legjislacionin shqiptar për barazinë gjinore dhe praktikat e institucioneve të pavarura. Neni 11 Anëtarët e Sekretarit Teknik Të shtohet: “Të procedurat e përzgjedhjes së anëtarëve respektohet parimi i barazisë gjinore dhe synohet përfaqësim i balancuar ndërmjet grave dhe burrave." Në përputhje me legjislacionin shqiptar për barazinë gjinore dhe praktikat e institucioneve të pavarura. Neni 12 Programi Vjetor i Punës Rekomandohet që të shtohet si një pikë më vete: “Programi Vjetor mund të përfshijë analiza tematike mbi ndikimin gjinor të politikave fiskale”. Lejon zhvillimin gradual të ekspertizës së Këshillit si dhe mundëson institucionalizimin e mëtejshëm të BPGJ. Neni 15 Raporti </w:t>
            </w:r>
            <w:r w:rsidRPr="00920F1E">
              <w:rPr>
                <w:rFonts w:ascii="Times New Roman" w:hAnsi="Times New Roman"/>
                <w:iCs/>
                <w:sz w:val="24"/>
                <w:szCs w:val="24"/>
              </w:rPr>
              <w:lastRenderedPageBreak/>
              <w:t xml:space="preserve">Vjetor Të shtohet: "Raporti vjetor përfshin edhe një seksion mbi vlerësimin e integrimit të buxhetimit të përgjigjshëm gjinor në dokumentet fiskale dhe buxhetore." Forcon transparencën dhe llogaridhënien publike si dhe krijon mundësinë që BPGJ të jetë pjesë integrale e dokumentit mbi Kuadrin Makroekonomik-Fiskal. Neni 17 Aksesi në informacion Të shtohet: "Njësitë publike i vënë në dispozicion Këshillit Fiskal, kur ekzistojnë, të dhëna statistikore dhe financiare të ndara sipas gjinisë, si dhe tregues të tjerë të nevojshëm për analizën e ndikimit të politikave fiskale." Statistikat e ndara sipas gjinisë dhe tregues të tjerë (mosha, statusi social, punësimi, etj) janë të dhëna të domosdoshme për kryejrn e analizës gjinore. Ministria e Financave ka </w:t>
            </w:r>
            <w:r w:rsidRPr="00920F1E">
              <w:rPr>
                <w:rFonts w:ascii="Times New Roman" w:hAnsi="Times New Roman"/>
                <w:iCs/>
                <w:sz w:val="24"/>
                <w:szCs w:val="24"/>
              </w:rPr>
              <w:lastRenderedPageBreak/>
              <w:t xml:space="preserve">përfshirë në Udhëzimin Vjetor të përgatitjes së buxhetit, jo vetëm detyrimin për kryerjen e analizës gjinore për cdo program buxhetor, por ka hartuar edhe një model se si mund të kryhet kjo analizë. Disa këndvështrime shtesë, të cilat lidhen drejtpërdrejt me mandatin bazë të Këshillit Fiskal dhe që mund të forcojnë më tej argumentimin për integrimin e perspektivës gjinore: • Do të ishte me vlerë të konsiderohej përfshirja e dimensionit gjinor dhe demografik në analizën e rreziqeve fiskale afatgjata. Faktorë si plakja e popullsisë, ulja e lindshmërisë, emigracioni dhe pjesëmarrja e grave në tregun e punës kanë ndikim të drejtpërdrejtë në bazën tatimore, në sistemin e pensioneve dhe në qëndrueshmërinë afatgjatë të financave publike. Në këtë kuptim, analizimi i këtyre faktorëve nuk është </w:t>
            </w:r>
            <w:r w:rsidRPr="00920F1E">
              <w:rPr>
                <w:rFonts w:ascii="Times New Roman" w:hAnsi="Times New Roman"/>
                <w:iCs/>
                <w:sz w:val="24"/>
                <w:szCs w:val="24"/>
              </w:rPr>
              <w:lastRenderedPageBreak/>
              <w:t xml:space="preserve">vetëm një çështje e barazisë gjinore, por edhe një element i rëndësishëm i vlerësimit të qëndrueshmërisë fiskale. • Përveç vlerësimit të qëndrueshmërisë fiskale, mund të konsiderohet edhe promovimi i analizave distributive të politikave fiskale (gender sensitive distributional analysis), përfshirë ndikimet e tyre mbi gratë dhe burrat. Këto analiza ndihmojnë në identifikimin e grupeve që përfitojnë ose preken më shumë nga masat fiskale dhe kontribuojnë në rritjen e cilësisë, transparencës dhe efektivitetit të politikave publike. • Një aspekt tjetër që mund të merret në konsideratë është forcimi i kapaciteteve analitike të Këshillit Fiskal në fushën e analizave socio ekonomike dhe distributive. Kjo nuk do të thotë domosdoshmërisht </w:t>
            </w:r>
            <w:r w:rsidRPr="00920F1E">
              <w:rPr>
                <w:rFonts w:ascii="Times New Roman" w:hAnsi="Times New Roman"/>
                <w:iCs/>
                <w:sz w:val="24"/>
                <w:szCs w:val="24"/>
              </w:rPr>
              <w:lastRenderedPageBreak/>
              <w:t xml:space="preserve">zgjerim i mandatit të institucionit, por sigurim që, kur është e nevojshme, Këshilli të ketë akses në ekspertizën e duhur për të vlerësuar ndikimet më të gjera të politikave fiskale. • Gjithashtu, mund të parashikohet mundësia që Këshilli Fiskal, kur trajton politika me ndikim të rëndësishëm social apo gjinor, të kërkojë opinione teknike ose të bashkëpunojë me universitete, institute kërkimore apo institucione të tjera që disponojnë ekspertizë në këto fusha. • Mund të theksohet më fort një argument ekonomik që shpesh mungon në diskutimet mbi barazinë gjinore: barazia gjinore nuk është vetëm një objektiv social, por edhe një faktor që ndikon drejtpërdrejt në produktivitetin, punësimin, bazën tatimore dhe qëndrueshmërinë afatgjatë të financave publike. Për këtë arsye, vlerësimi i ndikimeve gjinore të </w:t>
            </w:r>
            <w:r w:rsidRPr="00920F1E">
              <w:rPr>
                <w:rFonts w:ascii="Times New Roman" w:hAnsi="Times New Roman"/>
                <w:iCs/>
                <w:sz w:val="24"/>
                <w:szCs w:val="24"/>
              </w:rPr>
              <w:lastRenderedPageBreak/>
              <w:t>politikave fiskale është plotësisht në përputhje me misionin e Këshillit Fiskal për të vlerësuar cilësinë dhe qëndrueshmërinë e politikës fiskale.</w:t>
            </w:r>
          </w:p>
        </w:tc>
        <w:tc>
          <w:tcPr>
            <w:tcW w:w="1795" w:type="dxa"/>
            <w:tcBorders>
              <w:top w:val="single" w:sz="4" w:space="0" w:color="auto"/>
              <w:left w:val="single" w:sz="4" w:space="0" w:color="auto"/>
              <w:bottom w:val="single" w:sz="4" w:space="0" w:color="auto"/>
              <w:right w:val="single" w:sz="4" w:space="0" w:color="auto"/>
            </w:tcBorders>
            <w:hideMark/>
          </w:tcPr>
          <w:p w14:paraId="440BF40C" w14:textId="177D0186" w:rsidR="008A639D" w:rsidRPr="00920F1E" w:rsidRDefault="005B6D2B"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lastRenderedPageBreak/>
              <w:t>Palët e interesuara (renditni të gjithë ata që adresuan çështjen në mënyrë të ngjashme)</w:t>
            </w:r>
          </w:p>
          <w:p w14:paraId="48EEC43F" w14:textId="77777777" w:rsidR="000A3A1B" w:rsidRPr="00920F1E" w:rsidRDefault="000A3A1B" w:rsidP="00920F1E">
            <w:pPr>
              <w:pStyle w:val="BodyText"/>
              <w:spacing w:line="276" w:lineRule="auto"/>
              <w:jc w:val="both"/>
              <w:rPr>
                <w:rFonts w:ascii="Times New Roman" w:hAnsi="Times New Roman"/>
                <w:iCs/>
                <w:sz w:val="24"/>
                <w:szCs w:val="24"/>
              </w:rPr>
            </w:pPr>
          </w:p>
          <w:p w14:paraId="7A8A30EB" w14:textId="595C672B" w:rsidR="008A639D" w:rsidRPr="00920F1E" w:rsidRDefault="008A639D"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UN Women Shqiperi</w:t>
            </w:r>
            <w:r w:rsidR="00C5086D" w:rsidRPr="00920F1E">
              <w:rPr>
                <w:rFonts w:ascii="Times New Roman" w:hAnsi="Times New Roman"/>
                <w:iCs/>
                <w:sz w:val="24"/>
                <w:szCs w:val="24"/>
              </w:rPr>
              <w:t xml:space="preserve">, </w:t>
            </w:r>
            <w:r w:rsidR="00C25200" w:rsidRPr="00920F1E">
              <w:rPr>
                <w:rFonts w:ascii="Times New Roman" w:hAnsi="Times New Roman"/>
                <w:iCs/>
                <w:sz w:val="24"/>
                <w:szCs w:val="24"/>
              </w:rPr>
              <w:t>Besmira Kukaj</w:t>
            </w:r>
          </w:p>
        </w:tc>
        <w:tc>
          <w:tcPr>
            <w:tcW w:w="1371" w:type="dxa"/>
            <w:tcBorders>
              <w:top w:val="single" w:sz="4" w:space="0" w:color="auto"/>
              <w:left w:val="single" w:sz="4" w:space="0" w:color="auto"/>
              <w:bottom w:val="single" w:sz="4" w:space="0" w:color="auto"/>
              <w:right w:val="single" w:sz="4" w:space="0" w:color="auto"/>
            </w:tcBorders>
            <w:hideMark/>
          </w:tcPr>
          <w:p w14:paraId="173165A8" w14:textId="7D3F9184" w:rsidR="008A639D" w:rsidRPr="00920F1E" w:rsidRDefault="005B6D2B"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Vendimi (I pranuar/I pranuar pjesërisht/I refuzuar)</w:t>
            </w:r>
          </w:p>
          <w:p w14:paraId="21A3E112" w14:textId="0ABE6D5E" w:rsidR="008A639D" w:rsidRPr="00920F1E" w:rsidRDefault="008A639D" w:rsidP="00920F1E">
            <w:pPr>
              <w:pStyle w:val="BodyText"/>
              <w:spacing w:line="276" w:lineRule="auto"/>
              <w:jc w:val="both"/>
              <w:rPr>
                <w:rFonts w:ascii="Times New Roman" w:hAnsi="Times New Roman"/>
                <w:iCs/>
                <w:sz w:val="24"/>
                <w:szCs w:val="24"/>
              </w:rPr>
            </w:pPr>
          </w:p>
          <w:p w14:paraId="163D5066" w14:textId="46765EBA" w:rsidR="008A639D" w:rsidRPr="00920F1E" w:rsidRDefault="008A639D" w:rsidP="00920F1E">
            <w:pPr>
              <w:pStyle w:val="BodyText"/>
              <w:spacing w:line="276" w:lineRule="auto"/>
              <w:jc w:val="both"/>
              <w:rPr>
                <w:rFonts w:ascii="Times New Roman" w:hAnsi="Times New Roman"/>
                <w:iCs/>
                <w:sz w:val="24"/>
                <w:szCs w:val="24"/>
              </w:rPr>
            </w:pPr>
          </w:p>
          <w:p w14:paraId="1C9AEA62" w14:textId="77777777" w:rsidR="000A3A1B" w:rsidRPr="00920F1E" w:rsidRDefault="000A3A1B" w:rsidP="00920F1E">
            <w:pPr>
              <w:pStyle w:val="BodyText"/>
              <w:spacing w:line="276" w:lineRule="auto"/>
              <w:jc w:val="both"/>
              <w:rPr>
                <w:rFonts w:ascii="Times New Roman" w:hAnsi="Times New Roman"/>
                <w:iCs/>
                <w:sz w:val="24"/>
                <w:szCs w:val="24"/>
              </w:rPr>
            </w:pPr>
          </w:p>
          <w:p w14:paraId="7A8A30EC" w14:textId="7D5D2BFE" w:rsidR="005B6D2B" w:rsidRPr="00920F1E" w:rsidRDefault="008A639D"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Refuzuar</w:t>
            </w:r>
            <w:r w:rsidR="005B6D2B" w:rsidRPr="00920F1E">
              <w:rPr>
                <w:rFonts w:ascii="Times New Roman" w:hAnsi="Times New Roman"/>
                <w:iCs/>
                <w:sz w:val="24"/>
                <w:szCs w:val="24"/>
              </w:rPr>
              <w:t xml:space="preserve"> </w:t>
            </w:r>
          </w:p>
        </w:tc>
        <w:tc>
          <w:tcPr>
            <w:tcW w:w="1784" w:type="dxa"/>
            <w:tcBorders>
              <w:top w:val="single" w:sz="4" w:space="0" w:color="auto"/>
              <w:left w:val="single" w:sz="4" w:space="0" w:color="auto"/>
              <w:bottom w:val="single" w:sz="4" w:space="0" w:color="auto"/>
              <w:right w:val="single" w:sz="4" w:space="0" w:color="auto"/>
            </w:tcBorders>
            <w:hideMark/>
          </w:tcPr>
          <w:p w14:paraId="471A0E88" w14:textId="5AE6849A" w:rsidR="005B6D2B" w:rsidRPr="00920F1E" w:rsidRDefault="005B6D2B"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Justifikimi</w:t>
            </w:r>
          </w:p>
          <w:p w14:paraId="64402BE1" w14:textId="5879FD82" w:rsidR="008A639D" w:rsidRPr="00920F1E" w:rsidRDefault="008A639D" w:rsidP="00920F1E">
            <w:pPr>
              <w:pStyle w:val="BodyText"/>
              <w:spacing w:line="276" w:lineRule="auto"/>
              <w:jc w:val="both"/>
              <w:rPr>
                <w:rFonts w:ascii="Times New Roman" w:hAnsi="Times New Roman"/>
                <w:iCs/>
                <w:sz w:val="24"/>
                <w:szCs w:val="24"/>
              </w:rPr>
            </w:pPr>
          </w:p>
          <w:p w14:paraId="12A86D6E" w14:textId="5AFF3DD7" w:rsidR="008A639D" w:rsidRPr="00920F1E" w:rsidRDefault="008A639D" w:rsidP="00920F1E">
            <w:pPr>
              <w:pStyle w:val="BodyText"/>
              <w:spacing w:line="276" w:lineRule="auto"/>
              <w:jc w:val="both"/>
              <w:rPr>
                <w:rFonts w:ascii="Times New Roman" w:hAnsi="Times New Roman"/>
                <w:iCs/>
                <w:sz w:val="24"/>
                <w:szCs w:val="24"/>
              </w:rPr>
            </w:pPr>
          </w:p>
          <w:p w14:paraId="19E433D2" w14:textId="0CF4443D" w:rsidR="008A639D" w:rsidRPr="00920F1E" w:rsidRDefault="008A639D" w:rsidP="00920F1E">
            <w:pPr>
              <w:pStyle w:val="BodyText"/>
              <w:spacing w:line="276" w:lineRule="auto"/>
              <w:jc w:val="both"/>
              <w:rPr>
                <w:rFonts w:ascii="Times New Roman" w:hAnsi="Times New Roman"/>
                <w:iCs/>
                <w:sz w:val="24"/>
                <w:szCs w:val="24"/>
              </w:rPr>
            </w:pPr>
          </w:p>
          <w:p w14:paraId="663C5A6A" w14:textId="11EA978D" w:rsidR="008A639D" w:rsidRPr="00920F1E" w:rsidRDefault="008A639D" w:rsidP="00920F1E">
            <w:pPr>
              <w:pStyle w:val="BodyText"/>
              <w:spacing w:line="276" w:lineRule="auto"/>
              <w:jc w:val="both"/>
              <w:rPr>
                <w:rFonts w:ascii="Times New Roman" w:hAnsi="Times New Roman"/>
                <w:iCs/>
                <w:sz w:val="24"/>
                <w:szCs w:val="24"/>
              </w:rPr>
            </w:pPr>
          </w:p>
          <w:p w14:paraId="326C7C53" w14:textId="6FC4C952" w:rsidR="008A639D" w:rsidRPr="00920F1E" w:rsidRDefault="008A639D" w:rsidP="00920F1E">
            <w:pPr>
              <w:pStyle w:val="BodyText"/>
              <w:spacing w:line="276" w:lineRule="auto"/>
              <w:jc w:val="both"/>
              <w:rPr>
                <w:rFonts w:ascii="Times New Roman" w:hAnsi="Times New Roman"/>
                <w:iCs/>
                <w:sz w:val="24"/>
                <w:szCs w:val="24"/>
              </w:rPr>
            </w:pPr>
          </w:p>
          <w:p w14:paraId="7A8A30ED" w14:textId="6779D7FB" w:rsidR="008A639D" w:rsidRPr="00920F1E" w:rsidRDefault="000A3A1B" w:rsidP="00920F1E">
            <w:pPr>
              <w:pStyle w:val="BodyText"/>
              <w:spacing w:line="276" w:lineRule="auto"/>
              <w:jc w:val="both"/>
              <w:rPr>
                <w:rFonts w:ascii="Times New Roman" w:hAnsi="Times New Roman"/>
                <w:iCs/>
                <w:sz w:val="24"/>
                <w:szCs w:val="24"/>
              </w:rPr>
            </w:pPr>
            <w:r w:rsidRPr="00920F1E">
              <w:rPr>
                <w:rFonts w:ascii="Times New Roman" w:hAnsi="Times New Roman"/>
                <w:iCs/>
                <w:sz w:val="24"/>
                <w:szCs w:val="24"/>
              </w:rPr>
              <w:t xml:space="preserve">Propozimi nuk pranohet, pasi çështjet e buxhetimit të përgjigjshëm gjinor dhe të ndikimeve sociale nuk janë objekt </w:t>
            </w:r>
            <w:r w:rsidRPr="00920F1E">
              <w:rPr>
                <w:rFonts w:ascii="Times New Roman" w:hAnsi="Times New Roman"/>
                <w:iCs/>
                <w:sz w:val="24"/>
                <w:szCs w:val="24"/>
              </w:rPr>
              <w:lastRenderedPageBreak/>
              <w:t>rregullimi i këtij projektligji dhe nuk bëjnë pjesë në mandatin e Këshillit Fiskal.</w:t>
            </w:r>
          </w:p>
        </w:tc>
      </w:tr>
    </w:tbl>
    <w:p w14:paraId="7A8A30EF" w14:textId="77777777" w:rsidR="005B6D2B" w:rsidRPr="00920F1E" w:rsidRDefault="005B6D2B" w:rsidP="00920F1E">
      <w:pPr>
        <w:spacing w:line="276" w:lineRule="auto"/>
        <w:rPr>
          <w:rFonts w:ascii="Times New Roman" w:hAnsi="Times New Roman"/>
          <w:iCs/>
          <w:sz w:val="24"/>
          <w:szCs w:val="24"/>
          <w:lang w:val="it-IT"/>
        </w:rPr>
      </w:pPr>
    </w:p>
    <w:sectPr w:rsidR="005B6D2B" w:rsidRPr="00920F1E" w:rsidSect="006144C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502"/>
    <w:multiLevelType w:val="hybridMultilevel"/>
    <w:tmpl w:val="C076F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C64C4D"/>
    <w:multiLevelType w:val="hybridMultilevel"/>
    <w:tmpl w:val="F8AC7028"/>
    <w:lvl w:ilvl="0" w:tplc="F7201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1F25B0"/>
    <w:multiLevelType w:val="hybridMultilevel"/>
    <w:tmpl w:val="12688FA6"/>
    <w:lvl w:ilvl="0" w:tplc="207A3F4E">
      <w:start w:val="2019"/>
      <w:numFmt w:val="bullet"/>
      <w:lvlText w:val="-"/>
      <w:lvlJc w:val="left"/>
      <w:pPr>
        <w:ind w:left="720" w:hanging="360"/>
      </w:pPr>
      <w:rPr>
        <w:rFonts w:ascii="Calibri" w:eastAsia="Times New Roman" w:hAnsi="Calibri" w:cs="Calibri" w:hint="default"/>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8E7F5F"/>
    <w:multiLevelType w:val="hybridMultilevel"/>
    <w:tmpl w:val="48C64870"/>
    <w:lvl w:ilvl="0" w:tplc="0409000F">
      <w:start w:val="1"/>
      <w:numFmt w:val="decimal"/>
      <w:lvlText w:val="%1."/>
      <w:lvlJc w:val="left"/>
      <w:pPr>
        <w:ind w:left="927" w:hanging="360"/>
      </w:pPr>
      <w:rPr>
        <w:rFonts w:ascii="Times New Roman" w:hAnsi="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76486635">
    <w:abstractNumId w:val="0"/>
  </w:num>
  <w:num w:numId="2" w16cid:durableId="1577936025">
    <w:abstractNumId w:val="2"/>
  </w:num>
  <w:num w:numId="3" w16cid:durableId="1731616475">
    <w:abstractNumId w:val="3"/>
  </w:num>
  <w:num w:numId="4" w16cid:durableId="1479034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D2B"/>
    <w:rsid w:val="00001FEB"/>
    <w:rsid w:val="0004166D"/>
    <w:rsid w:val="000A3A1B"/>
    <w:rsid w:val="001403C0"/>
    <w:rsid w:val="00187F4A"/>
    <w:rsid w:val="00196392"/>
    <w:rsid w:val="00260E60"/>
    <w:rsid w:val="002B161B"/>
    <w:rsid w:val="00325F7C"/>
    <w:rsid w:val="00332DB4"/>
    <w:rsid w:val="00342E21"/>
    <w:rsid w:val="00435429"/>
    <w:rsid w:val="00445CC3"/>
    <w:rsid w:val="004C711D"/>
    <w:rsid w:val="005B1920"/>
    <w:rsid w:val="005B6D2B"/>
    <w:rsid w:val="00656BB0"/>
    <w:rsid w:val="006867DF"/>
    <w:rsid w:val="00741C60"/>
    <w:rsid w:val="00765F3C"/>
    <w:rsid w:val="007755F2"/>
    <w:rsid w:val="007C6334"/>
    <w:rsid w:val="007D2522"/>
    <w:rsid w:val="008243B7"/>
    <w:rsid w:val="008514C5"/>
    <w:rsid w:val="008A639D"/>
    <w:rsid w:val="008B0269"/>
    <w:rsid w:val="008B10FB"/>
    <w:rsid w:val="008F44B1"/>
    <w:rsid w:val="0091093C"/>
    <w:rsid w:val="00920F1E"/>
    <w:rsid w:val="00930DD6"/>
    <w:rsid w:val="00963283"/>
    <w:rsid w:val="00965584"/>
    <w:rsid w:val="009B696C"/>
    <w:rsid w:val="00A06DA1"/>
    <w:rsid w:val="00A121AB"/>
    <w:rsid w:val="00A3438A"/>
    <w:rsid w:val="00A82CD3"/>
    <w:rsid w:val="00B13558"/>
    <w:rsid w:val="00B33196"/>
    <w:rsid w:val="00C20DD3"/>
    <w:rsid w:val="00C23219"/>
    <w:rsid w:val="00C25200"/>
    <w:rsid w:val="00C5086D"/>
    <w:rsid w:val="00C752A1"/>
    <w:rsid w:val="00D01822"/>
    <w:rsid w:val="00DA6C93"/>
    <w:rsid w:val="00DD5D4E"/>
    <w:rsid w:val="00E47612"/>
    <w:rsid w:val="00E60450"/>
    <w:rsid w:val="00E7031F"/>
    <w:rsid w:val="00EB14CA"/>
    <w:rsid w:val="00EF0386"/>
    <w:rsid w:val="00F03EFF"/>
    <w:rsid w:val="00F77CF0"/>
    <w:rsid w:val="00F85A6A"/>
    <w:rsid w:val="00FC2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A30CF"/>
  <w15:chartTrackingRefBased/>
  <w15:docId w15:val="{72144616-5E51-2649-963A-B30D069D6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B6D2B"/>
    <w:rPr>
      <w:rFonts w:ascii="Arial" w:eastAsia="Times New Roman" w:hAnsi="Arial" w:cs="Times New Roman"/>
      <w:sz w:val="22"/>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List Paragraph in table,Colorful List - Accent 11,lp1,Akapit z listą BS,List Paragraph1,List Paragraph nowy,List Paragraph (numbered (a)),Liste 1,Normal 1,List Paragraph 1,Bullets,Paragraphe de liste reco,Dot pt"/>
    <w:basedOn w:val="Normal"/>
    <w:link w:val="ListParagraphChar"/>
    <w:qFormat/>
    <w:rsid w:val="005B6D2B"/>
    <w:pPr>
      <w:tabs>
        <w:tab w:val="left" w:pos="567"/>
      </w:tabs>
      <w:spacing w:after="120"/>
      <w:ind w:left="567" w:hanging="567"/>
    </w:pPr>
    <w:rPr>
      <w:rFonts w:ascii="Calibri" w:hAnsi="Calibri"/>
    </w:rPr>
  </w:style>
  <w:style w:type="character" w:customStyle="1" w:styleId="ListParagraphChar">
    <w:name w:val="List Paragraph Char"/>
    <w:aliases w:val="Table of contents numbered Char,List Paragraph in table Char,Colorful List - Accent 11 Char,lp1 Char,Akapit z listą BS Char,List Paragraph1 Char,List Paragraph nowy Char,List Paragraph (numbered (a)) Char,Liste 1 Char,Normal 1 Char"/>
    <w:link w:val="ListParagraph"/>
    <w:qFormat/>
    <w:rsid w:val="005B6D2B"/>
    <w:rPr>
      <w:rFonts w:ascii="Calibri" w:eastAsia="Times New Roman" w:hAnsi="Calibri" w:cs="Times New Roman"/>
      <w:sz w:val="22"/>
      <w:szCs w:val="20"/>
      <w:lang w:val="en-GB"/>
    </w:rPr>
  </w:style>
  <w:style w:type="paragraph" w:styleId="BodyText">
    <w:name w:val="Body Text"/>
    <w:basedOn w:val="Normal"/>
    <w:link w:val="BodyTextChar"/>
    <w:uiPriority w:val="99"/>
    <w:unhideWhenUsed/>
    <w:qFormat/>
    <w:rsid w:val="005B6D2B"/>
    <w:pPr>
      <w:tabs>
        <w:tab w:val="left" w:pos="567"/>
      </w:tabs>
      <w:spacing w:after="120"/>
    </w:pPr>
    <w:rPr>
      <w:rFonts w:ascii="Calibri" w:hAnsi="Calibri"/>
    </w:rPr>
  </w:style>
  <w:style w:type="character" w:customStyle="1" w:styleId="BodyTextChar">
    <w:name w:val="Body Text Char"/>
    <w:basedOn w:val="DefaultParagraphFont"/>
    <w:link w:val="BodyText"/>
    <w:uiPriority w:val="99"/>
    <w:rsid w:val="005B6D2B"/>
    <w:rPr>
      <w:rFonts w:ascii="Calibri" w:eastAsia="Times New Roman" w:hAnsi="Calibri" w:cs="Times New Roman"/>
      <w:sz w:val="22"/>
      <w:szCs w:val="20"/>
      <w:lang w:val="en-GB"/>
    </w:rPr>
  </w:style>
  <w:style w:type="paragraph" w:styleId="BalloonText">
    <w:name w:val="Balloon Text"/>
    <w:basedOn w:val="Normal"/>
    <w:link w:val="BalloonTextChar"/>
    <w:uiPriority w:val="99"/>
    <w:semiHidden/>
    <w:unhideWhenUsed/>
    <w:rsid w:val="005B6D2B"/>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B6D2B"/>
    <w:rPr>
      <w:rFonts w:ascii="Times New Roman" w:eastAsia="Times New Roman" w:hAnsi="Times New Roman" w:cs="Times New Roman"/>
      <w:sz w:val="18"/>
      <w:szCs w:val="18"/>
      <w:lang w:val="en-GB"/>
    </w:rPr>
  </w:style>
  <w:style w:type="character" w:styleId="CommentReference">
    <w:name w:val="annotation reference"/>
    <w:basedOn w:val="DefaultParagraphFont"/>
    <w:uiPriority w:val="99"/>
    <w:semiHidden/>
    <w:unhideWhenUsed/>
    <w:rsid w:val="00332DB4"/>
    <w:rPr>
      <w:sz w:val="16"/>
      <w:szCs w:val="16"/>
    </w:rPr>
  </w:style>
  <w:style w:type="paragraph" w:styleId="CommentText">
    <w:name w:val="annotation text"/>
    <w:basedOn w:val="Normal"/>
    <w:link w:val="CommentTextChar"/>
    <w:uiPriority w:val="99"/>
    <w:semiHidden/>
    <w:unhideWhenUsed/>
    <w:rsid w:val="00332DB4"/>
    <w:rPr>
      <w:sz w:val="20"/>
    </w:rPr>
  </w:style>
  <w:style w:type="character" w:customStyle="1" w:styleId="CommentTextChar">
    <w:name w:val="Comment Text Char"/>
    <w:basedOn w:val="DefaultParagraphFont"/>
    <w:link w:val="CommentText"/>
    <w:uiPriority w:val="99"/>
    <w:semiHidden/>
    <w:rsid w:val="00332DB4"/>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32DB4"/>
    <w:rPr>
      <w:b/>
      <w:bCs/>
    </w:rPr>
  </w:style>
  <w:style w:type="character" w:customStyle="1" w:styleId="CommentSubjectChar">
    <w:name w:val="Comment Subject Char"/>
    <w:basedOn w:val="CommentTextChar"/>
    <w:link w:val="CommentSubject"/>
    <w:uiPriority w:val="99"/>
    <w:semiHidden/>
    <w:rsid w:val="00332DB4"/>
    <w:rPr>
      <w:rFonts w:ascii="Arial" w:eastAsia="Times New Roman" w:hAnsi="Arial" w:cs="Times New Roman"/>
      <w:b/>
      <w:bCs/>
      <w:sz w:val="20"/>
      <w:szCs w:val="20"/>
      <w:lang w:val="en-GB"/>
    </w:rPr>
  </w:style>
  <w:style w:type="character" w:styleId="Hyperlink">
    <w:name w:val="Hyperlink"/>
    <w:basedOn w:val="DefaultParagraphFont"/>
    <w:uiPriority w:val="99"/>
    <w:unhideWhenUsed/>
    <w:rsid w:val="009B696C"/>
    <w:rPr>
      <w:color w:val="0563C1" w:themeColor="hyperlink"/>
      <w:u w:val="single"/>
    </w:rPr>
  </w:style>
  <w:style w:type="character" w:customStyle="1" w:styleId="UnresolvedMention1">
    <w:name w:val="Unresolved Mention1"/>
    <w:basedOn w:val="DefaultParagraphFont"/>
    <w:uiPriority w:val="99"/>
    <w:semiHidden/>
    <w:unhideWhenUsed/>
    <w:rsid w:val="009B696C"/>
    <w:rPr>
      <w:color w:val="605E5C"/>
      <w:shd w:val="clear" w:color="auto" w:fill="E1DFDD"/>
    </w:rPr>
  </w:style>
  <w:style w:type="paragraph" w:styleId="Revision">
    <w:name w:val="Revision"/>
    <w:hidden/>
    <w:uiPriority w:val="99"/>
    <w:semiHidden/>
    <w:rsid w:val="001403C0"/>
    <w:rPr>
      <w:rFonts w:ascii="Arial" w:eastAsia="Times New Roman" w:hAnsi="Arial" w:cs="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66</TotalTime>
  <Pages>17</Pages>
  <Words>2358</Words>
  <Characters>13441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Sofia Kaloshi</cp:lastModifiedBy>
  <cp:revision>11</cp:revision>
  <dcterms:created xsi:type="dcterms:W3CDTF">2026-09-24T11:48:00Z</dcterms:created>
  <dcterms:modified xsi:type="dcterms:W3CDTF">2026-09-24T13:01:00Z</dcterms:modified>
</cp:coreProperties>
</file>