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F4F51" w14:textId="77777777" w:rsidR="00AF4C2A" w:rsidRPr="008D10E2" w:rsidRDefault="00AF4C2A" w:rsidP="00AF4C2A">
      <w:pPr>
        <w:spacing w:after="0"/>
        <w:jc w:val="center"/>
        <w:rPr>
          <w:rFonts w:ascii="Times New Roman" w:eastAsia="Calibri" w:hAnsi="Times New Roman"/>
          <w:b/>
          <w:sz w:val="28"/>
          <w:szCs w:val="28"/>
        </w:rPr>
      </w:pPr>
      <w:bookmarkStart w:id="0" w:name="_Hlk160459674"/>
      <w:r w:rsidRPr="008D10E2">
        <w:rPr>
          <w:rFonts w:ascii="Times New Roman" w:eastAsia="Calibri" w:hAnsi="Times New Roman"/>
          <w:b/>
          <w:sz w:val="28"/>
          <w:szCs w:val="28"/>
        </w:rPr>
        <w:t>RELACION</w:t>
      </w:r>
    </w:p>
    <w:p w14:paraId="4562C745" w14:textId="77777777" w:rsidR="00AF4C2A" w:rsidRPr="008D10E2" w:rsidRDefault="00AF4C2A" w:rsidP="00AF4C2A">
      <w:pPr>
        <w:spacing w:after="0"/>
        <w:jc w:val="center"/>
        <w:rPr>
          <w:rFonts w:ascii="Times New Roman" w:eastAsia="Calibri" w:hAnsi="Times New Roman"/>
          <w:b/>
          <w:sz w:val="28"/>
          <w:szCs w:val="28"/>
        </w:rPr>
      </w:pPr>
    </w:p>
    <w:p w14:paraId="79836AD2" w14:textId="77777777" w:rsidR="00AF4C2A" w:rsidRPr="008D10E2" w:rsidRDefault="00AF4C2A" w:rsidP="00AF4C2A">
      <w:pPr>
        <w:spacing w:after="0"/>
        <w:jc w:val="center"/>
        <w:rPr>
          <w:rFonts w:ascii="Times New Roman" w:eastAsia="Calibri" w:hAnsi="Times New Roman"/>
          <w:b/>
          <w:sz w:val="28"/>
          <w:szCs w:val="28"/>
        </w:rPr>
      </w:pPr>
      <w:r w:rsidRPr="008D10E2">
        <w:rPr>
          <w:rFonts w:ascii="Times New Roman" w:eastAsia="Calibri" w:hAnsi="Times New Roman"/>
          <w:b/>
          <w:sz w:val="28"/>
          <w:szCs w:val="28"/>
        </w:rPr>
        <w:t>PËR PROJEKTLIGJIN</w:t>
      </w:r>
    </w:p>
    <w:p w14:paraId="41A5E271" w14:textId="77777777" w:rsidR="00AF4C2A" w:rsidRPr="008D10E2" w:rsidRDefault="00AF4C2A" w:rsidP="00AF4C2A">
      <w:pPr>
        <w:spacing w:after="0"/>
        <w:jc w:val="center"/>
        <w:rPr>
          <w:rFonts w:ascii="Times New Roman" w:eastAsia="Calibri" w:hAnsi="Times New Roman"/>
          <w:b/>
          <w:sz w:val="28"/>
          <w:szCs w:val="28"/>
        </w:rPr>
      </w:pPr>
    </w:p>
    <w:p w14:paraId="13ECCF1D" w14:textId="77777777" w:rsidR="00AF4C2A" w:rsidRPr="008D10E2" w:rsidRDefault="00AF4C2A" w:rsidP="00AF4C2A">
      <w:pPr>
        <w:jc w:val="center"/>
        <w:rPr>
          <w:rFonts w:ascii="Times New Roman" w:eastAsia="Calibri" w:hAnsi="Times New Roman"/>
          <w:b/>
          <w:sz w:val="28"/>
          <w:szCs w:val="28"/>
        </w:rPr>
      </w:pPr>
      <w:r w:rsidRPr="008D10E2">
        <w:rPr>
          <w:rFonts w:ascii="Times New Roman" w:eastAsia="Calibri" w:hAnsi="Times New Roman"/>
          <w:b/>
          <w:sz w:val="28"/>
          <w:szCs w:val="28"/>
        </w:rPr>
        <w:t xml:space="preserve">PËR </w:t>
      </w:r>
    </w:p>
    <w:p w14:paraId="7ED238A3" w14:textId="57FBDE34" w:rsidR="00AF4C2A" w:rsidRPr="008D10E2" w:rsidRDefault="00AF4C2A" w:rsidP="00AF4C2A">
      <w:pPr>
        <w:jc w:val="center"/>
        <w:rPr>
          <w:rFonts w:ascii="Times New Roman" w:eastAsia="Calibri" w:hAnsi="Times New Roman"/>
          <w:b/>
          <w:sz w:val="28"/>
          <w:szCs w:val="28"/>
        </w:rPr>
      </w:pPr>
      <w:r w:rsidRPr="008D10E2">
        <w:rPr>
          <w:rFonts w:ascii="Times New Roman" w:eastAsia="Calibri" w:hAnsi="Times New Roman"/>
          <w:b/>
          <w:sz w:val="28"/>
          <w:szCs w:val="28"/>
        </w:rPr>
        <w:t xml:space="preserve">DISA SHTESA DHE NDRYSHIME </w:t>
      </w:r>
      <w:bookmarkStart w:id="1" w:name="_Hlk208216761"/>
      <w:r w:rsidRPr="008D10E2">
        <w:rPr>
          <w:rFonts w:ascii="Times New Roman" w:eastAsia="Calibri" w:hAnsi="Times New Roman"/>
          <w:b/>
          <w:sz w:val="28"/>
          <w:szCs w:val="28"/>
        </w:rPr>
        <w:t>NË LIGJIN NR. 7895, DATË 27.1.1995 “KODI PENAL I REPUBLIKËS SË SHQIPËRISË”, TË NDRYSHUAR</w:t>
      </w:r>
      <w:bookmarkEnd w:id="1"/>
    </w:p>
    <w:p w14:paraId="61D3D2C1" w14:textId="77777777" w:rsidR="00AF4C2A" w:rsidRPr="008D10E2" w:rsidRDefault="00AF4C2A" w:rsidP="00AF4C2A">
      <w:pPr>
        <w:jc w:val="both"/>
        <w:rPr>
          <w:rFonts w:ascii="Times New Roman" w:eastAsia="Calibri" w:hAnsi="Times New Roman"/>
          <w:sz w:val="28"/>
          <w:szCs w:val="28"/>
        </w:rPr>
      </w:pPr>
      <w:r w:rsidRPr="008D10E2">
        <w:rPr>
          <w:rFonts w:ascii="Times New Roman" w:eastAsia="Calibri" w:hAnsi="Times New Roman"/>
          <w:b/>
          <w:sz w:val="28"/>
          <w:szCs w:val="28"/>
        </w:rPr>
        <w:t>I.</w:t>
      </w:r>
      <w:r w:rsidRPr="008D10E2">
        <w:rPr>
          <w:rFonts w:ascii="Times New Roman" w:eastAsia="Calibri" w:hAnsi="Times New Roman"/>
          <w:b/>
          <w:sz w:val="28"/>
          <w:szCs w:val="28"/>
        </w:rPr>
        <w:tab/>
        <w:t>QËLLIMI I PROJEKTAKTIT DHE OBJEKTIVAT QË SYNOHEN TË ARRIHEN</w:t>
      </w:r>
    </w:p>
    <w:p w14:paraId="3DA45572" w14:textId="7D753ECA" w:rsidR="00AE4BE0" w:rsidRPr="008D10E2" w:rsidRDefault="00EE44B7" w:rsidP="003D2427">
      <w:pPr>
        <w:spacing w:after="0"/>
        <w:jc w:val="both"/>
        <w:rPr>
          <w:rFonts w:ascii="Times New Roman" w:eastAsia="Calibri" w:hAnsi="Times New Roman"/>
          <w:sz w:val="28"/>
          <w:szCs w:val="28"/>
        </w:rPr>
      </w:pPr>
      <w:bookmarkStart w:id="2" w:name="_Hlk148085050"/>
      <w:r w:rsidRPr="008D10E2">
        <w:rPr>
          <w:rFonts w:ascii="Times New Roman" w:eastAsia="Calibri" w:hAnsi="Times New Roman"/>
          <w:sz w:val="28"/>
          <w:szCs w:val="28"/>
        </w:rPr>
        <w:t>Procesi i përafrimit të legjislacionit shqiptar me acquis communautaire përbën një nga prioritetet themelore të integrimit evropian të Shqipërisë. Në fushën penale, ky proces ka rëndësi të dyfishtë</w:t>
      </w:r>
      <w:r w:rsidR="00AE4BE0" w:rsidRPr="008D10E2">
        <w:rPr>
          <w:rFonts w:ascii="Times New Roman" w:eastAsia="Calibri" w:hAnsi="Times New Roman"/>
          <w:sz w:val="28"/>
          <w:szCs w:val="28"/>
        </w:rPr>
        <w:t xml:space="preserve"> pasi</w:t>
      </w:r>
      <w:r w:rsidRPr="008D10E2">
        <w:rPr>
          <w:rFonts w:ascii="Times New Roman" w:eastAsia="Calibri" w:hAnsi="Times New Roman"/>
          <w:sz w:val="28"/>
          <w:szCs w:val="28"/>
        </w:rPr>
        <w:t xml:space="preserve">: </w:t>
      </w:r>
    </w:p>
    <w:p w14:paraId="15F6B5B6" w14:textId="77777777" w:rsidR="00D659CF" w:rsidRPr="008D10E2" w:rsidRDefault="00D659CF" w:rsidP="003D2427">
      <w:pPr>
        <w:spacing w:after="0"/>
        <w:jc w:val="both"/>
        <w:rPr>
          <w:rFonts w:ascii="Times New Roman" w:eastAsia="Calibri" w:hAnsi="Times New Roman"/>
          <w:sz w:val="28"/>
          <w:szCs w:val="28"/>
        </w:rPr>
      </w:pPr>
    </w:p>
    <w:p w14:paraId="0B7A10CE" w14:textId="64E360A9" w:rsidR="00AE4BE0" w:rsidRPr="008D10E2" w:rsidRDefault="00EE44B7" w:rsidP="00CB1253">
      <w:pPr>
        <w:pStyle w:val="ListParagraph"/>
        <w:numPr>
          <w:ilvl w:val="0"/>
          <w:numId w:val="2"/>
        </w:num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rrit sigurinë juridike dhe harmonizon standardet e mbrojtjes së të drejtave themelore me ato të Bashkimit Evropian; </w:t>
      </w:r>
    </w:p>
    <w:p w14:paraId="4AE44C0D" w14:textId="26C896AA" w:rsidR="00EE44B7" w:rsidRPr="008D10E2" w:rsidRDefault="00EE44B7" w:rsidP="00CB1253">
      <w:pPr>
        <w:pStyle w:val="ListParagraph"/>
        <w:numPr>
          <w:ilvl w:val="0"/>
          <w:numId w:val="2"/>
        </w:numPr>
        <w:spacing w:after="0"/>
        <w:jc w:val="both"/>
        <w:rPr>
          <w:rFonts w:ascii="Times New Roman" w:eastAsia="Calibri" w:hAnsi="Times New Roman"/>
          <w:sz w:val="28"/>
          <w:szCs w:val="28"/>
        </w:rPr>
      </w:pPr>
      <w:r w:rsidRPr="008D10E2">
        <w:rPr>
          <w:rFonts w:ascii="Times New Roman" w:eastAsia="Calibri" w:hAnsi="Times New Roman"/>
          <w:sz w:val="28"/>
          <w:szCs w:val="28"/>
        </w:rPr>
        <w:t>fuqizon besueshmërinë e sistemit tonë penal në luftën kundër kriminalitetit të organizuar, korrupsionit, pastrimit të parave,</w:t>
      </w:r>
      <w:r w:rsidR="00E011FF" w:rsidRPr="008D10E2">
        <w:rPr>
          <w:rFonts w:ascii="Times New Roman" w:eastAsia="Calibri" w:hAnsi="Times New Roman"/>
          <w:sz w:val="28"/>
          <w:szCs w:val="28"/>
        </w:rPr>
        <w:t xml:space="preserve"> </w:t>
      </w:r>
      <w:r w:rsidRPr="008D10E2">
        <w:rPr>
          <w:rFonts w:ascii="Times New Roman" w:eastAsia="Calibri" w:hAnsi="Times New Roman"/>
          <w:sz w:val="28"/>
          <w:szCs w:val="28"/>
        </w:rPr>
        <w:t xml:space="preserve">dhe formave të tjera të kriminalitetit </w:t>
      </w:r>
      <w:r w:rsidR="008A55FD" w:rsidRPr="008D10E2">
        <w:rPr>
          <w:rFonts w:ascii="Times New Roman" w:eastAsia="Calibri" w:hAnsi="Times New Roman"/>
          <w:sz w:val="28"/>
          <w:szCs w:val="28"/>
        </w:rPr>
        <w:t>trans nacional</w:t>
      </w:r>
      <w:r w:rsidRPr="008D10E2">
        <w:rPr>
          <w:rFonts w:ascii="Times New Roman" w:eastAsia="Calibri" w:hAnsi="Times New Roman"/>
          <w:sz w:val="28"/>
          <w:szCs w:val="28"/>
        </w:rPr>
        <w:t>.</w:t>
      </w:r>
    </w:p>
    <w:p w14:paraId="7285356B" w14:textId="3A72AFCA" w:rsidR="00AE4BE0" w:rsidRPr="008D10E2" w:rsidRDefault="00EE44B7" w:rsidP="003D2427">
      <w:pPr>
        <w:spacing w:after="0"/>
        <w:jc w:val="both"/>
        <w:rPr>
          <w:rFonts w:ascii="Times New Roman" w:hAnsi="Times New Roman"/>
        </w:rPr>
      </w:pPr>
      <w:r w:rsidRPr="008D10E2">
        <w:rPr>
          <w:rFonts w:ascii="Times New Roman" w:eastAsia="Calibri" w:hAnsi="Times New Roman"/>
          <w:sz w:val="28"/>
          <w:szCs w:val="28"/>
        </w:rPr>
        <w:br/>
      </w:r>
      <w:r w:rsidR="00AE4BE0" w:rsidRPr="008D10E2">
        <w:rPr>
          <w:rFonts w:ascii="Times New Roman" w:hAnsi="Times New Roman"/>
          <w:sz w:val="28"/>
        </w:rPr>
        <w:t xml:space="preserve">Projektligji synon përafrimin e Kodit Penal me </w:t>
      </w:r>
      <w:bookmarkStart w:id="3" w:name="_Hlk226709138"/>
      <w:r w:rsidR="00AE4BE0" w:rsidRPr="008D10E2">
        <w:rPr>
          <w:rFonts w:ascii="Times New Roman" w:hAnsi="Times New Roman"/>
          <w:sz w:val="28"/>
        </w:rPr>
        <w:t>Direktivën (BE) 2017/1371 të Parlamentit Evropian dhe të Këshillit, mbi luftën kundër mashtrimit që dëmton interesat financiare të Bashkimit Evropian përmes të drejtës penale (PIF Directive)</w:t>
      </w:r>
      <w:bookmarkEnd w:id="3"/>
      <w:r w:rsidR="00AE4BE0" w:rsidRPr="008D10E2">
        <w:rPr>
          <w:rFonts w:ascii="Times New Roman" w:hAnsi="Times New Roman"/>
          <w:sz w:val="28"/>
        </w:rPr>
        <w:t>, si dhe forcimin e politikës penale në luftën</w:t>
      </w:r>
      <w:bookmarkStart w:id="4" w:name="_GoBack"/>
      <w:bookmarkEnd w:id="4"/>
      <w:r w:rsidR="00AE4BE0" w:rsidRPr="008D10E2">
        <w:rPr>
          <w:rFonts w:ascii="Times New Roman" w:hAnsi="Times New Roman"/>
          <w:sz w:val="28"/>
        </w:rPr>
        <w:t xml:space="preserve"> kundër korrupsionit dhe mashtrimit në nivele të ndryshme.</w:t>
      </w:r>
      <w:r w:rsidR="00D758F2" w:rsidRPr="008D10E2">
        <w:rPr>
          <w:rFonts w:ascii="Times New Roman" w:hAnsi="Times New Roman"/>
          <w:sz w:val="28"/>
        </w:rPr>
        <w:t xml:space="preserve"> </w:t>
      </w:r>
    </w:p>
    <w:p w14:paraId="47D6403A" w14:textId="1D6A12F9" w:rsidR="003D2427" w:rsidRPr="006A7CB6" w:rsidRDefault="00AE4BE0" w:rsidP="006A7CB6">
      <w:pPr>
        <w:spacing w:before="100" w:beforeAutospacing="1" w:after="100" w:afterAutospacing="1"/>
        <w:jc w:val="both"/>
        <w:rPr>
          <w:rFonts w:ascii="Times New Roman" w:hAnsi="Times New Roman"/>
          <w:sz w:val="28"/>
          <w:szCs w:val="24"/>
        </w:rPr>
      </w:pPr>
      <w:r w:rsidRPr="008D10E2">
        <w:rPr>
          <w:rFonts w:ascii="Times New Roman" w:hAnsi="Times New Roman"/>
          <w:sz w:val="28"/>
          <w:szCs w:val="24"/>
        </w:rPr>
        <w:t xml:space="preserve">Në kuadër të procesit të anëtarësimit në Bashkimin Evropian, veçanërisht në kuadrin e Kapitullit 32 “Kontrolli Financiar”, Republika e Shqipërisë ka detyrimin të transpozojë acquis të BE-së që lidhet me mbrojtjen e interesave financiare të Bashkimit Evropian, përfshirë kontrollin e brendshëm financiar publik, si dhe parandalimin, zbulimin dhe ndëshkimin e mashtrimit dhe korrupsionit që prekin fondet e BE-së, duke garantuar gjithashtu bashkëpunimin me strukturat përkatëse evropiane kundër mashtrimit. Në këtë kontekst, akti përkatës i Bashkimit Evropian duhet të transpozohet në Kodin Penal. Përafrimi i propozuar realizohet në vijim të </w:t>
      </w:r>
      <w:r w:rsidRPr="008D10E2">
        <w:rPr>
          <w:rFonts w:ascii="Times New Roman" w:hAnsi="Times New Roman"/>
          <w:sz w:val="28"/>
          <w:szCs w:val="24"/>
        </w:rPr>
        <w:lastRenderedPageBreak/>
        <w:t>përmbushjes së detyrimeve të ndërmarra nga Republika e Shqipërisë, në funksion të përmbushjes së piketave të ndërmjetme të përcaktuara për vitin 2026.</w:t>
      </w:r>
    </w:p>
    <w:p w14:paraId="341CDAE8" w14:textId="5575FABA" w:rsidR="00361B2F" w:rsidRPr="008D10E2" w:rsidRDefault="00361B2F" w:rsidP="00361B2F">
      <w:pPr>
        <w:pStyle w:val="NormalWeb"/>
        <w:spacing w:line="276" w:lineRule="auto"/>
        <w:jc w:val="both"/>
        <w:rPr>
          <w:sz w:val="28"/>
        </w:rPr>
      </w:pPr>
      <w:r w:rsidRPr="008D10E2">
        <w:rPr>
          <w:sz w:val="28"/>
        </w:rPr>
        <w:t>Paralelisht, projektligji parashikon edhe ndryshime në kuadrin e përjashtimit ose uljes së dënimit për bashkëpunëtorët e drejtësisë, duke përfshirë bashkëpunimin me anëtarë të strukturave të krimit të organizuar, në të gjitha format e posaçme të bashkëpunimit të parashikuara në Kodin Penal, si grupi i strukturuar kriminal, organizata kriminale, banda e armatosur dhe organizata terroriste, me qëllim identifikimin e bashkëpunëtorëve, strukturës hierarkike, pasurive dhe aktivitetit të tyre kriminal.</w:t>
      </w:r>
    </w:p>
    <w:p w14:paraId="5206BEBC" w14:textId="597758FE" w:rsidR="00361B2F" w:rsidRPr="008D10E2" w:rsidRDefault="00361B2F" w:rsidP="00361B2F">
      <w:pPr>
        <w:pStyle w:val="NormalWeb"/>
        <w:spacing w:line="276" w:lineRule="auto"/>
        <w:jc w:val="both"/>
        <w:rPr>
          <w:sz w:val="28"/>
        </w:rPr>
      </w:pPr>
      <w:r w:rsidRPr="008D10E2">
        <w:rPr>
          <w:sz w:val="28"/>
        </w:rPr>
        <w:t>Qëllimi i këtyre ndryshimeve është adresimi i plotë dhe i saktë i elementeve të Direktivës (BE) 2017/541 dhe Vendimit Kuadër të Këshillit 2008/841/JHA, të cilat janë transpozuara në legjislacionin penal në fuqi, duke synuar përmirësimin dhe harmonizimin e mëtejshëm të kuadrit ligjor.</w:t>
      </w:r>
    </w:p>
    <w:p w14:paraId="67E3BE72" w14:textId="77777777" w:rsidR="00240DD6" w:rsidRPr="008D10E2" w:rsidRDefault="00361B2F" w:rsidP="00361B2F">
      <w:pPr>
        <w:pStyle w:val="NormalWeb"/>
        <w:spacing w:line="276" w:lineRule="auto"/>
        <w:jc w:val="both"/>
        <w:rPr>
          <w:sz w:val="28"/>
        </w:rPr>
      </w:pPr>
      <w:r w:rsidRPr="008D10E2">
        <w:rPr>
          <w:sz w:val="28"/>
        </w:rPr>
        <w:t>Gjithashtu, ndryshimet e propozuara synojnë zgjerimin e mjeteve ligjore në dispozicion të organeve të drejtësisë për zbulimin dhe goditjen efektive të formave të kriminalitetit të organizuar, si dhe forcimin e mekanizmave që nxisin bashkëpunimin e personave të përfshirë në këto struktura.</w:t>
      </w:r>
    </w:p>
    <w:p w14:paraId="34F44391" w14:textId="4C9A792D" w:rsidR="00240DD6" w:rsidRPr="008D10E2" w:rsidRDefault="002A05E0" w:rsidP="00361B2F">
      <w:pPr>
        <w:pStyle w:val="NormalWeb"/>
        <w:spacing w:line="276" w:lineRule="auto"/>
        <w:jc w:val="both"/>
        <w:rPr>
          <w:sz w:val="28"/>
        </w:rPr>
      </w:pPr>
      <w:r w:rsidRPr="008D10E2">
        <w:rPr>
          <w:sz w:val="28"/>
        </w:rPr>
        <w:t>Në vijim, m</w:t>
      </w:r>
      <w:r w:rsidR="00240DD6" w:rsidRPr="008D10E2">
        <w:rPr>
          <w:sz w:val="28"/>
        </w:rPr>
        <w:t>e ane t</w:t>
      </w:r>
      <w:r w:rsidRPr="008D10E2">
        <w:rPr>
          <w:sz w:val="28"/>
        </w:rPr>
        <w:t>ë</w:t>
      </w:r>
      <w:r w:rsidR="00240DD6" w:rsidRPr="008D10E2">
        <w:rPr>
          <w:sz w:val="28"/>
        </w:rPr>
        <w:t xml:space="preserve"> ligjit nr. 8/2026 “Për disa ndryshime dhe shtesa në ligjin nr.7895, datë</w:t>
      </w:r>
      <w:r w:rsidR="00CB6422" w:rsidRPr="008D10E2">
        <w:rPr>
          <w:sz w:val="28"/>
        </w:rPr>
        <w:t xml:space="preserve"> </w:t>
      </w:r>
      <w:r w:rsidR="00240DD6" w:rsidRPr="008D10E2">
        <w:rPr>
          <w:sz w:val="28"/>
        </w:rPr>
        <w:t>27.1.1995,  “Kodi Penal i Republikës së Shqipërisë”, i ndryshuar”</w:t>
      </w:r>
      <w:r w:rsidR="00CB6422" w:rsidRPr="008D10E2">
        <w:rPr>
          <w:sz w:val="28"/>
        </w:rPr>
        <w:t xml:space="preserve">, Republika e </w:t>
      </w:r>
      <w:r w:rsidRPr="008D10E2">
        <w:rPr>
          <w:sz w:val="28"/>
        </w:rPr>
        <w:t>S</w:t>
      </w:r>
      <w:r w:rsidR="00CB6422" w:rsidRPr="008D10E2">
        <w:rPr>
          <w:sz w:val="28"/>
        </w:rPr>
        <w:t>hqip</w:t>
      </w:r>
      <w:r w:rsidRPr="008D10E2">
        <w:rPr>
          <w:sz w:val="28"/>
        </w:rPr>
        <w:t>ë</w:t>
      </w:r>
      <w:r w:rsidR="00CB6422" w:rsidRPr="008D10E2">
        <w:rPr>
          <w:sz w:val="28"/>
        </w:rPr>
        <w:t>ris</w:t>
      </w:r>
      <w:r w:rsidRPr="008D10E2">
        <w:rPr>
          <w:sz w:val="28"/>
        </w:rPr>
        <w:t>ë</w:t>
      </w:r>
      <w:r w:rsidR="00CB6422" w:rsidRPr="008D10E2">
        <w:rPr>
          <w:sz w:val="28"/>
        </w:rPr>
        <w:t xml:space="preserve"> ka </w:t>
      </w:r>
      <w:r w:rsidRPr="008D10E2">
        <w:rPr>
          <w:sz w:val="28"/>
        </w:rPr>
        <w:t>synuar përafrimin e plotë me Vendimet Kuadër të Këshillit 2001/500/JHA dhe 2004/757/JHA, si dhe me direktivat, 2011/36/BE, 2011/93/BE, (BE) 2015/849, (BE) 2017/541 dhe (BE) 2018/1673.</w:t>
      </w:r>
    </w:p>
    <w:p w14:paraId="724B6C9A" w14:textId="4108685B" w:rsidR="0044441C" w:rsidRPr="008D10E2" w:rsidRDefault="002A05E0" w:rsidP="00361B2F">
      <w:pPr>
        <w:pStyle w:val="NormalWeb"/>
        <w:spacing w:line="276" w:lineRule="auto"/>
        <w:jc w:val="both"/>
        <w:rPr>
          <w:sz w:val="28"/>
        </w:rPr>
      </w:pPr>
      <w:r w:rsidRPr="008D10E2">
        <w:rPr>
          <w:sz w:val="28"/>
        </w:rPr>
        <w:t>Pë</w:t>
      </w:r>
      <w:r w:rsidR="005921E9" w:rsidRPr="008D10E2">
        <w:rPr>
          <w:sz w:val="28"/>
        </w:rPr>
        <w:t>r t</w:t>
      </w:r>
      <w:r w:rsidRPr="008D10E2">
        <w:rPr>
          <w:sz w:val="28"/>
        </w:rPr>
        <w:t>ë</w:t>
      </w:r>
      <w:r w:rsidR="005921E9" w:rsidRPr="008D10E2">
        <w:rPr>
          <w:sz w:val="28"/>
        </w:rPr>
        <w:t xml:space="preserve"> arritur </w:t>
      </w:r>
      <w:r w:rsidRPr="008D10E2">
        <w:rPr>
          <w:sz w:val="28"/>
        </w:rPr>
        <w:t xml:space="preserve">përafrimin </w:t>
      </w:r>
      <w:r w:rsidR="005921E9" w:rsidRPr="008D10E2">
        <w:rPr>
          <w:sz w:val="28"/>
        </w:rPr>
        <w:t>e efektsh</w:t>
      </w:r>
      <w:r w:rsidRPr="008D10E2">
        <w:rPr>
          <w:sz w:val="28"/>
        </w:rPr>
        <w:t>ë</w:t>
      </w:r>
      <w:r w:rsidR="005921E9" w:rsidRPr="008D10E2">
        <w:rPr>
          <w:sz w:val="28"/>
        </w:rPr>
        <w:t>m dhe t</w:t>
      </w:r>
      <w:r w:rsidRPr="008D10E2">
        <w:rPr>
          <w:sz w:val="28"/>
        </w:rPr>
        <w:t>ë</w:t>
      </w:r>
      <w:r w:rsidR="005921E9" w:rsidRPr="008D10E2">
        <w:rPr>
          <w:sz w:val="28"/>
        </w:rPr>
        <w:t xml:space="preserve"> plot</w:t>
      </w:r>
      <w:r w:rsidRPr="008D10E2">
        <w:rPr>
          <w:sz w:val="28"/>
        </w:rPr>
        <w:t>ë</w:t>
      </w:r>
      <w:r w:rsidR="005921E9" w:rsidRPr="008D10E2">
        <w:rPr>
          <w:sz w:val="28"/>
        </w:rPr>
        <w:t xml:space="preserve"> </w:t>
      </w:r>
      <w:r w:rsidR="002A1420" w:rsidRPr="008D10E2">
        <w:rPr>
          <w:sz w:val="28"/>
        </w:rPr>
        <w:t>t</w:t>
      </w:r>
      <w:r w:rsidR="00036D9D" w:rsidRPr="008D10E2">
        <w:rPr>
          <w:sz w:val="28"/>
        </w:rPr>
        <w:t>ë</w:t>
      </w:r>
      <w:r w:rsidR="002A1420" w:rsidRPr="008D10E2">
        <w:rPr>
          <w:sz w:val="28"/>
        </w:rPr>
        <w:t xml:space="preserve"> </w:t>
      </w:r>
      <w:r w:rsidR="005921E9" w:rsidRPr="008D10E2">
        <w:rPr>
          <w:sz w:val="28"/>
        </w:rPr>
        <w:t>Direktiv</w:t>
      </w:r>
      <w:r w:rsidRPr="008D10E2">
        <w:rPr>
          <w:sz w:val="28"/>
        </w:rPr>
        <w:t>ë</w:t>
      </w:r>
      <w:r w:rsidR="005921E9" w:rsidRPr="008D10E2">
        <w:rPr>
          <w:sz w:val="28"/>
        </w:rPr>
        <w:t>s</w:t>
      </w:r>
      <w:r w:rsidRPr="008D10E2">
        <w:rPr>
          <w:sz w:val="28"/>
        </w:rPr>
        <w:t xml:space="preserve"> </w:t>
      </w:r>
      <w:r w:rsidR="005921E9" w:rsidRPr="008D10E2">
        <w:rPr>
          <w:sz w:val="28"/>
        </w:rPr>
        <w:t>2011/36</w:t>
      </w:r>
      <w:r w:rsidRPr="008D10E2">
        <w:rPr>
          <w:sz w:val="28"/>
        </w:rPr>
        <w:t>/BE</w:t>
      </w:r>
      <w:r w:rsidR="005921E9" w:rsidRPr="008D10E2">
        <w:rPr>
          <w:sz w:val="28"/>
        </w:rPr>
        <w:t xml:space="preserve"> për parandalimin dhe luftimin e trafikimit të qenieve njerëzore dhe mbrojtjen e viktimave të tij, </w:t>
      </w:r>
      <w:r w:rsidRPr="008D10E2">
        <w:rPr>
          <w:sz w:val="28"/>
        </w:rPr>
        <w:t>ë</w:t>
      </w:r>
      <w:r w:rsidR="005921E9" w:rsidRPr="008D10E2">
        <w:rPr>
          <w:sz w:val="28"/>
        </w:rPr>
        <w:t>sht</w:t>
      </w:r>
      <w:r w:rsidRPr="008D10E2">
        <w:rPr>
          <w:sz w:val="28"/>
        </w:rPr>
        <w:t>ë</w:t>
      </w:r>
      <w:r w:rsidR="005921E9" w:rsidRPr="008D10E2">
        <w:rPr>
          <w:sz w:val="28"/>
        </w:rPr>
        <w:t xml:space="preserve"> </w:t>
      </w:r>
      <w:r w:rsidR="0090178A" w:rsidRPr="008D10E2">
        <w:rPr>
          <w:sz w:val="28"/>
        </w:rPr>
        <w:t>vlerësuar</w:t>
      </w:r>
      <w:r w:rsidR="008D1027" w:rsidRPr="008D10E2">
        <w:rPr>
          <w:sz w:val="28"/>
        </w:rPr>
        <w:t xml:space="preserve"> e nevojshme </w:t>
      </w:r>
      <w:r w:rsidR="005921E9" w:rsidRPr="008D10E2">
        <w:rPr>
          <w:sz w:val="28"/>
        </w:rPr>
        <w:t>zgjerimi i p</w:t>
      </w:r>
      <w:r w:rsidRPr="008D10E2">
        <w:rPr>
          <w:sz w:val="28"/>
        </w:rPr>
        <w:t>ë</w:t>
      </w:r>
      <w:r w:rsidR="005921E9" w:rsidRPr="008D10E2">
        <w:rPr>
          <w:sz w:val="28"/>
        </w:rPr>
        <w:t>rkufizimit p</w:t>
      </w:r>
      <w:r w:rsidRPr="008D10E2">
        <w:rPr>
          <w:sz w:val="28"/>
        </w:rPr>
        <w:t>ë</w:t>
      </w:r>
      <w:r w:rsidR="005921E9" w:rsidRPr="008D10E2">
        <w:rPr>
          <w:sz w:val="28"/>
        </w:rPr>
        <w:t>r kryerjen e vepr</w:t>
      </w:r>
      <w:r w:rsidRPr="008D10E2">
        <w:rPr>
          <w:sz w:val="28"/>
        </w:rPr>
        <w:t>ë</w:t>
      </w:r>
      <w:r w:rsidR="005921E9" w:rsidRPr="008D10E2">
        <w:rPr>
          <w:sz w:val="28"/>
        </w:rPr>
        <w:t>s s</w:t>
      </w:r>
      <w:r w:rsidRPr="008D10E2">
        <w:rPr>
          <w:sz w:val="28"/>
        </w:rPr>
        <w:t>ë</w:t>
      </w:r>
      <w:r w:rsidR="005921E9" w:rsidRPr="008D10E2">
        <w:rPr>
          <w:sz w:val="28"/>
        </w:rPr>
        <w:t xml:space="preserve"> trafikimit, duke specifikuar mjetet e kryerjes s</w:t>
      </w:r>
      <w:r w:rsidRPr="008D10E2">
        <w:rPr>
          <w:sz w:val="28"/>
        </w:rPr>
        <w:t>ë</w:t>
      </w:r>
      <w:r w:rsidR="005921E9" w:rsidRPr="008D10E2">
        <w:rPr>
          <w:sz w:val="28"/>
        </w:rPr>
        <w:t xml:space="preserve"> vep</w:t>
      </w:r>
      <w:r w:rsidRPr="008D10E2">
        <w:rPr>
          <w:sz w:val="28"/>
        </w:rPr>
        <w:t>rë</w:t>
      </w:r>
      <w:r w:rsidR="005921E9" w:rsidRPr="008D10E2">
        <w:rPr>
          <w:sz w:val="28"/>
        </w:rPr>
        <w:t>s, si k</w:t>
      </w:r>
      <w:r w:rsidRPr="008D10E2">
        <w:rPr>
          <w:sz w:val="28"/>
        </w:rPr>
        <w:t>ë</w:t>
      </w:r>
      <w:r w:rsidR="005921E9" w:rsidRPr="008D10E2">
        <w:rPr>
          <w:sz w:val="28"/>
        </w:rPr>
        <w:t>rc</w:t>
      </w:r>
      <w:r w:rsidRPr="008D10E2">
        <w:rPr>
          <w:sz w:val="28"/>
        </w:rPr>
        <w:t>ë</w:t>
      </w:r>
      <w:r w:rsidR="005921E9" w:rsidRPr="008D10E2">
        <w:rPr>
          <w:sz w:val="28"/>
        </w:rPr>
        <w:t>nimi, dhuna, shtr</w:t>
      </w:r>
      <w:r w:rsidRPr="008D10E2">
        <w:rPr>
          <w:sz w:val="28"/>
        </w:rPr>
        <w:t>ë</w:t>
      </w:r>
      <w:r w:rsidR="005921E9" w:rsidRPr="008D10E2">
        <w:rPr>
          <w:sz w:val="28"/>
        </w:rPr>
        <w:t xml:space="preserve">ngimi, mashtrimi, kurthi, </w:t>
      </w:r>
      <w:r w:rsidR="005979B9" w:rsidRPr="008D10E2">
        <w:rPr>
          <w:sz w:val="28"/>
        </w:rPr>
        <w:t>shp</w:t>
      </w:r>
      <w:r w:rsidRPr="008D10E2">
        <w:rPr>
          <w:sz w:val="28"/>
        </w:rPr>
        <w:t>ë</w:t>
      </w:r>
      <w:r w:rsidR="005979B9" w:rsidRPr="008D10E2">
        <w:rPr>
          <w:sz w:val="28"/>
        </w:rPr>
        <w:t>rdorimi i detyr</w:t>
      </w:r>
      <w:r w:rsidRPr="008D10E2">
        <w:rPr>
          <w:sz w:val="28"/>
        </w:rPr>
        <w:t>ë</w:t>
      </w:r>
      <w:r w:rsidR="005979B9" w:rsidRPr="008D10E2">
        <w:rPr>
          <w:sz w:val="28"/>
        </w:rPr>
        <w:t>s apo p</w:t>
      </w:r>
      <w:r w:rsidRPr="008D10E2">
        <w:rPr>
          <w:sz w:val="28"/>
        </w:rPr>
        <w:t>ë</w:t>
      </w:r>
      <w:r w:rsidR="005979B9" w:rsidRPr="008D10E2">
        <w:rPr>
          <w:sz w:val="28"/>
        </w:rPr>
        <w:t>rfitimi nga paaft</w:t>
      </w:r>
      <w:r w:rsidRPr="008D10E2">
        <w:rPr>
          <w:sz w:val="28"/>
        </w:rPr>
        <w:t>ë</w:t>
      </w:r>
      <w:r w:rsidR="005979B9" w:rsidRPr="008D10E2">
        <w:rPr>
          <w:sz w:val="28"/>
        </w:rPr>
        <w:t>sia e viktim</w:t>
      </w:r>
      <w:r w:rsidRPr="008D10E2">
        <w:rPr>
          <w:sz w:val="28"/>
        </w:rPr>
        <w:t>ë</w:t>
      </w:r>
      <w:r w:rsidR="005979B9" w:rsidRPr="008D10E2">
        <w:rPr>
          <w:sz w:val="28"/>
        </w:rPr>
        <w:t>s p</w:t>
      </w:r>
      <w:r w:rsidRPr="008D10E2">
        <w:rPr>
          <w:sz w:val="28"/>
        </w:rPr>
        <w:t>ë</w:t>
      </w:r>
      <w:r w:rsidR="005979B9" w:rsidRPr="008D10E2">
        <w:rPr>
          <w:sz w:val="28"/>
        </w:rPr>
        <w:t>r t</w:t>
      </w:r>
      <w:r w:rsidRPr="008D10E2">
        <w:rPr>
          <w:sz w:val="28"/>
        </w:rPr>
        <w:t>ë</w:t>
      </w:r>
      <w:r w:rsidR="005979B9" w:rsidRPr="008D10E2">
        <w:rPr>
          <w:sz w:val="28"/>
        </w:rPr>
        <w:t xml:space="preserve"> zgjedhur lirisht</w:t>
      </w:r>
      <w:r w:rsidR="0090178A" w:rsidRPr="008D10E2">
        <w:rPr>
          <w:sz w:val="28"/>
        </w:rPr>
        <w:t xml:space="preserve"> në nen</w:t>
      </w:r>
      <w:r w:rsidR="00CE7323">
        <w:rPr>
          <w:sz w:val="28"/>
        </w:rPr>
        <w:t>in</w:t>
      </w:r>
      <w:r w:rsidR="0090178A" w:rsidRPr="008D10E2">
        <w:rPr>
          <w:sz w:val="28"/>
        </w:rPr>
        <w:t xml:space="preserve"> 110/a të Kodit Penal, </w:t>
      </w:r>
      <w:r w:rsidR="005979B9" w:rsidRPr="008D10E2">
        <w:rPr>
          <w:sz w:val="28"/>
        </w:rPr>
        <w:t>duke forcuar k</w:t>
      </w:r>
      <w:r w:rsidRPr="008D10E2">
        <w:rPr>
          <w:sz w:val="28"/>
        </w:rPr>
        <w:t>ë</w:t>
      </w:r>
      <w:r w:rsidR="005979B9" w:rsidRPr="008D10E2">
        <w:rPr>
          <w:sz w:val="28"/>
        </w:rPr>
        <w:t>shtu baz</w:t>
      </w:r>
      <w:r w:rsidRPr="008D10E2">
        <w:rPr>
          <w:sz w:val="28"/>
        </w:rPr>
        <w:t>ë</w:t>
      </w:r>
      <w:r w:rsidR="005979B9" w:rsidRPr="008D10E2">
        <w:rPr>
          <w:sz w:val="28"/>
        </w:rPr>
        <w:t>n ligjore p</w:t>
      </w:r>
      <w:r w:rsidRPr="008D10E2">
        <w:rPr>
          <w:sz w:val="28"/>
        </w:rPr>
        <w:t>ë</w:t>
      </w:r>
      <w:r w:rsidR="005979B9" w:rsidRPr="008D10E2">
        <w:rPr>
          <w:sz w:val="28"/>
        </w:rPr>
        <w:t>r ndjekjen penale t</w:t>
      </w:r>
      <w:r w:rsidRPr="008D10E2">
        <w:rPr>
          <w:sz w:val="28"/>
        </w:rPr>
        <w:t>ë</w:t>
      </w:r>
      <w:r w:rsidR="005979B9" w:rsidRPr="008D10E2">
        <w:rPr>
          <w:sz w:val="28"/>
        </w:rPr>
        <w:t xml:space="preserve"> </w:t>
      </w:r>
      <w:r w:rsidRPr="008D10E2">
        <w:rPr>
          <w:sz w:val="28"/>
        </w:rPr>
        <w:t>këtyre</w:t>
      </w:r>
      <w:r w:rsidR="005979B9" w:rsidRPr="008D10E2">
        <w:rPr>
          <w:sz w:val="28"/>
        </w:rPr>
        <w:t xml:space="preserve"> veprave.</w:t>
      </w:r>
      <w:r w:rsidR="005921E9" w:rsidRPr="008D10E2">
        <w:rPr>
          <w:sz w:val="28"/>
        </w:rPr>
        <w:t xml:space="preserve"> </w:t>
      </w:r>
    </w:p>
    <w:p w14:paraId="3725E195" w14:textId="77777777" w:rsidR="00361B2F" w:rsidRPr="008D10E2" w:rsidRDefault="00361B2F" w:rsidP="00361B2F">
      <w:pPr>
        <w:pStyle w:val="NormalWeb"/>
        <w:spacing w:line="276" w:lineRule="auto"/>
        <w:jc w:val="both"/>
        <w:rPr>
          <w:sz w:val="28"/>
        </w:rPr>
      </w:pPr>
      <w:r w:rsidRPr="008D10E2">
        <w:rPr>
          <w:sz w:val="28"/>
        </w:rPr>
        <w:t>Përmes këtyre ndryshimeve synohet arritja e objektivave të mëposhtme:</w:t>
      </w:r>
    </w:p>
    <w:p w14:paraId="434BD52A" w14:textId="77777777" w:rsidR="00361B2F" w:rsidRPr="008D10E2" w:rsidRDefault="00361B2F" w:rsidP="00CB1253">
      <w:pPr>
        <w:pStyle w:val="NormalWeb"/>
        <w:numPr>
          <w:ilvl w:val="0"/>
          <w:numId w:val="3"/>
        </w:numPr>
        <w:spacing w:line="276" w:lineRule="auto"/>
        <w:jc w:val="both"/>
        <w:rPr>
          <w:sz w:val="28"/>
        </w:rPr>
      </w:pPr>
      <w:r w:rsidRPr="008D10E2">
        <w:rPr>
          <w:sz w:val="28"/>
        </w:rPr>
        <w:lastRenderedPageBreak/>
        <w:t>Përmbushja e piketave të ndërmjetme në kuadër të procesit të integrimit evropian;</w:t>
      </w:r>
    </w:p>
    <w:p w14:paraId="4F3D8366" w14:textId="77777777" w:rsidR="00361B2F" w:rsidRPr="008D10E2" w:rsidRDefault="00361B2F" w:rsidP="00CB1253">
      <w:pPr>
        <w:pStyle w:val="NormalWeb"/>
        <w:numPr>
          <w:ilvl w:val="0"/>
          <w:numId w:val="3"/>
        </w:numPr>
        <w:spacing w:line="276" w:lineRule="auto"/>
        <w:jc w:val="both"/>
        <w:rPr>
          <w:sz w:val="28"/>
        </w:rPr>
      </w:pPr>
      <w:r w:rsidRPr="008D10E2">
        <w:rPr>
          <w:sz w:val="28"/>
        </w:rPr>
        <w:t>Adresimi i rasteve të transpozimit të paplotë në Kodin Penal në fuqi;</w:t>
      </w:r>
    </w:p>
    <w:p w14:paraId="05E6C36A" w14:textId="77777777" w:rsidR="00361B2F" w:rsidRPr="008D10E2" w:rsidRDefault="00361B2F" w:rsidP="00CB1253">
      <w:pPr>
        <w:pStyle w:val="NormalWeb"/>
        <w:numPr>
          <w:ilvl w:val="0"/>
          <w:numId w:val="3"/>
        </w:numPr>
        <w:spacing w:line="276" w:lineRule="auto"/>
        <w:jc w:val="both"/>
        <w:rPr>
          <w:sz w:val="28"/>
        </w:rPr>
      </w:pPr>
      <w:r w:rsidRPr="008D10E2">
        <w:rPr>
          <w:sz w:val="28"/>
        </w:rPr>
        <w:t>Sigurimi i transpozimit të plotë të Direktivës (BE) 2017/1371 në legjislacionin penal shqiptar.</w:t>
      </w:r>
    </w:p>
    <w:p w14:paraId="632B9C6C" w14:textId="77777777" w:rsidR="00100D67" w:rsidRPr="008D10E2" w:rsidRDefault="00100D67" w:rsidP="00E95BAE">
      <w:pPr>
        <w:spacing w:after="0"/>
        <w:jc w:val="both"/>
        <w:rPr>
          <w:rFonts w:ascii="Times New Roman" w:eastAsia="Calibri" w:hAnsi="Times New Roman"/>
          <w:sz w:val="28"/>
          <w:szCs w:val="28"/>
        </w:rPr>
      </w:pPr>
    </w:p>
    <w:bookmarkEnd w:id="2"/>
    <w:p w14:paraId="3EB660A7" w14:textId="77777777" w:rsidR="00AF4C2A" w:rsidRPr="008D10E2" w:rsidRDefault="00AF4C2A" w:rsidP="00AF4C2A">
      <w:pPr>
        <w:spacing w:after="0"/>
        <w:jc w:val="both"/>
        <w:rPr>
          <w:rFonts w:ascii="Times New Roman" w:eastAsia="Calibri" w:hAnsi="Times New Roman"/>
          <w:b/>
          <w:sz w:val="28"/>
          <w:szCs w:val="28"/>
        </w:rPr>
      </w:pPr>
      <w:r w:rsidRPr="008D10E2">
        <w:rPr>
          <w:rFonts w:ascii="Times New Roman" w:eastAsia="Calibri" w:hAnsi="Times New Roman"/>
          <w:b/>
          <w:sz w:val="28"/>
          <w:szCs w:val="28"/>
        </w:rPr>
        <w:t>II.</w:t>
      </w:r>
      <w:r w:rsidRPr="008D10E2">
        <w:rPr>
          <w:rFonts w:ascii="Times New Roman" w:eastAsia="Calibri" w:hAnsi="Times New Roman"/>
          <w:b/>
          <w:sz w:val="28"/>
          <w:szCs w:val="28"/>
        </w:rPr>
        <w:tab/>
        <w:t>VLERËSIMI I PROJEKTAKTIT NË RAPORT ME PROGRAMIN POLITIK TË KËSHILLIT TË MINISTRAVE, ME PROGRAMIN ANALITIK TË AKTEVE DHE DOKUMENTE TË TJERA POLITIKE</w:t>
      </w:r>
    </w:p>
    <w:p w14:paraId="75A6A9BA" w14:textId="77777777" w:rsidR="00AF4C2A" w:rsidRPr="008D10E2" w:rsidRDefault="00AF4C2A" w:rsidP="00AF4C2A">
      <w:pPr>
        <w:spacing w:after="0"/>
        <w:jc w:val="both"/>
        <w:rPr>
          <w:rFonts w:ascii="Times New Roman" w:eastAsia="Calibri" w:hAnsi="Times New Roman"/>
          <w:b/>
          <w:sz w:val="28"/>
          <w:szCs w:val="28"/>
        </w:rPr>
      </w:pPr>
    </w:p>
    <w:p w14:paraId="7CF6C360" w14:textId="562C7CF8" w:rsidR="00680F71" w:rsidRPr="008D10E2" w:rsidRDefault="00497C4D" w:rsidP="001136BA">
      <w:pPr>
        <w:tabs>
          <w:tab w:val="left" w:pos="284"/>
        </w:tabs>
        <w:spacing w:after="0"/>
        <w:contextualSpacing/>
        <w:jc w:val="both"/>
        <w:rPr>
          <w:rFonts w:ascii="Times New Roman" w:hAnsi="Times New Roman"/>
          <w:sz w:val="28"/>
          <w:szCs w:val="28"/>
        </w:rPr>
      </w:pPr>
      <w:bookmarkStart w:id="5" w:name="_Hlk148084824"/>
      <w:r w:rsidRPr="008D10E2">
        <w:rPr>
          <w:rFonts w:ascii="Times New Roman" w:hAnsi="Times New Roman"/>
          <w:sz w:val="28"/>
          <w:szCs w:val="28"/>
        </w:rPr>
        <w:t xml:space="preserve">Ky projektligj nuk është parashikuar në Programin e Përgjithshëm Analitik të </w:t>
      </w:r>
      <w:r w:rsidR="008A55FD" w:rsidRPr="008D10E2">
        <w:rPr>
          <w:rFonts w:ascii="Times New Roman" w:hAnsi="Times New Roman"/>
          <w:sz w:val="28"/>
          <w:szCs w:val="28"/>
        </w:rPr>
        <w:t>Projekt akteve</w:t>
      </w:r>
      <w:r w:rsidRPr="008D10E2">
        <w:rPr>
          <w:rFonts w:ascii="Times New Roman" w:hAnsi="Times New Roman"/>
          <w:sz w:val="28"/>
          <w:szCs w:val="28"/>
        </w:rPr>
        <w:t xml:space="preserve"> që paraqiten për shqyrtim në Këshillin e Ministrave gjatë vitit 202</w:t>
      </w:r>
      <w:r w:rsidR="00A03BDB" w:rsidRPr="008D10E2">
        <w:rPr>
          <w:rFonts w:ascii="Times New Roman" w:hAnsi="Times New Roman"/>
          <w:sz w:val="28"/>
          <w:szCs w:val="28"/>
        </w:rPr>
        <w:t>6</w:t>
      </w:r>
      <w:r w:rsidR="00BC469E" w:rsidRPr="008D10E2">
        <w:rPr>
          <w:rFonts w:ascii="Times New Roman" w:hAnsi="Times New Roman"/>
          <w:sz w:val="28"/>
          <w:szCs w:val="28"/>
        </w:rPr>
        <w:t>, por është në përputhje me objektivat e qeverisë për integrimin e vendit në BE</w:t>
      </w:r>
      <w:r w:rsidR="00EC3EC2" w:rsidRPr="008D10E2">
        <w:rPr>
          <w:rFonts w:ascii="Times New Roman" w:hAnsi="Times New Roman"/>
          <w:sz w:val="28"/>
          <w:szCs w:val="28"/>
        </w:rPr>
        <w:t>.</w:t>
      </w:r>
    </w:p>
    <w:bookmarkEnd w:id="5"/>
    <w:p w14:paraId="0941EE56" w14:textId="77777777" w:rsidR="00AF4C2A" w:rsidRPr="008D10E2" w:rsidRDefault="00AF4C2A" w:rsidP="00AF4C2A">
      <w:pPr>
        <w:tabs>
          <w:tab w:val="left" w:pos="284"/>
        </w:tabs>
        <w:spacing w:after="0"/>
        <w:contextualSpacing/>
        <w:jc w:val="both"/>
        <w:rPr>
          <w:rFonts w:ascii="Times New Roman" w:hAnsi="Times New Roman"/>
          <w:sz w:val="28"/>
          <w:szCs w:val="28"/>
        </w:rPr>
      </w:pPr>
    </w:p>
    <w:p w14:paraId="4161103D" w14:textId="77777777" w:rsidR="00AF4C2A" w:rsidRPr="008D10E2" w:rsidRDefault="00AF4C2A" w:rsidP="00AF4C2A">
      <w:pPr>
        <w:spacing w:after="0"/>
        <w:jc w:val="both"/>
        <w:rPr>
          <w:rFonts w:ascii="Times New Roman" w:eastAsia="Calibri" w:hAnsi="Times New Roman"/>
          <w:b/>
          <w:sz w:val="28"/>
          <w:szCs w:val="28"/>
        </w:rPr>
      </w:pPr>
      <w:r w:rsidRPr="008D10E2">
        <w:rPr>
          <w:rFonts w:ascii="Times New Roman" w:eastAsia="Calibri" w:hAnsi="Times New Roman"/>
          <w:b/>
          <w:sz w:val="28"/>
          <w:szCs w:val="28"/>
        </w:rPr>
        <w:t>III.</w:t>
      </w:r>
      <w:r w:rsidRPr="008D10E2">
        <w:rPr>
          <w:rFonts w:ascii="Times New Roman" w:eastAsia="Calibri" w:hAnsi="Times New Roman"/>
          <w:b/>
          <w:sz w:val="28"/>
          <w:szCs w:val="28"/>
        </w:rPr>
        <w:tab/>
        <w:t>ARGUMENTIMI I PROJEKTAKTIT LIDHUR ME PËRPARËSITË, PROBLEMATIKAT, EFEKTET E PRITSHME</w:t>
      </w:r>
    </w:p>
    <w:p w14:paraId="5AEA1860" w14:textId="52A8B67D" w:rsidR="007B7C2C" w:rsidRPr="008D10E2" w:rsidRDefault="007B7C2C" w:rsidP="00AF4C2A">
      <w:pPr>
        <w:tabs>
          <w:tab w:val="left" w:pos="284"/>
        </w:tabs>
        <w:spacing w:after="0"/>
        <w:contextualSpacing/>
        <w:jc w:val="both"/>
        <w:rPr>
          <w:rFonts w:ascii="Times New Roman" w:eastAsia="Calibri" w:hAnsi="Times New Roman"/>
          <w:bCs/>
          <w:sz w:val="28"/>
          <w:szCs w:val="28"/>
        </w:rPr>
      </w:pPr>
    </w:p>
    <w:p w14:paraId="3917BD02" w14:textId="339BB53C" w:rsidR="004206D2" w:rsidRPr="008D10E2" w:rsidRDefault="004206D2" w:rsidP="0003059E">
      <w:pPr>
        <w:tabs>
          <w:tab w:val="left" w:pos="284"/>
        </w:tabs>
        <w:spacing w:after="0"/>
        <w:contextualSpacing/>
        <w:jc w:val="both"/>
        <w:rPr>
          <w:rFonts w:ascii="Times New Roman" w:hAnsi="Times New Roman"/>
          <w:sz w:val="28"/>
        </w:rPr>
      </w:pPr>
      <w:r w:rsidRPr="008D10E2">
        <w:rPr>
          <w:rFonts w:ascii="Times New Roman" w:hAnsi="Times New Roman"/>
          <w:sz w:val="28"/>
        </w:rPr>
        <w:t>Nisma për ndryshimin e Kodit Penal është ndërmarrë në kuadër të përafrimit të legjislacionit kombëtar me acquis të Bashkimit Evropian në fushën e mbrojtjes së interesave financiare të Bashkimit Evropian, si dhe në luftën kundër terrorizmit dhe krimit të organizuar. Në kuadër të angazhimeve të ndërmarra nga Republika e Shqipërisë, përafrimi i këtyre akteve është parashikuar të realizohet brenda vitit 2026; për këtë arsye, nisma përkatëse është ndërmarrë pavarësisht procesit paralel të hartimit të një Kodi të ri Penal nga Ministria e Drejtësisë.</w:t>
      </w:r>
    </w:p>
    <w:p w14:paraId="7784A05A" w14:textId="77777777" w:rsidR="0003059E" w:rsidRPr="008D10E2" w:rsidRDefault="0003059E" w:rsidP="009302AB">
      <w:pPr>
        <w:tabs>
          <w:tab w:val="left" w:pos="284"/>
        </w:tabs>
        <w:spacing w:after="0"/>
        <w:contextualSpacing/>
        <w:jc w:val="both"/>
      </w:pPr>
    </w:p>
    <w:p w14:paraId="5C0DFB48" w14:textId="6F599FF2" w:rsidR="009302AB" w:rsidRPr="008D10E2" w:rsidRDefault="008E542D" w:rsidP="009302AB">
      <w:pPr>
        <w:tabs>
          <w:tab w:val="left" w:pos="284"/>
        </w:tabs>
        <w:spacing w:after="0"/>
        <w:contextualSpacing/>
        <w:jc w:val="both"/>
        <w:rPr>
          <w:rFonts w:ascii="Times New Roman" w:eastAsia="Calibri" w:hAnsi="Times New Roman"/>
          <w:bCs/>
          <w:sz w:val="28"/>
          <w:szCs w:val="28"/>
        </w:rPr>
      </w:pPr>
      <w:r w:rsidRPr="008D10E2">
        <w:rPr>
          <w:rFonts w:ascii="Times New Roman" w:eastAsia="Calibri" w:hAnsi="Times New Roman"/>
          <w:bCs/>
          <w:sz w:val="28"/>
          <w:szCs w:val="28"/>
        </w:rPr>
        <w:t>Aktet e B</w:t>
      </w:r>
      <w:r w:rsidR="0003059E" w:rsidRPr="008D10E2">
        <w:rPr>
          <w:rFonts w:ascii="Times New Roman" w:eastAsia="Calibri" w:hAnsi="Times New Roman"/>
          <w:bCs/>
          <w:sz w:val="28"/>
          <w:szCs w:val="28"/>
        </w:rPr>
        <w:t xml:space="preserve">ashkimit </w:t>
      </w:r>
      <w:r w:rsidRPr="008D10E2">
        <w:rPr>
          <w:rFonts w:ascii="Times New Roman" w:eastAsia="Calibri" w:hAnsi="Times New Roman"/>
          <w:bCs/>
          <w:sz w:val="28"/>
          <w:szCs w:val="28"/>
        </w:rPr>
        <w:t>E</w:t>
      </w:r>
      <w:r w:rsidR="0003059E" w:rsidRPr="008D10E2">
        <w:rPr>
          <w:rFonts w:ascii="Times New Roman" w:eastAsia="Calibri" w:hAnsi="Times New Roman"/>
          <w:bCs/>
          <w:sz w:val="28"/>
          <w:szCs w:val="28"/>
        </w:rPr>
        <w:t>vropian</w:t>
      </w:r>
      <w:r w:rsidRPr="008D10E2">
        <w:rPr>
          <w:rFonts w:ascii="Times New Roman" w:eastAsia="Calibri" w:hAnsi="Times New Roman"/>
          <w:bCs/>
          <w:sz w:val="28"/>
          <w:szCs w:val="28"/>
        </w:rPr>
        <w:t xml:space="preserve"> që përafrohen </w:t>
      </w:r>
      <w:r w:rsidR="0003059E" w:rsidRPr="008D10E2">
        <w:rPr>
          <w:rFonts w:ascii="Times New Roman" w:eastAsia="Calibri" w:hAnsi="Times New Roman"/>
          <w:bCs/>
          <w:sz w:val="28"/>
          <w:szCs w:val="28"/>
        </w:rPr>
        <w:t xml:space="preserve">përmes këtyre ndryshimeve </w:t>
      </w:r>
      <w:r w:rsidRPr="008D10E2">
        <w:rPr>
          <w:rFonts w:ascii="Times New Roman" w:eastAsia="Calibri" w:hAnsi="Times New Roman"/>
          <w:bCs/>
          <w:sz w:val="28"/>
          <w:szCs w:val="28"/>
        </w:rPr>
        <w:t>në Kodin Penal janë</w:t>
      </w:r>
      <w:r w:rsidR="009302AB" w:rsidRPr="008D10E2">
        <w:rPr>
          <w:rFonts w:ascii="Times New Roman" w:eastAsia="Calibri" w:hAnsi="Times New Roman"/>
          <w:bCs/>
          <w:sz w:val="28"/>
          <w:szCs w:val="28"/>
        </w:rPr>
        <w:t xml:space="preserve"> si më poshtë:</w:t>
      </w:r>
    </w:p>
    <w:p w14:paraId="75B6EE68" w14:textId="77777777" w:rsidR="0003059E" w:rsidRPr="008D10E2" w:rsidRDefault="0003059E" w:rsidP="00CB1253">
      <w:pPr>
        <w:pStyle w:val="NormalWeb"/>
        <w:numPr>
          <w:ilvl w:val="0"/>
          <w:numId w:val="4"/>
        </w:numPr>
        <w:spacing w:line="276" w:lineRule="auto"/>
        <w:jc w:val="both"/>
        <w:rPr>
          <w:sz w:val="28"/>
        </w:rPr>
      </w:pPr>
      <w:r w:rsidRPr="008D10E2">
        <w:rPr>
          <w:sz w:val="28"/>
        </w:rPr>
        <w:t>Direktiva (BE) 2017/1371 e Parlamentit Evropian dhe e Këshillit, datë 5 korrik 2017, “Për luftën kundër mashtrimit që dëmton interesat financiare të Bashkimit Evropian përmes së drejtës penale”.</w:t>
      </w:r>
    </w:p>
    <w:p w14:paraId="05E50D69" w14:textId="77777777" w:rsidR="0003059E" w:rsidRPr="008D10E2" w:rsidRDefault="0003059E" w:rsidP="0003059E">
      <w:pPr>
        <w:pStyle w:val="NormalWeb"/>
        <w:spacing w:line="276" w:lineRule="auto"/>
        <w:jc w:val="both"/>
        <w:rPr>
          <w:sz w:val="28"/>
        </w:rPr>
      </w:pPr>
      <w:r w:rsidRPr="008D10E2">
        <w:rPr>
          <w:sz w:val="28"/>
        </w:rPr>
        <w:t xml:space="preserve">Direktiva (BE) 2017/1371 synon forcimin e mbrojtjes së interesave financiare të Bashkimit Evropian përmes harmonizimit të legjislacionit penal të shteteve anëtare. Ajo vendos standarde të përbashkëta për përcaktimin e veprave penale që dëmtojnë </w:t>
      </w:r>
      <w:r w:rsidRPr="008D10E2">
        <w:rPr>
          <w:sz w:val="28"/>
        </w:rPr>
        <w:lastRenderedPageBreak/>
        <w:t>buxhetin e BE-së, si mashtrimi, korrupsioni, përvetësimi i fondeve dhe pastrimi i produkteve të veprës penale, duke përfshirë edhe mashtrimet e rënda ndërkufitare në fushën e TVSH-së.</w:t>
      </w:r>
    </w:p>
    <w:p w14:paraId="5CF2BBA0" w14:textId="5915C169" w:rsidR="00A03BDB" w:rsidRPr="008D10E2" w:rsidRDefault="00CC4BA1" w:rsidP="0003059E">
      <w:pPr>
        <w:tabs>
          <w:tab w:val="left" w:pos="284"/>
        </w:tabs>
        <w:spacing w:after="0"/>
        <w:contextualSpacing/>
        <w:jc w:val="both"/>
        <w:rPr>
          <w:rFonts w:ascii="Times New Roman" w:eastAsia="Calibri" w:hAnsi="Times New Roman"/>
          <w:bCs/>
          <w:sz w:val="28"/>
          <w:szCs w:val="28"/>
        </w:rPr>
      </w:pPr>
      <w:r w:rsidRPr="008D10E2">
        <w:rPr>
          <w:rFonts w:ascii="Times New Roman" w:eastAsia="Calibri" w:hAnsi="Times New Roman"/>
          <w:bCs/>
          <w:sz w:val="28"/>
          <w:szCs w:val="28"/>
        </w:rPr>
        <w:t xml:space="preserve">Në thelb, direktiva synon të </w:t>
      </w:r>
      <w:r w:rsidR="0003059E" w:rsidRPr="008D10E2">
        <w:rPr>
          <w:rFonts w:ascii="Times New Roman" w:eastAsia="Calibri" w:hAnsi="Times New Roman"/>
          <w:bCs/>
          <w:sz w:val="28"/>
          <w:szCs w:val="28"/>
        </w:rPr>
        <w:t>garant</w:t>
      </w:r>
      <w:r w:rsidRPr="008D10E2">
        <w:rPr>
          <w:rFonts w:ascii="Times New Roman" w:eastAsia="Calibri" w:hAnsi="Times New Roman"/>
          <w:bCs/>
          <w:sz w:val="28"/>
          <w:szCs w:val="28"/>
        </w:rPr>
        <w:t xml:space="preserve">ojë që këto veprime të ndiqen penalisht në mënyrë efektive dhe të njëtrajtshme në të gjitha shtetet anëtare, duke parashikuar gjithashtu </w:t>
      </w:r>
      <w:r w:rsidR="0003059E" w:rsidRPr="008D10E2">
        <w:rPr>
          <w:rFonts w:ascii="Times New Roman" w:eastAsia="Calibri" w:hAnsi="Times New Roman"/>
          <w:bCs/>
          <w:sz w:val="28"/>
          <w:szCs w:val="28"/>
        </w:rPr>
        <w:t xml:space="preserve">nivele </w:t>
      </w:r>
      <w:r w:rsidRPr="008D10E2">
        <w:rPr>
          <w:rFonts w:ascii="Times New Roman" w:eastAsia="Calibri" w:hAnsi="Times New Roman"/>
          <w:bCs/>
          <w:sz w:val="28"/>
          <w:szCs w:val="28"/>
        </w:rPr>
        <w:t xml:space="preserve">minimale </w:t>
      </w:r>
      <w:r w:rsidR="0003059E" w:rsidRPr="008D10E2">
        <w:rPr>
          <w:rFonts w:ascii="Times New Roman" w:eastAsia="Calibri" w:hAnsi="Times New Roman"/>
          <w:bCs/>
          <w:sz w:val="28"/>
          <w:szCs w:val="28"/>
        </w:rPr>
        <w:t xml:space="preserve">sanksionesh </w:t>
      </w:r>
      <w:r w:rsidRPr="008D10E2">
        <w:rPr>
          <w:rFonts w:ascii="Times New Roman" w:eastAsia="Calibri" w:hAnsi="Times New Roman"/>
          <w:bCs/>
          <w:sz w:val="28"/>
          <w:szCs w:val="28"/>
        </w:rPr>
        <w:t xml:space="preserve">dhe përgjegjësi për personat juridikë. Përmes këtyre masave, </w:t>
      </w:r>
      <w:r w:rsidR="0003059E" w:rsidRPr="008D10E2">
        <w:rPr>
          <w:rFonts w:ascii="Times New Roman" w:hAnsi="Times New Roman"/>
          <w:sz w:val="28"/>
        </w:rPr>
        <w:t>synohet rritja e efektivitetit në parandalimin dhe ndëshkimin e abuzimeve me fondet e BE-së, përmirësimi i bashkëpunimit ndërmjet autoriteteve kombëtare, si dhe garantimi i një niveli më të lartë transparence dhe integriteti në menaxhimin e financave të BE-së.</w:t>
      </w:r>
      <w:r w:rsidR="0003059E" w:rsidRPr="008D10E2">
        <w:rPr>
          <w:sz w:val="28"/>
        </w:rPr>
        <w:t xml:space="preserve"> </w:t>
      </w:r>
    </w:p>
    <w:p w14:paraId="21CA97F1" w14:textId="77777777" w:rsidR="00A03BDB" w:rsidRPr="008D10E2" w:rsidRDefault="00A03BDB" w:rsidP="00F0235B">
      <w:pPr>
        <w:tabs>
          <w:tab w:val="left" w:pos="284"/>
        </w:tabs>
        <w:spacing w:after="0"/>
        <w:contextualSpacing/>
        <w:jc w:val="both"/>
        <w:rPr>
          <w:rFonts w:ascii="Times New Roman" w:eastAsia="Calibri" w:hAnsi="Times New Roman"/>
          <w:bCs/>
          <w:sz w:val="28"/>
          <w:szCs w:val="28"/>
        </w:rPr>
      </w:pPr>
    </w:p>
    <w:p w14:paraId="0E02FB81" w14:textId="31F1E00C" w:rsidR="00221379" w:rsidRPr="008D10E2" w:rsidRDefault="00A03BDB" w:rsidP="00F0235B">
      <w:pPr>
        <w:tabs>
          <w:tab w:val="left" w:pos="284"/>
        </w:tabs>
        <w:spacing w:after="0"/>
        <w:contextualSpacing/>
        <w:jc w:val="both"/>
        <w:rPr>
          <w:rFonts w:ascii="Times New Roman" w:eastAsia="Calibri" w:hAnsi="Times New Roman"/>
          <w:bCs/>
          <w:sz w:val="28"/>
          <w:szCs w:val="28"/>
        </w:rPr>
      </w:pPr>
      <w:r w:rsidRPr="008D10E2">
        <w:rPr>
          <w:rFonts w:ascii="Times New Roman" w:eastAsia="Calibri" w:hAnsi="Times New Roman"/>
          <w:bCs/>
          <w:sz w:val="28"/>
          <w:szCs w:val="28"/>
        </w:rPr>
        <w:t xml:space="preserve">Dënimet për secilën nga veprat penale të </w:t>
      </w:r>
      <w:r w:rsidR="0003059E" w:rsidRPr="008D10E2">
        <w:rPr>
          <w:rFonts w:ascii="Times New Roman" w:eastAsia="Calibri" w:hAnsi="Times New Roman"/>
          <w:bCs/>
          <w:sz w:val="28"/>
          <w:szCs w:val="28"/>
        </w:rPr>
        <w:t>parashikuara/</w:t>
      </w:r>
      <w:r w:rsidRPr="008D10E2">
        <w:rPr>
          <w:rFonts w:ascii="Times New Roman" w:eastAsia="Calibri" w:hAnsi="Times New Roman"/>
          <w:bCs/>
          <w:sz w:val="28"/>
          <w:szCs w:val="28"/>
        </w:rPr>
        <w:t>shtuara janë përcaktuar duke marrë në konsideratë kriteret dhe standardet e p</w:t>
      </w:r>
      <w:r w:rsidR="0003059E" w:rsidRPr="008D10E2">
        <w:rPr>
          <w:rFonts w:ascii="Times New Roman" w:eastAsia="Calibri" w:hAnsi="Times New Roman"/>
          <w:bCs/>
          <w:sz w:val="28"/>
          <w:szCs w:val="28"/>
        </w:rPr>
        <w:t>ërcaktuara</w:t>
      </w:r>
      <w:r w:rsidRPr="008D10E2">
        <w:rPr>
          <w:rFonts w:ascii="Times New Roman" w:eastAsia="Calibri" w:hAnsi="Times New Roman"/>
          <w:bCs/>
          <w:sz w:val="28"/>
          <w:szCs w:val="28"/>
        </w:rPr>
        <w:t xml:space="preserve"> nga Direktiva (BE) 2017/1371, si dhe duke u </w:t>
      </w:r>
      <w:r w:rsidR="0003059E" w:rsidRPr="008D10E2">
        <w:rPr>
          <w:rFonts w:ascii="Times New Roman" w:eastAsia="Calibri" w:hAnsi="Times New Roman"/>
          <w:bCs/>
          <w:sz w:val="28"/>
          <w:szCs w:val="28"/>
        </w:rPr>
        <w:t>mbështetur</w:t>
      </w:r>
      <w:r w:rsidRPr="008D10E2">
        <w:rPr>
          <w:rFonts w:ascii="Times New Roman" w:eastAsia="Calibri" w:hAnsi="Times New Roman"/>
          <w:bCs/>
          <w:sz w:val="28"/>
          <w:szCs w:val="28"/>
        </w:rPr>
        <w:t xml:space="preserve"> në praktikat më të mira legjislative të </w:t>
      </w:r>
      <w:r w:rsidR="0003059E" w:rsidRPr="008D10E2">
        <w:rPr>
          <w:rFonts w:ascii="Times New Roman" w:eastAsia="Calibri" w:hAnsi="Times New Roman"/>
          <w:bCs/>
          <w:sz w:val="28"/>
          <w:szCs w:val="28"/>
        </w:rPr>
        <w:t xml:space="preserve">shteteve </w:t>
      </w:r>
      <w:r w:rsidRPr="008D10E2">
        <w:rPr>
          <w:rFonts w:ascii="Times New Roman" w:eastAsia="Calibri" w:hAnsi="Times New Roman"/>
          <w:bCs/>
          <w:sz w:val="28"/>
          <w:szCs w:val="28"/>
        </w:rPr>
        <w:t xml:space="preserve">anëtare, </w:t>
      </w:r>
      <w:r w:rsidR="0003059E" w:rsidRPr="008D10E2">
        <w:rPr>
          <w:rFonts w:ascii="Times New Roman" w:eastAsia="Calibri" w:hAnsi="Times New Roman"/>
          <w:bCs/>
          <w:sz w:val="28"/>
          <w:szCs w:val="28"/>
        </w:rPr>
        <w:t>veçanërisht të</w:t>
      </w:r>
      <w:r w:rsidRPr="008D10E2">
        <w:rPr>
          <w:rFonts w:ascii="Times New Roman" w:eastAsia="Calibri" w:hAnsi="Times New Roman"/>
          <w:bCs/>
          <w:sz w:val="28"/>
          <w:szCs w:val="28"/>
        </w:rPr>
        <w:t xml:space="preserve"> Itali</w:t>
      </w:r>
      <w:r w:rsidR="0003059E" w:rsidRPr="008D10E2">
        <w:rPr>
          <w:rFonts w:ascii="Times New Roman" w:eastAsia="Calibri" w:hAnsi="Times New Roman"/>
          <w:bCs/>
          <w:sz w:val="28"/>
          <w:szCs w:val="28"/>
        </w:rPr>
        <w:t>së</w:t>
      </w:r>
      <w:r w:rsidRPr="008D10E2">
        <w:rPr>
          <w:rFonts w:ascii="Times New Roman" w:eastAsia="Calibri" w:hAnsi="Times New Roman"/>
          <w:bCs/>
          <w:sz w:val="28"/>
          <w:szCs w:val="28"/>
        </w:rPr>
        <w:t xml:space="preserve"> dhe Gjermani</w:t>
      </w:r>
      <w:r w:rsidR="0003059E" w:rsidRPr="008D10E2">
        <w:rPr>
          <w:rFonts w:ascii="Times New Roman" w:eastAsia="Calibri" w:hAnsi="Times New Roman"/>
          <w:bCs/>
          <w:sz w:val="28"/>
          <w:szCs w:val="28"/>
        </w:rPr>
        <w:t>së</w:t>
      </w:r>
      <w:r w:rsidRPr="008D10E2">
        <w:rPr>
          <w:rFonts w:ascii="Times New Roman" w:eastAsia="Calibri" w:hAnsi="Times New Roman"/>
          <w:bCs/>
          <w:sz w:val="28"/>
          <w:szCs w:val="28"/>
        </w:rPr>
        <w:t>.</w:t>
      </w:r>
    </w:p>
    <w:p w14:paraId="736D6DC4" w14:textId="77777777" w:rsidR="004457B0" w:rsidRPr="008D10E2" w:rsidRDefault="004457B0" w:rsidP="004457B0">
      <w:pPr>
        <w:tabs>
          <w:tab w:val="left" w:pos="284"/>
        </w:tabs>
        <w:spacing w:after="0"/>
        <w:contextualSpacing/>
        <w:jc w:val="both"/>
        <w:rPr>
          <w:rFonts w:ascii="Times New Roman" w:eastAsia="Calibri" w:hAnsi="Times New Roman"/>
          <w:bCs/>
          <w:sz w:val="28"/>
          <w:szCs w:val="28"/>
        </w:rPr>
      </w:pPr>
    </w:p>
    <w:p w14:paraId="74D8E329" w14:textId="77777777" w:rsidR="0003059E" w:rsidRPr="008D10E2" w:rsidRDefault="0003059E" w:rsidP="0003059E">
      <w:pPr>
        <w:tabs>
          <w:tab w:val="left" w:pos="284"/>
        </w:tabs>
        <w:spacing w:after="0"/>
        <w:contextualSpacing/>
        <w:jc w:val="both"/>
        <w:rPr>
          <w:rFonts w:ascii="Times New Roman" w:hAnsi="Times New Roman"/>
          <w:sz w:val="28"/>
        </w:rPr>
      </w:pPr>
      <w:r w:rsidRPr="008D10E2">
        <w:rPr>
          <w:rFonts w:ascii="Times New Roman" w:hAnsi="Times New Roman"/>
          <w:sz w:val="28"/>
        </w:rPr>
        <w:t xml:space="preserve">Ndryshimet e propozuara synojnë gjithashtu të adresojnë boshllëqet ekzistuese ose </w:t>
      </w:r>
    </w:p>
    <w:p w14:paraId="1CD8EE61" w14:textId="29F5FB45" w:rsidR="00A71FBD" w:rsidRPr="008D10E2" w:rsidRDefault="0003059E" w:rsidP="0003059E">
      <w:pPr>
        <w:tabs>
          <w:tab w:val="left" w:pos="284"/>
        </w:tabs>
        <w:spacing w:after="0"/>
        <w:contextualSpacing/>
        <w:jc w:val="both"/>
        <w:rPr>
          <w:rFonts w:ascii="Times New Roman" w:hAnsi="Times New Roman"/>
          <w:sz w:val="28"/>
        </w:rPr>
      </w:pPr>
      <w:r w:rsidRPr="008D10E2">
        <w:rPr>
          <w:rFonts w:ascii="Times New Roman" w:hAnsi="Times New Roman"/>
          <w:sz w:val="28"/>
        </w:rPr>
        <w:t>rastet e përafrimit të pjesshëm apo të pasaktë në legjislacionin penal në fuqi, në veçanti në lidhje me:</w:t>
      </w:r>
    </w:p>
    <w:p w14:paraId="5CB54215" w14:textId="77777777" w:rsidR="00E337F2" w:rsidRPr="008D10E2" w:rsidRDefault="00E337F2" w:rsidP="0003059E">
      <w:pPr>
        <w:tabs>
          <w:tab w:val="left" w:pos="284"/>
        </w:tabs>
        <w:spacing w:after="0"/>
        <w:contextualSpacing/>
        <w:jc w:val="both"/>
        <w:rPr>
          <w:rFonts w:ascii="Times New Roman" w:hAnsi="Times New Roman"/>
          <w:sz w:val="28"/>
        </w:rPr>
      </w:pPr>
    </w:p>
    <w:p w14:paraId="2D2C4C3B" w14:textId="604DF67D" w:rsidR="00237D85" w:rsidRPr="008D10E2" w:rsidRDefault="0003059E" w:rsidP="00237D85">
      <w:pPr>
        <w:tabs>
          <w:tab w:val="left" w:pos="284"/>
        </w:tabs>
        <w:spacing w:after="0"/>
        <w:contextualSpacing/>
        <w:jc w:val="both"/>
        <w:rPr>
          <w:rFonts w:ascii="Times New Roman" w:hAnsi="Times New Roman"/>
          <w:sz w:val="28"/>
        </w:rPr>
      </w:pPr>
      <w:r w:rsidRPr="008D10E2">
        <w:rPr>
          <w:rFonts w:ascii="Times New Roman" w:hAnsi="Times New Roman"/>
          <w:sz w:val="28"/>
        </w:rPr>
        <w:t xml:space="preserve">• Përjashtimin ose uljen e dënimit për bashkëpunëtorët e drejtësisë (neni </w:t>
      </w:r>
      <w:r w:rsidR="00E337F2" w:rsidRPr="008D10E2">
        <w:rPr>
          <w:rFonts w:ascii="Times New Roman" w:hAnsi="Times New Roman"/>
          <w:sz w:val="28"/>
        </w:rPr>
        <w:t>1</w:t>
      </w:r>
      <w:r w:rsidRPr="008D10E2">
        <w:rPr>
          <w:rFonts w:ascii="Times New Roman" w:hAnsi="Times New Roman"/>
          <w:sz w:val="28"/>
        </w:rPr>
        <w:t>).</w:t>
      </w:r>
    </w:p>
    <w:p w14:paraId="2E669A8F" w14:textId="77777777" w:rsidR="0003059E" w:rsidRPr="008D10E2" w:rsidRDefault="0003059E" w:rsidP="00237D85">
      <w:pPr>
        <w:tabs>
          <w:tab w:val="left" w:pos="284"/>
        </w:tabs>
        <w:spacing w:after="0"/>
        <w:contextualSpacing/>
        <w:jc w:val="both"/>
        <w:rPr>
          <w:rFonts w:ascii="Times New Roman" w:eastAsia="Calibri" w:hAnsi="Times New Roman"/>
          <w:bCs/>
          <w:sz w:val="28"/>
          <w:szCs w:val="28"/>
        </w:rPr>
      </w:pPr>
    </w:p>
    <w:p w14:paraId="677524AE" w14:textId="635A9D8C" w:rsidR="0003059E" w:rsidRPr="008D10E2" w:rsidRDefault="00983D3D" w:rsidP="00237D85">
      <w:pPr>
        <w:tabs>
          <w:tab w:val="left" w:pos="284"/>
        </w:tabs>
        <w:spacing w:after="0"/>
        <w:contextualSpacing/>
        <w:jc w:val="both"/>
        <w:rPr>
          <w:rFonts w:ascii="Times New Roman" w:eastAsia="Calibri" w:hAnsi="Times New Roman"/>
          <w:bCs/>
          <w:sz w:val="28"/>
          <w:szCs w:val="28"/>
        </w:rPr>
      </w:pPr>
      <w:r w:rsidRPr="008D10E2">
        <w:rPr>
          <w:rFonts w:ascii="Times New Roman" w:eastAsia="Calibri" w:hAnsi="Times New Roman"/>
          <w:bCs/>
          <w:sz w:val="28"/>
          <w:szCs w:val="28"/>
        </w:rPr>
        <w:t>Efektet e këtyre ndryshimeve lidhen si me ndëshkimin e autorëve të veprave penale</w:t>
      </w:r>
      <w:r w:rsidR="00B568A5" w:rsidRPr="008D10E2">
        <w:rPr>
          <w:rFonts w:ascii="Times New Roman" w:eastAsia="Calibri" w:hAnsi="Times New Roman"/>
          <w:bCs/>
          <w:sz w:val="28"/>
          <w:szCs w:val="28"/>
        </w:rPr>
        <w:t xml:space="preserve"> </w:t>
      </w:r>
      <w:r w:rsidR="0003059E" w:rsidRPr="008D10E2">
        <w:rPr>
          <w:rFonts w:ascii="Times New Roman" w:hAnsi="Times New Roman"/>
          <w:sz w:val="28"/>
        </w:rPr>
        <w:t>që cenojnë interesat financiare të Bashkimit Evropian</w:t>
      </w:r>
      <w:r w:rsidR="00B568A5" w:rsidRPr="008D10E2">
        <w:rPr>
          <w:rFonts w:ascii="Times New Roman" w:eastAsia="Calibri" w:hAnsi="Times New Roman"/>
          <w:sz w:val="28"/>
          <w:szCs w:val="28"/>
        </w:rPr>
        <w:t>,</w:t>
      </w:r>
      <w:r w:rsidRPr="008D10E2">
        <w:rPr>
          <w:rFonts w:ascii="Times New Roman" w:eastAsia="Calibri" w:hAnsi="Times New Roman"/>
          <w:bCs/>
          <w:sz w:val="28"/>
          <w:szCs w:val="28"/>
        </w:rPr>
        <w:t xml:space="preserve"> ashtu edhe me </w:t>
      </w:r>
      <w:r w:rsidR="0003059E" w:rsidRPr="008D10E2">
        <w:rPr>
          <w:rFonts w:ascii="Times New Roman" w:eastAsia="Calibri" w:hAnsi="Times New Roman"/>
          <w:bCs/>
          <w:sz w:val="28"/>
          <w:szCs w:val="28"/>
        </w:rPr>
        <w:t xml:space="preserve">rritjen e </w:t>
      </w:r>
      <w:r w:rsidRPr="008D10E2">
        <w:rPr>
          <w:rFonts w:ascii="Times New Roman" w:eastAsia="Calibri" w:hAnsi="Times New Roman"/>
          <w:bCs/>
          <w:sz w:val="28"/>
          <w:szCs w:val="28"/>
        </w:rPr>
        <w:t>efekti</w:t>
      </w:r>
      <w:r w:rsidR="0003059E" w:rsidRPr="008D10E2">
        <w:rPr>
          <w:rFonts w:ascii="Times New Roman" w:eastAsia="Calibri" w:hAnsi="Times New Roman"/>
          <w:bCs/>
          <w:sz w:val="28"/>
          <w:szCs w:val="28"/>
        </w:rPr>
        <w:t>t</w:t>
      </w:r>
      <w:r w:rsidRPr="008D10E2">
        <w:rPr>
          <w:rFonts w:ascii="Times New Roman" w:eastAsia="Calibri" w:hAnsi="Times New Roman"/>
          <w:bCs/>
          <w:sz w:val="28"/>
          <w:szCs w:val="28"/>
        </w:rPr>
        <w:t xml:space="preserve"> parandalues</w:t>
      </w:r>
      <w:r w:rsidR="00680C4A" w:rsidRPr="008D10E2">
        <w:rPr>
          <w:rFonts w:ascii="Times New Roman" w:eastAsia="Calibri" w:hAnsi="Times New Roman"/>
          <w:bCs/>
          <w:sz w:val="28"/>
          <w:szCs w:val="28"/>
        </w:rPr>
        <w:t xml:space="preserve">, ku përmes </w:t>
      </w:r>
      <w:r w:rsidR="00680C4A" w:rsidRPr="008D10E2">
        <w:rPr>
          <w:rFonts w:ascii="Times New Roman" w:hAnsi="Times New Roman"/>
          <w:sz w:val="28"/>
        </w:rPr>
        <w:t>përcaktimit më të qartë të veprave penale dhe sanksioneve përkatëse, synohet përmirësimi i sigurisë juridike dhe afrimi i standardeve kombëtare me ato të Bashkimit Evropian.</w:t>
      </w:r>
      <w:r w:rsidRPr="008D10E2">
        <w:rPr>
          <w:rFonts w:ascii="Times New Roman" w:eastAsia="Calibri" w:hAnsi="Times New Roman"/>
          <w:bCs/>
          <w:sz w:val="36"/>
          <w:szCs w:val="28"/>
        </w:rPr>
        <w:t xml:space="preserve"> </w:t>
      </w:r>
    </w:p>
    <w:p w14:paraId="5446E65D" w14:textId="77777777" w:rsidR="0003059E" w:rsidRPr="008D10E2" w:rsidRDefault="0003059E" w:rsidP="00237D85">
      <w:pPr>
        <w:tabs>
          <w:tab w:val="left" w:pos="284"/>
        </w:tabs>
        <w:spacing w:after="0"/>
        <w:contextualSpacing/>
        <w:jc w:val="both"/>
        <w:rPr>
          <w:rFonts w:ascii="Times New Roman" w:eastAsia="Calibri" w:hAnsi="Times New Roman"/>
          <w:bCs/>
          <w:sz w:val="28"/>
          <w:szCs w:val="28"/>
        </w:rPr>
      </w:pPr>
    </w:p>
    <w:p w14:paraId="31F6AE75" w14:textId="6CA33CDD" w:rsidR="00983D3D" w:rsidRPr="008D10E2" w:rsidRDefault="00280356" w:rsidP="00237D85">
      <w:pPr>
        <w:tabs>
          <w:tab w:val="left" w:pos="284"/>
        </w:tabs>
        <w:spacing w:after="0"/>
        <w:contextualSpacing/>
        <w:jc w:val="both"/>
        <w:rPr>
          <w:rFonts w:ascii="Times New Roman" w:eastAsia="Calibri" w:hAnsi="Times New Roman"/>
          <w:bCs/>
          <w:sz w:val="28"/>
          <w:szCs w:val="28"/>
        </w:rPr>
      </w:pPr>
      <w:r w:rsidRPr="008D10E2">
        <w:rPr>
          <w:rFonts w:ascii="Times New Roman" w:eastAsia="Calibri" w:hAnsi="Times New Roman"/>
          <w:bCs/>
          <w:sz w:val="28"/>
          <w:szCs w:val="28"/>
        </w:rPr>
        <w:t>Ndër të tjera, përmes shtesave dhe ndryshimeve në Kodin Penal synohet që të arrihet përputhshmëria</w:t>
      </w:r>
      <w:r w:rsidR="00983D3D" w:rsidRPr="008D10E2">
        <w:rPr>
          <w:rFonts w:ascii="Times New Roman" w:eastAsia="Calibri" w:hAnsi="Times New Roman"/>
          <w:bCs/>
          <w:sz w:val="28"/>
          <w:szCs w:val="28"/>
        </w:rPr>
        <w:t xml:space="preserve"> </w:t>
      </w:r>
      <w:r w:rsidRPr="008D10E2">
        <w:rPr>
          <w:rFonts w:ascii="Times New Roman" w:eastAsia="Calibri" w:hAnsi="Times New Roman"/>
          <w:bCs/>
          <w:sz w:val="28"/>
          <w:szCs w:val="28"/>
        </w:rPr>
        <w:t xml:space="preserve">e dënimeve të parashikuara nga legjislacioni penal kombëtar me ato të parashikuara nga aktet përkatëse të Bashkimit </w:t>
      </w:r>
      <w:r w:rsidR="008A55FD" w:rsidRPr="008D10E2">
        <w:rPr>
          <w:rFonts w:ascii="Times New Roman" w:eastAsia="Calibri" w:hAnsi="Times New Roman"/>
          <w:bCs/>
          <w:sz w:val="28"/>
          <w:szCs w:val="28"/>
        </w:rPr>
        <w:t>Evropian</w:t>
      </w:r>
      <w:r w:rsidRPr="008D10E2">
        <w:rPr>
          <w:rFonts w:ascii="Times New Roman" w:eastAsia="Calibri" w:hAnsi="Times New Roman"/>
          <w:bCs/>
          <w:sz w:val="28"/>
          <w:szCs w:val="28"/>
        </w:rPr>
        <w:t xml:space="preserve">. Këto ndërhyrje synojnë të kontribuojnë, për aq sa është e mundur në parashikime uniforme të dënimeve për vepra të caktuara penale, si dhe në </w:t>
      </w:r>
      <w:r w:rsidR="00680C4A" w:rsidRPr="008D10E2">
        <w:rPr>
          <w:rFonts w:ascii="Times New Roman" w:eastAsia="Calibri" w:hAnsi="Times New Roman"/>
          <w:bCs/>
          <w:sz w:val="28"/>
          <w:szCs w:val="28"/>
        </w:rPr>
        <w:t>përfshirjen</w:t>
      </w:r>
      <w:r w:rsidRPr="008D10E2">
        <w:rPr>
          <w:rFonts w:ascii="Times New Roman" w:eastAsia="Calibri" w:hAnsi="Times New Roman"/>
          <w:bCs/>
          <w:sz w:val="28"/>
          <w:szCs w:val="28"/>
        </w:rPr>
        <w:t xml:space="preserve"> e veprave </w:t>
      </w:r>
      <w:r w:rsidR="00680C4A" w:rsidRPr="008D10E2">
        <w:rPr>
          <w:rFonts w:ascii="Times New Roman" w:eastAsia="Calibri" w:hAnsi="Times New Roman"/>
          <w:bCs/>
          <w:sz w:val="28"/>
          <w:szCs w:val="28"/>
        </w:rPr>
        <w:t xml:space="preserve">të reja </w:t>
      </w:r>
      <w:r w:rsidRPr="008D10E2">
        <w:rPr>
          <w:rFonts w:ascii="Times New Roman" w:eastAsia="Calibri" w:hAnsi="Times New Roman"/>
          <w:bCs/>
          <w:sz w:val="28"/>
          <w:szCs w:val="28"/>
        </w:rPr>
        <w:t xml:space="preserve">penale </w:t>
      </w:r>
      <w:r w:rsidR="00680C4A" w:rsidRPr="008D10E2">
        <w:rPr>
          <w:rFonts w:ascii="Times New Roman" w:eastAsia="Calibri" w:hAnsi="Times New Roman"/>
          <w:bCs/>
          <w:sz w:val="28"/>
          <w:szCs w:val="28"/>
        </w:rPr>
        <w:t>në përputhje me</w:t>
      </w:r>
      <w:r w:rsidRPr="008D10E2">
        <w:rPr>
          <w:rFonts w:ascii="Times New Roman" w:eastAsia="Calibri" w:hAnsi="Times New Roman"/>
          <w:bCs/>
          <w:sz w:val="28"/>
          <w:szCs w:val="28"/>
        </w:rPr>
        <w:t xml:space="preserve"> ato të parashikuara </w:t>
      </w:r>
      <w:r w:rsidR="00680C4A" w:rsidRPr="008D10E2">
        <w:rPr>
          <w:rFonts w:ascii="Times New Roman" w:eastAsia="Calibri" w:hAnsi="Times New Roman"/>
          <w:bCs/>
          <w:sz w:val="28"/>
          <w:szCs w:val="28"/>
        </w:rPr>
        <w:t>në legjislacionin</w:t>
      </w:r>
      <w:r w:rsidRPr="008D10E2">
        <w:rPr>
          <w:rFonts w:ascii="Times New Roman" w:eastAsia="Calibri" w:hAnsi="Times New Roman"/>
          <w:bCs/>
          <w:sz w:val="28"/>
          <w:szCs w:val="28"/>
        </w:rPr>
        <w:t xml:space="preserve"> në vende</w:t>
      </w:r>
      <w:r w:rsidR="00680C4A" w:rsidRPr="008D10E2">
        <w:rPr>
          <w:rFonts w:ascii="Times New Roman" w:eastAsia="Calibri" w:hAnsi="Times New Roman"/>
          <w:bCs/>
          <w:sz w:val="28"/>
          <w:szCs w:val="28"/>
        </w:rPr>
        <w:t>ve</w:t>
      </w:r>
      <w:r w:rsidRPr="008D10E2">
        <w:rPr>
          <w:rFonts w:ascii="Times New Roman" w:eastAsia="Calibri" w:hAnsi="Times New Roman"/>
          <w:bCs/>
          <w:sz w:val="28"/>
          <w:szCs w:val="28"/>
        </w:rPr>
        <w:t xml:space="preserve"> </w:t>
      </w:r>
      <w:r w:rsidR="00680C4A" w:rsidRPr="008D10E2">
        <w:rPr>
          <w:rFonts w:ascii="Times New Roman" w:eastAsia="Calibri" w:hAnsi="Times New Roman"/>
          <w:bCs/>
          <w:sz w:val="28"/>
          <w:szCs w:val="28"/>
        </w:rPr>
        <w:t>të</w:t>
      </w:r>
      <w:r w:rsidRPr="008D10E2">
        <w:rPr>
          <w:rFonts w:ascii="Times New Roman" w:eastAsia="Calibri" w:hAnsi="Times New Roman"/>
          <w:bCs/>
          <w:sz w:val="28"/>
          <w:szCs w:val="28"/>
        </w:rPr>
        <w:t xml:space="preserve"> BE-së</w:t>
      </w:r>
      <w:r w:rsidR="00B568A5" w:rsidRPr="008D10E2">
        <w:rPr>
          <w:rFonts w:ascii="Times New Roman" w:eastAsia="Calibri" w:hAnsi="Times New Roman"/>
          <w:bCs/>
          <w:sz w:val="28"/>
          <w:szCs w:val="28"/>
        </w:rPr>
        <w:t>.</w:t>
      </w:r>
    </w:p>
    <w:p w14:paraId="34BC4F65" w14:textId="77777777" w:rsidR="00FB6F41" w:rsidRPr="008D10E2" w:rsidRDefault="00FB6F41" w:rsidP="00FB6F41">
      <w:pPr>
        <w:tabs>
          <w:tab w:val="left" w:pos="284"/>
        </w:tabs>
        <w:spacing w:after="0"/>
        <w:contextualSpacing/>
        <w:jc w:val="both"/>
        <w:rPr>
          <w:rFonts w:ascii="Times New Roman" w:eastAsia="Calibri" w:hAnsi="Times New Roman"/>
          <w:bCs/>
          <w:sz w:val="28"/>
          <w:szCs w:val="28"/>
        </w:rPr>
      </w:pPr>
    </w:p>
    <w:p w14:paraId="2973564F" w14:textId="3DC1D1C1" w:rsidR="0086541A" w:rsidRPr="008D10E2" w:rsidRDefault="00FB6F41" w:rsidP="00FB6F41">
      <w:pPr>
        <w:tabs>
          <w:tab w:val="left" w:pos="284"/>
        </w:tabs>
        <w:spacing w:after="0"/>
        <w:contextualSpacing/>
        <w:jc w:val="both"/>
        <w:rPr>
          <w:rFonts w:ascii="Times New Roman" w:hAnsi="Times New Roman"/>
          <w:sz w:val="28"/>
        </w:rPr>
      </w:pPr>
      <w:r w:rsidRPr="008D10E2">
        <w:rPr>
          <w:rFonts w:ascii="Times New Roman" w:eastAsia="Calibri" w:hAnsi="Times New Roman"/>
          <w:bCs/>
          <w:sz w:val="28"/>
          <w:szCs w:val="28"/>
        </w:rPr>
        <w:lastRenderedPageBreak/>
        <w:t xml:space="preserve">Krahas përparësive të mësipërme, ndryshimet </w:t>
      </w:r>
      <w:r w:rsidR="00680C4A" w:rsidRPr="008D10E2">
        <w:rPr>
          <w:rFonts w:ascii="Times New Roman" w:eastAsia="Calibri" w:hAnsi="Times New Roman"/>
          <w:bCs/>
          <w:sz w:val="28"/>
          <w:szCs w:val="28"/>
        </w:rPr>
        <w:t>kontribuojnë në</w:t>
      </w:r>
      <w:r w:rsidRPr="008D10E2">
        <w:rPr>
          <w:rFonts w:ascii="Times New Roman" w:eastAsia="Calibri" w:hAnsi="Times New Roman"/>
          <w:bCs/>
          <w:sz w:val="28"/>
          <w:szCs w:val="28"/>
        </w:rPr>
        <w:t xml:space="preserve"> rritjen e besueshmërisë ndërkombëtare të vendit</w:t>
      </w:r>
      <w:r w:rsidR="00680C4A" w:rsidRPr="008D10E2">
        <w:rPr>
          <w:rFonts w:ascii="Times New Roman" w:eastAsia="Calibri" w:hAnsi="Times New Roman"/>
          <w:bCs/>
          <w:sz w:val="28"/>
          <w:szCs w:val="28"/>
        </w:rPr>
        <w:t>,</w:t>
      </w:r>
      <w:r w:rsidRPr="008D10E2">
        <w:rPr>
          <w:rFonts w:ascii="Times New Roman" w:eastAsia="Calibri" w:hAnsi="Times New Roman"/>
          <w:bCs/>
          <w:sz w:val="28"/>
          <w:szCs w:val="28"/>
        </w:rPr>
        <w:t xml:space="preserve"> </w:t>
      </w:r>
      <w:r w:rsidR="00680C4A" w:rsidRPr="008D10E2">
        <w:rPr>
          <w:rFonts w:ascii="Times New Roman" w:hAnsi="Times New Roman"/>
          <w:sz w:val="28"/>
        </w:rPr>
        <w:t>duke forcuar kredibilitetin e Republikës së Shqipërisë në procesin e integrimit evropian dhe duke dëshmuar vullnetin dhe kapacitetin institucional për përmbushjen e detyrimeve ndërkombëtare.</w:t>
      </w:r>
    </w:p>
    <w:p w14:paraId="4F98B559" w14:textId="77777777" w:rsidR="00680C4A" w:rsidRPr="008D10E2" w:rsidRDefault="00680C4A" w:rsidP="00FB6F41">
      <w:pPr>
        <w:tabs>
          <w:tab w:val="left" w:pos="284"/>
        </w:tabs>
        <w:spacing w:after="0"/>
        <w:contextualSpacing/>
        <w:jc w:val="both"/>
        <w:rPr>
          <w:rFonts w:ascii="Times New Roman" w:eastAsia="Calibri" w:hAnsi="Times New Roman"/>
          <w:bCs/>
          <w:sz w:val="36"/>
          <w:szCs w:val="28"/>
        </w:rPr>
      </w:pPr>
    </w:p>
    <w:p w14:paraId="3B9A702B" w14:textId="24FB069E" w:rsidR="00FB6F41" w:rsidRPr="008D10E2" w:rsidRDefault="00B568A5" w:rsidP="00FB6F41">
      <w:pPr>
        <w:tabs>
          <w:tab w:val="left" w:pos="284"/>
        </w:tabs>
        <w:spacing w:after="0"/>
        <w:contextualSpacing/>
        <w:jc w:val="both"/>
        <w:rPr>
          <w:rFonts w:ascii="Times New Roman" w:eastAsia="Calibri" w:hAnsi="Times New Roman"/>
          <w:bCs/>
          <w:sz w:val="28"/>
          <w:szCs w:val="28"/>
        </w:rPr>
      </w:pPr>
      <w:r w:rsidRPr="008D10E2">
        <w:rPr>
          <w:rFonts w:ascii="Times New Roman" w:eastAsia="Calibri" w:hAnsi="Times New Roman"/>
          <w:bCs/>
          <w:sz w:val="28"/>
          <w:szCs w:val="28"/>
        </w:rPr>
        <w:t xml:space="preserve">Nga ana tjetër këto ndryshime shoqërohen me përfitime ekonomike dhe sociale për Shqipërinë. Zbatimi </w:t>
      </w:r>
      <w:r w:rsidR="00680C4A" w:rsidRPr="008D10E2">
        <w:rPr>
          <w:rFonts w:ascii="Times New Roman" w:hAnsi="Times New Roman"/>
          <w:sz w:val="28"/>
        </w:rPr>
        <w:t>i një kuadri të harmonizuar ligjor për mbrojtjen e interesave financiare të BE-së rrit transparencën dhe llogaridhënien në administrimin e fondeve publike, duke reduktuar ndjeshëm mundësitë për abuzim dhe korrupsion. Kjo kontribuon në krijimin e një klime më të qëndrueshme dhe të besueshme për investitorët vendas dhe të huaj</w:t>
      </w:r>
      <w:r w:rsidR="00680C4A" w:rsidRPr="008D10E2">
        <w:rPr>
          <w:sz w:val="28"/>
        </w:rPr>
        <w:t xml:space="preserve"> </w:t>
      </w:r>
      <w:r w:rsidRPr="008D10E2">
        <w:rPr>
          <w:rFonts w:ascii="Times New Roman" w:eastAsia="Calibri" w:hAnsi="Times New Roman"/>
          <w:bCs/>
          <w:sz w:val="28"/>
          <w:szCs w:val="28"/>
        </w:rPr>
        <w:t>të cilët kërkojnë stabilitet juridik dhe garanci për mbrojtjen e kapitalit të tyre.</w:t>
      </w:r>
    </w:p>
    <w:p w14:paraId="511CE9EA" w14:textId="77777777" w:rsidR="00387C9A" w:rsidRPr="008D10E2" w:rsidRDefault="00387C9A" w:rsidP="00950D8A">
      <w:pPr>
        <w:tabs>
          <w:tab w:val="left" w:pos="284"/>
        </w:tabs>
        <w:spacing w:after="0"/>
        <w:jc w:val="both"/>
        <w:rPr>
          <w:rFonts w:ascii="Times New Roman" w:eastAsia="Calibri" w:hAnsi="Times New Roman"/>
          <w:bCs/>
          <w:sz w:val="28"/>
          <w:szCs w:val="28"/>
        </w:rPr>
      </w:pPr>
    </w:p>
    <w:p w14:paraId="6BFA9AC5" w14:textId="77777777" w:rsidR="0089486A" w:rsidRPr="008D10E2" w:rsidRDefault="0089486A" w:rsidP="0089486A">
      <w:pPr>
        <w:tabs>
          <w:tab w:val="left" w:pos="284"/>
        </w:tabs>
        <w:spacing w:after="0"/>
        <w:jc w:val="both"/>
        <w:rPr>
          <w:rFonts w:ascii="Times New Roman" w:eastAsia="Calibri" w:hAnsi="Times New Roman"/>
          <w:bCs/>
          <w:sz w:val="28"/>
          <w:szCs w:val="28"/>
        </w:rPr>
      </w:pPr>
      <w:r w:rsidRPr="008D10E2">
        <w:rPr>
          <w:rFonts w:ascii="Times New Roman" w:eastAsia="Calibri" w:hAnsi="Times New Roman"/>
          <w:bCs/>
          <w:sz w:val="28"/>
          <w:szCs w:val="28"/>
        </w:rPr>
        <w:t>Përparësitë e projektaktit:</w:t>
      </w:r>
    </w:p>
    <w:p w14:paraId="08107A52" w14:textId="77777777" w:rsidR="0089486A" w:rsidRPr="008D10E2" w:rsidRDefault="0089486A" w:rsidP="0089486A">
      <w:pPr>
        <w:tabs>
          <w:tab w:val="left" w:pos="284"/>
        </w:tabs>
        <w:spacing w:after="0"/>
        <w:jc w:val="both"/>
        <w:rPr>
          <w:rFonts w:ascii="Times New Roman" w:eastAsia="Calibri" w:hAnsi="Times New Roman"/>
          <w:bCs/>
          <w:sz w:val="28"/>
          <w:szCs w:val="28"/>
        </w:rPr>
      </w:pPr>
      <w:r w:rsidRPr="008D10E2">
        <w:rPr>
          <w:rFonts w:ascii="Times New Roman" w:eastAsia="Calibri" w:hAnsi="Times New Roman"/>
          <w:bCs/>
          <w:sz w:val="28"/>
          <w:szCs w:val="28"/>
        </w:rPr>
        <w:t>• Forcimi i mbrojtjes së interesave financiare të BE-së: Përafrimi me Direktivën (BE) 2017/1371 forcon kuadrin ligjor kundër mashtrimit, korrupsionit dhe abuzimit me fondet, duke rritur efektivitetin e ndjekjes penale.</w:t>
      </w:r>
    </w:p>
    <w:p w14:paraId="7B314DEA" w14:textId="77777777" w:rsidR="0089486A" w:rsidRPr="008D10E2" w:rsidRDefault="0089486A" w:rsidP="0089486A">
      <w:pPr>
        <w:tabs>
          <w:tab w:val="left" w:pos="284"/>
        </w:tabs>
        <w:spacing w:after="0"/>
        <w:jc w:val="both"/>
        <w:rPr>
          <w:rFonts w:ascii="Times New Roman" w:eastAsia="Calibri" w:hAnsi="Times New Roman"/>
          <w:bCs/>
          <w:sz w:val="28"/>
          <w:szCs w:val="28"/>
        </w:rPr>
      </w:pPr>
      <w:r w:rsidRPr="008D10E2">
        <w:rPr>
          <w:rFonts w:ascii="Times New Roman" w:eastAsia="Calibri" w:hAnsi="Times New Roman"/>
          <w:bCs/>
          <w:sz w:val="28"/>
          <w:szCs w:val="28"/>
        </w:rPr>
        <w:t>• Rritja e transparencës dhe llogaridhënies: Parashikimi i standardeve të qarta për hetimin dhe ndëshkimin e shkeljeve përmirëson menaxhimin e fondeve publike dhe redukton hapësirat për korrupsion.</w:t>
      </w:r>
    </w:p>
    <w:p w14:paraId="2D86F7B4" w14:textId="77777777" w:rsidR="0089486A" w:rsidRPr="008D10E2" w:rsidRDefault="0089486A" w:rsidP="0089486A">
      <w:pPr>
        <w:tabs>
          <w:tab w:val="left" w:pos="284"/>
        </w:tabs>
        <w:spacing w:after="0"/>
        <w:jc w:val="both"/>
        <w:rPr>
          <w:rFonts w:ascii="Times New Roman" w:eastAsia="Calibri" w:hAnsi="Times New Roman"/>
          <w:bCs/>
          <w:sz w:val="28"/>
          <w:szCs w:val="28"/>
        </w:rPr>
      </w:pPr>
      <w:r w:rsidRPr="008D10E2">
        <w:rPr>
          <w:rFonts w:ascii="Times New Roman" w:eastAsia="Calibri" w:hAnsi="Times New Roman"/>
          <w:bCs/>
          <w:sz w:val="28"/>
          <w:szCs w:val="28"/>
        </w:rPr>
        <w:t>• Forcimi i bashkëpunimit ndërinstitucional dhe ndërkombëtar: Harmonizimi me legjislacionin e BE-së lehtëson bashkëpunimin me strukturat evropiane dhe rrit efikasitetin në luftën kundër krimit financiar ndërkufitar.</w:t>
      </w:r>
    </w:p>
    <w:p w14:paraId="2DD98B3C" w14:textId="665E7CBB" w:rsidR="0089486A" w:rsidRPr="008D10E2" w:rsidRDefault="0089486A" w:rsidP="0089486A">
      <w:pPr>
        <w:tabs>
          <w:tab w:val="left" w:pos="284"/>
        </w:tabs>
        <w:spacing w:after="0"/>
        <w:jc w:val="both"/>
        <w:rPr>
          <w:rFonts w:ascii="Times New Roman" w:eastAsia="Calibri" w:hAnsi="Times New Roman"/>
          <w:bCs/>
          <w:sz w:val="28"/>
          <w:szCs w:val="28"/>
        </w:rPr>
      </w:pPr>
      <w:r w:rsidRPr="008D10E2">
        <w:rPr>
          <w:rFonts w:ascii="Times New Roman" w:eastAsia="Calibri" w:hAnsi="Times New Roman"/>
          <w:bCs/>
          <w:sz w:val="28"/>
          <w:szCs w:val="28"/>
        </w:rPr>
        <w:t xml:space="preserve">• Përmirësimi i kuadrit penal: Përcaktimi më i qartë i veprave penale dhe </w:t>
      </w:r>
      <w:r w:rsidR="00E07288" w:rsidRPr="008D10E2">
        <w:rPr>
          <w:rFonts w:ascii="Times New Roman" w:eastAsia="Calibri" w:hAnsi="Times New Roman"/>
          <w:bCs/>
          <w:sz w:val="28"/>
          <w:szCs w:val="28"/>
        </w:rPr>
        <w:t>dënimeve</w:t>
      </w:r>
      <w:r w:rsidRPr="008D10E2">
        <w:rPr>
          <w:rFonts w:ascii="Times New Roman" w:eastAsia="Calibri" w:hAnsi="Times New Roman"/>
          <w:bCs/>
          <w:sz w:val="28"/>
          <w:szCs w:val="28"/>
        </w:rPr>
        <w:t xml:space="preserve"> përkatëse rrit sigurinë juridike dhe efektin parandalues të ligjit.</w:t>
      </w:r>
    </w:p>
    <w:p w14:paraId="0DBF4448" w14:textId="77777777" w:rsidR="0089486A" w:rsidRPr="008D10E2" w:rsidRDefault="0089486A" w:rsidP="0089486A">
      <w:pPr>
        <w:tabs>
          <w:tab w:val="left" w:pos="284"/>
        </w:tabs>
        <w:spacing w:after="0"/>
        <w:jc w:val="both"/>
        <w:rPr>
          <w:rFonts w:ascii="Times New Roman" w:eastAsia="Calibri" w:hAnsi="Times New Roman"/>
          <w:bCs/>
          <w:sz w:val="28"/>
          <w:szCs w:val="28"/>
        </w:rPr>
      </w:pPr>
    </w:p>
    <w:p w14:paraId="7DAB3C91" w14:textId="77777777" w:rsidR="0089486A" w:rsidRPr="008D10E2" w:rsidRDefault="0089486A" w:rsidP="0089486A">
      <w:pPr>
        <w:tabs>
          <w:tab w:val="left" w:pos="284"/>
        </w:tabs>
        <w:spacing w:after="0"/>
        <w:jc w:val="both"/>
        <w:rPr>
          <w:rFonts w:ascii="Times New Roman" w:eastAsia="Calibri" w:hAnsi="Times New Roman"/>
          <w:bCs/>
          <w:sz w:val="28"/>
          <w:szCs w:val="28"/>
        </w:rPr>
      </w:pPr>
      <w:r w:rsidRPr="008D10E2">
        <w:rPr>
          <w:rFonts w:ascii="Times New Roman" w:eastAsia="Calibri" w:hAnsi="Times New Roman"/>
          <w:bCs/>
          <w:sz w:val="28"/>
          <w:szCs w:val="28"/>
        </w:rPr>
        <w:t>Efektet e pritshme:</w:t>
      </w:r>
    </w:p>
    <w:p w14:paraId="2D3F92A5" w14:textId="77777777" w:rsidR="0089486A" w:rsidRPr="008D10E2" w:rsidRDefault="0089486A" w:rsidP="0089486A">
      <w:pPr>
        <w:tabs>
          <w:tab w:val="left" w:pos="284"/>
        </w:tabs>
        <w:spacing w:after="0"/>
        <w:jc w:val="both"/>
        <w:rPr>
          <w:rFonts w:ascii="Times New Roman" w:eastAsia="Calibri" w:hAnsi="Times New Roman"/>
          <w:bCs/>
          <w:sz w:val="28"/>
          <w:szCs w:val="28"/>
        </w:rPr>
      </w:pPr>
      <w:r w:rsidRPr="008D10E2">
        <w:rPr>
          <w:rFonts w:ascii="Times New Roman" w:eastAsia="Calibri" w:hAnsi="Times New Roman"/>
          <w:bCs/>
          <w:sz w:val="28"/>
          <w:szCs w:val="28"/>
        </w:rPr>
        <w:t>• Ulja e rasteve të mashtrimit dhe korrupsionit: Zbatimi i standardeve të reja pritet të reduktojë ndjeshëm abuzimet me fondet publike dhe ato të BE-së.</w:t>
      </w:r>
    </w:p>
    <w:p w14:paraId="7AE9831A" w14:textId="77777777" w:rsidR="0089486A" w:rsidRPr="008D10E2" w:rsidRDefault="0089486A" w:rsidP="0089486A">
      <w:pPr>
        <w:tabs>
          <w:tab w:val="left" w:pos="284"/>
        </w:tabs>
        <w:spacing w:after="0"/>
        <w:jc w:val="both"/>
        <w:rPr>
          <w:rFonts w:ascii="Times New Roman" w:eastAsia="Calibri" w:hAnsi="Times New Roman"/>
          <w:bCs/>
          <w:sz w:val="28"/>
          <w:szCs w:val="28"/>
        </w:rPr>
      </w:pPr>
      <w:r w:rsidRPr="008D10E2">
        <w:rPr>
          <w:rFonts w:ascii="Times New Roman" w:eastAsia="Calibri" w:hAnsi="Times New Roman"/>
          <w:bCs/>
          <w:sz w:val="28"/>
          <w:szCs w:val="28"/>
        </w:rPr>
        <w:t>• Rritje e besimit të publikut dhe investitorëve: Një sistem më i fortë dhe transparent rrit besimin tek institucionet dhe përmirëson klimën e biznesit.</w:t>
      </w:r>
    </w:p>
    <w:p w14:paraId="6B57815E" w14:textId="77777777" w:rsidR="0089486A" w:rsidRPr="008D10E2" w:rsidRDefault="0089486A" w:rsidP="0089486A">
      <w:pPr>
        <w:tabs>
          <w:tab w:val="left" w:pos="284"/>
        </w:tabs>
        <w:spacing w:after="0"/>
        <w:jc w:val="both"/>
        <w:rPr>
          <w:rFonts w:ascii="Times New Roman" w:eastAsia="Calibri" w:hAnsi="Times New Roman"/>
          <w:bCs/>
          <w:sz w:val="28"/>
          <w:szCs w:val="28"/>
        </w:rPr>
      </w:pPr>
      <w:r w:rsidRPr="008D10E2">
        <w:rPr>
          <w:rFonts w:ascii="Times New Roman" w:eastAsia="Calibri" w:hAnsi="Times New Roman"/>
          <w:bCs/>
          <w:sz w:val="28"/>
          <w:szCs w:val="28"/>
        </w:rPr>
        <w:t>• Rritje e efikasitetit të drejtësisë: Hetimet dhe procedimet penale do të bëhen më të shpejta dhe më të suksesshme falë mjeteve ligjore të përmirësuara.</w:t>
      </w:r>
    </w:p>
    <w:p w14:paraId="62E74A5F" w14:textId="676E67B5" w:rsidR="0020309E" w:rsidRPr="008D10E2" w:rsidRDefault="0089486A" w:rsidP="0089486A">
      <w:pPr>
        <w:tabs>
          <w:tab w:val="left" w:pos="284"/>
        </w:tabs>
        <w:spacing w:after="0"/>
        <w:jc w:val="both"/>
        <w:rPr>
          <w:rFonts w:ascii="Times New Roman" w:eastAsia="Calibri" w:hAnsi="Times New Roman"/>
          <w:bCs/>
          <w:sz w:val="28"/>
          <w:szCs w:val="28"/>
        </w:rPr>
      </w:pPr>
      <w:r w:rsidRPr="008D10E2">
        <w:rPr>
          <w:rFonts w:ascii="Times New Roman" w:eastAsia="Calibri" w:hAnsi="Times New Roman"/>
          <w:bCs/>
          <w:sz w:val="28"/>
          <w:szCs w:val="28"/>
        </w:rPr>
        <w:lastRenderedPageBreak/>
        <w:t xml:space="preserve">• Përparim në procesin e integrimit evropian: Përafrimi me acquis të BE-së forcon pozicionin e Shqipërisë në </w:t>
      </w:r>
      <w:r w:rsidR="008A55FD" w:rsidRPr="008D10E2">
        <w:rPr>
          <w:rFonts w:ascii="Times New Roman" w:eastAsia="Calibri" w:hAnsi="Times New Roman"/>
          <w:bCs/>
          <w:sz w:val="28"/>
          <w:szCs w:val="28"/>
        </w:rPr>
        <w:t>procesin</w:t>
      </w:r>
      <w:r w:rsidR="007A351A" w:rsidRPr="008D10E2">
        <w:rPr>
          <w:rFonts w:ascii="Times New Roman" w:eastAsia="Calibri" w:hAnsi="Times New Roman"/>
          <w:bCs/>
          <w:sz w:val="28"/>
          <w:szCs w:val="28"/>
        </w:rPr>
        <w:t xml:space="preserve"> e </w:t>
      </w:r>
      <w:r w:rsidRPr="008D10E2">
        <w:rPr>
          <w:rFonts w:ascii="Times New Roman" w:eastAsia="Calibri" w:hAnsi="Times New Roman"/>
          <w:bCs/>
          <w:sz w:val="28"/>
          <w:szCs w:val="28"/>
        </w:rPr>
        <w:t>anëtarësim</w:t>
      </w:r>
      <w:r w:rsidR="007A351A" w:rsidRPr="008D10E2">
        <w:rPr>
          <w:rFonts w:ascii="Times New Roman" w:eastAsia="Calibri" w:hAnsi="Times New Roman"/>
          <w:bCs/>
          <w:sz w:val="28"/>
          <w:szCs w:val="28"/>
        </w:rPr>
        <w:t>it</w:t>
      </w:r>
      <w:r w:rsidRPr="008D10E2">
        <w:rPr>
          <w:rFonts w:ascii="Times New Roman" w:eastAsia="Calibri" w:hAnsi="Times New Roman"/>
          <w:bCs/>
          <w:sz w:val="28"/>
          <w:szCs w:val="28"/>
        </w:rPr>
        <w:t xml:space="preserve"> dhe demonstron angazhim ndaj standardeve evropiane</w:t>
      </w:r>
      <w:r w:rsidR="007A351A" w:rsidRPr="008D10E2">
        <w:rPr>
          <w:rFonts w:ascii="Times New Roman" w:eastAsia="Calibri" w:hAnsi="Times New Roman"/>
          <w:bCs/>
          <w:sz w:val="28"/>
          <w:szCs w:val="28"/>
        </w:rPr>
        <w:t>.</w:t>
      </w:r>
    </w:p>
    <w:p w14:paraId="796DCB44" w14:textId="77777777" w:rsidR="0089486A" w:rsidRPr="008D10E2" w:rsidRDefault="0089486A" w:rsidP="0089486A">
      <w:pPr>
        <w:tabs>
          <w:tab w:val="left" w:pos="284"/>
        </w:tabs>
        <w:spacing w:after="0"/>
        <w:jc w:val="both"/>
        <w:rPr>
          <w:rFonts w:ascii="Times New Roman" w:eastAsia="Calibri" w:hAnsi="Times New Roman"/>
          <w:bCs/>
          <w:sz w:val="28"/>
          <w:szCs w:val="28"/>
        </w:rPr>
      </w:pPr>
    </w:p>
    <w:p w14:paraId="729FA939" w14:textId="77777777" w:rsidR="00AF4C2A" w:rsidRPr="008D10E2" w:rsidRDefault="00AF4C2A" w:rsidP="00AF4C2A">
      <w:pPr>
        <w:jc w:val="both"/>
        <w:rPr>
          <w:rFonts w:ascii="Times New Roman" w:eastAsia="Calibri" w:hAnsi="Times New Roman"/>
          <w:b/>
          <w:sz w:val="28"/>
          <w:szCs w:val="28"/>
        </w:rPr>
      </w:pPr>
      <w:r w:rsidRPr="008D10E2">
        <w:rPr>
          <w:rFonts w:ascii="Times New Roman" w:eastAsia="Calibri" w:hAnsi="Times New Roman"/>
          <w:b/>
          <w:sz w:val="28"/>
          <w:szCs w:val="28"/>
        </w:rPr>
        <w:t>IV.</w:t>
      </w:r>
      <w:r w:rsidRPr="008D10E2">
        <w:rPr>
          <w:rFonts w:ascii="Times New Roman" w:eastAsia="Calibri" w:hAnsi="Times New Roman"/>
          <w:b/>
          <w:sz w:val="28"/>
          <w:szCs w:val="28"/>
        </w:rPr>
        <w:tab/>
        <w:t>VLERËSIMI I LIGJSHMËRISË, KUSHTETUTSHMËRISË DHE HARMONIZIMI ME LEGJISLACIONIN NË FUQI VENDAS E NDËRKOMBËTAR</w:t>
      </w:r>
    </w:p>
    <w:p w14:paraId="399C1CB3" w14:textId="34E7D7B4" w:rsidR="00F23313" w:rsidRPr="008D10E2" w:rsidRDefault="00F23313" w:rsidP="00AF4C2A">
      <w:pPr>
        <w:tabs>
          <w:tab w:val="left" w:pos="993"/>
        </w:tabs>
        <w:jc w:val="both"/>
        <w:rPr>
          <w:rFonts w:ascii="Times New Roman" w:eastAsia="Calibri" w:hAnsi="Times New Roman"/>
          <w:sz w:val="28"/>
          <w:szCs w:val="28"/>
        </w:rPr>
      </w:pPr>
      <w:r w:rsidRPr="008D10E2">
        <w:rPr>
          <w:rFonts w:ascii="Times New Roman" w:eastAsia="Calibri" w:hAnsi="Times New Roman"/>
          <w:sz w:val="28"/>
          <w:szCs w:val="28"/>
        </w:rPr>
        <w:t xml:space="preserve">Projektligji është në përputhje me rendin e brendshëm kushtetues dhe ligjor. </w:t>
      </w:r>
      <w:r w:rsidR="00A71FBD" w:rsidRPr="008D10E2">
        <w:rPr>
          <w:rFonts w:ascii="Times New Roman" w:eastAsia="Calibri" w:hAnsi="Times New Roman"/>
          <w:sz w:val="28"/>
          <w:szCs w:val="28"/>
        </w:rPr>
        <w:t xml:space="preserve">Ndryshimet </w:t>
      </w:r>
      <w:r w:rsidRPr="008D10E2">
        <w:rPr>
          <w:rFonts w:ascii="Times New Roman" w:eastAsia="Calibri" w:hAnsi="Times New Roman"/>
          <w:sz w:val="28"/>
          <w:szCs w:val="28"/>
        </w:rPr>
        <w:t xml:space="preserve">e propozuara mbështeten në shkronjën “d”, të pikës 2, të nenit 81, të Kushtetutës, ku parashikohet miratimi i kodeve me shumicë të përforcuar (tre të pestat e të gjithë anëtarëve të Kuvendit) si dhe në pikën 1, të nenit 83, të Kushtetutës. Projektligji është në përputhje me parimin e shtetit të së drejtës, i cili përbën bazën dhe kufijtë e veprimtarisë së shtetit. </w:t>
      </w:r>
    </w:p>
    <w:p w14:paraId="4C68E122" w14:textId="77777777" w:rsidR="007A351A" w:rsidRPr="008D10E2" w:rsidRDefault="007A351A" w:rsidP="00AF4C2A">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Projektligji është në harmoni me legjislacionin e zbatueshëm në fushën e mbrojtjes së interesave financiare, luftës kundër korrupsionit dhe krimit të organizuar, si dhe me standardet e Bashkimit Evropian për parandalimin dhe ndëshkimin e mashtrimit dhe abuzimit me fondet publike. </w:t>
      </w:r>
    </w:p>
    <w:p w14:paraId="68CC3C02" w14:textId="77777777" w:rsidR="007A351A" w:rsidRPr="008D10E2" w:rsidRDefault="007A351A" w:rsidP="00AF4C2A">
      <w:pPr>
        <w:spacing w:after="0"/>
        <w:jc w:val="both"/>
        <w:rPr>
          <w:rFonts w:ascii="Times New Roman" w:eastAsia="Calibri" w:hAnsi="Times New Roman"/>
          <w:b/>
          <w:sz w:val="28"/>
          <w:szCs w:val="28"/>
        </w:rPr>
      </w:pPr>
    </w:p>
    <w:p w14:paraId="1DE781CA" w14:textId="6E91C1FF" w:rsidR="00AF4C2A" w:rsidRPr="008D10E2" w:rsidRDefault="00AF4C2A" w:rsidP="00AF4C2A">
      <w:pPr>
        <w:spacing w:after="0"/>
        <w:jc w:val="both"/>
        <w:rPr>
          <w:rFonts w:ascii="Times New Roman" w:eastAsia="Calibri" w:hAnsi="Times New Roman"/>
          <w:b/>
          <w:sz w:val="28"/>
          <w:szCs w:val="28"/>
        </w:rPr>
      </w:pPr>
      <w:r w:rsidRPr="008D10E2">
        <w:rPr>
          <w:rFonts w:ascii="Times New Roman" w:eastAsia="Calibri" w:hAnsi="Times New Roman"/>
          <w:b/>
          <w:sz w:val="28"/>
          <w:szCs w:val="28"/>
        </w:rPr>
        <w:t>V.</w:t>
      </w:r>
      <w:r w:rsidRPr="008D10E2">
        <w:rPr>
          <w:rFonts w:ascii="Times New Roman" w:eastAsia="Calibri" w:hAnsi="Times New Roman"/>
          <w:b/>
          <w:sz w:val="28"/>
          <w:szCs w:val="28"/>
        </w:rPr>
        <w:tab/>
        <w:t>VLERËSIMI I SHKALLËS SË PËRAFRIMIT ME ACQUIS COMMUNAUTAIRE (PËR PROJEKTAKET NORMATIVE)</w:t>
      </w:r>
    </w:p>
    <w:p w14:paraId="556AE2BF" w14:textId="77777777" w:rsidR="00AF4C2A" w:rsidRPr="008D10E2" w:rsidRDefault="00AF4C2A" w:rsidP="00AF4C2A">
      <w:pPr>
        <w:tabs>
          <w:tab w:val="left" w:pos="284"/>
        </w:tabs>
        <w:spacing w:after="0"/>
        <w:contextualSpacing/>
        <w:jc w:val="both"/>
        <w:rPr>
          <w:rFonts w:ascii="Times New Roman" w:hAnsi="Times New Roman"/>
          <w:sz w:val="28"/>
          <w:szCs w:val="28"/>
        </w:rPr>
      </w:pPr>
    </w:p>
    <w:p w14:paraId="0089945B" w14:textId="491F93CD" w:rsidR="00AF4C2A" w:rsidRPr="008D10E2" w:rsidRDefault="00AF4C2A" w:rsidP="00AF4C2A">
      <w:pPr>
        <w:tabs>
          <w:tab w:val="left" w:pos="426"/>
          <w:tab w:val="left" w:pos="993"/>
        </w:tabs>
        <w:spacing w:after="0"/>
        <w:contextualSpacing/>
        <w:jc w:val="both"/>
        <w:rPr>
          <w:rFonts w:ascii="Times New Roman" w:hAnsi="Times New Roman"/>
          <w:sz w:val="28"/>
          <w:szCs w:val="28"/>
        </w:rPr>
      </w:pPr>
      <w:r w:rsidRPr="008D10E2">
        <w:rPr>
          <w:rFonts w:ascii="Times New Roman" w:eastAsia="Calibri" w:hAnsi="Times New Roman"/>
          <w:sz w:val="28"/>
          <w:szCs w:val="28"/>
        </w:rPr>
        <w:t xml:space="preserve">Projektakti synon përafrimin me </w:t>
      </w:r>
      <w:r w:rsidRPr="008D10E2">
        <w:rPr>
          <w:rFonts w:ascii="Times New Roman" w:eastAsia="Calibri" w:hAnsi="Times New Roman"/>
          <w:i/>
          <w:sz w:val="28"/>
          <w:szCs w:val="28"/>
        </w:rPr>
        <w:t xml:space="preserve">acquis </w:t>
      </w:r>
      <w:r w:rsidRPr="008D10E2">
        <w:rPr>
          <w:rFonts w:ascii="Times New Roman" w:eastAsia="Calibri" w:hAnsi="Times New Roman"/>
          <w:sz w:val="28"/>
          <w:szCs w:val="28"/>
        </w:rPr>
        <w:t>të Bashkimit Evropian</w:t>
      </w:r>
      <w:r w:rsidR="00BE18A7" w:rsidRPr="008D10E2">
        <w:rPr>
          <w:rFonts w:ascii="Times New Roman" w:hAnsi="Times New Roman"/>
          <w:sz w:val="28"/>
          <w:szCs w:val="28"/>
        </w:rPr>
        <w:t xml:space="preserve"> si më poshtë:</w:t>
      </w:r>
    </w:p>
    <w:p w14:paraId="40BA6957" w14:textId="77777777" w:rsidR="00387C9A" w:rsidRPr="008D10E2" w:rsidRDefault="00387C9A" w:rsidP="00387C9A">
      <w:pPr>
        <w:tabs>
          <w:tab w:val="left" w:pos="426"/>
          <w:tab w:val="left" w:pos="993"/>
        </w:tabs>
        <w:spacing w:after="0"/>
        <w:contextualSpacing/>
        <w:jc w:val="both"/>
        <w:rPr>
          <w:rFonts w:ascii="Times New Roman" w:eastAsia="Calibri" w:hAnsi="Times New Roman"/>
          <w:bCs/>
          <w:sz w:val="28"/>
          <w:szCs w:val="28"/>
        </w:rPr>
      </w:pPr>
      <w:r w:rsidRPr="008D10E2">
        <w:rPr>
          <w:rFonts w:ascii="Times New Roman" w:eastAsia="Calibri" w:hAnsi="Times New Roman"/>
          <w:bCs/>
          <w:sz w:val="28"/>
          <w:szCs w:val="28"/>
        </w:rPr>
        <w:t>1. Direktiva (BE) 2017/1371 e Parlamentit Evropian dhe Këshillit të 5 Korrikut 2017 mbi luftën kundër mashtrimit ndaj interesave financiare të Bashkimit Evropian përmes ligjit penal;</w:t>
      </w:r>
    </w:p>
    <w:p w14:paraId="390D07CE" w14:textId="0FD7D041" w:rsidR="00AF4C2A" w:rsidRPr="008D10E2" w:rsidRDefault="00AF4C2A" w:rsidP="00AF4C2A">
      <w:pPr>
        <w:tabs>
          <w:tab w:val="left" w:pos="426"/>
          <w:tab w:val="left" w:pos="993"/>
        </w:tabs>
        <w:spacing w:after="0"/>
        <w:contextualSpacing/>
        <w:jc w:val="both"/>
        <w:rPr>
          <w:rFonts w:ascii="Times New Roman" w:eastAsia="Calibri" w:hAnsi="Times New Roman"/>
          <w:bCs/>
          <w:sz w:val="28"/>
          <w:szCs w:val="28"/>
        </w:rPr>
      </w:pPr>
    </w:p>
    <w:p w14:paraId="20928729" w14:textId="58727A7D" w:rsidR="00636FD4" w:rsidRPr="008D10E2" w:rsidRDefault="00AF4C2A" w:rsidP="00387C9A">
      <w:pPr>
        <w:spacing w:after="0"/>
        <w:jc w:val="both"/>
        <w:rPr>
          <w:rFonts w:ascii="Times New Roman" w:eastAsia="Calibri" w:hAnsi="Times New Roman"/>
          <w:b/>
          <w:sz w:val="28"/>
          <w:szCs w:val="28"/>
        </w:rPr>
      </w:pPr>
      <w:r w:rsidRPr="008D10E2">
        <w:rPr>
          <w:rFonts w:ascii="Times New Roman" w:eastAsia="Calibri" w:hAnsi="Times New Roman"/>
          <w:b/>
          <w:sz w:val="28"/>
          <w:szCs w:val="28"/>
        </w:rPr>
        <w:t>VI.</w:t>
      </w:r>
      <w:r w:rsidRPr="008D10E2">
        <w:rPr>
          <w:rFonts w:ascii="Times New Roman" w:eastAsia="Calibri" w:hAnsi="Times New Roman"/>
          <w:b/>
          <w:sz w:val="28"/>
          <w:szCs w:val="28"/>
        </w:rPr>
        <w:tab/>
        <w:t>PËRMBLEDHJE SHPJEGUESE E PËRMBAJTJES SË PROJEKTAKTIT</w:t>
      </w:r>
    </w:p>
    <w:p w14:paraId="65C85FD2" w14:textId="775AFD44" w:rsidR="00007295" w:rsidRPr="008D10E2" w:rsidRDefault="00636FD4" w:rsidP="007111E5">
      <w:pPr>
        <w:spacing w:before="240" w:after="240"/>
        <w:jc w:val="both"/>
        <w:rPr>
          <w:rFonts w:ascii="Times New Roman" w:eastAsia="Calibri" w:hAnsi="Times New Roman"/>
          <w:sz w:val="28"/>
          <w:szCs w:val="28"/>
        </w:rPr>
      </w:pPr>
      <w:r w:rsidRPr="008D10E2">
        <w:rPr>
          <w:rFonts w:ascii="Times New Roman" w:eastAsia="Calibri" w:hAnsi="Times New Roman"/>
          <w:sz w:val="28"/>
          <w:szCs w:val="28"/>
        </w:rPr>
        <w:t xml:space="preserve">Projektligji përmban </w:t>
      </w:r>
      <w:r w:rsidR="00CC5CE3" w:rsidRPr="008D10E2">
        <w:rPr>
          <w:rFonts w:ascii="Times New Roman" w:eastAsia="Calibri" w:hAnsi="Times New Roman"/>
          <w:sz w:val="28"/>
          <w:szCs w:val="28"/>
        </w:rPr>
        <w:t>1</w:t>
      </w:r>
      <w:r w:rsidR="00BF0282" w:rsidRPr="008D10E2">
        <w:rPr>
          <w:rFonts w:ascii="Times New Roman" w:eastAsia="Calibri" w:hAnsi="Times New Roman"/>
          <w:sz w:val="28"/>
          <w:szCs w:val="28"/>
        </w:rPr>
        <w:t>7</w:t>
      </w:r>
      <w:r w:rsidRPr="008D10E2">
        <w:rPr>
          <w:rFonts w:ascii="Times New Roman" w:eastAsia="Calibri" w:hAnsi="Times New Roman"/>
          <w:sz w:val="28"/>
          <w:szCs w:val="28"/>
        </w:rPr>
        <w:t xml:space="preserve"> nene si më poshtë</w:t>
      </w:r>
      <w:r w:rsidR="00007295" w:rsidRPr="008D10E2">
        <w:rPr>
          <w:rFonts w:ascii="Times New Roman" w:eastAsia="Calibri" w:hAnsi="Times New Roman"/>
          <w:sz w:val="28"/>
          <w:szCs w:val="28"/>
        </w:rPr>
        <w:t>:</w:t>
      </w:r>
    </w:p>
    <w:p w14:paraId="409100B1" w14:textId="604042A4" w:rsidR="00007295" w:rsidRPr="008D10E2" w:rsidRDefault="00007295" w:rsidP="00007295">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Neni </w:t>
      </w:r>
      <w:r w:rsidR="007111E5" w:rsidRPr="008D10E2">
        <w:rPr>
          <w:rFonts w:ascii="Times New Roman" w:eastAsia="Calibri" w:hAnsi="Times New Roman"/>
          <w:sz w:val="28"/>
          <w:szCs w:val="28"/>
        </w:rPr>
        <w:t>1</w:t>
      </w:r>
      <w:r w:rsidRPr="008D10E2">
        <w:rPr>
          <w:rFonts w:ascii="Times New Roman" w:eastAsia="Calibri" w:hAnsi="Times New Roman"/>
          <w:sz w:val="28"/>
          <w:szCs w:val="28"/>
        </w:rPr>
        <w:t xml:space="preserve">, parashikon ndërhyrjet që bëhen në nenin </w:t>
      </w:r>
      <w:r w:rsidR="00387C9A" w:rsidRPr="008D10E2">
        <w:rPr>
          <w:rFonts w:ascii="Times New Roman" w:eastAsia="Calibri" w:hAnsi="Times New Roman"/>
          <w:sz w:val="28"/>
          <w:szCs w:val="28"/>
        </w:rPr>
        <w:t>52/a</w:t>
      </w:r>
      <w:r w:rsidRPr="008D10E2">
        <w:rPr>
          <w:rFonts w:ascii="Times New Roman" w:eastAsia="Calibri" w:hAnsi="Times New Roman"/>
          <w:sz w:val="28"/>
          <w:szCs w:val="28"/>
        </w:rPr>
        <w:t xml:space="preserve">, si më poshtë: </w:t>
      </w:r>
    </w:p>
    <w:p w14:paraId="239F0CDA" w14:textId="77777777" w:rsidR="00387C9A" w:rsidRPr="008D10E2" w:rsidRDefault="00387C9A" w:rsidP="00387C9A">
      <w:pPr>
        <w:spacing w:after="0"/>
        <w:jc w:val="both"/>
        <w:rPr>
          <w:rFonts w:ascii="Times New Roman" w:eastAsia="Calibri" w:hAnsi="Times New Roman"/>
          <w:sz w:val="28"/>
          <w:szCs w:val="28"/>
        </w:rPr>
      </w:pPr>
    </w:p>
    <w:p w14:paraId="31E83B87" w14:textId="4E1C02AA" w:rsidR="00387C9A" w:rsidRPr="008D10E2" w:rsidRDefault="00387C9A" w:rsidP="00387C9A">
      <w:pPr>
        <w:spacing w:after="0"/>
        <w:jc w:val="both"/>
        <w:rPr>
          <w:rFonts w:ascii="Times New Roman" w:eastAsia="Calibri" w:hAnsi="Times New Roman"/>
          <w:sz w:val="28"/>
          <w:szCs w:val="28"/>
        </w:rPr>
      </w:pPr>
      <w:r w:rsidRPr="008D10E2">
        <w:rPr>
          <w:rFonts w:ascii="Times New Roman" w:eastAsia="Calibri" w:hAnsi="Times New Roman"/>
          <w:sz w:val="28"/>
          <w:szCs w:val="28"/>
        </w:rPr>
        <w:t>Në nenin 52/a, pas paragrafit të fundit shtohen paragrafët me përmbajtje si vijon:</w:t>
      </w:r>
    </w:p>
    <w:p w14:paraId="3540853B" w14:textId="77777777" w:rsidR="00387C9A" w:rsidRPr="008D10E2" w:rsidRDefault="00387C9A" w:rsidP="00387C9A">
      <w:pPr>
        <w:spacing w:after="0"/>
        <w:jc w:val="both"/>
        <w:rPr>
          <w:rFonts w:ascii="Times New Roman" w:eastAsia="Calibri" w:hAnsi="Times New Roman"/>
          <w:sz w:val="28"/>
          <w:szCs w:val="28"/>
        </w:rPr>
      </w:pPr>
    </w:p>
    <w:p w14:paraId="382F59BB" w14:textId="55953954" w:rsidR="00392D1C" w:rsidRPr="00392D1C" w:rsidRDefault="007111E5" w:rsidP="00392D1C">
      <w:pPr>
        <w:spacing w:after="0"/>
        <w:jc w:val="both"/>
        <w:rPr>
          <w:rFonts w:ascii="Times New Roman" w:eastAsia="Calibri" w:hAnsi="Times New Roman"/>
          <w:sz w:val="28"/>
          <w:szCs w:val="28"/>
        </w:rPr>
      </w:pPr>
      <w:r w:rsidRPr="008D10E2">
        <w:rPr>
          <w:rFonts w:ascii="Times New Roman" w:eastAsia="Calibri" w:hAnsi="Times New Roman"/>
          <w:sz w:val="28"/>
          <w:szCs w:val="28"/>
        </w:rPr>
        <w:lastRenderedPageBreak/>
        <w:t xml:space="preserve"> </w:t>
      </w:r>
      <w:bookmarkStart w:id="6" w:name="_Hlk230333208"/>
      <w:r w:rsidR="00392D1C" w:rsidRPr="00392D1C">
        <w:rPr>
          <w:rFonts w:ascii="Times New Roman" w:eastAsia="Calibri" w:hAnsi="Times New Roman"/>
          <w:sz w:val="28"/>
          <w:szCs w:val="28"/>
        </w:rPr>
        <w:t xml:space="preserve">Pjesëtari i bandës së armatosur ose i grupit të strukturuar kriminal, përfiton përjashtimin nga dënimi ose uljen e tij, kur jep ndihmesë, që gjykohet vendimtare për njohjen e veprimtarisë së tyre, të bashkëpunëtorëve të tjerë, pasurive të zotëruara drejtpërdrejt ose jo prej tyre, si dhe për veprimtaritë hetimore, që zhvillohen ndaj organizatave kriminale, organizatave terroriste, bandave të armatosura dhe grupeve të strukturuara kriminale. </w:t>
      </w:r>
    </w:p>
    <w:p w14:paraId="0B923347" w14:textId="77777777" w:rsidR="00392D1C" w:rsidRPr="00392D1C" w:rsidRDefault="00392D1C" w:rsidP="00392D1C">
      <w:pPr>
        <w:spacing w:after="0"/>
        <w:jc w:val="both"/>
        <w:rPr>
          <w:rFonts w:ascii="Times New Roman" w:eastAsia="Calibri" w:hAnsi="Times New Roman"/>
          <w:sz w:val="28"/>
          <w:szCs w:val="28"/>
        </w:rPr>
      </w:pPr>
      <w:r w:rsidRPr="00392D1C">
        <w:rPr>
          <w:rFonts w:ascii="Times New Roman" w:eastAsia="Calibri" w:hAnsi="Times New Roman"/>
          <w:sz w:val="28"/>
          <w:szCs w:val="28"/>
        </w:rPr>
        <w:t>Pjesëtari i organizatës terroriste, përfiton ulje nga dënimi, kur jep ndihmesë, që gjykohet vendimtare për njohjen e veprimtarisë së tyre, të bashkëpunëtorëve të tjerë, pasurive të zotëruara drejtpërdrejt ose jo prej tyre, si dhe për veprimtaritë hetimore, që zhvillohen ndaj organizatave kriminale, organizatave terroriste, bandave të armatosura dhe grupeve të strukturuara kriminale.</w:t>
      </w:r>
    </w:p>
    <w:bookmarkEnd w:id="6"/>
    <w:p w14:paraId="0B07E590" w14:textId="71111A6A" w:rsidR="00387C9A" w:rsidRPr="008D10E2" w:rsidRDefault="00387C9A" w:rsidP="00392D1C">
      <w:pPr>
        <w:spacing w:after="0"/>
        <w:jc w:val="both"/>
        <w:rPr>
          <w:rFonts w:ascii="Times New Roman" w:eastAsia="Calibri" w:hAnsi="Times New Roman"/>
          <w:sz w:val="28"/>
          <w:szCs w:val="28"/>
        </w:rPr>
      </w:pPr>
    </w:p>
    <w:p w14:paraId="68974A95" w14:textId="11E9AC9B" w:rsidR="00387C9A" w:rsidRPr="008D10E2" w:rsidRDefault="00387C9A" w:rsidP="00387C9A">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Neni </w:t>
      </w:r>
      <w:r w:rsidR="007111E5" w:rsidRPr="008D10E2">
        <w:rPr>
          <w:rFonts w:ascii="Times New Roman" w:eastAsia="Calibri" w:hAnsi="Times New Roman"/>
          <w:sz w:val="28"/>
          <w:szCs w:val="28"/>
        </w:rPr>
        <w:t>2</w:t>
      </w:r>
      <w:r w:rsidRPr="008D10E2">
        <w:rPr>
          <w:rFonts w:ascii="Times New Roman" w:eastAsia="Calibri" w:hAnsi="Times New Roman"/>
          <w:sz w:val="28"/>
          <w:szCs w:val="28"/>
        </w:rPr>
        <w:t>, parashikon ndërhyrje që bëhen në nenin 1</w:t>
      </w:r>
      <w:r w:rsidR="005979B9" w:rsidRPr="008D10E2">
        <w:rPr>
          <w:rFonts w:ascii="Times New Roman" w:eastAsia="Calibri" w:hAnsi="Times New Roman"/>
          <w:sz w:val="28"/>
          <w:szCs w:val="28"/>
        </w:rPr>
        <w:t>10/a</w:t>
      </w:r>
      <w:r w:rsidRPr="008D10E2">
        <w:rPr>
          <w:rFonts w:ascii="Times New Roman" w:eastAsia="Calibri" w:hAnsi="Times New Roman"/>
          <w:sz w:val="28"/>
          <w:szCs w:val="28"/>
        </w:rPr>
        <w:t>:</w:t>
      </w:r>
    </w:p>
    <w:p w14:paraId="087C286E" w14:textId="77777777" w:rsidR="005979B9" w:rsidRPr="008D10E2" w:rsidRDefault="005979B9" w:rsidP="00387C9A">
      <w:pPr>
        <w:spacing w:after="0"/>
        <w:jc w:val="both"/>
        <w:rPr>
          <w:rFonts w:ascii="Times New Roman" w:eastAsia="Calibri" w:hAnsi="Times New Roman"/>
          <w:sz w:val="28"/>
          <w:szCs w:val="28"/>
        </w:rPr>
      </w:pPr>
    </w:p>
    <w:p w14:paraId="2963075F" w14:textId="6E1D0550" w:rsidR="008C099B" w:rsidRPr="008D10E2" w:rsidRDefault="008C099B" w:rsidP="008C099B">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Në paragrafin e parë të nenit 110/a, pas togfjalëshit “duke përfshirë shkëmbimin ose transferimin e kontrollit mbi këta persona,” shtohet togfjalëshi “me anë të kërcënimit ose përdorimit të forcës apo me forma të tjera të shtrëngimit, rrëmbimit, mashtrimit, kurthit, shpërdorimit të detyrës ose </w:t>
      </w:r>
      <w:r w:rsidR="00036D9D" w:rsidRPr="008D10E2">
        <w:rPr>
          <w:rFonts w:ascii="Times New Roman" w:eastAsia="Calibri" w:hAnsi="Times New Roman"/>
          <w:sz w:val="28"/>
          <w:szCs w:val="28"/>
        </w:rPr>
        <w:t>përfitimit</w:t>
      </w:r>
      <w:r w:rsidRPr="008D10E2">
        <w:rPr>
          <w:rFonts w:ascii="Times New Roman" w:eastAsia="Calibri" w:hAnsi="Times New Roman"/>
          <w:sz w:val="28"/>
          <w:szCs w:val="28"/>
        </w:rPr>
        <w:t xml:space="preserve"> nga një situatë në të cilën personi në fjalë nuk ka alternativë reale ose të pranueshme përveçse t'i nënshtrohet abuzimit të përfshirë ose dhënies apo marrjes së pagesave ose përfitimeve për të marrë pëlqimin e personit që kontrollon një person tjetër”.</w:t>
      </w:r>
    </w:p>
    <w:p w14:paraId="1A015859" w14:textId="40A70CBF" w:rsidR="00BF0282" w:rsidRPr="008D10E2" w:rsidRDefault="00BF0282" w:rsidP="008C099B">
      <w:pPr>
        <w:spacing w:after="0"/>
        <w:jc w:val="both"/>
        <w:rPr>
          <w:rFonts w:ascii="Times New Roman" w:eastAsia="Calibri" w:hAnsi="Times New Roman"/>
          <w:sz w:val="28"/>
          <w:szCs w:val="28"/>
        </w:rPr>
      </w:pPr>
    </w:p>
    <w:p w14:paraId="63A0E0FD" w14:textId="5BF87AB1" w:rsidR="00BF0282" w:rsidRPr="008D10E2" w:rsidRDefault="00BF0282" w:rsidP="008C099B">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Ky nen do të riintegrojë mënyrat e konsumimit të kësaj vepre ndaj subjekteve të rritur si para ndryshimeve të bëra me anë të ligjit nr. 8/2026. Këto elementë janë të parashikuar </w:t>
      </w:r>
      <w:r w:rsidR="005E1013" w:rsidRPr="008D10E2">
        <w:rPr>
          <w:rFonts w:ascii="Times New Roman" w:eastAsia="Calibri" w:hAnsi="Times New Roman"/>
          <w:sz w:val="28"/>
          <w:szCs w:val="28"/>
        </w:rPr>
        <w:t>në pikën 1</w:t>
      </w:r>
      <w:r w:rsidR="00CE7323">
        <w:rPr>
          <w:rFonts w:ascii="Times New Roman" w:eastAsia="Calibri" w:hAnsi="Times New Roman"/>
          <w:sz w:val="28"/>
          <w:szCs w:val="28"/>
        </w:rPr>
        <w:t>,</w:t>
      </w:r>
      <w:r w:rsidR="005E1013" w:rsidRPr="008D10E2">
        <w:rPr>
          <w:rFonts w:ascii="Times New Roman" w:eastAsia="Calibri" w:hAnsi="Times New Roman"/>
          <w:sz w:val="28"/>
          <w:szCs w:val="28"/>
        </w:rPr>
        <w:t xml:space="preserve"> të nenit 2 të direktivës së BE-së 2011/36</w:t>
      </w:r>
      <w:r w:rsidR="00CE7323">
        <w:rPr>
          <w:rFonts w:ascii="Times New Roman" w:eastAsia="Calibri" w:hAnsi="Times New Roman"/>
          <w:sz w:val="28"/>
          <w:szCs w:val="28"/>
        </w:rPr>
        <w:t>,</w:t>
      </w:r>
      <w:r w:rsidR="005E1013" w:rsidRPr="008D10E2">
        <w:rPr>
          <w:rFonts w:ascii="Times New Roman" w:eastAsia="Calibri" w:hAnsi="Times New Roman"/>
          <w:sz w:val="28"/>
          <w:szCs w:val="28"/>
        </w:rPr>
        <w:t xml:space="preserve"> të datës 5 prill 2011 </w:t>
      </w:r>
      <w:r w:rsidR="00CE7323">
        <w:rPr>
          <w:rFonts w:ascii="Times New Roman" w:eastAsia="Calibri" w:hAnsi="Times New Roman"/>
          <w:sz w:val="28"/>
          <w:szCs w:val="28"/>
        </w:rPr>
        <w:t>“</w:t>
      </w:r>
      <w:r w:rsidR="005E1013" w:rsidRPr="008D10E2">
        <w:rPr>
          <w:rFonts w:ascii="Times New Roman" w:eastAsia="Calibri" w:hAnsi="Times New Roman"/>
          <w:sz w:val="28"/>
          <w:szCs w:val="28"/>
        </w:rPr>
        <w:t>Për parandalimin dhe luftën kundër trafikimit të qenieve njerëzorë dhe mbrojtjen e viktimave të tij</w:t>
      </w:r>
      <w:r w:rsidR="00CE7323">
        <w:rPr>
          <w:rFonts w:ascii="Times New Roman" w:eastAsia="Calibri" w:hAnsi="Times New Roman"/>
          <w:sz w:val="28"/>
          <w:szCs w:val="28"/>
        </w:rPr>
        <w:t>”,</w:t>
      </w:r>
      <w:r w:rsidR="00CE7323" w:rsidRPr="00CE7323">
        <w:t xml:space="preserve"> </w:t>
      </w:r>
      <w:r w:rsidR="00CE7323" w:rsidRPr="00CE7323">
        <w:rPr>
          <w:rFonts w:ascii="Times New Roman" w:eastAsia="Calibri" w:hAnsi="Times New Roman"/>
          <w:sz w:val="28"/>
          <w:szCs w:val="28"/>
        </w:rPr>
        <w:t>të ndryshuar</w:t>
      </w:r>
      <w:r w:rsidR="005E1013" w:rsidRPr="008D10E2">
        <w:rPr>
          <w:rFonts w:ascii="Times New Roman" w:eastAsia="Calibri" w:hAnsi="Times New Roman"/>
          <w:sz w:val="28"/>
          <w:szCs w:val="28"/>
        </w:rPr>
        <w:t>.</w:t>
      </w:r>
      <w:r w:rsidRPr="008D10E2">
        <w:rPr>
          <w:rFonts w:ascii="Times New Roman" w:eastAsia="Calibri" w:hAnsi="Times New Roman"/>
          <w:sz w:val="28"/>
          <w:szCs w:val="28"/>
        </w:rPr>
        <w:t xml:space="preserve"> </w:t>
      </w:r>
    </w:p>
    <w:p w14:paraId="71B5B26A" w14:textId="77777777" w:rsidR="00036D9D" w:rsidRPr="008D10E2" w:rsidRDefault="00036D9D" w:rsidP="00036D9D">
      <w:pPr>
        <w:spacing w:after="0"/>
        <w:jc w:val="both"/>
        <w:rPr>
          <w:rFonts w:ascii="Times New Roman" w:eastAsia="Calibri" w:hAnsi="Times New Roman"/>
          <w:sz w:val="28"/>
          <w:szCs w:val="28"/>
        </w:rPr>
      </w:pPr>
    </w:p>
    <w:p w14:paraId="6FE8B0F0" w14:textId="73C2BB87" w:rsidR="005979B9" w:rsidRPr="008D10E2" w:rsidRDefault="008C099B" w:rsidP="00387C9A">
      <w:pPr>
        <w:rPr>
          <w:rFonts w:ascii="Times New Roman" w:eastAsia="Calibri" w:hAnsi="Times New Roman"/>
          <w:sz w:val="28"/>
          <w:szCs w:val="28"/>
        </w:rPr>
      </w:pPr>
      <w:r w:rsidRPr="008D10E2">
        <w:rPr>
          <w:rFonts w:ascii="Times New Roman" w:eastAsia="Calibri" w:hAnsi="Times New Roman"/>
          <w:sz w:val="28"/>
          <w:szCs w:val="28"/>
        </w:rPr>
        <w:t>Neni</w:t>
      </w:r>
      <w:r w:rsidR="009B7898">
        <w:rPr>
          <w:rFonts w:ascii="Times New Roman" w:eastAsia="Calibri" w:hAnsi="Times New Roman"/>
          <w:sz w:val="28"/>
          <w:szCs w:val="28"/>
        </w:rPr>
        <w:t xml:space="preserve"> 3</w:t>
      </w:r>
      <w:r w:rsidR="005979B9" w:rsidRPr="008D10E2">
        <w:rPr>
          <w:rFonts w:ascii="Times New Roman" w:eastAsia="Calibri" w:hAnsi="Times New Roman"/>
          <w:sz w:val="28"/>
          <w:szCs w:val="28"/>
        </w:rPr>
        <w:t xml:space="preserve"> parashikon ndërhyrjet që bëhen në nenin </w:t>
      </w:r>
      <w:r w:rsidR="004A6CAD">
        <w:rPr>
          <w:rFonts w:ascii="Times New Roman" w:eastAsia="Calibri" w:hAnsi="Times New Roman"/>
          <w:sz w:val="28"/>
          <w:szCs w:val="28"/>
        </w:rPr>
        <w:t>n</w:t>
      </w:r>
      <w:r w:rsidR="005979B9" w:rsidRPr="008D10E2">
        <w:rPr>
          <w:rFonts w:ascii="Times New Roman" w:eastAsia="Calibri" w:hAnsi="Times New Roman"/>
          <w:sz w:val="28"/>
          <w:szCs w:val="28"/>
        </w:rPr>
        <w:t>eni 143/a/8:</w:t>
      </w:r>
    </w:p>
    <w:p w14:paraId="752F60B6" w14:textId="20915D5B" w:rsidR="00387C9A" w:rsidRPr="008D10E2" w:rsidRDefault="00387C9A" w:rsidP="00387C9A">
      <w:pPr>
        <w:rPr>
          <w:rFonts w:ascii="Times New Roman" w:eastAsia="Calibri" w:hAnsi="Times New Roman"/>
          <w:sz w:val="28"/>
          <w:szCs w:val="28"/>
        </w:rPr>
      </w:pPr>
      <w:r w:rsidRPr="008D10E2">
        <w:rPr>
          <w:rFonts w:ascii="Times New Roman" w:eastAsia="Calibri" w:hAnsi="Times New Roman"/>
          <w:sz w:val="28"/>
          <w:szCs w:val="28"/>
        </w:rPr>
        <w:t>Neni 143/a/8 ndryshohet si vijon:</w:t>
      </w:r>
    </w:p>
    <w:p w14:paraId="26A0C08B" w14:textId="77777777" w:rsidR="000E492A" w:rsidRPr="008D10E2" w:rsidRDefault="000E492A" w:rsidP="000E492A">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Për qëllime të këtij Kodi, “interesa financiare të BE-së” nënkuptojnë të gjitha të ardhurat, shpenzimet dhe asetet që mbulohen nga, përftohen përmes ose derdhen në buxhetin e Bashkimit Evropian, si dhe buxhetet e institucioneve, organeve, zyrave </w:t>
      </w:r>
      <w:r w:rsidRPr="008D10E2">
        <w:rPr>
          <w:rFonts w:ascii="Times New Roman" w:eastAsia="Calibri" w:hAnsi="Times New Roman"/>
          <w:sz w:val="28"/>
          <w:szCs w:val="28"/>
        </w:rPr>
        <w:lastRenderedPageBreak/>
        <w:t>dhe agjencive të tij, sipas traktateve përkatëse ose buxheteve që administrohen dhe monitorohen prej tyre, drejtpërdrejt ose tërthorazi.</w:t>
      </w:r>
    </w:p>
    <w:p w14:paraId="00074C8C" w14:textId="77777777" w:rsidR="000E492A" w:rsidRPr="008D10E2" w:rsidRDefault="000E492A" w:rsidP="000E492A">
      <w:pPr>
        <w:spacing w:after="0"/>
        <w:jc w:val="both"/>
        <w:rPr>
          <w:rFonts w:ascii="Times New Roman" w:eastAsia="Calibri" w:hAnsi="Times New Roman"/>
          <w:sz w:val="28"/>
          <w:szCs w:val="28"/>
        </w:rPr>
      </w:pPr>
      <w:r w:rsidRPr="008D10E2">
        <w:rPr>
          <w:rFonts w:ascii="Times New Roman" w:eastAsia="Calibri" w:hAnsi="Times New Roman"/>
          <w:sz w:val="28"/>
          <w:szCs w:val="28"/>
        </w:rPr>
        <w:t>Çdo veprim apo mos veprim, i kryer me dashje, përgjatë veprimtarisë financiare jo prokuruese, i lidhur me përdorimin apo paraqitjen e deklaratave apo dokumenteve të rreme, të pa sakta, të pa plota ose me mos zbulimin e informacionit në kundërshtim me një detyrim specifik i cili sjell shpërdorimin ose mbajtjen pa të drejtë të fondeve ose aseteve nga buxheti i BE-së ose buxhetet e menaxhuara nga ose në emër të tij apo përdorimin e këtyre fondeve ose aseteve për qëllime të ndryshme nga ato për të cilat janë dhënë, duke dëmtuar interesat financiare të BE-së përbën vepër penale dhe dënohet me burgim nga dy gjer në pesë vjet.</w:t>
      </w:r>
    </w:p>
    <w:p w14:paraId="3310453E" w14:textId="77777777" w:rsidR="000E492A" w:rsidRPr="008D10E2" w:rsidRDefault="000E492A" w:rsidP="000E492A">
      <w:pPr>
        <w:spacing w:after="0"/>
        <w:jc w:val="both"/>
        <w:rPr>
          <w:rFonts w:ascii="Times New Roman" w:eastAsia="Calibri" w:hAnsi="Times New Roman"/>
          <w:sz w:val="28"/>
          <w:szCs w:val="28"/>
        </w:rPr>
      </w:pPr>
      <w:r w:rsidRPr="008D10E2">
        <w:rPr>
          <w:rFonts w:ascii="Times New Roman" w:eastAsia="Calibri" w:hAnsi="Times New Roman"/>
          <w:sz w:val="28"/>
          <w:szCs w:val="28"/>
        </w:rPr>
        <w:t>Çdo veprim apo mos veprim, i kryer me dashje, përgjatë procedurave të prokurimit, me qëllim përfitimin e paligjshëm të autorit apo një personi të tretë, i lidhur me përdorimin apo paraqitjen e deklaratave apo dokumenteve të rreme, të pa sakta, të pa plota ose mos zbulimin e informacionit në kundërshtim me një detyrim specifik, të cilat sjellin shpërdorimin ose mbajtjen pa të drejtë të fondeve ose aseteve nga buxheti i BE-së ose buxhetet e menaxhuara nga ose në emër të tij apo përdorimi i këtyre fondeve ose aseteve për qëllime të ndryshme nga ato për të cilat janë dhënë, duke dëmtuar interesat financiare të BE-së përbën vepër penale dhe dënohet me burgim nga dy gjer në pesë vjet.</w:t>
      </w:r>
    </w:p>
    <w:p w14:paraId="123D1FB6" w14:textId="77777777" w:rsidR="000E492A" w:rsidRPr="008D10E2" w:rsidRDefault="000E492A" w:rsidP="000E492A">
      <w:pPr>
        <w:spacing w:after="0"/>
        <w:jc w:val="both"/>
        <w:rPr>
          <w:rFonts w:ascii="Times New Roman" w:eastAsia="Calibri" w:hAnsi="Times New Roman"/>
          <w:sz w:val="28"/>
          <w:szCs w:val="28"/>
        </w:rPr>
      </w:pPr>
      <w:r w:rsidRPr="008D10E2">
        <w:rPr>
          <w:rFonts w:ascii="Times New Roman" w:eastAsia="Calibri" w:hAnsi="Times New Roman"/>
          <w:sz w:val="28"/>
          <w:szCs w:val="28"/>
        </w:rPr>
        <w:t>Çdo veprim apo mos veprim, i kryer me dashje, që prek të ardhurat e buxhetit të BE-së, përveç atyre që rrjedhin nga burimet e veta të TVSH-së, i lidhur me përdorimin apo paraqitjen e deklaratave apo dokumenteve të rreme, të pa sakta, të pa plota apo mos zbulimin e informacionit në kundërshtim me një detyrim specifik apo aplikimin e gabuar i një përfitimi të ligjshëm i cili sjell zvogëlimin e paligjshëm të burimeve të buxhetit të BE-së në lidhje me të ardhurat e buxhetit të BE-së, përbën vepër penale dhe dënohen me burgim nga dy gjer në pesë vjet.</w:t>
      </w:r>
    </w:p>
    <w:p w14:paraId="4DF65578" w14:textId="77777777" w:rsidR="000E492A" w:rsidRPr="008D10E2" w:rsidRDefault="000E492A" w:rsidP="000E492A">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Çdo veprim apo mos veprim, i kryer me dashje, në skemat mashtruese ndërkufitare në lidhje me të ardhurat që rrjedhin nga burimet e veta të TVSH-së lidhur me përdorimin apo paraqitjen e deklaratave apo dokumenteve të rreme, të pa sakta, të pa plota në lidhje me TVSH-në apo mos zbulimin e informacionit në lidhje me TVSH-në, në kundërshtim me një detyrim specifik apo paraqitjen e deklaratave të sakta në lidhje me TVSH-në për qëllime të maskimit me mashtrim të mos pagesës ose krijimit të gabuar të të drejtave për rimbursimin e TVSH-së , të cilat sjellin zvogëlimin e paligjshëm të burimeve të buxhetit të BE, me të njëjtin efekt përbën vepër penale dhe dënohen me burgim nga dy gjer në pesë vjet. </w:t>
      </w:r>
    </w:p>
    <w:p w14:paraId="7E39B9F3" w14:textId="77777777" w:rsidR="000E492A" w:rsidRPr="008D10E2" w:rsidRDefault="000E492A" w:rsidP="000E492A">
      <w:pPr>
        <w:spacing w:after="0"/>
        <w:jc w:val="both"/>
        <w:rPr>
          <w:rFonts w:ascii="Times New Roman" w:eastAsia="Calibri" w:hAnsi="Times New Roman"/>
          <w:sz w:val="28"/>
          <w:szCs w:val="28"/>
        </w:rPr>
      </w:pPr>
      <w:r w:rsidRPr="008D10E2">
        <w:rPr>
          <w:rFonts w:ascii="Times New Roman" w:eastAsia="Calibri" w:hAnsi="Times New Roman"/>
          <w:sz w:val="28"/>
          <w:szCs w:val="28"/>
        </w:rPr>
        <w:lastRenderedPageBreak/>
        <w:t xml:space="preserve">Kur veprat e mësipërme kanë sjellë pasoja të renda dënimi me burgim shtohet me një të tretën e dënimit të dhënë. </w:t>
      </w:r>
    </w:p>
    <w:p w14:paraId="079FABEC" w14:textId="77777777" w:rsidR="000E492A" w:rsidRPr="008D10E2" w:rsidRDefault="000E492A" w:rsidP="000E492A">
      <w:pPr>
        <w:spacing w:after="0"/>
        <w:jc w:val="both"/>
        <w:rPr>
          <w:rFonts w:ascii="Times New Roman" w:eastAsia="Calibri" w:hAnsi="Times New Roman"/>
          <w:sz w:val="28"/>
          <w:szCs w:val="28"/>
        </w:rPr>
      </w:pPr>
      <w:r w:rsidRPr="008D10E2">
        <w:rPr>
          <w:rFonts w:ascii="Times New Roman" w:eastAsia="Calibri" w:hAnsi="Times New Roman"/>
          <w:sz w:val="28"/>
          <w:szCs w:val="28"/>
        </w:rPr>
        <w:t>Kur veprat penale të parashikuara në  paragrafin e dytë, të tretë dhe të katërt të këtij neni pasojat do të konsiderohen të renda kur vlera e dëmit ose përfitimit është në vlerën 10.000.000 lekë, ose ekuivalencën  në  monedhë  të  huaj.</w:t>
      </w:r>
    </w:p>
    <w:p w14:paraId="5DDB5E3A" w14:textId="13932DF7" w:rsidR="00387C9A" w:rsidRPr="008D10E2" w:rsidRDefault="000E492A" w:rsidP="000E492A">
      <w:pPr>
        <w:spacing w:after="0"/>
        <w:jc w:val="both"/>
        <w:rPr>
          <w:rFonts w:ascii="Times New Roman" w:eastAsia="Calibri" w:hAnsi="Times New Roman"/>
          <w:sz w:val="28"/>
          <w:szCs w:val="28"/>
        </w:rPr>
      </w:pPr>
      <w:r w:rsidRPr="008D10E2">
        <w:rPr>
          <w:rFonts w:ascii="Times New Roman" w:eastAsia="Calibri" w:hAnsi="Times New Roman"/>
          <w:sz w:val="28"/>
          <w:szCs w:val="28"/>
        </w:rPr>
        <w:t>Pasojat e veprave penale ndaj sistemit të përbashkët të TVSH-së, konsiderohen të rënda kur veprimet apo mosveprimet e qëllimshme të përkufizuara në paragrafin e mësipërm, lidhen me territorin e dy a më shumë shteteve anëtare të BE-së dhe konsistojnë në një dëm të përgjithshëm prej të paktën 1.000.000.000 lekë, ose ekuivalencën  në  monedhë të huaj.</w:t>
      </w:r>
    </w:p>
    <w:p w14:paraId="161B46A2" w14:textId="77777777" w:rsidR="008C099B" w:rsidRPr="008D10E2" w:rsidRDefault="008C099B" w:rsidP="005979B9">
      <w:pPr>
        <w:spacing w:after="0"/>
        <w:jc w:val="both"/>
        <w:rPr>
          <w:rFonts w:ascii="Times New Roman" w:eastAsia="Calibri" w:hAnsi="Times New Roman"/>
          <w:sz w:val="28"/>
          <w:szCs w:val="28"/>
        </w:rPr>
      </w:pPr>
    </w:p>
    <w:p w14:paraId="692240C7" w14:textId="7768130B" w:rsidR="001C5BA5" w:rsidRPr="008D10E2" w:rsidRDefault="0089486A" w:rsidP="0089486A">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Neni </w:t>
      </w:r>
      <w:r w:rsidR="00BF0282" w:rsidRPr="008D10E2">
        <w:rPr>
          <w:rFonts w:ascii="Times New Roman" w:eastAsia="Calibri" w:hAnsi="Times New Roman"/>
          <w:sz w:val="28"/>
          <w:szCs w:val="28"/>
        </w:rPr>
        <w:t>4</w:t>
      </w:r>
      <w:r w:rsidRPr="008D10E2">
        <w:rPr>
          <w:rFonts w:ascii="Times New Roman" w:eastAsia="Calibri" w:hAnsi="Times New Roman"/>
          <w:sz w:val="28"/>
          <w:szCs w:val="28"/>
        </w:rPr>
        <w:t xml:space="preserve"> parashikon se në nenin 244, </w:t>
      </w:r>
      <w:r w:rsidR="00CC5CE3" w:rsidRPr="008D10E2">
        <w:rPr>
          <w:rFonts w:ascii="Times New Roman" w:eastAsia="Calibri" w:hAnsi="Times New Roman"/>
          <w:sz w:val="28"/>
          <w:szCs w:val="28"/>
        </w:rPr>
        <w:t>244/a, 319, 319/a, 319/b, 319/c, 319/ç, pas paragrafit të fundit, shtohen paragrafët me përmbajtje si vijon:</w:t>
      </w:r>
    </w:p>
    <w:p w14:paraId="1D28638C" w14:textId="77777777" w:rsidR="00CC5CE3" w:rsidRPr="008D10E2" w:rsidRDefault="00CC5CE3" w:rsidP="0089486A">
      <w:pPr>
        <w:spacing w:after="0"/>
        <w:jc w:val="both"/>
        <w:rPr>
          <w:rFonts w:ascii="Times New Roman" w:eastAsia="Calibri" w:hAnsi="Times New Roman"/>
          <w:sz w:val="28"/>
          <w:szCs w:val="28"/>
        </w:rPr>
      </w:pPr>
    </w:p>
    <w:p w14:paraId="6749147C" w14:textId="77777777" w:rsidR="002A5F45" w:rsidRPr="008D10E2" w:rsidRDefault="002A5F45" w:rsidP="002A5F45">
      <w:pPr>
        <w:spacing w:after="0"/>
        <w:jc w:val="both"/>
        <w:rPr>
          <w:rFonts w:ascii="Times New Roman" w:eastAsia="Calibri" w:hAnsi="Times New Roman"/>
          <w:sz w:val="28"/>
          <w:szCs w:val="28"/>
        </w:rPr>
      </w:pPr>
      <w:r w:rsidRPr="008D10E2">
        <w:rPr>
          <w:rFonts w:ascii="Times New Roman" w:eastAsia="Calibri" w:hAnsi="Times New Roman"/>
          <w:sz w:val="28"/>
          <w:szCs w:val="28"/>
        </w:rPr>
        <w:t>“Kur këto veprime dëmtojnë ose ka gjasa të dëmtojnë interesat financiare të Bashkimit Evropian, dënohen me burgim nga dy gjer në pesë vjet.</w:t>
      </w:r>
    </w:p>
    <w:p w14:paraId="00C35FA3" w14:textId="1AD0C445" w:rsidR="0089486A" w:rsidRPr="008D10E2" w:rsidRDefault="002A5F45" w:rsidP="002A5F45">
      <w:pPr>
        <w:spacing w:after="0"/>
        <w:jc w:val="both"/>
        <w:rPr>
          <w:rFonts w:ascii="Times New Roman" w:eastAsia="Calibri" w:hAnsi="Times New Roman"/>
          <w:sz w:val="28"/>
          <w:szCs w:val="28"/>
        </w:rPr>
      </w:pPr>
      <w:r w:rsidRPr="008D10E2">
        <w:rPr>
          <w:rFonts w:ascii="Times New Roman" w:eastAsia="Calibri" w:hAnsi="Times New Roman"/>
          <w:sz w:val="28"/>
          <w:szCs w:val="28"/>
        </w:rPr>
        <w:t>Kur vepra e parashikuar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paragrafin 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tij neni sjell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m apo </w:t>
      </w:r>
      <w:r w:rsidR="008C099B" w:rsidRPr="008D10E2">
        <w:rPr>
          <w:rFonts w:ascii="Times New Roman" w:eastAsia="Calibri" w:hAnsi="Times New Roman"/>
          <w:sz w:val="28"/>
          <w:szCs w:val="28"/>
        </w:rPr>
        <w:t>përfitim</w:t>
      </w:r>
      <w:r w:rsidRPr="008D10E2">
        <w:rPr>
          <w:rFonts w:ascii="Times New Roman" w:eastAsia="Calibri" w:hAnsi="Times New Roman"/>
          <w:sz w:val="28"/>
          <w:szCs w:val="28"/>
        </w:rPr>
        <w:t xml:space="preserve"> mbi 10.000.000 lek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ose  ekuivalencën  në  monedhë  të  huaj,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nimi shtohet me nj</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 e tij.”</w:t>
      </w:r>
    </w:p>
    <w:p w14:paraId="2FFAA045" w14:textId="77777777" w:rsidR="002A5F45" w:rsidRPr="008D10E2" w:rsidRDefault="002A5F45" w:rsidP="002A5F45">
      <w:pPr>
        <w:spacing w:after="0"/>
        <w:jc w:val="both"/>
        <w:rPr>
          <w:rFonts w:ascii="Times New Roman" w:eastAsia="Calibri" w:hAnsi="Times New Roman"/>
          <w:sz w:val="28"/>
          <w:szCs w:val="28"/>
        </w:rPr>
      </w:pPr>
    </w:p>
    <w:p w14:paraId="5E94E820" w14:textId="5E58BFD4" w:rsidR="00387C9A" w:rsidRPr="008D10E2" w:rsidRDefault="0089486A" w:rsidP="00387C9A">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Neni </w:t>
      </w:r>
      <w:r w:rsidR="00BF0282" w:rsidRPr="008D10E2">
        <w:rPr>
          <w:rFonts w:ascii="Times New Roman" w:eastAsia="Calibri" w:hAnsi="Times New Roman"/>
          <w:sz w:val="28"/>
          <w:szCs w:val="28"/>
        </w:rPr>
        <w:t>5</w:t>
      </w:r>
      <w:r w:rsidRPr="008D10E2">
        <w:rPr>
          <w:rFonts w:ascii="Times New Roman" w:eastAsia="Calibri" w:hAnsi="Times New Roman"/>
          <w:sz w:val="28"/>
          <w:szCs w:val="28"/>
        </w:rPr>
        <w:t xml:space="preserve"> parashikon se në nenin 244/a, </w:t>
      </w:r>
      <w:r w:rsidR="00387C9A" w:rsidRPr="008D10E2">
        <w:rPr>
          <w:rFonts w:ascii="Times New Roman" w:eastAsia="Calibri" w:hAnsi="Times New Roman"/>
          <w:sz w:val="28"/>
          <w:szCs w:val="28"/>
        </w:rPr>
        <w:t>sht</w:t>
      </w:r>
      <w:r w:rsidR="00CC5CE3" w:rsidRPr="008D10E2">
        <w:rPr>
          <w:rFonts w:ascii="Times New Roman" w:eastAsia="Calibri" w:hAnsi="Times New Roman"/>
          <w:sz w:val="28"/>
          <w:szCs w:val="28"/>
        </w:rPr>
        <w:t xml:space="preserve">ohet </w:t>
      </w:r>
      <w:r w:rsidR="00387C9A" w:rsidRPr="008D10E2">
        <w:rPr>
          <w:rFonts w:ascii="Times New Roman" w:eastAsia="Calibri" w:hAnsi="Times New Roman"/>
          <w:sz w:val="28"/>
          <w:szCs w:val="28"/>
        </w:rPr>
        <w:t>neni 244/b me përmbajtje si vijon:</w:t>
      </w:r>
    </w:p>
    <w:p w14:paraId="1FACE607" w14:textId="77777777" w:rsidR="00CC5CE3" w:rsidRPr="008D10E2" w:rsidRDefault="00CC5CE3" w:rsidP="00CC5CE3">
      <w:pPr>
        <w:spacing w:after="0"/>
        <w:jc w:val="both"/>
        <w:rPr>
          <w:rFonts w:ascii="Times New Roman" w:eastAsia="Calibri" w:hAnsi="Times New Roman"/>
          <w:sz w:val="28"/>
          <w:szCs w:val="28"/>
        </w:rPr>
      </w:pPr>
    </w:p>
    <w:p w14:paraId="45A816E9" w14:textId="77777777" w:rsidR="00036D9D" w:rsidRPr="008D10E2" w:rsidRDefault="00036D9D" w:rsidP="00036D9D">
      <w:pPr>
        <w:spacing w:after="0"/>
        <w:jc w:val="both"/>
        <w:rPr>
          <w:rFonts w:ascii="Times New Roman" w:eastAsia="Calibri" w:hAnsi="Times New Roman"/>
          <w:sz w:val="28"/>
          <w:szCs w:val="28"/>
        </w:rPr>
      </w:pPr>
      <w:r w:rsidRPr="008D10E2">
        <w:rPr>
          <w:rFonts w:ascii="Times New Roman" w:eastAsia="Calibri" w:hAnsi="Times New Roman"/>
          <w:sz w:val="28"/>
          <w:szCs w:val="28"/>
        </w:rPr>
        <w:t>Premtimi, propozimi ose dhënia, drejtpërdrejt a tërthorazi, i çdo lloj përfitimi të parregullt, për vete ose për persona të tjerë, nëpunësit të Bashkimit Evropian, për të kryer ose për të mos kryer një veprim, që lidhet me detyrën a funksionin e tij, dënohen me burgim, nga gjashtë muaj gjer në tre vjet.”.</w:t>
      </w:r>
    </w:p>
    <w:p w14:paraId="5C83C016" w14:textId="77777777" w:rsidR="00036D9D" w:rsidRPr="008D10E2" w:rsidRDefault="00036D9D" w:rsidP="00036D9D">
      <w:pPr>
        <w:spacing w:after="0"/>
        <w:jc w:val="both"/>
        <w:rPr>
          <w:rFonts w:ascii="Times New Roman" w:eastAsia="Calibri" w:hAnsi="Times New Roman"/>
          <w:sz w:val="28"/>
          <w:szCs w:val="28"/>
        </w:rPr>
      </w:pPr>
      <w:r w:rsidRPr="008D10E2">
        <w:rPr>
          <w:rFonts w:ascii="Times New Roman" w:eastAsia="Calibri" w:hAnsi="Times New Roman"/>
          <w:sz w:val="28"/>
          <w:szCs w:val="28"/>
        </w:rPr>
        <w:t>Kur këto veprime dëmtojnë ose ka gjasa të dëmtojnë interesat financiare të Bashkimit Evropian, dënohen me burgim nga dy gjer në pesë vjet.</w:t>
      </w:r>
    </w:p>
    <w:p w14:paraId="456CE4DB" w14:textId="77777777" w:rsidR="00036D9D" w:rsidRPr="008D10E2" w:rsidRDefault="00036D9D" w:rsidP="00036D9D">
      <w:pPr>
        <w:spacing w:after="0"/>
        <w:jc w:val="both"/>
        <w:rPr>
          <w:rFonts w:ascii="Times New Roman" w:eastAsia="Calibri" w:hAnsi="Times New Roman"/>
          <w:sz w:val="28"/>
          <w:szCs w:val="28"/>
        </w:rPr>
      </w:pPr>
      <w:r w:rsidRPr="008D10E2">
        <w:rPr>
          <w:rFonts w:ascii="Times New Roman" w:eastAsia="Calibri" w:hAnsi="Times New Roman"/>
          <w:sz w:val="28"/>
          <w:szCs w:val="28"/>
        </w:rPr>
        <w:t>Kur vepra e parashikuar në paragrafin e tretë të këtij neni sjell dëm apo përfitim mbi 10.000.000 lekë, ose  ekuivalencën  në  monedhë  të  huaj,  dënimi shtohet me një të tretën e tij.</w:t>
      </w:r>
    </w:p>
    <w:p w14:paraId="7D948FBB" w14:textId="7D525399" w:rsidR="00036D9D" w:rsidRPr="008D10E2" w:rsidRDefault="00036D9D" w:rsidP="00036D9D">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Në kuptim të këtij kodi </w:t>
      </w:r>
      <w:r w:rsidR="008A55FD" w:rsidRPr="008D10E2">
        <w:rPr>
          <w:rFonts w:ascii="Times New Roman" w:eastAsia="Calibri" w:hAnsi="Times New Roman"/>
          <w:sz w:val="28"/>
          <w:szCs w:val="28"/>
        </w:rPr>
        <w:t>nëpunës</w:t>
      </w:r>
      <w:r w:rsidRPr="008D10E2">
        <w:rPr>
          <w:rFonts w:ascii="Times New Roman" w:eastAsia="Calibri" w:hAnsi="Times New Roman"/>
          <w:sz w:val="28"/>
          <w:szCs w:val="28"/>
        </w:rPr>
        <w:t xml:space="preserve"> i Bashkimit Evropian do të quhet:</w:t>
      </w:r>
    </w:p>
    <w:p w14:paraId="475AE189" w14:textId="77777777" w:rsidR="00036D9D" w:rsidRPr="008D10E2" w:rsidRDefault="00036D9D" w:rsidP="00036D9D">
      <w:pPr>
        <w:spacing w:after="0"/>
        <w:jc w:val="both"/>
        <w:rPr>
          <w:rFonts w:ascii="Times New Roman" w:eastAsia="Calibri" w:hAnsi="Times New Roman"/>
          <w:sz w:val="28"/>
          <w:szCs w:val="28"/>
        </w:rPr>
      </w:pPr>
      <w:r w:rsidRPr="008D10E2">
        <w:rPr>
          <w:rFonts w:ascii="Times New Roman" w:eastAsia="Calibri" w:hAnsi="Times New Roman"/>
          <w:sz w:val="28"/>
          <w:szCs w:val="28"/>
        </w:rPr>
        <w:t>(a)</w:t>
      </w:r>
      <w:r w:rsidRPr="008D10E2">
        <w:rPr>
          <w:rFonts w:ascii="Times New Roman" w:eastAsia="Calibri" w:hAnsi="Times New Roman"/>
          <w:sz w:val="28"/>
          <w:szCs w:val="28"/>
        </w:rPr>
        <w:tab/>
        <w:t>një funksionar i BE-së ose një funksionar vendas, duke përfshirë çdo funksionar vendas të një tjetër shteti anëtar dhe çdo funksionar vendas të një vendi të tretë apo nëpunës i kontraktuar me kontratë pune me BE-në;</w:t>
      </w:r>
    </w:p>
    <w:p w14:paraId="048B0E21" w14:textId="77777777" w:rsidR="00036D9D" w:rsidRPr="008D10E2" w:rsidRDefault="00036D9D" w:rsidP="00036D9D">
      <w:pPr>
        <w:spacing w:after="0"/>
        <w:jc w:val="both"/>
        <w:rPr>
          <w:rFonts w:ascii="Times New Roman" w:eastAsia="Calibri" w:hAnsi="Times New Roman"/>
          <w:sz w:val="28"/>
          <w:szCs w:val="28"/>
        </w:rPr>
      </w:pPr>
      <w:r w:rsidRPr="008D10E2">
        <w:rPr>
          <w:rFonts w:ascii="Times New Roman" w:eastAsia="Calibri" w:hAnsi="Times New Roman"/>
          <w:sz w:val="28"/>
          <w:szCs w:val="28"/>
        </w:rPr>
        <w:lastRenderedPageBreak/>
        <w:t>(b)</w:t>
      </w:r>
      <w:r w:rsidRPr="008D10E2">
        <w:rPr>
          <w:rFonts w:ascii="Times New Roman" w:eastAsia="Calibri" w:hAnsi="Times New Roman"/>
          <w:sz w:val="28"/>
          <w:szCs w:val="28"/>
        </w:rPr>
        <w:tab/>
        <w:t>nëpunës i transferuar në Bashkimin Evropian nga një shtet anëtar ose nga një organ publik apo privat, i cili kryen funksione të barasvlershme me ato të ushtruara nga funksionarët e Bashkimit Evropian apo nëpunës të tjerë.</w:t>
      </w:r>
    </w:p>
    <w:p w14:paraId="1C50D6FE" w14:textId="3A89C16A" w:rsidR="00CC5CE3" w:rsidRPr="008D10E2" w:rsidRDefault="00036D9D" w:rsidP="00036D9D">
      <w:pPr>
        <w:spacing w:after="0"/>
        <w:jc w:val="both"/>
        <w:rPr>
          <w:rFonts w:ascii="Times New Roman" w:eastAsia="Calibri" w:hAnsi="Times New Roman"/>
          <w:sz w:val="28"/>
          <w:szCs w:val="28"/>
        </w:rPr>
      </w:pPr>
      <w:r w:rsidRPr="008D10E2">
        <w:rPr>
          <w:rFonts w:ascii="Times New Roman" w:eastAsia="Calibri" w:hAnsi="Times New Roman"/>
          <w:sz w:val="28"/>
          <w:szCs w:val="28"/>
        </w:rPr>
        <w:t>Shkeljet ndaj sistemit të përbashkët të TVSH-së, konsiderohen të rënda kur veprimet apo mosveprimet e qëllimshme të përkufizuara në paragrafin e mësipërm, lidhen me territorin e dy a më shumë shteteve anëtare të BE-së dhe konsistojnë në një dëm të përgjithshëm prej të paktën 100 000 000.</w:t>
      </w:r>
    </w:p>
    <w:p w14:paraId="51CDC80A" w14:textId="77777777" w:rsidR="00036D9D" w:rsidRPr="008D10E2" w:rsidRDefault="00036D9D" w:rsidP="00036D9D">
      <w:pPr>
        <w:spacing w:after="0"/>
        <w:jc w:val="both"/>
        <w:rPr>
          <w:rFonts w:ascii="Times New Roman" w:eastAsia="Calibri" w:hAnsi="Times New Roman"/>
          <w:sz w:val="28"/>
          <w:szCs w:val="28"/>
        </w:rPr>
      </w:pPr>
    </w:p>
    <w:p w14:paraId="6B36DCF0" w14:textId="33150568" w:rsidR="0089486A" w:rsidRPr="008D10E2" w:rsidRDefault="0089486A" w:rsidP="0089486A">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Neni </w:t>
      </w:r>
      <w:r w:rsidR="00BF0282" w:rsidRPr="008D10E2">
        <w:rPr>
          <w:rFonts w:ascii="Times New Roman" w:eastAsia="Calibri" w:hAnsi="Times New Roman"/>
          <w:sz w:val="28"/>
          <w:szCs w:val="28"/>
        </w:rPr>
        <w:t>6</w:t>
      </w:r>
      <w:r w:rsidRPr="008D10E2">
        <w:rPr>
          <w:rFonts w:ascii="Times New Roman" w:eastAsia="Calibri" w:hAnsi="Times New Roman"/>
          <w:sz w:val="28"/>
          <w:szCs w:val="28"/>
        </w:rPr>
        <w:t xml:space="preserve"> parashikon se në nenin 245,</w:t>
      </w:r>
      <w:r w:rsidRPr="008D10E2">
        <w:t xml:space="preserve"> </w:t>
      </w:r>
      <w:r w:rsidRPr="008D10E2">
        <w:rPr>
          <w:rFonts w:ascii="Times New Roman" w:eastAsia="Calibri" w:hAnsi="Times New Roman"/>
          <w:sz w:val="28"/>
          <w:szCs w:val="28"/>
        </w:rPr>
        <w:t>shtohe</w:t>
      </w:r>
      <w:r w:rsidR="00CC5CE3" w:rsidRPr="008D10E2">
        <w:rPr>
          <w:rFonts w:ascii="Times New Roman" w:eastAsia="Calibri" w:hAnsi="Times New Roman"/>
          <w:sz w:val="28"/>
          <w:szCs w:val="28"/>
        </w:rPr>
        <w:t>n</w:t>
      </w:r>
      <w:r w:rsidRPr="008D10E2">
        <w:rPr>
          <w:rFonts w:ascii="Times New Roman" w:eastAsia="Calibri" w:hAnsi="Times New Roman"/>
          <w:sz w:val="28"/>
          <w:szCs w:val="28"/>
        </w:rPr>
        <w:t xml:space="preserve"> </w:t>
      </w:r>
      <w:r w:rsidR="00CC5CE3" w:rsidRPr="008D10E2">
        <w:rPr>
          <w:rFonts w:ascii="Times New Roman" w:eastAsia="Calibri" w:hAnsi="Times New Roman"/>
          <w:sz w:val="28"/>
          <w:szCs w:val="28"/>
        </w:rPr>
        <w:t>paragrafët</w:t>
      </w:r>
      <w:r w:rsidRPr="008D10E2">
        <w:rPr>
          <w:rFonts w:ascii="Times New Roman" w:eastAsia="Calibri" w:hAnsi="Times New Roman"/>
          <w:sz w:val="28"/>
          <w:szCs w:val="28"/>
        </w:rPr>
        <w:t xml:space="preserve"> me përmbajtje si vijon:</w:t>
      </w:r>
    </w:p>
    <w:p w14:paraId="2E9B9DEE" w14:textId="77777777" w:rsidR="001C5BA5" w:rsidRPr="008D10E2" w:rsidRDefault="001C5BA5" w:rsidP="0089486A">
      <w:pPr>
        <w:spacing w:after="0"/>
        <w:jc w:val="both"/>
        <w:rPr>
          <w:rFonts w:ascii="Times New Roman" w:eastAsia="Calibri" w:hAnsi="Times New Roman"/>
          <w:sz w:val="28"/>
          <w:szCs w:val="28"/>
        </w:rPr>
      </w:pPr>
    </w:p>
    <w:p w14:paraId="36CA6F54" w14:textId="4DB8EF45" w:rsidR="002A5F45" w:rsidRPr="008D10E2" w:rsidRDefault="002A5F45" w:rsidP="00047C37">
      <w:pPr>
        <w:spacing w:after="0"/>
        <w:ind w:firstLine="450"/>
        <w:jc w:val="both"/>
        <w:rPr>
          <w:rFonts w:ascii="Times New Roman" w:eastAsia="Calibri" w:hAnsi="Times New Roman"/>
          <w:sz w:val="28"/>
          <w:szCs w:val="28"/>
        </w:rPr>
      </w:pPr>
      <w:r w:rsidRPr="008D10E2">
        <w:rPr>
          <w:rFonts w:ascii="Times New Roman" w:eastAsia="Calibri" w:hAnsi="Times New Roman"/>
          <w:sz w:val="28"/>
          <w:szCs w:val="28"/>
        </w:rPr>
        <w:t>“Kur këto veprime dëmtojnë ose ka gjasa të dëmtojnë interesat financiare të Bashkimit Evropian, dënohen me burgim nga dy gjer në gjasht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vjet.</w:t>
      </w:r>
    </w:p>
    <w:p w14:paraId="6E553DD1" w14:textId="5ED42905" w:rsidR="0089486A" w:rsidRPr="008D10E2" w:rsidRDefault="002A5F45" w:rsidP="00047C37">
      <w:pPr>
        <w:spacing w:after="0"/>
        <w:ind w:firstLine="630"/>
        <w:jc w:val="both"/>
        <w:rPr>
          <w:rFonts w:ascii="Times New Roman" w:eastAsia="Calibri" w:hAnsi="Times New Roman"/>
          <w:sz w:val="28"/>
          <w:szCs w:val="28"/>
        </w:rPr>
      </w:pPr>
      <w:r w:rsidRPr="008D10E2">
        <w:rPr>
          <w:rFonts w:ascii="Times New Roman" w:eastAsia="Calibri" w:hAnsi="Times New Roman"/>
          <w:sz w:val="28"/>
          <w:szCs w:val="28"/>
        </w:rPr>
        <w:t>Kur vepra e parashikuar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paragrafin 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tij neni sjell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m apo </w:t>
      </w:r>
      <w:r w:rsidR="008C099B" w:rsidRPr="008D10E2">
        <w:rPr>
          <w:rFonts w:ascii="Times New Roman" w:eastAsia="Calibri" w:hAnsi="Times New Roman"/>
          <w:sz w:val="28"/>
          <w:szCs w:val="28"/>
        </w:rPr>
        <w:t xml:space="preserve">përfitim </w:t>
      </w:r>
      <w:r w:rsidRPr="008D10E2">
        <w:rPr>
          <w:rFonts w:ascii="Times New Roman" w:eastAsia="Calibri" w:hAnsi="Times New Roman"/>
          <w:sz w:val="28"/>
          <w:szCs w:val="28"/>
        </w:rPr>
        <w:t>mbi 10.000.000 lek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ose  ekuivalencën  në  monedhë  të  huaj,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nimi shtohet me nj</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 e tij.”</w:t>
      </w:r>
    </w:p>
    <w:p w14:paraId="1B9FA0A4" w14:textId="77777777" w:rsidR="002A5F45" w:rsidRPr="008D10E2" w:rsidRDefault="002A5F45" w:rsidP="002A5F45">
      <w:pPr>
        <w:spacing w:after="0"/>
        <w:jc w:val="both"/>
        <w:rPr>
          <w:rFonts w:ascii="Times New Roman" w:eastAsia="Calibri" w:hAnsi="Times New Roman"/>
          <w:sz w:val="28"/>
          <w:szCs w:val="28"/>
        </w:rPr>
      </w:pPr>
    </w:p>
    <w:p w14:paraId="78445E1F" w14:textId="0408D4C5" w:rsidR="0089486A" w:rsidRPr="008D10E2" w:rsidRDefault="0089486A" w:rsidP="0089486A">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Neni </w:t>
      </w:r>
      <w:r w:rsidR="00BF0282" w:rsidRPr="008D10E2">
        <w:rPr>
          <w:rFonts w:ascii="Times New Roman" w:eastAsia="Calibri" w:hAnsi="Times New Roman"/>
          <w:sz w:val="28"/>
          <w:szCs w:val="28"/>
        </w:rPr>
        <w:t>7</w:t>
      </w:r>
      <w:r w:rsidRPr="008D10E2">
        <w:rPr>
          <w:rFonts w:ascii="Times New Roman" w:eastAsia="Calibri" w:hAnsi="Times New Roman"/>
          <w:sz w:val="28"/>
          <w:szCs w:val="28"/>
        </w:rPr>
        <w:t xml:space="preserve"> parashikon shtimin e nenit 245/a me përmbajtje si vijon:</w:t>
      </w:r>
    </w:p>
    <w:p w14:paraId="4CBC79A3" w14:textId="77777777" w:rsidR="001C5BA5" w:rsidRPr="008D10E2" w:rsidRDefault="001C5BA5" w:rsidP="0089486A">
      <w:pPr>
        <w:spacing w:after="0"/>
        <w:jc w:val="both"/>
        <w:rPr>
          <w:rFonts w:ascii="Times New Roman" w:eastAsia="Calibri" w:hAnsi="Times New Roman"/>
          <w:sz w:val="28"/>
          <w:szCs w:val="28"/>
        </w:rPr>
      </w:pPr>
    </w:p>
    <w:p w14:paraId="200B38B5" w14:textId="09A1BAD2" w:rsidR="002A5F45" w:rsidRPr="008D10E2" w:rsidRDefault="00047C37" w:rsidP="00047C37">
      <w:pPr>
        <w:spacing w:after="0"/>
        <w:ind w:firstLine="630"/>
        <w:jc w:val="both"/>
        <w:rPr>
          <w:rFonts w:ascii="Times New Roman" w:eastAsia="Calibri" w:hAnsi="Times New Roman"/>
          <w:sz w:val="28"/>
          <w:szCs w:val="28"/>
        </w:rPr>
      </w:pPr>
      <w:r w:rsidRPr="008D10E2">
        <w:rPr>
          <w:rFonts w:ascii="Times New Roman" w:eastAsia="Calibri" w:hAnsi="Times New Roman"/>
          <w:sz w:val="28"/>
          <w:szCs w:val="28"/>
        </w:rPr>
        <w:t>“</w:t>
      </w:r>
      <w:r w:rsidR="002A5F45" w:rsidRPr="008D10E2">
        <w:rPr>
          <w:rFonts w:ascii="Times New Roman" w:eastAsia="Calibri" w:hAnsi="Times New Roman"/>
          <w:sz w:val="28"/>
          <w:szCs w:val="28"/>
        </w:rPr>
        <w:t>Premtimi, propozimi ose dhënia, drejtpërdrejt ose tërthorazi, i çfarëdo përfitimi të parregullt, anëtarit të Komisionit Evropian ose të Parlamentit Evropian,  për  vete  ose  për  persona  të  tjerë  për  të  kryer  ose  mos  kryer  një veprim, që lidhet me detyrën a funksionin e tij, dënohen me burgim nga një deri në pesë vjet.</w:t>
      </w:r>
    </w:p>
    <w:p w14:paraId="698B4CCC" w14:textId="1BDD89FC" w:rsidR="002A5F45" w:rsidRPr="008D10E2" w:rsidRDefault="002A5F45" w:rsidP="00047C37">
      <w:pPr>
        <w:spacing w:after="0"/>
        <w:ind w:firstLine="630"/>
        <w:jc w:val="both"/>
        <w:rPr>
          <w:rFonts w:ascii="Times New Roman" w:eastAsia="Calibri" w:hAnsi="Times New Roman"/>
          <w:sz w:val="28"/>
          <w:szCs w:val="28"/>
        </w:rPr>
      </w:pPr>
      <w:r w:rsidRPr="008D10E2">
        <w:rPr>
          <w:rFonts w:ascii="Times New Roman" w:eastAsia="Calibri" w:hAnsi="Times New Roman"/>
          <w:sz w:val="28"/>
          <w:szCs w:val="28"/>
        </w:rPr>
        <w:t>Kur këto veprime dëmtojnë ose ka gjasa të dëmtojnë interesat financiare të Bashkimit Evropian, dënohen me burgim nga dy gjer në gjasht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vjet.</w:t>
      </w:r>
    </w:p>
    <w:p w14:paraId="64772B1B" w14:textId="6AD5FFD0" w:rsidR="0089486A" w:rsidRPr="008D10E2" w:rsidRDefault="002A5F45" w:rsidP="00047C37">
      <w:pPr>
        <w:spacing w:after="0"/>
        <w:ind w:firstLine="630"/>
        <w:jc w:val="both"/>
        <w:rPr>
          <w:rFonts w:ascii="Times New Roman" w:eastAsia="Calibri" w:hAnsi="Times New Roman"/>
          <w:sz w:val="28"/>
          <w:szCs w:val="28"/>
        </w:rPr>
      </w:pPr>
      <w:r w:rsidRPr="008D10E2">
        <w:rPr>
          <w:rFonts w:ascii="Times New Roman" w:eastAsia="Calibri" w:hAnsi="Times New Roman"/>
          <w:sz w:val="28"/>
          <w:szCs w:val="28"/>
        </w:rPr>
        <w:t>Kur vepra e parashikuar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paragrafin 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tij neni sjell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m apo </w:t>
      </w:r>
      <w:r w:rsidR="008C099B" w:rsidRPr="008D10E2">
        <w:rPr>
          <w:rFonts w:ascii="Times New Roman" w:eastAsia="Calibri" w:hAnsi="Times New Roman"/>
          <w:sz w:val="28"/>
          <w:szCs w:val="28"/>
        </w:rPr>
        <w:t xml:space="preserve">përfitim </w:t>
      </w:r>
      <w:r w:rsidRPr="008D10E2">
        <w:rPr>
          <w:rFonts w:ascii="Times New Roman" w:eastAsia="Calibri" w:hAnsi="Times New Roman"/>
          <w:sz w:val="28"/>
          <w:szCs w:val="28"/>
        </w:rPr>
        <w:t>mbi 10.000.000 lek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ose  ekuivalencën  në  monedhë  të  huaj,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nimi shtohet me nj</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 e tij.”</w:t>
      </w:r>
    </w:p>
    <w:p w14:paraId="4AD88697" w14:textId="77777777" w:rsidR="002A5F45" w:rsidRPr="008D10E2" w:rsidRDefault="002A5F45" w:rsidP="002A5F45">
      <w:pPr>
        <w:spacing w:after="0"/>
        <w:jc w:val="both"/>
        <w:rPr>
          <w:rFonts w:ascii="Times New Roman" w:eastAsia="Calibri" w:hAnsi="Times New Roman"/>
          <w:sz w:val="28"/>
          <w:szCs w:val="28"/>
        </w:rPr>
      </w:pPr>
    </w:p>
    <w:p w14:paraId="668D83D5" w14:textId="1B0E0C7F" w:rsidR="0089486A" w:rsidRPr="008D10E2" w:rsidRDefault="0089486A" w:rsidP="0089486A">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Neni </w:t>
      </w:r>
      <w:r w:rsidR="00BF0282" w:rsidRPr="008D10E2">
        <w:rPr>
          <w:rFonts w:ascii="Times New Roman" w:eastAsia="Calibri" w:hAnsi="Times New Roman"/>
          <w:sz w:val="28"/>
          <w:szCs w:val="28"/>
        </w:rPr>
        <w:t>8</w:t>
      </w:r>
      <w:r w:rsidRPr="008D10E2">
        <w:rPr>
          <w:rFonts w:ascii="Times New Roman" w:eastAsia="Calibri" w:hAnsi="Times New Roman"/>
          <w:sz w:val="28"/>
          <w:szCs w:val="28"/>
        </w:rPr>
        <w:t xml:space="preserve"> </w:t>
      </w:r>
      <w:bookmarkStart w:id="7" w:name="_Hlk224740360"/>
      <w:r w:rsidRPr="008D10E2">
        <w:rPr>
          <w:rFonts w:ascii="Times New Roman" w:eastAsia="Calibri" w:hAnsi="Times New Roman"/>
          <w:sz w:val="28"/>
          <w:szCs w:val="28"/>
        </w:rPr>
        <w:t>parashikon shtimin e nenit 248/b me përmbajtje si vijon</w:t>
      </w:r>
      <w:bookmarkEnd w:id="7"/>
      <w:r w:rsidRPr="008D10E2">
        <w:rPr>
          <w:rFonts w:ascii="Times New Roman" w:eastAsia="Calibri" w:hAnsi="Times New Roman"/>
          <w:sz w:val="28"/>
          <w:szCs w:val="28"/>
        </w:rPr>
        <w:t>:</w:t>
      </w:r>
    </w:p>
    <w:p w14:paraId="49C43E8C" w14:textId="77777777" w:rsidR="001C5BA5" w:rsidRPr="008D10E2" w:rsidRDefault="001C5BA5" w:rsidP="0089486A">
      <w:pPr>
        <w:spacing w:after="0"/>
        <w:jc w:val="both"/>
        <w:rPr>
          <w:rFonts w:ascii="Times New Roman" w:eastAsia="Calibri" w:hAnsi="Times New Roman"/>
          <w:sz w:val="28"/>
          <w:szCs w:val="28"/>
        </w:rPr>
      </w:pPr>
    </w:p>
    <w:p w14:paraId="288A119C" w14:textId="5C602609" w:rsidR="002A5F45" w:rsidRPr="008D10E2" w:rsidRDefault="002A5F45" w:rsidP="00D62C7F">
      <w:pPr>
        <w:spacing w:after="0"/>
        <w:ind w:firstLine="630"/>
        <w:jc w:val="both"/>
        <w:rPr>
          <w:rFonts w:ascii="Times New Roman" w:eastAsia="Calibri" w:hAnsi="Times New Roman"/>
          <w:sz w:val="28"/>
          <w:szCs w:val="28"/>
        </w:rPr>
      </w:pPr>
      <w:r w:rsidRPr="008D10E2">
        <w:rPr>
          <w:rFonts w:ascii="Times New Roman" w:eastAsia="Calibri" w:hAnsi="Times New Roman"/>
          <w:sz w:val="28"/>
          <w:szCs w:val="28"/>
        </w:rPr>
        <w:t>“</w:t>
      </w:r>
      <w:bookmarkStart w:id="8" w:name="_Hlk227238489"/>
      <w:r w:rsidRPr="008D10E2">
        <w:rPr>
          <w:rFonts w:ascii="Times New Roman" w:eastAsia="Calibri" w:hAnsi="Times New Roman"/>
          <w:sz w:val="28"/>
          <w:szCs w:val="28"/>
        </w:rPr>
        <w:t>Veprimi i kryer me dashje nga personi që ushtron funksione publike, të cilit i është besuar drejtpërdrejt ose tërthorazi menaxhimi i fondeve ose pasurive, që konsiston në angazhimin ose shpërndarjen e fondeve, ose përvetësimin apo përdorimin e pasurive në kundërshtim me qëllimin për të cilin ato ishin parashikuar, në çdo mënyrë që dëmton interesat financiare të Bashkimit Evropian, dënohet me burgim nga dy gjer në pes</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vjet.</w:t>
      </w:r>
    </w:p>
    <w:p w14:paraId="1B6B0AEB" w14:textId="30F470C0" w:rsidR="0089486A" w:rsidRPr="008D10E2" w:rsidRDefault="002A5F45" w:rsidP="00D62C7F">
      <w:pPr>
        <w:spacing w:after="0"/>
        <w:ind w:firstLine="720"/>
        <w:jc w:val="both"/>
        <w:rPr>
          <w:rFonts w:ascii="Times New Roman" w:eastAsia="Calibri" w:hAnsi="Times New Roman"/>
          <w:sz w:val="28"/>
          <w:szCs w:val="28"/>
        </w:rPr>
      </w:pPr>
      <w:r w:rsidRPr="008D10E2">
        <w:rPr>
          <w:rFonts w:ascii="Times New Roman" w:eastAsia="Calibri" w:hAnsi="Times New Roman"/>
          <w:sz w:val="28"/>
          <w:szCs w:val="28"/>
        </w:rPr>
        <w:lastRenderedPageBreak/>
        <w:t>Kur vepra e parashikuar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paragrafin 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tij neni sjell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m apo </w:t>
      </w:r>
      <w:r w:rsidR="008C099B" w:rsidRPr="008D10E2">
        <w:rPr>
          <w:rFonts w:ascii="Times New Roman" w:eastAsia="Calibri" w:hAnsi="Times New Roman"/>
          <w:sz w:val="28"/>
          <w:szCs w:val="28"/>
        </w:rPr>
        <w:t xml:space="preserve">përfitim </w:t>
      </w:r>
      <w:r w:rsidRPr="008D10E2">
        <w:rPr>
          <w:rFonts w:ascii="Times New Roman" w:eastAsia="Calibri" w:hAnsi="Times New Roman"/>
          <w:sz w:val="28"/>
          <w:szCs w:val="28"/>
        </w:rPr>
        <w:t>mbi 10.000.000 lek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ose  ekuivalencën  në  monedhë  të  huaj,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nimi shtohet me nj</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 e tij.”</w:t>
      </w:r>
    </w:p>
    <w:bookmarkEnd w:id="8"/>
    <w:p w14:paraId="76443166" w14:textId="66B1B8C3" w:rsidR="002A5F45" w:rsidRPr="008D10E2" w:rsidRDefault="002A5F45" w:rsidP="002A5F45">
      <w:pPr>
        <w:spacing w:after="0"/>
        <w:jc w:val="both"/>
        <w:rPr>
          <w:rFonts w:ascii="Times New Roman" w:eastAsia="Calibri" w:hAnsi="Times New Roman"/>
          <w:sz w:val="28"/>
          <w:szCs w:val="28"/>
        </w:rPr>
      </w:pPr>
    </w:p>
    <w:p w14:paraId="4B0A0A13" w14:textId="3DA3E472" w:rsidR="002A5F45" w:rsidRPr="008D10E2" w:rsidRDefault="002A5F45" w:rsidP="002A5F45">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Neni </w:t>
      </w:r>
      <w:r w:rsidR="00BF0282" w:rsidRPr="008D10E2">
        <w:rPr>
          <w:rFonts w:ascii="Times New Roman" w:eastAsia="Calibri" w:hAnsi="Times New Roman"/>
          <w:sz w:val="28"/>
          <w:szCs w:val="28"/>
        </w:rPr>
        <w:t>9</w:t>
      </w:r>
      <w:r w:rsidRPr="008D10E2">
        <w:rPr>
          <w:rFonts w:ascii="Times New Roman" w:eastAsia="Calibri" w:hAnsi="Times New Roman"/>
          <w:sz w:val="28"/>
          <w:szCs w:val="28"/>
        </w:rPr>
        <w:t xml:space="preserve"> parashikon se në nenin 259</w:t>
      </w:r>
      <w:r w:rsidR="00CC5CE3" w:rsidRPr="008D10E2">
        <w:rPr>
          <w:rFonts w:ascii="Times New Roman" w:eastAsia="Calibri" w:hAnsi="Times New Roman"/>
          <w:sz w:val="28"/>
          <w:szCs w:val="28"/>
        </w:rPr>
        <w:t xml:space="preserve"> dhe 259/a</w:t>
      </w:r>
      <w:r w:rsidRPr="008D10E2">
        <w:rPr>
          <w:rFonts w:ascii="Times New Roman" w:eastAsia="Calibri" w:hAnsi="Times New Roman"/>
          <w:sz w:val="28"/>
          <w:szCs w:val="28"/>
        </w:rPr>
        <w:t xml:space="preserve">, pas paragrafit të </w:t>
      </w:r>
      <w:r w:rsidR="00CC5CE3" w:rsidRPr="008D10E2">
        <w:rPr>
          <w:rFonts w:ascii="Times New Roman" w:eastAsia="Calibri" w:hAnsi="Times New Roman"/>
          <w:sz w:val="28"/>
          <w:szCs w:val="28"/>
        </w:rPr>
        <w:t>fundit</w:t>
      </w:r>
      <w:r w:rsidRPr="008D10E2">
        <w:rPr>
          <w:rFonts w:ascii="Times New Roman" w:eastAsia="Calibri" w:hAnsi="Times New Roman"/>
          <w:sz w:val="28"/>
          <w:szCs w:val="28"/>
        </w:rPr>
        <w:t>, shtohe</w:t>
      </w:r>
      <w:r w:rsidR="00CC5CE3" w:rsidRPr="008D10E2">
        <w:rPr>
          <w:rFonts w:ascii="Times New Roman" w:eastAsia="Calibri" w:hAnsi="Times New Roman"/>
          <w:sz w:val="28"/>
          <w:szCs w:val="28"/>
        </w:rPr>
        <w:t>n</w:t>
      </w:r>
      <w:r w:rsidRPr="008D10E2">
        <w:rPr>
          <w:rFonts w:ascii="Times New Roman" w:eastAsia="Calibri" w:hAnsi="Times New Roman"/>
          <w:sz w:val="28"/>
          <w:szCs w:val="28"/>
        </w:rPr>
        <w:t xml:space="preserve"> </w:t>
      </w:r>
      <w:r w:rsidR="00CC5CE3" w:rsidRPr="008D10E2">
        <w:rPr>
          <w:rFonts w:ascii="Times New Roman" w:eastAsia="Calibri" w:hAnsi="Times New Roman"/>
          <w:sz w:val="28"/>
          <w:szCs w:val="28"/>
        </w:rPr>
        <w:t>paragrafët</w:t>
      </w:r>
      <w:r w:rsidRPr="008D10E2">
        <w:rPr>
          <w:rFonts w:ascii="Times New Roman" w:eastAsia="Calibri" w:hAnsi="Times New Roman"/>
          <w:sz w:val="28"/>
          <w:szCs w:val="28"/>
        </w:rPr>
        <w:t xml:space="preserve"> me përmbajtje si vijon:</w:t>
      </w:r>
    </w:p>
    <w:p w14:paraId="70E69ACA" w14:textId="59CD31E4" w:rsidR="002A5F45" w:rsidRPr="008D10E2" w:rsidRDefault="002A5F45" w:rsidP="002A5F45">
      <w:pPr>
        <w:spacing w:after="0"/>
        <w:jc w:val="both"/>
        <w:rPr>
          <w:rFonts w:ascii="Times New Roman" w:eastAsia="Calibri" w:hAnsi="Times New Roman"/>
          <w:sz w:val="28"/>
          <w:szCs w:val="28"/>
        </w:rPr>
      </w:pPr>
    </w:p>
    <w:p w14:paraId="6182D2EC" w14:textId="735ACAC6" w:rsidR="002A5F45" w:rsidRPr="008D10E2" w:rsidRDefault="002A5F45" w:rsidP="00D62C7F">
      <w:pPr>
        <w:spacing w:after="0"/>
        <w:ind w:firstLine="630"/>
        <w:jc w:val="both"/>
        <w:rPr>
          <w:rFonts w:ascii="Times New Roman" w:eastAsia="Calibri" w:hAnsi="Times New Roman"/>
          <w:sz w:val="28"/>
          <w:szCs w:val="28"/>
        </w:rPr>
      </w:pPr>
      <w:r w:rsidRPr="008D10E2">
        <w:rPr>
          <w:rFonts w:ascii="Times New Roman" w:eastAsia="Calibri" w:hAnsi="Times New Roman"/>
          <w:sz w:val="28"/>
          <w:szCs w:val="28"/>
        </w:rPr>
        <w:t>“Kur këto veprime dëmtojnë ose ka gjasa të dëmtojnë interesat financiare të Bashkimit Evropian, dënohen me burgim nga dy deri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vjet.</w:t>
      </w:r>
    </w:p>
    <w:p w14:paraId="2FFFD112" w14:textId="0487E2AD" w:rsidR="002A5F45" w:rsidRPr="008D10E2" w:rsidRDefault="002A5F45" w:rsidP="00D62C7F">
      <w:pPr>
        <w:spacing w:after="0"/>
        <w:ind w:firstLine="720"/>
        <w:jc w:val="both"/>
        <w:rPr>
          <w:rFonts w:ascii="Times New Roman" w:eastAsia="Calibri" w:hAnsi="Times New Roman"/>
          <w:sz w:val="28"/>
          <w:szCs w:val="28"/>
        </w:rPr>
      </w:pPr>
      <w:r w:rsidRPr="008D10E2">
        <w:rPr>
          <w:rFonts w:ascii="Times New Roman" w:eastAsia="Calibri" w:hAnsi="Times New Roman"/>
          <w:sz w:val="28"/>
          <w:szCs w:val="28"/>
        </w:rPr>
        <w:t>Kur vepra e parashikuar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paragrafin 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tij neni sjell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m apo </w:t>
      </w:r>
      <w:r w:rsidR="008C099B" w:rsidRPr="008D10E2">
        <w:rPr>
          <w:rFonts w:ascii="Times New Roman" w:eastAsia="Calibri" w:hAnsi="Times New Roman"/>
          <w:sz w:val="28"/>
          <w:szCs w:val="28"/>
        </w:rPr>
        <w:t xml:space="preserve">përfitim </w:t>
      </w:r>
      <w:r w:rsidRPr="008D10E2">
        <w:rPr>
          <w:rFonts w:ascii="Times New Roman" w:eastAsia="Calibri" w:hAnsi="Times New Roman"/>
          <w:sz w:val="28"/>
          <w:szCs w:val="28"/>
        </w:rPr>
        <w:t>mbi 10.000.000 lek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ose  ekuivalencën  në  monedhë  të  huaj,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nimi shtohet me nj</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 e tij.”</w:t>
      </w:r>
    </w:p>
    <w:p w14:paraId="0F4A8E81" w14:textId="77777777" w:rsidR="002A5F45" w:rsidRPr="008D10E2" w:rsidRDefault="002A5F45" w:rsidP="002A5F45">
      <w:pPr>
        <w:spacing w:after="0"/>
        <w:jc w:val="both"/>
        <w:rPr>
          <w:rFonts w:ascii="Times New Roman" w:eastAsia="Calibri" w:hAnsi="Times New Roman"/>
          <w:sz w:val="28"/>
          <w:szCs w:val="28"/>
        </w:rPr>
      </w:pPr>
    </w:p>
    <w:p w14:paraId="1EEE932F" w14:textId="693E5197" w:rsidR="002A5F45" w:rsidRPr="008D10E2" w:rsidRDefault="002A5F45" w:rsidP="002A5F45">
      <w:pPr>
        <w:spacing w:after="0"/>
        <w:jc w:val="both"/>
        <w:rPr>
          <w:rFonts w:ascii="Times New Roman" w:eastAsia="Calibri" w:hAnsi="Times New Roman"/>
          <w:sz w:val="28"/>
          <w:szCs w:val="28"/>
        </w:rPr>
      </w:pPr>
      <w:bookmarkStart w:id="9" w:name="_Hlk224740480"/>
      <w:r w:rsidRPr="008D10E2">
        <w:rPr>
          <w:rFonts w:ascii="Times New Roman" w:eastAsia="Calibri" w:hAnsi="Times New Roman"/>
          <w:sz w:val="28"/>
          <w:szCs w:val="28"/>
        </w:rPr>
        <w:t>Neni 1</w:t>
      </w:r>
      <w:r w:rsidR="00BF0282" w:rsidRPr="008D10E2">
        <w:rPr>
          <w:rFonts w:ascii="Times New Roman" w:eastAsia="Calibri" w:hAnsi="Times New Roman"/>
          <w:sz w:val="28"/>
          <w:szCs w:val="28"/>
        </w:rPr>
        <w:t>0</w:t>
      </w:r>
      <w:r w:rsidRPr="008D10E2">
        <w:rPr>
          <w:rFonts w:ascii="Times New Roman" w:eastAsia="Calibri" w:hAnsi="Times New Roman"/>
          <w:sz w:val="28"/>
          <w:szCs w:val="28"/>
        </w:rPr>
        <w:t xml:space="preserve"> parashikon shtimin e nenit 2</w:t>
      </w:r>
      <w:r w:rsidR="00672E67" w:rsidRPr="008D10E2">
        <w:rPr>
          <w:rFonts w:ascii="Times New Roman" w:eastAsia="Calibri" w:hAnsi="Times New Roman"/>
          <w:sz w:val="28"/>
          <w:szCs w:val="28"/>
        </w:rPr>
        <w:t>59</w:t>
      </w:r>
      <w:r w:rsidRPr="008D10E2">
        <w:rPr>
          <w:rFonts w:ascii="Times New Roman" w:eastAsia="Calibri" w:hAnsi="Times New Roman"/>
          <w:sz w:val="28"/>
          <w:szCs w:val="28"/>
        </w:rPr>
        <w:t>/b me përmbajtje si vijon</w:t>
      </w:r>
      <w:r w:rsidR="00672E67" w:rsidRPr="008D10E2">
        <w:rPr>
          <w:rFonts w:ascii="Times New Roman" w:eastAsia="Calibri" w:hAnsi="Times New Roman"/>
          <w:sz w:val="28"/>
          <w:szCs w:val="28"/>
        </w:rPr>
        <w:t>:</w:t>
      </w:r>
    </w:p>
    <w:p w14:paraId="1BA0A3C5" w14:textId="77777777" w:rsidR="001C5BA5" w:rsidRPr="008D10E2" w:rsidRDefault="001C5BA5" w:rsidP="002A5F45">
      <w:pPr>
        <w:spacing w:after="0"/>
        <w:jc w:val="both"/>
        <w:rPr>
          <w:rFonts w:ascii="Times New Roman" w:eastAsia="Calibri" w:hAnsi="Times New Roman"/>
          <w:sz w:val="28"/>
          <w:szCs w:val="28"/>
        </w:rPr>
      </w:pPr>
    </w:p>
    <w:bookmarkEnd w:id="9"/>
    <w:p w14:paraId="75007180" w14:textId="77777777"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Kërkimi ose marrja, drejtpërdrejt a tërthorazi, i çdo lloj përfitimi të parregullt apo i një premtimi të tillë, për  vete  ose për  persona  të  tjerë,  ose  pranimi  i  një  oferte  a  premtimi  që  vjen  nga  përfitimi  i  parregullt,  nga nëpunësi  i  Bashkimit Evropian, për të kryer ose për të mos kryer një veprim,  që lidhet me detyrën a funksionin e tij, dënohet me burgim nga dy gjer në tetë vjet.</w:t>
      </w:r>
    </w:p>
    <w:p w14:paraId="2D0F314A" w14:textId="0015C58F"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Kur këto veprime dëmtojnë ose ka gjasa të dëmtojnë interesat financiare të Bashkimit Evropian, dënohen me burgim nga dy deri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vjet.</w:t>
      </w:r>
    </w:p>
    <w:p w14:paraId="3AE2AC0A" w14:textId="219C610F"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Kur vepra e parashikuar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paragrafin e dyt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tij neni sjell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m apo </w:t>
      </w:r>
      <w:r w:rsidR="008C099B" w:rsidRPr="008D10E2">
        <w:rPr>
          <w:rFonts w:ascii="Times New Roman" w:eastAsia="Calibri" w:hAnsi="Times New Roman"/>
          <w:sz w:val="28"/>
          <w:szCs w:val="28"/>
        </w:rPr>
        <w:t xml:space="preserve">përfitim </w:t>
      </w:r>
      <w:r w:rsidRPr="008D10E2">
        <w:rPr>
          <w:rFonts w:ascii="Times New Roman" w:eastAsia="Calibri" w:hAnsi="Times New Roman"/>
          <w:sz w:val="28"/>
          <w:szCs w:val="28"/>
        </w:rPr>
        <w:t>mbi 10.000.000 lek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ose  ekuivalencën  në  monedhë  të  huaj,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nimi shtohet me nj</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 e tij.</w:t>
      </w:r>
    </w:p>
    <w:p w14:paraId="43143077" w14:textId="38FB076C" w:rsidR="002A5F45"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Nëpunës i Bashkimit Evropian është çdo person i përmendur në </w:t>
      </w:r>
      <w:r w:rsidR="00F039F5">
        <w:rPr>
          <w:rFonts w:ascii="Times New Roman" w:eastAsia="Calibri" w:hAnsi="Times New Roman"/>
          <w:sz w:val="28"/>
          <w:szCs w:val="28"/>
        </w:rPr>
        <w:t>n</w:t>
      </w:r>
      <w:r w:rsidRPr="008D10E2">
        <w:rPr>
          <w:rFonts w:ascii="Times New Roman" w:eastAsia="Calibri" w:hAnsi="Times New Roman"/>
          <w:sz w:val="28"/>
          <w:szCs w:val="28"/>
        </w:rPr>
        <w:t>enin 1</w:t>
      </w:r>
      <w:r w:rsidR="00F039F5">
        <w:rPr>
          <w:rFonts w:ascii="Times New Roman" w:eastAsia="Calibri" w:hAnsi="Times New Roman"/>
          <w:sz w:val="28"/>
          <w:szCs w:val="28"/>
        </w:rPr>
        <w:t>,</w:t>
      </w:r>
      <w:r w:rsidRPr="008D10E2">
        <w:rPr>
          <w:rFonts w:ascii="Times New Roman" w:eastAsia="Calibri" w:hAnsi="Times New Roman"/>
          <w:sz w:val="28"/>
          <w:szCs w:val="28"/>
        </w:rPr>
        <w:t xml:space="preserve"> pika (a) e Konventës për luftën kundër korrupsionit që përfshin zyrtarët e Komuniteteve E</w:t>
      </w:r>
      <w:r w:rsidR="008A55FD">
        <w:rPr>
          <w:rFonts w:ascii="Times New Roman" w:eastAsia="Calibri" w:hAnsi="Times New Roman"/>
          <w:sz w:val="28"/>
          <w:szCs w:val="28"/>
        </w:rPr>
        <w:t>v</w:t>
      </w:r>
      <w:r w:rsidRPr="008D10E2">
        <w:rPr>
          <w:rFonts w:ascii="Times New Roman" w:eastAsia="Calibri" w:hAnsi="Times New Roman"/>
          <w:sz w:val="28"/>
          <w:szCs w:val="28"/>
        </w:rPr>
        <w:t xml:space="preserve">ropiane ose zyrtarët e Shteteve Anëtare të Bashkimit </w:t>
      </w:r>
      <w:r w:rsidR="008A55FD" w:rsidRPr="008D10E2">
        <w:rPr>
          <w:rFonts w:ascii="Times New Roman" w:eastAsia="Calibri" w:hAnsi="Times New Roman"/>
          <w:sz w:val="28"/>
          <w:szCs w:val="28"/>
        </w:rPr>
        <w:t>Evropian</w:t>
      </w:r>
      <w:r w:rsidRPr="008D10E2">
        <w:rPr>
          <w:rFonts w:ascii="Times New Roman" w:eastAsia="Calibri" w:hAnsi="Times New Roman"/>
          <w:sz w:val="28"/>
          <w:szCs w:val="28"/>
        </w:rPr>
        <w:t>.”.</w:t>
      </w:r>
    </w:p>
    <w:p w14:paraId="21F4885D" w14:textId="72226ABA" w:rsidR="00672E67" w:rsidRPr="008D10E2" w:rsidRDefault="00672E67" w:rsidP="00672E67">
      <w:pPr>
        <w:spacing w:after="0"/>
        <w:jc w:val="both"/>
        <w:rPr>
          <w:rFonts w:ascii="Times New Roman" w:eastAsia="Calibri" w:hAnsi="Times New Roman"/>
          <w:sz w:val="28"/>
          <w:szCs w:val="28"/>
        </w:rPr>
      </w:pPr>
    </w:p>
    <w:p w14:paraId="3868EBCC" w14:textId="527BF450" w:rsidR="001C5BA5"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Neni 1</w:t>
      </w:r>
      <w:r w:rsidR="00BF0282" w:rsidRPr="008D10E2">
        <w:rPr>
          <w:rFonts w:ascii="Times New Roman" w:eastAsia="Calibri" w:hAnsi="Times New Roman"/>
          <w:sz w:val="28"/>
          <w:szCs w:val="28"/>
        </w:rPr>
        <w:t>1</w:t>
      </w:r>
      <w:r w:rsidRPr="008D10E2">
        <w:rPr>
          <w:rFonts w:ascii="Times New Roman" w:eastAsia="Calibri" w:hAnsi="Times New Roman"/>
          <w:sz w:val="28"/>
          <w:szCs w:val="28"/>
        </w:rPr>
        <w:t xml:space="preserve"> parashikon se në </w:t>
      </w:r>
      <w:r w:rsidR="00CC5CE3" w:rsidRPr="008D10E2">
        <w:rPr>
          <w:rFonts w:ascii="Times New Roman" w:eastAsia="Calibri" w:hAnsi="Times New Roman"/>
          <w:sz w:val="28"/>
          <w:szCs w:val="28"/>
        </w:rPr>
        <w:t>nenet 260, 319/d, 319/dh dhe 319/e,  pas paragrafit të fundit shtohen paragrafët me përmbajtje si vijon:</w:t>
      </w:r>
    </w:p>
    <w:p w14:paraId="097E6CDA" w14:textId="77777777" w:rsidR="00CC5CE3" w:rsidRPr="008D10E2" w:rsidRDefault="00CC5CE3" w:rsidP="00672E67">
      <w:pPr>
        <w:spacing w:after="0"/>
        <w:jc w:val="both"/>
        <w:rPr>
          <w:rFonts w:ascii="Times New Roman" w:eastAsia="Calibri" w:hAnsi="Times New Roman"/>
          <w:sz w:val="28"/>
          <w:szCs w:val="28"/>
        </w:rPr>
      </w:pPr>
    </w:p>
    <w:p w14:paraId="6C0F0569" w14:textId="25D4321F"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“Kur këto veprime dëmtojnë ose ka gjasa të dëmtojnë interesat financiare të Bashkimit Evropian, dënohen me burgim nga kat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r deri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dymb</w:t>
      </w:r>
      <w:r w:rsidR="00A03BDB" w:rsidRPr="008D10E2">
        <w:rPr>
          <w:rFonts w:ascii="Times New Roman" w:eastAsia="Calibri" w:hAnsi="Times New Roman"/>
          <w:sz w:val="28"/>
          <w:szCs w:val="28"/>
        </w:rPr>
        <w:t>ë</w:t>
      </w:r>
      <w:r w:rsidRPr="008D10E2">
        <w:rPr>
          <w:rFonts w:ascii="Times New Roman" w:eastAsia="Calibri" w:hAnsi="Times New Roman"/>
          <w:sz w:val="28"/>
          <w:szCs w:val="28"/>
        </w:rPr>
        <w:t>dhjet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vjet.</w:t>
      </w:r>
    </w:p>
    <w:p w14:paraId="040A2D99" w14:textId="1166A05F"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lastRenderedPageBreak/>
        <w:t>Kur vepra e parashikuar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paragrafin e dyt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tij neni sjell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m apo </w:t>
      </w:r>
      <w:r w:rsidR="008C099B" w:rsidRPr="008D10E2">
        <w:rPr>
          <w:rFonts w:ascii="Times New Roman" w:eastAsia="Calibri" w:hAnsi="Times New Roman"/>
          <w:sz w:val="28"/>
          <w:szCs w:val="28"/>
        </w:rPr>
        <w:t xml:space="preserve">përfitim </w:t>
      </w:r>
      <w:r w:rsidRPr="008D10E2">
        <w:rPr>
          <w:rFonts w:ascii="Times New Roman" w:eastAsia="Calibri" w:hAnsi="Times New Roman"/>
          <w:sz w:val="28"/>
          <w:szCs w:val="28"/>
        </w:rPr>
        <w:t>mbi 10.000.000 lek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ose  ekuivalencën  në  monedhë  të  huaj,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nimi shtohet me nj</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 e tij.”</w:t>
      </w:r>
    </w:p>
    <w:p w14:paraId="09FCF2B3" w14:textId="47F785B5" w:rsidR="00672E67" w:rsidRPr="008D10E2" w:rsidRDefault="00672E67" w:rsidP="00672E67">
      <w:pPr>
        <w:spacing w:after="0"/>
        <w:jc w:val="both"/>
        <w:rPr>
          <w:rFonts w:ascii="Times New Roman" w:eastAsia="Calibri" w:hAnsi="Times New Roman"/>
          <w:sz w:val="28"/>
          <w:szCs w:val="28"/>
        </w:rPr>
      </w:pPr>
    </w:p>
    <w:p w14:paraId="7DD151EF" w14:textId="751F4535"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Neni 1</w:t>
      </w:r>
      <w:r w:rsidR="00BF0282" w:rsidRPr="008D10E2">
        <w:rPr>
          <w:rFonts w:ascii="Times New Roman" w:eastAsia="Calibri" w:hAnsi="Times New Roman"/>
          <w:sz w:val="28"/>
          <w:szCs w:val="28"/>
        </w:rPr>
        <w:t>2</w:t>
      </w:r>
      <w:r w:rsidRPr="008D10E2">
        <w:rPr>
          <w:rFonts w:ascii="Times New Roman" w:eastAsia="Calibri" w:hAnsi="Times New Roman"/>
          <w:sz w:val="28"/>
          <w:szCs w:val="28"/>
        </w:rPr>
        <w:t xml:space="preserve"> parashikon shtimin e nenit 260/a me përmbajtje si vijon:</w:t>
      </w:r>
    </w:p>
    <w:p w14:paraId="0E9BBF20" w14:textId="77777777" w:rsidR="001C5BA5" w:rsidRPr="008D10E2" w:rsidRDefault="001C5BA5" w:rsidP="00672E67">
      <w:pPr>
        <w:spacing w:after="0"/>
        <w:jc w:val="both"/>
        <w:rPr>
          <w:rFonts w:ascii="Times New Roman" w:eastAsia="Calibri" w:hAnsi="Times New Roman"/>
          <w:sz w:val="28"/>
          <w:szCs w:val="28"/>
        </w:rPr>
      </w:pPr>
    </w:p>
    <w:p w14:paraId="49BC9BCC" w14:textId="77777777"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Kërkimi  ose  marrja,  drejtpërdrejt  ose  tërthorazi,  i  çdo  lloj  përfitimi  të  parregullt  apo  i  një  premtimi  të tillë, për vete ose për persona të tjerë, ose pranimi i një oferte a premtimi  që vjen nga përfitimi i parregullt, nga  anëtari i Komisionit Evropian ose i Parlamentit Evropian,  për  të  kryer  ose  mos  kryer  një  veprim  që  lidhet  me detyrën a funksionin e tij, dënohet me burgim nga katër gjer në dymbëdhjetë vjet.</w:t>
      </w:r>
    </w:p>
    <w:p w14:paraId="63B1BE05" w14:textId="6F553B54"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Kur këto veprime dëmtojnë ose ka gjasa të dëmtojnë interesat financiare të Bashkimit Evropian, dënohen me burgim nga kat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r deri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dymb</w:t>
      </w:r>
      <w:r w:rsidR="00A03BDB" w:rsidRPr="008D10E2">
        <w:rPr>
          <w:rFonts w:ascii="Times New Roman" w:eastAsia="Calibri" w:hAnsi="Times New Roman"/>
          <w:sz w:val="28"/>
          <w:szCs w:val="28"/>
        </w:rPr>
        <w:t>ë</w:t>
      </w:r>
      <w:r w:rsidRPr="008D10E2">
        <w:rPr>
          <w:rFonts w:ascii="Times New Roman" w:eastAsia="Calibri" w:hAnsi="Times New Roman"/>
          <w:sz w:val="28"/>
          <w:szCs w:val="28"/>
        </w:rPr>
        <w:t>dhjet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vjet.</w:t>
      </w:r>
    </w:p>
    <w:p w14:paraId="40C84CD8" w14:textId="0265D6AC"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Kur vepra e parashikuar n</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paragrafin e dyt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tij neni sjell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m apo </w:t>
      </w:r>
      <w:r w:rsidR="00717B44" w:rsidRPr="008D10E2">
        <w:rPr>
          <w:rFonts w:ascii="Times New Roman" w:eastAsia="Calibri" w:hAnsi="Times New Roman"/>
          <w:sz w:val="28"/>
          <w:szCs w:val="28"/>
        </w:rPr>
        <w:t xml:space="preserve">përfitim </w:t>
      </w:r>
      <w:r w:rsidRPr="008D10E2">
        <w:rPr>
          <w:rFonts w:ascii="Times New Roman" w:eastAsia="Calibri" w:hAnsi="Times New Roman"/>
          <w:sz w:val="28"/>
          <w:szCs w:val="28"/>
        </w:rPr>
        <w:t>mbi 10.000.000 lek</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ose  ekuivalencën  në  monedhë  të  huaj,  d</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nimi shtohet me nj</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xml:space="preserve"> tret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n e tij.”</w:t>
      </w:r>
    </w:p>
    <w:p w14:paraId="22F363D6" w14:textId="243592A9" w:rsidR="00672E67" w:rsidRPr="008D10E2" w:rsidRDefault="00672E67" w:rsidP="00672E67">
      <w:pPr>
        <w:spacing w:after="0"/>
        <w:jc w:val="both"/>
        <w:rPr>
          <w:rFonts w:ascii="Times New Roman" w:eastAsia="Calibri" w:hAnsi="Times New Roman"/>
          <w:sz w:val="28"/>
          <w:szCs w:val="28"/>
        </w:rPr>
      </w:pPr>
    </w:p>
    <w:p w14:paraId="464A5AE8" w14:textId="13FE1441"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Neni 1</w:t>
      </w:r>
      <w:r w:rsidR="00BF0282" w:rsidRPr="008D10E2">
        <w:rPr>
          <w:rFonts w:ascii="Times New Roman" w:eastAsia="Calibri" w:hAnsi="Times New Roman"/>
          <w:sz w:val="28"/>
          <w:szCs w:val="28"/>
        </w:rPr>
        <w:t>3</w:t>
      </w:r>
      <w:r w:rsidRPr="008D10E2">
        <w:rPr>
          <w:rFonts w:ascii="Times New Roman" w:eastAsia="Calibri" w:hAnsi="Times New Roman"/>
          <w:sz w:val="28"/>
          <w:szCs w:val="28"/>
        </w:rPr>
        <w:t xml:space="preserve"> parashikon se në nenin 287, pas paragrafit të pest</w:t>
      </w:r>
      <w:r w:rsidR="00A03BDB" w:rsidRPr="008D10E2">
        <w:rPr>
          <w:rFonts w:ascii="Times New Roman" w:eastAsia="Calibri" w:hAnsi="Times New Roman"/>
          <w:sz w:val="28"/>
          <w:szCs w:val="28"/>
        </w:rPr>
        <w:t>ë</w:t>
      </w:r>
      <w:r w:rsidRPr="008D10E2">
        <w:rPr>
          <w:rFonts w:ascii="Times New Roman" w:eastAsia="Calibri" w:hAnsi="Times New Roman"/>
          <w:sz w:val="28"/>
          <w:szCs w:val="28"/>
        </w:rPr>
        <w:t>, shtohet paragrafi i gjashtë me përmbajtje si vijon:</w:t>
      </w:r>
    </w:p>
    <w:p w14:paraId="00CDD763" w14:textId="77777777" w:rsidR="001C5BA5" w:rsidRPr="008D10E2" w:rsidRDefault="001C5BA5" w:rsidP="00672E67">
      <w:pPr>
        <w:spacing w:after="0"/>
        <w:jc w:val="both"/>
        <w:rPr>
          <w:rFonts w:ascii="Times New Roman" w:eastAsia="Calibri" w:hAnsi="Times New Roman"/>
          <w:sz w:val="28"/>
          <w:szCs w:val="28"/>
        </w:rPr>
      </w:pPr>
    </w:p>
    <w:p w14:paraId="2D8E4FBF" w14:textId="77777777"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“Dispozitat e këtij neni zbatohen për pasuri që është produkt i veprave penale që prekin interesat financiare të Bashkimit Evropian.”.</w:t>
      </w:r>
    </w:p>
    <w:p w14:paraId="0B25EE4F" w14:textId="4934141C" w:rsidR="00672E67" w:rsidRPr="008D10E2" w:rsidRDefault="00672E67" w:rsidP="00672E67">
      <w:pPr>
        <w:spacing w:after="0"/>
        <w:jc w:val="both"/>
        <w:rPr>
          <w:rFonts w:ascii="Times New Roman" w:eastAsia="Calibri" w:hAnsi="Times New Roman"/>
          <w:sz w:val="28"/>
          <w:szCs w:val="28"/>
        </w:rPr>
      </w:pPr>
    </w:p>
    <w:p w14:paraId="2A7C277C" w14:textId="7B3919C6"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Neni 1</w:t>
      </w:r>
      <w:r w:rsidR="00BF0282" w:rsidRPr="008D10E2">
        <w:rPr>
          <w:rFonts w:ascii="Times New Roman" w:eastAsia="Calibri" w:hAnsi="Times New Roman"/>
          <w:sz w:val="28"/>
          <w:szCs w:val="28"/>
        </w:rPr>
        <w:t>4</w:t>
      </w:r>
      <w:r w:rsidRPr="008D10E2">
        <w:rPr>
          <w:rFonts w:ascii="Times New Roman" w:eastAsia="Calibri" w:hAnsi="Times New Roman"/>
          <w:sz w:val="28"/>
          <w:szCs w:val="28"/>
        </w:rPr>
        <w:t xml:space="preserve"> parashikon si vijon:</w:t>
      </w:r>
    </w:p>
    <w:p w14:paraId="6DF4449C" w14:textId="7CCAB892"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“Pas nenit 319/a shtohet neni 319/a/1 me përmbajtje si vijon:</w:t>
      </w:r>
    </w:p>
    <w:p w14:paraId="0817BAAB" w14:textId="77777777" w:rsidR="001C5BA5" w:rsidRPr="008D10E2" w:rsidRDefault="001C5BA5" w:rsidP="00672E67">
      <w:pPr>
        <w:spacing w:after="0"/>
        <w:jc w:val="both"/>
        <w:rPr>
          <w:rFonts w:ascii="Times New Roman" w:eastAsia="Calibri" w:hAnsi="Times New Roman"/>
          <w:sz w:val="28"/>
          <w:szCs w:val="28"/>
        </w:rPr>
      </w:pPr>
    </w:p>
    <w:p w14:paraId="26D18051" w14:textId="77777777" w:rsidR="00672E67" w:rsidRPr="008D10E2" w:rsidRDefault="00672E67"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Premtimi, propozimi ose dhënia, drejtpërdrejt a tërthorazi, i çdo lloj përfitimi të parregullt, për vete ose për persona të tjerë, gjyqtarit</w:t>
      </w:r>
      <w:r w:rsidRPr="008D10E2">
        <w:rPr>
          <w:rFonts w:ascii="Times New Roman" w:eastAsia="Calibri" w:hAnsi="Times New Roman"/>
          <w:b/>
          <w:sz w:val="28"/>
          <w:szCs w:val="28"/>
        </w:rPr>
        <w:t xml:space="preserve"> </w:t>
      </w:r>
      <w:r w:rsidRPr="008D10E2">
        <w:rPr>
          <w:rFonts w:ascii="Times New Roman" w:eastAsia="Calibri" w:hAnsi="Times New Roman"/>
          <w:bCs/>
          <w:sz w:val="28"/>
          <w:szCs w:val="28"/>
        </w:rPr>
        <w:t>të Gjykatës të Drejtësisë të Bashkimit Evropian ose Gjykatës Evropiane të Auditorëve</w:t>
      </w:r>
      <w:r w:rsidRPr="008D10E2">
        <w:rPr>
          <w:rFonts w:ascii="Times New Roman" w:eastAsia="Calibri" w:hAnsi="Times New Roman"/>
          <w:sz w:val="28"/>
          <w:szCs w:val="28"/>
        </w:rPr>
        <w:t>, për të kryer ose për të mos kryer një veprim, që lidhet me detyrën a funksionin e tij, dënohen me burgim, nga një gjer në katër vjet.</w:t>
      </w:r>
    </w:p>
    <w:p w14:paraId="4E3466A3" w14:textId="41033E45" w:rsidR="00672E67" w:rsidRPr="008D10E2" w:rsidRDefault="00672E67" w:rsidP="00672E67">
      <w:pPr>
        <w:spacing w:after="0"/>
        <w:jc w:val="both"/>
        <w:rPr>
          <w:rFonts w:ascii="Times New Roman" w:eastAsia="Calibri" w:hAnsi="Times New Roman"/>
          <w:bCs/>
          <w:sz w:val="28"/>
          <w:szCs w:val="28"/>
        </w:rPr>
      </w:pPr>
      <w:bookmarkStart w:id="10" w:name="_Hlk224739254"/>
      <w:r w:rsidRPr="008D10E2">
        <w:rPr>
          <w:rFonts w:ascii="Times New Roman" w:eastAsia="Calibri" w:hAnsi="Times New Roman"/>
          <w:bCs/>
          <w:sz w:val="28"/>
          <w:szCs w:val="28"/>
        </w:rPr>
        <w:t>Kur këto veprime dëmtojnë ose ka gjasa të dëmtojnë interesat financiare të Bashkimit Evropian, dënohen me burgim nga dy deri n</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 xml:space="preserve"> pes</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 xml:space="preserve"> vjet.</w:t>
      </w:r>
    </w:p>
    <w:p w14:paraId="4B52526E" w14:textId="46E05D72" w:rsidR="00672E67" w:rsidRPr="008D10E2" w:rsidRDefault="00672E67" w:rsidP="00672E67">
      <w:pPr>
        <w:spacing w:after="0"/>
        <w:jc w:val="both"/>
        <w:rPr>
          <w:rFonts w:ascii="Times New Roman" w:eastAsia="Calibri" w:hAnsi="Times New Roman"/>
          <w:bCs/>
          <w:sz w:val="28"/>
          <w:szCs w:val="28"/>
        </w:rPr>
      </w:pPr>
      <w:r w:rsidRPr="008D10E2">
        <w:rPr>
          <w:rFonts w:ascii="Times New Roman" w:eastAsia="Calibri" w:hAnsi="Times New Roman"/>
          <w:bCs/>
          <w:sz w:val="28"/>
          <w:szCs w:val="28"/>
        </w:rPr>
        <w:t>Kur vepra e parashikuar n</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 xml:space="preserve"> paragrafin e dyt</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 xml:space="preserve"> t</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 xml:space="preserve"> k</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tij neni sjell d</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 xml:space="preserve">m apo </w:t>
      </w:r>
      <w:r w:rsidR="00717B44" w:rsidRPr="008D10E2">
        <w:rPr>
          <w:rFonts w:ascii="Times New Roman" w:eastAsia="Calibri" w:hAnsi="Times New Roman"/>
          <w:bCs/>
          <w:sz w:val="28"/>
          <w:szCs w:val="28"/>
        </w:rPr>
        <w:t xml:space="preserve">përfitim </w:t>
      </w:r>
      <w:r w:rsidRPr="008D10E2">
        <w:rPr>
          <w:rFonts w:ascii="Times New Roman" w:eastAsia="Calibri" w:hAnsi="Times New Roman"/>
          <w:bCs/>
          <w:sz w:val="28"/>
          <w:szCs w:val="28"/>
        </w:rPr>
        <w:t>mbi 10.000.000 lek</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 ose  ekuivalencën  në  monedhë  të  huaj,  d</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nimi shtohet me nj</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 xml:space="preserve"> t</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 xml:space="preserve"> tret</w:t>
      </w:r>
      <w:r w:rsidR="00A03BDB" w:rsidRPr="008D10E2">
        <w:rPr>
          <w:rFonts w:ascii="Times New Roman" w:eastAsia="Calibri" w:hAnsi="Times New Roman"/>
          <w:bCs/>
          <w:sz w:val="28"/>
          <w:szCs w:val="28"/>
        </w:rPr>
        <w:t>ë</w:t>
      </w:r>
      <w:r w:rsidRPr="008D10E2">
        <w:rPr>
          <w:rFonts w:ascii="Times New Roman" w:eastAsia="Calibri" w:hAnsi="Times New Roman"/>
          <w:bCs/>
          <w:sz w:val="28"/>
          <w:szCs w:val="28"/>
        </w:rPr>
        <w:t>n e tij.”</w:t>
      </w:r>
    </w:p>
    <w:bookmarkEnd w:id="10"/>
    <w:p w14:paraId="4B7C4C9A" w14:textId="5F03B0F1" w:rsidR="00672E67" w:rsidRPr="008D10E2" w:rsidRDefault="00672E67" w:rsidP="00672E67">
      <w:pPr>
        <w:spacing w:after="0"/>
        <w:jc w:val="both"/>
        <w:rPr>
          <w:rFonts w:ascii="Times New Roman" w:eastAsia="Calibri" w:hAnsi="Times New Roman"/>
          <w:sz w:val="28"/>
          <w:szCs w:val="28"/>
        </w:rPr>
      </w:pPr>
    </w:p>
    <w:p w14:paraId="2BA80763" w14:textId="0DA28FEF" w:rsidR="00221379" w:rsidRPr="008D10E2" w:rsidRDefault="00221379"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Neni </w:t>
      </w:r>
      <w:r w:rsidR="00CC5CE3" w:rsidRPr="008D10E2">
        <w:rPr>
          <w:rFonts w:ascii="Times New Roman" w:eastAsia="Calibri" w:hAnsi="Times New Roman"/>
          <w:sz w:val="28"/>
          <w:szCs w:val="28"/>
        </w:rPr>
        <w:t>1</w:t>
      </w:r>
      <w:r w:rsidR="00BF0282" w:rsidRPr="008D10E2">
        <w:rPr>
          <w:rFonts w:ascii="Times New Roman" w:eastAsia="Calibri" w:hAnsi="Times New Roman"/>
          <w:sz w:val="28"/>
          <w:szCs w:val="28"/>
        </w:rPr>
        <w:t>5</w:t>
      </w:r>
      <w:r w:rsidRPr="008D10E2">
        <w:rPr>
          <w:rFonts w:ascii="Times New Roman" w:eastAsia="Calibri" w:hAnsi="Times New Roman"/>
          <w:sz w:val="28"/>
          <w:szCs w:val="28"/>
        </w:rPr>
        <w:t xml:space="preserve"> parashikon si vijon: </w:t>
      </w:r>
    </w:p>
    <w:p w14:paraId="3078896F" w14:textId="1B3D375A" w:rsidR="009A7A06" w:rsidRPr="008D10E2" w:rsidRDefault="009A7A06"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 </w:t>
      </w:r>
    </w:p>
    <w:p w14:paraId="3FB3BD5A" w14:textId="43E49094" w:rsidR="00221379" w:rsidRPr="008D10E2" w:rsidRDefault="00221379" w:rsidP="00672E67">
      <w:pPr>
        <w:spacing w:after="0"/>
        <w:jc w:val="both"/>
        <w:rPr>
          <w:rFonts w:ascii="Times New Roman" w:eastAsia="Calibri" w:hAnsi="Times New Roman"/>
          <w:sz w:val="28"/>
          <w:szCs w:val="28"/>
        </w:rPr>
      </w:pPr>
      <w:r w:rsidRPr="008D10E2">
        <w:rPr>
          <w:rFonts w:ascii="Times New Roman" w:eastAsia="Calibri" w:hAnsi="Times New Roman"/>
          <w:sz w:val="28"/>
          <w:szCs w:val="28"/>
        </w:rPr>
        <w:t>“Pas nenit 319/d shtohet neni 319/d/1 me përmbajtje si vijon:</w:t>
      </w:r>
    </w:p>
    <w:p w14:paraId="328B5356" w14:textId="77777777" w:rsidR="001C5BA5" w:rsidRPr="008D10E2" w:rsidRDefault="001C5BA5" w:rsidP="00672E67">
      <w:pPr>
        <w:spacing w:after="0"/>
        <w:jc w:val="both"/>
        <w:rPr>
          <w:rFonts w:ascii="Times New Roman" w:eastAsia="Calibri" w:hAnsi="Times New Roman"/>
          <w:sz w:val="28"/>
          <w:szCs w:val="28"/>
        </w:rPr>
      </w:pPr>
    </w:p>
    <w:p w14:paraId="2DA2A22A" w14:textId="626157BD" w:rsidR="00CC5CE3" w:rsidRPr="008D10E2" w:rsidRDefault="00CC5CE3" w:rsidP="00CC5CE3">
      <w:pPr>
        <w:spacing w:after="0"/>
        <w:jc w:val="both"/>
        <w:rPr>
          <w:rFonts w:ascii="Times New Roman" w:eastAsia="Calibri" w:hAnsi="Times New Roman"/>
          <w:sz w:val="28"/>
          <w:szCs w:val="28"/>
        </w:rPr>
      </w:pPr>
      <w:r w:rsidRPr="008D10E2">
        <w:rPr>
          <w:rFonts w:ascii="Times New Roman" w:eastAsia="Calibri" w:hAnsi="Times New Roman"/>
          <w:sz w:val="28"/>
          <w:szCs w:val="28"/>
        </w:rPr>
        <w:t>Kërkimi  ose  marrja,  drejtpërdrejt  ose  tërthorazi,  i  çdo  lloj  përfitimi  të  parregullt  apo  i  një  premtimi  të tillë, për vete ose për persona të tjerë, ose pranimi i një oferte a premtimi  që vjen nga përfitimi i parregullt, nga  gjyqtari i Gjykatës të Drejtësisë të Bashkimit Evropian ose Gjykatës Evropiane të Auditorëve,  për  të  kryer  ose  mos  kryer  një  veprim  që  lidhet  me detyrën a funksionin e tij, dënohet me burgim nga tre gjer në dhjetë vjet.</w:t>
      </w:r>
    </w:p>
    <w:p w14:paraId="5333F7C1" w14:textId="0DD68895" w:rsidR="00CC5CE3" w:rsidRPr="008D10E2" w:rsidRDefault="00CC5CE3" w:rsidP="00CC5CE3">
      <w:pPr>
        <w:spacing w:after="0"/>
        <w:jc w:val="both"/>
        <w:rPr>
          <w:rFonts w:ascii="Times New Roman" w:eastAsia="Calibri" w:hAnsi="Times New Roman"/>
          <w:sz w:val="28"/>
          <w:szCs w:val="28"/>
        </w:rPr>
      </w:pPr>
      <w:r w:rsidRPr="008D10E2">
        <w:rPr>
          <w:rFonts w:ascii="Times New Roman" w:eastAsia="Calibri" w:hAnsi="Times New Roman"/>
          <w:sz w:val="28"/>
          <w:szCs w:val="28"/>
        </w:rPr>
        <w:t>Kur këto veprime dëmtojnë ose ka gjasa të dëmtojnë interesat financiare të Bashkimit Evropian, dënohen me burgim nga katër deri në dymbëdhjetë.</w:t>
      </w:r>
    </w:p>
    <w:p w14:paraId="5740D538" w14:textId="4414B9B0" w:rsidR="00221379" w:rsidRPr="008D10E2" w:rsidRDefault="00CC5CE3" w:rsidP="00CC5CE3">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Kur vepra e parashikuar në paragrafin e dytë të këtij neni sjell dëm apo </w:t>
      </w:r>
      <w:r w:rsidR="00717B44" w:rsidRPr="008D10E2">
        <w:rPr>
          <w:rFonts w:ascii="Times New Roman" w:eastAsia="Calibri" w:hAnsi="Times New Roman"/>
          <w:sz w:val="28"/>
          <w:szCs w:val="28"/>
        </w:rPr>
        <w:t xml:space="preserve">përfitim </w:t>
      </w:r>
      <w:r w:rsidRPr="008D10E2">
        <w:rPr>
          <w:rFonts w:ascii="Times New Roman" w:eastAsia="Calibri" w:hAnsi="Times New Roman"/>
          <w:sz w:val="28"/>
          <w:szCs w:val="28"/>
        </w:rPr>
        <w:t>mbi 10.000.000 lekë, ose  ekuivalencën  në  monedhë  të  huaj,  dënimi shtohet me një të tretën e tij.</w:t>
      </w:r>
      <w:r w:rsidR="00D64DB8" w:rsidRPr="008D10E2">
        <w:rPr>
          <w:rFonts w:ascii="Times New Roman" w:eastAsia="Calibri" w:hAnsi="Times New Roman"/>
          <w:sz w:val="28"/>
          <w:szCs w:val="28"/>
        </w:rPr>
        <w:t>”</w:t>
      </w:r>
    </w:p>
    <w:p w14:paraId="4CD68715" w14:textId="77777777" w:rsidR="00221379" w:rsidRPr="008D10E2" w:rsidRDefault="00221379" w:rsidP="00221379">
      <w:pPr>
        <w:spacing w:after="0"/>
        <w:jc w:val="both"/>
        <w:rPr>
          <w:rFonts w:ascii="Times New Roman" w:eastAsia="Calibri" w:hAnsi="Times New Roman"/>
          <w:sz w:val="24"/>
          <w:szCs w:val="28"/>
        </w:rPr>
      </w:pPr>
    </w:p>
    <w:p w14:paraId="6ACF59DC" w14:textId="03A23C29" w:rsidR="00636FD4" w:rsidRPr="008D10E2" w:rsidRDefault="00636FD4" w:rsidP="003B5450">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Neni </w:t>
      </w:r>
      <w:r w:rsidR="00CC5CE3" w:rsidRPr="008D10E2">
        <w:rPr>
          <w:rFonts w:ascii="Times New Roman" w:eastAsia="Calibri" w:hAnsi="Times New Roman"/>
          <w:sz w:val="28"/>
          <w:szCs w:val="28"/>
        </w:rPr>
        <w:t>1</w:t>
      </w:r>
      <w:r w:rsidR="00BF0282" w:rsidRPr="008D10E2">
        <w:rPr>
          <w:rFonts w:ascii="Times New Roman" w:eastAsia="Calibri" w:hAnsi="Times New Roman"/>
          <w:sz w:val="28"/>
          <w:szCs w:val="28"/>
        </w:rPr>
        <w:t>6</w:t>
      </w:r>
      <w:r w:rsidR="003B5450" w:rsidRPr="008D10E2">
        <w:rPr>
          <w:rFonts w:ascii="Times New Roman" w:eastAsia="Calibri" w:hAnsi="Times New Roman"/>
          <w:sz w:val="28"/>
          <w:szCs w:val="28"/>
        </w:rPr>
        <w:t xml:space="preserve"> parashikon një dispozitë tranzitore me këtë përmbajtje</w:t>
      </w:r>
      <w:r w:rsidR="001C5BA5" w:rsidRPr="008D10E2">
        <w:rPr>
          <w:rFonts w:ascii="Times New Roman" w:eastAsia="Calibri" w:hAnsi="Times New Roman"/>
          <w:sz w:val="28"/>
          <w:szCs w:val="28"/>
        </w:rPr>
        <w:t>:</w:t>
      </w:r>
    </w:p>
    <w:p w14:paraId="1D641AE9" w14:textId="77777777" w:rsidR="001C5BA5" w:rsidRPr="008D10E2" w:rsidRDefault="001C5BA5" w:rsidP="00007295">
      <w:pPr>
        <w:spacing w:after="0"/>
        <w:jc w:val="both"/>
        <w:rPr>
          <w:rFonts w:ascii="Times New Roman" w:eastAsia="Calibri" w:hAnsi="Times New Roman"/>
          <w:sz w:val="28"/>
          <w:szCs w:val="28"/>
        </w:rPr>
      </w:pPr>
    </w:p>
    <w:p w14:paraId="77905098" w14:textId="020AC9A4" w:rsidR="00CC5CE3" w:rsidRPr="008D10E2" w:rsidRDefault="005C45B3" w:rsidP="00007295">
      <w:pPr>
        <w:spacing w:after="0"/>
        <w:jc w:val="both"/>
        <w:rPr>
          <w:rFonts w:ascii="Times New Roman" w:eastAsia="Calibri" w:hAnsi="Times New Roman"/>
          <w:sz w:val="28"/>
          <w:szCs w:val="28"/>
        </w:rPr>
      </w:pPr>
      <w:r w:rsidRPr="008D10E2">
        <w:rPr>
          <w:rFonts w:ascii="Times New Roman" w:eastAsia="Calibri" w:hAnsi="Times New Roman"/>
          <w:sz w:val="28"/>
          <w:szCs w:val="28"/>
        </w:rPr>
        <w:t>Nenet 244/b, 245/a, 259/b, 260/a, 319/a/1 dhe 319/d/1 hyjnë në fuqi në datën e anëtarësimit të Republikës së Shqipërisë në Bashkimin Evropian, përveç rasteve kur parashikohet ndryshe në marrëveshjen e anëtarësimit ose në masat tranzitore të dakordësuara.</w:t>
      </w:r>
    </w:p>
    <w:p w14:paraId="72E654E5" w14:textId="77777777" w:rsidR="005C45B3" w:rsidRPr="008D10E2" w:rsidRDefault="005C45B3" w:rsidP="00007295">
      <w:pPr>
        <w:spacing w:after="0"/>
        <w:jc w:val="both"/>
        <w:rPr>
          <w:rFonts w:ascii="Times New Roman" w:eastAsia="Calibri" w:hAnsi="Times New Roman"/>
          <w:sz w:val="28"/>
          <w:szCs w:val="28"/>
        </w:rPr>
      </w:pPr>
    </w:p>
    <w:p w14:paraId="700067ED" w14:textId="242BE59B" w:rsidR="003B5450" w:rsidRPr="008D10E2" w:rsidRDefault="00636FD4" w:rsidP="00A71FBD">
      <w:pPr>
        <w:spacing w:after="0"/>
        <w:jc w:val="both"/>
        <w:rPr>
          <w:rFonts w:ascii="Times New Roman" w:eastAsia="Calibri" w:hAnsi="Times New Roman"/>
          <w:sz w:val="28"/>
          <w:szCs w:val="28"/>
        </w:rPr>
      </w:pPr>
      <w:r w:rsidRPr="008D10E2">
        <w:rPr>
          <w:rFonts w:ascii="Times New Roman" w:eastAsia="Calibri" w:hAnsi="Times New Roman"/>
          <w:sz w:val="28"/>
          <w:szCs w:val="28"/>
        </w:rPr>
        <w:t xml:space="preserve">Neni </w:t>
      </w:r>
      <w:r w:rsidR="00CC5CE3" w:rsidRPr="008D10E2">
        <w:rPr>
          <w:rFonts w:ascii="Times New Roman" w:eastAsia="Calibri" w:hAnsi="Times New Roman"/>
          <w:sz w:val="28"/>
          <w:szCs w:val="28"/>
        </w:rPr>
        <w:t>1</w:t>
      </w:r>
      <w:r w:rsidR="00BF0282" w:rsidRPr="008D10E2">
        <w:rPr>
          <w:rFonts w:ascii="Times New Roman" w:eastAsia="Calibri" w:hAnsi="Times New Roman"/>
          <w:sz w:val="28"/>
          <w:szCs w:val="28"/>
        </w:rPr>
        <w:t>7</w:t>
      </w:r>
      <w:r w:rsidR="003B5450" w:rsidRPr="008D10E2">
        <w:rPr>
          <w:rFonts w:ascii="Times New Roman" w:eastAsia="Calibri" w:hAnsi="Times New Roman"/>
          <w:sz w:val="28"/>
          <w:szCs w:val="28"/>
        </w:rPr>
        <w:t xml:space="preserve"> parashikon hyrjen në fuqi të ligjit </w:t>
      </w:r>
      <w:r w:rsidRPr="008D10E2">
        <w:rPr>
          <w:rFonts w:ascii="Times New Roman" w:eastAsia="Calibri" w:hAnsi="Times New Roman"/>
          <w:sz w:val="28"/>
          <w:szCs w:val="28"/>
        </w:rPr>
        <w:t>15 ditë pas botimit në “Fletoren zyrtare”.</w:t>
      </w:r>
    </w:p>
    <w:p w14:paraId="462388C7" w14:textId="77777777" w:rsidR="00A71FBD" w:rsidRPr="008D10E2" w:rsidRDefault="00A71FBD" w:rsidP="00A71FBD">
      <w:pPr>
        <w:spacing w:after="0"/>
        <w:jc w:val="both"/>
        <w:rPr>
          <w:rFonts w:ascii="Times New Roman" w:eastAsia="Calibri" w:hAnsi="Times New Roman"/>
          <w:sz w:val="28"/>
          <w:szCs w:val="28"/>
        </w:rPr>
      </w:pPr>
    </w:p>
    <w:p w14:paraId="4FD28482" w14:textId="6E7740DE" w:rsidR="00AF4C2A" w:rsidRPr="008D10E2" w:rsidRDefault="00AF4C2A" w:rsidP="00AF4C2A">
      <w:pPr>
        <w:spacing w:after="240"/>
        <w:jc w:val="both"/>
        <w:rPr>
          <w:rFonts w:ascii="Times New Roman" w:eastAsia="Calibri" w:hAnsi="Times New Roman"/>
          <w:b/>
          <w:sz w:val="28"/>
          <w:szCs w:val="28"/>
        </w:rPr>
      </w:pPr>
      <w:r w:rsidRPr="008D10E2">
        <w:rPr>
          <w:rFonts w:ascii="Times New Roman" w:eastAsia="Calibri" w:hAnsi="Times New Roman"/>
          <w:b/>
          <w:sz w:val="28"/>
          <w:szCs w:val="28"/>
        </w:rPr>
        <w:t>VII.</w:t>
      </w:r>
      <w:r w:rsidRPr="008D10E2">
        <w:rPr>
          <w:rFonts w:ascii="Times New Roman" w:eastAsia="Calibri" w:hAnsi="Times New Roman"/>
          <w:b/>
          <w:sz w:val="28"/>
          <w:szCs w:val="28"/>
        </w:rPr>
        <w:tab/>
        <w:t>MINISTRITË, INSTITUCIONET DHE SUBJEKTET E TJERA QË KANË KONTRIBUAR NË HARTIMIN E PROJEKTAKTIT</w:t>
      </w:r>
    </w:p>
    <w:p w14:paraId="3B2D50E4" w14:textId="158B92B7" w:rsidR="00F62B4F" w:rsidRPr="008D10E2" w:rsidRDefault="00BE18A7" w:rsidP="00221379">
      <w:pPr>
        <w:spacing w:after="240"/>
        <w:jc w:val="both"/>
        <w:rPr>
          <w:rFonts w:ascii="Times New Roman" w:eastAsia="Calibri" w:hAnsi="Times New Roman"/>
          <w:sz w:val="28"/>
          <w:szCs w:val="28"/>
        </w:rPr>
      </w:pPr>
      <w:r w:rsidRPr="008D10E2">
        <w:rPr>
          <w:rFonts w:ascii="Times New Roman" w:eastAsia="Calibri" w:hAnsi="Times New Roman"/>
          <w:sz w:val="28"/>
          <w:szCs w:val="28"/>
        </w:rPr>
        <w:t xml:space="preserve">Ky projektligj është hartuar nga Ministria e Drejtësisë në kuadër të detyrimeve që vijnë </w:t>
      </w:r>
      <w:bookmarkStart w:id="11" w:name="_Hlk213849399"/>
      <w:r w:rsidR="00A03BDB" w:rsidRPr="008D10E2">
        <w:rPr>
          <w:rFonts w:ascii="Times New Roman" w:eastAsia="Calibri" w:hAnsi="Times New Roman"/>
          <w:sz w:val="28"/>
          <w:szCs w:val="28"/>
        </w:rPr>
        <w:t>në kuadër të përmbylljes së piketave të ndërmjetme të Kapitullit 32, ku një ndër kërkesat është përafrimi i Direktivës 2017/1371 në Kodin Penal.</w:t>
      </w:r>
    </w:p>
    <w:p w14:paraId="030CC62D" w14:textId="3A34B8FD" w:rsidR="00F77567" w:rsidRPr="008D10E2" w:rsidRDefault="00F77567" w:rsidP="00A03BDB">
      <w:pPr>
        <w:spacing w:after="240"/>
        <w:jc w:val="both"/>
        <w:rPr>
          <w:rFonts w:ascii="Times New Roman" w:eastAsia="Calibri" w:hAnsi="Times New Roman"/>
          <w:sz w:val="28"/>
          <w:szCs w:val="28"/>
        </w:rPr>
      </w:pPr>
      <w:r w:rsidRPr="008D10E2">
        <w:rPr>
          <w:rFonts w:ascii="Times New Roman" w:eastAsia="Calibri" w:hAnsi="Times New Roman"/>
          <w:sz w:val="28"/>
          <w:szCs w:val="28"/>
        </w:rPr>
        <w:t xml:space="preserve">Ky projektligj është dërguar për mendim institucioneve të mëposhtme: </w:t>
      </w:r>
      <w:r w:rsidR="00F62B4F" w:rsidRPr="008D10E2">
        <w:rPr>
          <w:rFonts w:ascii="Times New Roman" w:eastAsia="Calibri" w:hAnsi="Times New Roman"/>
          <w:sz w:val="28"/>
          <w:szCs w:val="28"/>
        </w:rPr>
        <w:t>Këshillit të Lartë Gjyqësor, Këshillit të Lartë të Prokurorisë, Shkollës së Magjistraturës,</w:t>
      </w:r>
      <w:r w:rsidR="008C6025" w:rsidRPr="008D10E2">
        <w:rPr>
          <w:rFonts w:ascii="Times New Roman" w:eastAsia="Calibri" w:hAnsi="Times New Roman"/>
          <w:sz w:val="28"/>
          <w:szCs w:val="28"/>
        </w:rPr>
        <w:t xml:space="preserve"> </w:t>
      </w:r>
      <w:r w:rsidR="00F62B4F" w:rsidRPr="008D10E2">
        <w:rPr>
          <w:rFonts w:ascii="Times New Roman" w:eastAsia="Calibri" w:hAnsi="Times New Roman"/>
          <w:sz w:val="28"/>
          <w:szCs w:val="28"/>
        </w:rPr>
        <w:t xml:space="preserve">Prokurorisë së Përgjithshme, Prokurorisë së Posaçme kundër Korrupsionit dhe </w:t>
      </w:r>
      <w:r w:rsidR="00F62B4F" w:rsidRPr="008D10E2">
        <w:rPr>
          <w:rFonts w:ascii="Times New Roman" w:eastAsia="Calibri" w:hAnsi="Times New Roman"/>
          <w:sz w:val="28"/>
          <w:szCs w:val="28"/>
        </w:rPr>
        <w:lastRenderedPageBreak/>
        <w:t>Krimit të Organizuar, Bankës së Shqipërisë, Autoritetit të Mbikëqyrjes Financiare, Ministrisë së Punëve të Brendshme, Ministrisë së Financave, Ministrit të Shtetit dhe Kryenegociator, Agjencisë Shtetërore të Programit Strategjik dhe Koordinimit të Ndihmës</w:t>
      </w:r>
      <w:r w:rsidR="00D64DB8" w:rsidRPr="008D10E2">
        <w:rPr>
          <w:rFonts w:ascii="Times New Roman" w:eastAsia="Calibri" w:hAnsi="Times New Roman"/>
          <w:sz w:val="28"/>
          <w:szCs w:val="28"/>
        </w:rPr>
        <w:t xml:space="preserve">, </w:t>
      </w:r>
      <w:bookmarkStart w:id="12" w:name="_Hlk230333954"/>
      <w:r w:rsidR="00D64DB8" w:rsidRPr="008D10E2">
        <w:rPr>
          <w:rFonts w:ascii="Times New Roman" w:eastAsia="Calibri" w:hAnsi="Times New Roman"/>
          <w:sz w:val="28"/>
          <w:szCs w:val="28"/>
        </w:rPr>
        <w:t>Agjencisë së Inteligjencës Financiare</w:t>
      </w:r>
      <w:bookmarkEnd w:id="12"/>
      <w:r w:rsidR="00F62B4F" w:rsidRPr="008D10E2">
        <w:rPr>
          <w:rFonts w:ascii="Times New Roman" w:eastAsia="Calibri" w:hAnsi="Times New Roman"/>
          <w:sz w:val="28"/>
          <w:szCs w:val="28"/>
        </w:rPr>
        <w:t>.</w:t>
      </w:r>
    </w:p>
    <w:p w14:paraId="40E45B44" w14:textId="77777777" w:rsidR="00D64DB8" w:rsidRPr="008D10E2" w:rsidRDefault="00D64DB8" w:rsidP="00A03BDB">
      <w:pPr>
        <w:spacing w:after="240"/>
        <w:jc w:val="both"/>
        <w:rPr>
          <w:rFonts w:ascii="Times New Roman" w:eastAsia="Calibri" w:hAnsi="Times New Roman"/>
          <w:sz w:val="2"/>
          <w:szCs w:val="28"/>
        </w:rPr>
      </w:pPr>
    </w:p>
    <w:bookmarkEnd w:id="11"/>
    <w:p w14:paraId="3EB3F835" w14:textId="77777777" w:rsidR="00AF4C2A" w:rsidRPr="008D10E2" w:rsidRDefault="00AF4C2A" w:rsidP="00AF4C2A">
      <w:pPr>
        <w:tabs>
          <w:tab w:val="left" w:pos="7155"/>
        </w:tabs>
        <w:jc w:val="both"/>
        <w:rPr>
          <w:rFonts w:ascii="Times New Roman" w:eastAsia="Calibri" w:hAnsi="Times New Roman"/>
          <w:b/>
          <w:sz w:val="28"/>
          <w:szCs w:val="28"/>
        </w:rPr>
      </w:pPr>
      <w:r w:rsidRPr="008D10E2">
        <w:rPr>
          <w:rFonts w:ascii="Times New Roman" w:eastAsia="Calibri" w:hAnsi="Times New Roman"/>
          <w:b/>
          <w:sz w:val="28"/>
          <w:szCs w:val="28"/>
        </w:rPr>
        <w:t>VIII. INSTITUCIONET DHE ORGANET QË NGARKOHEN PËR ZBATIMIN E AKTIT</w:t>
      </w:r>
    </w:p>
    <w:p w14:paraId="4FBFC4EA" w14:textId="0702E871" w:rsidR="00D64DB8" w:rsidRPr="008D10E2" w:rsidRDefault="00F23313" w:rsidP="00AF4C2A">
      <w:pPr>
        <w:spacing w:after="240"/>
        <w:jc w:val="both"/>
        <w:rPr>
          <w:rFonts w:ascii="Times New Roman" w:eastAsia="Calibri" w:hAnsi="Times New Roman"/>
          <w:sz w:val="28"/>
          <w:szCs w:val="28"/>
        </w:rPr>
      </w:pPr>
      <w:r w:rsidRPr="008D10E2">
        <w:rPr>
          <w:rFonts w:ascii="Times New Roman" w:eastAsia="Calibri" w:hAnsi="Times New Roman"/>
          <w:sz w:val="28"/>
          <w:szCs w:val="28"/>
        </w:rPr>
        <w:t>Ngarkohen me zbatimin e këtij projektligji të gjitha institucionet ligjzbatuese.</w:t>
      </w:r>
    </w:p>
    <w:p w14:paraId="159BEE93" w14:textId="77777777" w:rsidR="00D64DB8" w:rsidRPr="008D10E2" w:rsidRDefault="00D64DB8" w:rsidP="00AF4C2A">
      <w:pPr>
        <w:spacing w:after="240"/>
        <w:jc w:val="both"/>
        <w:rPr>
          <w:rFonts w:ascii="Times New Roman" w:eastAsia="Calibri" w:hAnsi="Times New Roman"/>
          <w:sz w:val="12"/>
          <w:szCs w:val="28"/>
        </w:rPr>
      </w:pPr>
    </w:p>
    <w:p w14:paraId="2A175687" w14:textId="77777777" w:rsidR="00AF4C2A" w:rsidRPr="008D10E2" w:rsidRDefault="00AF4C2A" w:rsidP="00AF4C2A">
      <w:pPr>
        <w:jc w:val="both"/>
        <w:rPr>
          <w:rFonts w:ascii="Times New Roman" w:eastAsia="Calibri" w:hAnsi="Times New Roman"/>
          <w:b/>
          <w:sz w:val="28"/>
          <w:szCs w:val="28"/>
        </w:rPr>
      </w:pPr>
      <w:r w:rsidRPr="008D10E2">
        <w:rPr>
          <w:rFonts w:ascii="Times New Roman" w:eastAsia="Calibri" w:hAnsi="Times New Roman"/>
          <w:b/>
          <w:sz w:val="28"/>
          <w:szCs w:val="28"/>
        </w:rPr>
        <w:t>IX.</w:t>
      </w:r>
      <w:r w:rsidRPr="008D10E2">
        <w:rPr>
          <w:rFonts w:ascii="Times New Roman" w:eastAsia="Calibri" w:hAnsi="Times New Roman"/>
          <w:b/>
          <w:sz w:val="28"/>
          <w:szCs w:val="28"/>
        </w:rPr>
        <w:tab/>
        <w:t>RAPORTI I VLERËSIMIT TË TË ARDHURAVE DHE SHPENZIMEVE BUXHETORE</w:t>
      </w:r>
    </w:p>
    <w:p w14:paraId="5C5F5188" w14:textId="6C4972EE" w:rsidR="00AF4C2A" w:rsidRPr="008D10E2" w:rsidRDefault="00F23313" w:rsidP="00AF4C2A">
      <w:pPr>
        <w:jc w:val="both"/>
        <w:rPr>
          <w:rFonts w:ascii="Times New Roman" w:eastAsia="Calibri" w:hAnsi="Times New Roman"/>
          <w:sz w:val="28"/>
          <w:szCs w:val="28"/>
        </w:rPr>
      </w:pPr>
      <w:r w:rsidRPr="008D10E2">
        <w:rPr>
          <w:rFonts w:ascii="Times New Roman" w:eastAsia="Calibri" w:hAnsi="Times New Roman"/>
          <w:sz w:val="28"/>
          <w:szCs w:val="28"/>
        </w:rPr>
        <w:t>Ky projektligj nuk sjell efekte financiare për buxhetin e shtetit</w:t>
      </w:r>
      <w:r w:rsidR="00AF4C2A" w:rsidRPr="008D10E2">
        <w:rPr>
          <w:rFonts w:ascii="Times New Roman" w:eastAsia="Calibri" w:hAnsi="Times New Roman"/>
          <w:sz w:val="28"/>
          <w:szCs w:val="28"/>
        </w:rPr>
        <w:t>.</w:t>
      </w:r>
    </w:p>
    <w:p w14:paraId="4FC7BC1A" w14:textId="77777777" w:rsidR="00AF4C2A" w:rsidRPr="008D10E2" w:rsidRDefault="00AF4C2A" w:rsidP="00AF4C2A">
      <w:pPr>
        <w:jc w:val="both"/>
        <w:rPr>
          <w:rFonts w:ascii="Times New Roman" w:eastAsia="Calibri" w:hAnsi="Times New Roman"/>
          <w:sz w:val="28"/>
          <w:szCs w:val="28"/>
        </w:rPr>
      </w:pPr>
      <w:r w:rsidRPr="008D10E2">
        <w:rPr>
          <w:rFonts w:ascii="Times New Roman" w:eastAsia="Calibri" w:hAnsi="Times New Roman"/>
          <w:sz w:val="28"/>
          <w:szCs w:val="28"/>
        </w:rPr>
        <w:t xml:space="preserve">  </w:t>
      </w:r>
    </w:p>
    <w:p w14:paraId="3C88084A" w14:textId="77777777" w:rsidR="00AF4C2A" w:rsidRPr="008D10E2" w:rsidRDefault="00AF4C2A" w:rsidP="00AF4C2A">
      <w:pPr>
        <w:widowControl w:val="0"/>
        <w:tabs>
          <w:tab w:val="left" w:pos="284"/>
          <w:tab w:val="left" w:pos="974"/>
        </w:tabs>
        <w:autoSpaceDE w:val="0"/>
        <w:autoSpaceDN w:val="0"/>
        <w:adjustRightInd w:val="0"/>
        <w:spacing w:after="0"/>
        <w:ind w:right="10"/>
        <w:contextualSpacing/>
        <w:jc w:val="center"/>
        <w:rPr>
          <w:rFonts w:ascii="Times New Roman" w:hAnsi="Times New Roman"/>
          <w:b/>
          <w:bCs/>
          <w:sz w:val="28"/>
          <w:szCs w:val="28"/>
        </w:rPr>
      </w:pPr>
      <w:r w:rsidRPr="008D10E2">
        <w:rPr>
          <w:rFonts w:ascii="Times New Roman" w:hAnsi="Times New Roman"/>
          <w:b/>
          <w:bCs/>
          <w:sz w:val="28"/>
          <w:szCs w:val="28"/>
        </w:rPr>
        <w:t>MINISTRI</w:t>
      </w:r>
    </w:p>
    <w:p w14:paraId="49B2C65D" w14:textId="77777777" w:rsidR="00AF4C2A" w:rsidRPr="008D10E2" w:rsidRDefault="00AF4C2A" w:rsidP="00AF4C2A">
      <w:pPr>
        <w:widowControl w:val="0"/>
        <w:tabs>
          <w:tab w:val="left" w:pos="284"/>
          <w:tab w:val="left" w:pos="974"/>
        </w:tabs>
        <w:autoSpaceDE w:val="0"/>
        <w:autoSpaceDN w:val="0"/>
        <w:adjustRightInd w:val="0"/>
        <w:spacing w:after="0"/>
        <w:ind w:right="10"/>
        <w:contextualSpacing/>
        <w:jc w:val="center"/>
        <w:rPr>
          <w:rFonts w:ascii="Times New Roman" w:hAnsi="Times New Roman"/>
          <w:b/>
          <w:bCs/>
          <w:sz w:val="28"/>
          <w:szCs w:val="28"/>
        </w:rPr>
      </w:pPr>
    </w:p>
    <w:bookmarkEnd w:id="0"/>
    <w:p w14:paraId="3607D160" w14:textId="304B2932" w:rsidR="00800C6C" w:rsidRPr="008D10E2" w:rsidRDefault="00063353" w:rsidP="00063353">
      <w:pPr>
        <w:spacing w:after="0"/>
        <w:jc w:val="center"/>
      </w:pPr>
      <w:r w:rsidRPr="008D10E2">
        <w:rPr>
          <w:rFonts w:ascii="Times New Roman" w:hAnsi="Times New Roman"/>
          <w:b/>
          <w:bCs/>
          <w:sz w:val="28"/>
          <w:szCs w:val="28"/>
        </w:rPr>
        <w:t>Toni Gogu</w:t>
      </w:r>
    </w:p>
    <w:sectPr w:rsidR="00800C6C" w:rsidRPr="008D10E2" w:rsidSect="00671BB5">
      <w:footerReference w:type="default" r:id="rId11"/>
      <w:pgSz w:w="12240" w:h="15840"/>
      <w:pgMar w:top="1080" w:right="1440" w:bottom="990" w:left="1440" w:header="720"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6FA15" w14:textId="77777777" w:rsidR="003361F3" w:rsidRPr="00886C41" w:rsidRDefault="003361F3">
      <w:pPr>
        <w:spacing w:after="0" w:line="240" w:lineRule="auto"/>
      </w:pPr>
      <w:r w:rsidRPr="00886C41">
        <w:separator/>
      </w:r>
    </w:p>
  </w:endnote>
  <w:endnote w:type="continuationSeparator" w:id="0">
    <w:p w14:paraId="577A09EE" w14:textId="77777777" w:rsidR="003361F3" w:rsidRPr="00886C41" w:rsidRDefault="003361F3">
      <w:pPr>
        <w:spacing w:after="0" w:line="240" w:lineRule="auto"/>
      </w:pPr>
      <w:r w:rsidRPr="00886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CBD6E" w14:textId="40F4184A" w:rsidR="004F1427" w:rsidRPr="00F83707" w:rsidRDefault="004F1427" w:rsidP="00F83707">
    <w:pPr>
      <w:pBdr>
        <w:top w:val="thinThickSmallGap" w:sz="24" w:space="1" w:color="622423"/>
      </w:pBdr>
      <w:tabs>
        <w:tab w:val="right" w:pos="9360"/>
      </w:tabs>
      <w:spacing w:after="0" w:line="240" w:lineRule="auto"/>
      <w:jc w:val="both"/>
      <w:rPr>
        <w:rFonts w:ascii="Times New Roman" w:eastAsia="Calibri" w:hAnsi="Times New Roman"/>
        <w:bCs/>
        <w:sz w:val="20"/>
        <w:szCs w:val="20"/>
      </w:rPr>
    </w:pPr>
    <w:r w:rsidRPr="00F83707">
      <w:rPr>
        <w:rFonts w:ascii="Times New Roman" w:hAnsi="Times New Roman"/>
        <w:sz w:val="20"/>
        <w:szCs w:val="20"/>
      </w:rPr>
      <w:t xml:space="preserve">Relacion shpjegues për </w:t>
    </w:r>
    <w:bookmarkStart w:id="13" w:name="_Hlk148084875"/>
    <w:r w:rsidRPr="00F83707">
      <w:rPr>
        <w:rFonts w:ascii="Times New Roman" w:hAnsi="Times New Roman"/>
        <w:sz w:val="20"/>
        <w:szCs w:val="20"/>
      </w:rPr>
      <w:t xml:space="preserve">projektligjin “Për </w:t>
    </w:r>
    <w:r w:rsidRPr="00F83707">
      <w:rPr>
        <w:rFonts w:ascii="Times New Roman" w:eastAsia="Calibri" w:hAnsi="Times New Roman"/>
        <w:sz w:val="20"/>
        <w:szCs w:val="20"/>
      </w:rPr>
      <w:t>disa shtesa dhe ndryshime në ligjin nr. 7895, datë 27.1.1995 “</w:t>
    </w:r>
    <w:r>
      <w:rPr>
        <w:rFonts w:ascii="Times New Roman" w:eastAsia="Calibri" w:hAnsi="Times New Roman"/>
        <w:sz w:val="20"/>
        <w:szCs w:val="20"/>
      </w:rPr>
      <w:t>K</w:t>
    </w:r>
    <w:r w:rsidRPr="00F83707">
      <w:rPr>
        <w:rFonts w:ascii="Times New Roman" w:eastAsia="Calibri" w:hAnsi="Times New Roman"/>
        <w:sz w:val="20"/>
        <w:szCs w:val="20"/>
      </w:rPr>
      <w:t xml:space="preserve">odi </w:t>
    </w:r>
    <w:r>
      <w:rPr>
        <w:rFonts w:ascii="Times New Roman" w:eastAsia="Calibri" w:hAnsi="Times New Roman"/>
        <w:sz w:val="20"/>
        <w:szCs w:val="20"/>
      </w:rPr>
      <w:t>P</w:t>
    </w:r>
    <w:r w:rsidRPr="00F83707">
      <w:rPr>
        <w:rFonts w:ascii="Times New Roman" w:eastAsia="Calibri" w:hAnsi="Times New Roman"/>
        <w:sz w:val="20"/>
        <w:szCs w:val="20"/>
      </w:rPr>
      <w:t xml:space="preserve">enal i </w:t>
    </w:r>
    <w:r>
      <w:rPr>
        <w:rFonts w:ascii="Times New Roman" w:eastAsia="Calibri" w:hAnsi="Times New Roman"/>
        <w:sz w:val="20"/>
        <w:szCs w:val="20"/>
      </w:rPr>
      <w:t>R</w:t>
    </w:r>
    <w:r w:rsidRPr="00F83707">
      <w:rPr>
        <w:rFonts w:ascii="Times New Roman" w:eastAsia="Calibri" w:hAnsi="Times New Roman"/>
        <w:sz w:val="20"/>
        <w:szCs w:val="20"/>
      </w:rPr>
      <w:t xml:space="preserve">epublikës së </w:t>
    </w:r>
    <w:r>
      <w:rPr>
        <w:rFonts w:ascii="Times New Roman" w:eastAsia="Calibri" w:hAnsi="Times New Roman"/>
        <w:sz w:val="20"/>
        <w:szCs w:val="20"/>
      </w:rPr>
      <w:t>S</w:t>
    </w:r>
    <w:r w:rsidRPr="00F83707">
      <w:rPr>
        <w:rFonts w:ascii="Times New Roman" w:eastAsia="Calibri" w:hAnsi="Times New Roman"/>
        <w:sz w:val="20"/>
        <w:szCs w:val="20"/>
      </w:rPr>
      <w:t>hqipërisë”, të ndryshuar”.</w:t>
    </w:r>
    <w:bookmarkEnd w:id="13"/>
  </w:p>
  <w:p w14:paraId="1BFE2A57" w14:textId="0F4B21CC" w:rsidR="004F1427" w:rsidRPr="00886C41" w:rsidRDefault="004F1427">
    <w:pPr>
      <w:pStyle w:val="Footer"/>
      <w:jc w:val="center"/>
      <w:rPr>
        <w:rFonts w:ascii="Times New Roman" w:hAnsi="Times New Roman"/>
        <w:sz w:val="24"/>
        <w:szCs w:val="24"/>
      </w:rPr>
    </w:pPr>
    <w:r w:rsidRPr="00886C41">
      <w:rPr>
        <w:rFonts w:ascii="Times New Roman" w:hAnsi="Times New Roman"/>
        <w:sz w:val="24"/>
        <w:szCs w:val="24"/>
      </w:rPr>
      <w:fldChar w:fldCharType="begin"/>
    </w:r>
    <w:r w:rsidRPr="00886C41">
      <w:rPr>
        <w:rFonts w:ascii="Times New Roman" w:hAnsi="Times New Roman"/>
        <w:sz w:val="24"/>
        <w:szCs w:val="24"/>
      </w:rPr>
      <w:instrText xml:space="preserve"> PAGE   \* MERGEFORMAT </w:instrText>
    </w:r>
    <w:r w:rsidRPr="00886C41">
      <w:rPr>
        <w:rFonts w:ascii="Times New Roman" w:hAnsi="Times New Roman"/>
        <w:sz w:val="24"/>
        <w:szCs w:val="24"/>
      </w:rPr>
      <w:fldChar w:fldCharType="separate"/>
    </w:r>
    <w:r>
      <w:rPr>
        <w:rFonts w:ascii="Times New Roman" w:hAnsi="Times New Roman"/>
        <w:noProof/>
        <w:sz w:val="24"/>
        <w:szCs w:val="24"/>
      </w:rPr>
      <w:t>8</w:t>
    </w:r>
    <w:r w:rsidRPr="00886C41">
      <w:rPr>
        <w:rFonts w:ascii="Times New Roman" w:hAnsi="Times New Roman"/>
        <w:sz w:val="24"/>
        <w:szCs w:val="24"/>
      </w:rPr>
      <w:fldChar w:fldCharType="end"/>
    </w:r>
  </w:p>
  <w:p w14:paraId="00AB13B1" w14:textId="77777777" w:rsidR="004F1427" w:rsidRPr="00886C41" w:rsidRDefault="004F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01243" w14:textId="77777777" w:rsidR="003361F3" w:rsidRPr="00886C41" w:rsidRDefault="003361F3">
      <w:pPr>
        <w:spacing w:after="0" w:line="240" w:lineRule="auto"/>
      </w:pPr>
      <w:r w:rsidRPr="00886C41">
        <w:separator/>
      </w:r>
    </w:p>
  </w:footnote>
  <w:footnote w:type="continuationSeparator" w:id="0">
    <w:p w14:paraId="6467A135" w14:textId="77777777" w:rsidR="003361F3" w:rsidRPr="00886C41" w:rsidRDefault="003361F3">
      <w:pPr>
        <w:spacing w:after="0" w:line="240" w:lineRule="auto"/>
      </w:pPr>
      <w:r w:rsidRPr="00886C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E7218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05B93"/>
    <w:multiLevelType w:val="hybridMultilevel"/>
    <w:tmpl w:val="8A30E968"/>
    <w:lvl w:ilvl="0" w:tplc="5A328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F7984"/>
    <w:multiLevelType w:val="multilevel"/>
    <w:tmpl w:val="15C4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679F9"/>
    <w:multiLevelType w:val="multilevel"/>
    <w:tmpl w:val="3F62F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09"/>
    <w:rsid w:val="000036CD"/>
    <w:rsid w:val="00007295"/>
    <w:rsid w:val="00007ECB"/>
    <w:rsid w:val="000101F8"/>
    <w:rsid w:val="00010926"/>
    <w:rsid w:val="00011995"/>
    <w:rsid w:val="000122E1"/>
    <w:rsid w:val="00012F55"/>
    <w:rsid w:val="000132B6"/>
    <w:rsid w:val="00013506"/>
    <w:rsid w:val="00015C27"/>
    <w:rsid w:val="00015C51"/>
    <w:rsid w:val="00021ABD"/>
    <w:rsid w:val="00023A1A"/>
    <w:rsid w:val="000266DD"/>
    <w:rsid w:val="0002716B"/>
    <w:rsid w:val="000273EF"/>
    <w:rsid w:val="0003059E"/>
    <w:rsid w:val="00030B80"/>
    <w:rsid w:val="000333ED"/>
    <w:rsid w:val="0003503D"/>
    <w:rsid w:val="00035380"/>
    <w:rsid w:val="00035C90"/>
    <w:rsid w:val="00036D9D"/>
    <w:rsid w:val="0004446F"/>
    <w:rsid w:val="00044B9E"/>
    <w:rsid w:val="00044E72"/>
    <w:rsid w:val="000464DA"/>
    <w:rsid w:val="00047BD4"/>
    <w:rsid w:val="00047C37"/>
    <w:rsid w:val="000510A3"/>
    <w:rsid w:val="000513EF"/>
    <w:rsid w:val="000552F7"/>
    <w:rsid w:val="00056995"/>
    <w:rsid w:val="00056BAF"/>
    <w:rsid w:val="000579B1"/>
    <w:rsid w:val="00057A41"/>
    <w:rsid w:val="00060942"/>
    <w:rsid w:val="00061374"/>
    <w:rsid w:val="0006218E"/>
    <w:rsid w:val="000624FC"/>
    <w:rsid w:val="00063353"/>
    <w:rsid w:val="000646D5"/>
    <w:rsid w:val="000648F1"/>
    <w:rsid w:val="00066583"/>
    <w:rsid w:val="00070815"/>
    <w:rsid w:val="00071CF6"/>
    <w:rsid w:val="000746A9"/>
    <w:rsid w:val="00075303"/>
    <w:rsid w:val="000812DF"/>
    <w:rsid w:val="00084812"/>
    <w:rsid w:val="00084DAC"/>
    <w:rsid w:val="00085997"/>
    <w:rsid w:val="000869D6"/>
    <w:rsid w:val="0008728A"/>
    <w:rsid w:val="00093014"/>
    <w:rsid w:val="00093540"/>
    <w:rsid w:val="00094713"/>
    <w:rsid w:val="00096534"/>
    <w:rsid w:val="000A0051"/>
    <w:rsid w:val="000A2029"/>
    <w:rsid w:val="000A31B3"/>
    <w:rsid w:val="000A3A6D"/>
    <w:rsid w:val="000A442B"/>
    <w:rsid w:val="000A44DE"/>
    <w:rsid w:val="000B1880"/>
    <w:rsid w:val="000B30D9"/>
    <w:rsid w:val="000B3E5F"/>
    <w:rsid w:val="000C039E"/>
    <w:rsid w:val="000C0928"/>
    <w:rsid w:val="000C2855"/>
    <w:rsid w:val="000C2EF3"/>
    <w:rsid w:val="000C7538"/>
    <w:rsid w:val="000D03B2"/>
    <w:rsid w:val="000D11E5"/>
    <w:rsid w:val="000D1E0F"/>
    <w:rsid w:val="000D37BA"/>
    <w:rsid w:val="000D4FA4"/>
    <w:rsid w:val="000D6E8A"/>
    <w:rsid w:val="000D7FFC"/>
    <w:rsid w:val="000E44E3"/>
    <w:rsid w:val="000E46D9"/>
    <w:rsid w:val="000E492A"/>
    <w:rsid w:val="000F0C63"/>
    <w:rsid w:val="000F0DA2"/>
    <w:rsid w:val="000F2E08"/>
    <w:rsid w:val="000F4954"/>
    <w:rsid w:val="000F7647"/>
    <w:rsid w:val="00100D67"/>
    <w:rsid w:val="00100F88"/>
    <w:rsid w:val="001020C1"/>
    <w:rsid w:val="001078BD"/>
    <w:rsid w:val="00107F6E"/>
    <w:rsid w:val="001136BA"/>
    <w:rsid w:val="00113C33"/>
    <w:rsid w:val="00122541"/>
    <w:rsid w:val="00122826"/>
    <w:rsid w:val="001236CA"/>
    <w:rsid w:val="0012378E"/>
    <w:rsid w:val="001237BC"/>
    <w:rsid w:val="00123CDA"/>
    <w:rsid w:val="00124173"/>
    <w:rsid w:val="00126633"/>
    <w:rsid w:val="00126654"/>
    <w:rsid w:val="00131B72"/>
    <w:rsid w:val="00131EC1"/>
    <w:rsid w:val="00132326"/>
    <w:rsid w:val="00132D8F"/>
    <w:rsid w:val="00137BD5"/>
    <w:rsid w:val="0014020E"/>
    <w:rsid w:val="00141DFB"/>
    <w:rsid w:val="00141F53"/>
    <w:rsid w:val="00143F2F"/>
    <w:rsid w:val="00145115"/>
    <w:rsid w:val="00147DBE"/>
    <w:rsid w:val="001512D8"/>
    <w:rsid w:val="00154566"/>
    <w:rsid w:val="001548B6"/>
    <w:rsid w:val="00157AC9"/>
    <w:rsid w:val="00165B22"/>
    <w:rsid w:val="00166098"/>
    <w:rsid w:val="0016612B"/>
    <w:rsid w:val="001734E1"/>
    <w:rsid w:val="001761CF"/>
    <w:rsid w:val="00180821"/>
    <w:rsid w:val="001810DC"/>
    <w:rsid w:val="00181EE5"/>
    <w:rsid w:val="0018247B"/>
    <w:rsid w:val="001824C9"/>
    <w:rsid w:val="00182FE4"/>
    <w:rsid w:val="00185496"/>
    <w:rsid w:val="00185B55"/>
    <w:rsid w:val="00186827"/>
    <w:rsid w:val="00187D81"/>
    <w:rsid w:val="00194636"/>
    <w:rsid w:val="00196E71"/>
    <w:rsid w:val="00197D7D"/>
    <w:rsid w:val="001A0227"/>
    <w:rsid w:val="001A043D"/>
    <w:rsid w:val="001A0E7C"/>
    <w:rsid w:val="001A285B"/>
    <w:rsid w:val="001A2D19"/>
    <w:rsid w:val="001A2EAD"/>
    <w:rsid w:val="001A396E"/>
    <w:rsid w:val="001A3989"/>
    <w:rsid w:val="001A5B8F"/>
    <w:rsid w:val="001A6666"/>
    <w:rsid w:val="001B1496"/>
    <w:rsid w:val="001B3A57"/>
    <w:rsid w:val="001B6A8C"/>
    <w:rsid w:val="001B6D54"/>
    <w:rsid w:val="001B7DBB"/>
    <w:rsid w:val="001C0048"/>
    <w:rsid w:val="001C2D17"/>
    <w:rsid w:val="001C5BA5"/>
    <w:rsid w:val="001C66A5"/>
    <w:rsid w:val="001C7AA5"/>
    <w:rsid w:val="001D0A0D"/>
    <w:rsid w:val="001D0D4F"/>
    <w:rsid w:val="001D1894"/>
    <w:rsid w:val="001D2767"/>
    <w:rsid w:val="001D2E8E"/>
    <w:rsid w:val="001D4BC8"/>
    <w:rsid w:val="001D75E6"/>
    <w:rsid w:val="001E34CE"/>
    <w:rsid w:val="001E59A7"/>
    <w:rsid w:val="001E70BB"/>
    <w:rsid w:val="001F0C73"/>
    <w:rsid w:val="001F15CA"/>
    <w:rsid w:val="001F3D92"/>
    <w:rsid w:val="001F3E80"/>
    <w:rsid w:val="001F451F"/>
    <w:rsid w:val="001F7B5E"/>
    <w:rsid w:val="00200FD7"/>
    <w:rsid w:val="0020309E"/>
    <w:rsid w:val="002034E2"/>
    <w:rsid w:val="0020442E"/>
    <w:rsid w:val="00205160"/>
    <w:rsid w:val="00205F99"/>
    <w:rsid w:val="002066B4"/>
    <w:rsid w:val="0020672C"/>
    <w:rsid w:val="00207428"/>
    <w:rsid w:val="002074C6"/>
    <w:rsid w:val="00207507"/>
    <w:rsid w:val="00207DFA"/>
    <w:rsid w:val="002107E1"/>
    <w:rsid w:val="00212594"/>
    <w:rsid w:val="00212A73"/>
    <w:rsid w:val="0021620C"/>
    <w:rsid w:val="0021623C"/>
    <w:rsid w:val="00220A1C"/>
    <w:rsid w:val="00221379"/>
    <w:rsid w:val="00223893"/>
    <w:rsid w:val="00223F14"/>
    <w:rsid w:val="00226723"/>
    <w:rsid w:val="00231E2D"/>
    <w:rsid w:val="002352AB"/>
    <w:rsid w:val="00235C03"/>
    <w:rsid w:val="0023618D"/>
    <w:rsid w:val="002363B1"/>
    <w:rsid w:val="00237761"/>
    <w:rsid w:val="00237D5A"/>
    <w:rsid w:val="00237D85"/>
    <w:rsid w:val="0024043E"/>
    <w:rsid w:val="00240DD6"/>
    <w:rsid w:val="00241066"/>
    <w:rsid w:val="00242813"/>
    <w:rsid w:val="0024335C"/>
    <w:rsid w:val="0024436B"/>
    <w:rsid w:val="00246B6C"/>
    <w:rsid w:val="00247934"/>
    <w:rsid w:val="00247A3A"/>
    <w:rsid w:val="0025055A"/>
    <w:rsid w:val="00250B27"/>
    <w:rsid w:val="00251715"/>
    <w:rsid w:val="0025209C"/>
    <w:rsid w:val="0025403B"/>
    <w:rsid w:val="002540C6"/>
    <w:rsid w:val="0025575E"/>
    <w:rsid w:val="002561CC"/>
    <w:rsid w:val="002563B8"/>
    <w:rsid w:val="00257EEC"/>
    <w:rsid w:val="002605AD"/>
    <w:rsid w:val="00261FB8"/>
    <w:rsid w:val="002630FD"/>
    <w:rsid w:val="00263A64"/>
    <w:rsid w:val="00263A83"/>
    <w:rsid w:val="00263C8E"/>
    <w:rsid w:val="00263EE3"/>
    <w:rsid w:val="00264012"/>
    <w:rsid w:val="00270944"/>
    <w:rsid w:val="00274397"/>
    <w:rsid w:val="00275E19"/>
    <w:rsid w:val="0027601C"/>
    <w:rsid w:val="00280356"/>
    <w:rsid w:val="0028318D"/>
    <w:rsid w:val="00283741"/>
    <w:rsid w:val="00285ECD"/>
    <w:rsid w:val="00290CCC"/>
    <w:rsid w:val="00293285"/>
    <w:rsid w:val="0029579B"/>
    <w:rsid w:val="00296FCA"/>
    <w:rsid w:val="002A05E0"/>
    <w:rsid w:val="002A1420"/>
    <w:rsid w:val="002A1C1A"/>
    <w:rsid w:val="002A2458"/>
    <w:rsid w:val="002A2AA0"/>
    <w:rsid w:val="002A5F45"/>
    <w:rsid w:val="002A7559"/>
    <w:rsid w:val="002A7B6F"/>
    <w:rsid w:val="002B0B13"/>
    <w:rsid w:val="002B1E55"/>
    <w:rsid w:val="002B2405"/>
    <w:rsid w:val="002B472D"/>
    <w:rsid w:val="002B6A6B"/>
    <w:rsid w:val="002B735F"/>
    <w:rsid w:val="002C29AE"/>
    <w:rsid w:val="002C29FB"/>
    <w:rsid w:val="002C4713"/>
    <w:rsid w:val="002C6C33"/>
    <w:rsid w:val="002C7D87"/>
    <w:rsid w:val="002D14AF"/>
    <w:rsid w:val="002D7AFE"/>
    <w:rsid w:val="002E0295"/>
    <w:rsid w:val="002E02BF"/>
    <w:rsid w:val="002E12AF"/>
    <w:rsid w:val="002E190C"/>
    <w:rsid w:val="002E5E9D"/>
    <w:rsid w:val="002F188A"/>
    <w:rsid w:val="002F4B0B"/>
    <w:rsid w:val="002F66ED"/>
    <w:rsid w:val="002F6A4D"/>
    <w:rsid w:val="00300C6E"/>
    <w:rsid w:val="00301557"/>
    <w:rsid w:val="00301BE6"/>
    <w:rsid w:val="00302BE4"/>
    <w:rsid w:val="00302E82"/>
    <w:rsid w:val="00305115"/>
    <w:rsid w:val="0030620B"/>
    <w:rsid w:val="00306801"/>
    <w:rsid w:val="003107F3"/>
    <w:rsid w:val="00311CC0"/>
    <w:rsid w:val="00313147"/>
    <w:rsid w:val="0031407B"/>
    <w:rsid w:val="00316370"/>
    <w:rsid w:val="003211DE"/>
    <w:rsid w:val="00321287"/>
    <w:rsid w:val="00323547"/>
    <w:rsid w:val="0032583F"/>
    <w:rsid w:val="003262C7"/>
    <w:rsid w:val="0033171C"/>
    <w:rsid w:val="00331738"/>
    <w:rsid w:val="003320E7"/>
    <w:rsid w:val="003322BD"/>
    <w:rsid w:val="0033246E"/>
    <w:rsid w:val="003335E1"/>
    <w:rsid w:val="00334EAA"/>
    <w:rsid w:val="003361F3"/>
    <w:rsid w:val="00336AC7"/>
    <w:rsid w:val="0033799E"/>
    <w:rsid w:val="0034065A"/>
    <w:rsid w:val="00341EAB"/>
    <w:rsid w:val="00343090"/>
    <w:rsid w:val="0034681E"/>
    <w:rsid w:val="00353DFA"/>
    <w:rsid w:val="00355598"/>
    <w:rsid w:val="003555B2"/>
    <w:rsid w:val="003569F8"/>
    <w:rsid w:val="003574DE"/>
    <w:rsid w:val="0036079E"/>
    <w:rsid w:val="00361B2F"/>
    <w:rsid w:val="00361BAF"/>
    <w:rsid w:val="00364456"/>
    <w:rsid w:val="00367804"/>
    <w:rsid w:val="00367D32"/>
    <w:rsid w:val="00367F31"/>
    <w:rsid w:val="003709D6"/>
    <w:rsid w:val="00370C50"/>
    <w:rsid w:val="00371DB1"/>
    <w:rsid w:val="00371F83"/>
    <w:rsid w:val="0037201D"/>
    <w:rsid w:val="003731F5"/>
    <w:rsid w:val="0037529D"/>
    <w:rsid w:val="00375DD7"/>
    <w:rsid w:val="00377AEA"/>
    <w:rsid w:val="00380A74"/>
    <w:rsid w:val="00382D91"/>
    <w:rsid w:val="003832EA"/>
    <w:rsid w:val="003841CC"/>
    <w:rsid w:val="00385FA7"/>
    <w:rsid w:val="003865FC"/>
    <w:rsid w:val="00387578"/>
    <w:rsid w:val="00387C9A"/>
    <w:rsid w:val="0039033F"/>
    <w:rsid w:val="00391521"/>
    <w:rsid w:val="00392D1C"/>
    <w:rsid w:val="0039553C"/>
    <w:rsid w:val="0039660E"/>
    <w:rsid w:val="003A1D98"/>
    <w:rsid w:val="003A3539"/>
    <w:rsid w:val="003A6C57"/>
    <w:rsid w:val="003A7373"/>
    <w:rsid w:val="003A7DF7"/>
    <w:rsid w:val="003B054C"/>
    <w:rsid w:val="003B2417"/>
    <w:rsid w:val="003B4B6F"/>
    <w:rsid w:val="003B50DD"/>
    <w:rsid w:val="003B5450"/>
    <w:rsid w:val="003B612A"/>
    <w:rsid w:val="003B7D3B"/>
    <w:rsid w:val="003C06EC"/>
    <w:rsid w:val="003C06FC"/>
    <w:rsid w:val="003C155B"/>
    <w:rsid w:val="003C324A"/>
    <w:rsid w:val="003C34B2"/>
    <w:rsid w:val="003C4EA5"/>
    <w:rsid w:val="003C50E0"/>
    <w:rsid w:val="003D2427"/>
    <w:rsid w:val="003D4D4D"/>
    <w:rsid w:val="003D5089"/>
    <w:rsid w:val="003D5CF2"/>
    <w:rsid w:val="003D607D"/>
    <w:rsid w:val="003E07A6"/>
    <w:rsid w:val="003E17DD"/>
    <w:rsid w:val="003E41CC"/>
    <w:rsid w:val="003E5804"/>
    <w:rsid w:val="003E5BE4"/>
    <w:rsid w:val="003F0258"/>
    <w:rsid w:val="003F17D1"/>
    <w:rsid w:val="003F302F"/>
    <w:rsid w:val="003F3A2B"/>
    <w:rsid w:val="003F49F3"/>
    <w:rsid w:val="003F4CBE"/>
    <w:rsid w:val="003F5656"/>
    <w:rsid w:val="003F5983"/>
    <w:rsid w:val="003F6A6F"/>
    <w:rsid w:val="00401204"/>
    <w:rsid w:val="00401453"/>
    <w:rsid w:val="0040280B"/>
    <w:rsid w:val="00402D8C"/>
    <w:rsid w:val="0040332F"/>
    <w:rsid w:val="00406466"/>
    <w:rsid w:val="004115F0"/>
    <w:rsid w:val="0041453F"/>
    <w:rsid w:val="00414C68"/>
    <w:rsid w:val="004158B0"/>
    <w:rsid w:val="00416DA7"/>
    <w:rsid w:val="00417634"/>
    <w:rsid w:val="00420636"/>
    <w:rsid w:val="004206D2"/>
    <w:rsid w:val="00421FFA"/>
    <w:rsid w:val="004228D5"/>
    <w:rsid w:val="00422BD9"/>
    <w:rsid w:val="00424F8F"/>
    <w:rsid w:val="00430570"/>
    <w:rsid w:val="00433AE0"/>
    <w:rsid w:val="0043517A"/>
    <w:rsid w:val="004360B6"/>
    <w:rsid w:val="00437D74"/>
    <w:rsid w:val="0044229D"/>
    <w:rsid w:val="0044441C"/>
    <w:rsid w:val="004457B0"/>
    <w:rsid w:val="00445C88"/>
    <w:rsid w:val="004478CB"/>
    <w:rsid w:val="0045035E"/>
    <w:rsid w:val="00450663"/>
    <w:rsid w:val="004520BC"/>
    <w:rsid w:val="004525BC"/>
    <w:rsid w:val="004601EE"/>
    <w:rsid w:val="00461976"/>
    <w:rsid w:val="00461EB8"/>
    <w:rsid w:val="00462D25"/>
    <w:rsid w:val="00464EA4"/>
    <w:rsid w:val="00467949"/>
    <w:rsid w:val="004706D8"/>
    <w:rsid w:val="00471E76"/>
    <w:rsid w:val="00472FA3"/>
    <w:rsid w:val="004743C3"/>
    <w:rsid w:val="004746DC"/>
    <w:rsid w:val="004747A8"/>
    <w:rsid w:val="004748C4"/>
    <w:rsid w:val="0047559A"/>
    <w:rsid w:val="00476E60"/>
    <w:rsid w:val="00477CF3"/>
    <w:rsid w:val="00480315"/>
    <w:rsid w:val="00481AA6"/>
    <w:rsid w:val="00482843"/>
    <w:rsid w:val="00482C24"/>
    <w:rsid w:val="00482DD2"/>
    <w:rsid w:val="00483F60"/>
    <w:rsid w:val="004848A3"/>
    <w:rsid w:val="00484C31"/>
    <w:rsid w:val="004873E8"/>
    <w:rsid w:val="00490FAB"/>
    <w:rsid w:val="00492F78"/>
    <w:rsid w:val="00497C4D"/>
    <w:rsid w:val="004A47A5"/>
    <w:rsid w:val="004A4E04"/>
    <w:rsid w:val="004A6CAD"/>
    <w:rsid w:val="004B1B14"/>
    <w:rsid w:val="004B2484"/>
    <w:rsid w:val="004B3FEC"/>
    <w:rsid w:val="004B47CB"/>
    <w:rsid w:val="004B71D9"/>
    <w:rsid w:val="004B7ABF"/>
    <w:rsid w:val="004B7EF1"/>
    <w:rsid w:val="004C0610"/>
    <w:rsid w:val="004C2C9B"/>
    <w:rsid w:val="004C73D9"/>
    <w:rsid w:val="004D4564"/>
    <w:rsid w:val="004D5D37"/>
    <w:rsid w:val="004D7555"/>
    <w:rsid w:val="004D79E9"/>
    <w:rsid w:val="004E0202"/>
    <w:rsid w:val="004E1126"/>
    <w:rsid w:val="004E49C6"/>
    <w:rsid w:val="004E64A1"/>
    <w:rsid w:val="004E7A10"/>
    <w:rsid w:val="004F09A8"/>
    <w:rsid w:val="004F0AFA"/>
    <w:rsid w:val="004F1427"/>
    <w:rsid w:val="004F2C80"/>
    <w:rsid w:val="004F53D2"/>
    <w:rsid w:val="004F7BB9"/>
    <w:rsid w:val="00500FF4"/>
    <w:rsid w:val="005032E4"/>
    <w:rsid w:val="0050472B"/>
    <w:rsid w:val="00505C51"/>
    <w:rsid w:val="00505DBF"/>
    <w:rsid w:val="00507BC4"/>
    <w:rsid w:val="00507D44"/>
    <w:rsid w:val="00513B67"/>
    <w:rsid w:val="005148CF"/>
    <w:rsid w:val="0051496A"/>
    <w:rsid w:val="005150C2"/>
    <w:rsid w:val="005179FA"/>
    <w:rsid w:val="0052249B"/>
    <w:rsid w:val="005234BD"/>
    <w:rsid w:val="00523705"/>
    <w:rsid w:val="005237FB"/>
    <w:rsid w:val="00525509"/>
    <w:rsid w:val="00527BD0"/>
    <w:rsid w:val="00527FCC"/>
    <w:rsid w:val="00531325"/>
    <w:rsid w:val="005316D9"/>
    <w:rsid w:val="005346DE"/>
    <w:rsid w:val="00534707"/>
    <w:rsid w:val="0053758A"/>
    <w:rsid w:val="00537779"/>
    <w:rsid w:val="00540F7A"/>
    <w:rsid w:val="0054186C"/>
    <w:rsid w:val="0054308D"/>
    <w:rsid w:val="00544960"/>
    <w:rsid w:val="00546F33"/>
    <w:rsid w:val="0054727E"/>
    <w:rsid w:val="005551D2"/>
    <w:rsid w:val="005554C4"/>
    <w:rsid w:val="005567FB"/>
    <w:rsid w:val="00557F50"/>
    <w:rsid w:val="00564184"/>
    <w:rsid w:val="00564697"/>
    <w:rsid w:val="0056479F"/>
    <w:rsid w:val="00565A0F"/>
    <w:rsid w:val="00567E77"/>
    <w:rsid w:val="00570552"/>
    <w:rsid w:val="00571562"/>
    <w:rsid w:val="0057246B"/>
    <w:rsid w:val="005725C9"/>
    <w:rsid w:val="005735DB"/>
    <w:rsid w:val="00573D7D"/>
    <w:rsid w:val="00574344"/>
    <w:rsid w:val="00574FF3"/>
    <w:rsid w:val="0057515A"/>
    <w:rsid w:val="00575A53"/>
    <w:rsid w:val="00575A6C"/>
    <w:rsid w:val="005802B1"/>
    <w:rsid w:val="00580CD0"/>
    <w:rsid w:val="00581E88"/>
    <w:rsid w:val="00582959"/>
    <w:rsid w:val="00582AB5"/>
    <w:rsid w:val="00584499"/>
    <w:rsid w:val="00586452"/>
    <w:rsid w:val="00587EF5"/>
    <w:rsid w:val="0059083D"/>
    <w:rsid w:val="0059134D"/>
    <w:rsid w:val="005915F2"/>
    <w:rsid w:val="005918D5"/>
    <w:rsid w:val="005921E9"/>
    <w:rsid w:val="005979B9"/>
    <w:rsid w:val="00597A2E"/>
    <w:rsid w:val="00597C71"/>
    <w:rsid w:val="005A0413"/>
    <w:rsid w:val="005A11EC"/>
    <w:rsid w:val="005A2622"/>
    <w:rsid w:val="005A2CD6"/>
    <w:rsid w:val="005A541E"/>
    <w:rsid w:val="005A72DE"/>
    <w:rsid w:val="005A77F8"/>
    <w:rsid w:val="005B1852"/>
    <w:rsid w:val="005B1BC3"/>
    <w:rsid w:val="005B1D6B"/>
    <w:rsid w:val="005B2344"/>
    <w:rsid w:val="005B2C5D"/>
    <w:rsid w:val="005B48D9"/>
    <w:rsid w:val="005C11A7"/>
    <w:rsid w:val="005C1A44"/>
    <w:rsid w:val="005C1BBD"/>
    <w:rsid w:val="005C45B3"/>
    <w:rsid w:val="005C5313"/>
    <w:rsid w:val="005C7188"/>
    <w:rsid w:val="005D1E44"/>
    <w:rsid w:val="005D222C"/>
    <w:rsid w:val="005D319F"/>
    <w:rsid w:val="005D3C11"/>
    <w:rsid w:val="005D467A"/>
    <w:rsid w:val="005D46FE"/>
    <w:rsid w:val="005D4D41"/>
    <w:rsid w:val="005D69B6"/>
    <w:rsid w:val="005E0C0B"/>
    <w:rsid w:val="005E1013"/>
    <w:rsid w:val="005E33AA"/>
    <w:rsid w:val="005E405E"/>
    <w:rsid w:val="005E4FC7"/>
    <w:rsid w:val="005F076D"/>
    <w:rsid w:val="005F13D9"/>
    <w:rsid w:val="005F3B35"/>
    <w:rsid w:val="005F5668"/>
    <w:rsid w:val="005F6EB3"/>
    <w:rsid w:val="00602D8F"/>
    <w:rsid w:val="00603B16"/>
    <w:rsid w:val="006044DB"/>
    <w:rsid w:val="00606883"/>
    <w:rsid w:val="00610CBF"/>
    <w:rsid w:val="00611077"/>
    <w:rsid w:val="006126F1"/>
    <w:rsid w:val="0061279E"/>
    <w:rsid w:val="00614910"/>
    <w:rsid w:val="006174DE"/>
    <w:rsid w:val="00620E90"/>
    <w:rsid w:val="00620F25"/>
    <w:rsid w:val="00626591"/>
    <w:rsid w:val="00633A59"/>
    <w:rsid w:val="00636FD4"/>
    <w:rsid w:val="006370C6"/>
    <w:rsid w:val="00637354"/>
    <w:rsid w:val="00637E2B"/>
    <w:rsid w:val="00641E0E"/>
    <w:rsid w:val="00644495"/>
    <w:rsid w:val="00644BB4"/>
    <w:rsid w:val="006459C8"/>
    <w:rsid w:val="0065170E"/>
    <w:rsid w:val="00651D87"/>
    <w:rsid w:val="0065336D"/>
    <w:rsid w:val="00654523"/>
    <w:rsid w:val="0065684C"/>
    <w:rsid w:val="00662738"/>
    <w:rsid w:val="00662D04"/>
    <w:rsid w:val="00663E4D"/>
    <w:rsid w:val="0066419E"/>
    <w:rsid w:val="00665386"/>
    <w:rsid w:val="00667C48"/>
    <w:rsid w:val="0067156B"/>
    <w:rsid w:val="00671BB5"/>
    <w:rsid w:val="00672E67"/>
    <w:rsid w:val="006736B7"/>
    <w:rsid w:val="006739C9"/>
    <w:rsid w:val="0067717F"/>
    <w:rsid w:val="00680C4A"/>
    <w:rsid w:val="00680F67"/>
    <w:rsid w:val="00680F71"/>
    <w:rsid w:val="00681294"/>
    <w:rsid w:val="0068133D"/>
    <w:rsid w:val="0068197F"/>
    <w:rsid w:val="006820E6"/>
    <w:rsid w:val="00684E2F"/>
    <w:rsid w:val="00692BCE"/>
    <w:rsid w:val="006941C8"/>
    <w:rsid w:val="00694A45"/>
    <w:rsid w:val="00697C67"/>
    <w:rsid w:val="006A0BBB"/>
    <w:rsid w:val="006A0C3D"/>
    <w:rsid w:val="006A1FA4"/>
    <w:rsid w:val="006A39D3"/>
    <w:rsid w:val="006A57BC"/>
    <w:rsid w:val="006A7CB6"/>
    <w:rsid w:val="006B2C35"/>
    <w:rsid w:val="006B2E47"/>
    <w:rsid w:val="006B3342"/>
    <w:rsid w:val="006B6D52"/>
    <w:rsid w:val="006C0AB4"/>
    <w:rsid w:val="006C2352"/>
    <w:rsid w:val="006C3709"/>
    <w:rsid w:val="006C3A29"/>
    <w:rsid w:val="006C41F1"/>
    <w:rsid w:val="006C6C79"/>
    <w:rsid w:val="006C7A27"/>
    <w:rsid w:val="006D2747"/>
    <w:rsid w:val="006D28E3"/>
    <w:rsid w:val="006D5348"/>
    <w:rsid w:val="006D5D50"/>
    <w:rsid w:val="006D5FEF"/>
    <w:rsid w:val="006D67D5"/>
    <w:rsid w:val="006D7AE4"/>
    <w:rsid w:val="006E27A1"/>
    <w:rsid w:val="006E2807"/>
    <w:rsid w:val="006E3E52"/>
    <w:rsid w:val="006E3EF8"/>
    <w:rsid w:val="006E616C"/>
    <w:rsid w:val="006E62B7"/>
    <w:rsid w:val="006F013C"/>
    <w:rsid w:val="006F1148"/>
    <w:rsid w:val="006F3084"/>
    <w:rsid w:val="006F3D27"/>
    <w:rsid w:val="006F5BDA"/>
    <w:rsid w:val="0070145A"/>
    <w:rsid w:val="00704D81"/>
    <w:rsid w:val="00707FAD"/>
    <w:rsid w:val="00710182"/>
    <w:rsid w:val="00710527"/>
    <w:rsid w:val="007111E5"/>
    <w:rsid w:val="00712EC7"/>
    <w:rsid w:val="00713A15"/>
    <w:rsid w:val="007174C4"/>
    <w:rsid w:val="00717B44"/>
    <w:rsid w:val="00717C19"/>
    <w:rsid w:val="007219C1"/>
    <w:rsid w:val="00722CB8"/>
    <w:rsid w:val="007265E8"/>
    <w:rsid w:val="00726C8C"/>
    <w:rsid w:val="00727360"/>
    <w:rsid w:val="0072776D"/>
    <w:rsid w:val="00727B59"/>
    <w:rsid w:val="00727D5A"/>
    <w:rsid w:val="00730037"/>
    <w:rsid w:val="00730E15"/>
    <w:rsid w:val="0073660F"/>
    <w:rsid w:val="007406EC"/>
    <w:rsid w:val="00741FAA"/>
    <w:rsid w:val="00744367"/>
    <w:rsid w:val="007448BE"/>
    <w:rsid w:val="00745772"/>
    <w:rsid w:val="0074599B"/>
    <w:rsid w:val="00747176"/>
    <w:rsid w:val="00747EF2"/>
    <w:rsid w:val="00751256"/>
    <w:rsid w:val="00754559"/>
    <w:rsid w:val="0075492A"/>
    <w:rsid w:val="00755EA2"/>
    <w:rsid w:val="007604EE"/>
    <w:rsid w:val="007607DB"/>
    <w:rsid w:val="00760A36"/>
    <w:rsid w:val="00761AC4"/>
    <w:rsid w:val="0076263B"/>
    <w:rsid w:val="0076317E"/>
    <w:rsid w:val="00764CF8"/>
    <w:rsid w:val="007652E3"/>
    <w:rsid w:val="007657D0"/>
    <w:rsid w:val="007658DC"/>
    <w:rsid w:val="00765E19"/>
    <w:rsid w:val="00767286"/>
    <w:rsid w:val="00767336"/>
    <w:rsid w:val="007721B9"/>
    <w:rsid w:val="00772593"/>
    <w:rsid w:val="00772991"/>
    <w:rsid w:val="007747EE"/>
    <w:rsid w:val="00775330"/>
    <w:rsid w:val="007808A5"/>
    <w:rsid w:val="00781877"/>
    <w:rsid w:val="00781879"/>
    <w:rsid w:val="007838BD"/>
    <w:rsid w:val="00783E71"/>
    <w:rsid w:val="00786CB7"/>
    <w:rsid w:val="0079182B"/>
    <w:rsid w:val="0079236C"/>
    <w:rsid w:val="007949ED"/>
    <w:rsid w:val="00794BA2"/>
    <w:rsid w:val="00795014"/>
    <w:rsid w:val="0079506C"/>
    <w:rsid w:val="007958EB"/>
    <w:rsid w:val="00796E22"/>
    <w:rsid w:val="007A188E"/>
    <w:rsid w:val="007A351A"/>
    <w:rsid w:val="007A3982"/>
    <w:rsid w:val="007A454C"/>
    <w:rsid w:val="007A509D"/>
    <w:rsid w:val="007A5160"/>
    <w:rsid w:val="007A6DE5"/>
    <w:rsid w:val="007A6F37"/>
    <w:rsid w:val="007A77C4"/>
    <w:rsid w:val="007B0432"/>
    <w:rsid w:val="007B04EC"/>
    <w:rsid w:val="007B17FA"/>
    <w:rsid w:val="007B58A6"/>
    <w:rsid w:val="007B5977"/>
    <w:rsid w:val="007B7C2C"/>
    <w:rsid w:val="007C007E"/>
    <w:rsid w:val="007C377A"/>
    <w:rsid w:val="007C4227"/>
    <w:rsid w:val="007D1295"/>
    <w:rsid w:val="007D5195"/>
    <w:rsid w:val="007D5D34"/>
    <w:rsid w:val="007E0148"/>
    <w:rsid w:val="007E1BB8"/>
    <w:rsid w:val="007E2823"/>
    <w:rsid w:val="007E52B6"/>
    <w:rsid w:val="007E63E6"/>
    <w:rsid w:val="007F0EE9"/>
    <w:rsid w:val="007F14B4"/>
    <w:rsid w:val="007F2C01"/>
    <w:rsid w:val="007F4FAF"/>
    <w:rsid w:val="007F50EF"/>
    <w:rsid w:val="007F6666"/>
    <w:rsid w:val="00800C6C"/>
    <w:rsid w:val="00802440"/>
    <w:rsid w:val="00803751"/>
    <w:rsid w:val="008066F8"/>
    <w:rsid w:val="00807CB3"/>
    <w:rsid w:val="00810E24"/>
    <w:rsid w:val="008112F7"/>
    <w:rsid w:val="0081187F"/>
    <w:rsid w:val="00813870"/>
    <w:rsid w:val="00815E72"/>
    <w:rsid w:val="00820791"/>
    <w:rsid w:val="008232DC"/>
    <w:rsid w:val="00825DAB"/>
    <w:rsid w:val="00826806"/>
    <w:rsid w:val="008279FF"/>
    <w:rsid w:val="0083241E"/>
    <w:rsid w:val="008334AC"/>
    <w:rsid w:val="0083364C"/>
    <w:rsid w:val="008336F7"/>
    <w:rsid w:val="0083444A"/>
    <w:rsid w:val="00834FCD"/>
    <w:rsid w:val="00835B81"/>
    <w:rsid w:val="008403F2"/>
    <w:rsid w:val="00840634"/>
    <w:rsid w:val="00844012"/>
    <w:rsid w:val="008443A2"/>
    <w:rsid w:val="008448C9"/>
    <w:rsid w:val="00846E86"/>
    <w:rsid w:val="00846F52"/>
    <w:rsid w:val="008500AD"/>
    <w:rsid w:val="00854C92"/>
    <w:rsid w:val="0085725B"/>
    <w:rsid w:val="00857EEA"/>
    <w:rsid w:val="0086387E"/>
    <w:rsid w:val="00864F0F"/>
    <w:rsid w:val="0086541A"/>
    <w:rsid w:val="0086779C"/>
    <w:rsid w:val="00873D81"/>
    <w:rsid w:val="00874796"/>
    <w:rsid w:val="00874B87"/>
    <w:rsid w:val="00875A52"/>
    <w:rsid w:val="00876342"/>
    <w:rsid w:val="00877169"/>
    <w:rsid w:val="00877540"/>
    <w:rsid w:val="008819B7"/>
    <w:rsid w:val="00883255"/>
    <w:rsid w:val="008834C4"/>
    <w:rsid w:val="008845B9"/>
    <w:rsid w:val="0088648A"/>
    <w:rsid w:val="00886C41"/>
    <w:rsid w:val="00887A11"/>
    <w:rsid w:val="00890119"/>
    <w:rsid w:val="00891094"/>
    <w:rsid w:val="00891F34"/>
    <w:rsid w:val="0089486A"/>
    <w:rsid w:val="008949E5"/>
    <w:rsid w:val="008949FD"/>
    <w:rsid w:val="00895139"/>
    <w:rsid w:val="0089731C"/>
    <w:rsid w:val="008A55FD"/>
    <w:rsid w:val="008A5E0E"/>
    <w:rsid w:val="008A699C"/>
    <w:rsid w:val="008A7620"/>
    <w:rsid w:val="008B50E6"/>
    <w:rsid w:val="008B67CB"/>
    <w:rsid w:val="008C01AA"/>
    <w:rsid w:val="008C099B"/>
    <w:rsid w:val="008C141B"/>
    <w:rsid w:val="008C1A22"/>
    <w:rsid w:val="008C25DA"/>
    <w:rsid w:val="008C295E"/>
    <w:rsid w:val="008C6025"/>
    <w:rsid w:val="008D1027"/>
    <w:rsid w:val="008D10E2"/>
    <w:rsid w:val="008D26B0"/>
    <w:rsid w:val="008D28B4"/>
    <w:rsid w:val="008D5985"/>
    <w:rsid w:val="008D5A92"/>
    <w:rsid w:val="008D5D59"/>
    <w:rsid w:val="008D60E5"/>
    <w:rsid w:val="008E2105"/>
    <w:rsid w:val="008E34EB"/>
    <w:rsid w:val="008E483E"/>
    <w:rsid w:val="008E52DF"/>
    <w:rsid w:val="008E542D"/>
    <w:rsid w:val="008E5770"/>
    <w:rsid w:val="008E706E"/>
    <w:rsid w:val="008F1947"/>
    <w:rsid w:val="008F1DE0"/>
    <w:rsid w:val="008F45CB"/>
    <w:rsid w:val="008F47EE"/>
    <w:rsid w:val="008F4C24"/>
    <w:rsid w:val="008F4C7D"/>
    <w:rsid w:val="008F62CB"/>
    <w:rsid w:val="0090178A"/>
    <w:rsid w:val="0090188A"/>
    <w:rsid w:val="009028AA"/>
    <w:rsid w:val="0090360E"/>
    <w:rsid w:val="00903E58"/>
    <w:rsid w:val="00904D12"/>
    <w:rsid w:val="009070CB"/>
    <w:rsid w:val="00911962"/>
    <w:rsid w:val="0091535D"/>
    <w:rsid w:val="00916B9F"/>
    <w:rsid w:val="00920471"/>
    <w:rsid w:val="009237C8"/>
    <w:rsid w:val="00924F79"/>
    <w:rsid w:val="00925D9B"/>
    <w:rsid w:val="00927708"/>
    <w:rsid w:val="009302AB"/>
    <w:rsid w:val="00930917"/>
    <w:rsid w:val="00930E97"/>
    <w:rsid w:val="00936ABF"/>
    <w:rsid w:val="00941871"/>
    <w:rsid w:val="00943B34"/>
    <w:rsid w:val="00946FA1"/>
    <w:rsid w:val="009504B5"/>
    <w:rsid w:val="00950D8A"/>
    <w:rsid w:val="00952271"/>
    <w:rsid w:val="009531DA"/>
    <w:rsid w:val="009534BD"/>
    <w:rsid w:val="00953CE0"/>
    <w:rsid w:val="00954341"/>
    <w:rsid w:val="00956048"/>
    <w:rsid w:val="00956590"/>
    <w:rsid w:val="009573EC"/>
    <w:rsid w:val="00957BD8"/>
    <w:rsid w:val="00962F17"/>
    <w:rsid w:val="00963199"/>
    <w:rsid w:val="00964977"/>
    <w:rsid w:val="009652F9"/>
    <w:rsid w:val="0096600E"/>
    <w:rsid w:val="00967561"/>
    <w:rsid w:val="009677B5"/>
    <w:rsid w:val="00970220"/>
    <w:rsid w:val="00970FFF"/>
    <w:rsid w:val="009719E9"/>
    <w:rsid w:val="00972FB8"/>
    <w:rsid w:val="00973AA8"/>
    <w:rsid w:val="009753EA"/>
    <w:rsid w:val="00980A57"/>
    <w:rsid w:val="00980F17"/>
    <w:rsid w:val="00982C5A"/>
    <w:rsid w:val="0098334A"/>
    <w:rsid w:val="00983D3D"/>
    <w:rsid w:val="00985568"/>
    <w:rsid w:val="00986C66"/>
    <w:rsid w:val="00990A0E"/>
    <w:rsid w:val="00991835"/>
    <w:rsid w:val="009932B2"/>
    <w:rsid w:val="0099376E"/>
    <w:rsid w:val="00995710"/>
    <w:rsid w:val="00996B37"/>
    <w:rsid w:val="009975BF"/>
    <w:rsid w:val="009A1500"/>
    <w:rsid w:val="009A15D6"/>
    <w:rsid w:val="009A385C"/>
    <w:rsid w:val="009A5538"/>
    <w:rsid w:val="009A5F2F"/>
    <w:rsid w:val="009A79D4"/>
    <w:rsid w:val="009A7A06"/>
    <w:rsid w:val="009B0770"/>
    <w:rsid w:val="009B0D0D"/>
    <w:rsid w:val="009B15D2"/>
    <w:rsid w:val="009B297F"/>
    <w:rsid w:val="009B371A"/>
    <w:rsid w:val="009B3DE4"/>
    <w:rsid w:val="009B5685"/>
    <w:rsid w:val="009B7898"/>
    <w:rsid w:val="009B7AC3"/>
    <w:rsid w:val="009C0DD6"/>
    <w:rsid w:val="009C0E6A"/>
    <w:rsid w:val="009C0F45"/>
    <w:rsid w:val="009C1711"/>
    <w:rsid w:val="009C5805"/>
    <w:rsid w:val="009C5D7E"/>
    <w:rsid w:val="009C6B38"/>
    <w:rsid w:val="009C7C63"/>
    <w:rsid w:val="009D0211"/>
    <w:rsid w:val="009D7329"/>
    <w:rsid w:val="009E110A"/>
    <w:rsid w:val="009E147B"/>
    <w:rsid w:val="009E15C3"/>
    <w:rsid w:val="009E3AB6"/>
    <w:rsid w:val="009E5924"/>
    <w:rsid w:val="009E5B44"/>
    <w:rsid w:val="009E777D"/>
    <w:rsid w:val="009F05D1"/>
    <w:rsid w:val="009F0CED"/>
    <w:rsid w:val="009F1183"/>
    <w:rsid w:val="009F1F1F"/>
    <w:rsid w:val="009F4F69"/>
    <w:rsid w:val="009F7006"/>
    <w:rsid w:val="009F7117"/>
    <w:rsid w:val="00A00C0B"/>
    <w:rsid w:val="00A0192F"/>
    <w:rsid w:val="00A01EDD"/>
    <w:rsid w:val="00A0240D"/>
    <w:rsid w:val="00A02898"/>
    <w:rsid w:val="00A03BDB"/>
    <w:rsid w:val="00A04D1B"/>
    <w:rsid w:val="00A04E75"/>
    <w:rsid w:val="00A06E2B"/>
    <w:rsid w:val="00A1211F"/>
    <w:rsid w:val="00A14E00"/>
    <w:rsid w:val="00A15A98"/>
    <w:rsid w:val="00A1663C"/>
    <w:rsid w:val="00A1773D"/>
    <w:rsid w:val="00A17F72"/>
    <w:rsid w:val="00A20611"/>
    <w:rsid w:val="00A20B28"/>
    <w:rsid w:val="00A21FCB"/>
    <w:rsid w:val="00A250FB"/>
    <w:rsid w:val="00A30AA1"/>
    <w:rsid w:val="00A33AFB"/>
    <w:rsid w:val="00A34293"/>
    <w:rsid w:val="00A364FB"/>
    <w:rsid w:val="00A40BAB"/>
    <w:rsid w:val="00A41399"/>
    <w:rsid w:val="00A42488"/>
    <w:rsid w:val="00A45B24"/>
    <w:rsid w:val="00A46319"/>
    <w:rsid w:val="00A51B40"/>
    <w:rsid w:val="00A53B3F"/>
    <w:rsid w:val="00A56CF5"/>
    <w:rsid w:val="00A624E1"/>
    <w:rsid w:val="00A64073"/>
    <w:rsid w:val="00A64FBB"/>
    <w:rsid w:val="00A65AC7"/>
    <w:rsid w:val="00A672FF"/>
    <w:rsid w:val="00A7088E"/>
    <w:rsid w:val="00A70A15"/>
    <w:rsid w:val="00A70A94"/>
    <w:rsid w:val="00A71A72"/>
    <w:rsid w:val="00A71FBD"/>
    <w:rsid w:val="00A7729E"/>
    <w:rsid w:val="00A77823"/>
    <w:rsid w:val="00A80229"/>
    <w:rsid w:val="00A82BD5"/>
    <w:rsid w:val="00A87247"/>
    <w:rsid w:val="00A8782D"/>
    <w:rsid w:val="00A90958"/>
    <w:rsid w:val="00A909F0"/>
    <w:rsid w:val="00A92E4F"/>
    <w:rsid w:val="00A94820"/>
    <w:rsid w:val="00A949E7"/>
    <w:rsid w:val="00AA0161"/>
    <w:rsid w:val="00AA165E"/>
    <w:rsid w:val="00AA2D4B"/>
    <w:rsid w:val="00AA43A7"/>
    <w:rsid w:val="00AA5730"/>
    <w:rsid w:val="00AA6590"/>
    <w:rsid w:val="00AA7929"/>
    <w:rsid w:val="00AB2629"/>
    <w:rsid w:val="00AB2DF4"/>
    <w:rsid w:val="00AB2ECE"/>
    <w:rsid w:val="00AB3B2E"/>
    <w:rsid w:val="00AB40DB"/>
    <w:rsid w:val="00AB564D"/>
    <w:rsid w:val="00AB6ADD"/>
    <w:rsid w:val="00AB77D0"/>
    <w:rsid w:val="00AC05CB"/>
    <w:rsid w:val="00AC250E"/>
    <w:rsid w:val="00AC3135"/>
    <w:rsid w:val="00AC33EB"/>
    <w:rsid w:val="00AC5F2F"/>
    <w:rsid w:val="00AC7D79"/>
    <w:rsid w:val="00AD28C0"/>
    <w:rsid w:val="00AD305D"/>
    <w:rsid w:val="00AD3E37"/>
    <w:rsid w:val="00AD5F89"/>
    <w:rsid w:val="00AD611A"/>
    <w:rsid w:val="00AD6E18"/>
    <w:rsid w:val="00AD7406"/>
    <w:rsid w:val="00AD7A34"/>
    <w:rsid w:val="00AE0275"/>
    <w:rsid w:val="00AE0325"/>
    <w:rsid w:val="00AE10AE"/>
    <w:rsid w:val="00AE4293"/>
    <w:rsid w:val="00AE43D0"/>
    <w:rsid w:val="00AE4BE0"/>
    <w:rsid w:val="00AF3F03"/>
    <w:rsid w:val="00AF4C2A"/>
    <w:rsid w:val="00AF5799"/>
    <w:rsid w:val="00AF69C4"/>
    <w:rsid w:val="00AF79AF"/>
    <w:rsid w:val="00B007D9"/>
    <w:rsid w:val="00B00C22"/>
    <w:rsid w:val="00B0270F"/>
    <w:rsid w:val="00B03443"/>
    <w:rsid w:val="00B04923"/>
    <w:rsid w:val="00B04C03"/>
    <w:rsid w:val="00B0747C"/>
    <w:rsid w:val="00B105CE"/>
    <w:rsid w:val="00B2140F"/>
    <w:rsid w:val="00B21F80"/>
    <w:rsid w:val="00B2783E"/>
    <w:rsid w:val="00B31119"/>
    <w:rsid w:val="00B3223D"/>
    <w:rsid w:val="00B341AE"/>
    <w:rsid w:val="00B350E7"/>
    <w:rsid w:val="00B351B4"/>
    <w:rsid w:val="00B35DBA"/>
    <w:rsid w:val="00B410D7"/>
    <w:rsid w:val="00B44D95"/>
    <w:rsid w:val="00B44DD2"/>
    <w:rsid w:val="00B4627D"/>
    <w:rsid w:val="00B50A9C"/>
    <w:rsid w:val="00B53585"/>
    <w:rsid w:val="00B55AD6"/>
    <w:rsid w:val="00B568A5"/>
    <w:rsid w:val="00B60339"/>
    <w:rsid w:val="00B64366"/>
    <w:rsid w:val="00B64B3C"/>
    <w:rsid w:val="00B66228"/>
    <w:rsid w:val="00B668A9"/>
    <w:rsid w:val="00B66E63"/>
    <w:rsid w:val="00B678C6"/>
    <w:rsid w:val="00B70D88"/>
    <w:rsid w:val="00B716DC"/>
    <w:rsid w:val="00B725FA"/>
    <w:rsid w:val="00B8195C"/>
    <w:rsid w:val="00B834A0"/>
    <w:rsid w:val="00B83B5F"/>
    <w:rsid w:val="00B84325"/>
    <w:rsid w:val="00B84C1B"/>
    <w:rsid w:val="00B850E2"/>
    <w:rsid w:val="00B85E1D"/>
    <w:rsid w:val="00B8602B"/>
    <w:rsid w:val="00B86F56"/>
    <w:rsid w:val="00B90A14"/>
    <w:rsid w:val="00B90D25"/>
    <w:rsid w:val="00B9133A"/>
    <w:rsid w:val="00B9289A"/>
    <w:rsid w:val="00B92FF6"/>
    <w:rsid w:val="00B930D5"/>
    <w:rsid w:val="00B947EE"/>
    <w:rsid w:val="00B94CBD"/>
    <w:rsid w:val="00B9600C"/>
    <w:rsid w:val="00BA02BE"/>
    <w:rsid w:val="00BA1BC3"/>
    <w:rsid w:val="00BA28E0"/>
    <w:rsid w:val="00BA44D4"/>
    <w:rsid w:val="00BA5CCD"/>
    <w:rsid w:val="00BA6589"/>
    <w:rsid w:val="00BB3B0A"/>
    <w:rsid w:val="00BB3C27"/>
    <w:rsid w:val="00BB3DCB"/>
    <w:rsid w:val="00BB619C"/>
    <w:rsid w:val="00BB742C"/>
    <w:rsid w:val="00BC233F"/>
    <w:rsid w:val="00BC356F"/>
    <w:rsid w:val="00BC469E"/>
    <w:rsid w:val="00BC4711"/>
    <w:rsid w:val="00BC4F22"/>
    <w:rsid w:val="00BD15E4"/>
    <w:rsid w:val="00BD1ED6"/>
    <w:rsid w:val="00BD1FB7"/>
    <w:rsid w:val="00BD3AC2"/>
    <w:rsid w:val="00BD55EF"/>
    <w:rsid w:val="00BD69F0"/>
    <w:rsid w:val="00BE18A7"/>
    <w:rsid w:val="00BE4618"/>
    <w:rsid w:val="00BE6437"/>
    <w:rsid w:val="00BE64DE"/>
    <w:rsid w:val="00BE7D0E"/>
    <w:rsid w:val="00BF0282"/>
    <w:rsid w:val="00BF0C32"/>
    <w:rsid w:val="00BF1A34"/>
    <w:rsid w:val="00BF2635"/>
    <w:rsid w:val="00BF50FB"/>
    <w:rsid w:val="00BF6F52"/>
    <w:rsid w:val="00C00136"/>
    <w:rsid w:val="00C002DC"/>
    <w:rsid w:val="00C011B8"/>
    <w:rsid w:val="00C0392A"/>
    <w:rsid w:val="00C0562E"/>
    <w:rsid w:val="00C072DA"/>
    <w:rsid w:val="00C106F8"/>
    <w:rsid w:val="00C11934"/>
    <w:rsid w:val="00C121DE"/>
    <w:rsid w:val="00C15B98"/>
    <w:rsid w:val="00C1766A"/>
    <w:rsid w:val="00C22857"/>
    <w:rsid w:val="00C22F03"/>
    <w:rsid w:val="00C242AA"/>
    <w:rsid w:val="00C25356"/>
    <w:rsid w:val="00C30C2F"/>
    <w:rsid w:val="00C31111"/>
    <w:rsid w:val="00C332F3"/>
    <w:rsid w:val="00C34028"/>
    <w:rsid w:val="00C34A99"/>
    <w:rsid w:val="00C34DF1"/>
    <w:rsid w:val="00C42AAE"/>
    <w:rsid w:val="00C4382A"/>
    <w:rsid w:val="00C52C26"/>
    <w:rsid w:val="00C53DC8"/>
    <w:rsid w:val="00C55D9F"/>
    <w:rsid w:val="00C56D91"/>
    <w:rsid w:val="00C6005C"/>
    <w:rsid w:val="00C608D6"/>
    <w:rsid w:val="00C61025"/>
    <w:rsid w:val="00C6217B"/>
    <w:rsid w:val="00C63465"/>
    <w:rsid w:val="00C65E97"/>
    <w:rsid w:val="00C66C8C"/>
    <w:rsid w:val="00C67836"/>
    <w:rsid w:val="00C74047"/>
    <w:rsid w:val="00C7655C"/>
    <w:rsid w:val="00C774F3"/>
    <w:rsid w:val="00C82AE6"/>
    <w:rsid w:val="00C878F7"/>
    <w:rsid w:val="00C90982"/>
    <w:rsid w:val="00C909D6"/>
    <w:rsid w:val="00C90D31"/>
    <w:rsid w:val="00C91107"/>
    <w:rsid w:val="00C92A4C"/>
    <w:rsid w:val="00C97050"/>
    <w:rsid w:val="00C97E29"/>
    <w:rsid w:val="00CA0254"/>
    <w:rsid w:val="00CA1E16"/>
    <w:rsid w:val="00CA252C"/>
    <w:rsid w:val="00CA73B3"/>
    <w:rsid w:val="00CA75F2"/>
    <w:rsid w:val="00CB1253"/>
    <w:rsid w:val="00CB3CFB"/>
    <w:rsid w:val="00CB47F4"/>
    <w:rsid w:val="00CB54F8"/>
    <w:rsid w:val="00CB58CF"/>
    <w:rsid w:val="00CB6422"/>
    <w:rsid w:val="00CC002D"/>
    <w:rsid w:val="00CC0F65"/>
    <w:rsid w:val="00CC3ABE"/>
    <w:rsid w:val="00CC4BA1"/>
    <w:rsid w:val="00CC567A"/>
    <w:rsid w:val="00CC5CE3"/>
    <w:rsid w:val="00CC659D"/>
    <w:rsid w:val="00CC6DA6"/>
    <w:rsid w:val="00CD4575"/>
    <w:rsid w:val="00CE0186"/>
    <w:rsid w:val="00CE0BFC"/>
    <w:rsid w:val="00CE0FBF"/>
    <w:rsid w:val="00CE21D2"/>
    <w:rsid w:val="00CE220A"/>
    <w:rsid w:val="00CE36DF"/>
    <w:rsid w:val="00CE40E3"/>
    <w:rsid w:val="00CE4FA4"/>
    <w:rsid w:val="00CE7323"/>
    <w:rsid w:val="00CE777C"/>
    <w:rsid w:val="00CE7D64"/>
    <w:rsid w:val="00CF30AD"/>
    <w:rsid w:val="00CF3696"/>
    <w:rsid w:val="00CF38FE"/>
    <w:rsid w:val="00CF3E56"/>
    <w:rsid w:val="00CF3FDD"/>
    <w:rsid w:val="00CF5C80"/>
    <w:rsid w:val="00D0262C"/>
    <w:rsid w:val="00D03A27"/>
    <w:rsid w:val="00D0480E"/>
    <w:rsid w:val="00D050BB"/>
    <w:rsid w:val="00D054AB"/>
    <w:rsid w:val="00D0603E"/>
    <w:rsid w:val="00D076BA"/>
    <w:rsid w:val="00D078F7"/>
    <w:rsid w:val="00D07A33"/>
    <w:rsid w:val="00D07F67"/>
    <w:rsid w:val="00D10A47"/>
    <w:rsid w:val="00D10BAF"/>
    <w:rsid w:val="00D1141B"/>
    <w:rsid w:val="00D14ED0"/>
    <w:rsid w:val="00D163A2"/>
    <w:rsid w:val="00D168F7"/>
    <w:rsid w:val="00D204FC"/>
    <w:rsid w:val="00D206AE"/>
    <w:rsid w:val="00D21392"/>
    <w:rsid w:val="00D23BD2"/>
    <w:rsid w:val="00D25E5F"/>
    <w:rsid w:val="00D314BB"/>
    <w:rsid w:val="00D315AD"/>
    <w:rsid w:val="00D31C11"/>
    <w:rsid w:val="00D33419"/>
    <w:rsid w:val="00D34BF1"/>
    <w:rsid w:val="00D47402"/>
    <w:rsid w:val="00D50683"/>
    <w:rsid w:val="00D51963"/>
    <w:rsid w:val="00D5424F"/>
    <w:rsid w:val="00D54A48"/>
    <w:rsid w:val="00D5668E"/>
    <w:rsid w:val="00D60A98"/>
    <w:rsid w:val="00D62C7F"/>
    <w:rsid w:val="00D64DB8"/>
    <w:rsid w:val="00D659CF"/>
    <w:rsid w:val="00D670B3"/>
    <w:rsid w:val="00D701E3"/>
    <w:rsid w:val="00D713B8"/>
    <w:rsid w:val="00D744D4"/>
    <w:rsid w:val="00D74A45"/>
    <w:rsid w:val="00D758F2"/>
    <w:rsid w:val="00D76570"/>
    <w:rsid w:val="00D849B7"/>
    <w:rsid w:val="00D85966"/>
    <w:rsid w:val="00D873A8"/>
    <w:rsid w:val="00D91E39"/>
    <w:rsid w:val="00D93C31"/>
    <w:rsid w:val="00D94E4A"/>
    <w:rsid w:val="00D95959"/>
    <w:rsid w:val="00DA04BD"/>
    <w:rsid w:val="00DA1F39"/>
    <w:rsid w:val="00DA3C11"/>
    <w:rsid w:val="00DA3EFF"/>
    <w:rsid w:val="00DA4212"/>
    <w:rsid w:val="00DB2059"/>
    <w:rsid w:val="00DB2099"/>
    <w:rsid w:val="00DB34DC"/>
    <w:rsid w:val="00DC4289"/>
    <w:rsid w:val="00DC578C"/>
    <w:rsid w:val="00DC671F"/>
    <w:rsid w:val="00DC6A7D"/>
    <w:rsid w:val="00DD1B30"/>
    <w:rsid w:val="00DD33D9"/>
    <w:rsid w:val="00DD4013"/>
    <w:rsid w:val="00DD5369"/>
    <w:rsid w:val="00DE0BF7"/>
    <w:rsid w:val="00DE3E8B"/>
    <w:rsid w:val="00DE4021"/>
    <w:rsid w:val="00DE55B2"/>
    <w:rsid w:val="00DF46AD"/>
    <w:rsid w:val="00DF7EC8"/>
    <w:rsid w:val="00E00C52"/>
    <w:rsid w:val="00E011FF"/>
    <w:rsid w:val="00E01387"/>
    <w:rsid w:val="00E036EC"/>
    <w:rsid w:val="00E06005"/>
    <w:rsid w:val="00E07288"/>
    <w:rsid w:val="00E07B2C"/>
    <w:rsid w:val="00E1146D"/>
    <w:rsid w:val="00E1751C"/>
    <w:rsid w:val="00E1763F"/>
    <w:rsid w:val="00E17DB8"/>
    <w:rsid w:val="00E22C9A"/>
    <w:rsid w:val="00E2339A"/>
    <w:rsid w:val="00E23BDC"/>
    <w:rsid w:val="00E245B7"/>
    <w:rsid w:val="00E2480D"/>
    <w:rsid w:val="00E25769"/>
    <w:rsid w:val="00E25E2A"/>
    <w:rsid w:val="00E26730"/>
    <w:rsid w:val="00E26E6B"/>
    <w:rsid w:val="00E337F2"/>
    <w:rsid w:val="00E3509C"/>
    <w:rsid w:val="00E35CD2"/>
    <w:rsid w:val="00E35D97"/>
    <w:rsid w:val="00E36E01"/>
    <w:rsid w:val="00E37C58"/>
    <w:rsid w:val="00E44A94"/>
    <w:rsid w:val="00E44F9B"/>
    <w:rsid w:val="00E4522D"/>
    <w:rsid w:val="00E45F31"/>
    <w:rsid w:val="00E46186"/>
    <w:rsid w:val="00E4694A"/>
    <w:rsid w:val="00E50FB8"/>
    <w:rsid w:val="00E51799"/>
    <w:rsid w:val="00E529BB"/>
    <w:rsid w:val="00E53D29"/>
    <w:rsid w:val="00E53EC2"/>
    <w:rsid w:val="00E54174"/>
    <w:rsid w:val="00E54725"/>
    <w:rsid w:val="00E56E3E"/>
    <w:rsid w:val="00E60171"/>
    <w:rsid w:val="00E60572"/>
    <w:rsid w:val="00E6087F"/>
    <w:rsid w:val="00E61832"/>
    <w:rsid w:val="00E61E02"/>
    <w:rsid w:val="00E61E44"/>
    <w:rsid w:val="00E63E84"/>
    <w:rsid w:val="00E6613A"/>
    <w:rsid w:val="00E6649E"/>
    <w:rsid w:val="00E7281C"/>
    <w:rsid w:val="00E76809"/>
    <w:rsid w:val="00E81554"/>
    <w:rsid w:val="00E81BC1"/>
    <w:rsid w:val="00E81EB4"/>
    <w:rsid w:val="00E863D6"/>
    <w:rsid w:val="00E94FFA"/>
    <w:rsid w:val="00E95BAE"/>
    <w:rsid w:val="00E96231"/>
    <w:rsid w:val="00E96343"/>
    <w:rsid w:val="00EA2C4A"/>
    <w:rsid w:val="00EA3613"/>
    <w:rsid w:val="00EA3B9F"/>
    <w:rsid w:val="00EA5AC4"/>
    <w:rsid w:val="00EB039B"/>
    <w:rsid w:val="00EB0F97"/>
    <w:rsid w:val="00EB56C5"/>
    <w:rsid w:val="00EB5906"/>
    <w:rsid w:val="00EB5B76"/>
    <w:rsid w:val="00EB7BAD"/>
    <w:rsid w:val="00EC0275"/>
    <w:rsid w:val="00EC04AB"/>
    <w:rsid w:val="00EC128E"/>
    <w:rsid w:val="00EC1734"/>
    <w:rsid w:val="00EC2FF8"/>
    <w:rsid w:val="00EC3EC2"/>
    <w:rsid w:val="00EC4AEB"/>
    <w:rsid w:val="00EC4EB5"/>
    <w:rsid w:val="00EC54CC"/>
    <w:rsid w:val="00EC5B6E"/>
    <w:rsid w:val="00EC5F15"/>
    <w:rsid w:val="00ED2DFA"/>
    <w:rsid w:val="00ED5994"/>
    <w:rsid w:val="00ED7E6C"/>
    <w:rsid w:val="00EE1EA5"/>
    <w:rsid w:val="00EE2F86"/>
    <w:rsid w:val="00EE35D9"/>
    <w:rsid w:val="00EE44B7"/>
    <w:rsid w:val="00EE4AAA"/>
    <w:rsid w:val="00EE6622"/>
    <w:rsid w:val="00EE6E2B"/>
    <w:rsid w:val="00EF243D"/>
    <w:rsid w:val="00EF331F"/>
    <w:rsid w:val="00EF3B04"/>
    <w:rsid w:val="00EF43EA"/>
    <w:rsid w:val="00EF45FF"/>
    <w:rsid w:val="00EF53B8"/>
    <w:rsid w:val="00EF6A91"/>
    <w:rsid w:val="00EF6E8A"/>
    <w:rsid w:val="00F00BD1"/>
    <w:rsid w:val="00F00C72"/>
    <w:rsid w:val="00F01C5B"/>
    <w:rsid w:val="00F0235B"/>
    <w:rsid w:val="00F0333C"/>
    <w:rsid w:val="00F0387E"/>
    <w:rsid w:val="00F039F5"/>
    <w:rsid w:val="00F06002"/>
    <w:rsid w:val="00F07B5C"/>
    <w:rsid w:val="00F10105"/>
    <w:rsid w:val="00F1071D"/>
    <w:rsid w:val="00F122BA"/>
    <w:rsid w:val="00F126E8"/>
    <w:rsid w:val="00F12B51"/>
    <w:rsid w:val="00F1510F"/>
    <w:rsid w:val="00F2073F"/>
    <w:rsid w:val="00F2172E"/>
    <w:rsid w:val="00F21AE3"/>
    <w:rsid w:val="00F223B9"/>
    <w:rsid w:val="00F22A2D"/>
    <w:rsid w:val="00F22C1E"/>
    <w:rsid w:val="00F23313"/>
    <w:rsid w:val="00F26532"/>
    <w:rsid w:val="00F27C26"/>
    <w:rsid w:val="00F3172C"/>
    <w:rsid w:val="00F346D4"/>
    <w:rsid w:val="00F3503C"/>
    <w:rsid w:val="00F3583F"/>
    <w:rsid w:val="00F35E03"/>
    <w:rsid w:val="00F36084"/>
    <w:rsid w:val="00F3709F"/>
    <w:rsid w:val="00F37186"/>
    <w:rsid w:val="00F37601"/>
    <w:rsid w:val="00F37DAF"/>
    <w:rsid w:val="00F37FAA"/>
    <w:rsid w:val="00F415B8"/>
    <w:rsid w:val="00F42813"/>
    <w:rsid w:val="00F432AD"/>
    <w:rsid w:val="00F43B0B"/>
    <w:rsid w:val="00F4476F"/>
    <w:rsid w:val="00F44DDC"/>
    <w:rsid w:val="00F51CEE"/>
    <w:rsid w:val="00F51FB9"/>
    <w:rsid w:val="00F52D1B"/>
    <w:rsid w:val="00F538BA"/>
    <w:rsid w:val="00F574EB"/>
    <w:rsid w:val="00F62B4F"/>
    <w:rsid w:val="00F64805"/>
    <w:rsid w:val="00F668CD"/>
    <w:rsid w:val="00F67ECC"/>
    <w:rsid w:val="00F720D6"/>
    <w:rsid w:val="00F73332"/>
    <w:rsid w:val="00F74515"/>
    <w:rsid w:val="00F74882"/>
    <w:rsid w:val="00F74C3F"/>
    <w:rsid w:val="00F75B9E"/>
    <w:rsid w:val="00F76C19"/>
    <w:rsid w:val="00F771D4"/>
    <w:rsid w:val="00F77567"/>
    <w:rsid w:val="00F83707"/>
    <w:rsid w:val="00F84110"/>
    <w:rsid w:val="00F850B3"/>
    <w:rsid w:val="00F90A67"/>
    <w:rsid w:val="00F94B0A"/>
    <w:rsid w:val="00FA1FB0"/>
    <w:rsid w:val="00FA41A7"/>
    <w:rsid w:val="00FA4CF2"/>
    <w:rsid w:val="00FA6EC7"/>
    <w:rsid w:val="00FA7BA9"/>
    <w:rsid w:val="00FB2E75"/>
    <w:rsid w:val="00FB2FB8"/>
    <w:rsid w:val="00FB6E17"/>
    <w:rsid w:val="00FB6F41"/>
    <w:rsid w:val="00FC0F03"/>
    <w:rsid w:val="00FC1B25"/>
    <w:rsid w:val="00FC1E48"/>
    <w:rsid w:val="00FC2245"/>
    <w:rsid w:val="00FC4CB7"/>
    <w:rsid w:val="00FD0168"/>
    <w:rsid w:val="00FD03E6"/>
    <w:rsid w:val="00FD0772"/>
    <w:rsid w:val="00FD43CE"/>
    <w:rsid w:val="00FD44A6"/>
    <w:rsid w:val="00FD44E1"/>
    <w:rsid w:val="00FD4A17"/>
    <w:rsid w:val="00FD656D"/>
    <w:rsid w:val="00FD6611"/>
    <w:rsid w:val="00FE225E"/>
    <w:rsid w:val="00FE4B02"/>
    <w:rsid w:val="00FE4D12"/>
    <w:rsid w:val="00FE699A"/>
    <w:rsid w:val="00FE7553"/>
    <w:rsid w:val="00FF340F"/>
    <w:rsid w:val="00FF3A30"/>
    <w:rsid w:val="00FF3FC6"/>
    <w:rsid w:val="00FF5D43"/>
    <w:rsid w:val="00FF6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4E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50E"/>
    <w:pPr>
      <w:spacing w:after="200" w:line="276" w:lineRule="auto"/>
    </w:pPr>
    <w:rPr>
      <w:rFonts w:eastAsia="Times New Roman"/>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3709"/>
    <w:rPr>
      <w:sz w:val="22"/>
      <w:szCs w:val="22"/>
      <w:lang w:val="sq-AL" w:eastAsia="sq-AL"/>
    </w:rPr>
  </w:style>
  <w:style w:type="paragraph" w:styleId="Footer">
    <w:name w:val="footer"/>
    <w:basedOn w:val="Normal"/>
    <w:link w:val="FooterChar"/>
    <w:uiPriority w:val="99"/>
    <w:unhideWhenUsed/>
    <w:rsid w:val="006C3709"/>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6C3709"/>
    <w:rPr>
      <w:rFonts w:ascii="Calibri" w:eastAsia="Times New Roman" w:hAnsi="Calibri" w:cs="Times New Roman"/>
      <w:lang w:val="en-US"/>
    </w:rPr>
  </w:style>
  <w:style w:type="paragraph" w:customStyle="1" w:styleId="Default">
    <w:name w:val="Default"/>
    <w:rsid w:val="006C3709"/>
    <w:pPr>
      <w:autoSpaceDE w:val="0"/>
      <w:autoSpaceDN w:val="0"/>
      <w:adjustRightInd w:val="0"/>
    </w:pPr>
    <w:rPr>
      <w:rFonts w:ascii="CG Times" w:hAnsi="CG Times" w:cs="CG Times"/>
      <w:color w:val="000000"/>
      <w:sz w:val="24"/>
      <w:szCs w:val="24"/>
    </w:rPr>
  </w:style>
  <w:style w:type="paragraph" w:styleId="ListParagraph">
    <w:name w:val="List Paragraph"/>
    <w:aliases w:val="Bullet Points,Listenabsatz1,Liststycke SKL,Normal bullet 2,Bullet list,Table of contents numbered,Indent Paragraph,Lettre d'introduction,Paragraphe de liste PBLH,Graph &amp; Table tite,Llista Nivell1,Lista de nivel 1,Paragraph,Liste Paragraf"/>
    <w:basedOn w:val="Normal"/>
    <w:link w:val="ListParagraphChar"/>
    <w:uiPriority w:val="34"/>
    <w:qFormat/>
    <w:rsid w:val="00E76809"/>
    <w:pPr>
      <w:ind w:left="720"/>
      <w:contextualSpacing/>
    </w:pPr>
  </w:style>
  <w:style w:type="table" w:styleId="TableGrid">
    <w:name w:val="Table Grid"/>
    <w:basedOn w:val="TableNormal"/>
    <w:uiPriority w:val="39"/>
    <w:rsid w:val="006E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746DC"/>
    <w:rPr>
      <w:sz w:val="16"/>
      <w:szCs w:val="16"/>
    </w:rPr>
  </w:style>
  <w:style w:type="paragraph" w:styleId="CommentText">
    <w:name w:val="annotation text"/>
    <w:basedOn w:val="Normal"/>
    <w:link w:val="CommentTextChar"/>
    <w:uiPriority w:val="99"/>
    <w:unhideWhenUsed/>
    <w:rsid w:val="004746DC"/>
    <w:pPr>
      <w:spacing w:line="240" w:lineRule="auto"/>
    </w:pPr>
    <w:rPr>
      <w:sz w:val="20"/>
      <w:szCs w:val="20"/>
      <w:lang w:eastAsia="x-none"/>
    </w:rPr>
  </w:style>
  <w:style w:type="character" w:customStyle="1" w:styleId="CommentTextChar">
    <w:name w:val="Comment Text Char"/>
    <w:link w:val="CommentText"/>
    <w:uiPriority w:val="99"/>
    <w:rsid w:val="004746DC"/>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4746D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4746DC"/>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662D04"/>
    <w:rPr>
      <w:b/>
      <w:bCs/>
    </w:rPr>
  </w:style>
  <w:style w:type="character" w:customStyle="1" w:styleId="CommentSubjectChar">
    <w:name w:val="Comment Subject Char"/>
    <w:link w:val="CommentSubject"/>
    <w:uiPriority w:val="99"/>
    <w:semiHidden/>
    <w:rsid w:val="00662D04"/>
    <w:rPr>
      <w:rFonts w:ascii="Calibri" w:eastAsia="Times New Roman" w:hAnsi="Calibri" w:cs="Times New Roman"/>
      <w:b/>
      <w:bCs/>
      <w:sz w:val="20"/>
      <w:szCs w:val="20"/>
      <w:lang w:val="en-US"/>
    </w:rPr>
  </w:style>
  <w:style w:type="paragraph" w:styleId="FootnoteText">
    <w:name w:val="footnote text"/>
    <w:basedOn w:val="Normal"/>
    <w:link w:val="FootnoteTextChar"/>
    <w:uiPriority w:val="99"/>
    <w:unhideWhenUsed/>
    <w:rsid w:val="00057A41"/>
    <w:pPr>
      <w:spacing w:after="0" w:line="240" w:lineRule="auto"/>
    </w:pPr>
    <w:rPr>
      <w:sz w:val="20"/>
      <w:szCs w:val="20"/>
      <w:lang w:eastAsia="x-none"/>
    </w:rPr>
  </w:style>
  <w:style w:type="character" w:customStyle="1" w:styleId="FootnoteTextChar">
    <w:name w:val="Footnote Text Char"/>
    <w:link w:val="FootnoteText"/>
    <w:uiPriority w:val="99"/>
    <w:rsid w:val="00057A41"/>
    <w:rPr>
      <w:rFonts w:ascii="Calibri" w:eastAsia="Times New Roman" w:hAnsi="Calibri" w:cs="Times New Roman"/>
      <w:sz w:val="20"/>
      <w:szCs w:val="20"/>
      <w:lang w:val="en-US"/>
    </w:rPr>
  </w:style>
  <w:style w:type="character" w:styleId="FootnoteReference">
    <w:name w:val="footnote reference"/>
    <w:uiPriority w:val="99"/>
    <w:semiHidden/>
    <w:unhideWhenUsed/>
    <w:rsid w:val="00057A41"/>
    <w:rPr>
      <w:vertAlign w:val="superscript"/>
    </w:rPr>
  </w:style>
  <w:style w:type="paragraph" w:styleId="NormalWeb">
    <w:name w:val="Normal (Web)"/>
    <w:basedOn w:val="Normal"/>
    <w:uiPriority w:val="99"/>
    <w:unhideWhenUsed/>
    <w:rsid w:val="00641E0E"/>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641E0E"/>
    <w:rPr>
      <w:b/>
      <w:bCs/>
    </w:rPr>
  </w:style>
  <w:style w:type="paragraph" w:styleId="Revision">
    <w:name w:val="Revision"/>
    <w:hidden/>
    <w:uiPriority w:val="99"/>
    <w:semiHidden/>
    <w:rsid w:val="00E6087F"/>
    <w:rPr>
      <w:rFonts w:eastAsia="Times New Roman"/>
      <w:sz w:val="22"/>
      <w:szCs w:val="22"/>
    </w:rPr>
  </w:style>
  <w:style w:type="character" w:styleId="Hyperlink">
    <w:name w:val="Hyperlink"/>
    <w:uiPriority w:val="99"/>
    <w:unhideWhenUsed/>
    <w:rsid w:val="00A34293"/>
    <w:rPr>
      <w:color w:val="0563C1"/>
      <w:u w:val="single"/>
    </w:rPr>
  </w:style>
  <w:style w:type="character" w:customStyle="1" w:styleId="NichtaufgelsteErwhnung1">
    <w:name w:val="Nicht aufgelöste Erwähnung1"/>
    <w:uiPriority w:val="99"/>
    <w:semiHidden/>
    <w:unhideWhenUsed/>
    <w:rsid w:val="00A34293"/>
    <w:rPr>
      <w:color w:val="605E5C"/>
      <w:shd w:val="clear" w:color="auto" w:fill="E1DFDD"/>
    </w:rPr>
  </w:style>
  <w:style w:type="paragraph" w:styleId="Header">
    <w:name w:val="header"/>
    <w:basedOn w:val="Normal"/>
    <w:link w:val="HeaderChar"/>
    <w:uiPriority w:val="99"/>
    <w:unhideWhenUsed/>
    <w:rsid w:val="0079236C"/>
    <w:pPr>
      <w:tabs>
        <w:tab w:val="center" w:pos="4680"/>
        <w:tab w:val="right" w:pos="9360"/>
      </w:tabs>
    </w:pPr>
  </w:style>
  <w:style w:type="character" w:customStyle="1" w:styleId="HeaderChar">
    <w:name w:val="Header Char"/>
    <w:link w:val="Header"/>
    <w:uiPriority w:val="99"/>
    <w:rsid w:val="0079236C"/>
    <w:rPr>
      <w:rFonts w:eastAsia="Times New Roman"/>
      <w:sz w:val="22"/>
      <w:szCs w:val="22"/>
    </w:rPr>
  </w:style>
  <w:style w:type="character" w:styleId="PlaceholderText">
    <w:name w:val="Placeholder Text"/>
    <w:basedOn w:val="DefaultParagraphFont"/>
    <w:uiPriority w:val="99"/>
    <w:semiHidden/>
    <w:rsid w:val="00E22C9A"/>
    <w:rPr>
      <w:color w:val="666666"/>
    </w:rPr>
  </w:style>
  <w:style w:type="character" w:styleId="UnresolvedMention">
    <w:name w:val="Unresolved Mention"/>
    <w:basedOn w:val="DefaultParagraphFont"/>
    <w:uiPriority w:val="99"/>
    <w:semiHidden/>
    <w:unhideWhenUsed/>
    <w:rsid w:val="00505DBF"/>
    <w:rPr>
      <w:color w:val="605E5C"/>
      <w:shd w:val="clear" w:color="auto" w:fill="E1DFDD"/>
    </w:rPr>
  </w:style>
  <w:style w:type="paragraph" w:styleId="ListBullet">
    <w:name w:val="List Bullet"/>
    <w:basedOn w:val="Normal"/>
    <w:uiPriority w:val="99"/>
    <w:unhideWhenUsed/>
    <w:rsid w:val="00761AC4"/>
    <w:pPr>
      <w:numPr>
        <w:numId w:val="1"/>
      </w:numPr>
      <w:tabs>
        <w:tab w:val="clear" w:pos="360"/>
      </w:tabs>
      <w:ind w:left="0" w:firstLine="0"/>
      <w:contextualSpacing/>
    </w:pPr>
    <w:rPr>
      <w:rFonts w:asciiTheme="minorHAnsi" w:eastAsiaTheme="minorEastAsia" w:hAnsiTheme="minorHAnsi" w:cstheme="minorBidi"/>
      <w:lang w:val="en-US"/>
    </w:rPr>
  </w:style>
  <w:style w:type="character" w:customStyle="1" w:styleId="apple-converted-space">
    <w:name w:val="apple-converted-space"/>
    <w:basedOn w:val="DefaultParagraphFont"/>
    <w:rsid w:val="000B1880"/>
  </w:style>
  <w:style w:type="character" w:customStyle="1" w:styleId="ListParagraphChar">
    <w:name w:val="List Paragraph Char"/>
    <w:aliases w:val="Bullet Points Char,Listenabsatz1 Char,Liststycke SKL Char,Normal bullet 2 Char,Bullet list Char,Table of contents numbered Char,Indent Paragraph Char,Lettre d'introduction Char,Paragraphe de liste PBLH Char,Graph &amp; Table tite Char"/>
    <w:link w:val="ListParagraph"/>
    <w:uiPriority w:val="34"/>
    <w:qFormat/>
    <w:locked/>
    <w:rsid w:val="000B1880"/>
    <w:rPr>
      <w:rFonts w:eastAsia="Times New Roman"/>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585">
      <w:bodyDiv w:val="1"/>
      <w:marLeft w:val="0"/>
      <w:marRight w:val="0"/>
      <w:marTop w:val="0"/>
      <w:marBottom w:val="0"/>
      <w:divBdr>
        <w:top w:val="none" w:sz="0" w:space="0" w:color="auto"/>
        <w:left w:val="none" w:sz="0" w:space="0" w:color="auto"/>
        <w:bottom w:val="none" w:sz="0" w:space="0" w:color="auto"/>
        <w:right w:val="none" w:sz="0" w:space="0" w:color="auto"/>
      </w:divBdr>
    </w:div>
    <w:div w:id="29302793">
      <w:bodyDiv w:val="1"/>
      <w:marLeft w:val="0"/>
      <w:marRight w:val="0"/>
      <w:marTop w:val="0"/>
      <w:marBottom w:val="0"/>
      <w:divBdr>
        <w:top w:val="none" w:sz="0" w:space="0" w:color="auto"/>
        <w:left w:val="none" w:sz="0" w:space="0" w:color="auto"/>
        <w:bottom w:val="none" w:sz="0" w:space="0" w:color="auto"/>
        <w:right w:val="none" w:sz="0" w:space="0" w:color="auto"/>
      </w:divBdr>
    </w:div>
    <w:div w:id="98376616">
      <w:bodyDiv w:val="1"/>
      <w:marLeft w:val="0"/>
      <w:marRight w:val="0"/>
      <w:marTop w:val="0"/>
      <w:marBottom w:val="0"/>
      <w:divBdr>
        <w:top w:val="none" w:sz="0" w:space="0" w:color="auto"/>
        <w:left w:val="none" w:sz="0" w:space="0" w:color="auto"/>
        <w:bottom w:val="none" w:sz="0" w:space="0" w:color="auto"/>
        <w:right w:val="none" w:sz="0" w:space="0" w:color="auto"/>
      </w:divBdr>
    </w:div>
    <w:div w:id="126820484">
      <w:bodyDiv w:val="1"/>
      <w:marLeft w:val="0"/>
      <w:marRight w:val="0"/>
      <w:marTop w:val="0"/>
      <w:marBottom w:val="0"/>
      <w:divBdr>
        <w:top w:val="none" w:sz="0" w:space="0" w:color="auto"/>
        <w:left w:val="none" w:sz="0" w:space="0" w:color="auto"/>
        <w:bottom w:val="none" w:sz="0" w:space="0" w:color="auto"/>
        <w:right w:val="none" w:sz="0" w:space="0" w:color="auto"/>
      </w:divBdr>
    </w:div>
    <w:div w:id="141432819">
      <w:bodyDiv w:val="1"/>
      <w:marLeft w:val="0"/>
      <w:marRight w:val="0"/>
      <w:marTop w:val="0"/>
      <w:marBottom w:val="0"/>
      <w:divBdr>
        <w:top w:val="none" w:sz="0" w:space="0" w:color="auto"/>
        <w:left w:val="none" w:sz="0" w:space="0" w:color="auto"/>
        <w:bottom w:val="none" w:sz="0" w:space="0" w:color="auto"/>
        <w:right w:val="none" w:sz="0" w:space="0" w:color="auto"/>
      </w:divBdr>
    </w:div>
    <w:div w:id="221672661">
      <w:bodyDiv w:val="1"/>
      <w:marLeft w:val="0"/>
      <w:marRight w:val="0"/>
      <w:marTop w:val="0"/>
      <w:marBottom w:val="0"/>
      <w:divBdr>
        <w:top w:val="none" w:sz="0" w:space="0" w:color="auto"/>
        <w:left w:val="none" w:sz="0" w:space="0" w:color="auto"/>
        <w:bottom w:val="none" w:sz="0" w:space="0" w:color="auto"/>
        <w:right w:val="none" w:sz="0" w:space="0" w:color="auto"/>
      </w:divBdr>
    </w:div>
    <w:div w:id="311952592">
      <w:bodyDiv w:val="1"/>
      <w:marLeft w:val="0"/>
      <w:marRight w:val="0"/>
      <w:marTop w:val="0"/>
      <w:marBottom w:val="0"/>
      <w:divBdr>
        <w:top w:val="none" w:sz="0" w:space="0" w:color="auto"/>
        <w:left w:val="none" w:sz="0" w:space="0" w:color="auto"/>
        <w:bottom w:val="none" w:sz="0" w:space="0" w:color="auto"/>
        <w:right w:val="none" w:sz="0" w:space="0" w:color="auto"/>
      </w:divBdr>
    </w:div>
    <w:div w:id="336084016">
      <w:bodyDiv w:val="1"/>
      <w:marLeft w:val="0"/>
      <w:marRight w:val="0"/>
      <w:marTop w:val="0"/>
      <w:marBottom w:val="0"/>
      <w:divBdr>
        <w:top w:val="none" w:sz="0" w:space="0" w:color="auto"/>
        <w:left w:val="none" w:sz="0" w:space="0" w:color="auto"/>
        <w:bottom w:val="none" w:sz="0" w:space="0" w:color="auto"/>
        <w:right w:val="none" w:sz="0" w:space="0" w:color="auto"/>
      </w:divBdr>
    </w:div>
    <w:div w:id="403262485">
      <w:bodyDiv w:val="1"/>
      <w:marLeft w:val="0"/>
      <w:marRight w:val="0"/>
      <w:marTop w:val="0"/>
      <w:marBottom w:val="0"/>
      <w:divBdr>
        <w:top w:val="none" w:sz="0" w:space="0" w:color="auto"/>
        <w:left w:val="none" w:sz="0" w:space="0" w:color="auto"/>
        <w:bottom w:val="none" w:sz="0" w:space="0" w:color="auto"/>
        <w:right w:val="none" w:sz="0" w:space="0" w:color="auto"/>
      </w:divBdr>
    </w:div>
    <w:div w:id="423381170">
      <w:bodyDiv w:val="1"/>
      <w:marLeft w:val="0"/>
      <w:marRight w:val="0"/>
      <w:marTop w:val="0"/>
      <w:marBottom w:val="0"/>
      <w:divBdr>
        <w:top w:val="none" w:sz="0" w:space="0" w:color="auto"/>
        <w:left w:val="none" w:sz="0" w:space="0" w:color="auto"/>
        <w:bottom w:val="none" w:sz="0" w:space="0" w:color="auto"/>
        <w:right w:val="none" w:sz="0" w:space="0" w:color="auto"/>
      </w:divBdr>
    </w:div>
    <w:div w:id="440420947">
      <w:bodyDiv w:val="1"/>
      <w:marLeft w:val="0"/>
      <w:marRight w:val="0"/>
      <w:marTop w:val="0"/>
      <w:marBottom w:val="0"/>
      <w:divBdr>
        <w:top w:val="none" w:sz="0" w:space="0" w:color="auto"/>
        <w:left w:val="none" w:sz="0" w:space="0" w:color="auto"/>
        <w:bottom w:val="none" w:sz="0" w:space="0" w:color="auto"/>
        <w:right w:val="none" w:sz="0" w:space="0" w:color="auto"/>
      </w:divBdr>
    </w:div>
    <w:div w:id="468517498">
      <w:bodyDiv w:val="1"/>
      <w:marLeft w:val="0"/>
      <w:marRight w:val="0"/>
      <w:marTop w:val="0"/>
      <w:marBottom w:val="0"/>
      <w:divBdr>
        <w:top w:val="none" w:sz="0" w:space="0" w:color="auto"/>
        <w:left w:val="none" w:sz="0" w:space="0" w:color="auto"/>
        <w:bottom w:val="none" w:sz="0" w:space="0" w:color="auto"/>
        <w:right w:val="none" w:sz="0" w:space="0" w:color="auto"/>
      </w:divBdr>
    </w:div>
    <w:div w:id="881012981">
      <w:bodyDiv w:val="1"/>
      <w:marLeft w:val="0"/>
      <w:marRight w:val="0"/>
      <w:marTop w:val="0"/>
      <w:marBottom w:val="0"/>
      <w:divBdr>
        <w:top w:val="none" w:sz="0" w:space="0" w:color="auto"/>
        <w:left w:val="none" w:sz="0" w:space="0" w:color="auto"/>
        <w:bottom w:val="none" w:sz="0" w:space="0" w:color="auto"/>
        <w:right w:val="none" w:sz="0" w:space="0" w:color="auto"/>
      </w:divBdr>
    </w:div>
    <w:div w:id="882326777">
      <w:bodyDiv w:val="1"/>
      <w:marLeft w:val="0"/>
      <w:marRight w:val="0"/>
      <w:marTop w:val="0"/>
      <w:marBottom w:val="0"/>
      <w:divBdr>
        <w:top w:val="none" w:sz="0" w:space="0" w:color="auto"/>
        <w:left w:val="none" w:sz="0" w:space="0" w:color="auto"/>
        <w:bottom w:val="none" w:sz="0" w:space="0" w:color="auto"/>
        <w:right w:val="none" w:sz="0" w:space="0" w:color="auto"/>
      </w:divBdr>
    </w:div>
    <w:div w:id="996297970">
      <w:bodyDiv w:val="1"/>
      <w:marLeft w:val="0"/>
      <w:marRight w:val="0"/>
      <w:marTop w:val="0"/>
      <w:marBottom w:val="0"/>
      <w:divBdr>
        <w:top w:val="none" w:sz="0" w:space="0" w:color="auto"/>
        <w:left w:val="none" w:sz="0" w:space="0" w:color="auto"/>
        <w:bottom w:val="none" w:sz="0" w:space="0" w:color="auto"/>
        <w:right w:val="none" w:sz="0" w:space="0" w:color="auto"/>
      </w:divBdr>
    </w:div>
    <w:div w:id="1063791889">
      <w:bodyDiv w:val="1"/>
      <w:marLeft w:val="0"/>
      <w:marRight w:val="0"/>
      <w:marTop w:val="0"/>
      <w:marBottom w:val="0"/>
      <w:divBdr>
        <w:top w:val="none" w:sz="0" w:space="0" w:color="auto"/>
        <w:left w:val="none" w:sz="0" w:space="0" w:color="auto"/>
        <w:bottom w:val="none" w:sz="0" w:space="0" w:color="auto"/>
        <w:right w:val="none" w:sz="0" w:space="0" w:color="auto"/>
      </w:divBdr>
    </w:div>
    <w:div w:id="1201624960">
      <w:bodyDiv w:val="1"/>
      <w:marLeft w:val="0"/>
      <w:marRight w:val="0"/>
      <w:marTop w:val="0"/>
      <w:marBottom w:val="0"/>
      <w:divBdr>
        <w:top w:val="none" w:sz="0" w:space="0" w:color="auto"/>
        <w:left w:val="none" w:sz="0" w:space="0" w:color="auto"/>
        <w:bottom w:val="none" w:sz="0" w:space="0" w:color="auto"/>
        <w:right w:val="none" w:sz="0" w:space="0" w:color="auto"/>
      </w:divBdr>
    </w:div>
    <w:div w:id="1322660142">
      <w:bodyDiv w:val="1"/>
      <w:marLeft w:val="0"/>
      <w:marRight w:val="0"/>
      <w:marTop w:val="0"/>
      <w:marBottom w:val="0"/>
      <w:divBdr>
        <w:top w:val="none" w:sz="0" w:space="0" w:color="auto"/>
        <w:left w:val="none" w:sz="0" w:space="0" w:color="auto"/>
        <w:bottom w:val="none" w:sz="0" w:space="0" w:color="auto"/>
        <w:right w:val="none" w:sz="0" w:space="0" w:color="auto"/>
      </w:divBdr>
    </w:div>
    <w:div w:id="1384910319">
      <w:bodyDiv w:val="1"/>
      <w:marLeft w:val="0"/>
      <w:marRight w:val="0"/>
      <w:marTop w:val="0"/>
      <w:marBottom w:val="0"/>
      <w:divBdr>
        <w:top w:val="none" w:sz="0" w:space="0" w:color="auto"/>
        <w:left w:val="none" w:sz="0" w:space="0" w:color="auto"/>
        <w:bottom w:val="none" w:sz="0" w:space="0" w:color="auto"/>
        <w:right w:val="none" w:sz="0" w:space="0" w:color="auto"/>
      </w:divBdr>
    </w:div>
    <w:div w:id="1468624302">
      <w:bodyDiv w:val="1"/>
      <w:marLeft w:val="0"/>
      <w:marRight w:val="0"/>
      <w:marTop w:val="0"/>
      <w:marBottom w:val="0"/>
      <w:divBdr>
        <w:top w:val="none" w:sz="0" w:space="0" w:color="auto"/>
        <w:left w:val="none" w:sz="0" w:space="0" w:color="auto"/>
        <w:bottom w:val="none" w:sz="0" w:space="0" w:color="auto"/>
        <w:right w:val="none" w:sz="0" w:space="0" w:color="auto"/>
      </w:divBdr>
    </w:div>
    <w:div w:id="1484741048">
      <w:bodyDiv w:val="1"/>
      <w:marLeft w:val="0"/>
      <w:marRight w:val="0"/>
      <w:marTop w:val="0"/>
      <w:marBottom w:val="0"/>
      <w:divBdr>
        <w:top w:val="none" w:sz="0" w:space="0" w:color="auto"/>
        <w:left w:val="none" w:sz="0" w:space="0" w:color="auto"/>
        <w:bottom w:val="none" w:sz="0" w:space="0" w:color="auto"/>
        <w:right w:val="none" w:sz="0" w:space="0" w:color="auto"/>
      </w:divBdr>
    </w:div>
    <w:div w:id="1497846853">
      <w:bodyDiv w:val="1"/>
      <w:marLeft w:val="0"/>
      <w:marRight w:val="0"/>
      <w:marTop w:val="0"/>
      <w:marBottom w:val="0"/>
      <w:divBdr>
        <w:top w:val="none" w:sz="0" w:space="0" w:color="auto"/>
        <w:left w:val="none" w:sz="0" w:space="0" w:color="auto"/>
        <w:bottom w:val="none" w:sz="0" w:space="0" w:color="auto"/>
        <w:right w:val="none" w:sz="0" w:space="0" w:color="auto"/>
      </w:divBdr>
    </w:div>
    <w:div w:id="1518275636">
      <w:bodyDiv w:val="1"/>
      <w:marLeft w:val="0"/>
      <w:marRight w:val="0"/>
      <w:marTop w:val="0"/>
      <w:marBottom w:val="0"/>
      <w:divBdr>
        <w:top w:val="none" w:sz="0" w:space="0" w:color="auto"/>
        <w:left w:val="none" w:sz="0" w:space="0" w:color="auto"/>
        <w:bottom w:val="none" w:sz="0" w:space="0" w:color="auto"/>
        <w:right w:val="none" w:sz="0" w:space="0" w:color="auto"/>
      </w:divBdr>
    </w:div>
    <w:div w:id="1548639656">
      <w:bodyDiv w:val="1"/>
      <w:marLeft w:val="0"/>
      <w:marRight w:val="0"/>
      <w:marTop w:val="0"/>
      <w:marBottom w:val="0"/>
      <w:divBdr>
        <w:top w:val="none" w:sz="0" w:space="0" w:color="auto"/>
        <w:left w:val="none" w:sz="0" w:space="0" w:color="auto"/>
        <w:bottom w:val="none" w:sz="0" w:space="0" w:color="auto"/>
        <w:right w:val="none" w:sz="0" w:space="0" w:color="auto"/>
      </w:divBdr>
    </w:div>
    <w:div w:id="1575163007">
      <w:bodyDiv w:val="1"/>
      <w:marLeft w:val="0"/>
      <w:marRight w:val="0"/>
      <w:marTop w:val="0"/>
      <w:marBottom w:val="0"/>
      <w:divBdr>
        <w:top w:val="none" w:sz="0" w:space="0" w:color="auto"/>
        <w:left w:val="none" w:sz="0" w:space="0" w:color="auto"/>
        <w:bottom w:val="none" w:sz="0" w:space="0" w:color="auto"/>
        <w:right w:val="none" w:sz="0" w:space="0" w:color="auto"/>
      </w:divBdr>
    </w:div>
    <w:div w:id="1681423155">
      <w:bodyDiv w:val="1"/>
      <w:marLeft w:val="0"/>
      <w:marRight w:val="0"/>
      <w:marTop w:val="0"/>
      <w:marBottom w:val="0"/>
      <w:divBdr>
        <w:top w:val="none" w:sz="0" w:space="0" w:color="auto"/>
        <w:left w:val="none" w:sz="0" w:space="0" w:color="auto"/>
        <w:bottom w:val="none" w:sz="0" w:space="0" w:color="auto"/>
        <w:right w:val="none" w:sz="0" w:space="0" w:color="auto"/>
      </w:divBdr>
    </w:div>
    <w:div w:id="1728457357">
      <w:bodyDiv w:val="1"/>
      <w:marLeft w:val="0"/>
      <w:marRight w:val="0"/>
      <w:marTop w:val="0"/>
      <w:marBottom w:val="0"/>
      <w:divBdr>
        <w:top w:val="none" w:sz="0" w:space="0" w:color="auto"/>
        <w:left w:val="none" w:sz="0" w:space="0" w:color="auto"/>
        <w:bottom w:val="none" w:sz="0" w:space="0" w:color="auto"/>
        <w:right w:val="none" w:sz="0" w:space="0" w:color="auto"/>
      </w:divBdr>
    </w:div>
    <w:div w:id="1809711395">
      <w:bodyDiv w:val="1"/>
      <w:marLeft w:val="0"/>
      <w:marRight w:val="0"/>
      <w:marTop w:val="0"/>
      <w:marBottom w:val="0"/>
      <w:divBdr>
        <w:top w:val="none" w:sz="0" w:space="0" w:color="auto"/>
        <w:left w:val="none" w:sz="0" w:space="0" w:color="auto"/>
        <w:bottom w:val="none" w:sz="0" w:space="0" w:color="auto"/>
        <w:right w:val="none" w:sz="0" w:space="0" w:color="auto"/>
      </w:divBdr>
    </w:div>
    <w:div w:id="1933705236">
      <w:bodyDiv w:val="1"/>
      <w:marLeft w:val="0"/>
      <w:marRight w:val="0"/>
      <w:marTop w:val="0"/>
      <w:marBottom w:val="0"/>
      <w:divBdr>
        <w:top w:val="none" w:sz="0" w:space="0" w:color="auto"/>
        <w:left w:val="none" w:sz="0" w:space="0" w:color="auto"/>
        <w:bottom w:val="none" w:sz="0" w:space="0" w:color="auto"/>
        <w:right w:val="none" w:sz="0" w:space="0" w:color="auto"/>
      </w:divBdr>
    </w:div>
    <w:div w:id="2084449808">
      <w:bodyDiv w:val="1"/>
      <w:marLeft w:val="0"/>
      <w:marRight w:val="0"/>
      <w:marTop w:val="0"/>
      <w:marBottom w:val="0"/>
      <w:divBdr>
        <w:top w:val="none" w:sz="0" w:space="0" w:color="auto"/>
        <w:left w:val="none" w:sz="0" w:space="0" w:color="auto"/>
        <w:bottom w:val="none" w:sz="0" w:space="0" w:color="auto"/>
        <w:right w:val="none" w:sz="0" w:space="0" w:color="auto"/>
      </w:divBdr>
    </w:div>
    <w:div w:id="2145073767">
      <w:bodyDiv w:val="1"/>
      <w:marLeft w:val="0"/>
      <w:marRight w:val="0"/>
      <w:marTop w:val="0"/>
      <w:marBottom w:val="0"/>
      <w:divBdr>
        <w:top w:val="none" w:sz="0" w:space="0" w:color="auto"/>
        <w:left w:val="none" w:sz="0" w:space="0" w:color="auto"/>
        <w:bottom w:val="none" w:sz="0" w:space="0" w:color="auto"/>
        <w:right w:val="none" w:sz="0" w:space="0" w:color="auto"/>
      </w:divBdr>
    </w:div>
    <w:div w:id="214684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B5A94F195C314AB6A2828A0F196D11" ma:contentTypeVersion="6" ma:contentTypeDescription="Create a new document." ma:contentTypeScope="" ma:versionID="783ddf32b3ce6ca1989fcad80a134ebe">
  <xsd:schema xmlns:xsd="http://www.w3.org/2001/XMLSchema" xmlns:xs="http://www.w3.org/2001/XMLSchema" xmlns:p="http://schemas.microsoft.com/office/2006/metadata/properties" xmlns:ns2="47f1a77e-5379-4ea1-8c9a-22ffaf6ae8a9" xmlns:ns3="55325aec-68b9-42fa-99f7-c9ba61b98e7d" targetNamespace="http://schemas.microsoft.com/office/2006/metadata/properties" ma:root="true" ma:fieldsID="008fe6217105e5da1751c4457fd8aa1d" ns2:_="" ns3:_="">
    <xsd:import namespace="47f1a77e-5379-4ea1-8c9a-22ffaf6ae8a9"/>
    <xsd:import namespace="55325aec-68b9-42fa-99f7-c9ba61b9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a77e-5379-4ea1-8c9a-22ffaf6ae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25aec-68b9-42fa-99f7-c9ba61b98e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28E6-FB8C-43A8-B5E5-AE35A0CB1AF7}">
  <ds:schemaRefs>
    <ds:schemaRef ds:uri="http://schemas.microsoft.com/sharepoint/v3/contenttype/forms"/>
  </ds:schemaRefs>
</ds:datastoreItem>
</file>

<file path=customXml/itemProps2.xml><?xml version="1.0" encoding="utf-8"?>
<ds:datastoreItem xmlns:ds="http://schemas.openxmlformats.org/officeDocument/2006/customXml" ds:itemID="{C6CE5C63-69AD-4617-9122-F4EB8E7A6F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250982-CC81-4244-A0DF-4193E75E6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a77e-5379-4ea1-8c9a-22ffaf6ae8a9"/>
    <ds:schemaRef ds:uri="55325aec-68b9-42fa-99f7-c9ba61b9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55CD4-2271-4906-B972-F3487428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4071</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2026-06-15T15:02:00Z</dcterms:created>
  <dcterms:modified xsi:type="dcterms:W3CDTF">2026-06-15T15:45:00Z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0x01010090B5A94F195C314AB6A2828A0F196D11</vt:lpwstr>
  </property>
</Properties>
</file>