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85106" w14:textId="10460899" w:rsidR="006D376A" w:rsidRPr="001D73C5" w:rsidRDefault="00636DD0" w:rsidP="00D74242">
      <w:pPr>
        <w:rPr>
          <w:lang w:val="sq-AL"/>
        </w:rPr>
      </w:pPr>
      <w:bookmarkStart w:id="0" w:name="_GoBack"/>
      <w:bookmarkEnd w:id="0"/>
      <w:r w:rsidRPr="001D73C5">
        <w:rPr>
          <w:noProof/>
          <w:sz w:val="28"/>
          <w:szCs w:val="28"/>
          <w:lang w:val="sq-AL"/>
        </w:rPr>
        <w:drawing>
          <wp:anchor distT="0" distB="0" distL="114300" distR="114300" simplePos="0" relativeHeight="251659264" behindDoc="0" locked="0" layoutInCell="1" allowOverlap="1" wp14:anchorId="7BDB0DFD" wp14:editId="1FDE66EA">
            <wp:simplePos x="0" y="0"/>
            <wp:positionH relativeFrom="page">
              <wp:posOffset>406831</wp:posOffset>
            </wp:positionH>
            <wp:positionV relativeFrom="paragraph">
              <wp:posOffset>-489585</wp:posOffset>
            </wp:positionV>
            <wp:extent cx="6822164" cy="1176646"/>
            <wp:effectExtent l="0" t="0" r="0" b="5080"/>
            <wp:wrapNone/>
            <wp:docPr id="1" name="Picture 1"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er me koke Keshilli i ministrave-1-01"/>
                    <pic:cNvPicPr>
                      <a:picLocks noChangeAspect="1" noChangeArrowheads="1"/>
                    </pic:cNvPicPr>
                  </pic:nvPicPr>
                  <pic:blipFill rotWithShape="1">
                    <a:blip r:embed="rId11">
                      <a:extLst>
                        <a:ext uri="{28A0092B-C50C-407E-A947-70E740481C1C}">
                          <a14:useLocalDpi xmlns:a14="http://schemas.microsoft.com/office/drawing/2010/main" val="0"/>
                        </a:ext>
                      </a:extLst>
                    </a:blip>
                    <a:srcRect l="4522" r="5237" b="12995"/>
                    <a:stretch/>
                  </pic:blipFill>
                  <pic:spPr bwMode="auto">
                    <a:xfrm>
                      <a:off x="0" y="0"/>
                      <a:ext cx="6822164" cy="11766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7A6B" w:rsidRPr="001D73C5">
        <w:rPr>
          <w:lang w:val="sq-AL"/>
        </w:rPr>
        <w:t xml:space="preserve"> </w:t>
      </w:r>
    </w:p>
    <w:p w14:paraId="06089B7D" w14:textId="52CAB022" w:rsidR="00F2474F" w:rsidRPr="001D73C5" w:rsidRDefault="00F2474F" w:rsidP="00636DD0">
      <w:pPr>
        <w:pStyle w:val="Caption"/>
        <w:spacing w:after="0"/>
        <w:jc w:val="left"/>
        <w:rPr>
          <w:rFonts w:ascii="Times New Roman" w:hAnsi="Times New Roman" w:cs="Times New Roman"/>
          <w:szCs w:val="24"/>
          <w:lang w:val="sq-AL"/>
        </w:rPr>
      </w:pPr>
    </w:p>
    <w:p w14:paraId="1341AD2E" w14:textId="77777777" w:rsidR="00F2474F" w:rsidRPr="001D73C5" w:rsidRDefault="00F2474F" w:rsidP="00D74242">
      <w:pPr>
        <w:pStyle w:val="Caption"/>
        <w:spacing w:after="0"/>
        <w:rPr>
          <w:rFonts w:ascii="Times New Roman" w:eastAsia="Arial Unicode MS" w:hAnsi="Times New Roman" w:cs="Times New Roman"/>
          <w:b/>
          <w:spacing w:val="40"/>
          <w:szCs w:val="24"/>
          <w:lang w:val="sq-AL"/>
        </w:rPr>
      </w:pPr>
    </w:p>
    <w:p w14:paraId="09A9FD7D" w14:textId="49E278ED" w:rsidR="00F2474F" w:rsidRPr="001D73C5" w:rsidRDefault="00F2474F" w:rsidP="00D74242">
      <w:pPr>
        <w:rPr>
          <w:lang w:val="sq-AL"/>
        </w:rPr>
      </w:pPr>
    </w:p>
    <w:p w14:paraId="596E6BD1" w14:textId="77777777" w:rsidR="00926F9F" w:rsidRPr="001D73C5" w:rsidRDefault="00926F9F" w:rsidP="00D74242">
      <w:pPr>
        <w:jc w:val="center"/>
        <w:rPr>
          <w:b/>
          <w:lang w:val="sq-AL"/>
        </w:rPr>
      </w:pPr>
      <w:r w:rsidRPr="001D73C5">
        <w:rPr>
          <w:b/>
          <w:lang w:val="sq-AL"/>
        </w:rPr>
        <w:t>KUVENDI</w:t>
      </w:r>
    </w:p>
    <w:p w14:paraId="7C2B0EBC" w14:textId="77777777" w:rsidR="00926F9F" w:rsidRPr="001D73C5" w:rsidRDefault="00926F9F" w:rsidP="00D74242">
      <w:pPr>
        <w:rPr>
          <w:b/>
          <w:bCs/>
          <w:lang w:val="sq-AL"/>
        </w:rPr>
      </w:pPr>
    </w:p>
    <w:p w14:paraId="1AE12C06" w14:textId="77777777" w:rsidR="00926F9F" w:rsidRPr="001D73C5" w:rsidRDefault="00926F9F" w:rsidP="00D74242">
      <w:pPr>
        <w:jc w:val="center"/>
        <w:rPr>
          <w:b/>
          <w:bCs/>
          <w:lang w:val="sq-AL"/>
        </w:rPr>
      </w:pPr>
      <w:r w:rsidRPr="001D73C5">
        <w:rPr>
          <w:b/>
          <w:bCs/>
          <w:lang w:val="sq-AL"/>
        </w:rPr>
        <w:t>P</w:t>
      </w:r>
      <w:r w:rsidR="00F2474F" w:rsidRPr="001D73C5">
        <w:rPr>
          <w:b/>
          <w:bCs/>
          <w:lang w:val="sq-AL"/>
        </w:rPr>
        <w:t xml:space="preserve"> </w:t>
      </w:r>
      <w:r w:rsidRPr="001D73C5">
        <w:rPr>
          <w:b/>
          <w:bCs/>
          <w:lang w:val="sq-AL"/>
        </w:rPr>
        <w:t>R</w:t>
      </w:r>
      <w:r w:rsidR="00F2474F" w:rsidRPr="001D73C5">
        <w:rPr>
          <w:b/>
          <w:bCs/>
          <w:lang w:val="sq-AL"/>
        </w:rPr>
        <w:t xml:space="preserve"> </w:t>
      </w:r>
      <w:r w:rsidRPr="001D73C5">
        <w:rPr>
          <w:b/>
          <w:bCs/>
          <w:lang w:val="sq-AL"/>
        </w:rPr>
        <w:t>O</w:t>
      </w:r>
      <w:r w:rsidR="00F2474F" w:rsidRPr="001D73C5">
        <w:rPr>
          <w:b/>
          <w:bCs/>
          <w:lang w:val="sq-AL"/>
        </w:rPr>
        <w:t xml:space="preserve"> </w:t>
      </w:r>
      <w:r w:rsidRPr="001D73C5">
        <w:rPr>
          <w:b/>
          <w:bCs/>
          <w:lang w:val="sq-AL"/>
        </w:rPr>
        <w:t>J</w:t>
      </w:r>
      <w:r w:rsidR="00F2474F" w:rsidRPr="001D73C5">
        <w:rPr>
          <w:b/>
          <w:bCs/>
          <w:lang w:val="sq-AL"/>
        </w:rPr>
        <w:t xml:space="preserve"> </w:t>
      </w:r>
      <w:r w:rsidRPr="001D73C5">
        <w:rPr>
          <w:b/>
          <w:bCs/>
          <w:lang w:val="sq-AL"/>
        </w:rPr>
        <w:t>E</w:t>
      </w:r>
      <w:r w:rsidR="00F2474F" w:rsidRPr="001D73C5">
        <w:rPr>
          <w:b/>
          <w:bCs/>
          <w:lang w:val="sq-AL"/>
        </w:rPr>
        <w:t xml:space="preserve"> </w:t>
      </w:r>
      <w:r w:rsidRPr="001D73C5">
        <w:rPr>
          <w:b/>
          <w:bCs/>
          <w:lang w:val="sq-AL"/>
        </w:rPr>
        <w:t>K</w:t>
      </w:r>
      <w:r w:rsidR="00F2474F" w:rsidRPr="001D73C5">
        <w:rPr>
          <w:b/>
          <w:bCs/>
          <w:lang w:val="sq-AL"/>
        </w:rPr>
        <w:t xml:space="preserve"> </w:t>
      </w:r>
      <w:r w:rsidRPr="001D73C5">
        <w:rPr>
          <w:b/>
          <w:bCs/>
          <w:lang w:val="sq-AL"/>
        </w:rPr>
        <w:t>T</w:t>
      </w:r>
      <w:r w:rsidR="00F2474F" w:rsidRPr="001D73C5">
        <w:rPr>
          <w:b/>
          <w:bCs/>
          <w:lang w:val="sq-AL"/>
        </w:rPr>
        <w:t xml:space="preserve"> </w:t>
      </w:r>
      <w:r w:rsidRPr="001D73C5">
        <w:rPr>
          <w:b/>
          <w:bCs/>
          <w:lang w:val="sq-AL"/>
        </w:rPr>
        <w:t>L</w:t>
      </w:r>
      <w:r w:rsidR="00F2474F" w:rsidRPr="001D73C5">
        <w:rPr>
          <w:b/>
          <w:bCs/>
          <w:lang w:val="sq-AL"/>
        </w:rPr>
        <w:t xml:space="preserve"> </w:t>
      </w:r>
      <w:r w:rsidRPr="001D73C5">
        <w:rPr>
          <w:b/>
          <w:bCs/>
          <w:lang w:val="sq-AL"/>
        </w:rPr>
        <w:t>I</w:t>
      </w:r>
      <w:r w:rsidR="000A688E" w:rsidRPr="001D73C5">
        <w:rPr>
          <w:b/>
          <w:bCs/>
          <w:lang w:val="sq-AL"/>
        </w:rPr>
        <w:t xml:space="preserve"> </w:t>
      </w:r>
      <w:r w:rsidRPr="001D73C5">
        <w:rPr>
          <w:b/>
          <w:bCs/>
          <w:lang w:val="sq-AL"/>
        </w:rPr>
        <w:t>GJ</w:t>
      </w:r>
    </w:p>
    <w:p w14:paraId="4B62A10B" w14:textId="77777777" w:rsidR="00926F9F" w:rsidRPr="001D73C5" w:rsidRDefault="00926F9F" w:rsidP="00D74242">
      <w:pPr>
        <w:pStyle w:val="Normal0"/>
        <w:spacing w:line="276" w:lineRule="auto"/>
        <w:jc w:val="center"/>
        <w:rPr>
          <w:rFonts w:ascii="Times New Roman" w:hAnsi="Times New Roman" w:cs="Times New Roman"/>
          <w:b/>
          <w:bCs/>
          <w:lang w:val="sq-AL"/>
        </w:rPr>
      </w:pPr>
    </w:p>
    <w:p w14:paraId="21C90C0C" w14:textId="4FA2CF98" w:rsidR="00926F9F" w:rsidRPr="001D73C5" w:rsidRDefault="00926F9F" w:rsidP="00D74242">
      <w:pPr>
        <w:pStyle w:val="Normal0"/>
        <w:spacing w:line="276" w:lineRule="auto"/>
        <w:jc w:val="center"/>
        <w:rPr>
          <w:rFonts w:ascii="Times New Roman" w:hAnsi="Times New Roman" w:cs="Times New Roman"/>
          <w:b/>
          <w:lang w:val="sq-AL"/>
        </w:rPr>
      </w:pPr>
      <w:r w:rsidRPr="001D73C5">
        <w:rPr>
          <w:rFonts w:ascii="Times New Roman" w:hAnsi="Times New Roman" w:cs="Times New Roman"/>
          <w:b/>
          <w:bCs/>
          <w:lang w:val="sq-AL"/>
        </w:rPr>
        <w:t>Nr. _____, datë __/__/20</w:t>
      </w:r>
      <w:r w:rsidR="00F2474F" w:rsidRPr="001D73C5">
        <w:rPr>
          <w:rFonts w:ascii="Times New Roman" w:hAnsi="Times New Roman" w:cs="Times New Roman"/>
          <w:b/>
          <w:bCs/>
          <w:lang w:val="sq-AL"/>
        </w:rPr>
        <w:t>2</w:t>
      </w:r>
      <w:r w:rsidR="00D101A7" w:rsidRPr="001D73C5">
        <w:rPr>
          <w:rFonts w:ascii="Times New Roman" w:hAnsi="Times New Roman" w:cs="Times New Roman"/>
          <w:b/>
          <w:bCs/>
          <w:lang w:val="sq-AL"/>
        </w:rPr>
        <w:t>6</w:t>
      </w:r>
    </w:p>
    <w:p w14:paraId="38DFF529" w14:textId="77777777" w:rsidR="006B0563" w:rsidRPr="001D73C5" w:rsidRDefault="006B0563" w:rsidP="00D74242">
      <w:pPr>
        <w:pStyle w:val="Normal0"/>
        <w:spacing w:line="276" w:lineRule="auto"/>
        <w:rPr>
          <w:rFonts w:ascii="Times New Roman" w:hAnsi="Times New Roman" w:cs="Times New Roman"/>
          <w:b/>
          <w:lang w:val="sq-AL"/>
        </w:rPr>
      </w:pPr>
    </w:p>
    <w:p w14:paraId="02CD06B5" w14:textId="77777777" w:rsidR="00BD3171" w:rsidRPr="001D73C5" w:rsidRDefault="00BD3171" w:rsidP="00D74242">
      <w:pPr>
        <w:pStyle w:val="Normal0"/>
        <w:spacing w:line="276" w:lineRule="auto"/>
        <w:jc w:val="center"/>
        <w:rPr>
          <w:rFonts w:ascii="Times New Roman" w:hAnsi="Times New Roman" w:cs="Times New Roman"/>
          <w:b/>
          <w:lang w:val="sq-AL"/>
        </w:rPr>
      </w:pPr>
      <w:r w:rsidRPr="001D73C5">
        <w:rPr>
          <w:rFonts w:ascii="Times New Roman" w:hAnsi="Times New Roman" w:cs="Times New Roman"/>
          <w:b/>
          <w:lang w:val="sq-AL"/>
        </w:rPr>
        <w:t>PËR</w:t>
      </w:r>
    </w:p>
    <w:p w14:paraId="0E86F4F2" w14:textId="77777777" w:rsidR="00BD3171" w:rsidRPr="001D73C5" w:rsidRDefault="00BD3171" w:rsidP="00D74242">
      <w:pPr>
        <w:pStyle w:val="Normal0"/>
        <w:spacing w:line="276" w:lineRule="auto"/>
        <w:jc w:val="center"/>
        <w:rPr>
          <w:rFonts w:ascii="Times New Roman" w:hAnsi="Times New Roman" w:cs="Times New Roman"/>
          <w:b/>
          <w:lang w:val="sq-AL"/>
        </w:rPr>
      </w:pPr>
    </w:p>
    <w:p w14:paraId="6A6F9B51" w14:textId="4BA978C3" w:rsidR="00BD3171" w:rsidRPr="001D73C5" w:rsidRDefault="00BD3171" w:rsidP="00BF1EE1">
      <w:pPr>
        <w:jc w:val="center"/>
        <w:rPr>
          <w:b/>
          <w:bCs/>
          <w:spacing w:val="-2"/>
          <w:lang w:val="sq-AL"/>
        </w:rPr>
      </w:pPr>
      <w:r w:rsidRPr="001D73C5">
        <w:rPr>
          <w:b/>
          <w:lang w:val="sq-AL"/>
        </w:rPr>
        <w:t>DISA SHT</w:t>
      </w:r>
      <w:r w:rsidR="009C5D8E" w:rsidRPr="001D73C5">
        <w:rPr>
          <w:b/>
          <w:lang w:val="sq-AL"/>
        </w:rPr>
        <w:t xml:space="preserve">ESA DHE NDRYSHIME NË LIGJIN </w:t>
      </w:r>
      <w:r w:rsidR="00BF1EE1" w:rsidRPr="001D73C5">
        <w:rPr>
          <w:b/>
          <w:bCs/>
          <w:spacing w:val="-2"/>
          <w:lang w:val="sq-AL"/>
        </w:rPr>
        <w:t>N</w:t>
      </w:r>
      <w:r w:rsidR="00831618" w:rsidRPr="001D73C5">
        <w:rPr>
          <w:b/>
          <w:bCs/>
          <w:spacing w:val="-2"/>
          <w:lang w:val="sq-AL"/>
        </w:rPr>
        <w:t>R</w:t>
      </w:r>
      <w:r w:rsidR="00BF1EE1" w:rsidRPr="001D73C5">
        <w:rPr>
          <w:b/>
          <w:bCs/>
          <w:spacing w:val="-2"/>
          <w:lang w:val="sq-AL"/>
        </w:rPr>
        <w:t>. 7895, DATË 27.1.1995 “KODI PENAL I REPUBLIKËS SË SHQIPËRISË”</w:t>
      </w:r>
      <w:r w:rsidR="004D469B" w:rsidRPr="001D73C5">
        <w:rPr>
          <w:b/>
          <w:bCs/>
          <w:spacing w:val="-2"/>
          <w:lang w:val="sq-AL"/>
        </w:rPr>
        <w:t xml:space="preserve"> </w:t>
      </w:r>
      <w:r w:rsidR="005362A9" w:rsidRPr="001D73C5">
        <w:rPr>
          <w:b/>
          <w:bCs/>
          <w:spacing w:val="-2"/>
          <w:lang w:val="sq-AL"/>
        </w:rPr>
        <w:t xml:space="preserve">TË </w:t>
      </w:r>
      <w:r w:rsidR="00E4487A" w:rsidRPr="001D73C5">
        <w:rPr>
          <w:b/>
          <w:bCs/>
          <w:spacing w:val="-2"/>
          <w:lang w:val="sq-AL"/>
        </w:rPr>
        <w:t>NDRYSHUAR</w:t>
      </w:r>
      <w:r w:rsidR="00080DD9" w:rsidRPr="001D73C5">
        <w:rPr>
          <w:rStyle w:val="FootnoteReference"/>
          <w:b/>
          <w:bCs/>
          <w:spacing w:val="-2"/>
          <w:lang w:val="sq-AL"/>
        </w:rPr>
        <w:footnoteReference w:id="1"/>
      </w:r>
    </w:p>
    <w:p w14:paraId="56A65422" w14:textId="77777777" w:rsidR="00BD3171" w:rsidRPr="001D73C5" w:rsidRDefault="00BD3171" w:rsidP="00D74242">
      <w:pPr>
        <w:pStyle w:val="Normal0"/>
        <w:spacing w:line="276" w:lineRule="auto"/>
        <w:rPr>
          <w:rFonts w:ascii="Times New Roman" w:hAnsi="Times New Roman" w:cs="Times New Roman"/>
          <w:lang w:val="sq-AL"/>
        </w:rPr>
      </w:pPr>
    </w:p>
    <w:p w14:paraId="45F670CC" w14:textId="77777777" w:rsidR="000746FC" w:rsidRPr="001D73C5" w:rsidRDefault="000746FC" w:rsidP="00D74242">
      <w:pPr>
        <w:pStyle w:val="Normal0"/>
        <w:spacing w:line="276" w:lineRule="auto"/>
        <w:rPr>
          <w:rFonts w:ascii="Times New Roman" w:hAnsi="Times New Roman" w:cs="Times New Roman"/>
          <w:lang w:val="sq-AL"/>
        </w:rPr>
      </w:pPr>
    </w:p>
    <w:p w14:paraId="1A5210C9" w14:textId="3A866328" w:rsidR="00BD3171" w:rsidRPr="001D73C5" w:rsidRDefault="00744820" w:rsidP="00D74242">
      <w:pPr>
        <w:pStyle w:val="Normal0"/>
        <w:spacing w:line="276" w:lineRule="auto"/>
        <w:jc w:val="both"/>
        <w:rPr>
          <w:rFonts w:ascii="Times New Roman" w:hAnsi="Times New Roman" w:cs="Times New Roman"/>
          <w:lang w:val="sq-AL"/>
        </w:rPr>
      </w:pPr>
      <w:r w:rsidRPr="001D73C5">
        <w:rPr>
          <w:rFonts w:ascii="Times New Roman" w:hAnsi="Times New Roman" w:cs="Times New Roman"/>
          <w:lang w:val="sq-AL"/>
        </w:rPr>
        <w:t>Në mbështetje të neneve 78, 81, pika 2, shkronja “d”, dhe 83, pika 1, të Kushtetutës, me propozimin e Këshillit të Ministrave, Kuvendi i Republikës së Shqipërisë,</w:t>
      </w:r>
    </w:p>
    <w:p w14:paraId="595ABE38" w14:textId="77777777" w:rsidR="00586B54" w:rsidRPr="001D73C5" w:rsidRDefault="00586B54" w:rsidP="00D74242">
      <w:pPr>
        <w:pStyle w:val="Normal0"/>
        <w:spacing w:line="276" w:lineRule="auto"/>
        <w:rPr>
          <w:rFonts w:ascii="Times New Roman" w:hAnsi="Times New Roman" w:cs="Times New Roman"/>
          <w:b/>
          <w:lang w:val="sq-AL"/>
        </w:rPr>
      </w:pPr>
    </w:p>
    <w:p w14:paraId="094043F6" w14:textId="77777777" w:rsidR="00BD3171" w:rsidRPr="001D73C5" w:rsidRDefault="00BD3171" w:rsidP="00D74242">
      <w:pPr>
        <w:pStyle w:val="Normal0"/>
        <w:spacing w:line="276" w:lineRule="auto"/>
        <w:jc w:val="center"/>
        <w:rPr>
          <w:rFonts w:ascii="Times New Roman" w:hAnsi="Times New Roman" w:cs="Times New Roman"/>
          <w:b/>
          <w:lang w:val="sq-AL"/>
        </w:rPr>
      </w:pPr>
      <w:r w:rsidRPr="001D73C5">
        <w:rPr>
          <w:rFonts w:ascii="Times New Roman" w:hAnsi="Times New Roman" w:cs="Times New Roman"/>
          <w:b/>
          <w:lang w:val="sq-AL"/>
        </w:rPr>
        <w:t>V E N D O S I:</w:t>
      </w:r>
    </w:p>
    <w:p w14:paraId="017BF123" w14:textId="77777777" w:rsidR="00BD3171" w:rsidRPr="001D73C5" w:rsidRDefault="00BD3171" w:rsidP="00D74242">
      <w:pPr>
        <w:jc w:val="both"/>
        <w:rPr>
          <w:lang w:val="sq-AL"/>
        </w:rPr>
      </w:pPr>
    </w:p>
    <w:p w14:paraId="23E57514" w14:textId="28EF5247" w:rsidR="00B05B44" w:rsidRPr="001D73C5" w:rsidRDefault="00BD3171" w:rsidP="00957BEB">
      <w:pPr>
        <w:jc w:val="both"/>
        <w:rPr>
          <w:lang w:val="sq-AL"/>
        </w:rPr>
      </w:pPr>
      <w:r w:rsidRPr="001D73C5">
        <w:rPr>
          <w:lang w:val="sq-AL"/>
        </w:rPr>
        <w:t>Në ligjin nr</w:t>
      </w:r>
      <w:r w:rsidR="00E4487A" w:rsidRPr="001D73C5">
        <w:rPr>
          <w:lang w:val="sq-AL"/>
        </w:rPr>
        <w:t xml:space="preserve">. </w:t>
      </w:r>
      <w:r w:rsidR="00957BEB" w:rsidRPr="001D73C5">
        <w:rPr>
          <w:lang w:val="sq-AL"/>
        </w:rPr>
        <w:t>7</w:t>
      </w:r>
      <w:r w:rsidR="00BF1EE1" w:rsidRPr="001D73C5">
        <w:rPr>
          <w:lang w:val="sq-AL"/>
        </w:rPr>
        <w:t>89</w:t>
      </w:r>
      <w:r w:rsidR="00957BEB" w:rsidRPr="001D73C5">
        <w:rPr>
          <w:lang w:val="sq-AL"/>
        </w:rPr>
        <w:t>5</w:t>
      </w:r>
      <w:r w:rsidRPr="001D73C5">
        <w:rPr>
          <w:lang w:val="sq-AL"/>
        </w:rPr>
        <w:t xml:space="preserve">, datë </w:t>
      </w:r>
      <w:r w:rsidR="00957BEB" w:rsidRPr="001D73C5">
        <w:rPr>
          <w:lang w:val="sq-AL"/>
        </w:rPr>
        <w:t>2</w:t>
      </w:r>
      <w:r w:rsidR="00E4487A" w:rsidRPr="001D73C5">
        <w:rPr>
          <w:lang w:val="sq-AL"/>
        </w:rPr>
        <w:t>7</w:t>
      </w:r>
      <w:r w:rsidR="00793A16" w:rsidRPr="001D73C5">
        <w:rPr>
          <w:lang w:val="sq-AL"/>
        </w:rPr>
        <w:t>.</w:t>
      </w:r>
      <w:r w:rsidR="00E4487A" w:rsidRPr="001D73C5">
        <w:rPr>
          <w:lang w:val="sq-AL"/>
        </w:rPr>
        <w:t>01</w:t>
      </w:r>
      <w:r w:rsidR="00793A16" w:rsidRPr="001D73C5">
        <w:rPr>
          <w:lang w:val="sq-AL"/>
        </w:rPr>
        <w:t>.</w:t>
      </w:r>
      <w:r w:rsidR="00957BEB" w:rsidRPr="001D73C5">
        <w:rPr>
          <w:lang w:val="sq-AL"/>
        </w:rPr>
        <w:t>1995</w:t>
      </w:r>
      <w:r w:rsidR="006B0563" w:rsidRPr="001D73C5">
        <w:rPr>
          <w:lang w:val="sq-AL"/>
        </w:rPr>
        <w:t>,</w:t>
      </w:r>
      <w:r w:rsidRPr="001D73C5">
        <w:rPr>
          <w:lang w:val="sq-AL"/>
        </w:rPr>
        <w:t xml:space="preserve"> “</w:t>
      </w:r>
      <w:r w:rsidR="00957BEB" w:rsidRPr="001D73C5">
        <w:rPr>
          <w:lang w:val="sq-AL"/>
        </w:rPr>
        <w:t>Kodi Penal i Republik</w:t>
      </w:r>
      <w:r w:rsidR="00B81066" w:rsidRPr="001D73C5">
        <w:rPr>
          <w:lang w:val="sq-AL"/>
        </w:rPr>
        <w:t>ë</w:t>
      </w:r>
      <w:r w:rsidR="00957BEB" w:rsidRPr="001D73C5">
        <w:rPr>
          <w:lang w:val="sq-AL"/>
        </w:rPr>
        <w:t>s s</w:t>
      </w:r>
      <w:r w:rsidR="00B81066" w:rsidRPr="001D73C5">
        <w:rPr>
          <w:lang w:val="sq-AL"/>
        </w:rPr>
        <w:t>ë</w:t>
      </w:r>
      <w:r w:rsidR="00957BEB" w:rsidRPr="001D73C5">
        <w:rPr>
          <w:lang w:val="sq-AL"/>
        </w:rPr>
        <w:t xml:space="preserve"> Shqip</w:t>
      </w:r>
      <w:r w:rsidR="00B81066" w:rsidRPr="001D73C5">
        <w:rPr>
          <w:lang w:val="sq-AL"/>
        </w:rPr>
        <w:t>ë</w:t>
      </w:r>
      <w:r w:rsidR="00957BEB" w:rsidRPr="001D73C5">
        <w:rPr>
          <w:lang w:val="sq-AL"/>
        </w:rPr>
        <w:t>ris</w:t>
      </w:r>
      <w:r w:rsidR="00B81066" w:rsidRPr="001D73C5">
        <w:rPr>
          <w:lang w:val="sq-AL"/>
        </w:rPr>
        <w:t>ë</w:t>
      </w:r>
      <w:r w:rsidRPr="001D73C5">
        <w:rPr>
          <w:lang w:val="sq-AL"/>
        </w:rPr>
        <w:t>”</w:t>
      </w:r>
      <w:r w:rsidR="000746FC" w:rsidRPr="001D73C5">
        <w:rPr>
          <w:lang w:val="sq-AL"/>
        </w:rPr>
        <w:t>,</w:t>
      </w:r>
      <w:r w:rsidR="00E4487A" w:rsidRPr="001D73C5">
        <w:rPr>
          <w:lang w:val="sq-AL"/>
        </w:rPr>
        <w:t xml:space="preserve"> </w:t>
      </w:r>
      <w:r w:rsidR="005362A9" w:rsidRPr="001D73C5">
        <w:rPr>
          <w:lang w:val="sq-AL"/>
        </w:rPr>
        <w:t>të</w:t>
      </w:r>
      <w:r w:rsidR="00E4487A" w:rsidRPr="001D73C5">
        <w:rPr>
          <w:lang w:val="sq-AL"/>
        </w:rPr>
        <w:t xml:space="preserve"> ndryshuar,</w:t>
      </w:r>
      <w:r w:rsidRPr="001D73C5">
        <w:rPr>
          <w:lang w:val="sq-AL"/>
        </w:rPr>
        <w:t xml:space="preserve"> </w:t>
      </w:r>
      <w:r w:rsidR="00801AA1" w:rsidRPr="001D73C5">
        <w:rPr>
          <w:lang w:val="sq-AL"/>
        </w:rPr>
        <w:t>bëhen shtesat dhe ndryshimet e mëposhtme:</w:t>
      </w:r>
      <w:r w:rsidR="00C54F38" w:rsidRPr="001D73C5">
        <w:rPr>
          <w:lang w:val="sq-AL"/>
        </w:rPr>
        <w:t xml:space="preserve">  </w:t>
      </w:r>
    </w:p>
    <w:p w14:paraId="57C02B91" w14:textId="2074C70F" w:rsidR="006841FC" w:rsidRPr="001D73C5" w:rsidRDefault="006841FC" w:rsidP="007C47B3">
      <w:pPr>
        <w:pStyle w:val="Hapesira7"/>
        <w:spacing w:line="276" w:lineRule="auto"/>
        <w:ind w:firstLine="0"/>
        <w:rPr>
          <w:rFonts w:ascii="Times New Roman" w:hAnsi="Times New Roman" w:cs="Times New Roman"/>
          <w:sz w:val="24"/>
          <w:lang w:val="sq-AL"/>
        </w:rPr>
      </w:pPr>
    </w:p>
    <w:p w14:paraId="4B1CC7E5" w14:textId="77777777" w:rsidR="00AC7DBB" w:rsidRPr="001D73C5" w:rsidRDefault="00AC7DBB" w:rsidP="00AC7DBB">
      <w:pPr>
        <w:pStyle w:val="Heading2"/>
        <w:jc w:val="center"/>
        <w:rPr>
          <w:sz w:val="24"/>
          <w:szCs w:val="24"/>
          <w:lang w:val="sq-AL"/>
        </w:rPr>
      </w:pPr>
      <w:r w:rsidRPr="001D73C5">
        <w:rPr>
          <w:sz w:val="24"/>
          <w:szCs w:val="24"/>
          <w:lang w:val="sq-AL"/>
        </w:rPr>
        <w:t>Neni 1</w:t>
      </w:r>
    </w:p>
    <w:p w14:paraId="2A2D7F79" w14:textId="77777777" w:rsidR="00AC7DBB" w:rsidRPr="001D73C5" w:rsidRDefault="00AC7DBB" w:rsidP="00AC7DBB">
      <w:pPr>
        <w:jc w:val="both"/>
        <w:rPr>
          <w:lang w:val="sq-AL"/>
        </w:rPr>
      </w:pPr>
      <w:bookmarkStart w:id="2" w:name="_Hlk224728969"/>
      <w:r w:rsidRPr="001D73C5">
        <w:rPr>
          <w:lang w:val="sq-AL"/>
        </w:rPr>
        <w:t xml:space="preserve">            Në nenin 52/a, pas paragrafit të fundit shtohen paragrafët me përmbajtje si vijon:</w:t>
      </w:r>
    </w:p>
    <w:p w14:paraId="2E801249" w14:textId="77777777" w:rsidR="00AC7DBB" w:rsidRPr="001D73C5" w:rsidRDefault="00AC7DBB" w:rsidP="00AC7DBB">
      <w:pPr>
        <w:jc w:val="both"/>
        <w:rPr>
          <w:lang w:val="sq-AL"/>
        </w:rPr>
      </w:pPr>
    </w:p>
    <w:p w14:paraId="024A3F62" w14:textId="47D54C10" w:rsidR="00AC7DBB" w:rsidRPr="001D73C5" w:rsidRDefault="00AC7DBB" w:rsidP="00AC7DBB">
      <w:pPr>
        <w:jc w:val="both"/>
        <w:rPr>
          <w:lang w:val="sq-AL"/>
        </w:rPr>
      </w:pPr>
      <w:bookmarkStart w:id="3" w:name="_Hlk230333208"/>
      <w:r w:rsidRPr="001D73C5">
        <w:rPr>
          <w:lang w:val="sq-AL"/>
        </w:rPr>
        <w:t xml:space="preserve">           Pjesëtari i bandës së armatosur ose i grupit të strukturuar kriminal, përfiton përjashtimin nga dënimi ose uljen e tij, kur jep ndihmesë, që gjykohet vendimtare për njohjen e veprimtarisë së tyre, të bashkëpunëtorëve të tjerë, pasurive të zotëruara drejtpërdrejt ose jo prej tyre, si dhe për veprimtaritë hetimore, që zhvillohen ndaj organizatave kriminale, organizatave terroriste, bandave të armatosura dhe grupeve të strukturuara kriminale. </w:t>
      </w:r>
    </w:p>
    <w:p w14:paraId="756E434D" w14:textId="77777777" w:rsidR="00AC7DBB" w:rsidRPr="001D73C5" w:rsidRDefault="00AC7DBB" w:rsidP="00AC7DBB">
      <w:pPr>
        <w:jc w:val="both"/>
        <w:rPr>
          <w:lang w:val="sq-AL"/>
        </w:rPr>
      </w:pPr>
      <w:r w:rsidRPr="001D73C5">
        <w:rPr>
          <w:lang w:val="sq-AL"/>
        </w:rPr>
        <w:t>Pjesëtari i organizatës terroriste, përfiton ulje nga dënimi, kur jep ndihmesë, që gjykohet vendimtare për njohjen e veprimtarisë së tyre, të bashkëpunëtorëve të tjerë, pasurive të zotëruara drejtpërdrejt ose jo prej tyre, si dhe për veprimtaritë hetimore, që zhvillohen ndaj organizatave kriminale, organizatave terroriste, bandave të armatosura dhe grupeve të strukturuara kriminale.</w:t>
      </w:r>
    </w:p>
    <w:bookmarkEnd w:id="3"/>
    <w:p w14:paraId="2218E3BA" w14:textId="77777777" w:rsidR="00AC7DBB" w:rsidRPr="001D73C5" w:rsidRDefault="00AC7DBB" w:rsidP="00AC7DBB">
      <w:pPr>
        <w:jc w:val="center"/>
        <w:rPr>
          <w:lang w:val="sq-AL"/>
        </w:rPr>
      </w:pPr>
    </w:p>
    <w:p w14:paraId="2FE51FA0" w14:textId="77777777" w:rsidR="00AC7DBB" w:rsidRPr="001D73C5" w:rsidRDefault="00AC7DBB" w:rsidP="00AC7DBB">
      <w:pPr>
        <w:jc w:val="center"/>
        <w:rPr>
          <w:b/>
          <w:lang w:val="sq-AL"/>
        </w:rPr>
      </w:pPr>
    </w:p>
    <w:p w14:paraId="03FB1ACA" w14:textId="77777777" w:rsidR="00AC7DBB" w:rsidRPr="001D73C5" w:rsidRDefault="00AC7DBB" w:rsidP="00AC7DBB">
      <w:pPr>
        <w:jc w:val="center"/>
        <w:rPr>
          <w:b/>
          <w:lang w:val="sq-AL"/>
        </w:rPr>
      </w:pPr>
      <w:r w:rsidRPr="001D73C5">
        <w:rPr>
          <w:b/>
          <w:lang w:val="sq-AL"/>
        </w:rPr>
        <w:lastRenderedPageBreak/>
        <w:t>Neni 2</w:t>
      </w:r>
    </w:p>
    <w:p w14:paraId="533F6CCE" w14:textId="77777777" w:rsidR="00AC7DBB" w:rsidRPr="001D73C5" w:rsidRDefault="00AC7DBB" w:rsidP="00AC7DBB">
      <w:pPr>
        <w:jc w:val="both"/>
        <w:rPr>
          <w:lang w:val="sq-AL"/>
        </w:rPr>
      </w:pPr>
    </w:p>
    <w:p w14:paraId="433E083B" w14:textId="77777777" w:rsidR="00AC7DBB" w:rsidRPr="001D73C5" w:rsidRDefault="00AC7DBB" w:rsidP="00AC7DBB">
      <w:pPr>
        <w:spacing w:line="276" w:lineRule="auto"/>
        <w:jc w:val="both"/>
        <w:rPr>
          <w:lang w:val="sq-AL"/>
        </w:rPr>
      </w:pPr>
      <w:r w:rsidRPr="001D73C5">
        <w:rPr>
          <w:lang w:val="sq-AL"/>
        </w:rPr>
        <w:t xml:space="preserve">Në paragrafin e parë të nenit 110/a, pas togfjalëshit “duke përfshirë shkëmbimin ose transferimin e kontrollit mbi këta persona,” shtohet togfjalëshi “me anë të kërcënimit ose përdorimit të forcës apo me forma të tjera të shtrëngimit, rrëmbimit, mashtrimit, kurthit, shpërdorimit të detyrës ose përfitimit nga </w:t>
      </w:r>
      <w:r w:rsidRPr="001D73C5">
        <w:rPr>
          <w:iCs/>
          <w:lang w:val="sq-AL"/>
        </w:rPr>
        <w:t>një situatë në të cilën personi në fjalë nuk ka alternativë reale ose të pranueshme përveçse t'i nënshtrohet abuzimit të përfshirë</w:t>
      </w:r>
      <w:r w:rsidRPr="001D73C5" w:rsidDel="00C96F1F">
        <w:rPr>
          <w:lang w:val="sq-AL"/>
        </w:rPr>
        <w:t xml:space="preserve"> </w:t>
      </w:r>
      <w:r w:rsidRPr="001D73C5">
        <w:rPr>
          <w:lang w:val="sq-AL"/>
        </w:rPr>
        <w:t>ose dhënies apo marrjes së pagesave ose përfitimeve për të marrë pëlqimin e personit që kontrollon një person tjetër,”.</w:t>
      </w:r>
    </w:p>
    <w:bookmarkEnd w:id="2"/>
    <w:p w14:paraId="3DCEA0C4" w14:textId="77777777" w:rsidR="00AC7DBB" w:rsidRPr="001D73C5" w:rsidRDefault="00AC7DBB" w:rsidP="00AC7DBB">
      <w:pPr>
        <w:pStyle w:val="Heading2"/>
        <w:jc w:val="center"/>
        <w:rPr>
          <w:sz w:val="24"/>
          <w:szCs w:val="24"/>
          <w:lang w:val="sq-AL"/>
        </w:rPr>
      </w:pPr>
      <w:r w:rsidRPr="001D73C5">
        <w:rPr>
          <w:sz w:val="24"/>
          <w:szCs w:val="24"/>
          <w:lang w:val="sq-AL"/>
        </w:rPr>
        <w:t>Neni 3</w:t>
      </w:r>
    </w:p>
    <w:p w14:paraId="3AFA572B" w14:textId="77777777" w:rsidR="00AC7DBB" w:rsidRPr="001D73C5" w:rsidRDefault="00AC7DBB" w:rsidP="00AC7DBB">
      <w:pPr>
        <w:jc w:val="both"/>
        <w:rPr>
          <w:bCs/>
          <w:lang w:val="sq-AL"/>
        </w:rPr>
      </w:pPr>
      <w:bookmarkStart w:id="4" w:name="_Hlk224729053"/>
      <w:r w:rsidRPr="001D73C5">
        <w:rPr>
          <w:bCs/>
          <w:lang w:val="sq-AL"/>
        </w:rPr>
        <w:t>Neni 143/a/8 ndryshohet si vijon:</w:t>
      </w:r>
    </w:p>
    <w:p w14:paraId="30EEEFE7" w14:textId="77777777" w:rsidR="00AC7DBB" w:rsidRPr="001D73C5" w:rsidRDefault="00AC7DBB" w:rsidP="00AC7DBB">
      <w:pPr>
        <w:jc w:val="both"/>
        <w:rPr>
          <w:bCs/>
          <w:lang w:val="sq-AL"/>
        </w:rPr>
      </w:pPr>
    </w:p>
    <w:bookmarkEnd w:id="4"/>
    <w:p w14:paraId="59763E3E" w14:textId="77777777" w:rsidR="00AC7DBB" w:rsidRPr="001D73C5" w:rsidRDefault="00AC7DBB" w:rsidP="00AC7DBB">
      <w:pPr>
        <w:jc w:val="center"/>
        <w:rPr>
          <w:lang w:val="sq-AL"/>
        </w:rPr>
      </w:pPr>
      <w:r w:rsidRPr="001D73C5">
        <w:rPr>
          <w:lang w:val="sq-AL"/>
        </w:rPr>
        <w:t>“</w:t>
      </w:r>
      <w:bookmarkStart w:id="5" w:name="_Hlk224729028"/>
      <w:r w:rsidRPr="001D73C5">
        <w:rPr>
          <w:lang w:val="sq-AL"/>
        </w:rPr>
        <w:t xml:space="preserve">Neni </w:t>
      </w:r>
      <w:bookmarkStart w:id="6" w:name="_Hlk224655774"/>
      <w:r w:rsidRPr="001D73C5">
        <w:rPr>
          <w:lang w:val="sq-AL"/>
        </w:rPr>
        <w:t>143/a/8</w:t>
      </w:r>
      <w:bookmarkEnd w:id="6"/>
    </w:p>
    <w:p w14:paraId="283EBBBF" w14:textId="77777777" w:rsidR="00AC7DBB" w:rsidRPr="001D73C5" w:rsidRDefault="00AC7DBB" w:rsidP="00AC7DBB">
      <w:pPr>
        <w:jc w:val="center"/>
        <w:rPr>
          <w:b/>
          <w:lang w:val="sq-AL"/>
        </w:rPr>
      </w:pPr>
      <w:bookmarkStart w:id="7" w:name="_Hlk224723665"/>
      <w:bookmarkEnd w:id="5"/>
      <w:r w:rsidRPr="001D73C5">
        <w:rPr>
          <w:b/>
          <w:lang w:val="sq-AL"/>
        </w:rPr>
        <w:t>Mashtrimi që prek interesat financiare të Bashkimit Evropian</w:t>
      </w:r>
      <w:bookmarkEnd w:id="7"/>
    </w:p>
    <w:p w14:paraId="09B56575" w14:textId="77777777" w:rsidR="00AC7DBB" w:rsidRPr="001D73C5" w:rsidRDefault="00AC7DBB" w:rsidP="00AC7DBB">
      <w:pPr>
        <w:jc w:val="center"/>
        <w:rPr>
          <w:b/>
          <w:lang w:val="sq-AL"/>
        </w:rPr>
      </w:pPr>
    </w:p>
    <w:p w14:paraId="0F01EF88" w14:textId="77777777" w:rsidR="00AC7DBB" w:rsidRPr="001D73C5" w:rsidRDefault="00AC7DBB" w:rsidP="00AC7DBB">
      <w:pPr>
        <w:ind w:firstLine="720"/>
        <w:jc w:val="both"/>
        <w:rPr>
          <w:bCs/>
          <w:lang w:val="sq-AL"/>
        </w:rPr>
      </w:pPr>
    </w:p>
    <w:p w14:paraId="584EE675" w14:textId="77777777" w:rsidR="00AC7DBB" w:rsidRPr="001D73C5" w:rsidRDefault="00AC7DBB" w:rsidP="00AC7DBB">
      <w:pPr>
        <w:ind w:firstLine="720"/>
        <w:jc w:val="both"/>
        <w:rPr>
          <w:bCs/>
          <w:lang w:val="sq-AL"/>
        </w:rPr>
      </w:pPr>
      <w:bookmarkStart w:id="8" w:name="_Hlk224729080"/>
      <w:r w:rsidRPr="001D73C5">
        <w:rPr>
          <w:bCs/>
          <w:lang w:val="sq-AL"/>
        </w:rPr>
        <w:t>Për qëllime të këtij Kodi, “interesa financiare të BE-së” nënkuptojnë të gjitha të ardhurat, shpenzimet dhe asetet që mbulohen nga, përftohen përmes ose derdhen në buxhetin e Bashkimit Evropian, si dhe buxhetet e institucioneve, organeve, zyrave dhe agjencive të tij, sipas traktateve përkatëse ose buxheteve që administrohen dhe monitorohen prej tyre, drejtpërdrejt ose tërthorazi.</w:t>
      </w:r>
    </w:p>
    <w:p w14:paraId="65EBFD3B" w14:textId="77777777" w:rsidR="00AC7DBB" w:rsidRPr="001D73C5" w:rsidRDefault="00AC7DBB" w:rsidP="00AC7DBB">
      <w:pPr>
        <w:ind w:firstLine="720"/>
        <w:jc w:val="both"/>
        <w:rPr>
          <w:bCs/>
          <w:lang w:val="sq-AL"/>
        </w:rPr>
      </w:pPr>
      <w:r w:rsidRPr="001D73C5">
        <w:rPr>
          <w:bCs/>
          <w:lang w:val="sq-AL"/>
        </w:rPr>
        <w:t>Çdo veprim apo mos veprim, i kryer me dashje, përgjatë veprimtarisë financiare jo prokuruese, i lidhur me përdorimin apo paraqitjen e deklaratave apo dokumenteve të rreme, të pa sakta, të pa plota ose me mos zbulimin e informacionit në kundërshtim me një detyrim specifik i cili sjell shpërdorimin ose mbajtjen pa të drejtë të fondeve ose aseteve nga buxheti i BE-së ose buxhetet e menaxhuara nga ose në emër të tij apo përdorimin e këtyre fondeve ose aseteve për qëllime të ndryshme nga ato për të cilat janë</w:t>
      </w:r>
    </w:p>
    <w:p w14:paraId="295E9B66" w14:textId="77777777" w:rsidR="00AC7DBB" w:rsidRPr="001D73C5" w:rsidRDefault="00AC7DBB" w:rsidP="00AC7DBB">
      <w:pPr>
        <w:jc w:val="both"/>
        <w:rPr>
          <w:bCs/>
          <w:lang w:val="sq-AL"/>
        </w:rPr>
      </w:pPr>
      <w:r w:rsidRPr="001D73C5">
        <w:rPr>
          <w:bCs/>
          <w:lang w:val="sq-AL"/>
        </w:rPr>
        <w:t>dhënë, duke dëmtuar interesat financiare të BE-së përbën vepër penale dhe dënohet me burgim nga dy gjer në pesë vjet.</w:t>
      </w:r>
    </w:p>
    <w:p w14:paraId="2D7C5F2A" w14:textId="77777777" w:rsidR="00AC7DBB" w:rsidRPr="001D73C5" w:rsidRDefault="00AC7DBB" w:rsidP="00AC7DBB">
      <w:pPr>
        <w:ind w:firstLine="720"/>
        <w:jc w:val="both"/>
        <w:rPr>
          <w:bCs/>
          <w:lang w:val="sq-AL"/>
        </w:rPr>
      </w:pPr>
      <w:r w:rsidRPr="001D73C5">
        <w:rPr>
          <w:bCs/>
          <w:lang w:val="sq-AL"/>
        </w:rPr>
        <w:t>Çdo veprim apo mos veprim, i kryer me dashje, përgjatë procedurave të prokurimit, me qëllim përfitimin e paligjshëm të autorit apo një personi të tretë, i lidhur me përdorimin apo paraqitjen e deklaratave apo dokumenteve të rreme, të pa sakta, të pa plota ose mos zbulimin e informacionit në kundërshtim me një detyrim specifik, të cilat sjellin shpërdorimin ose mbajtjen pa të drejtë të fondeve ose aseteve nga buxheti i BE-së ose buxhetet e menaxhuara nga ose në emër të tij apo përdorimi i këtyre fondeve ose aseteve për qëllime të ndryshme nga ato për të cilat janë dhënë, duke dëmtuar interesat financiare të BE-së përbën vepër penale dhe dënohet me burgim nga dy gjer në pesë vjet.</w:t>
      </w:r>
    </w:p>
    <w:p w14:paraId="175B9033" w14:textId="77777777" w:rsidR="00AC7DBB" w:rsidRPr="001D73C5" w:rsidRDefault="00AC7DBB" w:rsidP="00AC7DBB">
      <w:pPr>
        <w:ind w:firstLine="720"/>
        <w:jc w:val="both"/>
        <w:rPr>
          <w:bCs/>
          <w:lang w:val="sq-AL"/>
        </w:rPr>
      </w:pPr>
      <w:r w:rsidRPr="001D73C5">
        <w:rPr>
          <w:bCs/>
          <w:lang w:val="sq-AL"/>
        </w:rPr>
        <w:t>Çdo veprim apo mos veprim, i kryer me dashje, që prek të ardhurat e buxhetit të BE-së, përveç atyre që rrjedhin nga burimet e veta të TVSH-së, i lidhur me përdorimin apo paraqitjen e deklaratave apo dokumenteve të rreme, të pa sakta, të pa plota apo mos zbulimin e informacionit në kundërshtim me një detyrim specifik apo aplikimin e gabuar i një përfitimi të ligjshëm i cili sjell zvogëlimin e paligjshëm të burimeve të buxhetit të BE-së në lidhje me të ardhurat e buxhetit të BE-së, përbën vepër penale dhe dënohen me burgim nga dy gjer në pesë vjet.</w:t>
      </w:r>
    </w:p>
    <w:p w14:paraId="2EB7A203" w14:textId="77777777" w:rsidR="00AC7DBB" w:rsidRPr="001D73C5" w:rsidRDefault="00AC7DBB" w:rsidP="00AC7DBB">
      <w:pPr>
        <w:ind w:firstLine="720"/>
        <w:jc w:val="both"/>
        <w:rPr>
          <w:bCs/>
          <w:lang w:val="sq-AL"/>
        </w:rPr>
      </w:pPr>
      <w:r w:rsidRPr="001D73C5">
        <w:rPr>
          <w:bCs/>
          <w:lang w:val="sq-AL"/>
        </w:rPr>
        <w:t xml:space="preserve">Çdo veprim apo mos veprim, i kryer me dashje, në skemat mashtruese ndërkufitare në lidhje me të ardhurat që rrjedhin nga burimet e veta të TVSH-së lidhur </w:t>
      </w:r>
      <w:r w:rsidRPr="001D73C5">
        <w:rPr>
          <w:bCs/>
          <w:lang w:val="sq-AL"/>
        </w:rPr>
        <w:lastRenderedPageBreak/>
        <w:t>me përdorimin apo paraqitjen e deklaratave apo dokumenteve të rreme, të pa sakta, të pa plota në lidhje me TVSH-në apo mos zbulimin e informacionit në lidhje me TVSH-në, në kundërshtim me një detyrim specifik apo paraqitjen e deklaratave të sakta në lidhje me TVSH-në për qëllime të maskimit me mashtrim të mos pagesës ose krijimit të gabuar të të drejtave për rimbursimin e TVSH-së , të cilat sjellin zvogëlimin e paligjshëm të burimeve të buxhetit të BE, me të njëjtin efekt përbën vepër penale dhe dënohen me burgim nga dy gjer në pesë vjet.</w:t>
      </w:r>
    </w:p>
    <w:p w14:paraId="55CF0A61" w14:textId="77777777" w:rsidR="00AC7DBB" w:rsidRPr="001D73C5" w:rsidRDefault="00AC7DBB" w:rsidP="00AC7DBB">
      <w:pPr>
        <w:ind w:firstLine="720"/>
        <w:jc w:val="both"/>
        <w:rPr>
          <w:bCs/>
          <w:lang w:val="sq-AL"/>
        </w:rPr>
      </w:pPr>
      <w:r w:rsidRPr="001D73C5">
        <w:rPr>
          <w:bCs/>
          <w:lang w:val="sq-AL"/>
        </w:rPr>
        <w:t>Kur veprat e mësipërme kanë sjellë pasoja të renda dënimi me burgim shtohet me një të tretën e dënimit të dhënë.</w:t>
      </w:r>
    </w:p>
    <w:p w14:paraId="02CE1B69" w14:textId="77777777" w:rsidR="00AC7DBB" w:rsidRPr="001D73C5" w:rsidRDefault="00AC7DBB" w:rsidP="00AC7DBB">
      <w:pPr>
        <w:ind w:firstLine="720"/>
        <w:jc w:val="both"/>
        <w:rPr>
          <w:bCs/>
          <w:lang w:val="sq-AL"/>
        </w:rPr>
      </w:pPr>
      <w:r w:rsidRPr="001D73C5">
        <w:rPr>
          <w:bCs/>
          <w:lang w:val="sq-AL"/>
        </w:rPr>
        <w:t>Kur veprat penale të parashikuara në paragrafin e dytë, të tretë dhe të katërt të këtij neni pasojat do të konsiderohen të renda kur vlera e dëmit ose përfitimit është në vlerën 10.000.000 lekë, ose ekuivalencën në monedhë të huaj. Pasojat e veprave penale ndaj sistemit të përbashkët të TVSH-së, konsiderohen të rënda kur veprimet apo mosveprimet e qëllimshme të përkufizuara në paragrafin e mësipërm, lidhen me territorin e dy a më shumë shteteve anëtare të BE-së dhe konsistojnë në një dëm të përgjithshëm prej të paktën 1.000.000.000 lekë, ose ekuivalencën në monedhë të huaj.</w:t>
      </w:r>
      <w:bookmarkEnd w:id="8"/>
    </w:p>
    <w:p w14:paraId="37FE3B66" w14:textId="77777777" w:rsidR="00AC7DBB" w:rsidRPr="001D73C5" w:rsidRDefault="00AC7DBB" w:rsidP="00AC7DBB">
      <w:pPr>
        <w:jc w:val="center"/>
        <w:rPr>
          <w:b/>
          <w:bCs/>
          <w:spacing w:val="-2"/>
          <w:lang w:val="sq-AL"/>
        </w:rPr>
      </w:pPr>
    </w:p>
    <w:p w14:paraId="2F399100" w14:textId="77777777" w:rsidR="00AC7DBB" w:rsidRPr="001D73C5" w:rsidRDefault="00AC7DBB" w:rsidP="00AC7DBB">
      <w:pPr>
        <w:jc w:val="center"/>
        <w:rPr>
          <w:b/>
          <w:bCs/>
          <w:spacing w:val="-2"/>
          <w:lang w:val="sq-AL"/>
        </w:rPr>
      </w:pPr>
      <w:r w:rsidRPr="001D73C5">
        <w:rPr>
          <w:b/>
          <w:bCs/>
          <w:spacing w:val="-2"/>
          <w:lang w:val="sq-AL"/>
        </w:rPr>
        <w:t>Neni 4</w:t>
      </w:r>
    </w:p>
    <w:p w14:paraId="4E7C686B" w14:textId="77777777" w:rsidR="00AC7DBB" w:rsidRPr="001D73C5" w:rsidRDefault="00AC7DBB" w:rsidP="00AC7DBB">
      <w:pPr>
        <w:jc w:val="center"/>
        <w:rPr>
          <w:b/>
          <w:bCs/>
          <w:spacing w:val="-2"/>
          <w:lang w:val="sq-AL"/>
        </w:rPr>
      </w:pPr>
    </w:p>
    <w:p w14:paraId="15BEAC49" w14:textId="77777777" w:rsidR="00AC7DBB" w:rsidRPr="001D73C5" w:rsidRDefault="00AC7DBB" w:rsidP="00AC7DBB">
      <w:pPr>
        <w:ind w:firstLine="720"/>
        <w:jc w:val="both"/>
        <w:rPr>
          <w:bCs/>
          <w:spacing w:val="-2"/>
          <w:lang w:val="sq-AL"/>
        </w:rPr>
      </w:pPr>
      <w:r w:rsidRPr="001D73C5">
        <w:rPr>
          <w:bCs/>
          <w:spacing w:val="-2"/>
          <w:lang w:val="sq-AL"/>
        </w:rPr>
        <w:t>Në nenet 244, 244/a, 319, 319/a, 319/b, 319/c, 319/ç, pas paragrafit të fundit, shtohen paragrafët me përmbajtje si vijon:</w:t>
      </w:r>
    </w:p>
    <w:p w14:paraId="4EE43713" w14:textId="77777777" w:rsidR="00AC7DBB" w:rsidRPr="001D73C5" w:rsidRDefault="00AC7DBB" w:rsidP="00AC7DBB">
      <w:pPr>
        <w:ind w:firstLine="720"/>
        <w:jc w:val="both"/>
        <w:rPr>
          <w:bCs/>
          <w:lang w:val="sq-AL"/>
        </w:rPr>
      </w:pPr>
      <w:r w:rsidRPr="001D73C5">
        <w:rPr>
          <w:bCs/>
          <w:spacing w:val="-2"/>
          <w:lang w:val="sq-AL"/>
        </w:rPr>
        <w:t>“</w:t>
      </w:r>
      <w:r w:rsidRPr="001D73C5">
        <w:rPr>
          <w:bCs/>
          <w:lang w:val="sq-AL"/>
        </w:rPr>
        <w:t>Kur këto veprime dëmtojnë ose ka gjasa të dëmtojnë interesat financiare të Bashkimit Evropian, dënohen me burgim nga dy deri në pesë vjet.</w:t>
      </w:r>
    </w:p>
    <w:p w14:paraId="2421A37A" w14:textId="77777777" w:rsidR="00AC7DBB" w:rsidRPr="001D73C5" w:rsidRDefault="00AC7DBB" w:rsidP="00AC7DBB">
      <w:pPr>
        <w:ind w:firstLine="720"/>
        <w:jc w:val="both"/>
        <w:rPr>
          <w:bCs/>
          <w:lang w:val="sq-AL"/>
        </w:rPr>
      </w:pPr>
      <w:r w:rsidRPr="001D73C5">
        <w:rPr>
          <w:bCs/>
          <w:spacing w:val="-2"/>
          <w:lang w:val="sq-AL"/>
        </w:rPr>
        <w:t xml:space="preserve">Kur vepra e parashikuar në paragrafin e dytë të këtij neni sjell dëm apo </w:t>
      </w:r>
      <w:bookmarkStart w:id="9" w:name="_Hlk227238164"/>
      <w:r w:rsidRPr="001D73C5">
        <w:rPr>
          <w:bCs/>
          <w:spacing w:val="-2"/>
          <w:lang w:val="sq-AL"/>
        </w:rPr>
        <w:t xml:space="preserve">përfitim </w:t>
      </w:r>
      <w:bookmarkEnd w:id="9"/>
      <w:r w:rsidRPr="001D73C5">
        <w:rPr>
          <w:bCs/>
          <w:spacing w:val="-2"/>
          <w:lang w:val="sq-AL"/>
        </w:rPr>
        <w:t>mbi 10.000.000 lekë, ose  ekuivalencën  në  monedhë  të  huaj,  dënimi shtohet me një të tretën e tij.”</w:t>
      </w:r>
    </w:p>
    <w:p w14:paraId="3989556A" w14:textId="77777777" w:rsidR="00AC7DBB" w:rsidRPr="001D73C5" w:rsidRDefault="00AC7DBB" w:rsidP="00AC7DBB">
      <w:pPr>
        <w:pStyle w:val="Heading2"/>
        <w:jc w:val="center"/>
        <w:rPr>
          <w:rFonts w:eastAsia="Calibri"/>
          <w:sz w:val="24"/>
          <w:szCs w:val="24"/>
          <w:lang w:val="sq-AL" w:bidi="sq-AL"/>
        </w:rPr>
      </w:pPr>
      <w:r w:rsidRPr="001D73C5">
        <w:rPr>
          <w:rFonts w:eastAsia="Calibri"/>
          <w:sz w:val="24"/>
          <w:szCs w:val="24"/>
          <w:lang w:val="sq-AL" w:bidi="sq-AL"/>
        </w:rPr>
        <w:t>Neni 5</w:t>
      </w:r>
    </w:p>
    <w:p w14:paraId="649E9208" w14:textId="77777777" w:rsidR="00AC7DBB" w:rsidRPr="001D73C5" w:rsidRDefault="00AC7DBB" w:rsidP="00AC7DBB">
      <w:pPr>
        <w:ind w:firstLine="720"/>
        <w:jc w:val="both"/>
        <w:rPr>
          <w:rFonts w:eastAsia="Calibri"/>
          <w:lang w:val="sq-AL" w:bidi="sq-AL"/>
        </w:rPr>
      </w:pPr>
      <w:r w:rsidRPr="001D73C5">
        <w:rPr>
          <w:rFonts w:eastAsia="Calibri"/>
          <w:lang w:val="sq-AL" w:bidi="sq-AL"/>
        </w:rPr>
        <w:t>Pas nenit 244/a shtohet neni 244/b me përmbajtje si vijon:</w:t>
      </w:r>
    </w:p>
    <w:p w14:paraId="32552489" w14:textId="77777777" w:rsidR="00AC7DBB" w:rsidRPr="001D73C5" w:rsidRDefault="00AC7DBB" w:rsidP="00AC7DBB">
      <w:pPr>
        <w:jc w:val="both"/>
        <w:rPr>
          <w:rFonts w:eastAsia="Calibri"/>
          <w:lang w:val="sq-AL" w:bidi="sq-AL"/>
        </w:rPr>
      </w:pPr>
    </w:p>
    <w:p w14:paraId="07675744" w14:textId="77777777" w:rsidR="00AC7DBB" w:rsidRPr="001D73C5" w:rsidRDefault="00AC7DBB" w:rsidP="00AC7DBB">
      <w:pPr>
        <w:jc w:val="center"/>
        <w:rPr>
          <w:rFonts w:eastAsia="Calibri"/>
          <w:b/>
          <w:bCs/>
          <w:lang w:val="sq-AL" w:bidi="sq-AL"/>
        </w:rPr>
      </w:pPr>
      <w:r w:rsidRPr="001D73C5">
        <w:rPr>
          <w:rFonts w:eastAsia="Calibri"/>
          <w:lang w:val="sq-AL" w:bidi="sq-AL"/>
        </w:rPr>
        <w:t>“</w:t>
      </w:r>
      <w:r w:rsidRPr="001D73C5">
        <w:rPr>
          <w:rFonts w:eastAsia="Calibri"/>
          <w:bCs/>
          <w:lang w:val="sq-AL" w:bidi="sq-AL"/>
        </w:rPr>
        <w:t>Neni 244/b</w:t>
      </w:r>
    </w:p>
    <w:p w14:paraId="228B87B9" w14:textId="77777777" w:rsidR="00AC7DBB" w:rsidRPr="001D73C5" w:rsidRDefault="00AC7DBB" w:rsidP="00AC7DBB">
      <w:pPr>
        <w:jc w:val="center"/>
        <w:rPr>
          <w:rFonts w:eastAsia="Calibri"/>
          <w:b/>
          <w:bCs/>
          <w:lang w:val="sq-AL" w:bidi="sq-AL"/>
        </w:rPr>
      </w:pPr>
      <w:bookmarkStart w:id="10" w:name="_Hlk224723845"/>
      <w:r w:rsidRPr="001D73C5">
        <w:rPr>
          <w:rFonts w:eastAsia="Calibri"/>
          <w:b/>
          <w:bCs/>
          <w:lang w:val="sq-AL" w:bidi="sq-AL"/>
        </w:rPr>
        <w:t>Korrupsioni aktiv i nëpunësve të Bashkimit Evropian</w:t>
      </w:r>
    </w:p>
    <w:bookmarkEnd w:id="10"/>
    <w:p w14:paraId="5DE28AA3" w14:textId="77777777" w:rsidR="00AC7DBB" w:rsidRPr="001D73C5" w:rsidRDefault="00AC7DBB" w:rsidP="00AC7DBB">
      <w:pPr>
        <w:jc w:val="center"/>
        <w:rPr>
          <w:rFonts w:eastAsia="Calibri"/>
          <w:b/>
          <w:bCs/>
          <w:lang w:val="sq-AL" w:bidi="sq-AL"/>
        </w:rPr>
      </w:pPr>
    </w:p>
    <w:p w14:paraId="56ED8587" w14:textId="77777777" w:rsidR="00AC7DBB" w:rsidRPr="001D73C5" w:rsidRDefault="00AC7DBB" w:rsidP="00AC7DBB">
      <w:pPr>
        <w:jc w:val="both"/>
        <w:rPr>
          <w:spacing w:val="-2"/>
          <w:lang w:val="sq-AL"/>
        </w:rPr>
      </w:pPr>
      <w:r w:rsidRPr="001D73C5">
        <w:rPr>
          <w:rFonts w:eastAsia="Calibri"/>
          <w:lang w:val="sq-AL" w:bidi="sq-AL"/>
        </w:rPr>
        <w:tab/>
      </w:r>
      <w:bookmarkStart w:id="11" w:name="_Hlk224729553"/>
      <w:bookmarkStart w:id="12" w:name="_Hlk224740105"/>
      <w:bookmarkStart w:id="13" w:name="_Hlk230255268"/>
      <w:r w:rsidRPr="001D73C5">
        <w:rPr>
          <w:spacing w:val="-2"/>
          <w:lang w:val="sq-AL"/>
        </w:rPr>
        <w:t>Premtimi, propozimi ose dhënia, drejtpërdrejt a tërthorazi, i çdo lloj përfitimi të parregullt, për vete ose për persona të tjerë, nëpunësit të Bashkimit Evropian, për të kryer ose për të mos kryer një veprim, që lidhet me detyrën a funksionin e tij, dënohen me burgim, nga gjashtë muaj gjer në tre vjet.”.</w:t>
      </w:r>
    </w:p>
    <w:bookmarkEnd w:id="11"/>
    <w:p w14:paraId="71285E9C" w14:textId="77777777" w:rsidR="00AC7DBB" w:rsidRPr="001D73C5" w:rsidRDefault="00AC7DBB" w:rsidP="00AC7DBB">
      <w:pPr>
        <w:ind w:firstLine="720"/>
        <w:jc w:val="both"/>
        <w:rPr>
          <w:bCs/>
          <w:lang w:val="sq-AL"/>
        </w:rPr>
      </w:pPr>
      <w:r w:rsidRPr="001D73C5">
        <w:rPr>
          <w:bCs/>
          <w:lang w:val="sq-AL"/>
        </w:rPr>
        <w:t>Kur këto veprime dëmtojnë ose ka gjasa të dëmtojnë interesat financiare të Bashkimit Evropian, dënohen me burgim nga dy gjer në pesë vjet.</w:t>
      </w:r>
    </w:p>
    <w:p w14:paraId="34C28D52" w14:textId="77777777" w:rsidR="00AC7DBB" w:rsidRPr="001D73C5" w:rsidRDefault="00AC7DBB" w:rsidP="00AC7DBB">
      <w:pPr>
        <w:ind w:firstLine="720"/>
        <w:jc w:val="both"/>
        <w:rPr>
          <w:bCs/>
          <w:lang w:val="sq-AL"/>
        </w:rPr>
      </w:pPr>
      <w:r w:rsidRPr="001D73C5">
        <w:rPr>
          <w:bCs/>
          <w:lang w:val="sq-AL"/>
        </w:rPr>
        <w:t>Kur vepra e parashikuar në paragrafin e tretë të këtij neni sjell dëm apo përfitim mbi 10.000.000 lekë, ose  ekuivalencën  në  monedhë  të  huaj,  dënimi shtohet me një të tretën e tij.</w:t>
      </w:r>
      <w:bookmarkEnd w:id="12"/>
    </w:p>
    <w:p w14:paraId="26B44600" w14:textId="77777777" w:rsidR="00AC7DBB" w:rsidRPr="001D73C5" w:rsidRDefault="00AC7DBB" w:rsidP="00AC7DBB">
      <w:pPr>
        <w:ind w:firstLine="720"/>
        <w:jc w:val="both"/>
        <w:rPr>
          <w:bCs/>
          <w:lang w:val="sq-AL"/>
        </w:rPr>
      </w:pPr>
      <w:r w:rsidRPr="001D73C5">
        <w:rPr>
          <w:bCs/>
          <w:lang w:val="sq-AL"/>
        </w:rPr>
        <w:t>Në kuptim të këtij kodi nëpunës i Bashkimit Evropian do të quhet:</w:t>
      </w:r>
    </w:p>
    <w:p w14:paraId="6CEE4537" w14:textId="77777777" w:rsidR="00AC7DBB" w:rsidRPr="001D73C5" w:rsidRDefault="00AC7DBB" w:rsidP="00AC7DBB">
      <w:pPr>
        <w:pStyle w:val="ListParagraph"/>
        <w:numPr>
          <w:ilvl w:val="0"/>
          <w:numId w:val="70"/>
        </w:numPr>
        <w:spacing w:after="0"/>
        <w:jc w:val="both"/>
        <w:rPr>
          <w:bCs/>
        </w:rPr>
      </w:pPr>
      <w:r w:rsidRPr="001D73C5">
        <w:rPr>
          <w:bCs/>
        </w:rPr>
        <w:t>një funksionar i BE-së ose një funksionar vendas, duke përfshirë çdo funksionar vendas të një tjetër shteti anëtar dhe çdo funksionar vendas të një vendi të tretë apo nëpunës i kontraktuar me kontratë pune me BE-në;</w:t>
      </w:r>
    </w:p>
    <w:p w14:paraId="0BE2394F" w14:textId="77777777" w:rsidR="00AC7DBB" w:rsidRPr="001D73C5" w:rsidRDefault="00AC7DBB" w:rsidP="00AC7DBB">
      <w:pPr>
        <w:pStyle w:val="ListParagraph"/>
        <w:numPr>
          <w:ilvl w:val="0"/>
          <w:numId w:val="70"/>
        </w:numPr>
        <w:spacing w:after="0"/>
        <w:jc w:val="both"/>
        <w:rPr>
          <w:bCs/>
        </w:rPr>
      </w:pPr>
      <w:r w:rsidRPr="001D73C5">
        <w:rPr>
          <w:bCs/>
        </w:rPr>
        <w:lastRenderedPageBreak/>
        <w:t>nëpunës i transferuar në Bashkimin Evropian nga një shtet anëtar ose nga një organ publik apo privat, i cili kryen funksione të barasvlershme me ato të ushtruara nga funksionarët e Bashkimit Evropian apo nëpunës të tjerë.</w:t>
      </w:r>
    </w:p>
    <w:p w14:paraId="00BD3597" w14:textId="77777777" w:rsidR="00AC7DBB" w:rsidRPr="001D73C5" w:rsidRDefault="00AC7DBB" w:rsidP="00AC7DBB">
      <w:pPr>
        <w:ind w:firstLine="720"/>
        <w:jc w:val="both"/>
        <w:rPr>
          <w:bCs/>
          <w:lang w:val="sq-AL"/>
        </w:rPr>
      </w:pPr>
      <w:bookmarkStart w:id="14" w:name="_Hlk227235595"/>
      <w:r w:rsidRPr="001D73C5">
        <w:rPr>
          <w:bCs/>
          <w:lang w:val="sq-AL"/>
        </w:rPr>
        <w:t>Shkeljet ndaj sistemit të përbashkët të TVSH-së, konsiderohen të rënda kur veprimet apo mosveprimet e qëllimshme të përkufizuara në paragrafin e mësipërm, lidhen me territorin e dy a më shumë shteteve anëtare të BE-së dhe konsistojnë në një dëm të përgjithshëm prej të paktën 100 000 000.</w:t>
      </w:r>
    </w:p>
    <w:p w14:paraId="75BD8392" w14:textId="77777777" w:rsidR="00AC7DBB" w:rsidRPr="001D73C5" w:rsidRDefault="00AC7DBB" w:rsidP="00AC7DBB">
      <w:pPr>
        <w:jc w:val="both"/>
        <w:rPr>
          <w:bCs/>
          <w:lang w:val="sq-AL"/>
        </w:rPr>
      </w:pPr>
      <w:bookmarkStart w:id="15" w:name="_Hlk224740075"/>
      <w:bookmarkEnd w:id="13"/>
      <w:bookmarkEnd w:id="14"/>
    </w:p>
    <w:p w14:paraId="026D6E35" w14:textId="77777777" w:rsidR="00AC7DBB" w:rsidRPr="001D73C5" w:rsidRDefault="00AC7DBB" w:rsidP="00AC7DBB">
      <w:pPr>
        <w:jc w:val="center"/>
        <w:rPr>
          <w:b/>
          <w:bCs/>
          <w:spacing w:val="-2"/>
          <w:lang w:val="sq-AL"/>
        </w:rPr>
      </w:pPr>
      <w:r w:rsidRPr="001D73C5">
        <w:rPr>
          <w:b/>
          <w:bCs/>
          <w:spacing w:val="-2"/>
          <w:lang w:val="sq-AL"/>
        </w:rPr>
        <w:t>Neni 6</w:t>
      </w:r>
    </w:p>
    <w:p w14:paraId="3B299124" w14:textId="77777777" w:rsidR="00AC7DBB" w:rsidRPr="001D73C5" w:rsidRDefault="00AC7DBB" w:rsidP="00AC7DBB">
      <w:pPr>
        <w:jc w:val="center"/>
        <w:rPr>
          <w:b/>
          <w:bCs/>
          <w:spacing w:val="-2"/>
          <w:lang w:val="sq-AL"/>
        </w:rPr>
      </w:pPr>
    </w:p>
    <w:p w14:paraId="44B1DA29" w14:textId="77777777" w:rsidR="00AC7DBB" w:rsidRPr="001D73C5" w:rsidRDefault="00AC7DBB" w:rsidP="00AC7DBB">
      <w:pPr>
        <w:jc w:val="both"/>
        <w:rPr>
          <w:bCs/>
          <w:spacing w:val="-2"/>
          <w:lang w:val="sq-AL"/>
        </w:rPr>
      </w:pPr>
      <w:r w:rsidRPr="001D73C5">
        <w:rPr>
          <w:bCs/>
          <w:spacing w:val="-2"/>
          <w:lang w:val="sq-AL"/>
        </w:rPr>
        <w:t>Në nenin 245</w:t>
      </w:r>
      <w:bookmarkStart w:id="16" w:name="_Hlk224729633"/>
      <w:r w:rsidRPr="001D73C5">
        <w:rPr>
          <w:bCs/>
          <w:spacing w:val="-2"/>
          <w:lang w:val="sq-AL"/>
        </w:rPr>
        <w:t xml:space="preserve"> shtohen paragrafët me përmbajtje si vijon:</w:t>
      </w:r>
    </w:p>
    <w:p w14:paraId="760B3DB1" w14:textId="77777777" w:rsidR="00AC7DBB" w:rsidRPr="001D73C5" w:rsidRDefault="00AC7DBB" w:rsidP="00AC7DBB">
      <w:pPr>
        <w:ind w:firstLine="720"/>
        <w:jc w:val="both"/>
        <w:rPr>
          <w:bCs/>
          <w:lang w:val="sq-AL"/>
        </w:rPr>
      </w:pPr>
      <w:bookmarkStart w:id="17" w:name="_Hlk224740125"/>
      <w:bookmarkEnd w:id="16"/>
      <w:r w:rsidRPr="001D73C5">
        <w:rPr>
          <w:bCs/>
          <w:lang w:val="sq-AL"/>
        </w:rPr>
        <w:t>“Kur këto veprime dëmtojnë ose ka gjasa të dëmtojnë interesat financiare të Bashkimit Evropian, dënohen me burgim nga dy gjer në gjashtë vjet.</w:t>
      </w:r>
    </w:p>
    <w:p w14:paraId="284AB799" w14:textId="77777777" w:rsidR="00AC7DBB" w:rsidRPr="001D73C5" w:rsidRDefault="00AC7DBB" w:rsidP="00AC7DBB">
      <w:pPr>
        <w:ind w:firstLine="720"/>
        <w:jc w:val="both"/>
        <w:rPr>
          <w:bCs/>
          <w:lang w:val="sq-AL"/>
        </w:rPr>
      </w:pPr>
      <w:r w:rsidRPr="001D73C5">
        <w:rPr>
          <w:bCs/>
          <w:lang w:val="sq-AL"/>
        </w:rPr>
        <w:t xml:space="preserve">Kur vepra e parashikuar në paragrafin e tretë të këtij neni sjell dëm apo përfitim mbi 10.000.000 </w:t>
      </w:r>
      <w:bookmarkStart w:id="18" w:name="_Hlk227235622"/>
      <w:r w:rsidRPr="001D73C5">
        <w:rPr>
          <w:bCs/>
          <w:lang w:val="sq-AL"/>
        </w:rPr>
        <w:t>lekë</w:t>
      </w:r>
      <w:bookmarkEnd w:id="18"/>
      <w:r w:rsidRPr="001D73C5">
        <w:rPr>
          <w:bCs/>
          <w:lang w:val="sq-AL"/>
        </w:rPr>
        <w:t>, ose  ekuivalencën  në  monedhë  të  huaj,  dënimi shtohet me një të tretën e tij.”</w:t>
      </w:r>
      <w:bookmarkEnd w:id="15"/>
      <w:bookmarkEnd w:id="17"/>
    </w:p>
    <w:p w14:paraId="55722BA4" w14:textId="77777777" w:rsidR="00AC7DBB" w:rsidRPr="001D73C5" w:rsidRDefault="00AC7DBB" w:rsidP="00AC7DBB">
      <w:pPr>
        <w:pStyle w:val="Heading2"/>
        <w:jc w:val="center"/>
        <w:rPr>
          <w:sz w:val="24"/>
          <w:szCs w:val="24"/>
          <w:lang w:val="sq-AL"/>
        </w:rPr>
      </w:pPr>
      <w:r w:rsidRPr="001D73C5">
        <w:rPr>
          <w:sz w:val="24"/>
          <w:szCs w:val="24"/>
          <w:lang w:val="sq-AL"/>
        </w:rPr>
        <w:t>Neni 7</w:t>
      </w:r>
    </w:p>
    <w:p w14:paraId="18012239" w14:textId="77777777" w:rsidR="00AC7DBB" w:rsidRPr="001D73C5" w:rsidRDefault="00AC7DBB" w:rsidP="00AC7DBB">
      <w:pPr>
        <w:jc w:val="both"/>
        <w:rPr>
          <w:lang w:val="sq-AL"/>
        </w:rPr>
      </w:pPr>
      <w:r w:rsidRPr="001D73C5">
        <w:rPr>
          <w:lang w:val="sq-AL"/>
        </w:rPr>
        <w:t>Pas nenit 245 shtohet neni 245/a me përmbajtje si vijon:</w:t>
      </w:r>
    </w:p>
    <w:p w14:paraId="7E8AB0E8" w14:textId="77777777" w:rsidR="00AC7DBB" w:rsidRPr="001D73C5" w:rsidRDefault="00AC7DBB" w:rsidP="00AC7DBB">
      <w:pPr>
        <w:jc w:val="both"/>
        <w:rPr>
          <w:lang w:val="sq-AL"/>
        </w:rPr>
      </w:pPr>
    </w:p>
    <w:p w14:paraId="29B1AA12" w14:textId="77777777" w:rsidR="00AC7DBB" w:rsidRPr="001D73C5" w:rsidRDefault="00AC7DBB" w:rsidP="00AC7DBB">
      <w:pPr>
        <w:jc w:val="center"/>
        <w:rPr>
          <w:b/>
          <w:bCs/>
          <w:lang w:val="sq-AL"/>
        </w:rPr>
      </w:pPr>
      <w:r w:rsidRPr="001D73C5">
        <w:rPr>
          <w:lang w:val="sq-AL"/>
        </w:rPr>
        <w:t>“</w:t>
      </w:r>
      <w:r w:rsidRPr="001D73C5">
        <w:rPr>
          <w:bCs/>
          <w:lang w:val="sq-AL"/>
        </w:rPr>
        <w:t>Neni 245/a</w:t>
      </w:r>
    </w:p>
    <w:p w14:paraId="1FD63CB3" w14:textId="77777777" w:rsidR="00AC7DBB" w:rsidRPr="001D73C5" w:rsidRDefault="00AC7DBB" w:rsidP="00AC7DBB">
      <w:pPr>
        <w:jc w:val="center"/>
        <w:rPr>
          <w:b/>
          <w:bCs/>
          <w:lang w:val="sq-AL"/>
        </w:rPr>
      </w:pPr>
      <w:r w:rsidRPr="001D73C5">
        <w:rPr>
          <w:b/>
          <w:bCs/>
          <w:lang w:val="sq-AL"/>
        </w:rPr>
        <w:t xml:space="preserve">     Korrupsion aktiv i funksionarëve të lartë të Bashkimit Evropian</w:t>
      </w:r>
    </w:p>
    <w:p w14:paraId="78E34F6E" w14:textId="77777777" w:rsidR="00AC7DBB" w:rsidRPr="001D73C5" w:rsidRDefault="00AC7DBB" w:rsidP="00AC7DBB">
      <w:pPr>
        <w:jc w:val="center"/>
        <w:rPr>
          <w:b/>
          <w:bCs/>
          <w:lang w:val="sq-AL"/>
        </w:rPr>
      </w:pPr>
    </w:p>
    <w:p w14:paraId="436B15D6" w14:textId="77777777" w:rsidR="00AC7DBB" w:rsidRPr="001D73C5" w:rsidRDefault="00AC7DBB" w:rsidP="00AC7DBB">
      <w:pPr>
        <w:jc w:val="both"/>
        <w:rPr>
          <w:spacing w:val="-2"/>
          <w:lang w:val="sq-AL"/>
        </w:rPr>
      </w:pPr>
      <w:r w:rsidRPr="001D73C5">
        <w:rPr>
          <w:lang w:val="sq-AL"/>
        </w:rPr>
        <w:tab/>
      </w:r>
      <w:bookmarkStart w:id="19" w:name="_Hlk224729679"/>
      <w:bookmarkStart w:id="20" w:name="_Hlk224740143"/>
      <w:r w:rsidRPr="001D73C5">
        <w:rPr>
          <w:spacing w:val="-2"/>
          <w:lang w:val="sq-AL"/>
        </w:rPr>
        <w:t>Premtimi, propozimi ose dhënia, drejtpërdrejt ose tërthorazi, i çfarëdo përfitimi të parregullt, anëtarit të Komisionit Evropian ose të Parlamentit Evropian,  për  vete  ose  për  persona  të  tjerë  për  të  kryer  ose  mos  kryer  një veprim, që lidhet me detyrën a funksionin e tij, dënohen me burgim nga një deri në pesë vjet.”.</w:t>
      </w:r>
    </w:p>
    <w:bookmarkEnd w:id="19"/>
    <w:p w14:paraId="7E319BB7" w14:textId="77777777" w:rsidR="00AC7DBB" w:rsidRPr="001D73C5" w:rsidRDefault="00AC7DBB" w:rsidP="00AC7DBB">
      <w:pPr>
        <w:ind w:firstLine="720"/>
        <w:jc w:val="both"/>
        <w:rPr>
          <w:bCs/>
          <w:lang w:val="sq-AL"/>
        </w:rPr>
      </w:pPr>
      <w:r w:rsidRPr="001D73C5">
        <w:rPr>
          <w:bCs/>
          <w:lang w:val="sq-AL"/>
        </w:rPr>
        <w:t>Kur këto veprime dëmtojnë ose ka gjasa të dëmtojnë interesat financiare të Bashkimit Evropian, dënohen me burgim nga dy gjer në gjashtë vjet.</w:t>
      </w:r>
    </w:p>
    <w:p w14:paraId="502FA7AD" w14:textId="77777777" w:rsidR="00AC7DBB" w:rsidRPr="001D73C5" w:rsidRDefault="00AC7DBB" w:rsidP="00AC7DBB">
      <w:pPr>
        <w:ind w:firstLine="720"/>
        <w:jc w:val="both"/>
        <w:rPr>
          <w:bCs/>
          <w:lang w:val="sq-AL"/>
        </w:rPr>
      </w:pPr>
      <w:r w:rsidRPr="001D73C5">
        <w:rPr>
          <w:bCs/>
          <w:lang w:val="sq-AL"/>
        </w:rPr>
        <w:t>Kur vepra e parashikuar në paragrafin e tretë të këtij neni sjell dëm apo përfitim mbi 10.000.000 lekë, ose  ekuivalencën  në  monedhë  të  huaj,  dënimi shtohet me një të tretën e tij.”</w:t>
      </w:r>
    </w:p>
    <w:p w14:paraId="4F407CC7" w14:textId="77777777" w:rsidR="00AC7DBB" w:rsidRPr="001D73C5" w:rsidRDefault="00AC7DBB" w:rsidP="00AC7DBB">
      <w:pPr>
        <w:ind w:firstLine="720"/>
        <w:jc w:val="both"/>
        <w:rPr>
          <w:bCs/>
          <w:lang w:val="sq-AL"/>
        </w:rPr>
      </w:pPr>
    </w:p>
    <w:bookmarkEnd w:id="20"/>
    <w:p w14:paraId="77FFAB77" w14:textId="77777777" w:rsidR="00AC7DBB" w:rsidRPr="001D73C5" w:rsidRDefault="00AC7DBB" w:rsidP="00AC7DBB">
      <w:pPr>
        <w:jc w:val="center"/>
        <w:rPr>
          <w:b/>
          <w:spacing w:val="-2"/>
          <w:lang w:val="sq-AL"/>
        </w:rPr>
      </w:pPr>
      <w:r w:rsidRPr="001D73C5">
        <w:rPr>
          <w:b/>
          <w:spacing w:val="-2"/>
          <w:lang w:val="sq-AL"/>
        </w:rPr>
        <w:t>Neni 8</w:t>
      </w:r>
    </w:p>
    <w:p w14:paraId="2661F7E2" w14:textId="77777777" w:rsidR="00AC7DBB" w:rsidRPr="001D73C5" w:rsidRDefault="00AC7DBB" w:rsidP="00AC7DBB">
      <w:pPr>
        <w:ind w:firstLine="720"/>
        <w:jc w:val="both"/>
        <w:rPr>
          <w:b/>
          <w:spacing w:val="-2"/>
          <w:lang w:val="sq-AL"/>
        </w:rPr>
      </w:pPr>
    </w:p>
    <w:p w14:paraId="176F5220" w14:textId="77777777" w:rsidR="00AC7DBB" w:rsidRPr="001D73C5" w:rsidRDefault="00AC7DBB" w:rsidP="00AC7DBB">
      <w:pPr>
        <w:jc w:val="both"/>
        <w:rPr>
          <w:spacing w:val="-2"/>
          <w:lang w:val="sq-AL"/>
        </w:rPr>
      </w:pPr>
      <w:r w:rsidRPr="001D73C5">
        <w:rPr>
          <w:spacing w:val="-2"/>
          <w:lang w:val="sq-AL"/>
        </w:rPr>
        <w:t xml:space="preserve">Pas nenit 248/a shtohet neni 248/b me përmbajtje si vijon: </w:t>
      </w:r>
    </w:p>
    <w:p w14:paraId="24AE51DF" w14:textId="77777777" w:rsidR="00AC7DBB" w:rsidRPr="001D73C5" w:rsidRDefault="00AC7DBB" w:rsidP="00AC7DBB">
      <w:pPr>
        <w:ind w:firstLine="720"/>
        <w:jc w:val="both"/>
        <w:rPr>
          <w:spacing w:val="-2"/>
          <w:lang w:val="sq-AL"/>
        </w:rPr>
      </w:pPr>
    </w:p>
    <w:p w14:paraId="4E878CFC" w14:textId="77777777" w:rsidR="00AC7DBB" w:rsidRPr="001D73C5" w:rsidRDefault="00AC7DBB" w:rsidP="00AC7DBB">
      <w:pPr>
        <w:jc w:val="center"/>
        <w:rPr>
          <w:spacing w:val="-2"/>
          <w:lang w:val="sq-AL"/>
        </w:rPr>
      </w:pPr>
      <w:r w:rsidRPr="001D73C5">
        <w:rPr>
          <w:spacing w:val="-2"/>
          <w:lang w:val="sq-AL"/>
        </w:rPr>
        <w:t>“Neni 248/b</w:t>
      </w:r>
    </w:p>
    <w:p w14:paraId="4138897F" w14:textId="63C7FAF6" w:rsidR="00AC7DBB" w:rsidRPr="001D73C5" w:rsidRDefault="00AC7DBB" w:rsidP="00AC7DBB">
      <w:pPr>
        <w:ind w:firstLine="720"/>
        <w:jc w:val="center"/>
        <w:rPr>
          <w:b/>
          <w:spacing w:val="-2"/>
          <w:lang w:val="sq-AL"/>
        </w:rPr>
      </w:pPr>
      <w:r>
        <w:rPr>
          <w:b/>
          <w:spacing w:val="-2"/>
          <w:lang w:val="sq-AL"/>
        </w:rPr>
        <w:t>Keqpërdorimi i fondeve të</w:t>
      </w:r>
      <w:r>
        <w:rPr>
          <w:b/>
          <w:spacing w:val="-2"/>
        </w:rPr>
        <w:t xml:space="preserve"> </w:t>
      </w:r>
      <w:proofErr w:type="spellStart"/>
      <w:r>
        <w:rPr>
          <w:b/>
          <w:spacing w:val="-2"/>
        </w:rPr>
        <w:t>Bashkimit</w:t>
      </w:r>
      <w:proofErr w:type="spellEnd"/>
      <w:r>
        <w:rPr>
          <w:b/>
          <w:spacing w:val="-2"/>
        </w:rPr>
        <w:t xml:space="preserve"> </w:t>
      </w:r>
      <w:proofErr w:type="spellStart"/>
      <w:r>
        <w:rPr>
          <w:b/>
          <w:spacing w:val="-2"/>
        </w:rPr>
        <w:t>Evropian</w:t>
      </w:r>
      <w:proofErr w:type="spellEnd"/>
    </w:p>
    <w:p w14:paraId="30FFA0D5" w14:textId="77777777" w:rsidR="00AC7DBB" w:rsidRPr="001D73C5" w:rsidRDefault="00AC7DBB" w:rsidP="00AC7DBB">
      <w:pPr>
        <w:ind w:firstLine="720"/>
        <w:jc w:val="both"/>
        <w:rPr>
          <w:bCs/>
          <w:lang w:val="sq-AL"/>
        </w:rPr>
      </w:pPr>
    </w:p>
    <w:p w14:paraId="59C9E118" w14:textId="77777777" w:rsidR="00AC7DBB" w:rsidRPr="001D73C5" w:rsidRDefault="00AC7DBB" w:rsidP="00AC7DBB">
      <w:pPr>
        <w:ind w:firstLine="720"/>
        <w:jc w:val="both"/>
        <w:rPr>
          <w:bCs/>
          <w:lang w:val="sq-AL"/>
        </w:rPr>
      </w:pPr>
      <w:r w:rsidRPr="001D73C5">
        <w:rPr>
          <w:bCs/>
          <w:lang w:val="sq-AL"/>
        </w:rPr>
        <w:t>Veprimi i kryer me dashje nga personi që ushtron funksione publike, të cilit i është besuar drejtpërdrejt ose tërthorazi menaxhimi i fondeve ose pasurive, që konsiston në angazhimin ose shpërndarjen e fondeve, ose përvetësimin apo përdorimin e pasurive në kundërshtim me qëllimin për të cilin ato ishin parashikuar, në çdo mënyrë që dëmton interesat financiare të Bashkimit Evropian, dënohet me burgim nga dy gjer në pesë vjet.</w:t>
      </w:r>
    </w:p>
    <w:p w14:paraId="30CD4E21" w14:textId="77777777" w:rsidR="00AC7DBB" w:rsidRPr="001D73C5" w:rsidRDefault="00AC7DBB" w:rsidP="00AC7DBB">
      <w:pPr>
        <w:ind w:firstLine="720"/>
        <w:jc w:val="both"/>
        <w:rPr>
          <w:bCs/>
          <w:lang w:val="sq-AL"/>
        </w:rPr>
      </w:pPr>
      <w:r w:rsidRPr="001D73C5">
        <w:rPr>
          <w:bCs/>
          <w:lang w:val="sq-AL"/>
        </w:rPr>
        <w:t>Kur vepra e parashikuar në paragrafin e tretë të këtij neni sjell dëm apo avantazh mbi 10.000.000 lekë, ose  ekuivalencën  në  monedhë  të  huaj,  dënimi shtohet me një të tretën e tij.”</w:t>
      </w:r>
    </w:p>
    <w:p w14:paraId="4F3B1DDB" w14:textId="77777777" w:rsidR="00AC7DBB" w:rsidRPr="001D73C5" w:rsidRDefault="00AC7DBB" w:rsidP="00AC7DBB">
      <w:pPr>
        <w:ind w:firstLine="720"/>
        <w:jc w:val="both"/>
        <w:rPr>
          <w:bCs/>
          <w:lang w:val="sq-AL"/>
        </w:rPr>
      </w:pPr>
    </w:p>
    <w:p w14:paraId="29F53A8B" w14:textId="77777777" w:rsidR="00AC7DBB" w:rsidRPr="001D73C5" w:rsidRDefault="00AC7DBB" w:rsidP="00AC7DBB">
      <w:pPr>
        <w:jc w:val="center"/>
        <w:rPr>
          <w:b/>
          <w:spacing w:val="-2"/>
          <w:lang w:val="sq-AL"/>
        </w:rPr>
      </w:pPr>
      <w:r w:rsidRPr="001D73C5">
        <w:rPr>
          <w:b/>
          <w:spacing w:val="-2"/>
          <w:lang w:val="sq-AL"/>
        </w:rPr>
        <w:t>Neni 9</w:t>
      </w:r>
    </w:p>
    <w:p w14:paraId="3FD3B41F" w14:textId="77777777" w:rsidR="00AC7DBB" w:rsidRPr="001D73C5" w:rsidRDefault="00AC7DBB" w:rsidP="00AC7DBB">
      <w:pPr>
        <w:ind w:firstLine="720"/>
        <w:jc w:val="both"/>
        <w:rPr>
          <w:spacing w:val="-2"/>
          <w:lang w:val="sq-AL"/>
        </w:rPr>
      </w:pPr>
    </w:p>
    <w:p w14:paraId="37B1E9FF" w14:textId="77777777" w:rsidR="00AC7DBB" w:rsidRPr="001D73C5" w:rsidRDefault="00AC7DBB" w:rsidP="00AC7DBB">
      <w:pPr>
        <w:jc w:val="both"/>
        <w:rPr>
          <w:spacing w:val="-2"/>
          <w:lang w:val="sq-AL"/>
        </w:rPr>
      </w:pPr>
      <w:r w:rsidRPr="001D73C5">
        <w:rPr>
          <w:spacing w:val="-2"/>
          <w:lang w:val="sq-AL"/>
        </w:rPr>
        <w:t xml:space="preserve">           Në nenet 259 dhe 259/a, pas paragrafit të fundit, shtohen paragrafët me përmbajtje si vijon:</w:t>
      </w:r>
    </w:p>
    <w:p w14:paraId="3F6AA238" w14:textId="77777777" w:rsidR="00AC7DBB" w:rsidRPr="001D73C5" w:rsidRDefault="00AC7DBB" w:rsidP="00AC7DBB">
      <w:pPr>
        <w:ind w:firstLine="720"/>
        <w:jc w:val="both"/>
        <w:rPr>
          <w:bCs/>
          <w:spacing w:val="-2"/>
          <w:lang w:val="sq-AL"/>
        </w:rPr>
      </w:pPr>
      <w:bookmarkStart w:id="21" w:name="_Hlk224740230"/>
      <w:r w:rsidRPr="001D73C5">
        <w:rPr>
          <w:bCs/>
          <w:spacing w:val="-2"/>
          <w:lang w:val="sq-AL"/>
        </w:rPr>
        <w:t>“Kur këto veprime dëmtojnë ose ka gjasa të dëmtojnë interesat financiare të Bashkimit Evropian, dënohen me burgim nga dy deri në tetë vjet.</w:t>
      </w:r>
    </w:p>
    <w:p w14:paraId="78DE1C3A" w14:textId="77777777" w:rsidR="00AC7DBB" w:rsidRPr="001D73C5" w:rsidRDefault="00AC7DBB" w:rsidP="00AC7DBB">
      <w:pPr>
        <w:ind w:firstLine="720"/>
        <w:jc w:val="both"/>
        <w:rPr>
          <w:bCs/>
          <w:lang w:val="sq-AL"/>
        </w:rPr>
      </w:pPr>
      <w:r w:rsidRPr="001D73C5">
        <w:rPr>
          <w:bCs/>
          <w:lang w:val="sq-AL"/>
        </w:rPr>
        <w:t>Kur vepra e parashikuar në paragrafin e tretë të këtij neni sjell dëm apo përfitim mbi 10.000.000 lekë, ose  ekuivalencën  në  monedhë  të  huaj,  dënimi shtohet me një të tretën e tij.”</w:t>
      </w:r>
      <w:bookmarkEnd w:id="21"/>
    </w:p>
    <w:p w14:paraId="7BEDCDC2" w14:textId="77777777" w:rsidR="00AC7DBB" w:rsidRPr="001D73C5" w:rsidRDefault="00AC7DBB" w:rsidP="00AC7DBB">
      <w:pPr>
        <w:pStyle w:val="Heading2"/>
        <w:jc w:val="center"/>
        <w:rPr>
          <w:sz w:val="24"/>
          <w:szCs w:val="24"/>
          <w:lang w:val="sq-AL"/>
        </w:rPr>
      </w:pPr>
      <w:r w:rsidRPr="001D73C5">
        <w:rPr>
          <w:sz w:val="24"/>
          <w:szCs w:val="24"/>
          <w:lang w:val="sq-AL"/>
        </w:rPr>
        <w:t>Neni 10</w:t>
      </w:r>
    </w:p>
    <w:p w14:paraId="6CFB92DF" w14:textId="77777777" w:rsidR="00AC7DBB" w:rsidRPr="001D73C5" w:rsidRDefault="00AC7DBB" w:rsidP="00AC7DBB">
      <w:pPr>
        <w:ind w:firstLine="720"/>
        <w:jc w:val="both"/>
        <w:rPr>
          <w:spacing w:val="-2"/>
          <w:lang w:val="sq-AL"/>
        </w:rPr>
      </w:pPr>
      <w:r w:rsidRPr="001D73C5">
        <w:rPr>
          <w:spacing w:val="-2"/>
          <w:lang w:val="sq-AL"/>
        </w:rPr>
        <w:t xml:space="preserve">  Pas nenit 259/a shtohet neni 259/b me përmbajtje si vijon:</w:t>
      </w:r>
    </w:p>
    <w:p w14:paraId="0A3E578C" w14:textId="77777777" w:rsidR="00AC7DBB" w:rsidRPr="001D73C5" w:rsidRDefault="00AC7DBB" w:rsidP="00AC7DBB">
      <w:pPr>
        <w:jc w:val="both"/>
        <w:rPr>
          <w:spacing w:val="-2"/>
          <w:lang w:val="sq-AL"/>
        </w:rPr>
      </w:pPr>
    </w:p>
    <w:p w14:paraId="14B143F1" w14:textId="77777777" w:rsidR="00AC7DBB" w:rsidRPr="001D73C5" w:rsidRDefault="00AC7DBB" w:rsidP="00AC7DBB">
      <w:pPr>
        <w:jc w:val="center"/>
        <w:rPr>
          <w:b/>
          <w:bCs/>
          <w:spacing w:val="-2"/>
          <w:lang w:val="sq-AL"/>
        </w:rPr>
      </w:pPr>
      <w:r w:rsidRPr="001D73C5">
        <w:rPr>
          <w:spacing w:val="-2"/>
          <w:lang w:val="sq-AL"/>
        </w:rPr>
        <w:t>“</w:t>
      </w:r>
      <w:r w:rsidRPr="001D73C5">
        <w:rPr>
          <w:bCs/>
          <w:spacing w:val="-2"/>
          <w:lang w:val="sq-AL"/>
        </w:rPr>
        <w:t>Neni 259/b</w:t>
      </w:r>
    </w:p>
    <w:p w14:paraId="6F884339" w14:textId="77777777" w:rsidR="00AC7DBB" w:rsidRPr="001D73C5" w:rsidRDefault="00AC7DBB" w:rsidP="00AC7DBB">
      <w:pPr>
        <w:jc w:val="center"/>
        <w:rPr>
          <w:b/>
          <w:bCs/>
          <w:spacing w:val="-2"/>
          <w:lang w:val="sq-AL"/>
        </w:rPr>
      </w:pPr>
      <w:bookmarkStart w:id="22" w:name="_Hlk224725427"/>
      <w:r w:rsidRPr="001D73C5">
        <w:rPr>
          <w:b/>
          <w:bCs/>
          <w:spacing w:val="-2"/>
          <w:lang w:val="sq-AL"/>
        </w:rPr>
        <w:t>Korrupsioni pasiv i nëpunësve të Bashkimit Evropian</w:t>
      </w:r>
    </w:p>
    <w:bookmarkEnd w:id="22"/>
    <w:p w14:paraId="5987D745" w14:textId="77777777" w:rsidR="00AC7DBB" w:rsidRPr="001D73C5" w:rsidRDefault="00AC7DBB" w:rsidP="00AC7DBB">
      <w:pPr>
        <w:jc w:val="center"/>
        <w:rPr>
          <w:b/>
          <w:bCs/>
          <w:spacing w:val="-2"/>
          <w:lang w:val="sq-AL"/>
        </w:rPr>
      </w:pPr>
    </w:p>
    <w:p w14:paraId="4B5A4BC1" w14:textId="77777777" w:rsidR="00AC7DBB" w:rsidRPr="001D73C5" w:rsidRDefault="00AC7DBB" w:rsidP="00AC7DBB">
      <w:pPr>
        <w:ind w:firstLine="720"/>
        <w:jc w:val="both"/>
        <w:rPr>
          <w:spacing w:val="-2"/>
          <w:lang w:val="sq-AL"/>
        </w:rPr>
      </w:pPr>
      <w:bookmarkStart w:id="23" w:name="_Hlk224740398"/>
      <w:r w:rsidRPr="001D73C5">
        <w:rPr>
          <w:spacing w:val="-2"/>
          <w:lang w:val="sq-AL"/>
        </w:rPr>
        <w:t>Kërkimi ose marrja, drejtpërdrejt a tërthorazi, i çdo lloj përfitimi të parregullt apo i një premtimi të tillë, për  vete  ose për  persona  të  tjerë,  ose  pranimi  i  një  oferte  a  premtimi  që  vjen  nga  përfitimi  i  parregullt,  nga nëpunësi  i  Bashkimit Evropian, për të kryer ose për të mos kryer një veprim,  që lidhet me detyrën a funksionin e tij, dënohet me burgim nga dy gjer në tetë vjet.</w:t>
      </w:r>
    </w:p>
    <w:p w14:paraId="62191536" w14:textId="77777777" w:rsidR="00AC7DBB" w:rsidRPr="001D73C5" w:rsidRDefault="00AC7DBB" w:rsidP="00AC7DBB">
      <w:pPr>
        <w:ind w:firstLine="720"/>
        <w:jc w:val="both"/>
        <w:rPr>
          <w:bCs/>
          <w:spacing w:val="-2"/>
          <w:lang w:val="sq-AL"/>
        </w:rPr>
      </w:pPr>
      <w:r w:rsidRPr="001D73C5">
        <w:rPr>
          <w:bCs/>
          <w:spacing w:val="-2"/>
          <w:lang w:val="sq-AL"/>
        </w:rPr>
        <w:t>Kur këto veprime dëmtojnë ose ka gjasa të dëmtojnë interesat financiare të Bashkimit Evropian, dënohen me burgim nga dy deri në tetë vjet.</w:t>
      </w:r>
    </w:p>
    <w:p w14:paraId="774F9A3F" w14:textId="77777777" w:rsidR="00AC7DBB" w:rsidRPr="001D73C5" w:rsidRDefault="00AC7DBB" w:rsidP="00AC7DBB">
      <w:pPr>
        <w:ind w:firstLine="720"/>
        <w:jc w:val="both"/>
        <w:rPr>
          <w:bCs/>
          <w:lang w:val="sq-AL"/>
        </w:rPr>
      </w:pPr>
      <w:bookmarkStart w:id="24" w:name="_Hlk224738909"/>
      <w:r w:rsidRPr="001D73C5">
        <w:rPr>
          <w:bCs/>
          <w:lang w:val="sq-AL"/>
        </w:rPr>
        <w:t>Kur vepra e parashikuar në paragrafin e dytë të këtij neni sjell dëm apo përfitim mbi 10.000.000 lekë, ose  ekuivalencën  në  monedhë  të  huaj,  dënimi shtohet me një të tretën e tij.</w:t>
      </w:r>
    </w:p>
    <w:bookmarkEnd w:id="24"/>
    <w:p w14:paraId="43DD56BA" w14:textId="77777777" w:rsidR="00AC7DBB" w:rsidRPr="001D73C5" w:rsidRDefault="00AC7DBB" w:rsidP="00AC7DBB">
      <w:pPr>
        <w:ind w:firstLine="720"/>
        <w:jc w:val="both"/>
        <w:rPr>
          <w:lang w:val="sq-AL"/>
        </w:rPr>
      </w:pPr>
      <w:r w:rsidRPr="001D73C5">
        <w:rPr>
          <w:spacing w:val="-2"/>
          <w:lang w:val="sq-AL"/>
        </w:rPr>
        <w:t xml:space="preserve">Nëpunës i Bashkimit Evropian është çdo person i përmendur në Nenin 1 pika (a) e </w:t>
      </w:r>
      <w:r w:rsidRPr="001D73C5">
        <w:rPr>
          <w:lang w:val="sq-AL"/>
        </w:rPr>
        <w:t>Konventës për luftën kundër korrupsionit që përfshin zyrtarët e Komuniteti</w:t>
      </w:r>
      <w:r>
        <w:rPr>
          <w:lang w:val="sq-AL"/>
        </w:rPr>
        <w:t>t</w:t>
      </w:r>
      <w:r w:rsidRPr="001D73C5">
        <w:rPr>
          <w:lang w:val="sq-AL"/>
        </w:rPr>
        <w:t xml:space="preserve"> E</w:t>
      </w:r>
      <w:r>
        <w:rPr>
          <w:lang w:val="sq-AL"/>
        </w:rPr>
        <w:t>v</w:t>
      </w:r>
      <w:r w:rsidRPr="001D73C5">
        <w:rPr>
          <w:lang w:val="sq-AL"/>
        </w:rPr>
        <w:t>ropiane ose zyrtarët e Shteteve Anëtare të Bashkimit Evropian.”.</w:t>
      </w:r>
    </w:p>
    <w:p w14:paraId="1D54F085" w14:textId="77777777" w:rsidR="00AC7DBB" w:rsidRPr="001D73C5" w:rsidRDefault="00AC7DBB" w:rsidP="00AC7DBB">
      <w:pPr>
        <w:ind w:firstLine="720"/>
        <w:jc w:val="both"/>
        <w:rPr>
          <w:lang w:val="sq-AL"/>
        </w:rPr>
      </w:pPr>
    </w:p>
    <w:p w14:paraId="5E9BD4B6" w14:textId="77777777" w:rsidR="00AC7DBB" w:rsidRPr="001D73C5" w:rsidRDefault="00AC7DBB" w:rsidP="00AC7DBB">
      <w:pPr>
        <w:jc w:val="center"/>
        <w:rPr>
          <w:b/>
          <w:spacing w:val="-2"/>
          <w:lang w:val="sq-AL"/>
        </w:rPr>
      </w:pPr>
      <w:r w:rsidRPr="001D73C5">
        <w:rPr>
          <w:b/>
          <w:spacing w:val="-2"/>
          <w:lang w:val="sq-AL"/>
        </w:rPr>
        <w:t>Neni 11</w:t>
      </w:r>
    </w:p>
    <w:p w14:paraId="1B3C4560" w14:textId="77777777" w:rsidR="00AC7DBB" w:rsidRPr="001D73C5" w:rsidRDefault="00AC7DBB" w:rsidP="00AC7DBB">
      <w:pPr>
        <w:ind w:firstLine="720"/>
        <w:jc w:val="both"/>
        <w:rPr>
          <w:spacing w:val="-2"/>
          <w:lang w:val="sq-AL"/>
        </w:rPr>
      </w:pPr>
    </w:p>
    <w:p w14:paraId="723E45FE" w14:textId="77777777" w:rsidR="00AC7DBB" w:rsidRPr="001D73C5" w:rsidRDefault="00AC7DBB" w:rsidP="00AC7DBB">
      <w:pPr>
        <w:ind w:firstLine="720"/>
        <w:jc w:val="both"/>
        <w:rPr>
          <w:bCs/>
          <w:lang w:val="sq-AL"/>
        </w:rPr>
      </w:pPr>
      <w:r w:rsidRPr="001D73C5">
        <w:rPr>
          <w:spacing w:val="-2"/>
          <w:lang w:val="sq-AL"/>
        </w:rPr>
        <w:t>Në nenet 260, 319/d, 319/dh dhe 319/e,  pas paragrafit të fundit shtohen paragrafët me përmbajtje si vijon:</w:t>
      </w:r>
      <w:bookmarkStart w:id="25" w:name="_Hlk224740290"/>
      <w:bookmarkStart w:id="26" w:name="_Hlk218511579"/>
      <w:bookmarkStart w:id="27" w:name="_Hlk224740963"/>
      <w:bookmarkStart w:id="28" w:name="_Hlk224741258"/>
    </w:p>
    <w:p w14:paraId="5A102479" w14:textId="77777777" w:rsidR="00AC7DBB" w:rsidRPr="001D73C5" w:rsidRDefault="00AC7DBB" w:rsidP="00AC7DBB">
      <w:pPr>
        <w:ind w:firstLine="720"/>
        <w:jc w:val="both"/>
        <w:rPr>
          <w:bCs/>
          <w:spacing w:val="-2"/>
          <w:lang w:val="sq-AL"/>
        </w:rPr>
      </w:pPr>
      <w:r w:rsidRPr="001D73C5">
        <w:rPr>
          <w:bCs/>
          <w:spacing w:val="-2"/>
          <w:lang w:val="sq-AL"/>
        </w:rPr>
        <w:t>“Kur këto veprime dëmtojnë ose ka gjasa të dëmtojnë interesat financiare të Bashkimit Evropian, dënohen me burgim nga katër deri në dymbëdhjetë.</w:t>
      </w:r>
    </w:p>
    <w:p w14:paraId="385411E5" w14:textId="77777777" w:rsidR="00AC7DBB" w:rsidRPr="001D73C5" w:rsidRDefault="00AC7DBB" w:rsidP="00AC7DBB">
      <w:pPr>
        <w:ind w:firstLine="720"/>
        <w:jc w:val="both"/>
        <w:rPr>
          <w:bCs/>
          <w:spacing w:val="-2"/>
          <w:lang w:val="sq-AL"/>
        </w:rPr>
      </w:pPr>
      <w:r w:rsidRPr="001D73C5">
        <w:rPr>
          <w:bCs/>
          <w:spacing w:val="-2"/>
          <w:lang w:val="sq-AL"/>
        </w:rPr>
        <w:t>Kur vepra e parashikuar në paragrafin e dytë të këtij neni sjell dëm apo përfitim mbi 10.000.000 lekë, ose  ekuivalencën  në  monedhë  të  huaj,  dënimi shtohet me një të tretën e tij.”</w:t>
      </w:r>
      <w:bookmarkEnd w:id="23"/>
      <w:bookmarkEnd w:id="25"/>
      <w:bookmarkEnd w:id="26"/>
      <w:bookmarkEnd w:id="27"/>
      <w:bookmarkEnd w:id="28"/>
    </w:p>
    <w:p w14:paraId="0C3F532A" w14:textId="77777777" w:rsidR="00AC7DBB" w:rsidRPr="001D73C5" w:rsidRDefault="00AC7DBB" w:rsidP="00AC7DBB">
      <w:pPr>
        <w:pStyle w:val="Heading2"/>
        <w:jc w:val="center"/>
        <w:rPr>
          <w:sz w:val="24"/>
          <w:szCs w:val="24"/>
          <w:lang w:val="sq-AL"/>
        </w:rPr>
      </w:pPr>
      <w:r w:rsidRPr="001D73C5">
        <w:rPr>
          <w:sz w:val="24"/>
          <w:szCs w:val="24"/>
          <w:lang w:val="sq-AL"/>
        </w:rPr>
        <w:t>Neni 12</w:t>
      </w:r>
    </w:p>
    <w:p w14:paraId="746624FB" w14:textId="77777777" w:rsidR="00AC7DBB" w:rsidRPr="001D73C5" w:rsidRDefault="00AC7DBB" w:rsidP="00AC7DBB">
      <w:pPr>
        <w:ind w:firstLine="720"/>
        <w:jc w:val="both"/>
        <w:rPr>
          <w:spacing w:val="-2"/>
          <w:lang w:val="sq-AL"/>
        </w:rPr>
      </w:pPr>
      <w:r w:rsidRPr="001D73C5">
        <w:rPr>
          <w:spacing w:val="-2"/>
          <w:lang w:val="sq-AL"/>
        </w:rPr>
        <w:t>Pas nenit 260 shtohet neni 260/a me përmbajtje si vijon:</w:t>
      </w:r>
    </w:p>
    <w:p w14:paraId="0DA5B044" w14:textId="77777777" w:rsidR="00AC7DBB" w:rsidRPr="001D73C5" w:rsidRDefault="00AC7DBB" w:rsidP="00AC7DBB">
      <w:pPr>
        <w:jc w:val="both"/>
        <w:rPr>
          <w:spacing w:val="-2"/>
          <w:lang w:val="sq-AL"/>
        </w:rPr>
      </w:pPr>
    </w:p>
    <w:p w14:paraId="2867D694" w14:textId="77777777" w:rsidR="00AC7DBB" w:rsidRPr="001D73C5" w:rsidRDefault="00AC7DBB" w:rsidP="00AC7DBB">
      <w:pPr>
        <w:jc w:val="center"/>
        <w:rPr>
          <w:b/>
          <w:bCs/>
          <w:spacing w:val="-2"/>
          <w:lang w:val="sq-AL"/>
        </w:rPr>
      </w:pPr>
      <w:r w:rsidRPr="001D73C5">
        <w:rPr>
          <w:spacing w:val="-2"/>
          <w:lang w:val="sq-AL"/>
        </w:rPr>
        <w:t>“</w:t>
      </w:r>
      <w:r w:rsidRPr="001D73C5">
        <w:rPr>
          <w:bCs/>
          <w:spacing w:val="-2"/>
          <w:lang w:val="sq-AL"/>
        </w:rPr>
        <w:t>Neni 260/a</w:t>
      </w:r>
    </w:p>
    <w:p w14:paraId="329FB63F" w14:textId="77777777" w:rsidR="00AC7DBB" w:rsidRPr="001D73C5" w:rsidRDefault="00AC7DBB" w:rsidP="00AC7DBB">
      <w:pPr>
        <w:jc w:val="center"/>
        <w:rPr>
          <w:b/>
          <w:bCs/>
          <w:spacing w:val="-2"/>
          <w:lang w:val="sq-AL"/>
        </w:rPr>
      </w:pPr>
      <w:bookmarkStart w:id="29" w:name="_Hlk224725508"/>
      <w:r w:rsidRPr="001D73C5">
        <w:rPr>
          <w:b/>
          <w:bCs/>
          <w:spacing w:val="-2"/>
          <w:lang w:val="sq-AL"/>
        </w:rPr>
        <w:t>Korrupsioni pasiv i funksionarëve të lartë të Bashkimit Evropian</w:t>
      </w:r>
    </w:p>
    <w:bookmarkEnd w:id="29"/>
    <w:p w14:paraId="341F577E" w14:textId="77777777" w:rsidR="00AC7DBB" w:rsidRPr="001D73C5" w:rsidRDefault="00AC7DBB" w:rsidP="00AC7DBB">
      <w:pPr>
        <w:jc w:val="both"/>
        <w:rPr>
          <w:b/>
          <w:bCs/>
          <w:spacing w:val="-2"/>
          <w:lang w:val="sq-AL"/>
        </w:rPr>
      </w:pPr>
    </w:p>
    <w:p w14:paraId="316C56FD" w14:textId="77777777" w:rsidR="00AC7DBB" w:rsidRPr="001D73C5" w:rsidRDefault="00AC7DBB" w:rsidP="00AC7DBB">
      <w:pPr>
        <w:jc w:val="both"/>
        <w:rPr>
          <w:spacing w:val="-2"/>
          <w:lang w:val="sq-AL"/>
        </w:rPr>
      </w:pPr>
      <w:r w:rsidRPr="001D73C5">
        <w:rPr>
          <w:spacing w:val="-2"/>
          <w:lang w:val="sq-AL"/>
        </w:rPr>
        <w:lastRenderedPageBreak/>
        <w:tab/>
      </w:r>
      <w:bookmarkStart w:id="30" w:name="_Hlk224740503"/>
      <w:r w:rsidRPr="001D73C5">
        <w:rPr>
          <w:spacing w:val="-2"/>
          <w:lang w:val="sq-AL"/>
        </w:rPr>
        <w:t>Kërkimi  ose  marrja,  drejtpërdrejt  ose  tërthorazi,  i  çdo  lloj  përfitimi  të  parregullt  apo  i  një  premtimi  të tillë, për vete ose për persona të tjerë, ose pranimi i një oferte a premtimi  që vjen nga përfitimi i parregullt, nga  anëtari i Komisionit Evropian ose i Parlamentit Evropian,  për  të  kryer  ose  mos  kryer  një  veprim  që  lidhet  me detyrën a funksionin e tij, dënohet me burgim nga katër gjer në dymbëdhjetë vjet.</w:t>
      </w:r>
    </w:p>
    <w:p w14:paraId="2451F610" w14:textId="77777777" w:rsidR="00AC7DBB" w:rsidRPr="001D73C5" w:rsidRDefault="00AC7DBB" w:rsidP="00AC7DBB">
      <w:pPr>
        <w:jc w:val="both"/>
        <w:rPr>
          <w:bCs/>
          <w:spacing w:val="-2"/>
          <w:lang w:val="sq-AL"/>
        </w:rPr>
      </w:pPr>
      <w:r w:rsidRPr="001D73C5">
        <w:rPr>
          <w:bCs/>
          <w:spacing w:val="-2"/>
          <w:lang w:val="sq-AL"/>
        </w:rPr>
        <w:t>Kur këto veprime dëmtojnë ose ka gjasa të dëmtojnë interesat financiare të Bashkimit Evropian, dënohen me burgim nga katër deri në dymbëdhjetë vjet.</w:t>
      </w:r>
    </w:p>
    <w:p w14:paraId="77598898" w14:textId="77777777" w:rsidR="00AC7DBB" w:rsidRPr="001D73C5" w:rsidRDefault="00AC7DBB" w:rsidP="00AC7DBB">
      <w:pPr>
        <w:jc w:val="both"/>
        <w:rPr>
          <w:spacing w:val="-2"/>
          <w:lang w:val="sq-AL"/>
        </w:rPr>
      </w:pPr>
      <w:r w:rsidRPr="001D73C5">
        <w:rPr>
          <w:bCs/>
          <w:spacing w:val="-2"/>
          <w:lang w:val="sq-AL"/>
        </w:rPr>
        <w:t>Kur vepra e parashikuar në paragrafin e dytë të këtij neni sjell dëm apo përfitim mbi 10.000.000 lekë, ose  ekuivalencën  në  monedhë  të  huaj,  dënimi shtohet me një të tretën e tij.”</w:t>
      </w:r>
    </w:p>
    <w:bookmarkEnd w:id="30"/>
    <w:p w14:paraId="40DA25AE" w14:textId="77777777" w:rsidR="00AC7DBB" w:rsidRPr="001D73C5" w:rsidRDefault="00AC7DBB" w:rsidP="00AC7DBB">
      <w:pPr>
        <w:pStyle w:val="Heading2"/>
        <w:jc w:val="center"/>
        <w:rPr>
          <w:sz w:val="24"/>
          <w:szCs w:val="24"/>
          <w:lang w:val="sq-AL"/>
        </w:rPr>
      </w:pPr>
      <w:r w:rsidRPr="001D73C5">
        <w:rPr>
          <w:sz w:val="24"/>
          <w:szCs w:val="24"/>
          <w:lang w:val="sq-AL"/>
        </w:rPr>
        <w:t>Neni 13</w:t>
      </w:r>
    </w:p>
    <w:p w14:paraId="0BE464CC" w14:textId="77777777" w:rsidR="00AC7DBB" w:rsidRPr="001D73C5" w:rsidRDefault="00AC7DBB" w:rsidP="00AC7DBB">
      <w:pPr>
        <w:ind w:firstLine="720"/>
        <w:jc w:val="both"/>
        <w:rPr>
          <w:lang w:val="sq-AL"/>
        </w:rPr>
      </w:pPr>
      <w:r w:rsidRPr="001D73C5">
        <w:rPr>
          <w:bCs/>
          <w:lang w:val="sq-AL"/>
        </w:rPr>
        <w:t xml:space="preserve">Në nenin 287, </w:t>
      </w:r>
      <w:r w:rsidRPr="001D73C5">
        <w:rPr>
          <w:lang w:val="sq-AL"/>
        </w:rPr>
        <w:t xml:space="preserve">pas paragrafit të pestë, </w:t>
      </w:r>
      <w:bookmarkStart w:id="31" w:name="_Hlk224740547"/>
      <w:r w:rsidRPr="001D73C5">
        <w:rPr>
          <w:lang w:val="sq-AL"/>
        </w:rPr>
        <w:t>shtohet paragrafi i gjashtë me përmbajtje si vijon:</w:t>
      </w:r>
    </w:p>
    <w:p w14:paraId="53FB9EC1" w14:textId="77777777" w:rsidR="00AC7DBB" w:rsidRPr="001D73C5" w:rsidRDefault="00AC7DBB" w:rsidP="00AC7DBB">
      <w:pPr>
        <w:ind w:firstLine="720"/>
        <w:jc w:val="both"/>
        <w:rPr>
          <w:lang w:val="sq-AL"/>
        </w:rPr>
      </w:pPr>
      <w:r w:rsidRPr="001D73C5">
        <w:rPr>
          <w:lang w:val="sq-AL"/>
        </w:rPr>
        <w:t>“Dispozitat e këtij neni zbatohen për pasuri që është produkt i veprave penale që prekin interesat financiare të Bashkimit Evropian.”.</w:t>
      </w:r>
    </w:p>
    <w:p w14:paraId="7706383D" w14:textId="77777777" w:rsidR="00AC7DBB" w:rsidRPr="001D73C5" w:rsidRDefault="00AC7DBB" w:rsidP="00AC7DBB">
      <w:pPr>
        <w:pStyle w:val="Heading2"/>
        <w:jc w:val="center"/>
        <w:rPr>
          <w:sz w:val="24"/>
          <w:szCs w:val="24"/>
          <w:lang w:val="sq-AL"/>
        </w:rPr>
      </w:pPr>
      <w:bookmarkStart w:id="32" w:name="_Hlk224740621"/>
      <w:bookmarkEnd w:id="31"/>
      <w:r w:rsidRPr="001D73C5">
        <w:rPr>
          <w:sz w:val="24"/>
          <w:szCs w:val="24"/>
          <w:lang w:val="sq-AL"/>
        </w:rPr>
        <w:t>Neni 14</w:t>
      </w:r>
    </w:p>
    <w:p w14:paraId="44A86C1A" w14:textId="77777777" w:rsidR="00AC7DBB" w:rsidRPr="001D73C5" w:rsidRDefault="00AC7DBB" w:rsidP="00AC7DBB">
      <w:pPr>
        <w:ind w:firstLine="720"/>
        <w:jc w:val="both"/>
        <w:rPr>
          <w:bCs/>
          <w:lang w:val="sq-AL"/>
        </w:rPr>
      </w:pPr>
      <w:r w:rsidRPr="001D73C5">
        <w:rPr>
          <w:bCs/>
          <w:lang w:val="sq-AL"/>
        </w:rPr>
        <w:t xml:space="preserve"> Pas nenit 319/a shtohet neni 319/a/1 me përmbajtje si vijon:</w:t>
      </w:r>
    </w:p>
    <w:p w14:paraId="0C4809AD" w14:textId="77777777" w:rsidR="00AC7DBB" w:rsidRPr="001D73C5" w:rsidRDefault="00AC7DBB" w:rsidP="00AC7DBB">
      <w:pPr>
        <w:jc w:val="both"/>
        <w:rPr>
          <w:bCs/>
          <w:lang w:val="sq-AL"/>
        </w:rPr>
      </w:pPr>
    </w:p>
    <w:bookmarkEnd w:id="32"/>
    <w:p w14:paraId="42A7D85C" w14:textId="77777777" w:rsidR="00AC7DBB" w:rsidRPr="001D73C5" w:rsidRDefault="00AC7DBB" w:rsidP="00AC7DBB">
      <w:pPr>
        <w:jc w:val="center"/>
        <w:rPr>
          <w:b/>
          <w:lang w:val="sq-AL"/>
        </w:rPr>
      </w:pPr>
      <w:r w:rsidRPr="001D73C5">
        <w:rPr>
          <w:bCs/>
          <w:lang w:val="sq-AL"/>
        </w:rPr>
        <w:t>“</w:t>
      </w:r>
      <w:bookmarkStart w:id="33" w:name="_Hlk224725721"/>
      <w:r w:rsidRPr="001D73C5">
        <w:rPr>
          <w:lang w:val="sq-AL"/>
        </w:rPr>
        <w:t>Neni 319/a/1</w:t>
      </w:r>
      <w:bookmarkEnd w:id="33"/>
    </w:p>
    <w:p w14:paraId="3C242933" w14:textId="77777777" w:rsidR="00AC7DBB" w:rsidRPr="001D73C5" w:rsidRDefault="00AC7DBB" w:rsidP="00AC7DBB">
      <w:pPr>
        <w:jc w:val="center"/>
        <w:rPr>
          <w:b/>
          <w:lang w:val="sq-AL"/>
        </w:rPr>
      </w:pPr>
      <w:bookmarkStart w:id="34" w:name="_Hlk224725562"/>
      <w:r w:rsidRPr="001D73C5">
        <w:rPr>
          <w:b/>
          <w:lang w:val="sq-AL"/>
        </w:rPr>
        <w:t>Korrupsioni aktiv i gjyqtarit të Gjykatës të Drejtësisë të Bashkimit Evropian dhe Gjykatës Evropiane të Auditorëve</w:t>
      </w:r>
    </w:p>
    <w:bookmarkEnd w:id="34"/>
    <w:p w14:paraId="524D52F5" w14:textId="77777777" w:rsidR="00AC7DBB" w:rsidRPr="001D73C5" w:rsidRDefault="00AC7DBB" w:rsidP="00AC7DBB">
      <w:pPr>
        <w:jc w:val="center"/>
        <w:rPr>
          <w:b/>
          <w:lang w:val="sq-AL"/>
        </w:rPr>
      </w:pPr>
    </w:p>
    <w:p w14:paraId="7B745B24" w14:textId="77777777" w:rsidR="00AC7DBB" w:rsidRPr="001D73C5" w:rsidRDefault="00AC7DBB" w:rsidP="00AC7DBB">
      <w:pPr>
        <w:jc w:val="both"/>
        <w:rPr>
          <w:spacing w:val="-2"/>
          <w:lang w:val="sq-AL"/>
        </w:rPr>
      </w:pPr>
      <w:r w:rsidRPr="001D73C5">
        <w:rPr>
          <w:bCs/>
          <w:lang w:val="sq-AL"/>
        </w:rPr>
        <w:tab/>
      </w:r>
      <w:bookmarkStart w:id="35" w:name="_Hlk224740666"/>
      <w:r w:rsidRPr="001D73C5">
        <w:rPr>
          <w:spacing w:val="-2"/>
          <w:lang w:val="sq-AL"/>
        </w:rPr>
        <w:t>Premtimi, propozimi ose dhënia, drejtpërdrejt a tërthorazi, i çdo lloj përfitimi të parregullt, për vete ose për persona të tjerë, gjyqtarit</w:t>
      </w:r>
      <w:r w:rsidRPr="001D73C5">
        <w:rPr>
          <w:b/>
          <w:lang w:val="sq-AL"/>
        </w:rPr>
        <w:t xml:space="preserve"> </w:t>
      </w:r>
      <w:r w:rsidRPr="001D73C5">
        <w:rPr>
          <w:bCs/>
          <w:lang w:val="sq-AL"/>
        </w:rPr>
        <w:t>të Gjykatës të Drejtësisë të Bashkimit Evropian ose Gjykatës Evropiane të Auditorëve</w:t>
      </w:r>
      <w:r w:rsidRPr="001D73C5">
        <w:rPr>
          <w:spacing w:val="-2"/>
          <w:lang w:val="sq-AL"/>
        </w:rPr>
        <w:t>, për të kryer ose për të mos kryer një veprim, që lidhet me detyrën a funksionin e tij, dënohen me burgim, nga një gjer në katër vjet.</w:t>
      </w:r>
    </w:p>
    <w:p w14:paraId="39D961A0" w14:textId="77777777" w:rsidR="00AC7DBB" w:rsidRPr="001D73C5" w:rsidRDefault="00AC7DBB" w:rsidP="00AC7DBB">
      <w:pPr>
        <w:ind w:firstLine="720"/>
        <w:jc w:val="both"/>
        <w:rPr>
          <w:bCs/>
          <w:lang w:val="sq-AL"/>
        </w:rPr>
      </w:pPr>
      <w:bookmarkStart w:id="36" w:name="_Hlk224739254"/>
      <w:r w:rsidRPr="001D73C5">
        <w:rPr>
          <w:bCs/>
          <w:lang w:val="sq-AL"/>
        </w:rPr>
        <w:t>Kur këto veprime dëmtojnë ose ka gjasa të dëmtojnë interesat financiare të Bashkimit Evropian, dënohen me burgim nga dy deri në pesë vjet.</w:t>
      </w:r>
    </w:p>
    <w:p w14:paraId="6383002E" w14:textId="77777777" w:rsidR="00AC7DBB" w:rsidRPr="001D73C5" w:rsidRDefault="00AC7DBB" w:rsidP="00AC7DBB">
      <w:pPr>
        <w:ind w:firstLine="720"/>
        <w:jc w:val="both"/>
        <w:rPr>
          <w:bCs/>
          <w:lang w:val="sq-AL"/>
        </w:rPr>
      </w:pPr>
      <w:r w:rsidRPr="001D73C5">
        <w:rPr>
          <w:bCs/>
          <w:spacing w:val="-2"/>
          <w:lang w:val="sq-AL"/>
        </w:rPr>
        <w:t>Kur vepra e parashikuar në paragrafin e dytë të këtij neni sjell dëm apo përfitim mbi 10.000.000 lekë, ose  ekuivalencën  në  monedhë  të  huaj,  dënimi shtohet me një të tretën e tij.”</w:t>
      </w:r>
      <w:bookmarkEnd w:id="35"/>
      <w:bookmarkEnd w:id="36"/>
    </w:p>
    <w:p w14:paraId="33AAC25F" w14:textId="77777777" w:rsidR="00AC7DBB" w:rsidRPr="001D73C5" w:rsidRDefault="00AC7DBB" w:rsidP="00AC7DBB">
      <w:pPr>
        <w:pStyle w:val="Heading2"/>
        <w:jc w:val="center"/>
        <w:rPr>
          <w:sz w:val="24"/>
          <w:szCs w:val="24"/>
          <w:lang w:val="sq-AL"/>
        </w:rPr>
      </w:pPr>
      <w:r w:rsidRPr="001D73C5">
        <w:rPr>
          <w:sz w:val="24"/>
          <w:szCs w:val="24"/>
          <w:lang w:val="sq-AL"/>
        </w:rPr>
        <w:t>Neni 15</w:t>
      </w:r>
    </w:p>
    <w:p w14:paraId="38EF924D" w14:textId="77777777" w:rsidR="00AC7DBB" w:rsidRPr="001D73C5" w:rsidRDefault="00AC7DBB" w:rsidP="00AC7DBB">
      <w:pPr>
        <w:ind w:firstLine="720"/>
        <w:jc w:val="both"/>
        <w:rPr>
          <w:bCs/>
          <w:lang w:val="sq-AL"/>
        </w:rPr>
      </w:pPr>
      <w:bookmarkStart w:id="37" w:name="_Hlk224741155"/>
      <w:r w:rsidRPr="001D73C5">
        <w:rPr>
          <w:bCs/>
          <w:lang w:val="sq-AL"/>
        </w:rPr>
        <w:t>Pas nenit 319/d shtohet neni 319/d/1 me përmbajtje si vijon:</w:t>
      </w:r>
    </w:p>
    <w:bookmarkEnd w:id="37"/>
    <w:p w14:paraId="59CC5B01" w14:textId="77777777" w:rsidR="00AC7DBB" w:rsidRPr="001D73C5" w:rsidRDefault="00AC7DBB" w:rsidP="00AC7DBB">
      <w:pPr>
        <w:jc w:val="both"/>
        <w:rPr>
          <w:bCs/>
          <w:lang w:val="sq-AL"/>
        </w:rPr>
      </w:pPr>
    </w:p>
    <w:p w14:paraId="0FCC16B3" w14:textId="77777777" w:rsidR="00AC7DBB" w:rsidRPr="001D73C5" w:rsidRDefault="00AC7DBB" w:rsidP="00AC7DBB">
      <w:pPr>
        <w:jc w:val="center"/>
        <w:rPr>
          <w:lang w:val="sq-AL"/>
        </w:rPr>
      </w:pPr>
      <w:r w:rsidRPr="001D73C5">
        <w:rPr>
          <w:lang w:val="sq-AL"/>
        </w:rPr>
        <w:t>“</w:t>
      </w:r>
      <w:bookmarkStart w:id="38" w:name="_Hlk224725638"/>
      <w:r w:rsidRPr="001D73C5">
        <w:rPr>
          <w:lang w:val="sq-AL"/>
        </w:rPr>
        <w:t>Neni 319/d/1</w:t>
      </w:r>
      <w:bookmarkEnd w:id="38"/>
    </w:p>
    <w:p w14:paraId="238F82A2" w14:textId="77777777" w:rsidR="00AC7DBB" w:rsidRPr="001D73C5" w:rsidRDefault="00AC7DBB" w:rsidP="00AC7DBB">
      <w:pPr>
        <w:jc w:val="center"/>
        <w:rPr>
          <w:b/>
          <w:lang w:val="sq-AL"/>
        </w:rPr>
      </w:pPr>
      <w:bookmarkStart w:id="39" w:name="_Hlk224725617"/>
      <w:r w:rsidRPr="001D73C5">
        <w:rPr>
          <w:b/>
          <w:lang w:val="sq-AL"/>
        </w:rPr>
        <w:t>Korrupsioni pasiv i gjyqtarit të Gjykatës të Drejtësisë të Bashkimit Evropian dhe Gjykatës Evropiane të Auditorëve</w:t>
      </w:r>
    </w:p>
    <w:bookmarkEnd w:id="39"/>
    <w:p w14:paraId="53933DC4" w14:textId="77777777" w:rsidR="00AC7DBB" w:rsidRPr="001D73C5" w:rsidRDefault="00AC7DBB" w:rsidP="00AC7DBB">
      <w:pPr>
        <w:jc w:val="center"/>
        <w:rPr>
          <w:b/>
          <w:lang w:val="sq-AL"/>
        </w:rPr>
      </w:pPr>
    </w:p>
    <w:p w14:paraId="52B57BE4" w14:textId="77777777" w:rsidR="00AC7DBB" w:rsidRPr="001D73C5" w:rsidRDefault="00AC7DBB" w:rsidP="00AC7DBB">
      <w:pPr>
        <w:jc w:val="both"/>
        <w:rPr>
          <w:spacing w:val="-2"/>
          <w:lang w:val="sq-AL"/>
        </w:rPr>
      </w:pPr>
      <w:r w:rsidRPr="001D73C5">
        <w:rPr>
          <w:bCs/>
          <w:lang w:val="sq-AL"/>
        </w:rPr>
        <w:tab/>
      </w:r>
      <w:bookmarkStart w:id="40" w:name="_Hlk224741173"/>
      <w:r w:rsidRPr="001D73C5">
        <w:rPr>
          <w:spacing w:val="-2"/>
          <w:lang w:val="sq-AL"/>
        </w:rPr>
        <w:t>Kërkimi  ose  marrja,  drejtpërdrejt  ose  tërthorazi,  i  çdo  lloj  përfitimi  të  parregullt  apo  i  një  premtimi  të tillë, për vete ose për persona të tjerë, ose pranimi i një oferte a premtimi  që vjen nga përfitimi i parregullt, nga  gjyqtari</w:t>
      </w:r>
      <w:r w:rsidRPr="001D73C5">
        <w:rPr>
          <w:b/>
          <w:lang w:val="sq-AL"/>
        </w:rPr>
        <w:t xml:space="preserve"> </w:t>
      </w:r>
      <w:r w:rsidRPr="001D73C5">
        <w:rPr>
          <w:bCs/>
          <w:lang w:val="sq-AL"/>
        </w:rPr>
        <w:t>i Gjykatës të Drejtësisë të Bashkimit Evropian ose Gjykatës Evropiane të Auditorëve</w:t>
      </w:r>
      <w:r w:rsidRPr="001D73C5">
        <w:rPr>
          <w:spacing w:val="-2"/>
          <w:lang w:val="sq-AL"/>
        </w:rPr>
        <w:t xml:space="preserve">,  për  të  kryer  ose  mos  kryer  </w:t>
      </w:r>
      <w:r w:rsidRPr="001D73C5">
        <w:rPr>
          <w:spacing w:val="-2"/>
          <w:lang w:val="sq-AL"/>
        </w:rPr>
        <w:lastRenderedPageBreak/>
        <w:t>një  veprim  që  lidhet  me detyrën a funksionin e tij, dënohet me burgim nga tre gjer në dhjetë vjet.</w:t>
      </w:r>
    </w:p>
    <w:p w14:paraId="175EC50E" w14:textId="77777777" w:rsidR="00AC7DBB" w:rsidRPr="001D73C5" w:rsidRDefault="00AC7DBB" w:rsidP="00AC7DBB">
      <w:pPr>
        <w:ind w:firstLine="720"/>
        <w:jc w:val="both"/>
        <w:rPr>
          <w:bCs/>
          <w:spacing w:val="-2"/>
          <w:lang w:val="sq-AL"/>
        </w:rPr>
      </w:pPr>
      <w:r w:rsidRPr="001D73C5">
        <w:rPr>
          <w:bCs/>
          <w:spacing w:val="-2"/>
          <w:lang w:val="sq-AL"/>
        </w:rPr>
        <w:t>Kur këto veprime dëmtojnë ose ka gjasa të dëmtojnë interesat financiare të Bashkimit Evropian, dënohen me burgim nga katër deri në dymbëdhjetë.</w:t>
      </w:r>
    </w:p>
    <w:p w14:paraId="29BA5ACB" w14:textId="77777777" w:rsidR="00AC7DBB" w:rsidRPr="001D73C5" w:rsidRDefault="00AC7DBB" w:rsidP="00AC7DBB">
      <w:pPr>
        <w:ind w:firstLine="720"/>
        <w:jc w:val="both"/>
        <w:rPr>
          <w:bCs/>
          <w:lang w:val="sq-AL"/>
        </w:rPr>
      </w:pPr>
      <w:r w:rsidRPr="001D73C5">
        <w:rPr>
          <w:bCs/>
          <w:spacing w:val="-2"/>
          <w:lang w:val="sq-AL"/>
        </w:rPr>
        <w:t xml:space="preserve">Kur vepra e parashikuar në paragrafin e dytë të këtij neni sjell dëm apo </w:t>
      </w:r>
      <w:bookmarkStart w:id="41" w:name="_Hlk227239523"/>
      <w:r w:rsidRPr="001D73C5">
        <w:rPr>
          <w:bCs/>
          <w:spacing w:val="-2"/>
          <w:lang w:val="sq-AL"/>
        </w:rPr>
        <w:t xml:space="preserve">përfitim </w:t>
      </w:r>
      <w:bookmarkEnd w:id="41"/>
      <w:r w:rsidRPr="001D73C5">
        <w:rPr>
          <w:bCs/>
          <w:spacing w:val="-2"/>
          <w:lang w:val="sq-AL"/>
        </w:rPr>
        <w:t>mbi 10.000.000 lekë, ose  ekuivalencën  në  monedhë  të  huaj,  dënimi shtohet me një të tretën e tij.</w:t>
      </w:r>
      <w:bookmarkEnd w:id="40"/>
    </w:p>
    <w:p w14:paraId="6D39D3C4" w14:textId="77777777" w:rsidR="00AC7DBB" w:rsidRPr="001D73C5" w:rsidRDefault="00AC7DBB" w:rsidP="00AC7DBB">
      <w:pPr>
        <w:pStyle w:val="Heading2"/>
        <w:jc w:val="center"/>
        <w:rPr>
          <w:sz w:val="24"/>
          <w:szCs w:val="24"/>
          <w:lang w:val="sq-AL"/>
        </w:rPr>
      </w:pPr>
      <w:r w:rsidRPr="001D73C5">
        <w:rPr>
          <w:sz w:val="24"/>
          <w:szCs w:val="24"/>
          <w:lang w:val="sq-AL"/>
        </w:rPr>
        <w:t>Neni 16</w:t>
      </w:r>
    </w:p>
    <w:p w14:paraId="5E7E04FB" w14:textId="77777777" w:rsidR="00AC7DBB" w:rsidRPr="001D73C5" w:rsidRDefault="00AC7DBB" w:rsidP="00AC7DBB">
      <w:pPr>
        <w:jc w:val="center"/>
        <w:rPr>
          <w:b/>
          <w:bCs/>
          <w:lang w:val="sq-AL"/>
        </w:rPr>
      </w:pPr>
      <w:r w:rsidRPr="001D73C5">
        <w:rPr>
          <w:b/>
          <w:bCs/>
          <w:lang w:val="sq-AL"/>
        </w:rPr>
        <w:t>Dispozita tranzitore</w:t>
      </w:r>
    </w:p>
    <w:p w14:paraId="2391F7EA" w14:textId="77777777" w:rsidR="00AC7DBB" w:rsidRPr="001D73C5" w:rsidRDefault="00AC7DBB" w:rsidP="00AC7DBB">
      <w:pPr>
        <w:jc w:val="center"/>
        <w:rPr>
          <w:b/>
          <w:bCs/>
          <w:lang w:val="sq-AL"/>
        </w:rPr>
      </w:pPr>
    </w:p>
    <w:p w14:paraId="31E0809C" w14:textId="77777777" w:rsidR="00AC7DBB" w:rsidRPr="001D73C5" w:rsidRDefault="00AC7DBB" w:rsidP="00AC7DBB">
      <w:pPr>
        <w:jc w:val="both"/>
        <w:rPr>
          <w:lang w:val="sq-AL"/>
        </w:rPr>
      </w:pPr>
      <w:r w:rsidRPr="001D73C5">
        <w:rPr>
          <w:lang w:val="sq-AL"/>
        </w:rPr>
        <w:tab/>
      </w:r>
      <w:bookmarkStart w:id="42" w:name="_Hlk224741296"/>
      <w:bookmarkStart w:id="43" w:name="_Hlk224741307"/>
      <w:r w:rsidRPr="001D73C5">
        <w:rPr>
          <w:lang w:val="sq-AL"/>
        </w:rPr>
        <w:t xml:space="preserve">Nenet </w:t>
      </w:r>
      <w:r w:rsidRPr="001D73C5">
        <w:rPr>
          <w:rFonts w:eastAsiaTheme="minorHAnsi"/>
          <w:lang w:val="sq-AL" w:eastAsia="en-US"/>
        </w:rPr>
        <w:t>244/b, 245/a, 259/b, 260/a, 319/a/1 dhe 319/d/1</w:t>
      </w:r>
      <w:r w:rsidRPr="001D73C5">
        <w:rPr>
          <w:lang w:val="sq-AL"/>
        </w:rPr>
        <w:t xml:space="preserve"> hyjnë </w:t>
      </w:r>
      <w:bookmarkEnd w:id="42"/>
      <w:r w:rsidRPr="001D73C5">
        <w:rPr>
          <w:lang w:val="sq-AL"/>
        </w:rPr>
        <w:t>në fuqi në datën e anëtarësimit të Republikës së Shqipërisë në Bashkimin Evropian, përveç rasteve kur parashikohet ndryshe në marrëveshjen e anëtarësimit ose në masat tranzitore të dakordësuara.</w:t>
      </w:r>
    </w:p>
    <w:bookmarkEnd w:id="43"/>
    <w:p w14:paraId="0CB2A7C8" w14:textId="77777777" w:rsidR="00AC7DBB" w:rsidRPr="001D73C5" w:rsidRDefault="00AC7DBB" w:rsidP="00AC7DBB">
      <w:pPr>
        <w:pStyle w:val="Heading2"/>
        <w:jc w:val="center"/>
        <w:rPr>
          <w:sz w:val="24"/>
          <w:szCs w:val="24"/>
          <w:lang w:val="sq-AL"/>
        </w:rPr>
      </w:pPr>
      <w:r w:rsidRPr="001D73C5">
        <w:rPr>
          <w:sz w:val="24"/>
          <w:szCs w:val="24"/>
          <w:lang w:val="sq-AL"/>
        </w:rPr>
        <w:t>Neni 17</w:t>
      </w:r>
    </w:p>
    <w:p w14:paraId="3CDB6598" w14:textId="77777777" w:rsidR="00AC7DBB" w:rsidRPr="001D73C5" w:rsidRDefault="00AC7DBB" w:rsidP="00AC7DBB">
      <w:pPr>
        <w:ind w:firstLine="720"/>
        <w:jc w:val="both"/>
        <w:rPr>
          <w:lang w:val="sq-AL"/>
        </w:rPr>
      </w:pPr>
      <w:r w:rsidRPr="001D73C5">
        <w:rPr>
          <w:lang w:val="sq-AL"/>
        </w:rPr>
        <w:t>Ky ligj hyn në fuqi 15 ditë pas botimit në “Fletoren zyrtare”.</w:t>
      </w:r>
    </w:p>
    <w:p w14:paraId="160319B4" w14:textId="5222206E" w:rsidR="00AA32B1" w:rsidRPr="001D73C5" w:rsidRDefault="00AA32B1" w:rsidP="00D74242">
      <w:pPr>
        <w:jc w:val="both"/>
        <w:rPr>
          <w:b/>
          <w:bCs/>
          <w:lang w:val="sq-AL"/>
        </w:rPr>
      </w:pPr>
      <w:r w:rsidRPr="001D73C5">
        <w:rPr>
          <w:b/>
          <w:bCs/>
          <w:lang w:val="sq-AL"/>
        </w:rPr>
        <w:t xml:space="preserve">          </w:t>
      </w:r>
    </w:p>
    <w:p w14:paraId="0243022B" w14:textId="77777777" w:rsidR="00B839FD" w:rsidRPr="001D73C5" w:rsidRDefault="00B839FD" w:rsidP="00D74242">
      <w:pPr>
        <w:jc w:val="both"/>
        <w:rPr>
          <w:lang w:val="sq-AL"/>
        </w:rPr>
      </w:pPr>
    </w:p>
    <w:p w14:paraId="30AFFEC0" w14:textId="26E17CED" w:rsidR="00CE48B1" w:rsidRPr="001D73C5" w:rsidRDefault="00831CF8" w:rsidP="00D338B3">
      <w:pPr>
        <w:jc w:val="center"/>
        <w:rPr>
          <w:b/>
          <w:sz w:val="28"/>
          <w:szCs w:val="28"/>
          <w:lang w:val="sq-AL"/>
        </w:rPr>
      </w:pPr>
      <w:r w:rsidRPr="001D73C5">
        <w:rPr>
          <w:b/>
          <w:sz w:val="28"/>
          <w:szCs w:val="28"/>
          <w:lang w:val="sq-AL"/>
        </w:rPr>
        <w:t>K R Y E T A R I</w:t>
      </w:r>
    </w:p>
    <w:p w14:paraId="33824646" w14:textId="27CEAB6C" w:rsidR="00E6727E" w:rsidRPr="001D73C5" w:rsidRDefault="00E6727E" w:rsidP="00D338B3">
      <w:pPr>
        <w:jc w:val="center"/>
        <w:rPr>
          <w:b/>
          <w:sz w:val="28"/>
          <w:szCs w:val="28"/>
          <w:lang w:val="sq-AL"/>
        </w:rPr>
      </w:pPr>
    </w:p>
    <w:p w14:paraId="3E93065B" w14:textId="4912FCDC" w:rsidR="00E6727E" w:rsidRPr="001D73C5" w:rsidRDefault="00E6727E" w:rsidP="00D338B3">
      <w:pPr>
        <w:jc w:val="center"/>
        <w:rPr>
          <w:b/>
          <w:sz w:val="28"/>
          <w:szCs w:val="28"/>
          <w:lang w:val="sq-AL"/>
        </w:rPr>
      </w:pPr>
      <w:r w:rsidRPr="001D73C5">
        <w:rPr>
          <w:b/>
          <w:sz w:val="28"/>
          <w:szCs w:val="28"/>
          <w:lang w:val="sq-AL"/>
        </w:rPr>
        <w:t>NIKO PELESHI</w:t>
      </w:r>
    </w:p>
    <w:sectPr w:rsidR="00E6727E" w:rsidRPr="001D73C5" w:rsidSect="00636DD0">
      <w:footerReference w:type="default" r:id="rId12"/>
      <w:pgSz w:w="11906" w:h="16838" w:code="9"/>
      <w:pgMar w:top="1260" w:right="1701" w:bottom="1134"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590F4A" w16cex:dateUtc="2025-08-06T13:38:00Z"/>
  <w16cex:commentExtensible w16cex:durableId="61E5E16C" w16cex:dateUtc="2025-08-07T09:54:00Z"/>
  <w16cex:commentExtensible w16cex:durableId="6205EA79" w16cex:dateUtc="2025-08-06T13:40:00Z"/>
  <w16cex:commentExtensible w16cex:durableId="5E06D7EA" w16cex:dateUtc="2025-08-06T13:41:00Z"/>
  <w16cex:commentExtensible w16cex:durableId="2F8805A7" w16cex:dateUtc="2025-08-06T13:43:00Z"/>
  <w16cex:commentExtensible w16cex:durableId="48FE34C8" w16cex:dateUtc="2025-08-06T13:45:00Z"/>
  <w16cex:commentExtensible w16cex:durableId="300AB96E" w16cex:dateUtc="2025-08-06T16:12:00Z"/>
  <w16cex:commentExtensible w16cex:durableId="18B15441" w16cex:dateUtc="2025-08-06T13:58:00Z"/>
  <w16cex:commentExtensible w16cex:durableId="09D158BD" w16cex:dateUtc="2025-08-06T14:01:00Z"/>
  <w16cex:commentExtensible w16cex:durableId="633DDFAE" w16cex:dateUtc="2025-08-06T14:01:00Z"/>
  <w16cex:commentExtensible w16cex:durableId="5DA6A82D" w16cex:dateUtc="2025-08-06T14:01:00Z"/>
  <w16cex:commentExtensible w16cex:durableId="77746949" w16cex:dateUtc="2025-08-06T16:27:00Z"/>
  <w16cex:commentExtensible w16cex:durableId="7E98A6B1" w16cex:dateUtc="2025-08-06T16:34:00Z"/>
  <w16cex:commentExtensible w16cex:durableId="46063C7D" w16cex:dateUtc="2025-08-07T09:25:00Z"/>
  <w16cex:commentExtensible w16cex:durableId="25C94177" w16cex:dateUtc="2025-08-06T13:55:00Z"/>
  <w16cex:commentExtensible w16cex:durableId="18979C5F" w16cex:dateUtc="2025-08-12T10:48:00Z"/>
  <w16cex:commentExtensible w16cex:durableId="35DCA654" w16cex:dateUtc="2025-08-07T08:50:00Z"/>
  <w16cex:commentExtensible w16cex:durableId="1C2C5BD0" w16cex:dateUtc="2025-08-07T08:50:00Z"/>
  <w16cex:commentExtensible w16cex:durableId="66A5AEE1" w16cex:dateUtc="2025-08-06T16:47:00Z"/>
  <w16cex:commentExtensible w16cex:durableId="666A05B3" w16cex:dateUtc="2025-08-07T08:51:00Z"/>
  <w16cex:commentExtensible w16cex:durableId="156106AE" w16cex:dateUtc="2025-08-12T11:33:00Z"/>
  <w16cex:commentExtensible w16cex:durableId="269FB1AF" w16cex:dateUtc="2025-08-08T08: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6CE72" w14:textId="77777777" w:rsidR="006A3D27" w:rsidRDefault="006A3D27" w:rsidP="00CD4964">
      <w:r>
        <w:separator/>
      </w:r>
    </w:p>
  </w:endnote>
  <w:endnote w:type="continuationSeparator" w:id="0">
    <w:p w14:paraId="1FBC49BA" w14:textId="77777777" w:rsidR="006A3D27" w:rsidRDefault="006A3D27" w:rsidP="00CD4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566148"/>
      <w:docPartObj>
        <w:docPartGallery w:val="Page Numbers (Bottom of Page)"/>
        <w:docPartUnique/>
      </w:docPartObj>
    </w:sdtPr>
    <w:sdtEndPr/>
    <w:sdtContent>
      <w:p w14:paraId="62AF7DDE" w14:textId="57E5FD46" w:rsidR="0032734F" w:rsidRDefault="0032734F">
        <w:pPr>
          <w:pStyle w:val="Footer"/>
          <w:jc w:val="center"/>
        </w:pPr>
        <w:r>
          <w:fldChar w:fldCharType="begin"/>
        </w:r>
        <w:r>
          <w:instrText>PAGE   \* MERGEFORMAT</w:instrText>
        </w:r>
        <w:r>
          <w:fldChar w:fldCharType="separate"/>
        </w:r>
        <w:r>
          <w:rPr>
            <w:lang w:val="de-DE"/>
          </w:rPr>
          <w:t>2</w:t>
        </w:r>
        <w:r>
          <w:fldChar w:fldCharType="end"/>
        </w:r>
      </w:p>
    </w:sdtContent>
  </w:sdt>
  <w:p w14:paraId="4F30B60F" w14:textId="77777777" w:rsidR="0032734F" w:rsidRDefault="0032734F" w:rsidP="00CD496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3B9C52" w14:textId="77777777" w:rsidR="006A3D27" w:rsidRDefault="006A3D27" w:rsidP="00CD4964">
      <w:r>
        <w:separator/>
      </w:r>
    </w:p>
  </w:footnote>
  <w:footnote w:type="continuationSeparator" w:id="0">
    <w:p w14:paraId="4A9AE5E1" w14:textId="77777777" w:rsidR="006A3D27" w:rsidRDefault="006A3D27" w:rsidP="00CD4964">
      <w:r>
        <w:continuationSeparator/>
      </w:r>
    </w:p>
  </w:footnote>
  <w:footnote w:id="1">
    <w:p w14:paraId="1781620A" w14:textId="35A66F11" w:rsidR="0032734F" w:rsidRPr="005C7564" w:rsidRDefault="0032734F" w:rsidP="005C7564">
      <w:pPr>
        <w:pStyle w:val="FootnoteText"/>
        <w:jc w:val="both"/>
        <w:rPr>
          <w:i/>
          <w:sz w:val="16"/>
          <w:szCs w:val="16"/>
        </w:rPr>
      </w:pPr>
      <w:r w:rsidRPr="008D0F6D">
        <w:rPr>
          <w:rStyle w:val="FootnoteReference"/>
          <w:sz w:val="18"/>
          <w:szCs w:val="18"/>
        </w:rPr>
        <w:footnoteRef/>
      </w:r>
      <w:r w:rsidRPr="005C7564">
        <w:rPr>
          <w:i/>
          <w:sz w:val="16"/>
          <w:szCs w:val="16"/>
        </w:rPr>
        <w:t xml:space="preserve"> “Ky ligj është përafruar </w:t>
      </w:r>
      <w:r w:rsidRPr="00170CDC">
        <w:rPr>
          <w:i/>
          <w:sz w:val="16"/>
          <w:szCs w:val="16"/>
        </w:rPr>
        <w:t>plotësisht me:</w:t>
      </w:r>
    </w:p>
    <w:p w14:paraId="7A842E1B" w14:textId="7822BA73" w:rsidR="0032734F" w:rsidRPr="005C7564" w:rsidRDefault="0032734F" w:rsidP="003A53EF">
      <w:pPr>
        <w:jc w:val="both"/>
        <w:rPr>
          <w:i/>
          <w:sz w:val="16"/>
          <w:szCs w:val="16"/>
        </w:rPr>
      </w:pPr>
      <w:r w:rsidRPr="005C7564">
        <w:rPr>
          <w:i/>
          <w:sz w:val="16"/>
          <w:szCs w:val="16"/>
        </w:rPr>
        <w:t xml:space="preserve">1. </w:t>
      </w:r>
      <w:proofErr w:type="spellStart"/>
      <w:r w:rsidR="002011C6" w:rsidRPr="002011C6">
        <w:rPr>
          <w:i/>
          <w:sz w:val="16"/>
          <w:szCs w:val="16"/>
        </w:rPr>
        <w:t>Direktiva</w:t>
      </w:r>
      <w:proofErr w:type="spellEnd"/>
      <w:r w:rsidR="002011C6" w:rsidRPr="002011C6">
        <w:rPr>
          <w:i/>
          <w:sz w:val="16"/>
          <w:szCs w:val="16"/>
        </w:rPr>
        <w:t xml:space="preserve"> (BE) 2017/1371 e </w:t>
      </w:r>
      <w:proofErr w:type="spellStart"/>
      <w:r w:rsidR="002011C6" w:rsidRPr="002011C6">
        <w:rPr>
          <w:i/>
          <w:sz w:val="16"/>
          <w:szCs w:val="16"/>
        </w:rPr>
        <w:t>Parlamentit</w:t>
      </w:r>
      <w:proofErr w:type="spellEnd"/>
      <w:r w:rsidR="002011C6" w:rsidRPr="002011C6">
        <w:rPr>
          <w:i/>
          <w:sz w:val="16"/>
          <w:szCs w:val="16"/>
        </w:rPr>
        <w:t xml:space="preserve"> </w:t>
      </w:r>
      <w:proofErr w:type="spellStart"/>
      <w:r w:rsidR="002011C6" w:rsidRPr="002011C6">
        <w:rPr>
          <w:i/>
          <w:sz w:val="16"/>
          <w:szCs w:val="16"/>
        </w:rPr>
        <w:t>Evropian</w:t>
      </w:r>
      <w:proofErr w:type="spellEnd"/>
      <w:r w:rsidR="002011C6" w:rsidRPr="002011C6">
        <w:rPr>
          <w:i/>
          <w:sz w:val="16"/>
          <w:szCs w:val="16"/>
        </w:rPr>
        <w:t xml:space="preserve"> </w:t>
      </w:r>
      <w:proofErr w:type="spellStart"/>
      <w:r w:rsidR="002011C6" w:rsidRPr="002011C6">
        <w:rPr>
          <w:i/>
          <w:sz w:val="16"/>
          <w:szCs w:val="16"/>
        </w:rPr>
        <w:t>dhe</w:t>
      </w:r>
      <w:proofErr w:type="spellEnd"/>
      <w:r w:rsidR="002011C6" w:rsidRPr="002011C6">
        <w:rPr>
          <w:i/>
          <w:sz w:val="16"/>
          <w:szCs w:val="16"/>
        </w:rPr>
        <w:t xml:space="preserve"> e </w:t>
      </w:r>
      <w:proofErr w:type="spellStart"/>
      <w:r w:rsidR="002011C6" w:rsidRPr="002011C6">
        <w:rPr>
          <w:i/>
          <w:sz w:val="16"/>
          <w:szCs w:val="16"/>
        </w:rPr>
        <w:t>Këshillit</w:t>
      </w:r>
      <w:proofErr w:type="spellEnd"/>
      <w:r w:rsidR="002011C6" w:rsidRPr="002011C6">
        <w:rPr>
          <w:i/>
          <w:sz w:val="16"/>
          <w:szCs w:val="16"/>
        </w:rPr>
        <w:t xml:space="preserve">, </w:t>
      </w:r>
      <w:proofErr w:type="spellStart"/>
      <w:r w:rsidR="002011C6" w:rsidRPr="002011C6">
        <w:rPr>
          <w:i/>
          <w:sz w:val="16"/>
          <w:szCs w:val="16"/>
        </w:rPr>
        <w:t>datë</w:t>
      </w:r>
      <w:proofErr w:type="spellEnd"/>
      <w:r w:rsidR="002011C6" w:rsidRPr="002011C6">
        <w:rPr>
          <w:i/>
          <w:sz w:val="16"/>
          <w:szCs w:val="16"/>
        </w:rPr>
        <w:t xml:space="preserve"> 5 </w:t>
      </w:r>
      <w:proofErr w:type="spellStart"/>
      <w:r w:rsidR="002011C6" w:rsidRPr="002011C6">
        <w:rPr>
          <w:i/>
          <w:sz w:val="16"/>
          <w:szCs w:val="16"/>
        </w:rPr>
        <w:t>korrik</w:t>
      </w:r>
      <w:proofErr w:type="spellEnd"/>
      <w:r w:rsidR="002011C6" w:rsidRPr="002011C6">
        <w:rPr>
          <w:i/>
          <w:sz w:val="16"/>
          <w:szCs w:val="16"/>
        </w:rPr>
        <w:t xml:space="preserve"> 2017, </w:t>
      </w:r>
      <w:proofErr w:type="spellStart"/>
      <w:r w:rsidR="002011C6" w:rsidRPr="002011C6">
        <w:rPr>
          <w:i/>
          <w:sz w:val="16"/>
          <w:szCs w:val="16"/>
        </w:rPr>
        <w:t>mbi</w:t>
      </w:r>
      <w:proofErr w:type="spellEnd"/>
      <w:r w:rsidR="002011C6" w:rsidRPr="002011C6">
        <w:rPr>
          <w:i/>
          <w:sz w:val="16"/>
          <w:szCs w:val="16"/>
        </w:rPr>
        <w:t xml:space="preserve"> </w:t>
      </w:r>
      <w:proofErr w:type="spellStart"/>
      <w:r w:rsidR="002011C6" w:rsidRPr="002011C6">
        <w:rPr>
          <w:i/>
          <w:sz w:val="16"/>
          <w:szCs w:val="16"/>
        </w:rPr>
        <w:t>luftën</w:t>
      </w:r>
      <w:proofErr w:type="spellEnd"/>
      <w:r w:rsidR="002011C6" w:rsidRPr="002011C6">
        <w:rPr>
          <w:i/>
          <w:sz w:val="16"/>
          <w:szCs w:val="16"/>
        </w:rPr>
        <w:t xml:space="preserve"> </w:t>
      </w:r>
      <w:proofErr w:type="spellStart"/>
      <w:r w:rsidR="002011C6" w:rsidRPr="002011C6">
        <w:rPr>
          <w:i/>
          <w:sz w:val="16"/>
          <w:szCs w:val="16"/>
        </w:rPr>
        <w:t>kundër</w:t>
      </w:r>
      <w:proofErr w:type="spellEnd"/>
      <w:r w:rsidR="002011C6" w:rsidRPr="002011C6">
        <w:rPr>
          <w:i/>
          <w:sz w:val="16"/>
          <w:szCs w:val="16"/>
        </w:rPr>
        <w:t xml:space="preserve"> </w:t>
      </w:r>
      <w:proofErr w:type="spellStart"/>
      <w:r w:rsidR="002011C6" w:rsidRPr="002011C6">
        <w:rPr>
          <w:i/>
          <w:sz w:val="16"/>
          <w:szCs w:val="16"/>
        </w:rPr>
        <w:t>mashtrimit</w:t>
      </w:r>
      <w:proofErr w:type="spellEnd"/>
      <w:r w:rsidR="002011C6" w:rsidRPr="002011C6">
        <w:rPr>
          <w:i/>
          <w:sz w:val="16"/>
          <w:szCs w:val="16"/>
        </w:rPr>
        <w:t xml:space="preserve"> </w:t>
      </w:r>
      <w:proofErr w:type="spellStart"/>
      <w:r w:rsidR="002011C6" w:rsidRPr="002011C6">
        <w:rPr>
          <w:i/>
          <w:sz w:val="16"/>
          <w:szCs w:val="16"/>
        </w:rPr>
        <w:t>ndaj</w:t>
      </w:r>
      <w:proofErr w:type="spellEnd"/>
      <w:r w:rsidR="002011C6" w:rsidRPr="002011C6">
        <w:rPr>
          <w:i/>
          <w:sz w:val="16"/>
          <w:szCs w:val="16"/>
        </w:rPr>
        <w:t xml:space="preserve"> </w:t>
      </w:r>
      <w:proofErr w:type="spellStart"/>
      <w:r w:rsidR="002011C6" w:rsidRPr="002011C6">
        <w:rPr>
          <w:i/>
          <w:sz w:val="16"/>
          <w:szCs w:val="16"/>
        </w:rPr>
        <w:t>interesave</w:t>
      </w:r>
      <w:proofErr w:type="spellEnd"/>
      <w:r w:rsidR="002011C6" w:rsidRPr="002011C6">
        <w:rPr>
          <w:i/>
          <w:sz w:val="16"/>
          <w:szCs w:val="16"/>
        </w:rPr>
        <w:t xml:space="preserve"> </w:t>
      </w:r>
      <w:proofErr w:type="spellStart"/>
      <w:r w:rsidR="002011C6" w:rsidRPr="002011C6">
        <w:rPr>
          <w:i/>
          <w:sz w:val="16"/>
          <w:szCs w:val="16"/>
        </w:rPr>
        <w:t>financiare</w:t>
      </w:r>
      <w:proofErr w:type="spellEnd"/>
      <w:r w:rsidR="002011C6" w:rsidRPr="002011C6">
        <w:rPr>
          <w:i/>
          <w:sz w:val="16"/>
          <w:szCs w:val="16"/>
        </w:rPr>
        <w:t xml:space="preserve"> </w:t>
      </w:r>
      <w:proofErr w:type="spellStart"/>
      <w:r w:rsidR="002011C6" w:rsidRPr="002011C6">
        <w:rPr>
          <w:i/>
          <w:sz w:val="16"/>
          <w:szCs w:val="16"/>
        </w:rPr>
        <w:t>të</w:t>
      </w:r>
      <w:proofErr w:type="spellEnd"/>
      <w:r w:rsidR="002011C6" w:rsidRPr="002011C6">
        <w:rPr>
          <w:i/>
          <w:sz w:val="16"/>
          <w:szCs w:val="16"/>
        </w:rPr>
        <w:t xml:space="preserve"> </w:t>
      </w:r>
      <w:proofErr w:type="spellStart"/>
      <w:r w:rsidR="002011C6" w:rsidRPr="002011C6">
        <w:rPr>
          <w:i/>
          <w:sz w:val="16"/>
          <w:szCs w:val="16"/>
        </w:rPr>
        <w:t>Bashkimit</w:t>
      </w:r>
      <w:proofErr w:type="spellEnd"/>
      <w:r w:rsidR="002011C6" w:rsidRPr="002011C6">
        <w:rPr>
          <w:i/>
          <w:sz w:val="16"/>
          <w:szCs w:val="16"/>
        </w:rPr>
        <w:t xml:space="preserve"> me </w:t>
      </w:r>
      <w:proofErr w:type="spellStart"/>
      <w:r w:rsidR="002011C6" w:rsidRPr="002011C6">
        <w:rPr>
          <w:i/>
          <w:sz w:val="16"/>
          <w:szCs w:val="16"/>
        </w:rPr>
        <w:t>anë</w:t>
      </w:r>
      <w:proofErr w:type="spellEnd"/>
      <w:r w:rsidR="002011C6" w:rsidRPr="002011C6">
        <w:rPr>
          <w:i/>
          <w:sz w:val="16"/>
          <w:szCs w:val="16"/>
        </w:rPr>
        <w:t xml:space="preserve"> </w:t>
      </w:r>
      <w:proofErr w:type="spellStart"/>
      <w:r w:rsidR="002011C6" w:rsidRPr="002011C6">
        <w:rPr>
          <w:i/>
          <w:sz w:val="16"/>
          <w:szCs w:val="16"/>
        </w:rPr>
        <w:t>të</w:t>
      </w:r>
      <w:proofErr w:type="spellEnd"/>
      <w:r w:rsidR="002011C6" w:rsidRPr="002011C6">
        <w:rPr>
          <w:i/>
          <w:sz w:val="16"/>
          <w:szCs w:val="16"/>
        </w:rPr>
        <w:t xml:space="preserve"> </w:t>
      </w:r>
      <w:proofErr w:type="spellStart"/>
      <w:r w:rsidR="002011C6" w:rsidRPr="002011C6">
        <w:rPr>
          <w:i/>
          <w:sz w:val="16"/>
          <w:szCs w:val="16"/>
        </w:rPr>
        <w:t>së</w:t>
      </w:r>
      <w:proofErr w:type="spellEnd"/>
      <w:r w:rsidR="002011C6" w:rsidRPr="002011C6">
        <w:rPr>
          <w:i/>
          <w:sz w:val="16"/>
          <w:szCs w:val="16"/>
        </w:rPr>
        <w:t xml:space="preserve"> </w:t>
      </w:r>
      <w:proofErr w:type="spellStart"/>
      <w:r w:rsidR="002011C6" w:rsidRPr="002011C6">
        <w:rPr>
          <w:i/>
          <w:sz w:val="16"/>
          <w:szCs w:val="16"/>
        </w:rPr>
        <w:t>drejtës</w:t>
      </w:r>
      <w:proofErr w:type="spellEnd"/>
      <w:r w:rsidR="002011C6" w:rsidRPr="002011C6">
        <w:rPr>
          <w:i/>
          <w:sz w:val="16"/>
          <w:szCs w:val="16"/>
        </w:rPr>
        <w:t xml:space="preserve"> </w:t>
      </w:r>
      <w:proofErr w:type="spellStart"/>
      <w:r w:rsidR="002011C6" w:rsidRPr="002011C6">
        <w:rPr>
          <w:i/>
          <w:sz w:val="16"/>
          <w:szCs w:val="16"/>
        </w:rPr>
        <w:t>penale</w:t>
      </w:r>
      <w:proofErr w:type="spellEnd"/>
      <w:r w:rsidR="002011C6">
        <w:rPr>
          <w:i/>
          <w:sz w:val="16"/>
          <w:szCs w:val="16"/>
        </w:rPr>
        <w:t>.</w:t>
      </w:r>
    </w:p>
    <w:p w14:paraId="4CFFC0CF" w14:textId="77777777" w:rsidR="0032734F" w:rsidRDefault="0032734F" w:rsidP="008D0F6D">
      <w:pPr>
        <w:pStyle w:val="FootnoteText"/>
        <w:jc w:val="both"/>
        <w:rPr>
          <w:sz w:val="18"/>
          <w:szCs w:val="18"/>
        </w:rPr>
      </w:pPr>
    </w:p>
    <w:p w14:paraId="28458D60" w14:textId="63EE2501" w:rsidR="0032734F" w:rsidRPr="008D0F6D" w:rsidRDefault="0032734F" w:rsidP="005C7564">
      <w:pPr>
        <w:pStyle w:val="FootnoteText"/>
        <w:jc w:val="both"/>
        <w:rPr>
          <w:sz w:val="18"/>
          <w:szCs w:val="18"/>
        </w:rPr>
      </w:pPr>
      <w:bookmarkStart w:id="1" w:name="_Hlk208309389"/>
    </w:p>
    <w:bookmarkEnd w:id="1"/>
    <w:p w14:paraId="5132893E" w14:textId="02562634" w:rsidR="0032734F" w:rsidRPr="00080DD9" w:rsidRDefault="0032734F">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10D0"/>
    <w:multiLevelType w:val="hybridMultilevel"/>
    <w:tmpl w:val="420E62E0"/>
    <w:lvl w:ilvl="0" w:tplc="4AE23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EC7B88"/>
    <w:multiLevelType w:val="hybridMultilevel"/>
    <w:tmpl w:val="C1B26DE0"/>
    <w:lvl w:ilvl="0" w:tplc="CC0685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8549ED"/>
    <w:multiLevelType w:val="hybridMultilevel"/>
    <w:tmpl w:val="D0747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21495"/>
    <w:multiLevelType w:val="hybridMultilevel"/>
    <w:tmpl w:val="FE3A9854"/>
    <w:lvl w:ilvl="0" w:tplc="45EE4D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76E3C53"/>
    <w:multiLevelType w:val="hybridMultilevel"/>
    <w:tmpl w:val="EC68F67E"/>
    <w:lvl w:ilvl="0" w:tplc="E10C0E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7950F90"/>
    <w:multiLevelType w:val="hybridMultilevel"/>
    <w:tmpl w:val="5D6A25D8"/>
    <w:lvl w:ilvl="0" w:tplc="D958ABF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79E6B07"/>
    <w:multiLevelType w:val="hybridMultilevel"/>
    <w:tmpl w:val="A1F83836"/>
    <w:lvl w:ilvl="0" w:tplc="A92C7290">
      <w:start w:val="1"/>
      <w:numFmt w:val="decimal"/>
      <w:lvlText w:val="%1."/>
      <w:lvlJc w:val="left"/>
      <w:pPr>
        <w:ind w:left="1080" w:hanging="360"/>
      </w:pPr>
      <w:rPr>
        <w:rFonts w:ascii="Times New Roman" w:hAnsi="Times New Roman" w:cs="Times New Roman"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BF4480B"/>
    <w:multiLevelType w:val="hybridMultilevel"/>
    <w:tmpl w:val="CEC4A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0F3F52"/>
    <w:multiLevelType w:val="hybridMultilevel"/>
    <w:tmpl w:val="78CED302"/>
    <w:lvl w:ilvl="0" w:tplc="4BA67A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C512F92"/>
    <w:multiLevelType w:val="hybridMultilevel"/>
    <w:tmpl w:val="09D443F4"/>
    <w:lvl w:ilvl="0" w:tplc="A1EA413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0D4548B6"/>
    <w:multiLevelType w:val="hybridMultilevel"/>
    <w:tmpl w:val="A1304C9E"/>
    <w:lvl w:ilvl="0" w:tplc="B3124F00">
      <w:start w:val="1"/>
      <w:numFmt w:val="decimal"/>
      <w:lvlText w:val="%1."/>
      <w:lvlJc w:val="left"/>
      <w:pPr>
        <w:ind w:left="360" w:hanging="360"/>
      </w:pPr>
      <w:rPr>
        <w:rFonts w:hint="default"/>
        <w:b/>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1" w15:restartNumberingAfterBreak="0">
    <w:nsid w:val="0D595241"/>
    <w:multiLevelType w:val="hybridMultilevel"/>
    <w:tmpl w:val="9E4649A8"/>
    <w:lvl w:ilvl="0" w:tplc="14D446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F655173"/>
    <w:multiLevelType w:val="hybridMultilevel"/>
    <w:tmpl w:val="BA5A8DBE"/>
    <w:lvl w:ilvl="0" w:tplc="C1EAA4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0CE5A8B"/>
    <w:multiLevelType w:val="hybridMultilevel"/>
    <w:tmpl w:val="5C440850"/>
    <w:lvl w:ilvl="0" w:tplc="23387EAE">
      <w:start w:val="1"/>
      <w:numFmt w:val="decimal"/>
      <w:lvlText w:val="%1."/>
      <w:lvlJc w:val="left"/>
      <w:pPr>
        <w:ind w:left="360" w:hanging="360"/>
      </w:pPr>
      <w:rPr>
        <w:rFonts w:hint="default"/>
        <w:b/>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4" w15:restartNumberingAfterBreak="0">
    <w:nsid w:val="12D23F5C"/>
    <w:multiLevelType w:val="hybridMultilevel"/>
    <w:tmpl w:val="7DCEB2F0"/>
    <w:lvl w:ilvl="0" w:tplc="48EAA152">
      <w:start w:val="1"/>
      <w:numFmt w:val="decimal"/>
      <w:lvlText w:val="%1."/>
      <w:lvlJc w:val="left"/>
      <w:pPr>
        <w:ind w:left="360" w:hanging="360"/>
      </w:pPr>
      <w:rPr>
        <w:rFonts w:hint="default"/>
        <w:b/>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5" w15:restartNumberingAfterBreak="0">
    <w:nsid w:val="136C5C10"/>
    <w:multiLevelType w:val="hybridMultilevel"/>
    <w:tmpl w:val="5DF2818A"/>
    <w:lvl w:ilvl="0" w:tplc="7AE40A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5896958"/>
    <w:multiLevelType w:val="hybridMultilevel"/>
    <w:tmpl w:val="BD70EE70"/>
    <w:lvl w:ilvl="0" w:tplc="C7BE477C">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A5138F"/>
    <w:multiLevelType w:val="hybridMultilevel"/>
    <w:tmpl w:val="867A9C4C"/>
    <w:lvl w:ilvl="0" w:tplc="A9C8E0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1A084D44"/>
    <w:multiLevelType w:val="hybridMultilevel"/>
    <w:tmpl w:val="2DE4E9B0"/>
    <w:lvl w:ilvl="0" w:tplc="0016B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AED1ABA"/>
    <w:multiLevelType w:val="hybridMultilevel"/>
    <w:tmpl w:val="6AA6D4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E01797"/>
    <w:multiLevelType w:val="hybridMultilevel"/>
    <w:tmpl w:val="DEACF1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433FF9"/>
    <w:multiLevelType w:val="hybridMultilevel"/>
    <w:tmpl w:val="EBB07D32"/>
    <w:lvl w:ilvl="0" w:tplc="5920997A">
      <w:start w:val="1"/>
      <w:numFmt w:val="decimal"/>
      <w:lvlText w:val="%1."/>
      <w:lvlJc w:val="left"/>
      <w:pPr>
        <w:ind w:left="360" w:hanging="360"/>
      </w:pPr>
      <w:rPr>
        <w:rFonts w:hint="default"/>
        <w:b/>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2" w15:restartNumberingAfterBreak="0">
    <w:nsid w:val="26183330"/>
    <w:multiLevelType w:val="hybridMultilevel"/>
    <w:tmpl w:val="2912EF80"/>
    <w:lvl w:ilvl="0" w:tplc="AC6662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9D0212"/>
    <w:multiLevelType w:val="hybridMultilevel"/>
    <w:tmpl w:val="A56A7CAA"/>
    <w:lvl w:ilvl="0" w:tplc="8DCC56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27691A2A"/>
    <w:multiLevelType w:val="hybridMultilevel"/>
    <w:tmpl w:val="89448B84"/>
    <w:lvl w:ilvl="0" w:tplc="9CEEB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9DA5ADF"/>
    <w:multiLevelType w:val="hybridMultilevel"/>
    <w:tmpl w:val="640CA288"/>
    <w:lvl w:ilvl="0" w:tplc="D834C79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2AA5460C"/>
    <w:multiLevelType w:val="hybridMultilevel"/>
    <w:tmpl w:val="099878A8"/>
    <w:lvl w:ilvl="0" w:tplc="3446BE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B5D5396"/>
    <w:multiLevelType w:val="hybridMultilevel"/>
    <w:tmpl w:val="D8CEFA1A"/>
    <w:lvl w:ilvl="0" w:tplc="773E2990">
      <w:start w:val="1"/>
      <w:numFmt w:val="decimal"/>
      <w:lvlText w:val="%1."/>
      <w:lvlJc w:val="left"/>
      <w:pPr>
        <w:ind w:left="360" w:hanging="360"/>
      </w:pPr>
      <w:rPr>
        <w:rFonts w:hint="default"/>
        <w:b/>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8" w15:restartNumberingAfterBreak="0">
    <w:nsid w:val="30126F1F"/>
    <w:multiLevelType w:val="hybridMultilevel"/>
    <w:tmpl w:val="C5F272F4"/>
    <w:lvl w:ilvl="0" w:tplc="001693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307B1A66"/>
    <w:multiLevelType w:val="hybridMultilevel"/>
    <w:tmpl w:val="2A6A85A6"/>
    <w:lvl w:ilvl="0" w:tplc="4A6EAD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34A6094E"/>
    <w:multiLevelType w:val="hybridMultilevel"/>
    <w:tmpl w:val="8AA6813C"/>
    <w:lvl w:ilvl="0" w:tplc="5F08257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34F25544"/>
    <w:multiLevelType w:val="hybridMultilevel"/>
    <w:tmpl w:val="CEF8ADA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68D0C9D"/>
    <w:multiLevelType w:val="hybridMultilevel"/>
    <w:tmpl w:val="F63AC5AA"/>
    <w:lvl w:ilvl="0" w:tplc="AEDA84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AA038CF"/>
    <w:multiLevelType w:val="hybridMultilevel"/>
    <w:tmpl w:val="5D6A25D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3B3F1016"/>
    <w:multiLevelType w:val="hybridMultilevel"/>
    <w:tmpl w:val="B6DA61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C9147A3"/>
    <w:multiLevelType w:val="hybridMultilevel"/>
    <w:tmpl w:val="2D6861CA"/>
    <w:lvl w:ilvl="0" w:tplc="D58AAE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CF124ED"/>
    <w:multiLevelType w:val="hybridMultilevel"/>
    <w:tmpl w:val="B0C613FC"/>
    <w:lvl w:ilvl="0" w:tplc="25EE9A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D1E60B8"/>
    <w:multiLevelType w:val="hybridMultilevel"/>
    <w:tmpl w:val="45E25D0C"/>
    <w:lvl w:ilvl="0" w:tplc="5EA669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3EED5470"/>
    <w:multiLevelType w:val="hybridMultilevel"/>
    <w:tmpl w:val="2DF2EAC2"/>
    <w:lvl w:ilvl="0" w:tplc="2DD83C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0CE67E5"/>
    <w:multiLevelType w:val="hybridMultilevel"/>
    <w:tmpl w:val="4D48543A"/>
    <w:lvl w:ilvl="0" w:tplc="AB9E39E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4726481E"/>
    <w:multiLevelType w:val="multilevel"/>
    <w:tmpl w:val="F56A97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7391264"/>
    <w:multiLevelType w:val="hybridMultilevel"/>
    <w:tmpl w:val="EA7C2A9E"/>
    <w:lvl w:ilvl="0" w:tplc="AB848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8B75A5F"/>
    <w:multiLevelType w:val="hybridMultilevel"/>
    <w:tmpl w:val="8E8AE21C"/>
    <w:lvl w:ilvl="0" w:tplc="279E37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C761D91"/>
    <w:multiLevelType w:val="multilevel"/>
    <w:tmpl w:val="D5745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08D701A"/>
    <w:multiLevelType w:val="hybridMultilevel"/>
    <w:tmpl w:val="366646EC"/>
    <w:lvl w:ilvl="0" w:tplc="7C0097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11547CF"/>
    <w:multiLevelType w:val="hybridMultilevel"/>
    <w:tmpl w:val="C30A01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2AF4AC1"/>
    <w:multiLevelType w:val="hybridMultilevel"/>
    <w:tmpl w:val="A914F53C"/>
    <w:lvl w:ilvl="0" w:tplc="3E5824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5715185B"/>
    <w:multiLevelType w:val="hybridMultilevel"/>
    <w:tmpl w:val="1D628382"/>
    <w:lvl w:ilvl="0" w:tplc="33BAB9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9433B4E"/>
    <w:multiLevelType w:val="multilevel"/>
    <w:tmpl w:val="B99E8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94B4E83"/>
    <w:multiLevelType w:val="hybridMultilevel"/>
    <w:tmpl w:val="7C9AB9D6"/>
    <w:lvl w:ilvl="0" w:tplc="3A6227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5966632E"/>
    <w:multiLevelType w:val="hybridMultilevel"/>
    <w:tmpl w:val="C28E38BC"/>
    <w:lvl w:ilvl="0" w:tplc="9E2450D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59BA0607"/>
    <w:multiLevelType w:val="hybridMultilevel"/>
    <w:tmpl w:val="B2F62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0CE7A03"/>
    <w:multiLevelType w:val="hybridMultilevel"/>
    <w:tmpl w:val="1CCE6DFE"/>
    <w:lvl w:ilvl="0" w:tplc="E794AC1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612C2E1D"/>
    <w:multiLevelType w:val="hybridMultilevel"/>
    <w:tmpl w:val="B3E01CF4"/>
    <w:lvl w:ilvl="0" w:tplc="1E5034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641F5777"/>
    <w:multiLevelType w:val="hybridMultilevel"/>
    <w:tmpl w:val="55D8A3E2"/>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5" w15:restartNumberingAfterBreak="0">
    <w:nsid w:val="6443213E"/>
    <w:multiLevelType w:val="hybridMultilevel"/>
    <w:tmpl w:val="91109C20"/>
    <w:lvl w:ilvl="0" w:tplc="96C0AB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674E6312"/>
    <w:multiLevelType w:val="hybridMultilevel"/>
    <w:tmpl w:val="468837FE"/>
    <w:lvl w:ilvl="0" w:tplc="714605DA">
      <w:start w:val="1"/>
      <w:numFmt w:val="decimal"/>
      <w:lvlText w:val="%1."/>
      <w:lvlJc w:val="left"/>
      <w:pPr>
        <w:ind w:left="360" w:hanging="360"/>
      </w:pPr>
      <w:rPr>
        <w:rFonts w:hint="default"/>
        <w:b w:val="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57" w15:restartNumberingAfterBreak="0">
    <w:nsid w:val="683578C2"/>
    <w:multiLevelType w:val="hybridMultilevel"/>
    <w:tmpl w:val="0206E40A"/>
    <w:lvl w:ilvl="0" w:tplc="4238EE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6A7422A7"/>
    <w:multiLevelType w:val="hybridMultilevel"/>
    <w:tmpl w:val="C58C29E8"/>
    <w:lvl w:ilvl="0" w:tplc="CF02112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BC708ED"/>
    <w:multiLevelType w:val="hybridMultilevel"/>
    <w:tmpl w:val="C1AC8292"/>
    <w:lvl w:ilvl="0" w:tplc="A232D4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6C1370E2"/>
    <w:multiLevelType w:val="hybridMultilevel"/>
    <w:tmpl w:val="EA729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DAB19C0"/>
    <w:multiLevelType w:val="hybridMultilevel"/>
    <w:tmpl w:val="EAB4AB70"/>
    <w:lvl w:ilvl="0" w:tplc="82349E36">
      <w:start w:val="1"/>
      <w:numFmt w:val="decimal"/>
      <w:lvlText w:val="%1."/>
      <w:lvlJc w:val="left"/>
      <w:pPr>
        <w:ind w:left="360" w:hanging="360"/>
      </w:pPr>
      <w:rPr>
        <w:rFonts w:hint="default"/>
        <w:b/>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2" w15:restartNumberingAfterBreak="0">
    <w:nsid w:val="6E993BC4"/>
    <w:multiLevelType w:val="hybridMultilevel"/>
    <w:tmpl w:val="F52C28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F197284"/>
    <w:multiLevelType w:val="hybridMultilevel"/>
    <w:tmpl w:val="6958AE2A"/>
    <w:lvl w:ilvl="0" w:tplc="0B9493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70C76466"/>
    <w:multiLevelType w:val="hybridMultilevel"/>
    <w:tmpl w:val="1FBA9562"/>
    <w:lvl w:ilvl="0" w:tplc="4A52B8BC">
      <w:start w:val="1"/>
      <w:numFmt w:val="decimal"/>
      <w:lvlText w:val="%1."/>
      <w:lvlJc w:val="left"/>
      <w:pPr>
        <w:ind w:left="360" w:hanging="360"/>
      </w:pPr>
      <w:rPr>
        <w:rFonts w:hint="default"/>
        <w:b/>
        <w:color w:val="auto"/>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5" w15:restartNumberingAfterBreak="0">
    <w:nsid w:val="71E65619"/>
    <w:multiLevelType w:val="hybridMultilevel"/>
    <w:tmpl w:val="23AE3ACE"/>
    <w:lvl w:ilvl="0" w:tplc="0AE42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9F20E5A"/>
    <w:multiLevelType w:val="hybridMultilevel"/>
    <w:tmpl w:val="E09A25FA"/>
    <w:lvl w:ilvl="0" w:tplc="2660B5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DCE15B4"/>
    <w:multiLevelType w:val="hybridMultilevel"/>
    <w:tmpl w:val="EC587416"/>
    <w:lvl w:ilvl="0" w:tplc="B2CCBB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15:restartNumberingAfterBreak="0">
    <w:nsid w:val="7E332E8F"/>
    <w:multiLevelType w:val="hybridMultilevel"/>
    <w:tmpl w:val="5388EC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F2D45F6"/>
    <w:multiLevelType w:val="hybridMultilevel"/>
    <w:tmpl w:val="AE86D900"/>
    <w:lvl w:ilvl="0" w:tplc="41ACDD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2"/>
  </w:num>
  <w:num w:numId="2">
    <w:abstractNumId w:val="31"/>
  </w:num>
  <w:num w:numId="3">
    <w:abstractNumId w:val="54"/>
  </w:num>
  <w:num w:numId="4">
    <w:abstractNumId w:val="21"/>
  </w:num>
  <w:num w:numId="5">
    <w:abstractNumId w:val="56"/>
  </w:num>
  <w:num w:numId="6">
    <w:abstractNumId w:val="61"/>
  </w:num>
  <w:num w:numId="7">
    <w:abstractNumId w:val="13"/>
  </w:num>
  <w:num w:numId="8">
    <w:abstractNumId w:val="10"/>
  </w:num>
  <w:num w:numId="9">
    <w:abstractNumId w:val="64"/>
  </w:num>
  <w:num w:numId="10">
    <w:abstractNumId w:val="14"/>
  </w:num>
  <w:num w:numId="11">
    <w:abstractNumId w:val="27"/>
  </w:num>
  <w:num w:numId="12">
    <w:abstractNumId w:val="16"/>
  </w:num>
  <w:num w:numId="13">
    <w:abstractNumId w:val="58"/>
  </w:num>
  <w:num w:numId="14">
    <w:abstractNumId w:val="19"/>
  </w:num>
  <w:num w:numId="15">
    <w:abstractNumId w:val="18"/>
  </w:num>
  <w:num w:numId="16">
    <w:abstractNumId w:val="44"/>
  </w:num>
  <w:num w:numId="17">
    <w:abstractNumId w:val="24"/>
  </w:num>
  <w:num w:numId="18">
    <w:abstractNumId w:val="26"/>
  </w:num>
  <w:num w:numId="19">
    <w:abstractNumId w:val="7"/>
  </w:num>
  <w:num w:numId="20">
    <w:abstractNumId w:val="60"/>
  </w:num>
  <w:num w:numId="21">
    <w:abstractNumId w:val="15"/>
  </w:num>
  <w:num w:numId="22">
    <w:abstractNumId w:val="65"/>
  </w:num>
  <w:num w:numId="23">
    <w:abstractNumId w:val="35"/>
  </w:num>
  <w:num w:numId="24">
    <w:abstractNumId w:val="47"/>
  </w:num>
  <w:num w:numId="25">
    <w:abstractNumId w:val="36"/>
  </w:num>
  <w:num w:numId="26">
    <w:abstractNumId w:val="42"/>
  </w:num>
  <w:num w:numId="27">
    <w:abstractNumId w:val="66"/>
  </w:num>
  <w:num w:numId="28">
    <w:abstractNumId w:val="41"/>
  </w:num>
  <w:num w:numId="29">
    <w:abstractNumId w:val="38"/>
  </w:num>
  <w:num w:numId="30">
    <w:abstractNumId w:val="67"/>
  </w:num>
  <w:num w:numId="31">
    <w:abstractNumId w:val="46"/>
  </w:num>
  <w:num w:numId="32">
    <w:abstractNumId w:val="5"/>
  </w:num>
  <w:num w:numId="33">
    <w:abstractNumId w:val="37"/>
  </w:num>
  <w:num w:numId="34">
    <w:abstractNumId w:val="11"/>
  </w:num>
  <w:num w:numId="35">
    <w:abstractNumId w:val="57"/>
  </w:num>
  <w:num w:numId="36">
    <w:abstractNumId w:val="63"/>
  </w:num>
  <w:num w:numId="37">
    <w:abstractNumId w:val="9"/>
  </w:num>
  <w:num w:numId="38">
    <w:abstractNumId w:val="51"/>
  </w:num>
  <w:num w:numId="39">
    <w:abstractNumId w:val="29"/>
  </w:num>
  <w:num w:numId="40">
    <w:abstractNumId w:val="23"/>
  </w:num>
  <w:num w:numId="41">
    <w:abstractNumId w:val="8"/>
  </w:num>
  <w:num w:numId="42">
    <w:abstractNumId w:val="39"/>
  </w:num>
  <w:num w:numId="43">
    <w:abstractNumId w:val="25"/>
  </w:num>
  <w:num w:numId="44">
    <w:abstractNumId w:val="6"/>
  </w:num>
  <w:num w:numId="45">
    <w:abstractNumId w:val="4"/>
  </w:num>
  <w:num w:numId="46">
    <w:abstractNumId w:val="55"/>
  </w:num>
  <w:num w:numId="47">
    <w:abstractNumId w:val="49"/>
  </w:num>
  <w:num w:numId="48">
    <w:abstractNumId w:val="53"/>
  </w:num>
  <w:num w:numId="49">
    <w:abstractNumId w:val="68"/>
  </w:num>
  <w:num w:numId="50">
    <w:abstractNumId w:val="33"/>
  </w:num>
  <w:num w:numId="51">
    <w:abstractNumId w:val="0"/>
  </w:num>
  <w:num w:numId="52">
    <w:abstractNumId w:val="50"/>
  </w:num>
  <w:num w:numId="53">
    <w:abstractNumId w:val="30"/>
  </w:num>
  <w:num w:numId="54">
    <w:abstractNumId w:val="28"/>
  </w:num>
  <w:num w:numId="55">
    <w:abstractNumId w:val="48"/>
  </w:num>
  <w:num w:numId="56">
    <w:abstractNumId w:val="40"/>
  </w:num>
  <w:num w:numId="57">
    <w:abstractNumId w:val="12"/>
  </w:num>
  <w:num w:numId="58">
    <w:abstractNumId w:val="43"/>
  </w:num>
  <w:num w:numId="59">
    <w:abstractNumId w:val="2"/>
  </w:num>
  <w:num w:numId="60">
    <w:abstractNumId w:val="34"/>
  </w:num>
  <w:num w:numId="61">
    <w:abstractNumId w:val="20"/>
  </w:num>
  <w:num w:numId="62">
    <w:abstractNumId w:val="45"/>
  </w:num>
  <w:num w:numId="63">
    <w:abstractNumId w:val="69"/>
  </w:num>
  <w:num w:numId="64">
    <w:abstractNumId w:val="52"/>
  </w:num>
  <w:num w:numId="65">
    <w:abstractNumId w:val="3"/>
  </w:num>
  <w:num w:numId="66">
    <w:abstractNumId w:val="59"/>
  </w:num>
  <w:num w:numId="67">
    <w:abstractNumId w:val="17"/>
  </w:num>
  <w:num w:numId="68">
    <w:abstractNumId w:val="1"/>
  </w:num>
  <w:num w:numId="69">
    <w:abstractNumId w:val="62"/>
  </w:num>
  <w:num w:numId="70">
    <w:abstractNumId w:val="3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171"/>
    <w:rsid w:val="000005A0"/>
    <w:rsid w:val="00002824"/>
    <w:rsid w:val="00003120"/>
    <w:rsid w:val="00006262"/>
    <w:rsid w:val="000069E0"/>
    <w:rsid w:val="00007106"/>
    <w:rsid w:val="00010951"/>
    <w:rsid w:val="00010FDE"/>
    <w:rsid w:val="00011E07"/>
    <w:rsid w:val="00012FD6"/>
    <w:rsid w:val="00013B7E"/>
    <w:rsid w:val="00014020"/>
    <w:rsid w:val="00014756"/>
    <w:rsid w:val="00014D15"/>
    <w:rsid w:val="000162C2"/>
    <w:rsid w:val="00016FA8"/>
    <w:rsid w:val="0001705F"/>
    <w:rsid w:val="00020AA7"/>
    <w:rsid w:val="00021126"/>
    <w:rsid w:val="00023E5A"/>
    <w:rsid w:val="000240DB"/>
    <w:rsid w:val="00024756"/>
    <w:rsid w:val="000306D4"/>
    <w:rsid w:val="00031491"/>
    <w:rsid w:val="00033B4C"/>
    <w:rsid w:val="0003597E"/>
    <w:rsid w:val="00037659"/>
    <w:rsid w:val="00040D4D"/>
    <w:rsid w:val="00043C24"/>
    <w:rsid w:val="00045161"/>
    <w:rsid w:val="00045F05"/>
    <w:rsid w:val="00047593"/>
    <w:rsid w:val="000477B0"/>
    <w:rsid w:val="00047874"/>
    <w:rsid w:val="000506AB"/>
    <w:rsid w:val="00052954"/>
    <w:rsid w:val="00052F90"/>
    <w:rsid w:val="00053CDA"/>
    <w:rsid w:val="000550E0"/>
    <w:rsid w:val="0006334D"/>
    <w:rsid w:val="000636EF"/>
    <w:rsid w:val="00063E4F"/>
    <w:rsid w:val="00065EC2"/>
    <w:rsid w:val="0006633B"/>
    <w:rsid w:val="0006693C"/>
    <w:rsid w:val="000677B8"/>
    <w:rsid w:val="000716E1"/>
    <w:rsid w:val="00071716"/>
    <w:rsid w:val="000717FF"/>
    <w:rsid w:val="0007249C"/>
    <w:rsid w:val="00073628"/>
    <w:rsid w:val="000746FC"/>
    <w:rsid w:val="0007733A"/>
    <w:rsid w:val="00077CB2"/>
    <w:rsid w:val="00080DD9"/>
    <w:rsid w:val="00081865"/>
    <w:rsid w:val="0008367F"/>
    <w:rsid w:val="0008390B"/>
    <w:rsid w:val="00084763"/>
    <w:rsid w:val="00085AA9"/>
    <w:rsid w:val="00085E1A"/>
    <w:rsid w:val="00085F1D"/>
    <w:rsid w:val="00086CAC"/>
    <w:rsid w:val="00090DF8"/>
    <w:rsid w:val="00091E4F"/>
    <w:rsid w:val="000922B5"/>
    <w:rsid w:val="000936BC"/>
    <w:rsid w:val="00093917"/>
    <w:rsid w:val="00097B1A"/>
    <w:rsid w:val="000A171E"/>
    <w:rsid w:val="000A66DD"/>
    <w:rsid w:val="000A688E"/>
    <w:rsid w:val="000A746C"/>
    <w:rsid w:val="000B0CF2"/>
    <w:rsid w:val="000B2264"/>
    <w:rsid w:val="000C0747"/>
    <w:rsid w:val="000C0863"/>
    <w:rsid w:val="000C12F3"/>
    <w:rsid w:val="000C1710"/>
    <w:rsid w:val="000C459B"/>
    <w:rsid w:val="000C5243"/>
    <w:rsid w:val="000C56AA"/>
    <w:rsid w:val="000D24C3"/>
    <w:rsid w:val="000D2780"/>
    <w:rsid w:val="000D3993"/>
    <w:rsid w:val="000D6371"/>
    <w:rsid w:val="000E225E"/>
    <w:rsid w:val="000E22B2"/>
    <w:rsid w:val="000E2901"/>
    <w:rsid w:val="000E311B"/>
    <w:rsid w:val="000E48DD"/>
    <w:rsid w:val="000E61A5"/>
    <w:rsid w:val="000F16F0"/>
    <w:rsid w:val="000F195A"/>
    <w:rsid w:val="000F2B92"/>
    <w:rsid w:val="000F312D"/>
    <w:rsid w:val="000F768D"/>
    <w:rsid w:val="00100AB7"/>
    <w:rsid w:val="00103694"/>
    <w:rsid w:val="0010397B"/>
    <w:rsid w:val="00103DBE"/>
    <w:rsid w:val="0010451F"/>
    <w:rsid w:val="001058A0"/>
    <w:rsid w:val="00105CA9"/>
    <w:rsid w:val="001064BA"/>
    <w:rsid w:val="001115FC"/>
    <w:rsid w:val="00113E67"/>
    <w:rsid w:val="0011531F"/>
    <w:rsid w:val="00115882"/>
    <w:rsid w:val="00115AE5"/>
    <w:rsid w:val="00116CB0"/>
    <w:rsid w:val="001172C5"/>
    <w:rsid w:val="00117BF2"/>
    <w:rsid w:val="00117DF6"/>
    <w:rsid w:val="001238FD"/>
    <w:rsid w:val="001245BD"/>
    <w:rsid w:val="001261EC"/>
    <w:rsid w:val="00126258"/>
    <w:rsid w:val="00126C26"/>
    <w:rsid w:val="00126C3F"/>
    <w:rsid w:val="00126E90"/>
    <w:rsid w:val="00127E0B"/>
    <w:rsid w:val="001310F1"/>
    <w:rsid w:val="00131634"/>
    <w:rsid w:val="00131927"/>
    <w:rsid w:val="001326B5"/>
    <w:rsid w:val="001372D8"/>
    <w:rsid w:val="0013771D"/>
    <w:rsid w:val="00140222"/>
    <w:rsid w:val="00142283"/>
    <w:rsid w:val="001509A5"/>
    <w:rsid w:val="001513B1"/>
    <w:rsid w:val="001525B3"/>
    <w:rsid w:val="00153742"/>
    <w:rsid w:val="001538EF"/>
    <w:rsid w:val="00163C24"/>
    <w:rsid w:val="0016470A"/>
    <w:rsid w:val="001663E7"/>
    <w:rsid w:val="00170520"/>
    <w:rsid w:val="00170CDC"/>
    <w:rsid w:val="00172FEE"/>
    <w:rsid w:val="001730AC"/>
    <w:rsid w:val="001733C0"/>
    <w:rsid w:val="00176EAF"/>
    <w:rsid w:val="0018031D"/>
    <w:rsid w:val="00181D55"/>
    <w:rsid w:val="00181E23"/>
    <w:rsid w:val="001837CB"/>
    <w:rsid w:val="0018467B"/>
    <w:rsid w:val="00194FC7"/>
    <w:rsid w:val="001978AA"/>
    <w:rsid w:val="001A0D99"/>
    <w:rsid w:val="001A21CA"/>
    <w:rsid w:val="001A44AE"/>
    <w:rsid w:val="001A49C5"/>
    <w:rsid w:val="001A50F3"/>
    <w:rsid w:val="001A5134"/>
    <w:rsid w:val="001A527B"/>
    <w:rsid w:val="001A6CE8"/>
    <w:rsid w:val="001A76B9"/>
    <w:rsid w:val="001B1C02"/>
    <w:rsid w:val="001B1D24"/>
    <w:rsid w:val="001B264F"/>
    <w:rsid w:val="001B2DCE"/>
    <w:rsid w:val="001B386D"/>
    <w:rsid w:val="001B56A7"/>
    <w:rsid w:val="001B5797"/>
    <w:rsid w:val="001B633E"/>
    <w:rsid w:val="001B6C03"/>
    <w:rsid w:val="001B75F5"/>
    <w:rsid w:val="001C03DB"/>
    <w:rsid w:val="001C1948"/>
    <w:rsid w:val="001C6B1F"/>
    <w:rsid w:val="001C7BE1"/>
    <w:rsid w:val="001D112C"/>
    <w:rsid w:val="001D1A41"/>
    <w:rsid w:val="001D1F45"/>
    <w:rsid w:val="001D2FAE"/>
    <w:rsid w:val="001D362E"/>
    <w:rsid w:val="001D3BDB"/>
    <w:rsid w:val="001D4D13"/>
    <w:rsid w:val="001D4E3F"/>
    <w:rsid w:val="001D6A4E"/>
    <w:rsid w:val="001D73C5"/>
    <w:rsid w:val="001D78DA"/>
    <w:rsid w:val="001D7E9D"/>
    <w:rsid w:val="001D7FC9"/>
    <w:rsid w:val="001E048E"/>
    <w:rsid w:val="001E48C1"/>
    <w:rsid w:val="001E5AEA"/>
    <w:rsid w:val="001E5FDB"/>
    <w:rsid w:val="001F73D2"/>
    <w:rsid w:val="002011C6"/>
    <w:rsid w:val="00202241"/>
    <w:rsid w:val="002029A3"/>
    <w:rsid w:val="00202BA2"/>
    <w:rsid w:val="002046BB"/>
    <w:rsid w:val="00205248"/>
    <w:rsid w:val="002065EB"/>
    <w:rsid w:val="0020694E"/>
    <w:rsid w:val="00207D2A"/>
    <w:rsid w:val="00210F14"/>
    <w:rsid w:val="002142CA"/>
    <w:rsid w:val="00214FE3"/>
    <w:rsid w:val="00217FD5"/>
    <w:rsid w:val="002230D9"/>
    <w:rsid w:val="002234E5"/>
    <w:rsid w:val="00223869"/>
    <w:rsid w:val="00224DAF"/>
    <w:rsid w:val="00225670"/>
    <w:rsid w:val="00226AC1"/>
    <w:rsid w:val="0022720D"/>
    <w:rsid w:val="00230DF2"/>
    <w:rsid w:val="0023363E"/>
    <w:rsid w:val="0024083F"/>
    <w:rsid w:val="00240B60"/>
    <w:rsid w:val="002416FA"/>
    <w:rsid w:val="00241A51"/>
    <w:rsid w:val="00241AF7"/>
    <w:rsid w:val="002455FE"/>
    <w:rsid w:val="00246BF1"/>
    <w:rsid w:val="002500A8"/>
    <w:rsid w:val="00251163"/>
    <w:rsid w:val="0025298D"/>
    <w:rsid w:val="00255334"/>
    <w:rsid w:val="00255E75"/>
    <w:rsid w:val="00257C23"/>
    <w:rsid w:val="002610C2"/>
    <w:rsid w:val="00262A62"/>
    <w:rsid w:val="00263288"/>
    <w:rsid w:val="002672D4"/>
    <w:rsid w:val="00267F4F"/>
    <w:rsid w:val="00270356"/>
    <w:rsid w:val="00270932"/>
    <w:rsid w:val="00273BCD"/>
    <w:rsid w:val="0027408A"/>
    <w:rsid w:val="002775C2"/>
    <w:rsid w:val="00277E5A"/>
    <w:rsid w:val="00280133"/>
    <w:rsid w:val="00284666"/>
    <w:rsid w:val="00290D3C"/>
    <w:rsid w:val="00291813"/>
    <w:rsid w:val="002948B8"/>
    <w:rsid w:val="0029632B"/>
    <w:rsid w:val="002B0E2F"/>
    <w:rsid w:val="002B2225"/>
    <w:rsid w:val="002B51D7"/>
    <w:rsid w:val="002C1D9D"/>
    <w:rsid w:val="002C426E"/>
    <w:rsid w:val="002C4AD3"/>
    <w:rsid w:val="002C6B73"/>
    <w:rsid w:val="002C71AB"/>
    <w:rsid w:val="002C75C7"/>
    <w:rsid w:val="002D011F"/>
    <w:rsid w:val="002D26EA"/>
    <w:rsid w:val="002D3208"/>
    <w:rsid w:val="002D3478"/>
    <w:rsid w:val="002D6019"/>
    <w:rsid w:val="002E0B65"/>
    <w:rsid w:val="002E1087"/>
    <w:rsid w:val="002E1824"/>
    <w:rsid w:val="002E41CA"/>
    <w:rsid w:val="002E42D2"/>
    <w:rsid w:val="002E5B3F"/>
    <w:rsid w:val="002E5EED"/>
    <w:rsid w:val="002E7624"/>
    <w:rsid w:val="002F1FF7"/>
    <w:rsid w:val="002F2ABB"/>
    <w:rsid w:val="002F5D0F"/>
    <w:rsid w:val="002F5D9D"/>
    <w:rsid w:val="002F7967"/>
    <w:rsid w:val="00300987"/>
    <w:rsid w:val="00304D08"/>
    <w:rsid w:val="003073D2"/>
    <w:rsid w:val="00312ED9"/>
    <w:rsid w:val="0031383F"/>
    <w:rsid w:val="003141DA"/>
    <w:rsid w:val="00315204"/>
    <w:rsid w:val="00315EAF"/>
    <w:rsid w:val="00320CC5"/>
    <w:rsid w:val="00322745"/>
    <w:rsid w:val="00323226"/>
    <w:rsid w:val="003234DE"/>
    <w:rsid w:val="00325BF3"/>
    <w:rsid w:val="00326AEB"/>
    <w:rsid w:val="0032734F"/>
    <w:rsid w:val="00330F92"/>
    <w:rsid w:val="003310CD"/>
    <w:rsid w:val="00331255"/>
    <w:rsid w:val="0033170C"/>
    <w:rsid w:val="00331F77"/>
    <w:rsid w:val="00337AD1"/>
    <w:rsid w:val="0034133B"/>
    <w:rsid w:val="00343403"/>
    <w:rsid w:val="00344FED"/>
    <w:rsid w:val="003469FE"/>
    <w:rsid w:val="003474B1"/>
    <w:rsid w:val="003505D4"/>
    <w:rsid w:val="003509B5"/>
    <w:rsid w:val="00352758"/>
    <w:rsid w:val="00352D32"/>
    <w:rsid w:val="00353D87"/>
    <w:rsid w:val="00354CCF"/>
    <w:rsid w:val="003576D0"/>
    <w:rsid w:val="00360F75"/>
    <w:rsid w:val="0036103A"/>
    <w:rsid w:val="00361776"/>
    <w:rsid w:val="003632A8"/>
    <w:rsid w:val="00365C49"/>
    <w:rsid w:val="0036649A"/>
    <w:rsid w:val="00367036"/>
    <w:rsid w:val="003670B6"/>
    <w:rsid w:val="00367CB7"/>
    <w:rsid w:val="003700B0"/>
    <w:rsid w:val="00372F88"/>
    <w:rsid w:val="00375D2D"/>
    <w:rsid w:val="00381134"/>
    <w:rsid w:val="003828CE"/>
    <w:rsid w:val="00382B6E"/>
    <w:rsid w:val="00384FA3"/>
    <w:rsid w:val="003857C9"/>
    <w:rsid w:val="003868A2"/>
    <w:rsid w:val="00387786"/>
    <w:rsid w:val="00387A82"/>
    <w:rsid w:val="00390037"/>
    <w:rsid w:val="00392C18"/>
    <w:rsid w:val="003936C9"/>
    <w:rsid w:val="00396E60"/>
    <w:rsid w:val="003A3722"/>
    <w:rsid w:val="003A3E63"/>
    <w:rsid w:val="003A4BA4"/>
    <w:rsid w:val="003A53EF"/>
    <w:rsid w:val="003A5B8C"/>
    <w:rsid w:val="003A5DEF"/>
    <w:rsid w:val="003A74F6"/>
    <w:rsid w:val="003B364F"/>
    <w:rsid w:val="003B55AC"/>
    <w:rsid w:val="003B6759"/>
    <w:rsid w:val="003C068C"/>
    <w:rsid w:val="003C08CF"/>
    <w:rsid w:val="003C2F94"/>
    <w:rsid w:val="003C3ED8"/>
    <w:rsid w:val="003C4C0F"/>
    <w:rsid w:val="003C63B7"/>
    <w:rsid w:val="003C6440"/>
    <w:rsid w:val="003C6E6E"/>
    <w:rsid w:val="003C7866"/>
    <w:rsid w:val="003C7B6A"/>
    <w:rsid w:val="003D003B"/>
    <w:rsid w:val="003D195F"/>
    <w:rsid w:val="003D1A71"/>
    <w:rsid w:val="003D2845"/>
    <w:rsid w:val="003D2E0B"/>
    <w:rsid w:val="003D4104"/>
    <w:rsid w:val="003D4FD1"/>
    <w:rsid w:val="003D5B45"/>
    <w:rsid w:val="003D6F36"/>
    <w:rsid w:val="003E1116"/>
    <w:rsid w:val="003E3980"/>
    <w:rsid w:val="003E4A49"/>
    <w:rsid w:val="003E6664"/>
    <w:rsid w:val="003F0A28"/>
    <w:rsid w:val="003F16FC"/>
    <w:rsid w:val="003F71B0"/>
    <w:rsid w:val="004009F6"/>
    <w:rsid w:val="00401E5D"/>
    <w:rsid w:val="00405494"/>
    <w:rsid w:val="00405DB9"/>
    <w:rsid w:val="00406847"/>
    <w:rsid w:val="00406AE6"/>
    <w:rsid w:val="00412B52"/>
    <w:rsid w:val="00413D8D"/>
    <w:rsid w:val="00414AB0"/>
    <w:rsid w:val="004160F3"/>
    <w:rsid w:val="00416171"/>
    <w:rsid w:val="0042096E"/>
    <w:rsid w:val="00420DC7"/>
    <w:rsid w:val="0042205A"/>
    <w:rsid w:val="004223FA"/>
    <w:rsid w:val="00422741"/>
    <w:rsid w:val="0042284E"/>
    <w:rsid w:val="00423197"/>
    <w:rsid w:val="00433AD4"/>
    <w:rsid w:val="0043541F"/>
    <w:rsid w:val="00436ED2"/>
    <w:rsid w:val="004410A5"/>
    <w:rsid w:val="004415A1"/>
    <w:rsid w:val="00441D59"/>
    <w:rsid w:val="0044572E"/>
    <w:rsid w:val="0044592C"/>
    <w:rsid w:val="00446B0E"/>
    <w:rsid w:val="00446FD2"/>
    <w:rsid w:val="00447B9E"/>
    <w:rsid w:val="00451544"/>
    <w:rsid w:val="00453EC8"/>
    <w:rsid w:val="00454763"/>
    <w:rsid w:val="004550F9"/>
    <w:rsid w:val="0045665F"/>
    <w:rsid w:val="00456DA5"/>
    <w:rsid w:val="0045758B"/>
    <w:rsid w:val="00461890"/>
    <w:rsid w:val="004618A4"/>
    <w:rsid w:val="004623F4"/>
    <w:rsid w:val="0046312C"/>
    <w:rsid w:val="00463939"/>
    <w:rsid w:val="0046490D"/>
    <w:rsid w:val="00464DA8"/>
    <w:rsid w:val="00466BFD"/>
    <w:rsid w:val="004723E4"/>
    <w:rsid w:val="00475A8E"/>
    <w:rsid w:val="0047655C"/>
    <w:rsid w:val="004777D7"/>
    <w:rsid w:val="004804EA"/>
    <w:rsid w:val="00484616"/>
    <w:rsid w:val="0048497F"/>
    <w:rsid w:val="0048521D"/>
    <w:rsid w:val="00485A37"/>
    <w:rsid w:val="00486F2D"/>
    <w:rsid w:val="0049133D"/>
    <w:rsid w:val="004922E6"/>
    <w:rsid w:val="00493F18"/>
    <w:rsid w:val="00494601"/>
    <w:rsid w:val="00495782"/>
    <w:rsid w:val="00496015"/>
    <w:rsid w:val="004965D4"/>
    <w:rsid w:val="00496C40"/>
    <w:rsid w:val="00497ED1"/>
    <w:rsid w:val="004A0838"/>
    <w:rsid w:val="004A206F"/>
    <w:rsid w:val="004A258D"/>
    <w:rsid w:val="004A2F16"/>
    <w:rsid w:val="004A442A"/>
    <w:rsid w:val="004A51E4"/>
    <w:rsid w:val="004A6CE7"/>
    <w:rsid w:val="004A7A73"/>
    <w:rsid w:val="004A7FFA"/>
    <w:rsid w:val="004B07CA"/>
    <w:rsid w:val="004B1182"/>
    <w:rsid w:val="004B2AC9"/>
    <w:rsid w:val="004B3261"/>
    <w:rsid w:val="004B3689"/>
    <w:rsid w:val="004B3BA7"/>
    <w:rsid w:val="004B4215"/>
    <w:rsid w:val="004B52F7"/>
    <w:rsid w:val="004B6335"/>
    <w:rsid w:val="004B6504"/>
    <w:rsid w:val="004B7DFF"/>
    <w:rsid w:val="004C036A"/>
    <w:rsid w:val="004C2C02"/>
    <w:rsid w:val="004C3C27"/>
    <w:rsid w:val="004C4494"/>
    <w:rsid w:val="004C4582"/>
    <w:rsid w:val="004C6CC6"/>
    <w:rsid w:val="004D091C"/>
    <w:rsid w:val="004D37AC"/>
    <w:rsid w:val="004D4404"/>
    <w:rsid w:val="004D469B"/>
    <w:rsid w:val="004D537A"/>
    <w:rsid w:val="004D70FA"/>
    <w:rsid w:val="004E0DDA"/>
    <w:rsid w:val="004E1352"/>
    <w:rsid w:val="004E1ADA"/>
    <w:rsid w:val="004E1E40"/>
    <w:rsid w:val="004E2ED7"/>
    <w:rsid w:val="004E3440"/>
    <w:rsid w:val="004E4882"/>
    <w:rsid w:val="004F02FE"/>
    <w:rsid w:val="004F2778"/>
    <w:rsid w:val="004F2E13"/>
    <w:rsid w:val="004F4BB4"/>
    <w:rsid w:val="004F501A"/>
    <w:rsid w:val="004F62F5"/>
    <w:rsid w:val="004F6635"/>
    <w:rsid w:val="0050033B"/>
    <w:rsid w:val="00500DBB"/>
    <w:rsid w:val="00501EF7"/>
    <w:rsid w:val="0050282A"/>
    <w:rsid w:val="00502D9F"/>
    <w:rsid w:val="00503ECB"/>
    <w:rsid w:val="0051021A"/>
    <w:rsid w:val="0051064C"/>
    <w:rsid w:val="00511DCB"/>
    <w:rsid w:val="0051232A"/>
    <w:rsid w:val="005145DA"/>
    <w:rsid w:val="0051482D"/>
    <w:rsid w:val="005149C5"/>
    <w:rsid w:val="0052284F"/>
    <w:rsid w:val="00522A11"/>
    <w:rsid w:val="00524826"/>
    <w:rsid w:val="005262EA"/>
    <w:rsid w:val="00526D5B"/>
    <w:rsid w:val="00527230"/>
    <w:rsid w:val="0052725F"/>
    <w:rsid w:val="00531AE5"/>
    <w:rsid w:val="00532F33"/>
    <w:rsid w:val="00533257"/>
    <w:rsid w:val="00534C0D"/>
    <w:rsid w:val="00535F20"/>
    <w:rsid w:val="005362A9"/>
    <w:rsid w:val="005405D6"/>
    <w:rsid w:val="005407F7"/>
    <w:rsid w:val="005418AE"/>
    <w:rsid w:val="0054661D"/>
    <w:rsid w:val="00546B5C"/>
    <w:rsid w:val="00552349"/>
    <w:rsid w:val="00553A5A"/>
    <w:rsid w:val="005543DE"/>
    <w:rsid w:val="005546BC"/>
    <w:rsid w:val="0055517A"/>
    <w:rsid w:val="00555817"/>
    <w:rsid w:val="005571B5"/>
    <w:rsid w:val="00560E72"/>
    <w:rsid w:val="00562CA2"/>
    <w:rsid w:val="00562D46"/>
    <w:rsid w:val="005673F9"/>
    <w:rsid w:val="005739F4"/>
    <w:rsid w:val="00574E05"/>
    <w:rsid w:val="0057719A"/>
    <w:rsid w:val="00577562"/>
    <w:rsid w:val="0058027E"/>
    <w:rsid w:val="00584E02"/>
    <w:rsid w:val="00586218"/>
    <w:rsid w:val="00586B54"/>
    <w:rsid w:val="00587626"/>
    <w:rsid w:val="00587ACE"/>
    <w:rsid w:val="00592DAD"/>
    <w:rsid w:val="00595818"/>
    <w:rsid w:val="00595DC7"/>
    <w:rsid w:val="00597C1F"/>
    <w:rsid w:val="005A035A"/>
    <w:rsid w:val="005A1383"/>
    <w:rsid w:val="005A16D9"/>
    <w:rsid w:val="005A29CC"/>
    <w:rsid w:val="005A2D4E"/>
    <w:rsid w:val="005A350D"/>
    <w:rsid w:val="005A4EDC"/>
    <w:rsid w:val="005A4FD1"/>
    <w:rsid w:val="005A5F22"/>
    <w:rsid w:val="005A668E"/>
    <w:rsid w:val="005A67CC"/>
    <w:rsid w:val="005B0A25"/>
    <w:rsid w:val="005B1438"/>
    <w:rsid w:val="005B2A11"/>
    <w:rsid w:val="005B36DF"/>
    <w:rsid w:val="005B5156"/>
    <w:rsid w:val="005B5231"/>
    <w:rsid w:val="005C22D2"/>
    <w:rsid w:val="005C3F30"/>
    <w:rsid w:val="005C5708"/>
    <w:rsid w:val="005C58CA"/>
    <w:rsid w:val="005C7564"/>
    <w:rsid w:val="005D0372"/>
    <w:rsid w:val="005D2A5B"/>
    <w:rsid w:val="005D6956"/>
    <w:rsid w:val="005D7C62"/>
    <w:rsid w:val="005E094B"/>
    <w:rsid w:val="005E201B"/>
    <w:rsid w:val="005E36E1"/>
    <w:rsid w:val="005E3951"/>
    <w:rsid w:val="005E4577"/>
    <w:rsid w:val="005E59C9"/>
    <w:rsid w:val="005F0C42"/>
    <w:rsid w:val="00601103"/>
    <w:rsid w:val="006021C9"/>
    <w:rsid w:val="0060257C"/>
    <w:rsid w:val="0060296B"/>
    <w:rsid w:val="00602E2E"/>
    <w:rsid w:val="00604413"/>
    <w:rsid w:val="006124E9"/>
    <w:rsid w:val="0061467D"/>
    <w:rsid w:val="00614880"/>
    <w:rsid w:val="0061580B"/>
    <w:rsid w:val="00621AE5"/>
    <w:rsid w:val="00622894"/>
    <w:rsid w:val="00622BA0"/>
    <w:rsid w:val="00623501"/>
    <w:rsid w:val="006239BE"/>
    <w:rsid w:val="006250D2"/>
    <w:rsid w:val="0062587F"/>
    <w:rsid w:val="00625EDB"/>
    <w:rsid w:val="00627739"/>
    <w:rsid w:val="00631839"/>
    <w:rsid w:val="00631E5E"/>
    <w:rsid w:val="00634423"/>
    <w:rsid w:val="00634A67"/>
    <w:rsid w:val="00634BF1"/>
    <w:rsid w:val="00636DD0"/>
    <w:rsid w:val="0064286E"/>
    <w:rsid w:val="00644A0C"/>
    <w:rsid w:val="00651E0A"/>
    <w:rsid w:val="00652C08"/>
    <w:rsid w:val="0065373F"/>
    <w:rsid w:val="006544C9"/>
    <w:rsid w:val="00655DB1"/>
    <w:rsid w:val="00662984"/>
    <w:rsid w:val="00663BA9"/>
    <w:rsid w:val="00665141"/>
    <w:rsid w:val="00667D86"/>
    <w:rsid w:val="00670397"/>
    <w:rsid w:val="006703AC"/>
    <w:rsid w:val="00672D2E"/>
    <w:rsid w:val="00672F54"/>
    <w:rsid w:val="006743AF"/>
    <w:rsid w:val="0067446C"/>
    <w:rsid w:val="00674576"/>
    <w:rsid w:val="0067567A"/>
    <w:rsid w:val="00675D2D"/>
    <w:rsid w:val="00675D48"/>
    <w:rsid w:val="00675E2B"/>
    <w:rsid w:val="006765C2"/>
    <w:rsid w:val="006775B1"/>
    <w:rsid w:val="00677EB0"/>
    <w:rsid w:val="006841FC"/>
    <w:rsid w:val="00684C3D"/>
    <w:rsid w:val="00686915"/>
    <w:rsid w:val="006916A8"/>
    <w:rsid w:val="00691CC7"/>
    <w:rsid w:val="00692035"/>
    <w:rsid w:val="00694673"/>
    <w:rsid w:val="00694CCD"/>
    <w:rsid w:val="006A0B2A"/>
    <w:rsid w:val="006A2FE3"/>
    <w:rsid w:val="006A31F3"/>
    <w:rsid w:val="006A3D27"/>
    <w:rsid w:val="006A5172"/>
    <w:rsid w:val="006A5D63"/>
    <w:rsid w:val="006A617B"/>
    <w:rsid w:val="006A681A"/>
    <w:rsid w:val="006B0563"/>
    <w:rsid w:val="006B5188"/>
    <w:rsid w:val="006B6800"/>
    <w:rsid w:val="006B7BAB"/>
    <w:rsid w:val="006C08F8"/>
    <w:rsid w:val="006C2DFD"/>
    <w:rsid w:val="006C652F"/>
    <w:rsid w:val="006C7CAA"/>
    <w:rsid w:val="006D02D8"/>
    <w:rsid w:val="006D2254"/>
    <w:rsid w:val="006D376A"/>
    <w:rsid w:val="006D6F66"/>
    <w:rsid w:val="006D7761"/>
    <w:rsid w:val="006D777D"/>
    <w:rsid w:val="006E2346"/>
    <w:rsid w:val="006E4A3D"/>
    <w:rsid w:val="006F0179"/>
    <w:rsid w:val="006F0AF0"/>
    <w:rsid w:val="006F31A9"/>
    <w:rsid w:val="006F7BAD"/>
    <w:rsid w:val="006F7E61"/>
    <w:rsid w:val="0070032A"/>
    <w:rsid w:val="00702794"/>
    <w:rsid w:val="00702CDD"/>
    <w:rsid w:val="0070389D"/>
    <w:rsid w:val="007049D5"/>
    <w:rsid w:val="00704C96"/>
    <w:rsid w:val="00705526"/>
    <w:rsid w:val="0070574D"/>
    <w:rsid w:val="00706664"/>
    <w:rsid w:val="007100F1"/>
    <w:rsid w:val="00713870"/>
    <w:rsid w:val="0071467B"/>
    <w:rsid w:val="00716510"/>
    <w:rsid w:val="00716C23"/>
    <w:rsid w:val="0071733F"/>
    <w:rsid w:val="00717662"/>
    <w:rsid w:val="00717741"/>
    <w:rsid w:val="007200D3"/>
    <w:rsid w:val="00720320"/>
    <w:rsid w:val="00721857"/>
    <w:rsid w:val="00721D90"/>
    <w:rsid w:val="00721DA1"/>
    <w:rsid w:val="007230E3"/>
    <w:rsid w:val="00725DCB"/>
    <w:rsid w:val="0072725B"/>
    <w:rsid w:val="00733343"/>
    <w:rsid w:val="007375EE"/>
    <w:rsid w:val="00737B2F"/>
    <w:rsid w:val="00741BD0"/>
    <w:rsid w:val="007423D1"/>
    <w:rsid w:val="00742AE5"/>
    <w:rsid w:val="00742D3F"/>
    <w:rsid w:val="00742D47"/>
    <w:rsid w:val="00743B53"/>
    <w:rsid w:val="00743C12"/>
    <w:rsid w:val="00744820"/>
    <w:rsid w:val="007453E4"/>
    <w:rsid w:val="0075066B"/>
    <w:rsid w:val="00752631"/>
    <w:rsid w:val="00752708"/>
    <w:rsid w:val="0075471A"/>
    <w:rsid w:val="00755920"/>
    <w:rsid w:val="00756016"/>
    <w:rsid w:val="0075645C"/>
    <w:rsid w:val="00756F64"/>
    <w:rsid w:val="007604C2"/>
    <w:rsid w:val="00760B83"/>
    <w:rsid w:val="00760C5A"/>
    <w:rsid w:val="00762C46"/>
    <w:rsid w:val="00762DF8"/>
    <w:rsid w:val="00764B25"/>
    <w:rsid w:val="00766A4E"/>
    <w:rsid w:val="00766B43"/>
    <w:rsid w:val="00766FA7"/>
    <w:rsid w:val="00767480"/>
    <w:rsid w:val="00770C79"/>
    <w:rsid w:val="0077304F"/>
    <w:rsid w:val="00773653"/>
    <w:rsid w:val="0077385C"/>
    <w:rsid w:val="00774353"/>
    <w:rsid w:val="00774EA7"/>
    <w:rsid w:val="00776D64"/>
    <w:rsid w:val="00780AB8"/>
    <w:rsid w:val="00780B83"/>
    <w:rsid w:val="00780BCF"/>
    <w:rsid w:val="007815E5"/>
    <w:rsid w:val="00781FA2"/>
    <w:rsid w:val="00783550"/>
    <w:rsid w:val="007878B6"/>
    <w:rsid w:val="0079039F"/>
    <w:rsid w:val="007921AD"/>
    <w:rsid w:val="00792E7C"/>
    <w:rsid w:val="00793A16"/>
    <w:rsid w:val="007A07BC"/>
    <w:rsid w:val="007A40E8"/>
    <w:rsid w:val="007A5A3D"/>
    <w:rsid w:val="007A6C57"/>
    <w:rsid w:val="007B14A5"/>
    <w:rsid w:val="007B23E0"/>
    <w:rsid w:val="007B34A5"/>
    <w:rsid w:val="007B360F"/>
    <w:rsid w:val="007B3E1B"/>
    <w:rsid w:val="007B5D30"/>
    <w:rsid w:val="007C0B33"/>
    <w:rsid w:val="007C32AE"/>
    <w:rsid w:val="007C3379"/>
    <w:rsid w:val="007C47B3"/>
    <w:rsid w:val="007C49E0"/>
    <w:rsid w:val="007C5285"/>
    <w:rsid w:val="007D1844"/>
    <w:rsid w:val="007D26CA"/>
    <w:rsid w:val="007D2757"/>
    <w:rsid w:val="007D4932"/>
    <w:rsid w:val="007D5545"/>
    <w:rsid w:val="007D59E1"/>
    <w:rsid w:val="007E0444"/>
    <w:rsid w:val="007E0BDF"/>
    <w:rsid w:val="007E232A"/>
    <w:rsid w:val="007E3114"/>
    <w:rsid w:val="007E32C0"/>
    <w:rsid w:val="007E42C2"/>
    <w:rsid w:val="007E46A9"/>
    <w:rsid w:val="007E6420"/>
    <w:rsid w:val="007E7602"/>
    <w:rsid w:val="007F0768"/>
    <w:rsid w:val="00800573"/>
    <w:rsid w:val="00800819"/>
    <w:rsid w:val="00801AA1"/>
    <w:rsid w:val="008022C0"/>
    <w:rsid w:val="008029F5"/>
    <w:rsid w:val="00803EE8"/>
    <w:rsid w:val="008040F1"/>
    <w:rsid w:val="00804ACD"/>
    <w:rsid w:val="0080751D"/>
    <w:rsid w:val="00811BDA"/>
    <w:rsid w:val="0081293A"/>
    <w:rsid w:val="008141D3"/>
    <w:rsid w:val="00814318"/>
    <w:rsid w:val="00814E0F"/>
    <w:rsid w:val="00816BA8"/>
    <w:rsid w:val="00816C8A"/>
    <w:rsid w:val="0081778B"/>
    <w:rsid w:val="00817D38"/>
    <w:rsid w:val="00817F12"/>
    <w:rsid w:val="00821C49"/>
    <w:rsid w:val="008223E3"/>
    <w:rsid w:val="00824065"/>
    <w:rsid w:val="00824F31"/>
    <w:rsid w:val="00825005"/>
    <w:rsid w:val="0082728F"/>
    <w:rsid w:val="00827BFA"/>
    <w:rsid w:val="0083091E"/>
    <w:rsid w:val="00831618"/>
    <w:rsid w:val="00831CF8"/>
    <w:rsid w:val="008320A3"/>
    <w:rsid w:val="008321F2"/>
    <w:rsid w:val="0083383F"/>
    <w:rsid w:val="00833C3A"/>
    <w:rsid w:val="008343B1"/>
    <w:rsid w:val="008359C8"/>
    <w:rsid w:val="008404D0"/>
    <w:rsid w:val="008417EB"/>
    <w:rsid w:val="008418E7"/>
    <w:rsid w:val="00841B68"/>
    <w:rsid w:val="0084207D"/>
    <w:rsid w:val="008425E2"/>
    <w:rsid w:val="00842CB2"/>
    <w:rsid w:val="00843F14"/>
    <w:rsid w:val="0084636E"/>
    <w:rsid w:val="00847454"/>
    <w:rsid w:val="0085119E"/>
    <w:rsid w:val="00852EA3"/>
    <w:rsid w:val="00852F76"/>
    <w:rsid w:val="00853970"/>
    <w:rsid w:val="008559EB"/>
    <w:rsid w:val="008612B0"/>
    <w:rsid w:val="00862010"/>
    <w:rsid w:val="00862605"/>
    <w:rsid w:val="00862710"/>
    <w:rsid w:val="0086532F"/>
    <w:rsid w:val="0086544F"/>
    <w:rsid w:val="00870FD4"/>
    <w:rsid w:val="00873016"/>
    <w:rsid w:val="008738BB"/>
    <w:rsid w:val="0087599E"/>
    <w:rsid w:val="00875DC3"/>
    <w:rsid w:val="00875FAC"/>
    <w:rsid w:val="008760FE"/>
    <w:rsid w:val="00877572"/>
    <w:rsid w:val="00880573"/>
    <w:rsid w:val="00880B03"/>
    <w:rsid w:val="008820E4"/>
    <w:rsid w:val="008833CE"/>
    <w:rsid w:val="008849C5"/>
    <w:rsid w:val="00885F14"/>
    <w:rsid w:val="0088714C"/>
    <w:rsid w:val="008871A0"/>
    <w:rsid w:val="00887691"/>
    <w:rsid w:val="00890B55"/>
    <w:rsid w:val="00891F94"/>
    <w:rsid w:val="00892AC5"/>
    <w:rsid w:val="00892F1E"/>
    <w:rsid w:val="00895A50"/>
    <w:rsid w:val="00896981"/>
    <w:rsid w:val="00897CB0"/>
    <w:rsid w:val="00897D7C"/>
    <w:rsid w:val="008A0970"/>
    <w:rsid w:val="008A3250"/>
    <w:rsid w:val="008A6442"/>
    <w:rsid w:val="008A6C4F"/>
    <w:rsid w:val="008A6F1F"/>
    <w:rsid w:val="008A77F7"/>
    <w:rsid w:val="008A7D4F"/>
    <w:rsid w:val="008B1FEF"/>
    <w:rsid w:val="008B22B0"/>
    <w:rsid w:val="008B2DAA"/>
    <w:rsid w:val="008B2EEA"/>
    <w:rsid w:val="008B34A8"/>
    <w:rsid w:val="008B4E71"/>
    <w:rsid w:val="008B5CE1"/>
    <w:rsid w:val="008B6DA0"/>
    <w:rsid w:val="008C039F"/>
    <w:rsid w:val="008C2CBC"/>
    <w:rsid w:val="008C334D"/>
    <w:rsid w:val="008C5DF1"/>
    <w:rsid w:val="008C5E67"/>
    <w:rsid w:val="008C6041"/>
    <w:rsid w:val="008C7359"/>
    <w:rsid w:val="008C7370"/>
    <w:rsid w:val="008C79BD"/>
    <w:rsid w:val="008D01BE"/>
    <w:rsid w:val="008D0F6D"/>
    <w:rsid w:val="008D1E1C"/>
    <w:rsid w:val="008D2460"/>
    <w:rsid w:val="008D5749"/>
    <w:rsid w:val="008D6923"/>
    <w:rsid w:val="008E34E9"/>
    <w:rsid w:val="008E3594"/>
    <w:rsid w:val="008E44B6"/>
    <w:rsid w:val="008E45CC"/>
    <w:rsid w:val="008E46F0"/>
    <w:rsid w:val="008E4AD4"/>
    <w:rsid w:val="008E4B30"/>
    <w:rsid w:val="008E5B91"/>
    <w:rsid w:val="008E7327"/>
    <w:rsid w:val="008E7C35"/>
    <w:rsid w:val="008F1716"/>
    <w:rsid w:val="008F1F37"/>
    <w:rsid w:val="008F3694"/>
    <w:rsid w:val="008F3ABF"/>
    <w:rsid w:val="008F4ADA"/>
    <w:rsid w:val="008F5646"/>
    <w:rsid w:val="008F6328"/>
    <w:rsid w:val="008F76C6"/>
    <w:rsid w:val="00900302"/>
    <w:rsid w:val="00900BB4"/>
    <w:rsid w:val="00901D67"/>
    <w:rsid w:val="00902736"/>
    <w:rsid w:val="00903346"/>
    <w:rsid w:val="00906604"/>
    <w:rsid w:val="00906A72"/>
    <w:rsid w:val="009118FB"/>
    <w:rsid w:val="00911A20"/>
    <w:rsid w:val="00912590"/>
    <w:rsid w:val="00912A20"/>
    <w:rsid w:val="00913325"/>
    <w:rsid w:val="00913F49"/>
    <w:rsid w:val="00914737"/>
    <w:rsid w:val="009152E4"/>
    <w:rsid w:val="00915970"/>
    <w:rsid w:val="00916857"/>
    <w:rsid w:val="009178F9"/>
    <w:rsid w:val="00920262"/>
    <w:rsid w:val="00924734"/>
    <w:rsid w:val="00924BB2"/>
    <w:rsid w:val="00925C28"/>
    <w:rsid w:val="00926600"/>
    <w:rsid w:val="00926F9F"/>
    <w:rsid w:val="00930C76"/>
    <w:rsid w:val="009315F8"/>
    <w:rsid w:val="009317E4"/>
    <w:rsid w:val="00933579"/>
    <w:rsid w:val="00934005"/>
    <w:rsid w:val="00936A03"/>
    <w:rsid w:val="00936AED"/>
    <w:rsid w:val="009400C6"/>
    <w:rsid w:val="00940F6E"/>
    <w:rsid w:val="009474CC"/>
    <w:rsid w:val="00947B19"/>
    <w:rsid w:val="00947B66"/>
    <w:rsid w:val="00950DCF"/>
    <w:rsid w:val="00952562"/>
    <w:rsid w:val="009525FF"/>
    <w:rsid w:val="009535FC"/>
    <w:rsid w:val="00957BEB"/>
    <w:rsid w:val="00957E80"/>
    <w:rsid w:val="0096198A"/>
    <w:rsid w:val="0096239E"/>
    <w:rsid w:val="0096244F"/>
    <w:rsid w:val="00963A8D"/>
    <w:rsid w:val="0096429E"/>
    <w:rsid w:val="00964F67"/>
    <w:rsid w:val="00967BEE"/>
    <w:rsid w:val="00967CA9"/>
    <w:rsid w:val="00972334"/>
    <w:rsid w:val="00972876"/>
    <w:rsid w:val="00973255"/>
    <w:rsid w:val="0097357E"/>
    <w:rsid w:val="0097654A"/>
    <w:rsid w:val="00976CCC"/>
    <w:rsid w:val="00977E68"/>
    <w:rsid w:val="009810B7"/>
    <w:rsid w:val="00981ED8"/>
    <w:rsid w:val="00983A72"/>
    <w:rsid w:val="00983F74"/>
    <w:rsid w:val="00984A6B"/>
    <w:rsid w:val="00985E04"/>
    <w:rsid w:val="00985EEB"/>
    <w:rsid w:val="00986A9B"/>
    <w:rsid w:val="009906DE"/>
    <w:rsid w:val="009963E3"/>
    <w:rsid w:val="00996B40"/>
    <w:rsid w:val="00997FF7"/>
    <w:rsid w:val="009A0468"/>
    <w:rsid w:val="009A0620"/>
    <w:rsid w:val="009A09D9"/>
    <w:rsid w:val="009A5621"/>
    <w:rsid w:val="009A6A3D"/>
    <w:rsid w:val="009B2898"/>
    <w:rsid w:val="009B71AA"/>
    <w:rsid w:val="009B7DDB"/>
    <w:rsid w:val="009C1009"/>
    <w:rsid w:val="009C3690"/>
    <w:rsid w:val="009C3AA0"/>
    <w:rsid w:val="009C47C6"/>
    <w:rsid w:val="009C538D"/>
    <w:rsid w:val="009C5D8E"/>
    <w:rsid w:val="009C77FE"/>
    <w:rsid w:val="009C79D1"/>
    <w:rsid w:val="009D0839"/>
    <w:rsid w:val="009D1F06"/>
    <w:rsid w:val="009D24DC"/>
    <w:rsid w:val="009D39CC"/>
    <w:rsid w:val="009D5500"/>
    <w:rsid w:val="009D6039"/>
    <w:rsid w:val="009D622A"/>
    <w:rsid w:val="009D65DE"/>
    <w:rsid w:val="009D6727"/>
    <w:rsid w:val="009E1E1E"/>
    <w:rsid w:val="009E22D3"/>
    <w:rsid w:val="009E5883"/>
    <w:rsid w:val="009E5E98"/>
    <w:rsid w:val="009E6EDE"/>
    <w:rsid w:val="009F0D40"/>
    <w:rsid w:val="009F173C"/>
    <w:rsid w:val="009F1BC1"/>
    <w:rsid w:val="009F25AA"/>
    <w:rsid w:val="009F64D8"/>
    <w:rsid w:val="00A014B7"/>
    <w:rsid w:val="00A02588"/>
    <w:rsid w:val="00A03CCF"/>
    <w:rsid w:val="00A05762"/>
    <w:rsid w:val="00A0698B"/>
    <w:rsid w:val="00A074B4"/>
    <w:rsid w:val="00A07ED1"/>
    <w:rsid w:val="00A11674"/>
    <w:rsid w:val="00A116F9"/>
    <w:rsid w:val="00A1447D"/>
    <w:rsid w:val="00A15E84"/>
    <w:rsid w:val="00A16000"/>
    <w:rsid w:val="00A16F59"/>
    <w:rsid w:val="00A17AEC"/>
    <w:rsid w:val="00A2117F"/>
    <w:rsid w:val="00A23694"/>
    <w:rsid w:val="00A2449C"/>
    <w:rsid w:val="00A25923"/>
    <w:rsid w:val="00A27181"/>
    <w:rsid w:val="00A30714"/>
    <w:rsid w:val="00A3258F"/>
    <w:rsid w:val="00A329D0"/>
    <w:rsid w:val="00A3323D"/>
    <w:rsid w:val="00A34037"/>
    <w:rsid w:val="00A3554C"/>
    <w:rsid w:val="00A40BF1"/>
    <w:rsid w:val="00A41B0B"/>
    <w:rsid w:val="00A42A14"/>
    <w:rsid w:val="00A4333C"/>
    <w:rsid w:val="00A45CF3"/>
    <w:rsid w:val="00A50F15"/>
    <w:rsid w:val="00A50FCA"/>
    <w:rsid w:val="00A51629"/>
    <w:rsid w:val="00A51BC7"/>
    <w:rsid w:val="00A520BC"/>
    <w:rsid w:val="00A528C3"/>
    <w:rsid w:val="00A55D89"/>
    <w:rsid w:val="00A56266"/>
    <w:rsid w:val="00A56F7D"/>
    <w:rsid w:val="00A603A5"/>
    <w:rsid w:val="00A6081E"/>
    <w:rsid w:val="00A608D9"/>
    <w:rsid w:val="00A610D5"/>
    <w:rsid w:val="00A61AAE"/>
    <w:rsid w:val="00A61C29"/>
    <w:rsid w:val="00A61F40"/>
    <w:rsid w:val="00A654F1"/>
    <w:rsid w:val="00A74B89"/>
    <w:rsid w:val="00A74F62"/>
    <w:rsid w:val="00A77A2E"/>
    <w:rsid w:val="00A80229"/>
    <w:rsid w:val="00A80E96"/>
    <w:rsid w:val="00A831AC"/>
    <w:rsid w:val="00A836CB"/>
    <w:rsid w:val="00A84C98"/>
    <w:rsid w:val="00A84D20"/>
    <w:rsid w:val="00A8580C"/>
    <w:rsid w:val="00A85D17"/>
    <w:rsid w:val="00A8704F"/>
    <w:rsid w:val="00A8778C"/>
    <w:rsid w:val="00A87BE2"/>
    <w:rsid w:val="00A87FA4"/>
    <w:rsid w:val="00A912CF"/>
    <w:rsid w:val="00A9216D"/>
    <w:rsid w:val="00A937C4"/>
    <w:rsid w:val="00A95545"/>
    <w:rsid w:val="00AA2746"/>
    <w:rsid w:val="00AA32B1"/>
    <w:rsid w:val="00AA6934"/>
    <w:rsid w:val="00AB0021"/>
    <w:rsid w:val="00AB1AD1"/>
    <w:rsid w:val="00AB23A3"/>
    <w:rsid w:val="00AB462B"/>
    <w:rsid w:val="00AB537D"/>
    <w:rsid w:val="00AC095F"/>
    <w:rsid w:val="00AC29CA"/>
    <w:rsid w:val="00AC2D20"/>
    <w:rsid w:val="00AC44D3"/>
    <w:rsid w:val="00AC54FA"/>
    <w:rsid w:val="00AC71EA"/>
    <w:rsid w:val="00AC7DBB"/>
    <w:rsid w:val="00AD1669"/>
    <w:rsid w:val="00AD1C6C"/>
    <w:rsid w:val="00AD2481"/>
    <w:rsid w:val="00AD26A3"/>
    <w:rsid w:val="00AD5191"/>
    <w:rsid w:val="00AD7E29"/>
    <w:rsid w:val="00AE10A6"/>
    <w:rsid w:val="00AE76B8"/>
    <w:rsid w:val="00AE7711"/>
    <w:rsid w:val="00AE78AD"/>
    <w:rsid w:val="00AF0469"/>
    <w:rsid w:val="00AF06A4"/>
    <w:rsid w:val="00AF3BA4"/>
    <w:rsid w:val="00AF483E"/>
    <w:rsid w:val="00AF4E55"/>
    <w:rsid w:val="00AF5CC0"/>
    <w:rsid w:val="00AF60D9"/>
    <w:rsid w:val="00AF6637"/>
    <w:rsid w:val="00AF7150"/>
    <w:rsid w:val="00B01624"/>
    <w:rsid w:val="00B02C8B"/>
    <w:rsid w:val="00B03754"/>
    <w:rsid w:val="00B05068"/>
    <w:rsid w:val="00B059AD"/>
    <w:rsid w:val="00B05B44"/>
    <w:rsid w:val="00B05C7E"/>
    <w:rsid w:val="00B103D0"/>
    <w:rsid w:val="00B120A4"/>
    <w:rsid w:val="00B124E0"/>
    <w:rsid w:val="00B138F7"/>
    <w:rsid w:val="00B15D3E"/>
    <w:rsid w:val="00B17248"/>
    <w:rsid w:val="00B17576"/>
    <w:rsid w:val="00B20EE2"/>
    <w:rsid w:val="00B2169E"/>
    <w:rsid w:val="00B22EA4"/>
    <w:rsid w:val="00B23513"/>
    <w:rsid w:val="00B25592"/>
    <w:rsid w:val="00B26597"/>
    <w:rsid w:val="00B26A90"/>
    <w:rsid w:val="00B26F9C"/>
    <w:rsid w:val="00B301E3"/>
    <w:rsid w:val="00B3073F"/>
    <w:rsid w:val="00B3158A"/>
    <w:rsid w:val="00B3270C"/>
    <w:rsid w:val="00B331AB"/>
    <w:rsid w:val="00B33549"/>
    <w:rsid w:val="00B34591"/>
    <w:rsid w:val="00B36391"/>
    <w:rsid w:val="00B424CE"/>
    <w:rsid w:val="00B438A4"/>
    <w:rsid w:val="00B4454B"/>
    <w:rsid w:val="00B45113"/>
    <w:rsid w:val="00B459A3"/>
    <w:rsid w:val="00B46B43"/>
    <w:rsid w:val="00B47E6F"/>
    <w:rsid w:val="00B518C8"/>
    <w:rsid w:val="00B525C9"/>
    <w:rsid w:val="00B52C97"/>
    <w:rsid w:val="00B530E8"/>
    <w:rsid w:val="00B53440"/>
    <w:rsid w:val="00B54324"/>
    <w:rsid w:val="00B54561"/>
    <w:rsid w:val="00B57137"/>
    <w:rsid w:val="00B64409"/>
    <w:rsid w:val="00B64C90"/>
    <w:rsid w:val="00B67239"/>
    <w:rsid w:val="00B70225"/>
    <w:rsid w:val="00B7070E"/>
    <w:rsid w:val="00B74634"/>
    <w:rsid w:val="00B746B3"/>
    <w:rsid w:val="00B747F3"/>
    <w:rsid w:val="00B81066"/>
    <w:rsid w:val="00B81EDA"/>
    <w:rsid w:val="00B839FD"/>
    <w:rsid w:val="00B84BBA"/>
    <w:rsid w:val="00B85089"/>
    <w:rsid w:val="00B865B7"/>
    <w:rsid w:val="00B96491"/>
    <w:rsid w:val="00BA2F3B"/>
    <w:rsid w:val="00BA3EE3"/>
    <w:rsid w:val="00BA44FB"/>
    <w:rsid w:val="00BA55E1"/>
    <w:rsid w:val="00BA5FCB"/>
    <w:rsid w:val="00BA75B2"/>
    <w:rsid w:val="00BB051D"/>
    <w:rsid w:val="00BB0DEB"/>
    <w:rsid w:val="00BB24F7"/>
    <w:rsid w:val="00BB30A5"/>
    <w:rsid w:val="00BB5D2A"/>
    <w:rsid w:val="00BC0633"/>
    <w:rsid w:val="00BC181A"/>
    <w:rsid w:val="00BC4DBE"/>
    <w:rsid w:val="00BC5DA8"/>
    <w:rsid w:val="00BC6C48"/>
    <w:rsid w:val="00BD001E"/>
    <w:rsid w:val="00BD008E"/>
    <w:rsid w:val="00BD0896"/>
    <w:rsid w:val="00BD2D25"/>
    <w:rsid w:val="00BD3171"/>
    <w:rsid w:val="00BD58A3"/>
    <w:rsid w:val="00BD65CA"/>
    <w:rsid w:val="00BD6F47"/>
    <w:rsid w:val="00BE0A1B"/>
    <w:rsid w:val="00BE1227"/>
    <w:rsid w:val="00BE2D94"/>
    <w:rsid w:val="00BE2F18"/>
    <w:rsid w:val="00BE3789"/>
    <w:rsid w:val="00BE73C9"/>
    <w:rsid w:val="00BF159C"/>
    <w:rsid w:val="00BF1985"/>
    <w:rsid w:val="00BF1EE1"/>
    <w:rsid w:val="00BF2707"/>
    <w:rsid w:val="00BF56E4"/>
    <w:rsid w:val="00BF5FC1"/>
    <w:rsid w:val="00BF75DA"/>
    <w:rsid w:val="00C00AF6"/>
    <w:rsid w:val="00C0166A"/>
    <w:rsid w:val="00C04048"/>
    <w:rsid w:val="00C063B2"/>
    <w:rsid w:val="00C06EE0"/>
    <w:rsid w:val="00C072CC"/>
    <w:rsid w:val="00C11309"/>
    <w:rsid w:val="00C12265"/>
    <w:rsid w:val="00C13B47"/>
    <w:rsid w:val="00C14F42"/>
    <w:rsid w:val="00C14FDC"/>
    <w:rsid w:val="00C15B1A"/>
    <w:rsid w:val="00C1764A"/>
    <w:rsid w:val="00C20B23"/>
    <w:rsid w:val="00C20EAA"/>
    <w:rsid w:val="00C22C46"/>
    <w:rsid w:val="00C22EF6"/>
    <w:rsid w:val="00C26057"/>
    <w:rsid w:val="00C30E5D"/>
    <w:rsid w:val="00C31D00"/>
    <w:rsid w:val="00C32B6B"/>
    <w:rsid w:val="00C35D62"/>
    <w:rsid w:val="00C36821"/>
    <w:rsid w:val="00C36D4B"/>
    <w:rsid w:val="00C422BE"/>
    <w:rsid w:val="00C45C00"/>
    <w:rsid w:val="00C46950"/>
    <w:rsid w:val="00C4770F"/>
    <w:rsid w:val="00C51A9F"/>
    <w:rsid w:val="00C52A1D"/>
    <w:rsid w:val="00C54B21"/>
    <w:rsid w:val="00C54F38"/>
    <w:rsid w:val="00C555DC"/>
    <w:rsid w:val="00C642D4"/>
    <w:rsid w:val="00C65E4C"/>
    <w:rsid w:val="00C67662"/>
    <w:rsid w:val="00C701E2"/>
    <w:rsid w:val="00C70E28"/>
    <w:rsid w:val="00C71038"/>
    <w:rsid w:val="00C71467"/>
    <w:rsid w:val="00C731B7"/>
    <w:rsid w:val="00C747CC"/>
    <w:rsid w:val="00C80FE5"/>
    <w:rsid w:val="00C825DD"/>
    <w:rsid w:val="00C90A0C"/>
    <w:rsid w:val="00C926E5"/>
    <w:rsid w:val="00C9344B"/>
    <w:rsid w:val="00C94878"/>
    <w:rsid w:val="00C94C2E"/>
    <w:rsid w:val="00CA08E9"/>
    <w:rsid w:val="00CA113C"/>
    <w:rsid w:val="00CA2EB9"/>
    <w:rsid w:val="00CA31F8"/>
    <w:rsid w:val="00CA50DA"/>
    <w:rsid w:val="00CA6AC3"/>
    <w:rsid w:val="00CA6B37"/>
    <w:rsid w:val="00CB1319"/>
    <w:rsid w:val="00CB173A"/>
    <w:rsid w:val="00CB36D7"/>
    <w:rsid w:val="00CB53BE"/>
    <w:rsid w:val="00CC0C1F"/>
    <w:rsid w:val="00CC1755"/>
    <w:rsid w:val="00CC21C3"/>
    <w:rsid w:val="00CC2993"/>
    <w:rsid w:val="00CC3AB6"/>
    <w:rsid w:val="00CC4057"/>
    <w:rsid w:val="00CC643B"/>
    <w:rsid w:val="00CC6A98"/>
    <w:rsid w:val="00CC79ED"/>
    <w:rsid w:val="00CD0227"/>
    <w:rsid w:val="00CD0401"/>
    <w:rsid w:val="00CD4964"/>
    <w:rsid w:val="00CD6FD7"/>
    <w:rsid w:val="00CD75FC"/>
    <w:rsid w:val="00CE056B"/>
    <w:rsid w:val="00CE1332"/>
    <w:rsid w:val="00CE48B1"/>
    <w:rsid w:val="00CE6052"/>
    <w:rsid w:val="00CE6792"/>
    <w:rsid w:val="00CE7EA2"/>
    <w:rsid w:val="00CF11A2"/>
    <w:rsid w:val="00CF169F"/>
    <w:rsid w:val="00CF6C78"/>
    <w:rsid w:val="00CF7AEA"/>
    <w:rsid w:val="00D0128D"/>
    <w:rsid w:val="00D027CF"/>
    <w:rsid w:val="00D03046"/>
    <w:rsid w:val="00D03544"/>
    <w:rsid w:val="00D038B6"/>
    <w:rsid w:val="00D04AB2"/>
    <w:rsid w:val="00D101A7"/>
    <w:rsid w:val="00D104FB"/>
    <w:rsid w:val="00D10BAE"/>
    <w:rsid w:val="00D110A9"/>
    <w:rsid w:val="00D1166D"/>
    <w:rsid w:val="00D14014"/>
    <w:rsid w:val="00D222A4"/>
    <w:rsid w:val="00D225F3"/>
    <w:rsid w:val="00D22850"/>
    <w:rsid w:val="00D22CD8"/>
    <w:rsid w:val="00D2606D"/>
    <w:rsid w:val="00D27A6B"/>
    <w:rsid w:val="00D30E54"/>
    <w:rsid w:val="00D338B3"/>
    <w:rsid w:val="00D35FC3"/>
    <w:rsid w:val="00D36590"/>
    <w:rsid w:val="00D3688B"/>
    <w:rsid w:val="00D36EEF"/>
    <w:rsid w:val="00D4093D"/>
    <w:rsid w:val="00D42811"/>
    <w:rsid w:val="00D4282A"/>
    <w:rsid w:val="00D42E13"/>
    <w:rsid w:val="00D44604"/>
    <w:rsid w:val="00D470AC"/>
    <w:rsid w:val="00D472DC"/>
    <w:rsid w:val="00D478CB"/>
    <w:rsid w:val="00D5100B"/>
    <w:rsid w:val="00D53F32"/>
    <w:rsid w:val="00D5448E"/>
    <w:rsid w:val="00D54928"/>
    <w:rsid w:val="00D551D0"/>
    <w:rsid w:val="00D55700"/>
    <w:rsid w:val="00D56060"/>
    <w:rsid w:val="00D570C1"/>
    <w:rsid w:val="00D67E03"/>
    <w:rsid w:val="00D70703"/>
    <w:rsid w:val="00D70D4E"/>
    <w:rsid w:val="00D71677"/>
    <w:rsid w:val="00D717D1"/>
    <w:rsid w:val="00D74242"/>
    <w:rsid w:val="00D76089"/>
    <w:rsid w:val="00D76E24"/>
    <w:rsid w:val="00D77B1D"/>
    <w:rsid w:val="00D8107A"/>
    <w:rsid w:val="00D82951"/>
    <w:rsid w:val="00D846F3"/>
    <w:rsid w:val="00D84D58"/>
    <w:rsid w:val="00D8634C"/>
    <w:rsid w:val="00D87D26"/>
    <w:rsid w:val="00D91716"/>
    <w:rsid w:val="00D91775"/>
    <w:rsid w:val="00D95956"/>
    <w:rsid w:val="00D96B2F"/>
    <w:rsid w:val="00DA204D"/>
    <w:rsid w:val="00DA2120"/>
    <w:rsid w:val="00DA2F97"/>
    <w:rsid w:val="00DA36C0"/>
    <w:rsid w:val="00DA7F2D"/>
    <w:rsid w:val="00DB2394"/>
    <w:rsid w:val="00DB485C"/>
    <w:rsid w:val="00DB5660"/>
    <w:rsid w:val="00DB5D2F"/>
    <w:rsid w:val="00DB6D56"/>
    <w:rsid w:val="00DB7D77"/>
    <w:rsid w:val="00DC281C"/>
    <w:rsid w:val="00DC65ED"/>
    <w:rsid w:val="00DD1BC7"/>
    <w:rsid w:val="00DD2777"/>
    <w:rsid w:val="00DE0647"/>
    <w:rsid w:val="00DE144C"/>
    <w:rsid w:val="00DE2345"/>
    <w:rsid w:val="00DE2E9F"/>
    <w:rsid w:val="00DE63D6"/>
    <w:rsid w:val="00DE6E57"/>
    <w:rsid w:val="00DE7520"/>
    <w:rsid w:val="00DF1B79"/>
    <w:rsid w:val="00DF3B3B"/>
    <w:rsid w:val="00DF513A"/>
    <w:rsid w:val="00DF5D48"/>
    <w:rsid w:val="00DF66AA"/>
    <w:rsid w:val="00DF730C"/>
    <w:rsid w:val="00DF7769"/>
    <w:rsid w:val="00DF7A91"/>
    <w:rsid w:val="00E01817"/>
    <w:rsid w:val="00E03803"/>
    <w:rsid w:val="00E03E96"/>
    <w:rsid w:val="00E04A1A"/>
    <w:rsid w:val="00E126A2"/>
    <w:rsid w:val="00E12882"/>
    <w:rsid w:val="00E14304"/>
    <w:rsid w:val="00E154FC"/>
    <w:rsid w:val="00E16034"/>
    <w:rsid w:val="00E16AD4"/>
    <w:rsid w:val="00E1753C"/>
    <w:rsid w:val="00E177EF"/>
    <w:rsid w:val="00E17D91"/>
    <w:rsid w:val="00E202B3"/>
    <w:rsid w:val="00E22043"/>
    <w:rsid w:val="00E22F97"/>
    <w:rsid w:val="00E232EE"/>
    <w:rsid w:val="00E244FC"/>
    <w:rsid w:val="00E26CE4"/>
    <w:rsid w:val="00E274B1"/>
    <w:rsid w:val="00E31A5B"/>
    <w:rsid w:val="00E33017"/>
    <w:rsid w:val="00E3348A"/>
    <w:rsid w:val="00E3597A"/>
    <w:rsid w:val="00E37333"/>
    <w:rsid w:val="00E40FC3"/>
    <w:rsid w:val="00E42DB3"/>
    <w:rsid w:val="00E43EFA"/>
    <w:rsid w:val="00E4487A"/>
    <w:rsid w:val="00E46A6A"/>
    <w:rsid w:val="00E4730E"/>
    <w:rsid w:val="00E55549"/>
    <w:rsid w:val="00E5738A"/>
    <w:rsid w:val="00E63978"/>
    <w:rsid w:val="00E65119"/>
    <w:rsid w:val="00E6727E"/>
    <w:rsid w:val="00E67481"/>
    <w:rsid w:val="00E6796B"/>
    <w:rsid w:val="00E708A8"/>
    <w:rsid w:val="00E7165E"/>
    <w:rsid w:val="00E7329A"/>
    <w:rsid w:val="00E744B1"/>
    <w:rsid w:val="00E7510C"/>
    <w:rsid w:val="00E75E5A"/>
    <w:rsid w:val="00E82CC6"/>
    <w:rsid w:val="00E843B9"/>
    <w:rsid w:val="00E85551"/>
    <w:rsid w:val="00E85A7F"/>
    <w:rsid w:val="00E85CC1"/>
    <w:rsid w:val="00E862FF"/>
    <w:rsid w:val="00E90ED3"/>
    <w:rsid w:val="00E9351E"/>
    <w:rsid w:val="00E94978"/>
    <w:rsid w:val="00E9526D"/>
    <w:rsid w:val="00EA0384"/>
    <w:rsid w:val="00EA0AB3"/>
    <w:rsid w:val="00EA16C3"/>
    <w:rsid w:val="00EA287C"/>
    <w:rsid w:val="00EA4D47"/>
    <w:rsid w:val="00EA6437"/>
    <w:rsid w:val="00EA7D81"/>
    <w:rsid w:val="00EB009F"/>
    <w:rsid w:val="00EB11D7"/>
    <w:rsid w:val="00EB14CB"/>
    <w:rsid w:val="00EB1B19"/>
    <w:rsid w:val="00EB3A6A"/>
    <w:rsid w:val="00EB3E8A"/>
    <w:rsid w:val="00EB4EC3"/>
    <w:rsid w:val="00EB5013"/>
    <w:rsid w:val="00EB5342"/>
    <w:rsid w:val="00EB59BA"/>
    <w:rsid w:val="00EB67DA"/>
    <w:rsid w:val="00EC28E7"/>
    <w:rsid w:val="00EC344A"/>
    <w:rsid w:val="00EC4926"/>
    <w:rsid w:val="00EC53F9"/>
    <w:rsid w:val="00EC5787"/>
    <w:rsid w:val="00EC7209"/>
    <w:rsid w:val="00ED42B3"/>
    <w:rsid w:val="00ED6B1F"/>
    <w:rsid w:val="00EE1171"/>
    <w:rsid w:val="00EE20FE"/>
    <w:rsid w:val="00EE2CA2"/>
    <w:rsid w:val="00EE32D7"/>
    <w:rsid w:val="00EE515C"/>
    <w:rsid w:val="00EE76F2"/>
    <w:rsid w:val="00EF4DBD"/>
    <w:rsid w:val="00F02150"/>
    <w:rsid w:val="00F029D5"/>
    <w:rsid w:val="00F02DD5"/>
    <w:rsid w:val="00F03935"/>
    <w:rsid w:val="00F042A0"/>
    <w:rsid w:val="00F04BD5"/>
    <w:rsid w:val="00F0658E"/>
    <w:rsid w:val="00F06624"/>
    <w:rsid w:val="00F07520"/>
    <w:rsid w:val="00F07D1E"/>
    <w:rsid w:val="00F103F4"/>
    <w:rsid w:val="00F11189"/>
    <w:rsid w:val="00F125BE"/>
    <w:rsid w:val="00F13437"/>
    <w:rsid w:val="00F13819"/>
    <w:rsid w:val="00F14529"/>
    <w:rsid w:val="00F14DE0"/>
    <w:rsid w:val="00F161E1"/>
    <w:rsid w:val="00F170C8"/>
    <w:rsid w:val="00F17BAE"/>
    <w:rsid w:val="00F204FA"/>
    <w:rsid w:val="00F20FB4"/>
    <w:rsid w:val="00F231FA"/>
    <w:rsid w:val="00F2474F"/>
    <w:rsid w:val="00F2554F"/>
    <w:rsid w:val="00F25A2E"/>
    <w:rsid w:val="00F308FA"/>
    <w:rsid w:val="00F313C9"/>
    <w:rsid w:val="00F31E1D"/>
    <w:rsid w:val="00F323E9"/>
    <w:rsid w:val="00F32B44"/>
    <w:rsid w:val="00F359C3"/>
    <w:rsid w:val="00F36D1C"/>
    <w:rsid w:val="00F41A27"/>
    <w:rsid w:val="00F422D1"/>
    <w:rsid w:val="00F4290E"/>
    <w:rsid w:val="00F4309C"/>
    <w:rsid w:val="00F43B4D"/>
    <w:rsid w:val="00F44C6C"/>
    <w:rsid w:val="00F452F3"/>
    <w:rsid w:val="00F45D0B"/>
    <w:rsid w:val="00F47F2A"/>
    <w:rsid w:val="00F51FD1"/>
    <w:rsid w:val="00F52D44"/>
    <w:rsid w:val="00F56085"/>
    <w:rsid w:val="00F572E5"/>
    <w:rsid w:val="00F601F9"/>
    <w:rsid w:val="00F64F1B"/>
    <w:rsid w:val="00F65280"/>
    <w:rsid w:val="00F67205"/>
    <w:rsid w:val="00F723D5"/>
    <w:rsid w:val="00F7254B"/>
    <w:rsid w:val="00F72A40"/>
    <w:rsid w:val="00F72CA7"/>
    <w:rsid w:val="00F7322A"/>
    <w:rsid w:val="00F74402"/>
    <w:rsid w:val="00F75D08"/>
    <w:rsid w:val="00F76AA3"/>
    <w:rsid w:val="00F805BE"/>
    <w:rsid w:val="00F80C5F"/>
    <w:rsid w:val="00F810A7"/>
    <w:rsid w:val="00F81EF8"/>
    <w:rsid w:val="00F82838"/>
    <w:rsid w:val="00F836B3"/>
    <w:rsid w:val="00F84184"/>
    <w:rsid w:val="00F85634"/>
    <w:rsid w:val="00F85A77"/>
    <w:rsid w:val="00F85D7E"/>
    <w:rsid w:val="00F86D56"/>
    <w:rsid w:val="00F86FC3"/>
    <w:rsid w:val="00F919B5"/>
    <w:rsid w:val="00F91A25"/>
    <w:rsid w:val="00F9201F"/>
    <w:rsid w:val="00F938F5"/>
    <w:rsid w:val="00F93C5F"/>
    <w:rsid w:val="00F9548C"/>
    <w:rsid w:val="00F96BB8"/>
    <w:rsid w:val="00F96D42"/>
    <w:rsid w:val="00F9702F"/>
    <w:rsid w:val="00F97BA4"/>
    <w:rsid w:val="00FA0EBD"/>
    <w:rsid w:val="00FA10EA"/>
    <w:rsid w:val="00FA177E"/>
    <w:rsid w:val="00FA220E"/>
    <w:rsid w:val="00FA46D4"/>
    <w:rsid w:val="00FA63CD"/>
    <w:rsid w:val="00FB1D7D"/>
    <w:rsid w:val="00FB2332"/>
    <w:rsid w:val="00FB244A"/>
    <w:rsid w:val="00FB6797"/>
    <w:rsid w:val="00FC0466"/>
    <w:rsid w:val="00FC29A1"/>
    <w:rsid w:val="00FC4899"/>
    <w:rsid w:val="00FC514B"/>
    <w:rsid w:val="00FC538C"/>
    <w:rsid w:val="00FC59B1"/>
    <w:rsid w:val="00FD0840"/>
    <w:rsid w:val="00FD1032"/>
    <w:rsid w:val="00FD2289"/>
    <w:rsid w:val="00FD278F"/>
    <w:rsid w:val="00FD6F6F"/>
    <w:rsid w:val="00FE03D7"/>
    <w:rsid w:val="00FE1AE8"/>
    <w:rsid w:val="00FE2E74"/>
    <w:rsid w:val="00FE31D2"/>
    <w:rsid w:val="00FE552D"/>
    <w:rsid w:val="00FE5F09"/>
    <w:rsid w:val="00FE66DC"/>
    <w:rsid w:val="00FE7FBD"/>
    <w:rsid w:val="00FF0E7B"/>
    <w:rsid w:val="00FF2692"/>
    <w:rsid w:val="00FF335B"/>
    <w:rsid w:val="00FF4017"/>
    <w:rsid w:val="00FF68A6"/>
    <w:rsid w:val="00FF737A"/>
    <w:rsid w:val="00FF7776"/>
    <w:rsid w:val="00FF7F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F369F"/>
  <w15:docId w15:val="{F017F9AA-58D2-45A3-95CE-CB43C54D3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764A"/>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link w:val="Heading2Char"/>
    <w:uiPriority w:val="9"/>
    <w:qFormat/>
    <w:rsid w:val="00BD3171"/>
    <w:pPr>
      <w:spacing w:before="100" w:beforeAutospacing="1" w:after="100" w:afterAutospacing="1" w:line="276" w:lineRule="auto"/>
      <w:outlineLvl w:val="1"/>
    </w:pPr>
    <w:rPr>
      <w:b/>
      <w:bCs/>
      <w:sz w:val="36"/>
      <w:szCs w:val="36"/>
      <w:lang w:eastAsia="en-US"/>
    </w:rPr>
  </w:style>
  <w:style w:type="paragraph" w:styleId="Heading3">
    <w:name w:val="heading 3"/>
    <w:basedOn w:val="Normal"/>
    <w:next w:val="Normal"/>
    <w:link w:val="Heading3Char"/>
    <w:uiPriority w:val="9"/>
    <w:unhideWhenUsed/>
    <w:qFormat/>
    <w:rsid w:val="00214FE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3171"/>
    <w:rPr>
      <w:rFonts w:ascii="Times New Roman" w:eastAsia="Times New Roman" w:hAnsi="Times New Roman" w:cs="Times New Roman"/>
      <w:b/>
      <w:bCs/>
      <w:sz w:val="36"/>
      <w:szCs w:val="36"/>
    </w:rPr>
  </w:style>
  <w:style w:type="paragraph" w:styleId="NormalWeb">
    <w:name w:val="Normal (Web)"/>
    <w:basedOn w:val="Normal"/>
    <w:uiPriority w:val="99"/>
    <w:rsid w:val="00BD3171"/>
    <w:pPr>
      <w:spacing w:before="100" w:beforeAutospacing="1" w:after="100" w:afterAutospacing="1" w:line="276" w:lineRule="auto"/>
    </w:pPr>
    <w:rPr>
      <w:lang w:val="pl-PL" w:eastAsia="pl-PL"/>
    </w:rPr>
  </w:style>
  <w:style w:type="paragraph" w:styleId="ListParagraph">
    <w:name w:val="List Paragraph"/>
    <w:basedOn w:val="Normal"/>
    <w:link w:val="ListParagraphChar"/>
    <w:uiPriority w:val="34"/>
    <w:qFormat/>
    <w:rsid w:val="00BD3171"/>
    <w:pPr>
      <w:spacing w:after="200" w:line="276" w:lineRule="auto"/>
      <w:ind w:left="720"/>
    </w:pPr>
    <w:rPr>
      <w:rFonts w:eastAsia="Calibri"/>
      <w:lang w:val="sq-AL" w:eastAsia="en-US"/>
    </w:rPr>
  </w:style>
  <w:style w:type="character" w:styleId="CommentReference">
    <w:name w:val="annotation reference"/>
    <w:basedOn w:val="DefaultParagraphFont"/>
    <w:uiPriority w:val="99"/>
    <w:semiHidden/>
    <w:unhideWhenUsed/>
    <w:rsid w:val="00BD3171"/>
    <w:rPr>
      <w:sz w:val="16"/>
      <w:szCs w:val="16"/>
    </w:rPr>
  </w:style>
  <w:style w:type="paragraph" w:styleId="CommentText">
    <w:name w:val="annotation text"/>
    <w:basedOn w:val="Normal"/>
    <w:link w:val="CommentTextChar"/>
    <w:uiPriority w:val="99"/>
    <w:unhideWhenUsed/>
    <w:rsid w:val="00BD3171"/>
    <w:pPr>
      <w:spacing w:after="200" w:line="276" w:lineRule="auto"/>
    </w:pPr>
    <w:rPr>
      <w:rFonts w:eastAsia="Calibri"/>
      <w:sz w:val="20"/>
      <w:szCs w:val="20"/>
      <w:lang w:val="sq-AL" w:eastAsia="en-US"/>
    </w:rPr>
  </w:style>
  <w:style w:type="character" w:customStyle="1" w:styleId="CommentTextChar">
    <w:name w:val="Comment Text Char"/>
    <w:basedOn w:val="DefaultParagraphFont"/>
    <w:link w:val="CommentText"/>
    <w:uiPriority w:val="99"/>
    <w:rsid w:val="00BD3171"/>
    <w:rPr>
      <w:rFonts w:ascii="Times New Roman" w:eastAsia="Calibri" w:hAnsi="Times New Roman" w:cs="Times New Roman"/>
      <w:sz w:val="20"/>
      <w:szCs w:val="20"/>
      <w:lang w:val="sq-AL"/>
    </w:rPr>
  </w:style>
  <w:style w:type="paragraph" w:styleId="BalloonText">
    <w:name w:val="Balloon Text"/>
    <w:basedOn w:val="Normal"/>
    <w:link w:val="BalloonTextChar"/>
    <w:uiPriority w:val="99"/>
    <w:semiHidden/>
    <w:unhideWhenUsed/>
    <w:rsid w:val="00BD3171"/>
    <w:pPr>
      <w:spacing w:after="200" w:line="276" w:lineRule="auto"/>
    </w:pPr>
    <w:rPr>
      <w:rFonts w:ascii="Tahoma" w:eastAsia="Calibri" w:hAnsi="Tahoma" w:cs="Tahoma"/>
      <w:sz w:val="16"/>
      <w:szCs w:val="16"/>
      <w:lang w:val="sq-AL" w:eastAsia="en-US"/>
    </w:rPr>
  </w:style>
  <w:style w:type="character" w:customStyle="1" w:styleId="BalloonTextChar">
    <w:name w:val="Balloon Text Char"/>
    <w:basedOn w:val="DefaultParagraphFont"/>
    <w:link w:val="BalloonText"/>
    <w:uiPriority w:val="99"/>
    <w:semiHidden/>
    <w:rsid w:val="00BD3171"/>
    <w:rPr>
      <w:rFonts w:ascii="Tahoma" w:eastAsia="Calibri" w:hAnsi="Tahoma" w:cs="Tahoma"/>
      <w:sz w:val="16"/>
      <w:szCs w:val="16"/>
      <w:lang w:val="sq-AL"/>
    </w:rPr>
  </w:style>
  <w:style w:type="paragraph" w:customStyle="1" w:styleId="Normal0">
    <w:name w:val="[Normal]"/>
    <w:link w:val="NormalChar"/>
    <w:rsid w:val="00BD3171"/>
    <w:pPr>
      <w:autoSpaceDE w:val="0"/>
      <w:autoSpaceDN w:val="0"/>
      <w:adjustRightInd w:val="0"/>
      <w:spacing w:after="0" w:line="240" w:lineRule="auto"/>
    </w:pPr>
    <w:rPr>
      <w:rFonts w:ascii="Arial" w:eastAsia="Times New Roman" w:hAnsi="Arial" w:cs="Arial"/>
      <w:sz w:val="24"/>
      <w:szCs w:val="24"/>
    </w:rPr>
  </w:style>
  <w:style w:type="character" w:customStyle="1" w:styleId="NormalChar">
    <w:name w:val="[Normal] Char"/>
    <w:basedOn w:val="DefaultParagraphFont"/>
    <w:link w:val="Normal0"/>
    <w:rsid w:val="00BD3171"/>
    <w:rPr>
      <w:rFonts w:ascii="Arial" w:eastAsia="Times New Roman" w:hAnsi="Arial" w:cs="Arial"/>
      <w:sz w:val="24"/>
      <w:szCs w:val="24"/>
    </w:rPr>
  </w:style>
  <w:style w:type="paragraph" w:styleId="CommentSubject">
    <w:name w:val="annotation subject"/>
    <w:basedOn w:val="CommentText"/>
    <w:next w:val="CommentText"/>
    <w:link w:val="CommentSubjectChar"/>
    <w:uiPriority w:val="99"/>
    <w:semiHidden/>
    <w:unhideWhenUsed/>
    <w:rsid w:val="00BD3171"/>
    <w:rPr>
      <w:b/>
      <w:bCs/>
    </w:rPr>
  </w:style>
  <w:style w:type="character" w:customStyle="1" w:styleId="CommentSubjectChar">
    <w:name w:val="Comment Subject Char"/>
    <w:basedOn w:val="CommentTextChar"/>
    <w:link w:val="CommentSubject"/>
    <w:uiPriority w:val="99"/>
    <w:semiHidden/>
    <w:rsid w:val="00BD3171"/>
    <w:rPr>
      <w:rFonts w:ascii="Times New Roman" w:eastAsia="Calibri" w:hAnsi="Times New Roman" w:cs="Times New Roman"/>
      <w:b/>
      <w:bCs/>
      <w:sz w:val="20"/>
      <w:szCs w:val="20"/>
      <w:lang w:val="sq-AL"/>
    </w:rPr>
  </w:style>
  <w:style w:type="paragraph" w:styleId="Header">
    <w:name w:val="header"/>
    <w:basedOn w:val="Normal"/>
    <w:link w:val="HeaderChar"/>
    <w:uiPriority w:val="99"/>
    <w:unhideWhenUsed/>
    <w:rsid w:val="00CD4964"/>
    <w:pPr>
      <w:tabs>
        <w:tab w:val="center" w:pos="4680"/>
        <w:tab w:val="right" w:pos="9360"/>
      </w:tabs>
      <w:spacing w:after="200" w:line="276" w:lineRule="auto"/>
    </w:pPr>
    <w:rPr>
      <w:rFonts w:eastAsia="Calibri"/>
      <w:lang w:val="sq-AL" w:eastAsia="en-US"/>
    </w:rPr>
  </w:style>
  <w:style w:type="character" w:customStyle="1" w:styleId="HeaderChar">
    <w:name w:val="Header Char"/>
    <w:basedOn w:val="DefaultParagraphFont"/>
    <w:link w:val="Header"/>
    <w:uiPriority w:val="99"/>
    <w:rsid w:val="00CD4964"/>
    <w:rPr>
      <w:rFonts w:ascii="Times New Roman" w:eastAsia="Calibri" w:hAnsi="Times New Roman" w:cs="Times New Roman"/>
      <w:sz w:val="24"/>
      <w:szCs w:val="24"/>
      <w:lang w:val="sq-AL"/>
    </w:rPr>
  </w:style>
  <w:style w:type="paragraph" w:styleId="Footer">
    <w:name w:val="footer"/>
    <w:basedOn w:val="Normal"/>
    <w:link w:val="FooterChar"/>
    <w:uiPriority w:val="99"/>
    <w:unhideWhenUsed/>
    <w:rsid w:val="00CD4964"/>
    <w:pPr>
      <w:tabs>
        <w:tab w:val="center" w:pos="4680"/>
        <w:tab w:val="right" w:pos="9360"/>
      </w:tabs>
      <w:spacing w:after="200" w:line="276" w:lineRule="auto"/>
    </w:pPr>
    <w:rPr>
      <w:rFonts w:eastAsia="Calibri"/>
      <w:lang w:val="sq-AL" w:eastAsia="en-US"/>
    </w:rPr>
  </w:style>
  <w:style w:type="character" w:customStyle="1" w:styleId="FooterChar">
    <w:name w:val="Footer Char"/>
    <w:basedOn w:val="DefaultParagraphFont"/>
    <w:link w:val="Footer"/>
    <w:uiPriority w:val="99"/>
    <w:rsid w:val="00CD4964"/>
    <w:rPr>
      <w:rFonts w:ascii="Times New Roman" w:eastAsia="Calibri" w:hAnsi="Times New Roman" w:cs="Times New Roman"/>
      <w:sz w:val="24"/>
      <w:szCs w:val="24"/>
      <w:lang w:val="sq-AL"/>
    </w:rPr>
  </w:style>
  <w:style w:type="paragraph" w:customStyle="1" w:styleId="Paragrafi">
    <w:name w:val="Paragrafi"/>
    <w:link w:val="ParagrafiChar"/>
    <w:rsid w:val="00A1447D"/>
    <w:pPr>
      <w:widowControl w:val="0"/>
      <w:spacing w:after="0" w:line="240" w:lineRule="auto"/>
      <w:ind w:firstLine="284"/>
      <w:jc w:val="both"/>
    </w:pPr>
    <w:rPr>
      <w:rFonts w:ascii="Garamond" w:eastAsia="MS Mincho" w:hAnsi="Garamond" w:cs="CG Times"/>
      <w:sz w:val="24"/>
    </w:rPr>
  </w:style>
  <w:style w:type="character" w:customStyle="1" w:styleId="ParagrafiChar">
    <w:name w:val="Paragrafi Char"/>
    <w:basedOn w:val="DefaultParagraphFont"/>
    <w:link w:val="Paragrafi"/>
    <w:locked/>
    <w:rsid w:val="00A1447D"/>
    <w:rPr>
      <w:rFonts w:ascii="Garamond" w:eastAsia="MS Mincho" w:hAnsi="Garamond" w:cs="CG Times"/>
      <w:sz w:val="24"/>
    </w:rPr>
  </w:style>
  <w:style w:type="paragraph" w:customStyle="1" w:styleId="Hapesira7">
    <w:name w:val="Hapesira 7"/>
    <w:basedOn w:val="Paragrafi"/>
    <w:qFormat/>
    <w:rsid w:val="00A1447D"/>
    <w:rPr>
      <w:sz w:val="14"/>
      <w:szCs w:val="24"/>
    </w:rPr>
  </w:style>
  <w:style w:type="paragraph" w:customStyle="1" w:styleId="NeniNr">
    <w:name w:val="Neni_Nr"/>
    <w:next w:val="Normal"/>
    <w:link w:val="NeniNrChar"/>
    <w:rsid w:val="00880573"/>
    <w:pPr>
      <w:keepNext/>
      <w:widowControl w:val="0"/>
      <w:spacing w:after="0" w:line="240" w:lineRule="auto"/>
      <w:jc w:val="center"/>
    </w:pPr>
    <w:rPr>
      <w:rFonts w:ascii="Garamond" w:eastAsia="MS Mincho" w:hAnsi="Garamond" w:cs="CG Times"/>
      <w:sz w:val="24"/>
      <w:lang w:val="en-GB"/>
    </w:rPr>
  </w:style>
  <w:style w:type="paragraph" w:customStyle="1" w:styleId="NeniTitull">
    <w:name w:val="Neni_Titull"/>
    <w:next w:val="Normal"/>
    <w:rsid w:val="00880573"/>
    <w:pPr>
      <w:keepNext/>
      <w:widowControl w:val="0"/>
      <w:spacing w:after="0" w:line="240" w:lineRule="auto"/>
      <w:jc w:val="center"/>
      <w:outlineLvl w:val="2"/>
    </w:pPr>
    <w:rPr>
      <w:rFonts w:ascii="Garamond" w:eastAsia="MS Mincho" w:hAnsi="Garamond" w:cs="CG Times"/>
      <w:b/>
      <w:bCs/>
      <w:sz w:val="24"/>
      <w:lang w:val="en-GB"/>
    </w:rPr>
  </w:style>
  <w:style w:type="character" w:customStyle="1" w:styleId="NeniNrChar">
    <w:name w:val="Neni_Nr Char"/>
    <w:basedOn w:val="DefaultParagraphFont"/>
    <w:link w:val="NeniNr"/>
    <w:rsid w:val="00880573"/>
    <w:rPr>
      <w:rFonts w:ascii="Garamond" w:eastAsia="MS Mincho" w:hAnsi="Garamond" w:cs="CG Times"/>
      <w:sz w:val="24"/>
      <w:lang w:val="en-GB"/>
    </w:rPr>
  </w:style>
  <w:style w:type="paragraph" w:styleId="Caption">
    <w:name w:val="caption"/>
    <w:basedOn w:val="Normal"/>
    <w:next w:val="Normal"/>
    <w:qFormat/>
    <w:rsid w:val="00F2474F"/>
    <w:pPr>
      <w:spacing w:after="200" w:line="276" w:lineRule="auto"/>
      <w:jc w:val="center"/>
    </w:pPr>
    <w:rPr>
      <w:rFonts w:ascii="Calibri" w:hAnsi="Calibri" w:cs="Calibri"/>
      <w:szCs w:val="20"/>
      <w:lang w:eastAsia="en-US"/>
    </w:rPr>
  </w:style>
  <w:style w:type="character" w:customStyle="1" w:styleId="ListParagraphChar">
    <w:name w:val="List Paragraph Char"/>
    <w:link w:val="ListParagraph"/>
    <w:uiPriority w:val="34"/>
    <w:locked/>
    <w:rsid w:val="00043C24"/>
    <w:rPr>
      <w:rFonts w:ascii="Times New Roman" w:eastAsia="Calibri" w:hAnsi="Times New Roman" w:cs="Times New Roman"/>
      <w:sz w:val="24"/>
      <w:szCs w:val="24"/>
      <w:lang w:val="sq-AL"/>
    </w:rPr>
  </w:style>
  <w:style w:type="paragraph" w:customStyle="1" w:styleId="Default">
    <w:name w:val="Default"/>
    <w:rsid w:val="00EC28E7"/>
    <w:pPr>
      <w:autoSpaceDE w:val="0"/>
      <w:autoSpaceDN w:val="0"/>
      <w:adjustRightInd w:val="0"/>
      <w:spacing w:after="0" w:line="240" w:lineRule="auto"/>
    </w:pPr>
    <w:rPr>
      <w:rFonts w:ascii="Times New Roman" w:hAnsi="Times New Roman" w:cs="Times New Roman"/>
      <w:color w:val="000000"/>
      <w:sz w:val="24"/>
      <w:szCs w:val="24"/>
      <w:lang w:val="sq-AL"/>
    </w:rPr>
  </w:style>
  <w:style w:type="paragraph" w:customStyle="1" w:styleId="gmail-msolistparagraph">
    <w:name w:val="gmail-msolistparagraph"/>
    <w:basedOn w:val="Normal"/>
    <w:rsid w:val="00885F14"/>
    <w:pPr>
      <w:spacing w:before="100" w:beforeAutospacing="1" w:after="100" w:afterAutospacing="1" w:line="276" w:lineRule="auto"/>
    </w:pPr>
    <w:rPr>
      <w:rFonts w:eastAsiaTheme="minorHAnsi"/>
      <w:lang w:eastAsia="en-US"/>
    </w:rPr>
  </w:style>
  <w:style w:type="paragraph" w:styleId="BodyText">
    <w:name w:val="Body Text"/>
    <w:basedOn w:val="Normal"/>
    <w:link w:val="BodyTextChar"/>
    <w:uiPriority w:val="1"/>
    <w:qFormat/>
    <w:rsid w:val="00D038B6"/>
    <w:pPr>
      <w:widowControl w:val="0"/>
      <w:spacing w:after="200" w:line="276" w:lineRule="auto"/>
      <w:ind w:left="458"/>
      <w:jc w:val="both"/>
    </w:pPr>
    <w:rPr>
      <w:rFonts w:cstheme="minorBidi"/>
      <w:lang w:val="sq-AL" w:eastAsia="en-US"/>
    </w:rPr>
  </w:style>
  <w:style w:type="character" w:customStyle="1" w:styleId="BodyTextChar">
    <w:name w:val="Body Text Char"/>
    <w:basedOn w:val="DefaultParagraphFont"/>
    <w:link w:val="BodyText"/>
    <w:uiPriority w:val="1"/>
    <w:rsid w:val="00D038B6"/>
    <w:rPr>
      <w:rFonts w:ascii="Times New Roman" w:eastAsia="Times New Roman" w:hAnsi="Times New Roman"/>
      <w:sz w:val="24"/>
      <w:szCs w:val="24"/>
      <w:lang w:val="sq-AL"/>
    </w:rPr>
  </w:style>
  <w:style w:type="paragraph" w:styleId="Revision">
    <w:name w:val="Revision"/>
    <w:hidden/>
    <w:uiPriority w:val="99"/>
    <w:semiHidden/>
    <w:rsid w:val="006A5172"/>
    <w:pPr>
      <w:spacing w:after="0" w:line="240" w:lineRule="auto"/>
    </w:pPr>
    <w:rPr>
      <w:rFonts w:ascii="Times New Roman" w:eastAsia="Calibri" w:hAnsi="Times New Roman" w:cs="Times New Roman"/>
      <w:sz w:val="24"/>
      <w:szCs w:val="24"/>
      <w:lang w:val="sq-AL"/>
    </w:rPr>
  </w:style>
  <w:style w:type="character" w:styleId="Hyperlink">
    <w:name w:val="Hyperlink"/>
    <w:basedOn w:val="DefaultParagraphFont"/>
    <w:uiPriority w:val="99"/>
    <w:semiHidden/>
    <w:unhideWhenUsed/>
    <w:rsid w:val="00084763"/>
    <w:rPr>
      <w:color w:val="0000FF"/>
      <w:u w:val="single"/>
    </w:rPr>
  </w:style>
  <w:style w:type="paragraph" w:styleId="FootnoteText">
    <w:name w:val="footnote text"/>
    <w:basedOn w:val="Normal"/>
    <w:link w:val="FootnoteTextChar"/>
    <w:uiPriority w:val="99"/>
    <w:unhideWhenUsed/>
    <w:rsid w:val="0067446C"/>
    <w:rPr>
      <w:rFonts w:eastAsia="Calibri"/>
      <w:sz w:val="20"/>
      <w:szCs w:val="20"/>
      <w:lang w:val="sq-AL" w:eastAsia="en-US"/>
    </w:rPr>
  </w:style>
  <w:style w:type="character" w:customStyle="1" w:styleId="FootnoteTextChar">
    <w:name w:val="Footnote Text Char"/>
    <w:basedOn w:val="DefaultParagraphFont"/>
    <w:link w:val="FootnoteText"/>
    <w:uiPriority w:val="99"/>
    <w:rsid w:val="0067446C"/>
    <w:rPr>
      <w:rFonts w:ascii="Times New Roman" w:eastAsia="Calibri" w:hAnsi="Times New Roman" w:cs="Times New Roman"/>
      <w:sz w:val="20"/>
      <w:szCs w:val="20"/>
      <w:lang w:val="sq-AL"/>
    </w:rPr>
  </w:style>
  <w:style w:type="character" w:styleId="FootnoteReference">
    <w:name w:val="footnote reference"/>
    <w:basedOn w:val="DefaultParagraphFont"/>
    <w:uiPriority w:val="99"/>
    <w:semiHidden/>
    <w:unhideWhenUsed/>
    <w:rsid w:val="0067446C"/>
    <w:rPr>
      <w:vertAlign w:val="superscript"/>
    </w:rPr>
  </w:style>
  <w:style w:type="character" w:styleId="Strong">
    <w:name w:val="Strong"/>
    <w:basedOn w:val="DefaultParagraphFont"/>
    <w:uiPriority w:val="22"/>
    <w:qFormat/>
    <w:rsid w:val="008E45CC"/>
    <w:rPr>
      <w:b/>
      <w:bCs/>
    </w:rPr>
  </w:style>
  <w:style w:type="character" w:customStyle="1" w:styleId="Heading3Char">
    <w:name w:val="Heading 3 Char"/>
    <w:basedOn w:val="DefaultParagraphFont"/>
    <w:link w:val="Heading3"/>
    <w:uiPriority w:val="9"/>
    <w:rsid w:val="00214FE3"/>
    <w:rPr>
      <w:rFonts w:asciiTheme="majorHAnsi" w:eastAsiaTheme="majorEastAsia" w:hAnsiTheme="majorHAnsi" w:cstheme="majorBidi"/>
      <w:color w:val="243F60" w:themeColor="accent1" w:themeShade="7F"/>
      <w:sz w:val="24"/>
      <w:szCs w:val="24"/>
      <w:lang w:eastAsia="en-GB"/>
    </w:rPr>
  </w:style>
  <w:style w:type="character" w:customStyle="1" w:styleId="jlqj4b">
    <w:name w:val="jlqj4b"/>
    <w:basedOn w:val="DefaultParagraphFont"/>
    <w:rsid w:val="00451544"/>
  </w:style>
  <w:style w:type="paragraph" w:styleId="NoSpacing">
    <w:name w:val="No Spacing"/>
    <w:uiPriority w:val="1"/>
    <w:qFormat/>
    <w:rsid w:val="007D18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68850">
      <w:bodyDiv w:val="1"/>
      <w:marLeft w:val="0"/>
      <w:marRight w:val="0"/>
      <w:marTop w:val="0"/>
      <w:marBottom w:val="0"/>
      <w:divBdr>
        <w:top w:val="none" w:sz="0" w:space="0" w:color="auto"/>
        <w:left w:val="none" w:sz="0" w:space="0" w:color="auto"/>
        <w:bottom w:val="none" w:sz="0" w:space="0" w:color="auto"/>
        <w:right w:val="none" w:sz="0" w:space="0" w:color="auto"/>
      </w:divBdr>
      <w:divsChild>
        <w:div w:id="51541049">
          <w:marLeft w:val="0"/>
          <w:marRight w:val="0"/>
          <w:marTop w:val="0"/>
          <w:marBottom w:val="0"/>
          <w:divBdr>
            <w:top w:val="none" w:sz="0" w:space="0" w:color="auto"/>
            <w:left w:val="none" w:sz="0" w:space="0" w:color="auto"/>
            <w:bottom w:val="none" w:sz="0" w:space="0" w:color="auto"/>
            <w:right w:val="none" w:sz="0" w:space="0" w:color="auto"/>
          </w:divBdr>
        </w:div>
        <w:div w:id="1203515369">
          <w:marLeft w:val="0"/>
          <w:marRight w:val="0"/>
          <w:marTop w:val="0"/>
          <w:marBottom w:val="0"/>
          <w:divBdr>
            <w:top w:val="none" w:sz="0" w:space="0" w:color="auto"/>
            <w:left w:val="none" w:sz="0" w:space="0" w:color="auto"/>
            <w:bottom w:val="none" w:sz="0" w:space="0" w:color="auto"/>
            <w:right w:val="none" w:sz="0" w:space="0" w:color="auto"/>
          </w:divBdr>
        </w:div>
      </w:divsChild>
    </w:div>
    <w:div w:id="162011585">
      <w:bodyDiv w:val="1"/>
      <w:marLeft w:val="0"/>
      <w:marRight w:val="0"/>
      <w:marTop w:val="0"/>
      <w:marBottom w:val="0"/>
      <w:divBdr>
        <w:top w:val="none" w:sz="0" w:space="0" w:color="auto"/>
        <w:left w:val="none" w:sz="0" w:space="0" w:color="auto"/>
        <w:bottom w:val="none" w:sz="0" w:space="0" w:color="auto"/>
        <w:right w:val="none" w:sz="0" w:space="0" w:color="auto"/>
      </w:divBdr>
      <w:divsChild>
        <w:div w:id="1226794788">
          <w:marLeft w:val="0"/>
          <w:marRight w:val="0"/>
          <w:marTop w:val="0"/>
          <w:marBottom w:val="0"/>
          <w:divBdr>
            <w:top w:val="none" w:sz="0" w:space="0" w:color="auto"/>
            <w:left w:val="none" w:sz="0" w:space="0" w:color="auto"/>
            <w:bottom w:val="none" w:sz="0" w:space="0" w:color="auto"/>
            <w:right w:val="none" w:sz="0" w:space="0" w:color="auto"/>
          </w:divBdr>
        </w:div>
        <w:div w:id="1845047116">
          <w:marLeft w:val="0"/>
          <w:marRight w:val="0"/>
          <w:marTop w:val="0"/>
          <w:marBottom w:val="0"/>
          <w:divBdr>
            <w:top w:val="none" w:sz="0" w:space="0" w:color="auto"/>
            <w:left w:val="none" w:sz="0" w:space="0" w:color="auto"/>
            <w:bottom w:val="none" w:sz="0" w:space="0" w:color="auto"/>
            <w:right w:val="none" w:sz="0" w:space="0" w:color="auto"/>
          </w:divBdr>
        </w:div>
        <w:div w:id="2146504622">
          <w:marLeft w:val="0"/>
          <w:marRight w:val="0"/>
          <w:marTop w:val="0"/>
          <w:marBottom w:val="0"/>
          <w:divBdr>
            <w:top w:val="none" w:sz="0" w:space="0" w:color="auto"/>
            <w:left w:val="none" w:sz="0" w:space="0" w:color="auto"/>
            <w:bottom w:val="none" w:sz="0" w:space="0" w:color="auto"/>
            <w:right w:val="none" w:sz="0" w:space="0" w:color="auto"/>
          </w:divBdr>
        </w:div>
      </w:divsChild>
    </w:div>
    <w:div w:id="346323774">
      <w:bodyDiv w:val="1"/>
      <w:marLeft w:val="0"/>
      <w:marRight w:val="0"/>
      <w:marTop w:val="0"/>
      <w:marBottom w:val="0"/>
      <w:divBdr>
        <w:top w:val="none" w:sz="0" w:space="0" w:color="auto"/>
        <w:left w:val="none" w:sz="0" w:space="0" w:color="auto"/>
        <w:bottom w:val="none" w:sz="0" w:space="0" w:color="auto"/>
        <w:right w:val="none" w:sz="0" w:space="0" w:color="auto"/>
      </w:divBdr>
      <w:divsChild>
        <w:div w:id="2046245473">
          <w:marLeft w:val="0"/>
          <w:marRight w:val="0"/>
          <w:marTop w:val="0"/>
          <w:marBottom w:val="0"/>
          <w:divBdr>
            <w:top w:val="none" w:sz="0" w:space="0" w:color="auto"/>
            <w:left w:val="none" w:sz="0" w:space="0" w:color="auto"/>
            <w:bottom w:val="none" w:sz="0" w:space="0" w:color="auto"/>
            <w:right w:val="none" w:sz="0" w:space="0" w:color="auto"/>
          </w:divBdr>
        </w:div>
        <w:div w:id="1073435768">
          <w:marLeft w:val="0"/>
          <w:marRight w:val="0"/>
          <w:marTop w:val="0"/>
          <w:marBottom w:val="0"/>
          <w:divBdr>
            <w:top w:val="none" w:sz="0" w:space="0" w:color="auto"/>
            <w:left w:val="none" w:sz="0" w:space="0" w:color="auto"/>
            <w:bottom w:val="none" w:sz="0" w:space="0" w:color="auto"/>
            <w:right w:val="none" w:sz="0" w:space="0" w:color="auto"/>
          </w:divBdr>
        </w:div>
      </w:divsChild>
    </w:div>
    <w:div w:id="359746800">
      <w:bodyDiv w:val="1"/>
      <w:marLeft w:val="0"/>
      <w:marRight w:val="0"/>
      <w:marTop w:val="0"/>
      <w:marBottom w:val="0"/>
      <w:divBdr>
        <w:top w:val="none" w:sz="0" w:space="0" w:color="auto"/>
        <w:left w:val="none" w:sz="0" w:space="0" w:color="auto"/>
        <w:bottom w:val="none" w:sz="0" w:space="0" w:color="auto"/>
        <w:right w:val="none" w:sz="0" w:space="0" w:color="auto"/>
      </w:divBdr>
      <w:divsChild>
        <w:div w:id="51774017">
          <w:marLeft w:val="0"/>
          <w:marRight w:val="0"/>
          <w:marTop w:val="0"/>
          <w:marBottom w:val="0"/>
          <w:divBdr>
            <w:top w:val="none" w:sz="0" w:space="0" w:color="auto"/>
            <w:left w:val="none" w:sz="0" w:space="0" w:color="auto"/>
            <w:bottom w:val="none" w:sz="0" w:space="0" w:color="auto"/>
            <w:right w:val="none" w:sz="0" w:space="0" w:color="auto"/>
          </w:divBdr>
        </w:div>
        <w:div w:id="135536956">
          <w:marLeft w:val="0"/>
          <w:marRight w:val="0"/>
          <w:marTop w:val="0"/>
          <w:marBottom w:val="0"/>
          <w:divBdr>
            <w:top w:val="none" w:sz="0" w:space="0" w:color="auto"/>
            <w:left w:val="none" w:sz="0" w:space="0" w:color="auto"/>
            <w:bottom w:val="none" w:sz="0" w:space="0" w:color="auto"/>
            <w:right w:val="none" w:sz="0" w:space="0" w:color="auto"/>
          </w:divBdr>
        </w:div>
      </w:divsChild>
    </w:div>
    <w:div w:id="401023093">
      <w:bodyDiv w:val="1"/>
      <w:marLeft w:val="0"/>
      <w:marRight w:val="0"/>
      <w:marTop w:val="0"/>
      <w:marBottom w:val="0"/>
      <w:divBdr>
        <w:top w:val="none" w:sz="0" w:space="0" w:color="auto"/>
        <w:left w:val="none" w:sz="0" w:space="0" w:color="auto"/>
        <w:bottom w:val="none" w:sz="0" w:space="0" w:color="auto"/>
        <w:right w:val="none" w:sz="0" w:space="0" w:color="auto"/>
      </w:divBdr>
    </w:div>
    <w:div w:id="452939473">
      <w:bodyDiv w:val="1"/>
      <w:marLeft w:val="0"/>
      <w:marRight w:val="0"/>
      <w:marTop w:val="0"/>
      <w:marBottom w:val="0"/>
      <w:divBdr>
        <w:top w:val="none" w:sz="0" w:space="0" w:color="auto"/>
        <w:left w:val="none" w:sz="0" w:space="0" w:color="auto"/>
        <w:bottom w:val="none" w:sz="0" w:space="0" w:color="auto"/>
        <w:right w:val="none" w:sz="0" w:space="0" w:color="auto"/>
      </w:divBdr>
    </w:div>
    <w:div w:id="465315314">
      <w:bodyDiv w:val="1"/>
      <w:marLeft w:val="0"/>
      <w:marRight w:val="0"/>
      <w:marTop w:val="0"/>
      <w:marBottom w:val="0"/>
      <w:divBdr>
        <w:top w:val="none" w:sz="0" w:space="0" w:color="auto"/>
        <w:left w:val="none" w:sz="0" w:space="0" w:color="auto"/>
        <w:bottom w:val="none" w:sz="0" w:space="0" w:color="auto"/>
        <w:right w:val="none" w:sz="0" w:space="0" w:color="auto"/>
      </w:divBdr>
      <w:divsChild>
        <w:div w:id="2139949203">
          <w:marLeft w:val="0"/>
          <w:marRight w:val="0"/>
          <w:marTop w:val="0"/>
          <w:marBottom w:val="0"/>
          <w:divBdr>
            <w:top w:val="none" w:sz="0" w:space="0" w:color="auto"/>
            <w:left w:val="none" w:sz="0" w:space="0" w:color="auto"/>
            <w:bottom w:val="none" w:sz="0" w:space="0" w:color="auto"/>
            <w:right w:val="none" w:sz="0" w:space="0" w:color="auto"/>
          </w:divBdr>
        </w:div>
        <w:div w:id="2098089409">
          <w:marLeft w:val="0"/>
          <w:marRight w:val="0"/>
          <w:marTop w:val="0"/>
          <w:marBottom w:val="0"/>
          <w:divBdr>
            <w:top w:val="none" w:sz="0" w:space="0" w:color="auto"/>
            <w:left w:val="none" w:sz="0" w:space="0" w:color="auto"/>
            <w:bottom w:val="none" w:sz="0" w:space="0" w:color="auto"/>
            <w:right w:val="none" w:sz="0" w:space="0" w:color="auto"/>
          </w:divBdr>
        </w:div>
        <w:div w:id="60299703">
          <w:marLeft w:val="0"/>
          <w:marRight w:val="0"/>
          <w:marTop w:val="0"/>
          <w:marBottom w:val="0"/>
          <w:divBdr>
            <w:top w:val="none" w:sz="0" w:space="0" w:color="auto"/>
            <w:left w:val="none" w:sz="0" w:space="0" w:color="auto"/>
            <w:bottom w:val="none" w:sz="0" w:space="0" w:color="auto"/>
            <w:right w:val="none" w:sz="0" w:space="0" w:color="auto"/>
          </w:divBdr>
        </w:div>
      </w:divsChild>
    </w:div>
    <w:div w:id="485242301">
      <w:bodyDiv w:val="1"/>
      <w:marLeft w:val="0"/>
      <w:marRight w:val="0"/>
      <w:marTop w:val="0"/>
      <w:marBottom w:val="0"/>
      <w:divBdr>
        <w:top w:val="none" w:sz="0" w:space="0" w:color="auto"/>
        <w:left w:val="none" w:sz="0" w:space="0" w:color="auto"/>
        <w:bottom w:val="none" w:sz="0" w:space="0" w:color="auto"/>
        <w:right w:val="none" w:sz="0" w:space="0" w:color="auto"/>
      </w:divBdr>
      <w:divsChild>
        <w:div w:id="1069227038">
          <w:marLeft w:val="0"/>
          <w:marRight w:val="0"/>
          <w:marTop w:val="0"/>
          <w:marBottom w:val="0"/>
          <w:divBdr>
            <w:top w:val="none" w:sz="0" w:space="0" w:color="auto"/>
            <w:left w:val="none" w:sz="0" w:space="0" w:color="auto"/>
            <w:bottom w:val="none" w:sz="0" w:space="0" w:color="auto"/>
            <w:right w:val="none" w:sz="0" w:space="0" w:color="auto"/>
          </w:divBdr>
        </w:div>
        <w:div w:id="754320452">
          <w:marLeft w:val="0"/>
          <w:marRight w:val="0"/>
          <w:marTop w:val="0"/>
          <w:marBottom w:val="0"/>
          <w:divBdr>
            <w:top w:val="none" w:sz="0" w:space="0" w:color="auto"/>
            <w:left w:val="none" w:sz="0" w:space="0" w:color="auto"/>
            <w:bottom w:val="none" w:sz="0" w:space="0" w:color="auto"/>
            <w:right w:val="none" w:sz="0" w:space="0" w:color="auto"/>
          </w:divBdr>
        </w:div>
      </w:divsChild>
    </w:div>
    <w:div w:id="553127104">
      <w:bodyDiv w:val="1"/>
      <w:marLeft w:val="0"/>
      <w:marRight w:val="0"/>
      <w:marTop w:val="0"/>
      <w:marBottom w:val="0"/>
      <w:divBdr>
        <w:top w:val="none" w:sz="0" w:space="0" w:color="auto"/>
        <w:left w:val="none" w:sz="0" w:space="0" w:color="auto"/>
        <w:bottom w:val="none" w:sz="0" w:space="0" w:color="auto"/>
        <w:right w:val="none" w:sz="0" w:space="0" w:color="auto"/>
      </w:divBdr>
      <w:divsChild>
        <w:div w:id="100877176">
          <w:marLeft w:val="0"/>
          <w:marRight w:val="0"/>
          <w:marTop w:val="0"/>
          <w:marBottom w:val="0"/>
          <w:divBdr>
            <w:top w:val="none" w:sz="0" w:space="0" w:color="auto"/>
            <w:left w:val="none" w:sz="0" w:space="0" w:color="auto"/>
            <w:bottom w:val="none" w:sz="0" w:space="0" w:color="auto"/>
            <w:right w:val="none" w:sz="0" w:space="0" w:color="auto"/>
          </w:divBdr>
        </w:div>
        <w:div w:id="2066365722">
          <w:marLeft w:val="0"/>
          <w:marRight w:val="0"/>
          <w:marTop w:val="0"/>
          <w:marBottom w:val="0"/>
          <w:divBdr>
            <w:top w:val="none" w:sz="0" w:space="0" w:color="auto"/>
            <w:left w:val="none" w:sz="0" w:space="0" w:color="auto"/>
            <w:bottom w:val="none" w:sz="0" w:space="0" w:color="auto"/>
            <w:right w:val="none" w:sz="0" w:space="0" w:color="auto"/>
          </w:divBdr>
        </w:div>
      </w:divsChild>
    </w:div>
    <w:div w:id="751509120">
      <w:bodyDiv w:val="1"/>
      <w:marLeft w:val="0"/>
      <w:marRight w:val="0"/>
      <w:marTop w:val="0"/>
      <w:marBottom w:val="0"/>
      <w:divBdr>
        <w:top w:val="none" w:sz="0" w:space="0" w:color="auto"/>
        <w:left w:val="none" w:sz="0" w:space="0" w:color="auto"/>
        <w:bottom w:val="none" w:sz="0" w:space="0" w:color="auto"/>
        <w:right w:val="none" w:sz="0" w:space="0" w:color="auto"/>
      </w:divBdr>
      <w:divsChild>
        <w:div w:id="2097240717">
          <w:marLeft w:val="0"/>
          <w:marRight w:val="0"/>
          <w:marTop w:val="0"/>
          <w:marBottom w:val="0"/>
          <w:divBdr>
            <w:top w:val="none" w:sz="0" w:space="0" w:color="auto"/>
            <w:left w:val="none" w:sz="0" w:space="0" w:color="auto"/>
            <w:bottom w:val="none" w:sz="0" w:space="0" w:color="auto"/>
            <w:right w:val="none" w:sz="0" w:space="0" w:color="auto"/>
          </w:divBdr>
        </w:div>
        <w:div w:id="1775516090">
          <w:marLeft w:val="0"/>
          <w:marRight w:val="0"/>
          <w:marTop w:val="0"/>
          <w:marBottom w:val="0"/>
          <w:divBdr>
            <w:top w:val="none" w:sz="0" w:space="0" w:color="auto"/>
            <w:left w:val="none" w:sz="0" w:space="0" w:color="auto"/>
            <w:bottom w:val="none" w:sz="0" w:space="0" w:color="auto"/>
            <w:right w:val="none" w:sz="0" w:space="0" w:color="auto"/>
          </w:divBdr>
        </w:div>
      </w:divsChild>
    </w:div>
    <w:div w:id="806044688">
      <w:bodyDiv w:val="1"/>
      <w:marLeft w:val="0"/>
      <w:marRight w:val="0"/>
      <w:marTop w:val="0"/>
      <w:marBottom w:val="0"/>
      <w:divBdr>
        <w:top w:val="none" w:sz="0" w:space="0" w:color="auto"/>
        <w:left w:val="none" w:sz="0" w:space="0" w:color="auto"/>
        <w:bottom w:val="none" w:sz="0" w:space="0" w:color="auto"/>
        <w:right w:val="none" w:sz="0" w:space="0" w:color="auto"/>
      </w:divBdr>
      <w:divsChild>
        <w:div w:id="1469587230">
          <w:marLeft w:val="0"/>
          <w:marRight w:val="0"/>
          <w:marTop w:val="0"/>
          <w:marBottom w:val="0"/>
          <w:divBdr>
            <w:top w:val="none" w:sz="0" w:space="0" w:color="auto"/>
            <w:left w:val="none" w:sz="0" w:space="0" w:color="auto"/>
            <w:bottom w:val="none" w:sz="0" w:space="0" w:color="auto"/>
            <w:right w:val="none" w:sz="0" w:space="0" w:color="auto"/>
          </w:divBdr>
        </w:div>
        <w:div w:id="1499034243">
          <w:marLeft w:val="0"/>
          <w:marRight w:val="0"/>
          <w:marTop w:val="0"/>
          <w:marBottom w:val="0"/>
          <w:divBdr>
            <w:top w:val="none" w:sz="0" w:space="0" w:color="auto"/>
            <w:left w:val="none" w:sz="0" w:space="0" w:color="auto"/>
            <w:bottom w:val="none" w:sz="0" w:space="0" w:color="auto"/>
            <w:right w:val="none" w:sz="0" w:space="0" w:color="auto"/>
          </w:divBdr>
        </w:div>
      </w:divsChild>
    </w:div>
    <w:div w:id="1459496740">
      <w:bodyDiv w:val="1"/>
      <w:marLeft w:val="0"/>
      <w:marRight w:val="0"/>
      <w:marTop w:val="0"/>
      <w:marBottom w:val="0"/>
      <w:divBdr>
        <w:top w:val="none" w:sz="0" w:space="0" w:color="auto"/>
        <w:left w:val="none" w:sz="0" w:space="0" w:color="auto"/>
        <w:bottom w:val="none" w:sz="0" w:space="0" w:color="auto"/>
        <w:right w:val="none" w:sz="0" w:space="0" w:color="auto"/>
      </w:divBdr>
      <w:divsChild>
        <w:div w:id="654335795">
          <w:marLeft w:val="0"/>
          <w:marRight w:val="0"/>
          <w:marTop w:val="0"/>
          <w:marBottom w:val="0"/>
          <w:divBdr>
            <w:top w:val="none" w:sz="0" w:space="0" w:color="auto"/>
            <w:left w:val="none" w:sz="0" w:space="0" w:color="auto"/>
            <w:bottom w:val="none" w:sz="0" w:space="0" w:color="auto"/>
            <w:right w:val="none" w:sz="0" w:space="0" w:color="auto"/>
          </w:divBdr>
        </w:div>
        <w:div w:id="1820614617">
          <w:marLeft w:val="0"/>
          <w:marRight w:val="0"/>
          <w:marTop w:val="0"/>
          <w:marBottom w:val="0"/>
          <w:divBdr>
            <w:top w:val="none" w:sz="0" w:space="0" w:color="auto"/>
            <w:left w:val="none" w:sz="0" w:space="0" w:color="auto"/>
            <w:bottom w:val="none" w:sz="0" w:space="0" w:color="auto"/>
            <w:right w:val="none" w:sz="0" w:space="0" w:color="auto"/>
          </w:divBdr>
        </w:div>
      </w:divsChild>
    </w:div>
    <w:div w:id="1736079362">
      <w:bodyDiv w:val="1"/>
      <w:marLeft w:val="0"/>
      <w:marRight w:val="0"/>
      <w:marTop w:val="0"/>
      <w:marBottom w:val="0"/>
      <w:divBdr>
        <w:top w:val="none" w:sz="0" w:space="0" w:color="auto"/>
        <w:left w:val="none" w:sz="0" w:space="0" w:color="auto"/>
        <w:bottom w:val="none" w:sz="0" w:space="0" w:color="auto"/>
        <w:right w:val="none" w:sz="0" w:space="0" w:color="auto"/>
      </w:divBdr>
      <w:divsChild>
        <w:div w:id="843400530">
          <w:marLeft w:val="0"/>
          <w:marRight w:val="0"/>
          <w:marTop w:val="0"/>
          <w:marBottom w:val="0"/>
          <w:divBdr>
            <w:top w:val="none" w:sz="0" w:space="0" w:color="auto"/>
            <w:left w:val="none" w:sz="0" w:space="0" w:color="auto"/>
            <w:bottom w:val="none" w:sz="0" w:space="0" w:color="auto"/>
            <w:right w:val="none" w:sz="0" w:space="0" w:color="auto"/>
          </w:divBdr>
        </w:div>
        <w:div w:id="1994992411">
          <w:marLeft w:val="0"/>
          <w:marRight w:val="0"/>
          <w:marTop w:val="0"/>
          <w:marBottom w:val="0"/>
          <w:divBdr>
            <w:top w:val="none" w:sz="0" w:space="0" w:color="auto"/>
            <w:left w:val="none" w:sz="0" w:space="0" w:color="auto"/>
            <w:bottom w:val="none" w:sz="0" w:space="0" w:color="auto"/>
            <w:right w:val="none" w:sz="0" w:space="0" w:color="auto"/>
          </w:divBdr>
        </w:div>
      </w:divsChild>
    </w:div>
    <w:div w:id="1790122726">
      <w:bodyDiv w:val="1"/>
      <w:marLeft w:val="0"/>
      <w:marRight w:val="0"/>
      <w:marTop w:val="0"/>
      <w:marBottom w:val="0"/>
      <w:divBdr>
        <w:top w:val="none" w:sz="0" w:space="0" w:color="auto"/>
        <w:left w:val="none" w:sz="0" w:space="0" w:color="auto"/>
        <w:bottom w:val="none" w:sz="0" w:space="0" w:color="auto"/>
        <w:right w:val="none" w:sz="0" w:space="0" w:color="auto"/>
      </w:divBdr>
      <w:divsChild>
        <w:div w:id="634219196">
          <w:marLeft w:val="0"/>
          <w:marRight w:val="0"/>
          <w:marTop w:val="0"/>
          <w:marBottom w:val="0"/>
          <w:divBdr>
            <w:top w:val="none" w:sz="0" w:space="0" w:color="auto"/>
            <w:left w:val="none" w:sz="0" w:space="0" w:color="auto"/>
            <w:bottom w:val="none" w:sz="0" w:space="0" w:color="auto"/>
            <w:right w:val="none" w:sz="0" w:space="0" w:color="auto"/>
          </w:divBdr>
        </w:div>
        <w:div w:id="1226600802">
          <w:marLeft w:val="0"/>
          <w:marRight w:val="0"/>
          <w:marTop w:val="0"/>
          <w:marBottom w:val="0"/>
          <w:divBdr>
            <w:top w:val="none" w:sz="0" w:space="0" w:color="auto"/>
            <w:left w:val="none" w:sz="0" w:space="0" w:color="auto"/>
            <w:bottom w:val="none" w:sz="0" w:space="0" w:color="auto"/>
            <w:right w:val="none" w:sz="0" w:space="0" w:color="auto"/>
          </w:divBdr>
        </w:div>
      </w:divsChild>
    </w:div>
    <w:div w:id="1809855108">
      <w:bodyDiv w:val="1"/>
      <w:marLeft w:val="0"/>
      <w:marRight w:val="0"/>
      <w:marTop w:val="0"/>
      <w:marBottom w:val="0"/>
      <w:divBdr>
        <w:top w:val="none" w:sz="0" w:space="0" w:color="auto"/>
        <w:left w:val="none" w:sz="0" w:space="0" w:color="auto"/>
        <w:bottom w:val="none" w:sz="0" w:space="0" w:color="auto"/>
        <w:right w:val="none" w:sz="0" w:space="0" w:color="auto"/>
      </w:divBdr>
      <w:divsChild>
        <w:div w:id="1439251706">
          <w:marLeft w:val="0"/>
          <w:marRight w:val="0"/>
          <w:marTop w:val="0"/>
          <w:marBottom w:val="0"/>
          <w:divBdr>
            <w:top w:val="none" w:sz="0" w:space="0" w:color="auto"/>
            <w:left w:val="none" w:sz="0" w:space="0" w:color="auto"/>
            <w:bottom w:val="none" w:sz="0" w:space="0" w:color="auto"/>
            <w:right w:val="none" w:sz="0" w:space="0" w:color="auto"/>
          </w:divBdr>
        </w:div>
        <w:div w:id="1825121085">
          <w:marLeft w:val="0"/>
          <w:marRight w:val="0"/>
          <w:marTop w:val="0"/>
          <w:marBottom w:val="0"/>
          <w:divBdr>
            <w:top w:val="none" w:sz="0" w:space="0" w:color="auto"/>
            <w:left w:val="none" w:sz="0" w:space="0" w:color="auto"/>
            <w:bottom w:val="none" w:sz="0" w:space="0" w:color="auto"/>
            <w:right w:val="none" w:sz="0" w:space="0" w:color="auto"/>
          </w:divBdr>
        </w:div>
      </w:divsChild>
    </w:div>
    <w:div w:id="1835604565">
      <w:bodyDiv w:val="1"/>
      <w:marLeft w:val="0"/>
      <w:marRight w:val="0"/>
      <w:marTop w:val="0"/>
      <w:marBottom w:val="0"/>
      <w:divBdr>
        <w:top w:val="none" w:sz="0" w:space="0" w:color="auto"/>
        <w:left w:val="none" w:sz="0" w:space="0" w:color="auto"/>
        <w:bottom w:val="none" w:sz="0" w:space="0" w:color="auto"/>
        <w:right w:val="none" w:sz="0" w:space="0" w:color="auto"/>
      </w:divBdr>
      <w:divsChild>
        <w:div w:id="193200272">
          <w:marLeft w:val="0"/>
          <w:marRight w:val="0"/>
          <w:marTop w:val="0"/>
          <w:marBottom w:val="0"/>
          <w:divBdr>
            <w:top w:val="none" w:sz="0" w:space="0" w:color="auto"/>
            <w:left w:val="none" w:sz="0" w:space="0" w:color="auto"/>
            <w:bottom w:val="none" w:sz="0" w:space="0" w:color="auto"/>
            <w:right w:val="none" w:sz="0" w:space="0" w:color="auto"/>
          </w:divBdr>
        </w:div>
        <w:div w:id="646134911">
          <w:marLeft w:val="0"/>
          <w:marRight w:val="0"/>
          <w:marTop w:val="0"/>
          <w:marBottom w:val="0"/>
          <w:divBdr>
            <w:top w:val="none" w:sz="0" w:space="0" w:color="auto"/>
            <w:left w:val="none" w:sz="0" w:space="0" w:color="auto"/>
            <w:bottom w:val="none" w:sz="0" w:space="0" w:color="auto"/>
            <w:right w:val="none" w:sz="0" w:space="0" w:color="auto"/>
          </w:divBdr>
        </w:div>
        <w:div w:id="1768965054">
          <w:marLeft w:val="0"/>
          <w:marRight w:val="0"/>
          <w:marTop w:val="0"/>
          <w:marBottom w:val="0"/>
          <w:divBdr>
            <w:top w:val="none" w:sz="0" w:space="0" w:color="auto"/>
            <w:left w:val="none" w:sz="0" w:space="0" w:color="auto"/>
            <w:bottom w:val="none" w:sz="0" w:space="0" w:color="auto"/>
            <w:right w:val="none" w:sz="0" w:space="0" w:color="auto"/>
          </w:divBdr>
        </w:div>
      </w:divsChild>
    </w:div>
    <w:div w:id="1878590141">
      <w:bodyDiv w:val="1"/>
      <w:marLeft w:val="0"/>
      <w:marRight w:val="0"/>
      <w:marTop w:val="0"/>
      <w:marBottom w:val="0"/>
      <w:divBdr>
        <w:top w:val="none" w:sz="0" w:space="0" w:color="auto"/>
        <w:left w:val="none" w:sz="0" w:space="0" w:color="auto"/>
        <w:bottom w:val="none" w:sz="0" w:space="0" w:color="auto"/>
        <w:right w:val="none" w:sz="0" w:space="0" w:color="auto"/>
      </w:divBdr>
      <w:divsChild>
        <w:div w:id="1482962176">
          <w:marLeft w:val="0"/>
          <w:marRight w:val="0"/>
          <w:marTop w:val="0"/>
          <w:marBottom w:val="0"/>
          <w:divBdr>
            <w:top w:val="none" w:sz="0" w:space="0" w:color="auto"/>
            <w:left w:val="none" w:sz="0" w:space="0" w:color="auto"/>
            <w:bottom w:val="none" w:sz="0" w:space="0" w:color="auto"/>
            <w:right w:val="none" w:sz="0" w:space="0" w:color="auto"/>
          </w:divBdr>
        </w:div>
        <w:div w:id="1415905510">
          <w:marLeft w:val="0"/>
          <w:marRight w:val="0"/>
          <w:marTop w:val="0"/>
          <w:marBottom w:val="0"/>
          <w:divBdr>
            <w:top w:val="none" w:sz="0" w:space="0" w:color="auto"/>
            <w:left w:val="none" w:sz="0" w:space="0" w:color="auto"/>
            <w:bottom w:val="none" w:sz="0" w:space="0" w:color="auto"/>
            <w:right w:val="none" w:sz="0" w:space="0" w:color="auto"/>
          </w:divBdr>
        </w:div>
      </w:divsChild>
    </w:div>
    <w:div w:id="1940066961">
      <w:bodyDiv w:val="1"/>
      <w:marLeft w:val="0"/>
      <w:marRight w:val="0"/>
      <w:marTop w:val="0"/>
      <w:marBottom w:val="0"/>
      <w:divBdr>
        <w:top w:val="none" w:sz="0" w:space="0" w:color="auto"/>
        <w:left w:val="none" w:sz="0" w:space="0" w:color="auto"/>
        <w:bottom w:val="none" w:sz="0" w:space="0" w:color="auto"/>
        <w:right w:val="none" w:sz="0" w:space="0" w:color="auto"/>
      </w:divBdr>
      <w:divsChild>
        <w:div w:id="564220919">
          <w:marLeft w:val="0"/>
          <w:marRight w:val="0"/>
          <w:marTop w:val="0"/>
          <w:marBottom w:val="0"/>
          <w:divBdr>
            <w:top w:val="none" w:sz="0" w:space="0" w:color="auto"/>
            <w:left w:val="none" w:sz="0" w:space="0" w:color="auto"/>
            <w:bottom w:val="none" w:sz="0" w:space="0" w:color="auto"/>
            <w:right w:val="none" w:sz="0" w:space="0" w:color="auto"/>
          </w:divBdr>
        </w:div>
        <w:div w:id="949629407">
          <w:marLeft w:val="0"/>
          <w:marRight w:val="0"/>
          <w:marTop w:val="0"/>
          <w:marBottom w:val="0"/>
          <w:divBdr>
            <w:top w:val="none" w:sz="0" w:space="0" w:color="auto"/>
            <w:left w:val="none" w:sz="0" w:space="0" w:color="auto"/>
            <w:bottom w:val="none" w:sz="0" w:space="0" w:color="auto"/>
            <w:right w:val="none" w:sz="0" w:space="0" w:color="auto"/>
          </w:divBdr>
        </w:div>
        <w:div w:id="1034500857">
          <w:marLeft w:val="0"/>
          <w:marRight w:val="0"/>
          <w:marTop w:val="0"/>
          <w:marBottom w:val="0"/>
          <w:divBdr>
            <w:top w:val="none" w:sz="0" w:space="0" w:color="auto"/>
            <w:left w:val="none" w:sz="0" w:space="0" w:color="auto"/>
            <w:bottom w:val="none" w:sz="0" w:space="0" w:color="auto"/>
            <w:right w:val="none" w:sz="0" w:space="0" w:color="auto"/>
          </w:divBdr>
        </w:div>
      </w:divsChild>
    </w:div>
    <w:div w:id="1968900165">
      <w:bodyDiv w:val="1"/>
      <w:marLeft w:val="0"/>
      <w:marRight w:val="0"/>
      <w:marTop w:val="0"/>
      <w:marBottom w:val="0"/>
      <w:divBdr>
        <w:top w:val="none" w:sz="0" w:space="0" w:color="auto"/>
        <w:left w:val="none" w:sz="0" w:space="0" w:color="auto"/>
        <w:bottom w:val="none" w:sz="0" w:space="0" w:color="auto"/>
        <w:right w:val="none" w:sz="0" w:space="0" w:color="auto"/>
      </w:divBdr>
      <w:divsChild>
        <w:div w:id="1120370496">
          <w:marLeft w:val="0"/>
          <w:marRight w:val="0"/>
          <w:marTop w:val="0"/>
          <w:marBottom w:val="0"/>
          <w:divBdr>
            <w:top w:val="none" w:sz="0" w:space="0" w:color="auto"/>
            <w:left w:val="none" w:sz="0" w:space="0" w:color="auto"/>
            <w:bottom w:val="none" w:sz="0" w:space="0" w:color="auto"/>
            <w:right w:val="none" w:sz="0" w:space="0" w:color="auto"/>
          </w:divBdr>
        </w:div>
        <w:div w:id="1729373644">
          <w:marLeft w:val="0"/>
          <w:marRight w:val="0"/>
          <w:marTop w:val="0"/>
          <w:marBottom w:val="0"/>
          <w:divBdr>
            <w:top w:val="none" w:sz="0" w:space="0" w:color="auto"/>
            <w:left w:val="none" w:sz="0" w:space="0" w:color="auto"/>
            <w:bottom w:val="none" w:sz="0" w:space="0" w:color="auto"/>
            <w:right w:val="none" w:sz="0" w:space="0" w:color="auto"/>
          </w:divBdr>
        </w:div>
        <w:div w:id="118037549">
          <w:marLeft w:val="0"/>
          <w:marRight w:val="0"/>
          <w:marTop w:val="0"/>
          <w:marBottom w:val="0"/>
          <w:divBdr>
            <w:top w:val="none" w:sz="0" w:space="0" w:color="auto"/>
            <w:left w:val="none" w:sz="0" w:space="0" w:color="auto"/>
            <w:bottom w:val="none" w:sz="0" w:space="0" w:color="auto"/>
            <w:right w:val="none" w:sz="0" w:space="0" w:color="auto"/>
          </w:divBdr>
        </w:div>
      </w:divsChild>
    </w:div>
    <w:div w:id="1997342402">
      <w:bodyDiv w:val="1"/>
      <w:marLeft w:val="0"/>
      <w:marRight w:val="0"/>
      <w:marTop w:val="0"/>
      <w:marBottom w:val="0"/>
      <w:divBdr>
        <w:top w:val="none" w:sz="0" w:space="0" w:color="auto"/>
        <w:left w:val="none" w:sz="0" w:space="0" w:color="auto"/>
        <w:bottom w:val="none" w:sz="0" w:space="0" w:color="auto"/>
        <w:right w:val="none" w:sz="0" w:space="0" w:color="auto"/>
      </w:divBdr>
      <w:divsChild>
        <w:div w:id="2111317665">
          <w:marLeft w:val="0"/>
          <w:marRight w:val="0"/>
          <w:marTop w:val="240"/>
          <w:marBottom w:val="240"/>
          <w:divBdr>
            <w:top w:val="none" w:sz="0" w:space="0" w:color="auto"/>
            <w:left w:val="none" w:sz="0" w:space="0" w:color="auto"/>
            <w:bottom w:val="none" w:sz="0" w:space="0" w:color="auto"/>
            <w:right w:val="none" w:sz="0" w:space="0" w:color="auto"/>
          </w:divBdr>
        </w:div>
      </w:divsChild>
    </w:div>
    <w:div w:id="2110349979">
      <w:bodyDiv w:val="1"/>
      <w:marLeft w:val="0"/>
      <w:marRight w:val="0"/>
      <w:marTop w:val="0"/>
      <w:marBottom w:val="0"/>
      <w:divBdr>
        <w:top w:val="none" w:sz="0" w:space="0" w:color="auto"/>
        <w:left w:val="none" w:sz="0" w:space="0" w:color="auto"/>
        <w:bottom w:val="none" w:sz="0" w:space="0" w:color="auto"/>
        <w:right w:val="none" w:sz="0" w:space="0" w:color="auto"/>
      </w:divBdr>
      <w:divsChild>
        <w:div w:id="1370184086">
          <w:marLeft w:val="0"/>
          <w:marRight w:val="0"/>
          <w:marTop w:val="0"/>
          <w:marBottom w:val="0"/>
          <w:divBdr>
            <w:top w:val="none" w:sz="0" w:space="0" w:color="auto"/>
            <w:left w:val="none" w:sz="0" w:space="0" w:color="auto"/>
            <w:bottom w:val="none" w:sz="0" w:space="0" w:color="auto"/>
            <w:right w:val="none" w:sz="0" w:space="0" w:color="auto"/>
          </w:divBdr>
          <w:divsChild>
            <w:div w:id="1256206515">
              <w:marLeft w:val="0"/>
              <w:marRight w:val="0"/>
              <w:marTop w:val="0"/>
              <w:marBottom w:val="0"/>
              <w:divBdr>
                <w:top w:val="none" w:sz="0" w:space="0" w:color="auto"/>
                <w:left w:val="none" w:sz="0" w:space="0" w:color="auto"/>
                <w:bottom w:val="none" w:sz="0" w:space="0" w:color="auto"/>
                <w:right w:val="none" w:sz="0" w:space="0" w:color="auto"/>
              </w:divBdr>
              <w:divsChild>
                <w:div w:id="1320647811">
                  <w:marLeft w:val="0"/>
                  <w:marRight w:val="0"/>
                  <w:marTop w:val="0"/>
                  <w:marBottom w:val="0"/>
                  <w:divBdr>
                    <w:top w:val="none" w:sz="0" w:space="0" w:color="auto"/>
                    <w:left w:val="none" w:sz="0" w:space="0" w:color="auto"/>
                    <w:bottom w:val="none" w:sz="0" w:space="0" w:color="auto"/>
                    <w:right w:val="none" w:sz="0" w:space="0" w:color="auto"/>
                  </w:divBdr>
                </w:div>
              </w:divsChild>
            </w:div>
            <w:div w:id="202751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B5A94F195C314AB6A2828A0F196D11" ma:contentTypeVersion="6" ma:contentTypeDescription="Create a new document." ma:contentTypeScope="" ma:versionID="783ddf32b3ce6ca1989fcad80a134ebe">
  <xsd:schema xmlns:xsd="http://www.w3.org/2001/XMLSchema" xmlns:xs="http://www.w3.org/2001/XMLSchema" xmlns:p="http://schemas.microsoft.com/office/2006/metadata/properties" xmlns:ns2="47f1a77e-5379-4ea1-8c9a-22ffaf6ae8a9" xmlns:ns3="55325aec-68b9-42fa-99f7-c9ba61b98e7d" targetNamespace="http://schemas.microsoft.com/office/2006/metadata/properties" ma:root="true" ma:fieldsID="008fe6217105e5da1751c4457fd8aa1d" ns2:_="" ns3:_="">
    <xsd:import namespace="47f1a77e-5379-4ea1-8c9a-22ffaf6ae8a9"/>
    <xsd:import namespace="55325aec-68b9-42fa-99f7-c9ba61b98e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1a77e-5379-4ea1-8c9a-22ffaf6ae8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325aec-68b9-42fa-99f7-c9ba61b98e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E3577-353D-4F6E-B581-F92A12F407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8AA8AD-8138-4196-A4C3-608A2FA48959}">
  <ds:schemaRefs>
    <ds:schemaRef ds:uri="http://schemas.microsoft.com/sharepoint/v3/contenttype/forms"/>
  </ds:schemaRefs>
</ds:datastoreItem>
</file>

<file path=customXml/itemProps3.xml><?xml version="1.0" encoding="utf-8"?>
<ds:datastoreItem xmlns:ds="http://schemas.openxmlformats.org/officeDocument/2006/customXml" ds:itemID="{3AF954AF-3DAF-4673-9206-F54E9F3BF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1a77e-5379-4ea1-8c9a-22ffaf6ae8a9"/>
    <ds:schemaRef ds:uri="55325aec-68b9-42fa-99f7-c9ba61b98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74EB6B-99CC-460C-9BA2-73ADC68E9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2265</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Projektligji i ripunuar</vt:lpstr>
    </vt:vector>
  </TitlesOfParts>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 i ripunuar</dc:title>
  <dc:subject/>
  <dc:creator>Greis Como</dc:creator>
  <cp:keywords/>
  <dc:description/>
  <cp:lastModifiedBy>Greis Como</cp:lastModifiedBy>
  <cp:revision>2</cp:revision>
  <cp:lastPrinted>2026-05-22T06:59:00Z</cp:lastPrinted>
  <dcterms:created xsi:type="dcterms:W3CDTF">2026-06-15T15:02:00Z</dcterms:created>
  <dcterms:modified xsi:type="dcterms:W3CDTF">2026-06-15T15:02:00Z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0x01010090B5A94F195C314AB6A2828A0F196D11</vt:lpwstr>
  </property>
</Properties>
</file>