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977" w:type="pct"/>
        <w:jc w:val="center"/>
        <w:tblLayout w:type="fixed"/>
        <w:tblLook w:val="04A0" w:firstRow="1" w:lastRow="0" w:firstColumn="1" w:lastColumn="0" w:noHBand="0" w:noVBand="1"/>
      </w:tblPr>
      <w:tblGrid>
        <w:gridCol w:w="2032"/>
        <w:gridCol w:w="5389"/>
        <w:gridCol w:w="1325"/>
        <w:gridCol w:w="1148"/>
        <w:gridCol w:w="5389"/>
        <w:gridCol w:w="1944"/>
        <w:gridCol w:w="1679"/>
      </w:tblGrid>
      <w:tr w:rsidR="00256246" w:rsidRPr="006C7BC1" w14:paraId="39BAE362" w14:textId="77777777" w:rsidTr="00467C93">
        <w:trPr>
          <w:trHeight w:val="389"/>
          <w:jc w:val="center"/>
        </w:trPr>
        <w:tc>
          <w:tcPr>
            <w:tcW w:w="7421" w:type="dxa"/>
            <w:gridSpan w:val="2"/>
          </w:tcPr>
          <w:p w14:paraId="76086BB3" w14:textId="77777777" w:rsidR="00256246" w:rsidRPr="006C7BC1" w:rsidRDefault="00256246" w:rsidP="00E9380F">
            <w:pPr>
              <w:autoSpaceDE w:val="0"/>
              <w:autoSpaceDN w:val="0"/>
              <w:adjustRightInd w:val="0"/>
              <w:spacing w:line="240" w:lineRule="auto"/>
              <w:rPr>
                <w:rFonts w:eastAsia="Times New Roman"/>
                <w:b/>
                <w:bCs/>
                <w:lang w:val="sq-AL"/>
              </w:rPr>
            </w:pPr>
            <w:r w:rsidRPr="006C7BC1">
              <w:rPr>
                <w:rFonts w:eastAsia="Times New Roman"/>
                <w:b/>
                <w:bCs/>
                <w:sz w:val="16"/>
                <w:lang w:val="sq-AL"/>
              </w:rPr>
              <w:t xml:space="preserve">EU </w:t>
            </w:r>
            <w:r w:rsidRPr="00A24D14">
              <w:rPr>
                <w:rFonts w:eastAsia="Times New Roman"/>
                <w:b/>
                <w:bCs/>
                <w:i/>
                <w:iCs/>
                <w:sz w:val="16"/>
                <w:lang w:val="sq-AL"/>
              </w:rPr>
              <w:t>acquis</w:t>
            </w:r>
            <w:r w:rsidRPr="006C7BC1">
              <w:rPr>
                <w:rFonts w:eastAsia="Times New Roman"/>
                <w:b/>
                <w:bCs/>
                <w:sz w:val="16"/>
                <w:lang w:val="sq-AL"/>
              </w:rPr>
              <w:t xml:space="preserve"> </w:t>
            </w:r>
          </w:p>
          <w:p w14:paraId="3C189E13" w14:textId="77777777" w:rsidR="00256246" w:rsidRPr="006C7BC1" w:rsidRDefault="00256246" w:rsidP="00E9380F">
            <w:pPr>
              <w:autoSpaceDE w:val="0"/>
              <w:autoSpaceDN w:val="0"/>
              <w:adjustRightInd w:val="0"/>
              <w:spacing w:line="240" w:lineRule="auto"/>
              <w:rPr>
                <w:rFonts w:eastAsia="Times New Roman"/>
                <w:b/>
                <w:bCs/>
                <w:lang w:val="sq-AL"/>
              </w:rPr>
            </w:pPr>
          </w:p>
          <w:p w14:paraId="289164D8" w14:textId="77777777" w:rsidR="00256246" w:rsidRPr="006C7BC1" w:rsidRDefault="00256246" w:rsidP="00E9380F">
            <w:pPr>
              <w:spacing w:line="240" w:lineRule="auto"/>
              <w:rPr>
                <w:rFonts w:eastAsia="Times New Roman"/>
                <w:b/>
                <w:iCs/>
                <w:lang w:val="sq-AL"/>
              </w:rPr>
            </w:pPr>
            <w:r w:rsidRPr="006C7BC1">
              <w:rPr>
                <w:rFonts w:eastAsia="Times New Roman"/>
                <w:b/>
                <w:iCs/>
                <w:sz w:val="16"/>
                <w:lang w:val="sq-AL"/>
              </w:rPr>
              <w:t>RREGULLORJA (BE) 2024/1689 E PARLAMENTIT EVROPIAN DHE E KËSHILLIT</w:t>
            </w:r>
          </w:p>
          <w:p w14:paraId="6CD68DCE" w14:textId="77777777" w:rsidR="00256246" w:rsidRPr="006C7BC1" w:rsidRDefault="00256246" w:rsidP="00E9380F">
            <w:pPr>
              <w:spacing w:line="240" w:lineRule="auto"/>
              <w:rPr>
                <w:rFonts w:eastAsia="Times New Roman"/>
                <w:b/>
                <w:iCs/>
                <w:lang w:val="sq-AL"/>
              </w:rPr>
            </w:pPr>
          </w:p>
          <w:p w14:paraId="7E0B01C8" w14:textId="77777777" w:rsidR="00256246" w:rsidRPr="006C7BC1" w:rsidRDefault="00256246" w:rsidP="00E9380F">
            <w:pPr>
              <w:spacing w:line="240" w:lineRule="auto"/>
              <w:rPr>
                <w:rFonts w:eastAsia="Times New Roman"/>
                <w:b/>
                <w:iCs/>
                <w:lang w:val="sq-AL"/>
              </w:rPr>
            </w:pPr>
            <w:r w:rsidRPr="006C7BC1">
              <w:rPr>
                <w:rFonts w:eastAsia="Times New Roman"/>
                <w:b/>
                <w:iCs/>
                <w:sz w:val="16"/>
                <w:lang w:val="sq-AL"/>
              </w:rPr>
              <w:t>e datës 13 qershor 2024</w:t>
            </w:r>
          </w:p>
          <w:p w14:paraId="07504FDE" w14:textId="77777777" w:rsidR="00256246" w:rsidRPr="006C7BC1" w:rsidRDefault="00256246" w:rsidP="00E9380F">
            <w:pPr>
              <w:spacing w:line="240" w:lineRule="auto"/>
              <w:rPr>
                <w:rFonts w:eastAsia="Times New Roman"/>
                <w:b/>
                <w:iCs/>
                <w:lang w:val="sq-AL"/>
              </w:rPr>
            </w:pPr>
          </w:p>
          <w:p w14:paraId="2F14B504" w14:textId="77777777" w:rsidR="00256246" w:rsidRPr="006C7BC1" w:rsidRDefault="00256246" w:rsidP="00E9380F">
            <w:pPr>
              <w:spacing w:line="240" w:lineRule="auto"/>
              <w:rPr>
                <w:rFonts w:eastAsia="Times New Roman"/>
                <w:b/>
                <w:iCs/>
                <w:lang w:val="sq-AL"/>
              </w:rPr>
            </w:pPr>
            <w:r w:rsidRPr="006C7BC1">
              <w:rPr>
                <w:rFonts w:eastAsia="Times New Roman"/>
                <w:b/>
                <w:iCs/>
                <w:sz w:val="16"/>
                <w:lang w:val="sq-AL"/>
              </w:rPr>
              <w:t>për vendosjen e rregullave të harmonizuara për inteligjencën artificiale dhe për ndryshimin e Rregulloreve (KE) nr. 300/2008, (BE) nr. 167/2013, (BE) nr. 168/2013, (BE) 2018/858, (BE) 2018/1139 dhe (BE) 2019/2144 si dhe Direktivave 2014/90/BE, (BE) 2016/797 dhe (BE) 2020/1828 (Akt për Inteligjencën Artificiale)</w:t>
            </w:r>
          </w:p>
          <w:p w14:paraId="48712B3A" w14:textId="77777777" w:rsidR="00256246" w:rsidRPr="006C7BC1" w:rsidRDefault="00256246" w:rsidP="00E9380F">
            <w:pPr>
              <w:spacing w:line="240" w:lineRule="auto"/>
              <w:rPr>
                <w:rFonts w:eastAsia="Times New Roman"/>
                <w:b/>
                <w:iCs/>
                <w:lang w:val="sq-AL"/>
              </w:rPr>
            </w:pPr>
          </w:p>
          <w:p w14:paraId="38942291" w14:textId="0E4D7860" w:rsidR="00256246" w:rsidRPr="006C7BC1" w:rsidRDefault="00256246" w:rsidP="00E9380F">
            <w:pPr>
              <w:spacing w:line="240" w:lineRule="auto"/>
              <w:rPr>
                <w:rFonts w:eastAsia="Times New Roman"/>
                <w:b/>
                <w:iCs/>
                <w:lang w:val="sq-AL"/>
              </w:rPr>
            </w:pPr>
            <w:r w:rsidRPr="006C7BC1">
              <w:rPr>
                <w:rFonts w:eastAsia="Times New Roman"/>
                <w:b/>
                <w:iCs/>
                <w:sz w:val="16"/>
                <w:lang w:val="sq-AL"/>
              </w:rPr>
              <w:t>(Tekst me rëndësi për Zonën Ekonomike Evro</w:t>
            </w:r>
            <w:r w:rsidR="00A24D14">
              <w:rPr>
                <w:rFonts w:eastAsia="Times New Roman"/>
                <w:b/>
                <w:iCs/>
                <w:sz w:val="16"/>
                <w:lang w:val="sq-AL"/>
              </w:rPr>
              <w:t>p</w:t>
            </w:r>
            <w:r w:rsidRPr="006C7BC1">
              <w:rPr>
                <w:rFonts w:eastAsia="Times New Roman"/>
                <w:b/>
                <w:iCs/>
                <w:sz w:val="16"/>
                <w:lang w:val="sq-AL"/>
              </w:rPr>
              <w:t>iane (EEA-në)</w:t>
            </w:r>
          </w:p>
          <w:p w14:paraId="25FEEDFE" w14:textId="77777777" w:rsidR="00256246" w:rsidRPr="006C7BC1" w:rsidRDefault="00256246" w:rsidP="00E9380F">
            <w:pPr>
              <w:spacing w:line="240" w:lineRule="auto"/>
              <w:rPr>
                <w:rFonts w:eastAsia="Times New Roman"/>
                <w:b/>
                <w:iCs/>
                <w:lang w:val="sq-AL"/>
              </w:rPr>
            </w:pPr>
          </w:p>
          <w:p w14:paraId="01DB875B" w14:textId="12DC4D62" w:rsidR="00256246" w:rsidRPr="00831591" w:rsidRDefault="00256246" w:rsidP="00E9380F">
            <w:pPr>
              <w:spacing w:line="240" w:lineRule="auto"/>
              <w:rPr>
                <w:lang w:val="sq-AL"/>
              </w:rPr>
            </w:pPr>
          </w:p>
        </w:tc>
        <w:tc>
          <w:tcPr>
            <w:tcW w:w="11485" w:type="dxa"/>
            <w:gridSpan w:val="5"/>
          </w:tcPr>
          <w:p w14:paraId="5DE45BFD" w14:textId="77777777" w:rsidR="00256246" w:rsidRPr="006C7BC1" w:rsidRDefault="00256246" w:rsidP="00E9380F">
            <w:pPr>
              <w:spacing w:line="240" w:lineRule="auto"/>
              <w:rPr>
                <w:b/>
                <w:lang w:val="sq-AL"/>
              </w:rPr>
            </w:pPr>
            <w:r w:rsidRPr="006C7BC1">
              <w:rPr>
                <w:b/>
                <w:sz w:val="16"/>
                <w:lang w:val="sq-AL"/>
              </w:rPr>
              <w:t xml:space="preserve">Legjislacioni Shqiptar </w:t>
            </w:r>
          </w:p>
          <w:p w14:paraId="62C3BF24" w14:textId="77777777" w:rsidR="00256246" w:rsidRPr="006C7BC1" w:rsidRDefault="00256246" w:rsidP="00E9380F">
            <w:pPr>
              <w:pStyle w:val="ListParagraph"/>
              <w:spacing w:line="240" w:lineRule="auto"/>
              <w:rPr>
                <w:lang w:val="sq-AL"/>
              </w:rPr>
            </w:pPr>
          </w:p>
          <w:p w14:paraId="0A88B600" w14:textId="77777777" w:rsidR="00256246" w:rsidRPr="006C7BC1" w:rsidRDefault="00256246" w:rsidP="00E9380F">
            <w:pPr>
              <w:spacing w:line="240" w:lineRule="auto"/>
              <w:ind w:left="360"/>
              <w:rPr>
                <w:lang w:val="sq-AL"/>
              </w:rPr>
            </w:pPr>
          </w:p>
        </w:tc>
      </w:tr>
      <w:tr w:rsidR="00A24D14" w:rsidRPr="006C7BC1" w14:paraId="23B54598" w14:textId="77777777" w:rsidTr="00467C93">
        <w:trPr>
          <w:trHeight w:val="389"/>
          <w:jc w:val="center"/>
        </w:trPr>
        <w:tc>
          <w:tcPr>
            <w:tcW w:w="2032" w:type="dxa"/>
          </w:tcPr>
          <w:p w14:paraId="51B20815" w14:textId="77777777" w:rsidR="00256246" w:rsidRPr="006C7BC1" w:rsidRDefault="00256246" w:rsidP="00E9380F">
            <w:pPr>
              <w:spacing w:line="240" w:lineRule="auto"/>
              <w:rPr>
                <w:b/>
                <w:bCs/>
                <w:lang w:val="sq-AL"/>
              </w:rPr>
            </w:pPr>
            <w:r w:rsidRPr="006C7BC1">
              <w:rPr>
                <w:b/>
                <w:bCs/>
                <w:sz w:val="16"/>
              </w:rPr>
              <w:t>1</w:t>
            </w:r>
          </w:p>
        </w:tc>
        <w:tc>
          <w:tcPr>
            <w:tcW w:w="5389" w:type="dxa"/>
          </w:tcPr>
          <w:p w14:paraId="35ECF388" w14:textId="77777777" w:rsidR="00256246" w:rsidRPr="006C7BC1" w:rsidRDefault="00256246" w:rsidP="00E9380F">
            <w:pPr>
              <w:spacing w:line="240" w:lineRule="auto"/>
              <w:rPr>
                <w:b/>
                <w:bCs/>
                <w:lang w:val="sq-AL"/>
              </w:rPr>
            </w:pPr>
            <w:r w:rsidRPr="006C7BC1">
              <w:rPr>
                <w:b/>
                <w:bCs/>
                <w:sz w:val="16"/>
              </w:rPr>
              <w:t>2</w:t>
            </w:r>
          </w:p>
        </w:tc>
        <w:tc>
          <w:tcPr>
            <w:tcW w:w="1325" w:type="dxa"/>
          </w:tcPr>
          <w:p w14:paraId="5E478371" w14:textId="77777777" w:rsidR="00256246" w:rsidRPr="006C7BC1" w:rsidRDefault="00256246" w:rsidP="00E9380F">
            <w:pPr>
              <w:spacing w:line="240" w:lineRule="auto"/>
              <w:rPr>
                <w:b/>
                <w:bCs/>
              </w:rPr>
            </w:pPr>
            <w:r w:rsidRPr="006C7BC1">
              <w:rPr>
                <w:b/>
                <w:bCs/>
                <w:sz w:val="16"/>
              </w:rPr>
              <w:t>3</w:t>
            </w:r>
          </w:p>
        </w:tc>
        <w:tc>
          <w:tcPr>
            <w:tcW w:w="1148" w:type="dxa"/>
            <w:tcBorders>
              <w:right w:val="single" w:sz="4" w:space="0" w:color="auto"/>
            </w:tcBorders>
          </w:tcPr>
          <w:p w14:paraId="788A7A7C" w14:textId="77777777" w:rsidR="00256246" w:rsidRPr="006C7BC1" w:rsidRDefault="00256246" w:rsidP="00E9380F">
            <w:pPr>
              <w:spacing w:line="240" w:lineRule="auto"/>
              <w:rPr>
                <w:b/>
                <w:bCs/>
              </w:rPr>
            </w:pPr>
            <w:r w:rsidRPr="006C7BC1">
              <w:rPr>
                <w:b/>
                <w:bCs/>
                <w:sz w:val="16"/>
              </w:rPr>
              <w:t>4</w:t>
            </w:r>
          </w:p>
        </w:tc>
        <w:tc>
          <w:tcPr>
            <w:tcW w:w="5389" w:type="dxa"/>
            <w:tcBorders>
              <w:top w:val="single" w:sz="4" w:space="0" w:color="auto"/>
              <w:left w:val="single" w:sz="4" w:space="0" w:color="auto"/>
              <w:bottom w:val="single" w:sz="4" w:space="0" w:color="auto"/>
              <w:right w:val="single" w:sz="4" w:space="0" w:color="auto"/>
            </w:tcBorders>
          </w:tcPr>
          <w:p w14:paraId="7389F196" w14:textId="77777777" w:rsidR="00256246" w:rsidRPr="006C7BC1" w:rsidRDefault="00256246" w:rsidP="00E9380F">
            <w:pPr>
              <w:spacing w:line="240" w:lineRule="auto"/>
              <w:rPr>
                <w:b/>
                <w:bCs/>
                <w:lang w:val="sq-AL" w:eastAsia="zh-CN"/>
              </w:rPr>
            </w:pPr>
            <w:r w:rsidRPr="006C7BC1">
              <w:rPr>
                <w:b/>
                <w:bCs/>
                <w:sz w:val="16"/>
              </w:rPr>
              <w:t>5</w:t>
            </w:r>
          </w:p>
        </w:tc>
        <w:tc>
          <w:tcPr>
            <w:tcW w:w="1944" w:type="dxa"/>
            <w:tcBorders>
              <w:left w:val="single" w:sz="4" w:space="0" w:color="auto"/>
            </w:tcBorders>
          </w:tcPr>
          <w:p w14:paraId="0E060227" w14:textId="77777777" w:rsidR="00256246" w:rsidRPr="006C7BC1" w:rsidRDefault="00256246" w:rsidP="00E9380F">
            <w:pPr>
              <w:spacing w:line="240" w:lineRule="auto"/>
              <w:rPr>
                <w:b/>
                <w:bCs/>
              </w:rPr>
            </w:pPr>
            <w:r w:rsidRPr="006C7BC1">
              <w:rPr>
                <w:b/>
                <w:bCs/>
                <w:sz w:val="16"/>
              </w:rPr>
              <w:t>6</w:t>
            </w:r>
          </w:p>
        </w:tc>
        <w:tc>
          <w:tcPr>
            <w:tcW w:w="1679" w:type="dxa"/>
          </w:tcPr>
          <w:p w14:paraId="178D52FC" w14:textId="77777777" w:rsidR="00256246" w:rsidRPr="006C7BC1" w:rsidRDefault="00256246" w:rsidP="00E9380F">
            <w:pPr>
              <w:spacing w:line="240" w:lineRule="auto"/>
              <w:rPr>
                <w:b/>
                <w:bCs/>
              </w:rPr>
            </w:pPr>
            <w:r w:rsidRPr="006C7BC1">
              <w:rPr>
                <w:b/>
                <w:bCs/>
                <w:sz w:val="16"/>
              </w:rPr>
              <w:t>7</w:t>
            </w:r>
          </w:p>
        </w:tc>
      </w:tr>
      <w:tr w:rsidR="00A24D14" w:rsidRPr="006C7BC1" w14:paraId="74316A91" w14:textId="77777777" w:rsidTr="00467C93">
        <w:trPr>
          <w:trHeight w:val="293"/>
          <w:jc w:val="center"/>
        </w:trPr>
        <w:tc>
          <w:tcPr>
            <w:tcW w:w="2032" w:type="dxa"/>
          </w:tcPr>
          <w:p w14:paraId="7C3BACF6" w14:textId="77777777" w:rsidR="00256246" w:rsidRPr="006C7BC1" w:rsidRDefault="00256246" w:rsidP="00E9380F">
            <w:pPr>
              <w:spacing w:line="240" w:lineRule="auto"/>
              <w:rPr>
                <w:b/>
                <w:bCs/>
                <w:lang w:val="sq-AL"/>
              </w:rPr>
            </w:pPr>
            <w:r w:rsidRPr="006C7BC1">
              <w:rPr>
                <w:b/>
                <w:bCs/>
                <w:sz w:val="16"/>
              </w:rPr>
              <w:t>Neni</w:t>
            </w:r>
          </w:p>
        </w:tc>
        <w:tc>
          <w:tcPr>
            <w:tcW w:w="5389" w:type="dxa"/>
          </w:tcPr>
          <w:p w14:paraId="186743EB" w14:textId="77777777" w:rsidR="00256246" w:rsidRPr="006C7BC1" w:rsidRDefault="00256246" w:rsidP="00E9380F">
            <w:pPr>
              <w:spacing w:line="240" w:lineRule="auto"/>
              <w:rPr>
                <w:b/>
                <w:bCs/>
                <w:lang w:val="sq-AL"/>
              </w:rPr>
            </w:pPr>
            <w:r w:rsidRPr="006C7BC1">
              <w:rPr>
                <w:b/>
                <w:bCs/>
                <w:sz w:val="16"/>
              </w:rPr>
              <w:t>Teksti</w:t>
            </w:r>
          </w:p>
        </w:tc>
        <w:tc>
          <w:tcPr>
            <w:tcW w:w="1325" w:type="dxa"/>
          </w:tcPr>
          <w:p w14:paraId="4CA54D3C" w14:textId="77777777" w:rsidR="00256246" w:rsidRPr="006C7BC1" w:rsidRDefault="00256246" w:rsidP="00E9380F">
            <w:pPr>
              <w:spacing w:line="240" w:lineRule="auto"/>
              <w:rPr>
                <w:b/>
                <w:bCs/>
              </w:rPr>
            </w:pPr>
            <w:r w:rsidRPr="006C7BC1">
              <w:rPr>
                <w:b/>
                <w:bCs/>
                <w:sz w:val="16"/>
              </w:rPr>
              <w:t>Referenca</w:t>
            </w:r>
          </w:p>
        </w:tc>
        <w:tc>
          <w:tcPr>
            <w:tcW w:w="1148" w:type="dxa"/>
            <w:tcBorders>
              <w:right w:val="single" w:sz="4" w:space="0" w:color="auto"/>
            </w:tcBorders>
          </w:tcPr>
          <w:p w14:paraId="7C90DFD8" w14:textId="77777777" w:rsidR="00256246" w:rsidRPr="006C7BC1" w:rsidRDefault="00256246" w:rsidP="00E9380F">
            <w:pPr>
              <w:spacing w:line="240" w:lineRule="auto"/>
              <w:rPr>
                <w:b/>
                <w:bCs/>
              </w:rPr>
            </w:pPr>
            <w:r w:rsidRPr="006C7BC1">
              <w:rPr>
                <w:b/>
                <w:bCs/>
                <w:sz w:val="16"/>
              </w:rPr>
              <w:t>Neni</w:t>
            </w:r>
          </w:p>
        </w:tc>
        <w:tc>
          <w:tcPr>
            <w:tcW w:w="5389" w:type="dxa"/>
            <w:tcBorders>
              <w:top w:val="single" w:sz="4" w:space="0" w:color="auto"/>
              <w:left w:val="single" w:sz="4" w:space="0" w:color="auto"/>
              <w:bottom w:val="single" w:sz="4" w:space="0" w:color="auto"/>
              <w:right w:val="single" w:sz="4" w:space="0" w:color="auto"/>
            </w:tcBorders>
          </w:tcPr>
          <w:p w14:paraId="5CE854A2" w14:textId="77777777" w:rsidR="00256246" w:rsidRPr="006C7BC1" w:rsidRDefault="00256246" w:rsidP="00E9380F">
            <w:pPr>
              <w:spacing w:line="240" w:lineRule="auto"/>
              <w:rPr>
                <w:b/>
                <w:bCs/>
                <w:lang w:val="sq-AL" w:eastAsia="zh-CN"/>
              </w:rPr>
            </w:pPr>
            <w:r w:rsidRPr="006C7BC1">
              <w:rPr>
                <w:b/>
                <w:bCs/>
                <w:sz w:val="16"/>
              </w:rPr>
              <w:t>Teksti</w:t>
            </w:r>
          </w:p>
        </w:tc>
        <w:tc>
          <w:tcPr>
            <w:tcW w:w="1944" w:type="dxa"/>
            <w:tcBorders>
              <w:left w:val="single" w:sz="4" w:space="0" w:color="auto"/>
            </w:tcBorders>
          </w:tcPr>
          <w:p w14:paraId="5803ABBC" w14:textId="77777777" w:rsidR="00256246" w:rsidRPr="006C7BC1" w:rsidRDefault="00256246" w:rsidP="00E9380F">
            <w:pPr>
              <w:spacing w:line="240" w:lineRule="auto"/>
              <w:rPr>
                <w:b/>
                <w:bCs/>
              </w:rPr>
            </w:pPr>
            <w:r w:rsidRPr="006C7BC1">
              <w:rPr>
                <w:b/>
                <w:bCs/>
                <w:sz w:val="16"/>
              </w:rPr>
              <w:t>Përputhshmëria</w:t>
            </w:r>
          </w:p>
        </w:tc>
        <w:tc>
          <w:tcPr>
            <w:tcW w:w="1679" w:type="dxa"/>
          </w:tcPr>
          <w:p w14:paraId="1FE01FD1" w14:textId="77777777" w:rsidR="00256246" w:rsidRPr="006C7BC1" w:rsidRDefault="00256246" w:rsidP="00E9380F">
            <w:pPr>
              <w:spacing w:line="240" w:lineRule="auto"/>
              <w:rPr>
                <w:b/>
                <w:bCs/>
              </w:rPr>
            </w:pPr>
            <w:r w:rsidRPr="006C7BC1">
              <w:rPr>
                <w:b/>
                <w:bCs/>
                <w:sz w:val="16"/>
              </w:rPr>
              <w:t>Shënime</w:t>
            </w:r>
          </w:p>
        </w:tc>
      </w:tr>
      <w:tr w:rsidR="00A24D14" w:rsidRPr="006C7BC1" w14:paraId="5A23DFFE" w14:textId="77777777" w:rsidTr="00467C93">
        <w:trPr>
          <w:trHeight w:val="293"/>
          <w:jc w:val="center"/>
        </w:trPr>
        <w:tc>
          <w:tcPr>
            <w:tcW w:w="2032" w:type="dxa"/>
          </w:tcPr>
          <w:p w14:paraId="61941CD1" w14:textId="77777777" w:rsidR="00256246" w:rsidRPr="006C7BC1" w:rsidRDefault="00256246" w:rsidP="00E9380F">
            <w:pPr>
              <w:spacing w:line="240" w:lineRule="auto"/>
              <w:rPr>
                <w:b/>
                <w:bCs/>
              </w:rPr>
            </w:pPr>
            <w:r w:rsidRPr="006C7BC1">
              <w:rPr>
                <w:b/>
                <w:bCs/>
                <w:sz w:val="16"/>
              </w:rPr>
              <w:t>KREU I</w:t>
            </w:r>
          </w:p>
          <w:p w14:paraId="0A227B0F" w14:textId="77777777" w:rsidR="00256246" w:rsidRPr="006C7BC1" w:rsidRDefault="00256246" w:rsidP="00E9380F">
            <w:pPr>
              <w:spacing w:line="240" w:lineRule="auto"/>
              <w:rPr>
                <w:b/>
                <w:bCs/>
              </w:rPr>
            </w:pPr>
            <w:r w:rsidRPr="006C7BC1">
              <w:rPr>
                <w:b/>
                <w:bCs/>
                <w:sz w:val="16"/>
              </w:rPr>
              <w:t>DISPOZITA TË PËRGJITHSHME</w:t>
            </w:r>
          </w:p>
          <w:p w14:paraId="5BC60CA1" w14:textId="77777777" w:rsidR="00256246" w:rsidRPr="006C7BC1" w:rsidRDefault="00256246" w:rsidP="00E9380F">
            <w:pPr>
              <w:spacing w:line="240" w:lineRule="auto"/>
              <w:rPr>
                <w:b/>
                <w:bCs/>
              </w:rPr>
            </w:pPr>
          </w:p>
        </w:tc>
        <w:tc>
          <w:tcPr>
            <w:tcW w:w="5389" w:type="dxa"/>
          </w:tcPr>
          <w:p w14:paraId="57DF6A68" w14:textId="77777777" w:rsidR="00256246" w:rsidRPr="006C7BC1" w:rsidRDefault="00256246" w:rsidP="00E9380F">
            <w:pPr>
              <w:spacing w:line="240" w:lineRule="auto"/>
              <w:rPr>
                <w:b/>
                <w:bCs/>
              </w:rPr>
            </w:pPr>
          </w:p>
        </w:tc>
        <w:tc>
          <w:tcPr>
            <w:tcW w:w="1325" w:type="dxa"/>
          </w:tcPr>
          <w:p w14:paraId="31020388" w14:textId="77777777" w:rsidR="00256246" w:rsidRPr="006C7BC1" w:rsidRDefault="00256246" w:rsidP="00E9380F">
            <w:pPr>
              <w:spacing w:line="240" w:lineRule="auto"/>
              <w:rPr>
                <w:b/>
                <w:bCs/>
              </w:rPr>
            </w:pPr>
          </w:p>
        </w:tc>
        <w:tc>
          <w:tcPr>
            <w:tcW w:w="1148" w:type="dxa"/>
            <w:tcBorders>
              <w:right w:val="single" w:sz="4" w:space="0" w:color="auto"/>
            </w:tcBorders>
          </w:tcPr>
          <w:p w14:paraId="354E3387" w14:textId="77777777" w:rsidR="00256246" w:rsidRPr="006C7BC1" w:rsidRDefault="00256246" w:rsidP="00E9380F">
            <w:pPr>
              <w:spacing w:line="240" w:lineRule="auto"/>
              <w:rPr>
                <w:b/>
                <w:bCs/>
              </w:rPr>
            </w:pPr>
          </w:p>
        </w:tc>
        <w:tc>
          <w:tcPr>
            <w:tcW w:w="5389" w:type="dxa"/>
            <w:tcBorders>
              <w:top w:val="single" w:sz="4" w:space="0" w:color="auto"/>
              <w:left w:val="single" w:sz="4" w:space="0" w:color="auto"/>
              <w:bottom w:val="single" w:sz="4" w:space="0" w:color="auto"/>
              <w:right w:val="single" w:sz="4" w:space="0" w:color="auto"/>
            </w:tcBorders>
          </w:tcPr>
          <w:p w14:paraId="141B8196" w14:textId="77777777" w:rsidR="00256246" w:rsidRPr="006C7BC1" w:rsidRDefault="00256246" w:rsidP="00E9380F">
            <w:pPr>
              <w:spacing w:line="240" w:lineRule="auto"/>
              <w:rPr>
                <w:b/>
                <w:bCs/>
              </w:rPr>
            </w:pPr>
          </w:p>
        </w:tc>
        <w:tc>
          <w:tcPr>
            <w:tcW w:w="1944" w:type="dxa"/>
            <w:tcBorders>
              <w:left w:val="single" w:sz="4" w:space="0" w:color="auto"/>
            </w:tcBorders>
          </w:tcPr>
          <w:p w14:paraId="7E470C2A" w14:textId="77777777" w:rsidR="00256246" w:rsidRPr="006C7BC1" w:rsidRDefault="00256246" w:rsidP="00E9380F">
            <w:pPr>
              <w:spacing w:line="240" w:lineRule="auto"/>
              <w:rPr>
                <w:b/>
                <w:bCs/>
              </w:rPr>
            </w:pPr>
          </w:p>
        </w:tc>
        <w:tc>
          <w:tcPr>
            <w:tcW w:w="1679" w:type="dxa"/>
          </w:tcPr>
          <w:p w14:paraId="06AA9BB3" w14:textId="77777777" w:rsidR="00256246" w:rsidRPr="006C7BC1" w:rsidRDefault="00256246" w:rsidP="00E9380F">
            <w:pPr>
              <w:spacing w:line="240" w:lineRule="auto"/>
              <w:rPr>
                <w:b/>
                <w:bCs/>
              </w:rPr>
            </w:pPr>
          </w:p>
        </w:tc>
      </w:tr>
      <w:tr w:rsidR="00A24D14" w:rsidRPr="006C7BC1" w14:paraId="28FF995A" w14:textId="77777777" w:rsidTr="00467C93">
        <w:trPr>
          <w:trHeight w:val="293"/>
          <w:jc w:val="center"/>
        </w:trPr>
        <w:tc>
          <w:tcPr>
            <w:tcW w:w="2032" w:type="dxa"/>
          </w:tcPr>
          <w:p w14:paraId="26747737" w14:textId="77777777" w:rsidR="00256246" w:rsidRPr="006C7BC1" w:rsidRDefault="00256246" w:rsidP="00E9380F">
            <w:pPr>
              <w:spacing w:line="240" w:lineRule="auto"/>
              <w:rPr>
                <w:b/>
                <w:bCs/>
              </w:rPr>
            </w:pPr>
            <w:r w:rsidRPr="006C7BC1">
              <w:rPr>
                <w:b/>
                <w:bCs/>
                <w:sz w:val="16"/>
              </w:rPr>
              <w:t>Neni 1</w:t>
            </w:r>
          </w:p>
          <w:p w14:paraId="5D0E337F" w14:textId="77777777" w:rsidR="00256246" w:rsidRPr="006C7BC1" w:rsidRDefault="00256246" w:rsidP="00E9380F">
            <w:pPr>
              <w:spacing w:line="240" w:lineRule="auto"/>
              <w:rPr>
                <w:b/>
                <w:bCs/>
              </w:rPr>
            </w:pPr>
            <w:r w:rsidRPr="006C7BC1">
              <w:rPr>
                <w:b/>
                <w:bCs/>
                <w:sz w:val="16"/>
              </w:rPr>
              <w:t>Objekti</w:t>
            </w:r>
          </w:p>
          <w:p w14:paraId="065F8E41" w14:textId="77777777" w:rsidR="00256246" w:rsidRPr="006C7BC1" w:rsidRDefault="00256246" w:rsidP="00E9380F">
            <w:pPr>
              <w:spacing w:line="240" w:lineRule="auto"/>
              <w:rPr>
                <w:b/>
                <w:bCs/>
              </w:rPr>
            </w:pPr>
          </w:p>
        </w:tc>
        <w:tc>
          <w:tcPr>
            <w:tcW w:w="5389" w:type="dxa"/>
          </w:tcPr>
          <w:p w14:paraId="35537797" w14:textId="77777777" w:rsidR="00256246" w:rsidRPr="006C7BC1" w:rsidRDefault="00256246" w:rsidP="00DE5ABC">
            <w:pPr>
              <w:pStyle w:val="BodyText"/>
              <w:numPr>
                <w:ilvl w:val="0"/>
                <w:numId w:val="1"/>
              </w:numPr>
              <w:rPr>
                <w:rFonts w:ascii="Times New Roman" w:hAnsi="Times New Roman" w:cs="Times New Roman"/>
                <w:sz w:val="20"/>
                <w:szCs w:val="20"/>
                <w:lang w:val="en-US"/>
              </w:rPr>
            </w:pPr>
            <w:r w:rsidRPr="006C7BC1">
              <w:rPr>
                <w:rFonts w:ascii="Times New Roman" w:hAnsi="Times New Roman" w:cs="Times New Roman"/>
                <w:sz w:val="16"/>
                <w:szCs w:val="20"/>
                <w:lang w:val="en-US"/>
              </w:rPr>
              <w:t>Qëllimi i kësaj Rregulloreje është të përmirësojë funksionimin e tregut të brendshëm dhe të promovojë përhapjen e inteligjencës artificiale (AI) që është e përqendruar te njeriu dhe e besueshme, duke siguruar një nivel të lartë mbrojtjeje të shëndetit, sigurisë, të drejtave themelore të garantuara në Kartën, përfshirë demokracinë, shtetin e së drejtës dhe mbrojtjen e mjedisit, kundër efekteve të dëmshme të sistemeve AI në Bashkim dhe duke mbështetur inovacionin.</w:t>
            </w:r>
          </w:p>
          <w:p w14:paraId="1AE0FF39" w14:textId="77777777" w:rsidR="00256246" w:rsidRPr="006C7BC1" w:rsidRDefault="00256246" w:rsidP="00E9380F">
            <w:pPr>
              <w:spacing w:line="240" w:lineRule="auto"/>
              <w:rPr>
                <w:b/>
                <w:bCs/>
              </w:rPr>
            </w:pPr>
          </w:p>
        </w:tc>
        <w:tc>
          <w:tcPr>
            <w:tcW w:w="1325" w:type="dxa"/>
          </w:tcPr>
          <w:p w14:paraId="44ABFC9B" w14:textId="77777777" w:rsidR="00256246" w:rsidRPr="006C7BC1" w:rsidRDefault="00256246" w:rsidP="00E9380F">
            <w:pPr>
              <w:spacing w:line="240" w:lineRule="auto"/>
              <w:rPr>
                <w:b/>
                <w:bCs/>
              </w:rPr>
            </w:pPr>
          </w:p>
        </w:tc>
        <w:tc>
          <w:tcPr>
            <w:tcW w:w="1148" w:type="dxa"/>
            <w:tcBorders>
              <w:right w:val="single" w:sz="4" w:space="0" w:color="auto"/>
            </w:tcBorders>
          </w:tcPr>
          <w:p w14:paraId="378317F2" w14:textId="77777777" w:rsidR="005D5752" w:rsidRDefault="00844BB3">
            <w:r>
              <w:rPr>
                <w:sz w:val="17"/>
              </w:rPr>
              <w:t>Neni 1</w:t>
            </w:r>
          </w:p>
        </w:tc>
        <w:tc>
          <w:tcPr>
            <w:tcW w:w="5389" w:type="dxa"/>
            <w:tcBorders>
              <w:top w:val="single" w:sz="4" w:space="0" w:color="auto"/>
              <w:left w:val="single" w:sz="4" w:space="0" w:color="auto"/>
              <w:bottom w:val="single" w:sz="4" w:space="0" w:color="auto"/>
              <w:right w:val="single" w:sz="4" w:space="0" w:color="auto"/>
            </w:tcBorders>
          </w:tcPr>
          <w:p w14:paraId="3B3A70F6" w14:textId="77777777" w:rsidR="005D5752" w:rsidRDefault="00844BB3">
            <w:r>
              <w:rPr>
                <w:sz w:val="17"/>
              </w:rPr>
              <w:t>Qëllimi i këtij ligji është të përmirësojë funksionimin e tregut dhe të mjedisit juridik të Republikës së Shqipërisë, si dhe të promovojë zhvillimin, vendosjen në treg, vënien në shërbim dhe përdorimin e inteligjencës artificiale (IA) të përqendruar te njeriu dhe të besueshme, duke siguruar një nivel të lartë mbrojtjeje të shëndetit, sigurisë, të drejtave themelore, demokracisë, shtetit të së drejtës dhe mbrojtjes së mjedisit, kundër efekteve të dëmshme të sistemeve të IA-së, si dhe duke mbështetur inovacionin.</w:t>
            </w:r>
          </w:p>
        </w:tc>
        <w:tc>
          <w:tcPr>
            <w:tcW w:w="1944" w:type="dxa"/>
            <w:tcBorders>
              <w:left w:val="single" w:sz="4" w:space="0" w:color="auto"/>
            </w:tcBorders>
          </w:tcPr>
          <w:p w14:paraId="4C0C633C" w14:textId="77777777" w:rsidR="005D5752" w:rsidRDefault="00844BB3">
            <w:r>
              <w:rPr>
                <w:sz w:val="17"/>
              </w:rPr>
              <w:t>Plotësisht i përputhshëm</w:t>
            </w:r>
          </w:p>
        </w:tc>
        <w:tc>
          <w:tcPr>
            <w:tcW w:w="1679" w:type="dxa"/>
          </w:tcPr>
          <w:p w14:paraId="7794F81E" w14:textId="77777777" w:rsidR="00256246" w:rsidRPr="006C7BC1" w:rsidRDefault="00256246" w:rsidP="00E9380F">
            <w:pPr>
              <w:spacing w:line="240" w:lineRule="auto"/>
              <w:rPr>
                <w:b/>
                <w:bCs/>
              </w:rPr>
            </w:pPr>
          </w:p>
        </w:tc>
      </w:tr>
      <w:tr w:rsidR="00A24D14" w:rsidRPr="006C7BC1" w14:paraId="6C91AB9C" w14:textId="77777777" w:rsidTr="00467C93">
        <w:trPr>
          <w:trHeight w:val="293"/>
          <w:jc w:val="center"/>
        </w:trPr>
        <w:tc>
          <w:tcPr>
            <w:tcW w:w="2032" w:type="dxa"/>
          </w:tcPr>
          <w:p w14:paraId="0BBCA86B" w14:textId="77777777" w:rsidR="00256246" w:rsidRPr="006C7BC1" w:rsidRDefault="00256246" w:rsidP="00E9380F">
            <w:pPr>
              <w:spacing w:line="240" w:lineRule="auto"/>
              <w:rPr>
                <w:b/>
                <w:bCs/>
              </w:rPr>
            </w:pPr>
            <w:r w:rsidRPr="006C7BC1">
              <w:rPr>
                <w:b/>
                <w:bCs/>
                <w:sz w:val="16"/>
              </w:rPr>
              <w:t>Neni 2</w:t>
            </w:r>
          </w:p>
          <w:p w14:paraId="5F95D91A" w14:textId="77777777" w:rsidR="00256246" w:rsidRPr="006C7BC1" w:rsidRDefault="00256246" w:rsidP="00E9380F">
            <w:pPr>
              <w:spacing w:line="240" w:lineRule="auto"/>
              <w:rPr>
                <w:b/>
                <w:bCs/>
              </w:rPr>
            </w:pPr>
            <w:r w:rsidRPr="006C7BC1">
              <w:rPr>
                <w:b/>
                <w:bCs/>
                <w:sz w:val="16"/>
              </w:rPr>
              <w:t>Fusha e zbatimit</w:t>
            </w:r>
          </w:p>
          <w:p w14:paraId="324356A3" w14:textId="77777777" w:rsidR="00256246" w:rsidRPr="006C7BC1" w:rsidRDefault="00256246" w:rsidP="00E9380F">
            <w:pPr>
              <w:spacing w:line="240" w:lineRule="auto"/>
              <w:rPr>
                <w:b/>
                <w:bCs/>
              </w:rPr>
            </w:pPr>
          </w:p>
        </w:tc>
        <w:tc>
          <w:tcPr>
            <w:tcW w:w="5389" w:type="dxa"/>
          </w:tcPr>
          <w:p w14:paraId="3E5FAE49" w14:textId="77777777" w:rsidR="00256246" w:rsidRPr="006C7BC1" w:rsidRDefault="00256246" w:rsidP="00DE5ABC">
            <w:pPr>
              <w:numPr>
                <w:ilvl w:val="0"/>
                <w:numId w:val="2"/>
              </w:numPr>
              <w:tabs>
                <w:tab w:val="clear" w:pos="360"/>
                <w:tab w:val="num" w:pos="720"/>
              </w:tabs>
              <w:spacing w:line="240" w:lineRule="auto"/>
            </w:pPr>
            <w:r w:rsidRPr="006C7BC1">
              <w:rPr>
                <w:sz w:val="16"/>
              </w:rPr>
              <w:t>Kjo Rregullore zbatohet për:</w:t>
            </w:r>
          </w:p>
          <w:p w14:paraId="5C5F686E" w14:textId="77777777" w:rsidR="00256246" w:rsidRPr="006C7BC1" w:rsidRDefault="00256246" w:rsidP="00E9380F">
            <w:pPr>
              <w:spacing w:line="240" w:lineRule="auto"/>
              <w:rPr>
                <w:b/>
                <w:bCs/>
              </w:rPr>
            </w:pPr>
          </w:p>
        </w:tc>
        <w:tc>
          <w:tcPr>
            <w:tcW w:w="1325" w:type="dxa"/>
          </w:tcPr>
          <w:p w14:paraId="53362D29" w14:textId="77777777" w:rsidR="00256246" w:rsidRPr="006C7BC1" w:rsidRDefault="00256246" w:rsidP="00E9380F">
            <w:pPr>
              <w:spacing w:line="240" w:lineRule="auto"/>
              <w:rPr>
                <w:b/>
                <w:bCs/>
              </w:rPr>
            </w:pPr>
          </w:p>
        </w:tc>
        <w:tc>
          <w:tcPr>
            <w:tcW w:w="1148" w:type="dxa"/>
            <w:tcBorders>
              <w:right w:val="single" w:sz="4" w:space="0" w:color="auto"/>
            </w:tcBorders>
          </w:tcPr>
          <w:p w14:paraId="1247D4C8"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68BACA48" w14:textId="77777777" w:rsidR="005D5752" w:rsidRDefault="00844BB3">
            <w:r>
              <w:rPr>
                <w:sz w:val="17"/>
              </w:rPr>
              <w:t>Ky ligj zbatohet për:</w:t>
            </w:r>
          </w:p>
        </w:tc>
        <w:tc>
          <w:tcPr>
            <w:tcW w:w="1944" w:type="dxa"/>
            <w:tcBorders>
              <w:left w:val="single" w:sz="4" w:space="0" w:color="auto"/>
            </w:tcBorders>
          </w:tcPr>
          <w:p w14:paraId="60EF0CE3" w14:textId="77777777" w:rsidR="005D5752" w:rsidRDefault="00844BB3">
            <w:r>
              <w:rPr>
                <w:sz w:val="17"/>
              </w:rPr>
              <w:t>Plotësisht i përputhshëm</w:t>
            </w:r>
          </w:p>
        </w:tc>
        <w:tc>
          <w:tcPr>
            <w:tcW w:w="1679" w:type="dxa"/>
          </w:tcPr>
          <w:p w14:paraId="7C6C94B4" w14:textId="77777777" w:rsidR="00256246" w:rsidRPr="006C7BC1" w:rsidRDefault="00256246" w:rsidP="00E9380F">
            <w:pPr>
              <w:spacing w:line="240" w:lineRule="auto"/>
              <w:rPr>
                <w:b/>
                <w:bCs/>
              </w:rPr>
            </w:pPr>
          </w:p>
        </w:tc>
      </w:tr>
      <w:tr w:rsidR="00A24D14" w:rsidRPr="006C7BC1" w14:paraId="3070F99F" w14:textId="77777777" w:rsidTr="00467C93">
        <w:trPr>
          <w:trHeight w:val="2177"/>
          <w:jc w:val="center"/>
        </w:trPr>
        <w:tc>
          <w:tcPr>
            <w:tcW w:w="2032" w:type="dxa"/>
          </w:tcPr>
          <w:p w14:paraId="6E903E9D" w14:textId="77777777" w:rsidR="00256246" w:rsidRPr="006C7BC1" w:rsidRDefault="00256246" w:rsidP="00E9380F">
            <w:pPr>
              <w:spacing w:line="240" w:lineRule="auto"/>
              <w:rPr>
                <w:b/>
                <w:bCs/>
              </w:rPr>
            </w:pPr>
          </w:p>
        </w:tc>
        <w:tc>
          <w:tcPr>
            <w:tcW w:w="5389" w:type="dxa"/>
          </w:tcPr>
          <w:p w14:paraId="2BCA5693" w14:textId="77777777" w:rsidR="00256246" w:rsidRPr="006C7BC1" w:rsidRDefault="00256246" w:rsidP="00E9380F">
            <w:pPr>
              <w:spacing w:line="240" w:lineRule="auto"/>
            </w:pPr>
            <w:r w:rsidRPr="006C7BC1">
              <w:rPr>
                <w:sz w:val="16"/>
              </w:rPr>
              <w:t>(a) ofruesit që hedhin në treg ose vënë në shërbim sisteme AI ose hedhin në treg modele të AI me qëllim të përgjithshëm në Bashkim, pavarësisht nëse këta ofrues janë të vendosur apo të lokalizuar brenda Bashkimit apo në një vend të tretë;</w:t>
            </w:r>
          </w:p>
          <w:p w14:paraId="2EBF0885" w14:textId="77777777" w:rsidR="00256246" w:rsidRPr="006C7BC1" w:rsidRDefault="00256246" w:rsidP="00E9380F">
            <w:pPr>
              <w:spacing w:line="240" w:lineRule="auto"/>
            </w:pPr>
          </w:p>
        </w:tc>
        <w:tc>
          <w:tcPr>
            <w:tcW w:w="1325" w:type="dxa"/>
          </w:tcPr>
          <w:p w14:paraId="71B696FA" w14:textId="77777777" w:rsidR="00256246" w:rsidRPr="006C7BC1" w:rsidRDefault="00256246" w:rsidP="00E9380F">
            <w:pPr>
              <w:spacing w:line="240" w:lineRule="auto"/>
              <w:rPr>
                <w:b/>
                <w:bCs/>
              </w:rPr>
            </w:pPr>
          </w:p>
        </w:tc>
        <w:tc>
          <w:tcPr>
            <w:tcW w:w="1148" w:type="dxa"/>
            <w:tcBorders>
              <w:right w:val="single" w:sz="4" w:space="0" w:color="auto"/>
            </w:tcBorders>
          </w:tcPr>
          <w:p w14:paraId="4DCE4D69"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7E7C9307" w14:textId="77777777" w:rsidR="005D5752" w:rsidRDefault="00844BB3">
            <w:r>
              <w:rPr>
                <w:sz w:val="17"/>
              </w:rPr>
              <w:t>(a) ofruesit që hedhin në treg ose vënë në shërbim sisteme të IA-së ose hedhin në treg modele të IA me qëllim të përgjithshëm, pavarësisht nëse këta ofrues janë të vendosur apo të lokalizuar brenda Shqipërisë apo në një vend tjetër;</w:t>
            </w:r>
          </w:p>
        </w:tc>
        <w:tc>
          <w:tcPr>
            <w:tcW w:w="1944" w:type="dxa"/>
            <w:tcBorders>
              <w:left w:val="single" w:sz="4" w:space="0" w:color="auto"/>
            </w:tcBorders>
          </w:tcPr>
          <w:p w14:paraId="0C21643D" w14:textId="77777777" w:rsidR="005D5752" w:rsidRDefault="00844BB3">
            <w:r>
              <w:rPr>
                <w:sz w:val="17"/>
              </w:rPr>
              <w:t>Plotësisht i përputhshëm</w:t>
            </w:r>
          </w:p>
        </w:tc>
        <w:tc>
          <w:tcPr>
            <w:tcW w:w="1679" w:type="dxa"/>
          </w:tcPr>
          <w:p w14:paraId="79CC5F4D" w14:textId="77777777" w:rsidR="00256246" w:rsidRPr="006C7BC1" w:rsidRDefault="00256246" w:rsidP="00E9380F">
            <w:pPr>
              <w:spacing w:line="240" w:lineRule="auto"/>
              <w:rPr>
                <w:b/>
                <w:bCs/>
              </w:rPr>
            </w:pPr>
          </w:p>
        </w:tc>
      </w:tr>
      <w:tr w:rsidR="00A24D14" w:rsidRPr="006C7BC1" w14:paraId="3E8B0910" w14:textId="77777777" w:rsidTr="00467C93">
        <w:trPr>
          <w:trHeight w:val="293"/>
          <w:jc w:val="center"/>
        </w:trPr>
        <w:tc>
          <w:tcPr>
            <w:tcW w:w="2032" w:type="dxa"/>
          </w:tcPr>
          <w:p w14:paraId="201C9C27" w14:textId="77777777" w:rsidR="00256246" w:rsidRPr="006C7BC1" w:rsidRDefault="00256246" w:rsidP="00E9380F">
            <w:pPr>
              <w:spacing w:line="240" w:lineRule="auto"/>
              <w:rPr>
                <w:b/>
                <w:bCs/>
              </w:rPr>
            </w:pPr>
          </w:p>
        </w:tc>
        <w:tc>
          <w:tcPr>
            <w:tcW w:w="5389" w:type="dxa"/>
          </w:tcPr>
          <w:p w14:paraId="049F4FA0" w14:textId="21A61F6D" w:rsidR="00256246" w:rsidRPr="006C7BC1" w:rsidRDefault="00256246" w:rsidP="00E9380F">
            <w:pPr>
              <w:spacing w:line="240" w:lineRule="auto"/>
            </w:pPr>
            <w:r w:rsidRPr="006C7BC1">
              <w:rPr>
                <w:sz w:val="16"/>
              </w:rPr>
              <w:t>(b) përdoruesit e sistemeve AI që kanë vendbanimin ose janë të lokalizuar brenda Bashkimit</w:t>
            </w:r>
          </w:p>
        </w:tc>
        <w:tc>
          <w:tcPr>
            <w:tcW w:w="1325" w:type="dxa"/>
          </w:tcPr>
          <w:p w14:paraId="6EBE5D3A" w14:textId="77777777" w:rsidR="00256246" w:rsidRPr="006C7BC1" w:rsidRDefault="00256246" w:rsidP="00E9380F">
            <w:pPr>
              <w:spacing w:line="240" w:lineRule="auto"/>
              <w:rPr>
                <w:b/>
                <w:bCs/>
              </w:rPr>
            </w:pPr>
          </w:p>
        </w:tc>
        <w:tc>
          <w:tcPr>
            <w:tcW w:w="1148" w:type="dxa"/>
            <w:tcBorders>
              <w:right w:val="single" w:sz="4" w:space="0" w:color="auto"/>
            </w:tcBorders>
          </w:tcPr>
          <w:p w14:paraId="780F32D3"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7A1DD178" w14:textId="77777777" w:rsidR="005D5752" w:rsidRDefault="00844BB3">
            <w:r>
              <w:rPr>
                <w:sz w:val="17"/>
              </w:rPr>
              <w:t>(b) përdoruesit e sistemeve IA që kanë vendbanimin ose janë të lokalizuar brenda Shqipërisë</w:t>
            </w:r>
          </w:p>
        </w:tc>
        <w:tc>
          <w:tcPr>
            <w:tcW w:w="1944" w:type="dxa"/>
            <w:tcBorders>
              <w:left w:val="single" w:sz="4" w:space="0" w:color="auto"/>
            </w:tcBorders>
          </w:tcPr>
          <w:p w14:paraId="64F9DC82" w14:textId="77777777" w:rsidR="005D5752" w:rsidRDefault="00844BB3">
            <w:r>
              <w:rPr>
                <w:sz w:val="17"/>
              </w:rPr>
              <w:t>Plotësisht i përputhshëm</w:t>
            </w:r>
          </w:p>
        </w:tc>
        <w:tc>
          <w:tcPr>
            <w:tcW w:w="1679" w:type="dxa"/>
          </w:tcPr>
          <w:p w14:paraId="36DFB0B6" w14:textId="77777777" w:rsidR="00256246" w:rsidRPr="006C7BC1" w:rsidRDefault="00256246" w:rsidP="00E9380F">
            <w:pPr>
              <w:spacing w:line="240" w:lineRule="auto"/>
              <w:rPr>
                <w:b/>
                <w:bCs/>
              </w:rPr>
            </w:pPr>
          </w:p>
        </w:tc>
      </w:tr>
      <w:tr w:rsidR="00A24D14" w:rsidRPr="006C7BC1" w14:paraId="7DAC0A6B" w14:textId="77777777" w:rsidTr="00467C93">
        <w:trPr>
          <w:trHeight w:val="293"/>
          <w:jc w:val="center"/>
        </w:trPr>
        <w:tc>
          <w:tcPr>
            <w:tcW w:w="2032" w:type="dxa"/>
          </w:tcPr>
          <w:p w14:paraId="57273303" w14:textId="77777777" w:rsidR="00256246" w:rsidRPr="006C7BC1" w:rsidRDefault="00256246" w:rsidP="00E9380F">
            <w:pPr>
              <w:spacing w:line="240" w:lineRule="auto"/>
              <w:rPr>
                <w:b/>
                <w:bCs/>
              </w:rPr>
            </w:pPr>
          </w:p>
        </w:tc>
        <w:tc>
          <w:tcPr>
            <w:tcW w:w="5389" w:type="dxa"/>
          </w:tcPr>
          <w:p w14:paraId="1256946F" w14:textId="77777777" w:rsidR="00256246" w:rsidRPr="006C7BC1" w:rsidRDefault="00256246" w:rsidP="00E9380F">
            <w:pPr>
              <w:spacing w:line="240" w:lineRule="auto"/>
            </w:pPr>
            <w:r w:rsidRPr="006C7BC1">
              <w:rPr>
                <w:sz w:val="16"/>
              </w:rPr>
              <w:t>(c) ofruesit dhe përdoruesit e sistemeve AI që kanë vendbanimin ose janë të lokalizuar në një vend të tretë, kur rezultati i prodhuar nga sistemi AI përdoret në Bashkim;</w:t>
            </w:r>
          </w:p>
          <w:p w14:paraId="15DCDBB9" w14:textId="77777777" w:rsidR="00256246" w:rsidRPr="006C7BC1" w:rsidRDefault="00256246" w:rsidP="00E9380F">
            <w:pPr>
              <w:spacing w:line="240" w:lineRule="auto"/>
            </w:pPr>
          </w:p>
        </w:tc>
        <w:tc>
          <w:tcPr>
            <w:tcW w:w="1325" w:type="dxa"/>
          </w:tcPr>
          <w:p w14:paraId="54E615AF" w14:textId="77777777" w:rsidR="00256246" w:rsidRPr="006C7BC1" w:rsidRDefault="00256246" w:rsidP="00E9380F">
            <w:pPr>
              <w:spacing w:line="240" w:lineRule="auto"/>
              <w:rPr>
                <w:b/>
                <w:bCs/>
              </w:rPr>
            </w:pPr>
          </w:p>
        </w:tc>
        <w:tc>
          <w:tcPr>
            <w:tcW w:w="1148" w:type="dxa"/>
            <w:tcBorders>
              <w:right w:val="single" w:sz="4" w:space="0" w:color="auto"/>
            </w:tcBorders>
          </w:tcPr>
          <w:p w14:paraId="608D4110"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2605FAD9" w14:textId="77777777" w:rsidR="005D5752" w:rsidRDefault="00844BB3">
            <w:r>
              <w:rPr>
                <w:sz w:val="17"/>
              </w:rPr>
              <w:t>(c) ofruesit dhe përdoruesit e sistemeve IA që kanë vendbanimin ose janë të lokalizuar në një vend tjetër, kur rezultati i prodhuar nga sistemi i IA-së përdoret në Shqipëri;</w:t>
            </w:r>
          </w:p>
        </w:tc>
        <w:tc>
          <w:tcPr>
            <w:tcW w:w="1944" w:type="dxa"/>
            <w:tcBorders>
              <w:left w:val="single" w:sz="4" w:space="0" w:color="auto"/>
            </w:tcBorders>
          </w:tcPr>
          <w:p w14:paraId="4E753039" w14:textId="77777777" w:rsidR="005D5752" w:rsidRDefault="00844BB3">
            <w:r>
              <w:rPr>
                <w:sz w:val="17"/>
              </w:rPr>
              <w:t>Plotësisht i përputhshëm</w:t>
            </w:r>
          </w:p>
        </w:tc>
        <w:tc>
          <w:tcPr>
            <w:tcW w:w="1679" w:type="dxa"/>
          </w:tcPr>
          <w:p w14:paraId="29BE1EB0" w14:textId="77777777" w:rsidR="00256246" w:rsidRPr="006C7BC1" w:rsidRDefault="00256246" w:rsidP="00E9380F">
            <w:pPr>
              <w:spacing w:line="240" w:lineRule="auto"/>
              <w:rPr>
                <w:b/>
                <w:bCs/>
              </w:rPr>
            </w:pPr>
          </w:p>
        </w:tc>
      </w:tr>
      <w:tr w:rsidR="00A24D14" w:rsidRPr="00831591" w14:paraId="0DDD0E1C" w14:textId="77777777" w:rsidTr="00467C93">
        <w:trPr>
          <w:trHeight w:val="293"/>
          <w:jc w:val="center"/>
        </w:trPr>
        <w:tc>
          <w:tcPr>
            <w:tcW w:w="2032" w:type="dxa"/>
          </w:tcPr>
          <w:p w14:paraId="32F2945A" w14:textId="77777777" w:rsidR="00256246" w:rsidRPr="006C7BC1" w:rsidRDefault="00256246" w:rsidP="00E9380F">
            <w:pPr>
              <w:spacing w:line="240" w:lineRule="auto"/>
              <w:rPr>
                <w:b/>
                <w:bCs/>
              </w:rPr>
            </w:pPr>
          </w:p>
        </w:tc>
        <w:tc>
          <w:tcPr>
            <w:tcW w:w="5389" w:type="dxa"/>
          </w:tcPr>
          <w:p w14:paraId="6D187E8F" w14:textId="77777777" w:rsidR="00256246" w:rsidRPr="00831591" w:rsidRDefault="00256246" w:rsidP="00E9380F">
            <w:pPr>
              <w:spacing w:line="240" w:lineRule="auto"/>
              <w:rPr>
                <w:lang w:val="it-IT"/>
              </w:rPr>
            </w:pPr>
            <w:r w:rsidRPr="00831591">
              <w:rPr>
                <w:sz w:val="16"/>
                <w:lang w:val="it-IT"/>
              </w:rPr>
              <w:t>(d) importuesit dhe shpërndarësit e sistemeve AI;</w:t>
            </w:r>
          </w:p>
          <w:p w14:paraId="1F320A47" w14:textId="77777777" w:rsidR="00256246" w:rsidRPr="00831591" w:rsidRDefault="00256246" w:rsidP="00E9380F">
            <w:pPr>
              <w:spacing w:line="240" w:lineRule="auto"/>
              <w:rPr>
                <w:lang w:val="it-IT"/>
              </w:rPr>
            </w:pPr>
          </w:p>
        </w:tc>
        <w:tc>
          <w:tcPr>
            <w:tcW w:w="1325" w:type="dxa"/>
          </w:tcPr>
          <w:p w14:paraId="5DC10781" w14:textId="77777777" w:rsidR="00256246" w:rsidRPr="00831591" w:rsidRDefault="00256246" w:rsidP="00E9380F">
            <w:pPr>
              <w:spacing w:line="240" w:lineRule="auto"/>
              <w:rPr>
                <w:b/>
                <w:bCs/>
                <w:lang w:val="it-IT"/>
              </w:rPr>
            </w:pPr>
          </w:p>
        </w:tc>
        <w:tc>
          <w:tcPr>
            <w:tcW w:w="1148" w:type="dxa"/>
            <w:tcBorders>
              <w:right w:val="single" w:sz="4" w:space="0" w:color="auto"/>
            </w:tcBorders>
          </w:tcPr>
          <w:p w14:paraId="00C7C8F0"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0B744495" w14:textId="77777777" w:rsidR="005D5752" w:rsidRDefault="00844BB3">
            <w:r>
              <w:rPr>
                <w:sz w:val="17"/>
              </w:rPr>
              <w:t>(d) importuesit dhe shpërndarësit e sistemeve IA;</w:t>
            </w:r>
          </w:p>
        </w:tc>
        <w:tc>
          <w:tcPr>
            <w:tcW w:w="1944" w:type="dxa"/>
            <w:tcBorders>
              <w:left w:val="single" w:sz="4" w:space="0" w:color="auto"/>
            </w:tcBorders>
          </w:tcPr>
          <w:p w14:paraId="0677ADBF" w14:textId="77777777" w:rsidR="005D5752" w:rsidRDefault="00844BB3">
            <w:r>
              <w:rPr>
                <w:sz w:val="17"/>
              </w:rPr>
              <w:t>Plotësisht i përputhshëm</w:t>
            </w:r>
          </w:p>
        </w:tc>
        <w:tc>
          <w:tcPr>
            <w:tcW w:w="1679" w:type="dxa"/>
          </w:tcPr>
          <w:p w14:paraId="7DAA6B23" w14:textId="77777777" w:rsidR="00256246" w:rsidRPr="00831591" w:rsidRDefault="00256246" w:rsidP="00E9380F">
            <w:pPr>
              <w:spacing w:line="240" w:lineRule="auto"/>
              <w:rPr>
                <w:b/>
                <w:bCs/>
                <w:lang w:val="it-IT"/>
              </w:rPr>
            </w:pPr>
          </w:p>
        </w:tc>
      </w:tr>
      <w:tr w:rsidR="00A24D14" w:rsidRPr="00831591" w14:paraId="1820EAAE" w14:textId="77777777" w:rsidTr="00467C93">
        <w:trPr>
          <w:trHeight w:val="293"/>
          <w:jc w:val="center"/>
        </w:trPr>
        <w:tc>
          <w:tcPr>
            <w:tcW w:w="2032" w:type="dxa"/>
          </w:tcPr>
          <w:p w14:paraId="15E7D310" w14:textId="77777777" w:rsidR="00256246" w:rsidRPr="00831591" w:rsidRDefault="00256246" w:rsidP="00E9380F">
            <w:pPr>
              <w:spacing w:line="240" w:lineRule="auto"/>
              <w:rPr>
                <w:b/>
                <w:bCs/>
                <w:lang w:val="it-IT"/>
              </w:rPr>
            </w:pPr>
          </w:p>
        </w:tc>
        <w:tc>
          <w:tcPr>
            <w:tcW w:w="5389" w:type="dxa"/>
          </w:tcPr>
          <w:p w14:paraId="6FF76C92" w14:textId="77777777" w:rsidR="00256246" w:rsidRPr="00831591" w:rsidRDefault="00256246" w:rsidP="00E9380F">
            <w:pPr>
              <w:spacing w:line="240" w:lineRule="auto"/>
              <w:rPr>
                <w:lang w:val="it-IT"/>
              </w:rPr>
            </w:pPr>
            <w:r w:rsidRPr="00831591">
              <w:rPr>
                <w:sz w:val="16"/>
                <w:lang w:val="it-IT"/>
              </w:rPr>
              <w:t>(e) prodhuesit e produkteve që hedhin në treg ose vënë në shërbim një sistem AI së bashku me produktin e tyre dhe nën emrin apo markën tregtare të tyre;</w:t>
            </w:r>
          </w:p>
          <w:p w14:paraId="7998BED2" w14:textId="77777777" w:rsidR="00256246" w:rsidRPr="00831591" w:rsidRDefault="00256246" w:rsidP="00E9380F">
            <w:pPr>
              <w:spacing w:line="240" w:lineRule="auto"/>
              <w:rPr>
                <w:lang w:val="it-IT"/>
              </w:rPr>
            </w:pPr>
          </w:p>
        </w:tc>
        <w:tc>
          <w:tcPr>
            <w:tcW w:w="1325" w:type="dxa"/>
          </w:tcPr>
          <w:p w14:paraId="73DD6D16" w14:textId="77777777" w:rsidR="00256246" w:rsidRPr="00831591" w:rsidRDefault="00256246" w:rsidP="00E9380F">
            <w:pPr>
              <w:spacing w:line="240" w:lineRule="auto"/>
              <w:rPr>
                <w:b/>
                <w:bCs/>
                <w:lang w:val="it-IT"/>
              </w:rPr>
            </w:pPr>
          </w:p>
        </w:tc>
        <w:tc>
          <w:tcPr>
            <w:tcW w:w="1148" w:type="dxa"/>
            <w:tcBorders>
              <w:right w:val="single" w:sz="4" w:space="0" w:color="auto"/>
            </w:tcBorders>
          </w:tcPr>
          <w:p w14:paraId="38513E68"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1FD3FEF3" w14:textId="77777777" w:rsidR="005D5752" w:rsidRDefault="00844BB3">
            <w:r>
              <w:rPr>
                <w:sz w:val="17"/>
              </w:rPr>
              <w:t>(e) prodhuesit e produkteve që hedhin në treg ose vënë në shërbim një sistem IA së bashku me produktin e tyre dhe nën emrin apo markën tregtare të tyre;</w:t>
            </w:r>
          </w:p>
        </w:tc>
        <w:tc>
          <w:tcPr>
            <w:tcW w:w="1944" w:type="dxa"/>
            <w:tcBorders>
              <w:left w:val="single" w:sz="4" w:space="0" w:color="auto"/>
            </w:tcBorders>
          </w:tcPr>
          <w:p w14:paraId="22E8864C" w14:textId="77777777" w:rsidR="005D5752" w:rsidRDefault="00844BB3">
            <w:r>
              <w:rPr>
                <w:sz w:val="17"/>
              </w:rPr>
              <w:t>Plotësisht i përputhshëm</w:t>
            </w:r>
          </w:p>
        </w:tc>
        <w:tc>
          <w:tcPr>
            <w:tcW w:w="1679" w:type="dxa"/>
          </w:tcPr>
          <w:p w14:paraId="007B6010" w14:textId="77777777" w:rsidR="00256246" w:rsidRPr="00831591" w:rsidRDefault="00256246" w:rsidP="00E9380F">
            <w:pPr>
              <w:spacing w:line="240" w:lineRule="auto"/>
              <w:rPr>
                <w:b/>
                <w:bCs/>
                <w:lang w:val="it-IT"/>
              </w:rPr>
            </w:pPr>
          </w:p>
        </w:tc>
      </w:tr>
      <w:tr w:rsidR="00A24D14" w:rsidRPr="00831591" w14:paraId="6F0E5F39" w14:textId="77777777" w:rsidTr="00467C93">
        <w:trPr>
          <w:trHeight w:val="293"/>
          <w:jc w:val="center"/>
        </w:trPr>
        <w:tc>
          <w:tcPr>
            <w:tcW w:w="2032" w:type="dxa"/>
          </w:tcPr>
          <w:p w14:paraId="5CA289A7" w14:textId="77777777" w:rsidR="00256246" w:rsidRPr="00831591" w:rsidRDefault="00256246" w:rsidP="00E9380F">
            <w:pPr>
              <w:spacing w:line="240" w:lineRule="auto"/>
              <w:rPr>
                <w:b/>
                <w:bCs/>
                <w:lang w:val="it-IT"/>
              </w:rPr>
            </w:pPr>
          </w:p>
        </w:tc>
        <w:tc>
          <w:tcPr>
            <w:tcW w:w="5389" w:type="dxa"/>
          </w:tcPr>
          <w:p w14:paraId="2F28671E" w14:textId="77777777" w:rsidR="00256246" w:rsidRPr="00831591" w:rsidRDefault="00256246" w:rsidP="00E9380F">
            <w:pPr>
              <w:spacing w:line="240" w:lineRule="auto"/>
              <w:rPr>
                <w:lang w:val="it-IT"/>
              </w:rPr>
            </w:pPr>
            <w:r w:rsidRPr="00831591">
              <w:rPr>
                <w:sz w:val="16"/>
                <w:lang w:val="it-IT"/>
              </w:rPr>
              <w:t>(f) përfaqësuesit e autorizuar të ofruesve që nuk janë të vendosur në Bashkim;</w:t>
            </w:r>
          </w:p>
          <w:p w14:paraId="6287ABF3" w14:textId="77777777" w:rsidR="00256246" w:rsidRPr="00831591" w:rsidRDefault="00256246" w:rsidP="00E9380F">
            <w:pPr>
              <w:spacing w:line="240" w:lineRule="auto"/>
              <w:rPr>
                <w:lang w:val="it-IT"/>
              </w:rPr>
            </w:pPr>
          </w:p>
        </w:tc>
        <w:tc>
          <w:tcPr>
            <w:tcW w:w="1325" w:type="dxa"/>
          </w:tcPr>
          <w:p w14:paraId="09DC72C8" w14:textId="77777777" w:rsidR="00256246" w:rsidRPr="00831591" w:rsidRDefault="00256246" w:rsidP="00E9380F">
            <w:pPr>
              <w:spacing w:line="240" w:lineRule="auto"/>
              <w:rPr>
                <w:b/>
                <w:bCs/>
                <w:lang w:val="it-IT"/>
              </w:rPr>
            </w:pPr>
          </w:p>
        </w:tc>
        <w:tc>
          <w:tcPr>
            <w:tcW w:w="1148" w:type="dxa"/>
            <w:tcBorders>
              <w:right w:val="single" w:sz="4" w:space="0" w:color="auto"/>
            </w:tcBorders>
          </w:tcPr>
          <w:p w14:paraId="4D74D92A"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16BC0C02" w14:textId="77777777" w:rsidR="005D5752" w:rsidRDefault="00844BB3">
            <w:r>
              <w:rPr>
                <w:sz w:val="17"/>
              </w:rPr>
              <w:t>(f) përfaqësuesit e autorizuar të ofruesve që nuk janë të vendosur në Shqipëri;</w:t>
            </w:r>
          </w:p>
        </w:tc>
        <w:tc>
          <w:tcPr>
            <w:tcW w:w="1944" w:type="dxa"/>
            <w:tcBorders>
              <w:left w:val="single" w:sz="4" w:space="0" w:color="auto"/>
            </w:tcBorders>
          </w:tcPr>
          <w:p w14:paraId="472563D8" w14:textId="77777777" w:rsidR="005D5752" w:rsidRDefault="00844BB3">
            <w:r>
              <w:rPr>
                <w:sz w:val="17"/>
              </w:rPr>
              <w:t>Plotësisht i përputhshëm</w:t>
            </w:r>
          </w:p>
        </w:tc>
        <w:tc>
          <w:tcPr>
            <w:tcW w:w="1679" w:type="dxa"/>
          </w:tcPr>
          <w:p w14:paraId="05322050" w14:textId="77777777" w:rsidR="00256246" w:rsidRPr="00831591" w:rsidRDefault="00256246" w:rsidP="00E9380F">
            <w:pPr>
              <w:spacing w:line="240" w:lineRule="auto"/>
              <w:rPr>
                <w:b/>
                <w:bCs/>
                <w:lang w:val="it-IT"/>
              </w:rPr>
            </w:pPr>
          </w:p>
        </w:tc>
      </w:tr>
      <w:tr w:rsidR="00A24D14" w:rsidRPr="00831591" w14:paraId="0E5AB43B" w14:textId="77777777" w:rsidTr="00467C93">
        <w:trPr>
          <w:trHeight w:val="293"/>
          <w:jc w:val="center"/>
        </w:trPr>
        <w:tc>
          <w:tcPr>
            <w:tcW w:w="2032" w:type="dxa"/>
          </w:tcPr>
          <w:p w14:paraId="2D462BC5" w14:textId="77777777" w:rsidR="00256246" w:rsidRPr="00831591" w:rsidRDefault="00256246" w:rsidP="00E9380F">
            <w:pPr>
              <w:spacing w:line="240" w:lineRule="auto"/>
              <w:rPr>
                <w:b/>
                <w:bCs/>
                <w:lang w:val="it-IT"/>
              </w:rPr>
            </w:pPr>
          </w:p>
        </w:tc>
        <w:tc>
          <w:tcPr>
            <w:tcW w:w="5389" w:type="dxa"/>
          </w:tcPr>
          <w:p w14:paraId="7BC0674B" w14:textId="77777777" w:rsidR="00256246" w:rsidRPr="00831591" w:rsidRDefault="00256246" w:rsidP="00E9380F">
            <w:pPr>
              <w:spacing w:line="240" w:lineRule="auto"/>
              <w:rPr>
                <w:lang w:val="it-IT"/>
              </w:rPr>
            </w:pPr>
            <w:r w:rsidRPr="00831591">
              <w:rPr>
                <w:sz w:val="16"/>
                <w:lang w:val="it-IT"/>
              </w:rPr>
              <w:t>(g) personat e prekur që janë të lokalizuar në Bashkim.</w:t>
            </w:r>
          </w:p>
          <w:p w14:paraId="7809E8F9" w14:textId="77777777" w:rsidR="00256246" w:rsidRPr="00831591" w:rsidRDefault="00256246" w:rsidP="00E9380F">
            <w:pPr>
              <w:spacing w:line="240" w:lineRule="auto"/>
              <w:rPr>
                <w:lang w:val="it-IT"/>
              </w:rPr>
            </w:pPr>
          </w:p>
        </w:tc>
        <w:tc>
          <w:tcPr>
            <w:tcW w:w="1325" w:type="dxa"/>
          </w:tcPr>
          <w:p w14:paraId="2F3B9271" w14:textId="77777777" w:rsidR="00256246" w:rsidRPr="00831591" w:rsidRDefault="00256246" w:rsidP="00E9380F">
            <w:pPr>
              <w:spacing w:line="240" w:lineRule="auto"/>
              <w:rPr>
                <w:b/>
                <w:bCs/>
                <w:lang w:val="it-IT"/>
              </w:rPr>
            </w:pPr>
          </w:p>
        </w:tc>
        <w:tc>
          <w:tcPr>
            <w:tcW w:w="1148" w:type="dxa"/>
            <w:tcBorders>
              <w:right w:val="single" w:sz="4" w:space="0" w:color="auto"/>
            </w:tcBorders>
          </w:tcPr>
          <w:p w14:paraId="00743B60"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0616868E" w14:textId="77777777" w:rsidR="005D5752" w:rsidRDefault="00844BB3">
            <w:r>
              <w:rPr>
                <w:sz w:val="17"/>
              </w:rPr>
              <w:t>(g) personat e prekur që janë të lokalizuar në Shqipëri.</w:t>
            </w:r>
          </w:p>
        </w:tc>
        <w:tc>
          <w:tcPr>
            <w:tcW w:w="1944" w:type="dxa"/>
            <w:tcBorders>
              <w:left w:val="single" w:sz="4" w:space="0" w:color="auto"/>
            </w:tcBorders>
          </w:tcPr>
          <w:p w14:paraId="29349D4D" w14:textId="77777777" w:rsidR="005D5752" w:rsidRDefault="00844BB3">
            <w:r>
              <w:rPr>
                <w:sz w:val="17"/>
              </w:rPr>
              <w:t>Plotësisht i përputhshëm</w:t>
            </w:r>
          </w:p>
        </w:tc>
        <w:tc>
          <w:tcPr>
            <w:tcW w:w="1679" w:type="dxa"/>
          </w:tcPr>
          <w:p w14:paraId="45E21C0B" w14:textId="77777777" w:rsidR="00256246" w:rsidRPr="00831591" w:rsidRDefault="00256246" w:rsidP="00E9380F">
            <w:pPr>
              <w:spacing w:line="240" w:lineRule="auto"/>
              <w:rPr>
                <w:b/>
                <w:bCs/>
                <w:lang w:val="it-IT"/>
              </w:rPr>
            </w:pPr>
          </w:p>
        </w:tc>
      </w:tr>
      <w:tr w:rsidR="00A24D14" w:rsidRPr="00831591" w14:paraId="0C58FC09" w14:textId="77777777" w:rsidTr="00467C93">
        <w:trPr>
          <w:trHeight w:val="293"/>
          <w:jc w:val="center"/>
        </w:trPr>
        <w:tc>
          <w:tcPr>
            <w:tcW w:w="2032" w:type="dxa"/>
          </w:tcPr>
          <w:p w14:paraId="4617EF5E" w14:textId="77777777" w:rsidR="00256246" w:rsidRPr="00831591" w:rsidRDefault="00256246" w:rsidP="00E9380F">
            <w:pPr>
              <w:spacing w:line="240" w:lineRule="auto"/>
              <w:rPr>
                <w:b/>
                <w:bCs/>
                <w:lang w:val="it-IT"/>
              </w:rPr>
            </w:pPr>
          </w:p>
        </w:tc>
        <w:tc>
          <w:tcPr>
            <w:tcW w:w="5389" w:type="dxa"/>
          </w:tcPr>
          <w:p w14:paraId="2AD02285" w14:textId="77777777" w:rsidR="00256246" w:rsidRPr="00831591" w:rsidRDefault="00256246" w:rsidP="00DE5ABC">
            <w:pPr>
              <w:numPr>
                <w:ilvl w:val="0"/>
                <w:numId w:val="3"/>
              </w:numPr>
              <w:tabs>
                <w:tab w:val="clear" w:pos="360"/>
                <w:tab w:val="num" w:pos="720"/>
              </w:tabs>
              <w:spacing w:line="240" w:lineRule="auto"/>
              <w:rPr>
                <w:lang w:val="it-IT"/>
              </w:rPr>
            </w:pPr>
            <w:r w:rsidRPr="00831591">
              <w:rPr>
                <w:sz w:val="16"/>
                <w:lang w:val="it-IT"/>
              </w:rPr>
              <w:t>Për sistemet AI që klasifikohen si sisteme AI me rrezik të lartë në përputhje me nenin 6(1) dhe që lidhen me produkte të mbuluara nga legjislacioni i harmonizuar i Bashkimit i listuar në Seksionin B të Aneksit I, zbatohen vetëm neni 6(1), nenet 102 deri në 109 dhe neni 112. Neni 57 zbatohet vetëm nëse kërkesat për sistemet AI me rrezik të lartë sipas kësaj Rregulloreje janë integruar në atë legjislacion të Bashkimit.</w:t>
            </w:r>
          </w:p>
          <w:p w14:paraId="1F46C16B" w14:textId="77777777" w:rsidR="00256246" w:rsidRPr="00831591" w:rsidRDefault="00256246" w:rsidP="00E9380F">
            <w:pPr>
              <w:spacing w:line="240" w:lineRule="auto"/>
              <w:rPr>
                <w:lang w:val="it-IT"/>
              </w:rPr>
            </w:pPr>
          </w:p>
        </w:tc>
        <w:tc>
          <w:tcPr>
            <w:tcW w:w="1325" w:type="dxa"/>
          </w:tcPr>
          <w:p w14:paraId="7876D84B" w14:textId="77777777" w:rsidR="00256246" w:rsidRPr="00831591" w:rsidRDefault="00256246" w:rsidP="00E9380F">
            <w:pPr>
              <w:spacing w:line="240" w:lineRule="auto"/>
              <w:rPr>
                <w:b/>
                <w:bCs/>
                <w:lang w:val="it-IT"/>
              </w:rPr>
            </w:pPr>
          </w:p>
        </w:tc>
        <w:tc>
          <w:tcPr>
            <w:tcW w:w="1148" w:type="dxa"/>
            <w:tcBorders>
              <w:right w:val="single" w:sz="4" w:space="0" w:color="auto"/>
            </w:tcBorders>
          </w:tcPr>
          <w:p w14:paraId="62835C49"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647837BE" w14:textId="77777777" w:rsidR="005D5752" w:rsidRDefault="00844BB3">
            <w:r>
              <w:rPr>
                <w:sz w:val="17"/>
              </w:rPr>
              <w:t>1. Ky ligj zbatohet për:</w:t>
            </w:r>
          </w:p>
        </w:tc>
        <w:tc>
          <w:tcPr>
            <w:tcW w:w="1944" w:type="dxa"/>
            <w:tcBorders>
              <w:left w:val="single" w:sz="4" w:space="0" w:color="auto"/>
            </w:tcBorders>
          </w:tcPr>
          <w:p w14:paraId="2C7B9F81" w14:textId="77777777" w:rsidR="00256246" w:rsidRPr="00831591" w:rsidRDefault="00256246" w:rsidP="00E9380F">
            <w:pPr>
              <w:spacing w:line="240" w:lineRule="auto"/>
              <w:rPr>
                <w:b/>
                <w:bCs/>
                <w:lang w:val="it-IT"/>
              </w:rPr>
            </w:pPr>
          </w:p>
        </w:tc>
        <w:tc>
          <w:tcPr>
            <w:tcW w:w="1679" w:type="dxa"/>
          </w:tcPr>
          <w:p w14:paraId="1DA2DF30" w14:textId="77777777" w:rsidR="00256246" w:rsidRPr="00831591" w:rsidRDefault="00256246" w:rsidP="00E9380F">
            <w:pPr>
              <w:spacing w:line="240" w:lineRule="auto"/>
              <w:rPr>
                <w:b/>
                <w:bCs/>
                <w:lang w:val="it-IT"/>
              </w:rPr>
            </w:pPr>
          </w:p>
        </w:tc>
      </w:tr>
      <w:tr w:rsidR="00A24D14" w:rsidRPr="00831591" w14:paraId="6EB0E972" w14:textId="77777777" w:rsidTr="00467C93">
        <w:trPr>
          <w:trHeight w:val="293"/>
          <w:jc w:val="center"/>
        </w:trPr>
        <w:tc>
          <w:tcPr>
            <w:tcW w:w="2032" w:type="dxa"/>
          </w:tcPr>
          <w:p w14:paraId="2279A098" w14:textId="77777777" w:rsidR="00256246" w:rsidRPr="00831591" w:rsidRDefault="00256246" w:rsidP="00E9380F">
            <w:pPr>
              <w:spacing w:line="240" w:lineRule="auto"/>
              <w:rPr>
                <w:b/>
                <w:bCs/>
                <w:lang w:val="it-IT"/>
              </w:rPr>
            </w:pPr>
          </w:p>
        </w:tc>
        <w:tc>
          <w:tcPr>
            <w:tcW w:w="5389" w:type="dxa"/>
          </w:tcPr>
          <w:p w14:paraId="2F129D51" w14:textId="26C7E243" w:rsidR="00256246" w:rsidRPr="00831591" w:rsidRDefault="00256246" w:rsidP="00E9380F">
            <w:pPr>
              <w:spacing w:line="240" w:lineRule="auto"/>
              <w:rPr>
                <w:lang w:val="it-IT"/>
              </w:rPr>
            </w:pPr>
            <w:r w:rsidRPr="00831591">
              <w:rPr>
                <w:sz w:val="16"/>
                <w:lang w:val="it-IT"/>
              </w:rPr>
              <w:t>3.Kjo Rregullore nuk zbatohet për fusha jashtë fushës së së drejtës së Bashkimit dhe nuk ndikon, në asnjë rast, në kompetencat e Shteteve Anëtare për sigurinë kombëtare, pavarësisht nga lloji i subjektit të ngarkuar nga Shtetet Anëtare për të kryer detyra në lidhje me ato kompetenca.Kjo Rregullore nuk zbatohet për sistemet AI kur dhe për aq sa ato hidhen në treg, vihen në shërbim ose përdoren me ose pa modifikim ekskluzivisht për qëllime ushtarake, mbrojtjeje ose të sigurisë kombëtare, pavarësisht nga lloji i subjektit që kryen ato veprimtari.Kjo Rregullore nuk zbatohet për sistemet AI që nuk hidhen në treg ose vihen në shërbim në Bashkim, kur rezultati përdoret në Bashkim ekskluzivisht për qëllime ushtarake, mbrojtjeje ose të sigurisë kombëtare, pavarësisht nga lloji i subjektit që kryen ato veprimtari</w:t>
            </w:r>
          </w:p>
        </w:tc>
        <w:tc>
          <w:tcPr>
            <w:tcW w:w="1325" w:type="dxa"/>
          </w:tcPr>
          <w:p w14:paraId="782A0BCE" w14:textId="77777777" w:rsidR="00256246" w:rsidRPr="00831591" w:rsidRDefault="00256246" w:rsidP="00E9380F">
            <w:pPr>
              <w:spacing w:line="240" w:lineRule="auto"/>
              <w:rPr>
                <w:b/>
                <w:bCs/>
                <w:lang w:val="it-IT"/>
              </w:rPr>
            </w:pPr>
          </w:p>
        </w:tc>
        <w:tc>
          <w:tcPr>
            <w:tcW w:w="1148" w:type="dxa"/>
            <w:tcBorders>
              <w:right w:val="single" w:sz="4" w:space="0" w:color="auto"/>
            </w:tcBorders>
          </w:tcPr>
          <w:p w14:paraId="72FF66A9"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4B125E26" w14:textId="77777777" w:rsidR="005D5752" w:rsidRDefault="00844BB3">
            <w:r>
              <w:rPr>
                <w:sz w:val="17"/>
              </w:rPr>
              <w:t>Ky ligj nuk zbatohet për sistemet e IA-së kur dhe për aq sa ato hidhen në treg, vihen në shërbim ose përdoren me ose pa modifikim ekskluzivisht për qëllime ushtarake, mbrojtjeje ose të sigurisë kombëtare, pavarësisht nga lloji i subjektit që kryen ato veprimtari.Ky ligj nuk zbatohet për sistemet e IA-së që nuk hidhen në treg ose vihen në shërbim në Shqipëri, kur rezultati përdoret në Republikën e Shqipërisë ekskluzivisht për qëllime ushtarake, mbrojtjeje ose të sigurisë kombëtare, pavarësisht nga lloji i subjektit që kryen ato veprimtari.</w:t>
            </w:r>
          </w:p>
        </w:tc>
        <w:tc>
          <w:tcPr>
            <w:tcW w:w="1944" w:type="dxa"/>
            <w:tcBorders>
              <w:left w:val="single" w:sz="4" w:space="0" w:color="auto"/>
            </w:tcBorders>
          </w:tcPr>
          <w:p w14:paraId="1AB2C248" w14:textId="77777777" w:rsidR="005D5752" w:rsidRDefault="00844BB3">
            <w:r>
              <w:rPr>
                <w:sz w:val="17"/>
              </w:rPr>
              <w:t>Plotësisht i përputhshëm</w:t>
            </w:r>
          </w:p>
        </w:tc>
        <w:tc>
          <w:tcPr>
            <w:tcW w:w="1679" w:type="dxa"/>
          </w:tcPr>
          <w:p w14:paraId="5827172C" w14:textId="77777777" w:rsidR="00256246" w:rsidRPr="00831591" w:rsidRDefault="00256246" w:rsidP="00E9380F">
            <w:pPr>
              <w:spacing w:line="240" w:lineRule="auto"/>
              <w:rPr>
                <w:b/>
                <w:bCs/>
                <w:lang w:val="it-IT"/>
              </w:rPr>
            </w:pPr>
          </w:p>
        </w:tc>
      </w:tr>
      <w:tr w:rsidR="00A24D14" w:rsidRPr="00831591" w14:paraId="4226DABC" w14:textId="77777777" w:rsidTr="00467C93">
        <w:trPr>
          <w:trHeight w:val="293"/>
          <w:jc w:val="center"/>
        </w:trPr>
        <w:tc>
          <w:tcPr>
            <w:tcW w:w="2032" w:type="dxa"/>
          </w:tcPr>
          <w:p w14:paraId="55078F5B" w14:textId="77777777" w:rsidR="00256246" w:rsidRPr="00831591" w:rsidRDefault="00256246" w:rsidP="00E9380F">
            <w:pPr>
              <w:spacing w:line="240" w:lineRule="auto"/>
              <w:rPr>
                <w:b/>
                <w:bCs/>
                <w:lang w:val="it-IT"/>
              </w:rPr>
            </w:pPr>
          </w:p>
        </w:tc>
        <w:tc>
          <w:tcPr>
            <w:tcW w:w="5389" w:type="dxa"/>
          </w:tcPr>
          <w:p w14:paraId="1376E7A6" w14:textId="3D2C5514" w:rsidR="00256246" w:rsidRPr="00831591" w:rsidRDefault="00256246" w:rsidP="00E9380F">
            <w:pPr>
              <w:spacing w:line="240" w:lineRule="auto"/>
              <w:rPr>
                <w:lang w:val="it-IT"/>
              </w:rPr>
            </w:pPr>
            <w:r w:rsidRPr="00831591">
              <w:rPr>
                <w:sz w:val="16"/>
                <w:lang w:val="it-IT"/>
              </w:rPr>
              <w:t>4.Kjo Rregullore nuk zbatohet për autoritetet publike në një vend të tretë dhe as për organizatat ndërkombëtare që bien brenda fushës së kësaj Rregulloreje sipas paragrafit 1, kur ato autoritete ose organizata përdorin sisteme AI në kuadër të bashkëpunimit ndërkombëtar ose marrëveshjeve për bashkëpunim në zbatimin e ligjit dhe bashkëpunim gjyqësor me Bashkimin ose me një ose më shumë Shtete Anëtare, përderisa ky vend i tretë ose organizatë ndërkombëtare ofron garanci të mjaftueshme për mbrojtjen e të drejtave dhe lirive themelore të individëve.</w:t>
            </w:r>
          </w:p>
          <w:p w14:paraId="1E138987" w14:textId="77777777" w:rsidR="00256246" w:rsidRPr="00831591" w:rsidRDefault="00256246" w:rsidP="00E9380F">
            <w:pPr>
              <w:spacing w:line="240" w:lineRule="auto"/>
              <w:rPr>
                <w:lang w:val="it-IT"/>
              </w:rPr>
            </w:pPr>
          </w:p>
        </w:tc>
        <w:tc>
          <w:tcPr>
            <w:tcW w:w="1325" w:type="dxa"/>
          </w:tcPr>
          <w:p w14:paraId="6E8FAFFF" w14:textId="77777777" w:rsidR="00256246" w:rsidRPr="00831591" w:rsidRDefault="00256246" w:rsidP="00E9380F">
            <w:pPr>
              <w:spacing w:line="240" w:lineRule="auto"/>
              <w:rPr>
                <w:b/>
                <w:bCs/>
                <w:lang w:val="it-IT"/>
              </w:rPr>
            </w:pPr>
          </w:p>
        </w:tc>
        <w:tc>
          <w:tcPr>
            <w:tcW w:w="1148" w:type="dxa"/>
            <w:tcBorders>
              <w:right w:val="single" w:sz="4" w:space="0" w:color="auto"/>
            </w:tcBorders>
          </w:tcPr>
          <w:p w14:paraId="56D3FBE7"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1D73AC27" w14:textId="77777777" w:rsidR="005D5752" w:rsidRDefault="00844BB3">
            <w:r>
              <w:rPr>
                <w:sz w:val="17"/>
              </w:rPr>
              <w:t>Ky ligj nuk zbatohet për autoritetet publike në një shtet tjetër dhe as për organizatat ndërkombëtare që bien brenda fushës së këtij ligji sipas pikës 1, kur ato autoritete ose organizata përdorin sisteme të IA-së në kuadër të bashkëpunimit ndërkombëtar ose marrëveshjeve për bashkëpunim në zbatimin e ligjit dhe bashkëpunim gjyqësor në Republikën e Shqipërisë ose me një ose më shumë vende të tjera, përderisa ky vend ose organizatë ndërkombëtare ofron garanci të mjaftueshme për mbrojtjen e të drejtave dhe lirive themelore të individëve.</w:t>
            </w:r>
          </w:p>
        </w:tc>
        <w:tc>
          <w:tcPr>
            <w:tcW w:w="1944" w:type="dxa"/>
            <w:tcBorders>
              <w:left w:val="single" w:sz="4" w:space="0" w:color="auto"/>
            </w:tcBorders>
          </w:tcPr>
          <w:p w14:paraId="79A028D5" w14:textId="77777777" w:rsidR="005D5752" w:rsidRDefault="00844BB3">
            <w:r>
              <w:rPr>
                <w:sz w:val="17"/>
              </w:rPr>
              <w:t>Plotësisht i përputhshëm</w:t>
            </w:r>
          </w:p>
        </w:tc>
        <w:tc>
          <w:tcPr>
            <w:tcW w:w="1679" w:type="dxa"/>
          </w:tcPr>
          <w:p w14:paraId="16BF40D5" w14:textId="77777777" w:rsidR="00256246" w:rsidRPr="00831591" w:rsidRDefault="00256246" w:rsidP="00E9380F">
            <w:pPr>
              <w:spacing w:line="240" w:lineRule="auto"/>
              <w:rPr>
                <w:b/>
                <w:bCs/>
                <w:lang w:val="it-IT"/>
              </w:rPr>
            </w:pPr>
          </w:p>
        </w:tc>
      </w:tr>
      <w:tr w:rsidR="00A24D14" w:rsidRPr="00831591" w14:paraId="0B94A5D1" w14:textId="77777777" w:rsidTr="00467C93">
        <w:trPr>
          <w:trHeight w:val="293"/>
          <w:jc w:val="center"/>
        </w:trPr>
        <w:tc>
          <w:tcPr>
            <w:tcW w:w="2032" w:type="dxa"/>
          </w:tcPr>
          <w:p w14:paraId="17B35547" w14:textId="77777777" w:rsidR="00256246" w:rsidRPr="00831591" w:rsidRDefault="00256246" w:rsidP="00E9380F">
            <w:pPr>
              <w:spacing w:line="240" w:lineRule="auto"/>
              <w:rPr>
                <w:b/>
                <w:bCs/>
                <w:lang w:val="it-IT"/>
              </w:rPr>
            </w:pPr>
          </w:p>
        </w:tc>
        <w:tc>
          <w:tcPr>
            <w:tcW w:w="5389" w:type="dxa"/>
          </w:tcPr>
          <w:p w14:paraId="44925B00" w14:textId="4684ECCF" w:rsidR="00256246" w:rsidRPr="00831591" w:rsidRDefault="00256246" w:rsidP="00E9380F">
            <w:pPr>
              <w:spacing w:line="240" w:lineRule="auto"/>
              <w:rPr>
                <w:lang w:val="it-IT"/>
              </w:rPr>
            </w:pPr>
            <w:r w:rsidRPr="00831591">
              <w:rPr>
                <w:sz w:val="16"/>
                <w:lang w:val="it-IT"/>
              </w:rPr>
              <w:t>5.Kjo Rregullore nuk ndikon në zbatimin e dispozitave mbi përgjegjësinë e ofruesve të shërbimeve ndërmjetëse siç përcaktohet në Kapitullin II të Rregullores (BE) 2022/2065.</w:t>
            </w:r>
          </w:p>
          <w:p w14:paraId="55DB3F76" w14:textId="77777777" w:rsidR="00256246" w:rsidRPr="00831591" w:rsidRDefault="00256246" w:rsidP="00E9380F">
            <w:pPr>
              <w:spacing w:line="240" w:lineRule="auto"/>
              <w:rPr>
                <w:lang w:val="it-IT"/>
              </w:rPr>
            </w:pPr>
          </w:p>
        </w:tc>
        <w:tc>
          <w:tcPr>
            <w:tcW w:w="1325" w:type="dxa"/>
          </w:tcPr>
          <w:p w14:paraId="571E7452" w14:textId="77777777" w:rsidR="00256246" w:rsidRPr="00831591" w:rsidRDefault="00256246" w:rsidP="00E9380F">
            <w:pPr>
              <w:spacing w:line="240" w:lineRule="auto"/>
              <w:rPr>
                <w:b/>
                <w:bCs/>
                <w:lang w:val="it-IT"/>
              </w:rPr>
            </w:pPr>
          </w:p>
        </w:tc>
        <w:tc>
          <w:tcPr>
            <w:tcW w:w="1148" w:type="dxa"/>
            <w:tcBorders>
              <w:right w:val="single" w:sz="4" w:space="0" w:color="auto"/>
            </w:tcBorders>
          </w:tcPr>
          <w:p w14:paraId="104B7D53"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3B139C10" w14:textId="77777777" w:rsidR="005D5752" w:rsidRDefault="00844BB3">
            <w:r>
              <w:rPr>
                <w:sz w:val="17"/>
              </w:rPr>
              <w:t>5. Legjislacioni i Republikës së Shqipërisë për mbrojtjen e të dhënave personale, privatësisë dhe konfidencialitetit të komunikimeve zbatohet për të dhënat personale të përpunuara në lidhje me të drejtat dhe detyrimet e përcaktuara në këtë Ligj.</w:t>
            </w:r>
          </w:p>
        </w:tc>
        <w:tc>
          <w:tcPr>
            <w:tcW w:w="1944" w:type="dxa"/>
            <w:tcBorders>
              <w:left w:val="single" w:sz="4" w:space="0" w:color="auto"/>
            </w:tcBorders>
          </w:tcPr>
          <w:p w14:paraId="0B61C575" w14:textId="77777777" w:rsidR="00256246" w:rsidRPr="00831591" w:rsidRDefault="00256246" w:rsidP="00E9380F">
            <w:pPr>
              <w:spacing w:line="240" w:lineRule="auto"/>
              <w:rPr>
                <w:b/>
                <w:bCs/>
                <w:lang w:val="it-IT"/>
              </w:rPr>
            </w:pPr>
          </w:p>
        </w:tc>
        <w:tc>
          <w:tcPr>
            <w:tcW w:w="1679" w:type="dxa"/>
          </w:tcPr>
          <w:p w14:paraId="40E0CFE7" w14:textId="77777777" w:rsidR="00256246" w:rsidRPr="00831591" w:rsidRDefault="00256246" w:rsidP="00E9380F">
            <w:pPr>
              <w:spacing w:line="240" w:lineRule="auto"/>
              <w:rPr>
                <w:b/>
                <w:bCs/>
                <w:lang w:val="it-IT"/>
              </w:rPr>
            </w:pPr>
          </w:p>
        </w:tc>
      </w:tr>
      <w:tr w:rsidR="00A24D14" w:rsidRPr="00831591" w14:paraId="61C43438" w14:textId="77777777" w:rsidTr="00467C93">
        <w:trPr>
          <w:trHeight w:val="293"/>
          <w:jc w:val="center"/>
        </w:trPr>
        <w:tc>
          <w:tcPr>
            <w:tcW w:w="2032" w:type="dxa"/>
          </w:tcPr>
          <w:p w14:paraId="47612862" w14:textId="77777777" w:rsidR="00256246" w:rsidRPr="00831591" w:rsidRDefault="00256246" w:rsidP="00E9380F">
            <w:pPr>
              <w:spacing w:line="240" w:lineRule="auto"/>
              <w:rPr>
                <w:b/>
                <w:bCs/>
                <w:lang w:val="it-IT"/>
              </w:rPr>
            </w:pPr>
          </w:p>
        </w:tc>
        <w:tc>
          <w:tcPr>
            <w:tcW w:w="5389" w:type="dxa"/>
          </w:tcPr>
          <w:p w14:paraId="75571DBA" w14:textId="64B79229" w:rsidR="00256246" w:rsidRPr="00831591" w:rsidRDefault="00256246" w:rsidP="00E9380F">
            <w:pPr>
              <w:spacing w:line="240" w:lineRule="auto"/>
              <w:rPr>
                <w:lang w:val="it-IT"/>
              </w:rPr>
            </w:pPr>
            <w:r w:rsidRPr="00831591">
              <w:rPr>
                <w:sz w:val="16"/>
                <w:lang w:val="it-IT"/>
              </w:rPr>
              <w:t>6.Kjo Rregullore nuk zbatohet për sistemet ose modelet AI, përfshirë rezultatet e tyre, të zhvilluara dhe vëna në shërbim posaçërisht për qëllimin e vetëm të kërkimit shkencor dhe zhvillimit</w:t>
            </w:r>
          </w:p>
        </w:tc>
        <w:tc>
          <w:tcPr>
            <w:tcW w:w="1325" w:type="dxa"/>
          </w:tcPr>
          <w:p w14:paraId="2A1C5884" w14:textId="77777777" w:rsidR="00256246" w:rsidRPr="00831591" w:rsidRDefault="00256246" w:rsidP="00E9380F">
            <w:pPr>
              <w:spacing w:line="240" w:lineRule="auto"/>
              <w:rPr>
                <w:b/>
                <w:bCs/>
                <w:lang w:val="it-IT"/>
              </w:rPr>
            </w:pPr>
          </w:p>
        </w:tc>
        <w:tc>
          <w:tcPr>
            <w:tcW w:w="1148" w:type="dxa"/>
            <w:tcBorders>
              <w:right w:val="single" w:sz="4" w:space="0" w:color="auto"/>
            </w:tcBorders>
          </w:tcPr>
          <w:p w14:paraId="7A56F384"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74C909C2" w14:textId="77777777" w:rsidR="005D5752" w:rsidRDefault="00844BB3">
            <w:r>
              <w:rPr>
                <w:sz w:val="17"/>
              </w:rPr>
              <w:t>Ky ligj nuk zbatohet për sistemet ose modelet IA, përfshirë rezultatet e tyre, të zhvilluara dhe vëna në shërbim posaçërisht për qëllimin e vetëm të kërkimit shkencor dhe zhvillimit.</w:t>
            </w:r>
          </w:p>
        </w:tc>
        <w:tc>
          <w:tcPr>
            <w:tcW w:w="1944" w:type="dxa"/>
            <w:tcBorders>
              <w:left w:val="single" w:sz="4" w:space="0" w:color="auto"/>
            </w:tcBorders>
          </w:tcPr>
          <w:p w14:paraId="5F884C96" w14:textId="77777777" w:rsidR="005D5752" w:rsidRDefault="00844BB3">
            <w:r>
              <w:rPr>
                <w:sz w:val="17"/>
              </w:rPr>
              <w:t>Plotësisht i përputhshëm</w:t>
            </w:r>
          </w:p>
        </w:tc>
        <w:tc>
          <w:tcPr>
            <w:tcW w:w="1679" w:type="dxa"/>
          </w:tcPr>
          <w:p w14:paraId="63AF93C1" w14:textId="77777777" w:rsidR="00256246" w:rsidRPr="00831591" w:rsidRDefault="00256246" w:rsidP="00E9380F">
            <w:pPr>
              <w:spacing w:line="240" w:lineRule="auto"/>
              <w:rPr>
                <w:b/>
                <w:bCs/>
                <w:lang w:val="it-IT"/>
              </w:rPr>
            </w:pPr>
          </w:p>
        </w:tc>
      </w:tr>
      <w:tr w:rsidR="00A24D14" w:rsidRPr="00831591" w14:paraId="55197A9E" w14:textId="77777777" w:rsidTr="00467C93">
        <w:trPr>
          <w:trHeight w:val="293"/>
          <w:jc w:val="center"/>
        </w:trPr>
        <w:tc>
          <w:tcPr>
            <w:tcW w:w="2032" w:type="dxa"/>
          </w:tcPr>
          <w:p w14:paraId="04600FDA" w14:textId="77777777" w:rsidR="00256246" w:rsidRPr="00831591" w:rsidRDefault="00256246" w:rsidP="00E9380F">
            <w:pPr>
              <w:spacing w:line="240" w:lineRule="auto"/>
              <w:rPr>
                <w:b/>
                <w:bCs/>
                <w:lang w:val="it-IT"/>
              </w:rPr>
            </w:pPr>
          </w:p>
        </w:tc>
        <w:tc>
          <w:tcPr>
            <w:tcW w:w="5389" w:type="dxa"/>
          </w:tcPr>
          <w:p w14:paraId="2CE7F54B" w14:textId="277D66C4" w:rsidR="00256246" w:rsidRPr="006C7BC1" w:rsidRDefault="00256246" w:rsidP="00E9380F">
            <w:pPr>
              <w:ind w:left="360"/>
              <w:rPr>
                <w:lang w:val="sq-AL"/>
              </w:rPr>
            </w:pPr>
            <w:r w:rsidRPr="00831591">
              <w:rPr>
                <w:sz w:val="16"/>
                <w:lang w:val="it-IT"/>
              </w:rPr>
              <w:t>7.</w:t>
            </w:r>
            <w:r w:rsidRPr="00831591">
              <w:rPr>
                <w:rFonts w:eastAsia="Cambria"/>
                <w:spacing w:val="0"/>
                <w:sz w:val="16"/>
                <w:lang w:val="it-IT"/>
              </w:rPr>
              <w:t xml:space="preserve"> </w:t>
            </w:r>
            <w:r w:rsidRPr="006C7BC1">
              <w:rPr>
                <w:sz w:val="16"/>
                <w:lang w:val="sq-AL"/>
              </w:rPr>
              <w:t>Legjislacioni i Bashkimit për mbrojtjen e të dhënave personale, privatësisë dhe konfidencialitetit të komunikimeve zbatohet për të dhënat personale të përpunuara në lidhje me të drejtat dhe detyrimet e përcaktuara në këtë Rregullore. Kjo Rregullore nuk ndikon Rregulloren (BE) 2016/679 ose (BE) 2018/1725, as Direktivën 2002/58/KE ose (BE) 2016/680, pa paragjykuar nenin 10(5) dhe nenin 59 të kësaj Rregulloreje.</w:t>
            </w:r>
          </w:p>
          <w:p w14:paraId="744CE1C7" w14:textId="59BA049A" w:rsidR="00256246" w:rsidRPr="00831591" w:rsidRDefault="00256246" w:rsidP="00E9380F">
            <w:pPr>
              <w:spacing w:line="240" w:lineRule="auto"/>
              <w:rPr>
                <w:lang w:val="sq-AL"/>
              </w:rPr>
            </w:pPr>
          </w:p>
        </w:tc>
        <w:tc>
          <w:tcPr>
            <w:tcW w:w="1325" w:type="dxa"/>
          </w:tcPr>
          <w:p w14:paraId="447E895A" w14:textId="77777777" w:rsidR="00256246" w:rsidRPr="00831591" w:rsidRDefault="00256246" w:rsidP="00E9380F">
            <w:pPr>
              <w:spacing w:line="240" w:lineRule="auto"/>
              <w:rPr>
                <w:b/>
                <w:bCs/>
                <w:lang w:val="sq-AL"/>
              </w:rPr>
            </w:pPr>
          </w:p>
        </w:tc>
        <w:tc>
          <w:tcPr>
            <w:tcW w:w="1148" w:type="dxa"/>
            <w:tcBorders>
              <w:right w:val="single" w:sz="4" w:space="0" w:color="auto"/>
            </w:tcBorders>
          </w:tcPr>
          <w:p w14:paraId="0AEF131A"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10BC828C" w14:textId="77777777" w:rsidR="005D5752" w:rsidRDefault="00844BB3">
            <w:r>
              <w:rPr>
                <w:sz w:val="17"/>
              </w:rPr>
              <w:t>Legjislacioni i Republikës së Shqipërisë  për mbrojtjen e të dhënave personale, privatësisë dhe konfidencialitetit të komunikimeve zbatohet për të dhënat personale të përpunuara në lidhje me të drejtat dhe detyrimet e përcaktuara në këtë Ligj.</w:t>
            </w:r>
          </w:p>
        </w:tc>
        <w:tc>
          <w:tcPr>
            <w:tcW w:w="1944" w:type="dxa"/>
            <w:tcBorders>
              <w:left w:val="single" w:sz="4" w:space="0" w:color="auto"/>
            </w:tcBorders>
          </w:tcPr>
          <w:p w14:paraId="2AE8EDE2" w14:textId="77777777" w:rsidR="005D5752" w:rsidRDefault="00844BB3">
            <w:r>
              <w:rPr>
                <w:sz w:val="17"/>
              </w:rPr>
              <w:t>Plotësisht i përputhshëm</w:t>
            </w:r>
          </w:p>
        </w:tc>
        <w:tc>
          <w:tcPr>
            <w:tcW w:w="1679" w:type="dxa"/>
          </w:tcPr>
          <w:p w14:paraId="728AE253" w14:textId="77777777" w:rsidR="00256246" w:rsidRPr="00831591" w:rsidRDefault="00256246" w:rsidP="00E9380F">
            <w:pPr>
              <w:spacing w:line="240" w:lineRule="auto"/>
              <w:rPr>
                <w:b/>
                <w:bCs/>
                <w:lang w:val="sq-AL"/>
              </w:rPr>
            </w:pPr>
          </w:p>
        </w:tc>
      </w:tr>
      <w:tr w:rsidR="00A24D14" w:rsidRPr="006C7BC1" w14:paraId="044D5A71" w14:textId="77777777" w:rsidTr="00467C93">
        <w:trPr>
          <w:trHeight w:val="293"/>
          <w:jc w:val="center"/>
        </w:trPr>
        <w:tc>
          <w:tcPr>
            <w:tcW w:w="2032" w:type="dxa"/>
          </w:tcPr>
          <w:p w14:paraId="6234C57A" w14:textId="77777777" w:rsidR="00256246" w:rsidRPr="00831591" w:rsidRDefault="00256246" w:rsidP="00E9380F">
            <w:pPr>
              <w:spacing w:line="240" w:lineRule="auto"/>
              <w:rPr>
                <w:b/>
                <w:bCs/>
                <w:lang w:val="sq-AL"/>
              </w:rPr>
            </w:pPr>
          </w:p>
        </w:tc>
        <w:tc>
          <w:tcPr>
            <w:tcW w:w="5389" w:type="dxa"/>
          </w:tcPr>
          <w:p w14:paraId="00BAD8B3" w14:textId="2E274825" w:rsidR="00256246" w:rsidRPr="006C7BC1" w:rsidRDefault="00256246" w:rsidP="00E9380F">
            <w:pPr>
              <w:ind w:left="360"/>
              <w:rPr>
                <w:lang w:val="sq-AL"/>
              </w:rPr>
            </w:pPr>
            <w:r w:rsidRPr="00831591">
              <w:rPr>
                <w:sz w:val="16"/>
                <w:lang w:val="sq-AL"/>
              </w:rPr>
              <w:t>8.</w:t>
            </w:r>
            <w:r w:rsidRPr="00831591">
              <w:rPr>
                <w:rFonts w:eastAsia="Cambria"/>
                <w:spacing w:val="0"/>
                <w:sz w:val="16"/>
                <w:lang w:val="sq-AL"/>
              </w:rPr>
              <w:t xml:space="preserve"> </w:t>
            </w:r>
            <w:r w:rsidRPr="006C7BC1">
              <w:rPr>
                <w:sz w:val="16"/>
                <w:lang w:val="sq-AL"/>
              </w:rPr>
              <w:t>Kjo Rregullore nuk zbatohet për ndonjë veprimtari kërkimi, testimi ose zhvillimi që ka të bëjë me sistemet ose modelet AI përpara se ato të hidhen në treg ose të vihen në shërbim. Këto veprimtari duhet të kryhen në përputhje me të drejtën e zbatueshme të Bashkimit. Testimi në kushte reale nuk përfshihet në këtë përjashtim.</w:t>
            </w:r>
          </w:p>
          <w:p w14:paraId="1D88D3C1" w14:textId="1B180373" w:rsidR="00256246" w:rsidRPr="006C7BC1" w:rsidRDefault="00256246" w:rsidP="00E9380F">
            <w:pPr>
              <w:spacing w:line="240" w:lineRule="auto"/>
            </w:pPr>
          </w:p>
        </w:tc>
        <w:tc>
          <w:tcPr>
            <w:tcW w:w="1325" w:type="dxa"/>
          </w:tcPr>
          <w:p w14:paraId="25306550" w14:textId="77777777" w:rsidR="00256246" w:rsidRPr="006C7BC1" w:rsidRDefault="00256246" w:rsidP="00E9380F">
            <w:pPr>
              <w:spacing w:line="240" w:lineRule="auto"/>
              <w:rPr>
                <w:b/>
                <w:bCs/>
              </w:rPr>
            </w:pPr>
          </w:p>
        </w:tc>
        <w:tc>
          <w:tcPr>
            <w:tcW w:w="1148" w:type="dxa"/>
            <w:tcBorders>
              <w:right w:val="single" w:sz="4" w:space="0" w:color="auto"/>
            </w:tcBorders>
          </w:tcPr>
          <w:p w14:paraId="44FAB358"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60BF124E" w14:textId="77777777" w:rsidR="005D5752" w:rsidRDefault="00844BB3">
            <w:r>
              <w:rPr>
                <w:sz w:val="17"/>
              </w:rPr>
              <w:t>Ky ligj nuk zbatohet për ndonjë veprimtari kërkimi, testimi ose zhvillimi që ka të bëjë me sistemet ose modelet IA përpara se ato të hidhen në treg ose të vihen në shërbim. Këto veprimtari duhet të kryhen në përputhje me të drejtën e zbatueshme në Republikën e Shqipërisë. Testimi në kushte reale nuk përfshihet në këtë përjashtim.</w:t>
            </w:r>
          </w:p>
        </w:tc>
        <w:tc>
          <w:tcPr>
            <w:tcW w:w="1944" w:type="dxa"/>
            <w:tcBorders>
              <w:left w:val="single" w:sz="4" w:space="0" w:color="auto"/>
            </w:tcBorders>
          </w:tcPr>
          <w:p w14:paraId="1D2E2449" w14:textId="77777777" w:rsidR="005D5752" w:rsidRDefault="00844BB3">
            <w:r>
              <w:rPr>
                <w:sz w:val="17"/>
              </w:rPr>
              <w:t>Plotësisht i përputhshëm</w:t>
            </w:r>
          </w:p>
        </w:tc>
        <w:tc>
          <w:tcPr>
            <w:tcW w:w="1679" w:type="dxa"/>
          </w:tcPr>
          <w:p w14:paraId="4D1D9E43" w14:textId="77777777" w:rsidR="00256246" w:rsidRPr="006C7BC1" w:rsidRDefault="00256246" w:rsidP="00E9380F">
            <w:pPr>
              <w:spacing w:line="240" w:lineRule="auto"/>
              <w:rPr>
                <w:b/>
                <w:bCs/>
              </w:rPr>
            </w:pPr>
          </w:p>
        </w:tc>
      </w:tr>
      <w:tr w:rsidR="00A24D14" w:rsidRPr="006C7BC1" w14:paraId="5941907E" w14:textId="77777777" w:rsidTr="00467C93">
        <w:trPr>
          <w:trHeight w:val="293"/>
          <w:jc w:val="center"/>
        </w:trPr>
        <w:tc>
          <w:tcPr>
            <w:tcW w:w="2032" w:type="dxa"/>
          </w:tcPr>
          <w:p w14:paraId="629ADCDA" w14:textId="77777777" w:rsidR="00256246" w:rsidRPr="006C7BC1" w:rsidRDefault="00256246" w:rsidP="00E9380F">
            <w:pPr>
              <w:spacing w:line="240" w:lineRule="auto"/>
              <w:rPr>
                <w:b/>
                <w:bCs/>
              </w:rPr>
            </w:pPr>
          </w:p>
        </w:tc>
        <w:tc>
          <w:tcPr>
            <w:tcW w:w="5389" w:type="dxa"/>
          </w:tcPr>
          <w:p w14:paraId="368FAFB9" w14:textId="5CCD4FC6" w:rsidR="00256246" w:rsidRPr="006C7BC1" w:rsidRDefault="00256246" w:rsidP="00E9380F">
            <w:pPr>
              <w:spacing w:line="240" w:lineRule="auto"/>
              <w:ind w:left="360"/>
            </w:pPr>
            <w:r w:rsidRPr="006C7BC1">
              <w:rPr>
                <w:sz w:val="16"/>
              </w:rPr>
              <w:t>9.Kjo Rregullore nuk paragjykon rregullat e përcaktuara nga akte të tjera ligjore të Bashkimit që lidhen me mbrojtjen e konsumatorit dhe sigurinë e produkteve.</w:t>
            </w:r>
          </w:p>
          <w:p w14:paraId="6A177334" w14:textId="77777777" w:rsidR="00256246" w:rsidRPr="006C7BC1" w:rsidRDefault="00256246" w:rsidP="00E9380F">
            <w:pPr>
              <w:spacing w:line="240" w:lineRule="auto"/>
            </w:pPr>
          </w:p>
        </w:tc>
        <w:tc>
          <w:tcPr>
            <w:tcW w:w="1325" w:type="dxa"/>
          </w:tcPr>
          <w:p w14:paraId="20AB9431" w14:textId="77777777" w:rsidR="00256246" w:rsidRPr="006C7BC1" w:rsidRDefault="00256246" w:rsidP="00E9380F">
            <w:pPr>
              <w:spacing w:line="240" w:lineRule="auto"/>
              <w:rPr>
                <w:b/>
                <w:bCs/>
              </w:rPr>
            </w:pPr>
          </w:p>
        </w:tc>
        <w:tc>
          <w:tcPr>
            <w:tcW w:w="1148" w:type="dxa"/>
            <w:tcBorders>
              <w:right w:val="single" w:sz="4" w:space="0" w:color="auto"/>
            </w:tcBorders>
          </w:tcPr>
          <w:p w14:paraId="0E32D838"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4F9D8BB3" w14:textId="77777777" w:rsidR="005D5752" w:rsidRDefault="00844BB3">
            <w:r>
              <w:rPr>
                <w:sz w:val="17"/>
              </w:rPr>
              <w:t>Ky ligj nuk paragjykon rregullat e përcaktuara nga akte të tjera ligjore në Republikën e Shqipërisë që lidhen me mbrojtjen e konsumatorit dhe sigurinë e produkteve.</w:t>
            </w:r>
          </w:p>
        </w:tc>
        <w:tc>
          <w:tcPr>
            <w:tcW w:w="1944" w:type="dxa"/>
            <w:tcBorders>
              <w:left w:val="single" w:sz="4" w:space="0" w:color="auto"/>
            </w:tcBorders>
          </w:tcPr>
          <w:p w14:paraId="6A052412" w14:textId="77777777" w:rsidR="005D5752" w:rsidRDefault="00844BB3">
            <w:r>
              <w:rPr>
                <w:sz w:val="17"/>
              </w:rPr>
              <w:t>Plotësisht i përputhshëm</w:t>
            </w:r>
          </w:p>
        </w:tc>
        <w:tc>
          <w:tcPr>
            <w:tcW w:w="1679" w:type="dxa"/>
          </w:tcPr>
          <w:p w14:paraId="1CC8AA7F" w14:textId="77777777" w:rsidR="00256246" w:rsidRPr="006C7BC1" w:rsidRDefault="00256246" w:rsidP="00E9380F">
            <w:pPr>
              <w:spacing w:line="240" w:lineRule="auto"/>
              <w:rPr>
                <w:b/>
                <w:bCs/>
              </w:rPr>
            </w:pPr>
          </w:p>
        </w:tc>
      </w:tr>
      <w:tr w:rsidR="00A24D14" w:rsidRPr="006C7BC1" w14:paraId="2D3021D5" w14:textId="77777777" w:rsidTr="00467C93">
        <w:trPr>
          <w:trHeight w:val="293"/>
          <w:jc w:val="center"/>
        </w:trPr>
        <w:tc>
          <w:tcPr>
            <w:tcW w:w="2032" w:type="dxa"/>
          </w:tcPr>
          <w:p w14:paraId="7C3E7136" w14:textId="77777777" w:rsidR="00256246" w:rsidRPr="006C7BC1" w:rsidRDefault="00256246" w:rsidP="00E9380F">
            <w:pPr>
              <w:spacing w:line="240" w:lineRule="auto"/>
              <w:rPr>
                <w:b/>
                <w:bCs/>
              </w:rPr>
            </w:pPr>
          </w:p>
        </w:tc>
        <w:tc>
          <w:tcPr>
            <w:tcW w:w="5389" w:type="dxa"/>
          </w:tcPr>
          <w:p w14:paraId="09F037FD" w14:textId="791F12F0" w:rsidR="00256246" w:rsidRPr="006C7BC1" w:rsidRDefault="00256246" w:rsidP="00E9380F">
            <w:pPr>
              <w:spacing w:line="240" w:lineRule="auto"/>
              <w:ind w:left="360"/>
            </w:pPr>
            <w:r w:rsidRPr="006C7BC1">
              <w:rPr>
                <w:sz w:val="16"/>
              </w:rPr>
              <w:t>10.Kjo Rregullore nuk zbatohet për detyrimet e përdoruesve që janë persona fizikë dhe që përdorin sisteme AI në kuadër të një veprimtarie tërësisht personale dhe joprofesionale.</w:t>
            </w:r>
          </w:p>
          <w:p w14:paraId="028A2A25" w14:textId="77777777" w:rsidR="00256246" w:rsidRPr="006C7BC1" w:rsidRDefault="00256246" w:rsidP="00E9380F">
            <w:pPr>
              <w:spacing w:line="240" w:lineRule="auto"/>
            </w:pPr>
          </w:p>
        </w:tc>
        <w:tc>
          <w:tcPr>
            <w:tcW w:w="1325" w:type="dxa"/>
          </w:tcPr>
          <w:p w14:paraId="097F74EF" w14:textId="77777777" w:rsidR="00256246" w:rsidRPr="006C7BC1" w:rsidRDefault="00256246" w:rsidP="00E9380F">
            <w:pPr>
              <w:spacing w:line="240" w:lineRule="auto"/>
              <w:rPr>
                <w:b/>
                <w:bCs/>
              </w:rPr>
            </w:pPr>
          </w:p>
        </w:tc>
        <w:tc>
          <w:tcPr>
            <w:tcW w:w="1148" w:type="dxa"/>
            <w:tcBorders>
              <w:right w:val="single" w:sz="4" w:space="0" w:color="auto"/>
            </w:tcBorders>
          </w:tcPr>
          <w:p w14:paraId="6245C2C5"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294DDF8D" w14:textId="77777777" w:rsidR="005D5752" w:rsidRDefault="00844BB3">
            <w:r>
              <w:rPr>
                <w:sz w:val="17"/>
              </w:rPr>
              <w:t>Ky ligj nuk zbatohet për detyrimet e përdoruesve që janë persona fizikë dhe që përdorin sisteme të IA-së në kuadër të një veprimtarie tërësisht personale dhe joprofesionale.</w:t>
            </w:r>
          </w:p>
        </w:tc>
        <w:tc>
          <w:tcPr>
            <w:tcW w:w="1944" w:type="dxa"/>
            <w:tcBorders>
              <w:left w:val="single" w:sz="4" w:space="0" w:color="auto"/>
            </w:tcBorders>
          </w:tcPr>
          <w:p w14:paraId="2B85F1DA" w14:textId="77777777" w:rsidR="005D5752" w:rsidRDefault="00844BB3">
            <w:r>
              <w:rPr>
                <w:sz w:val="17"/>
              </w:rPr>
              <w:t>Plotësisht i përputhshëm</w:t>
            </w:r>
          </w:p>
        </w:tc>
        <w:tc>
          <w:tcPr>
            <w:tcW w:w="1679" w:type="dxa"/>
          </w:tcPr>
          <w:p w14:paraId="55515B80" w14:textId="77777777" w:rsidR="00256246" w:rsidRPr="006C7BC1" w:rsidRDefault="00256246" w:rsidP="00E9380F">
            <w:pPr>
              <w:spacing w:line="240" w:lineRule="auto"/>
              <w:rPr>
                <w:b/>
                <w:bCs/>
              </w:rPr>
            </w:pPr>
          </w:p>
        </w:tc>
      </w:tr>
      <w:tr w:rsidR="00A24D14" w:rsidRPr="006C7BC1" w14:paraId="282E3295" w14:textId="77777777" w:rsidTr="00467C93">
        <w:trPr>
          <w:trHeight w:val="293"/>
          <w:jc w:val="center"/>
        </w:trPr>
        <w:tc>
          <w:tcPr>
            <w:tcW w:w="2032" w:type="dxa"/>
          </w:tcPr>
          <w:p w14:paraId="660785D5" w14:textId="77777777" w:rsidR="00256246" w:rsidRPr="006C7BC1" w:rsidRDefault="00256246" w:rsidP="00E9380F">
            <w:pPr>
              <w:spacing w:line="240" w:lineRule="auto"/>
              <w:rPr>
                <w:b/>
                <w:bCs/>
              </w:rPr>
            </w:pPr>
          </w:p>
        </w:tc>
        <w:tc>
          <w:tcPr>
            <w:tcW w:w="5389" w:type="dxa"/>
          </w:tcPr>
          <w:p w14:paraId="04E4077D" w14:textId="1E9FC016" w:rsidR="00256246" w:rsidRPr="006C7BC1" w:rsidRDefault="00256246" w:rsidP="00E9380F">
            <w:pPr>
              <w:spacing w:line="240" w:lineRule="auto"/>
              <w:ind w:left="360"/>
            </w:pPr>
            <w:r w:rsidRPr="006C7BC1">
              <w:rPr>
                <w:sz w:val="16"/>
              </w:rPr>
              <w:t>11.Kjo Rregullore nuk pengon Bashkimin apo Shtetet Anëtare të ruajnë ose të miratojnë ligje, rregullore apo dispozita administrative më të favorshme për punëtorët sa i përket mbrojtjes së të drejtave të tyre në lidhje me përdorimin e sistemeve AI nga punëdhënësit, apo të inkurajojnë ose lejojnë zbatimin e marrëveshjeve kolektive që janë më të favorshme për punëtorët.</w:t>
            </w:r>
          </w:p>
          <w:p w14:paraId="49A634B7" w14:textId="77777777" w:rsidR="00256246" w:rsidRPr="006C7BC1" w:rsidRDefault="00256246" w:rsidP="00E9380F">
            <w:pPr>
              <w:spacing w:line="240" w:lineRule="auto"/>
            </w:pPr>
          </w:p>
        </w:tc>
        <w:tc>
          <w:tcPr>
            <w:tcW w:w="1325" w:type="dxa"/>
          </w:tcPr>
          <w:p w14:paraId="08411F62" w14:textId="77777777" w:rsidR="00256246" w:rsidRPr="006C7BC1" w:rsidRDefault="00256246" w:rsidP="00E9380F">
            <w:pPr>
              <w:spacing w:line="240" w:lineRule="auto"/>
              <w:rPr>
                <w:b/>
                <w:bCs/>
              </w:rPr>
            </w:pPr>
          </w:p>
        </w:tc>
        <w:tc>
          <w:tcPr>
            <w:tcW w:w="1148" w:type="dxa"/>
            <w:tcBorders>
              <w:right w:val="single" w:sz="4" w:space="0" w:color="auto"/>
            </w:tcBorders>
          </w:tcPr>
          <w:p w14:paraId="4C9BF290"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15B56B43" w14:textId="77777777" w:rsidR="005D5752" w:rsidRDefault="00844BB3">
            <w:r>
              <w:rPr>
                <w:sz w:val="17"/>
              </w:rPr>
              <w:t>Ky ligj zbatohet pa cenuar dispozitat e legjislacionit të punës, legjislacionit për sigurinë dhe shëndetin në punë, si dhe marrëveshjet kolektive, kur ato parashikojnë standarde më të favorshme për mbrojtjen e punëmarrësve në lidhje me përdorimin e sistemeve të IA-së nga punëdhënësit.</w:t>
            </w:r>
          </w:p>
        </w:tc>
        <w:tc>
          <w:tcPr>
            <w:tcW w:w="1944" w:type="dxa"/>
            <w:tcBorders>
              <w:left w:val="single" w:sz="4" w:space="0" w:color="auto"/>
            </w:tcBorders>
          </w:tcPr>
          <w:p w14:paraId="6BE0A0DC" w14:textId="77777777" w:rsidR="005D5752" w:rsidRDefault="00844BB3">
            <w:r>
              <w:rPr>
                <w:sz w:val="17"/>
              </w:rPr>
              <w:t>Plotësisht i përputhshëm</w:t>
            </w:r>
          </w:p>
        </w:tc>
        <w:tc>
          <w:tcPr>
            <w:tcW w:w="1679" w:type="dxa"/>
          </w:tcPr>
          <w:p w14:paraId="711405C4" w14:textId="77777777" w:rsidR="00256246" w:rsidRPr="006C7BC1" w:rsidRDefault="00256246" w:rsidP="00E9380F">
            <w:pPr>
              <w:spacing w:line="240" w:lineRule="auto"/>
              <w:rPr>
                <w:b/>
                <w:bCs/>
              </w:rPr>
            </w:pPr>
          </w:p>
        </w:tc>
      </w:tr>
      <w:tr w:rsidR="00A24D14" w:rsidRPr="006C7BC1" w14:paraId="071B0F17" w14:textId="77777777" w:rsidTr="00467C93">
        <w:trPr>
          <w:trHeight w:val="293"/>
          <w:jc w:val="center"/>
        </w:trPr>
        <w:tc>
          <w:tcPr>
            <w:tcW w:w="2032" w:type="dxa"/>
          </w:tcPr>
          <w:p w14:paraId="5AA2BDB5" w14:textId="77777777" w:rsidR="00256246" w:rsidRPr="006C7BC1" w:rsidRDefault="00256246" w:rsidP="00E9380F">
            <w:pPr>
              <w:spacing w:line="240" w:lineRule="auto"/>
              <w:rPr>
                <w:b/>
                <w:bCs/>
              </w:rPr>
            </w:pPr>
          </w:p>
        </w:tc>
        <w:tc>
          <w:tcPr>
            <w:tcW w:w="5389" w:type="dxa"/>
          </w:tcPr>
          <w:p w14:paraId="0E8B5286" w14:textId="3F438782" w:rsidR="00256246" w:rsidRPr="006C7BC1" w:rsidRDefault="00256246" w:rsidP="00E9380F">
            <w:pPr>
              <w:spacing w:line="240" w:lineRule="auto"/>
              <w:ind w:left="360"/>
            </w:pPr>
            <w:r w:rsidRPr="006C7BC1">
              <w:rPr>
                <w:sz w:val="16"/>
              </w:rPr>
              <w:t xml:space="preserve">12.Kjo Rregullore nuk zbatohet për sistemet AI që lëshohen nën </w:t>
            </w:r>
            <w:r w:rsidR="00DC4FB1">
              <w:rPr>
                <w:sz w:val="16"/>
              </w:rPr>
              <w:t>licensa</w:t>
            </w:r>
            <w:r w:rsidRPr="006C7BC1">
              <w:rPr>
                <w:sz w:val="16"/>
              </w:rPr>
              <w:t xml:space="preserve"> të lira dhe me burim të hapur, përveç rasteve kur ato hidhen në treg ose vihen në shërbim si sisteme AI me rrezik të lartë ose si një sistem AI që bie nën nenin 5 ose 50.</w:t>
            </w:r>
          </w:p>
          <w:p w14:paraId="3054B507" w14:textId="77777777" w:rsidR="00256246" w:rsidRPr="006C7BC1" w:rsidRDefault="00256246" w:rsidP="00E9380F">
            <w:pPr>
              <w:spacing w:line="240" w:lineRule="auto"/>
            </w:pPr>
          </w:p>
        </w:tc>
        <w:tc>
          <w:tcPr>
            <w:tcW w:w="1325" w:type="dxa"/>
          </w:tcPr>
          <w:p w14:paraId="3CB19314" w14:textId="77777777" w:rsidR="00256246" w:rsidRPr="006C7BC1" w:rsidRDefault="00256246" w:rsidP="00E9380F">
            <w:pPr>
              <w:spacing w:line="240" w:lineRule="auto"/>
              <w:rPr>
                <w:b/>
                <w:bCs/>
              </w:rPr>
            </w:pPr>
          </w:p>
        </w:tc>
        <w:tc>
          <w:tcPr>
            <w:tcW w:w="1148" w:type="dxa"/>
            <w:tcBorders>
              <w:right w:val="single" w:sz="4" w:space="0" w:color="auto"/>
            </w:tcBorders>
          </w:tcPr>
          <w:p w14:paraId="2388089E" w14:textId="77777777" w:rsidR="005D5752" w:rsidRDefault="00844BB3">
            <w:r>
              <w:rPr>
                <w:sz w:val="17"/>
              </w:rPr>
              <w:t>Neni 2</w:t>
            </w:r>
          </w:p>
        </w:tc>
        <w:tc>
          <w:tcPr>
            <w:tcW w:w="5389" w:type="dxa"/>
            <w:tcBorders>
              <w:top w:val="single" w:sz="4" w:space="0" w:color="auto"/>
              <w:left w:val="single" w:sz="4" w:space="0" w:color="auto"/>
              <w:bottom w:val="single" w:sz="4" w:space="0" w:color="auto"/>
              <w:right w:val="single" w:sz="4" w:space="0" w:color="auto"/>
            </w:tcBorders>
          </w:tcPr>
          <w:p w14:paraId="34BF5011" w14:textId="77777777" w:rsidR="005D5752" w:rsidRDefault="00844BB3">
            <w:r>
              <w:rPr>
                <w:sz w:val="17"/>
              </w:rPr>
              <w:t>Ky ligj nuk zbatohet për sistemet e IA-së që lëshohen nën licenca të lira dhe me burim të hapur, përveç rasteve kur ato hidhen në treg ose vihen në shërbim si sisteme të IA-së me rrezik të lartë, ose si sisteme të IA-së që bien në fushën e zbatimit të nenit 5 të këtij ligji.</w:t>
            </w:r>
          </w:p>
        </w:tc>
        <w:tc>
          <w:tcPr>
            <w:tcW w:w="1944" w:type="dxa"/>
            <w:tcBorders>
              <w:left w:val="single" w:sz="4" w:space="0" w:color="auto"/>
            </w:tcBorders>
          </w:tcPr>
          <w:p w14:paraId="2A6F7EA2" w14:textId="77777777" w:rsidR="005D5752" w:rsidRDefault="00844BB3">
            <w:r>
              <w:rPr>
                <w:sz w:val="17"/>
              </w:rPr>
              <w:t>Plotësisht i përputhshëm</w:t>
            </w:r>
          </w:p>
        </w:tc>
        <w:tc>
          <w:tcPr>
            <w:tcW w:w="1679" w:type="dxa"/>
          </w:tcPr>
          <w:p w14:paraId="70B266B5" w14:textId="77777777" w:rsidR="00256246" w:rsidRPr="006C7BC1" w:rsidRDefault="00256246" w:rsidP="00E9380F">
            <w:pPr>
              <w:spacing w:line="240" w:lineRule="auto"/>
              <w:rPr>
                <w:b/>
                <w:bCs/>
              </w:rPr>
            </w:pPr>
          </w:p>
        </w:tc>
      </w:tr>
      <w:tr w:rsidR="00A24D14" w:rsidRPr="006C7BC1" w14:paraId="5471169A" w14:textId="77777777" w:rsidTr="00467C93">
        <w:trPr>
          <w:trHeight w:val="293"/>
          <w:jc w:val="center"/>
        </w:trPr>
        <w:tc>
          <w:tcPr>
            <w:tcW w:w="2032" w:type="dxa"/>
          </w:tcPr>
          <w:p w14:paraId="092E4899" w14:textId="77777777" w:rsidR="00E20154" w:rsidRPr="006C7BC1" w:rsidRDefault="00E20154" w:rsidP="00E9380F">
            <w:pPr>
              <w:spacing w:line="240" w:lineRule="auto"/>
              <w:rPr>
                <w:b/>
                <w:bCs/>
              </w:rPr>
            </w:pPr>
            <w:r w:rsidRPr="006C7BC1">
              <w:rPr>
                <w:b/>
                <w:bCs/>
                <w:sz w:val="16"/>
              </w:rPr>
              <w:t>Neni 3</w:t>
            </w:r>
          </w:p>
          <w:p w14:paraId="4FA3C589" w14:textId="77777777" w:rsidR="00E20154" w:rsidRPr="006C7BC1" w:rsidRDefault="00E20154" w:rsidP="00E9380F">
            <w:pPr>
              <w:spacing w:line="240" w:lineRule="auto"/>
              <w:rPr>
                <w:b/>
                <w:bCs/>
              </w:rPr>
            </w:pPr>
            <w:r w:rsidRPr="006C7BC1">
              <w:rPr>
                <w:b/>
                <w:bCs/>
                <w:sz w:val="16"/>
              </w:rPr>
              <w:t>Përkufizimet</w:t>
            </w:r>
          </w:p>
          <w:p w14:paraId="0FA43BBA" w14:textId="77777777" w:rsidR="00256246" w:rsidRPr="006C7BC1" w:rsidRDefault="00256246" w:rsidP="00E9380F">
            <w:pPr>
              <w:spacing w:line="240" w:lineRule="auto"/>
              <w:rPr>
                <w:b/>
                <w:bCs/>
              </w:rPr>
            </w:pPr>
          </w:p>
        </w:tc>
        <w:tc>
          <w:tcPr>
            <w:tcW w:w="5389" w:type="dxa"/>
          </w:tcPr>
          <w:p w14:paraId="2A940F3C" w14:textId="792B5A08" w:rsidR="00256246" w:rsidRPr="006C7BC1" w:rsidRDefault="00E20154" w:rsidP="00E9380F">
            <w:pPr>
              <w:spacing w:line="240" w:lineRule="auto"/>
            </w:pPr>
            <w:r w:rsidRPr="006C7BC1">
              <w:rPr>
                <w:sz w:val="16"/>
              </w:rPr>
              <w:t>Për qëllimet e kësaj Rregulloreje, vlejnë përkufizimet e mëposhtme:</w:t>
            </w:r>
          </w:p>
        </w:tc>
        <w:tc>
          <w:tcPr>
            <w:tcW w:w="1325" w:type="dxa"/>
          </w:tcPr>
          <w:p w14:paraId="0D194146" w14:textId="77777777" w:rsidR="00256246" w:rsidRPr="006C7BC1" w:rsidRDefault="00256246" w:rsidP="00E9380F">
            <w:pPr>
              <w:spacing w:line="240" w:lineRule="auto"/>
              <w:rPr>
                <w:b/>
                <w:bCs/>
              </w:rPr>
            </w:pPr>
          </w:p>
        </w:tc>
        <w:tc>
          <w:tcPr>
            <w:tcW w:w="1148" w:type="dxa"/>
            <w:tcBorders>
              <w:right w:val="single" w:sz="4" w:space="0" w:color="auto"/>
            </w:tcBorders>
          </w:tcPr>
          <w:p w14:paraId="1259DA41"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1C16BB71" w14:textId="77777777" w:rsidR="005D5752" w:rsidRDefault="00844BB3">
            <w:r>
              <w:rPr>
                <w:sz w:val="17"/>
              </w:rPr>
              <w:t>Për qëllimet e këtij ligji, vlejnë përkufizimet e mëposhtme:</w:t>
            </w:r>
          </w:p>
        </w:tc>
        <w:tc>
          <w:tcPr>
            <w:tcW w:w="1944" w:type="dxa"/>
            <w:tcBorders>
              <w:left w:val="single" w:sz="4" w:space="0" w:color="auto"/>
            </w:tcBorders>
          </w:tcPr>
          <w:p w14:paraId="2F21B0FF" w14:textId="77777777" w:rsidR="005D5752" w:rsidRDefault="00844BB3">
            <w:r>
              <w:rPr>
                <w:sz w:val="17"/>
              </w:rPr>
              <w:t>Plotësisht i përputhshëm</w:t>
            </w:r>
          </w:p>
        </w:tc>
        <w:tc>
          <w:tcPr>
            <w:tcW w:w="1679" w:type="dxa"/>
          </w:tcPr>
          <w:p w14:paraId="3058A9A6" w14:textId="77777777" w:rsidR="00256246" w:rsidRPr="006C7BC1" w:rsidRDefault="00256246" w:rsidP="00E9380F">
            <w:pPr>
              <w:spacing w:line="240" w:lineRule="auto"/>
              <w:rPr>
                <w:b/>
                <w:bCs/>
              </w:rPr>
            </w:pPr>
          </w:p>
        </w:tc>
      </w:tr>
      <w:tr w:rsidR="00A24D14" w:rsidRPr="006C7BC1" w14:paraId="4AE618AF" w14:textId="77777777" w:rsidTr="00467C93">
        <w:trPr>
          <w:trHeight w:val="293"/>
          <w:jc w:val="center"/>
        </w:trPr>
        <w:tc>
          <w:tcPr>
            <w:tcW w:w="2032" w:type="dxa"/>
          </w:tcPr>
          <w:p w14:paraId="69912CC3" w14:textId="77777777" w:rsidR="00256246" w:rsidRPr="006C7BC1" w:rsidRDefault="00256246" w:rsidP="00E9380F">
            <w:pPr>
              <w:spacing w:line="240" w:lineRule="auto"/>
              <w:rPr>
                <w:b/>
                <w:bCs/>
              </w:rPr>
            </w:pPr>
          </w:p>
        </w:tc>
        <w:tc>
          <w:tcPr>
            <w:tcW w:w="5389" w:type="dxa"/>
          </w:tcPr>
          <w:p w14:paraId="016F2B02" w14:textId="53016123" w:rsidR="00256246" w:rsidRPr="006C7BC1" w:rsidRDefault="00E20154" w:rsidP="00E9380F">
            <w:pPr>
              <w:spacing w:line="240" w:lineRule="auto"/>
            </w:pPr>
            <w:r w:rsidRPr="006C7BC1">
              <w:rPr>
                <w:sz w:val="16"/>
              </w:rPr>
              <w:t>(1) “sistem AI” do të thotë një sistem i bazuar në makineri që është projektuar të funksionojë me nivele të ndryshme autonomie dhe që mund të shfaqë adaptueshmëri pas vendosjes në funksion, dhe që, për objektiva të shprehur ose të nënkuptuar, nxjerr, nga të dhënat hyrëse që merr, mënyrën për të gjeneruar rezultate si parashikime, përmbajtje, rekomandime ose vendime që mund të ndikojnë në mjedise fizike ose virtuale;</w:t>
            </w:r>
          </w:p>
        </w:tc>
        <w:tc>
          <w:tcPr>
            <w:tcW w:w="1325" w:type="dxa"/>
          </w:tcPr>
          <w:p w14:paraId="20D18A00" w14:textId="77777777" w:rsidR="00256246" w:rsidRPr="006C7BC1" w:rsidRDefault="00256246" w:rsidP="00E9380F">
            <w:pPr>
              <w:spacing w:line="240" w:lineRule="auto"/>
              <w:rPr>
                <w:b/>
                <w:bCs/>
              </w:rPr>
            </w:pPr>
          </w:p>
        </w:tc>
        <w:tc>
          <w:tcPr>
            <w:tcW w:w="1148" w:type="dxa"/>
            <w:tcBorders>
              <w:right w:val="single" w:sz="4" w:space="0" w:color="auto"/>
            </w:tcBorders>
          </w:tcPr>
          <w:p w14:paraId="3A900366"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41DF34F3" w14:textId="77777777" w:rsidR="005D5752" w:rsidRDefault="00844BB3">
            <w:r>
              <w:rPr>
                <w:sz w:val="17"/>
              </w:rPr>
              <w:t>(1) “sistem IA” do të thotë një sistem i bazuar në makineri që është projektuar të funksionojë me nivele të ndryshme autonomie dhe që mund të shfaqë adaptueshmëri pas vendosjes në funksion, dhe që, për objektiva të shprehur ose të nënkuptuar, nxjerr, nga të dhënat hyrëse që merr, mënyrën për të gjeneruar rezultate si parashikime, përmbajtje, rekomandime ose vendime që mund të ndikojnë në mjedise fizike ose virtuale;</w:t>
            </w:r>
          </w:p>
        </w:tc>
        <w:tc>
          <w:tcPr>
            <w:tcW w:w="1944" w:type="dxa"/>
            <w:tcBorders>
              <w:left w:val="single" w:sz="4" w:space="0" w:color="auto"/>
            </w:tcBorders>
          </w:tcPr>
          <w:p w14:paraId="2AFF2066" w14:textId="77777777" w:rsidR="005D5752" w:rsidRDefault="00844BB3">
            <w:r>
              <w:rPr>
                <w:sz w:val="17"/>
              </w:rPr>
              <w:t>Plotësisht i përputhshëm</w:t>
            </w:r>
          </w:p>
        </w:tc>
        <w:tc>
          <w:tcPr>
            <w:tcW w:w="1679" w:type="dxa"/>
          </w:tcPr>
          <w:p w14:paraId="6E6F9CFA" w14:textId="77777777" w:rsidR="00256246" w:rsidRPr="006C7BC1" w:rsidRDefault="00256246" w:rsidP="00E9380F">
            <w:pPr>
              <w:spacing w:line="240" w:lineRule="auto"/>
              <w:rPr>
                <w:b/>
                <w:bCs/>
              </w:rPr>
            </w:pPr>
          </w:p>
        </w:tc>
      </w:tr>
      <w:tr w:rsidR="00A24D14" w:rsidRPr="006C7BC1" w14:paraId="2377E12F" w14:textId="77777777" w:rsidTr="00467C93">
        <w:trPr>
          <w:trHeight w:val="293"/>
          <w:jc w:val="center"/>
        </w:trPr>
        <w:tc>
          <w:tcPr>
            <w:tcW w:w="2032" w:type="dxa"/>
          </w:tcPr>
          <w:p w14:paraId="4665A805" w14:textId="77777777" w:rsidR="00256246" w:rsidRPr="006C7BC1" w:rsidRDefault="00256246" w:rsidP="00E9380F">
            <w:pPr>
              <w:spacing w:line="240" w:lineRule="auto"/>
              <w:rPr>
                <w:b/>
                <w:bCs/>
              </w:rPr>
            </w:pPr>
          </w:p>
        </w:tc>
        <w:tc>
          <w:tcPr>
            <w:tcW w:w="5389" w:type="dxa"/>
          </w:tcPr>
          <w:p w14:paraId="44EBAACC" w14:textId="32796CC3" w:rsidR="00256246" w:rsidRPr="006C7BC1" w:rsidRDefault="00E20154" w:rsidP="00E9380F">
            <w:pPr>
              <w:spacing w:line="240" w:lineRule="auto"/>
            </w:pPr>
            <w:r w:rsidRPr="006C7BC1">
              <w:rPr>
                <w:sz w:val="16"/>
              </w:rPr>
              <w:t>(2) “rrezik” do të thotë kombinimi i probabilitetit të ndodhjes së dëmit dhe ashpërsisë së atij dëmi;</w:t>
            </w:r>
          </w:p>
        </w:tc>
        <w:tc>
          <w:tcPr>
            <w:tcW w:w="1325" w:type="dxa"/>
          </w:tcPr>
          <w:p w14:paraId="20043764" w14:textId="77777777" w:rsidR="00256246" w:rsidRPr="006C7BC1" w:rsidRDefault="00256246" w:rsidP="00E9380F">
            <w:pPr>
              <w:spacing w:line="240" w:lineRule="auto"/>
              <w:rPr>
                <w:b/>
                <w:bCs/>
              </w:rPr>
            </w:pPr>
          </w:p>
        </w:tc>
        <w:tc>
          <w:tcPr>
            <w:tcW w:w="1148" w:type="dxa"/>
            <w:tcBorders>
              <w:right w:val="single" w:sz="4" w:space="0" w:color="auto"/>
            </w:tcBorders>
          </w:tcPr>
          <w:p w14:paraId="188AC5E5"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1ED697B1" w14:textId="7439A729" w:rsidR="005D5752" w:rsidRDefault="00844BB3">
            <w:r>
              <w:rPr>
                <w:sz w:val="17"/>
              </w:rPr>
              <w:t xml:space="preserve">(2) “rrezik” do të thotë kombinimi i probabilitetit të ndodhjes së dëmit dhe </w:t>
            </w:r>
            <w:r w:rsidR="00B577C9">
              <w:rPr>
                <w:sz w:val="17"/>
              </w:rPr>
              <w:t>pasojave</w:t>
            </w:r>
            <w:r>
              <w:rPr>
                <w:sz w:val="17"/>
              </w:rPr>
              <w:t xml:space="preserve"> së atij dëmi;</w:t>
            </w:r>
          </w:p>
        </w:tc>
        <w:tc>
          <w:tcPr>
            <w:tcW w:w="1944" w:type="dxa"/>
            <w:tcBorders>
              <w:left w:val="single" w:sz="4" w:space="0" w:color="auto"/>
            </w:tcBorders>
          </w:tcPr>
          <w:p w14:paraId="29862F4E" w14:textId="77777777" w:rsidR="005D5752" w:rsidRDefault="00844BB3">
            <w:r>
              <w:rPr>
                <w:sz w:val="17"/>
              </w:rPr>
              <w:t>Plotësisht i përputhshëm</w:t>
            </w:r>
          </w:p>
        </w:tc>
        <w:tc>
          <w:tcPr>
            <w:tcW w:w="1679" w:type="dxa"/>
          </w:tcPr>
          <w:p w14:paraId="35449794" w14:textId="77777777" w:rsidR="00256246" w:rsidRPr="006C7BC1" w:rsidRDefault="00256246" w:rsidP="00E9380F">
            <w:pPr>
              <w:spacing w:line="240" w:lineRule="auto"/>
              <w:rPr>
                <w:b/>
                <w:bCs/>
              </w:rPr>
            </w:pPr>
          </w:p>
        </w:tc>
      </w:tr>
      <w:tr w:rsidR="00A24D14" w:rsidRPr="006C7BC1" w14:paraId="08E7DE89" w14:textId="77777777" w:rsidTr="00467C93">
        <w:trPr>
          <w:trHeight w:val="2664"/>
          <w:jc w:val="center"/>
        </w:trPr>
        <w:tc>
          <w:tcPr>
            <w:tcW w:w="2032" w:type="dxa"/>
          </w:tcPr>
          <w:p w14:paraId="0FE76BA4" w14:textId="77777777" w:rsidR="00E20154" w:rsidRPr="006C7BC1" w:rsidRDefault="00E20154" w:rsidP="00E9380F">
            <w:pPr>
              <w:spacing w:line="240" w:lineRule="auto"/>
              <w:rPr>
                <w:b/>
                <w:bCs/>
              </w:rPr>
            </w:pPr>
          </w:p>
        </w:tc>
        <w:tc>
          <w:tcPr>
            <w:tcW w:w="5389" w:type="dxa"/>
          </w:tcPr>
          <w:p w14:paraId="6B4DA182" w14:textId="77777777" w:rsidR="00E20154" w:rsidRPr="006C7BC1" w:rsidRDefault="00E20154" w:rsidP="00E9380F">
            <w:pPr>
              <w:spacing w:line="240" w:lineRule="auto"/>
            </w:pPr>
            <w:r w:rsidRPr="006C7BC1">
              <w:rPr>
                <w:sz w:val="16"/>
              </w:rPr>
              <w:t>(3) “ofrues” do të thotë një person fizik ose juridik, autoritet publik, agjenci ose organ tjetër që zhvillon një sistem AI ose model AI me qëllim të përgjithshëm ose që ka një sistem AI ose model AI të zhvilluar dhe e hedh në treg ose e vë në shërbim nën emrin apo markën e vet, qoftë me pagesë apo falas;</w:t>
            </w:r>
          </w:p>
          <w:p w14:paraId="3C192588" w14:textId="77777777" w:rsidR="00E20154" w:rsidRPr="006C7BC1" w:rsidRDefault="00E20154" w:rsidP="00E9380F">
            <w:pPr>
              <w:spacing w:line="240" w:lineRule="auto"/>
            </w:pPr>
          </w:p>
        </w:tc>
        <w:tc>
          <w:tcPr>
            <w:tcW w:w="1325" w:type="dxa"/>
          </w:tcPr>
          <w:p w14:paraId="2BC199AA" w14:textId="77777777" w:rsidR="00E20154" w:rsidRPr="006C7BC1" w:rsidRDefault="00E20154" w:rsidP="00E9380F">
            <w:pPr>
              <w:spacing w:line="240" w:lineRule="auto"/>
              <w:rPr>
                <w:b/>
                <w:bCs/>
              </w:rPr>
            </w:pPr>
          </w:p>
        </w:tc>
        <w:tc>
          <w:tcPr>
            <w:tcW w:w="1148" w:type="dxa"/>
            <w:tcBorders>
              <w:right w:val="single" w:sz="4" w:space="0" w:color="auto"/>
            </w:tcBorders>
          </w:tcPr>
          <w:p w14:paraId="1BD17A30"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4E49356A" w14:textId="77777777" w:rsidR="005D5752" w:rsidRDefault="00844BB3">
            <w:r>
              <w:rPr>
                <w:sz w:val="17"/>
              </w:rPr>
              <w:t>(3) “ofrues” do të thotë një person fizik ose juridik, autoritet publik, agjenci ose organ tjetër që zhvillon një sistem IA ose model të IA-së me qëllim të përgjithshëm ose që ka një sistem IA ose model të IA-së të zhvilluar dhe e hedh në treg ose e vë në shërbim nën emrin apo markën e vet, qoftë me pagesë apo falas;</w:t>
            </w:r>
          </w:p>
        </w:tc>
        <w:tc>
          <w:tcPr>
            <w:tcW w:w="1944" w:type="dxa"/>
            <w:tcBorders>
              <w:left w:val="single" w:sz="4" w:space="0" w:color="auto"/>
            </w:tcBorders>
          </w:tcPr>
          <w:p w14:paraId="69930344" w14:textId="77777777" w:rsidR="005D5752" w:rsidRDefault="00844BB3">
            <w:r>
              <w:rPr>
                <w:sz w:val="17"/>
              </w:rPr>
              <w:t>Plotësisht i përputhshëm</w:t>
            </w:r>
          </w:p>
        </w:tc>
        <w:tc>
          <w:tcPr>
            <w:tcW w:w="1679" w:type="dxa"/>
            <w:vMerge w:val="restart"/>
          </w:tcPr>
          <w:p w14:paraId="694EA39E" w14:textId="77777777" w:rsidR="00E20154" w:rsidRPr="006C7BC1" w:rsidRDefault="00E20154" w:rsidP="00E9380F">
            <w:pPr>
              <w:spacing w:line="240" w:lineRule="auto"/>
              <w:rPr>
                <w:b/>
                <w:bCs/>
              </w:rPr>
            </w:pPr>
          </w:p>
        </w:tc>
      </w:tr>
      <w:tr w:rsidR="00A24D14" w:rsidRPr="006C7BC1" w14:paraId="2B2F0D74" w14:textId="77777777" w:rsidTr="00467C93">
        <w:trPr>
          <w:trHeight w:hRule="exact" w:val="2323"/>
          <w:jc w:val="center"/>
        </w:trPr>
        <w:tc>
          <w:tcPr>
            <w:tcW w:w="2032" w:type="dxa"/>
          </w:tcPr>
          <w:p w14:paraId="491D66E8" w14:textId="77777777" w:rsidR="00E20154" w:rsidRPr="006C7BC1" w:rsidRDefault="00E20154" w:rsidP="00E9380F">
            <w:pPr>
              <w:spacing w:line="240" w:lineRule="auto"/>
              <w:rPr>
                <w:b/>
                <w:bCs/>
              </w:rPr>
            </w:pPr>
          </w:p>
        </w:tc>
        <w:tc>
          <w:tcPr>
            <w:tcW w:w="5389" w:type="dxa"/>
          </w:tcPr>
          <w:p w14:paraId="01CF5E39" w14:textId="34EFB017" w:rsidR="00831073" w:rsidRPr="006C7BC1" w:rsidRDefault="00E20154" w:rsidP="00E9380F">
            <w:pPr>
              <w:spacing w:line="240" w:lineRule="auto"/>
            </w:pPr>
            <w:r w:rsidRPr="006C7BC1">
              <w:rPr>
                <w:sz w:val="16"/>
              </w:rPr>
              <w:t>(4) “përdorues” do të thotë një person fizik ose juridik, autoritet publik, agjenci ose organ tjetër që përdor një sistem AI nën autoritetin e tij përveç rasteve kur sistemi AI përdoret në kuadër të një aktiviteti thjesht personal joprofesional;</w:t>
            </w:r>
            <w:r w:rsidRPr="006C7BC1">
              <w:rPr>
                <w:sz w:val="16"/>
              </w:rPr>
              <w:br/>
            </w:r>
            <w:r w:rsidRPr="006C7BC1">
              <w:rPr>
                <w:sz w:val="16"/>
              </w:rPr>
              <w:br/>
              <w:t xml:space="preserve"> </w:t>
            </w:r>
          </w:p>
          <w:p w14:paraId="0801AF1F" w14:textId="77777777" w:rsidR="00E20154" w:rsidRPr="006C7BC1" w:rsidRDefault="00E20154" w:rsidP="00E9380F">
            <w:pPr>
              <w:spacing w:line="240" w:lineRule="auto"/>
            </w:pPr>
          </w:p>
        </w:tc>
        <w:tc>
          <w:tcPr>
            <w:tcW w:w="1325" w:type="dxa"/>
          </w:tcPr>
          <w:p w14:paraId="43A7EDC3" w14:textId="77777777" w:rsidR="00E20154" w:rsidRPr="006C7BC1" w:rsidRDefault="00E20154" w:rsidP="00E9380F">
            <w:pPr>
              <w:spacing w:line="240" w:lineRule="auto"/>
              <w:rPr>
                <w:b/>
                <w:bCs/>
              </w:rPr>
            </w:pPr>
          </w:p>
        </w:tc>
        <w:tc>
          <w:tcPr>
            <w:tcW w:w="1148" w:type="dxa"/>
            <w:tcBorders>
              <w:right w:val="single" w:sz="4" w:space="0" w:color="auto"/>
            </w:tcBorders>
          </w:tcPr>
          <w:p w14:paraId="47F126C9"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0969DA1E" w14:textId="77777777" w:rsidR="005D5752" w:rsidRDefault="00844BB3">
            <w:r>
              <w:rPr>
                <w:sz w:val="17"/>
              </w:rPr>
              <w:t>(4) “përdorues” do të thotë një person fizik ose juridik, autoritet publik, agjenci ose organ tjetër që përdor një sistem IA nën autoritetin e tij përveç rasteve kur sistemi i IA-së përdoret në kuadër të një aktiviteti thjesht personal joprofesional;</w:t>
            </w:r>
          </w:p>
        </w:tc>
        <w:tc>
          <w:tcPr>
            <w:tcW w:w="1944" w:type="dxa"/>
            <w:tcBorders>
              <w:left w:val="single" w:sz="4" w:space="0" w:color="auto"/>
            </w:tcBorders>
          </w:tcPr>
          <w:p w14:paraId="3CE1765C" w14:textId="77777777" w:rsidR="005D5752" w:rsidRDefault="00844BB3">
            <w:r>
              <w:rPr>
                <w:sz w:val="17"/>
              </w:rPr>
              <w:t>Plotësisht i përputhshëm</w:t>
            </w:r>
          </w:p>
        </w:tc>
        <w:tc>
          <w:tcPr>
            <w:tcW w:w="1679" w:type="dxa"/>
            <w:vMerge/>
          </w:tcPr>
          <w:p w14:paraId="2D5B85F7" w14:textId="77777777" w:rsidR="00E20154" w:rsidRPr="006C7BC1" w:rsidRDefault="00E20154" w:rsidP="00E9380F">
            <w:pPr>
              <w:spacing w:line="240" w:lineRule="auto"/>
              <w:jc w:val="both"/>
              <w:rPr>
                <w:b/>
                <w:bCs/>
              </w:rPr>
            </w:pPr>
          </w:p>
        </w:tc>
      </w:tr>
      <w:tr w:rsidR="00A24D14" w:rsidRPr="006C7BC1" w14:paraId="345C45AA" w14:textId="77777777" w:rsidTr="00467C93">
        <w:trPr>
          <w:trHeight w:val="293"/>
          <w:jc w:val="center"/>
        </w:trPr>
        <w:tc>
          <w:tcPr>
            <w:tcW w:w="2032" w:type="dxa"/>
          </w:tcPr>
          <w:p w14:paraId="1AE8C3BB" w14:textId="77777777" w:rsidR="00256246" w:rsidRPr="006C7BC1" w:rsidRDefault="00256246" w:rsidP="00E9380F">
            <w:pPr>
              <w:spacing w:line="240" w:lineRule="auto"/>
              <w:rPr>
                <w:b/>
                <w:bCs/>
              </w:rPr>
            </w:pPr>
          </w:p>
        </w:tc>
        <w:tc>
          <w:tcPr>
            <w:tcW w:w="5389" w:type="dxa"/>
          </w:tcPr>
          <w:p w14:paraId="6EA9913B" w14:textId="12C658E7" w:rsidR="00256246" w:rsidRPr="006C7BC1" w:rsidRDefault="00320DF5" w:rsidP="00E9380F">
            <w:pPr>
              <w:spacing w:line="240" w:lineRule="auto"/>
            </w:pPr>
            <w:r w:rsidRPr="006C7BC1">
              <w:rPr>
                <w:sz w:val="16"/>
              </w:rPr>
              <w:t>(5) “përfaqësues i autorizuar” do të thotë një person fizik ose juridik i lokalizuar ose i vendosur në Bashkim i cili ka marrë dhe pranuar një mandat me shkrim nga një ofrues i një sistemi AI ose modeli AI me qëllim të përgjithshëm për të kryer detyrimet dhe procedurat sipas kësaj Rregulloreje në emër të tij;</w:t>
            </w:r>
          </w:p>
        </w:tc>
        <w:tc>
          <w:tcPr>
            <w:tcW w:w="1325" w:type="dxa"/>
          </w:tcPr>
          <w:p w14:paraId="7A357C64" w14:textId="77777777" w:rsidR="00256246" w:rsidRPr="006C7BC1" w:rsidRDefault="00256246" w:rsidP="00E9380F">
            <w:pPr>
              <w:spacing w:line="240" w:lineRule="auto"/>
              <w:rPr>
                <w:b/>
                <w:bCs/>
              </w:rPr>
            </w:pPr>
          </w:p>
        </w:tc>
        <w:tc>
          <w:tcPr>
            <w:tcW w:w="1148" w:type="dxa"/>
            <w:tcBorders>
              <w:right w:val="single" w:sz="4" w:space="0" w:color="auto"/>
            </w:tcBorders>
          </w:tcPr>
          <w:p w14:paraId="30866983"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2F8A8202" w14:textId="77777777" w:rsidR="005D5752" w:rsidRDefault="00844BB3">
            <w:r>
              <w:rPr>
                <w:sz w:val="17"/>
              </w:rPr>
              <w:t>(5) “përfaqësues i autorizuar” do të thotë një person fizik ose juridik i lokalizuar ose i vendosur në Republikën e Shqipërisë i cili ka marrë dhe pranuar një mandat me shkrim nga një ofrues i një sistemi i IA-së ose modeli IA me qëllim të përgjithshëm për të kryer detyrimet dhe procedurat sipas këtij ligjin në emër të tij;</w:t>
            </w:r>
          </w:p>
        </w:tc>
        <w:tc>
          <w:tcPr>
            <w:tcW w:w="1944" w:type="dxa"/>
            <w:tcBorders>
              <w:left w:val="single" w:sz="4" w:space="0" w:color="auto"/>
            </w:tcBorders>
          </w:tcPr>
          <w:p w14:paraId="6FAA6223" w14:textId="77777777" w:rsidR="005D5752" w:rsidRDefault="00844BB3">
            <w:r>
              <w:rPr>
                <w:sz w:val="17"/>
              </w:rPr>
              <w:t>Plotësisht i përputhshëm</w:t>
            </w:r>
          </w:p>
        </w:tc>
        <w:tc>
          <w:tcPr>
            <w:tcW w:w="1679" w:type="dxa"/>
          </w:tcPr>
          <w:p w14:paraId="34BC3C26" w14:textId="77777777" w:rsidR="00256246" w:rsidRPr="006C7BC1" w:rsidRDefault="00256246" w:rsidP="00E9380F">
            <w:pPr>
              <w:spacing w:line="240" w:lineRule="auto"/>
              <w:rPr>
                <w:b/>
                <w:bCs/>
              </w:rPr>
            </w:pPr>
          </w:p>
        </w:tc>
      </w:tr>
      <w:tr w:rsidR="00A24D14" w:rsidRPr="006C7BC1" w14:paraId="54C1E8A1" w14:textId="77777777" w:rsidTr="00467C93">
        <w:trPr>
          <w:trHeight w:val="293"/>
          <w:jc w:val="center"/>
        </w:trPr>
        <w:tc>
          <w:tcPr>
            <w:tcW w:w="2032" w:type="dxa"/>
          </w:tcPr>
          <w:p w14:paraId="66230B1B" w14:textId="77777777" w:rsidR="00256246" w:rsidRPr="006C7BC1" w:rsidRDefault="00256246" w:rsidP="00E9380F">
            <w:pPr>
              <w:spacing w:line="240" w:lineRule="auto"/>
              <w:rPr>
                <w:b/>
                <w:bCs/>
              </w:rPr>
            </w:pPr>
          </w:p>
        </w:tc>
        <w:tc>
          <w:tcPr>
            <w:tcW w:w="5389" w:type="dxa"/>
          </w:tcPr>
          <w:p w14:paraId="696DFA13" w14:textId="625EADEA" w:rsidR="00256246" w:rsidRPr="006C7BC1" w:rsidRDefault="00320DF5" w:rsidP="00E9380F">
            <w:pPr>
              <w:spacing w:line="240" w:lineRule="auto"/>
            </w:pPr>
            <w:r w:rsidRPr="006C7BC1">
              <w:rPr>
                <w:sz w:val="16"/>
              </w:rPr>
              <w:t xml:space="preserve">(6) “importues” do të thotë një person fizik ose juridik i vendosur në Bashkim që hedh në treg një sistem AI që mban emrin ose markën tregtare të një personi të vendosur në një </w:t>
            </w:r>
            <w:r w:rsidRPr="006C7BC1">
              <w:rPr>
                <w:sz w:val="16"/>
              </w:rPr>
              <w:lastRenderedPageBreak/>
              <w:t>vend të tretë;</w:t>
            </w:r>
            <w:r w:rsidRPr="006C7BC1">
              <w:rPr>
                <w:sz w:val="16"/>
              </w:rPr>
              <w:br/>
            </w:r>
          </w:p>
        </w:tc>
        <w:tc>
          <w:tcPr>
            <w:tcW w:w="1325" w:type="dxa"/>
          </w:tcPr>
          <w:p w14:paraId="3B1FA0FD" w14:textId="77777777" w:rsidR="00256246" w:rsidRPr="006C7BC1" w:rsidRDefault="00256246" w:rsidP="00E9380F">
            <w:pPr>
              <w:spacing w:line="240" w:lineRule="auto"/>
              <w:rPr>
                <w:b/>
                <w:bCs/>
              </w:rPr>
            </w:pPr>
          </w:p>
        </w:tc>
        <w:tc>
          <w:tcPr>
            <w:tcW w:w="1148" w:type="dxa"/>
            <w:tcBorders>
              <w:right w:val="single" w:sz="4" w:space="0" w:color="auto"/>
            </w:tcBorders>
          </w:tcPr>
          <w:p w14:paraId="7683C9A1"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5946435A" w14:textId="77777777" w:rsidR="008226FD" w:rsidRPr="008226FD" w:rsidRDefault="00844BB3" w:rsidP="008226FD">
            <w:pPr>
              <w:rPr>
                <w:sz w:val="17"/>
              </w:rPr>
            </w:pPr>
            <w:r>
              <w:rPr>
                <w:sz w:val="17"/>
              </w:rPr>
              <w:t xml:space="preserve">(6) “importues” do të thotë një person fizik ose juridik i vendosur në Republikën e Shqipërisë që hedh në treg një sistem IA që mban emrin ose markën tregtare </w:t>
            </w:r>
            <w:r w:rsidR="008226FD" w:rsidRPr="008226FD">
              <w:rPr>
                <w:sz w:val="17"/>
              </w:rPr>
              <w:t xml:space="preserve">të një subjekti të vendosur në një shtet tjetër; </w:t>
            </w:r>
          </w:p>
          <w:p w14:paraId="38DB1B80" w14:textId="7792A6DD" w:rsidR="005D5752" w:rsidRDefault="005D5752"/>
        </w:tc>
        <w:tc>
          <w:tcPr>
            <w:tcW w:w="1944" w:type="dxa"/>
            <w:tcBorders>
              <w:left w:val="single" w:sz="4" w:space="0" w:color="auto"/>
            </w:tcBorders>
          </w:tcPr>
          <w:p w14:paraId="48BADAA3" w14:textId="77777777" w:rsidR="005D5752" w:rsidRDefault="00844BB3">
            <w:r>
              <w:rPr>
                <w:sz w:val="17"/>
              </w:rPr>
              <w:lastRenderedPageBreak/>
              <w:t>Plotësisht i përputhshëm</w:t>
            </w:r>
          </w:p>
        </w:tc>
        <w:tc>
          <w:tcPr>
            <w:tcW w:w="1679" w:type="dxa"/>
          </w:tcPr>
          <w:p w14:paraId="1D1549EE" w14:textId="77777777" w:rsidR="00256246" w:rsidRPr="006C7BC1" w:rsidRDefault="00256246" w:rsidP="00E9380F">
            <w:pPr>
              <w:spacing w:line="240" w:lineRule="auto"/>
              <w:rPr>
                <w:b/>
                <w:bCs/>
              </w:rPr>
            </w:pPr>
          </w:p>
        </w:tc>
      </w:tr>
      <w:tr w:rsidR="00A24D14" w:rsidRPr="006C7BC1" w14:paraId="30FF06E2" w14:textId="77777777" w:rsidTr="00467C93">
        <w:trPr>
          <w:trHeight w:val="293"/>
          <w:jc w:val="center"/>
        </w:trPr>
        <w:tc>
          <w:tcPr>
            <w:tcW w:w="2032" w:type="dxa"/>
          </w:tcPr>
          <w:p w14:paraId="14B3DA59" w14:textId="77777777" w:rsidR="00320DF5" w:rsidRPr="006C7BC1" w:rsidRDefault="00320DF5" w:rsidP="00E9380F">
            <w:pPr>
              <w:spacing w:line="240" w:lineRule="auto"/>
              <w:rPr>
                <w:b/>
                <w:bCs/>
              </w:rPr>
            </w:pPr>
          </w:p>
        </w:tc>
        <w:tc>
          <w:tcPr>
            <w:tcW w:w="5389" w:type="dxa"/>
          </w:tcPr>
          <w:p w14:paraId="52CC404D" w14:textId="442BFF41" w:rsidR="00320DF5" w:rsidRPr="006C7BC1" w:rsidRDefault="00320DF5" w:rsidP="00E9380F">
            <w:pPr>
              <w:spacing w:line="240" w:lineRule="auto"/>
            </w:pPr>
            <w:r w:rsidRPr="006C7BC1">
              <w:rPr>
                <w:sz w:val="16"/>
              </w:rPr>
              <w:t>(7) “shpërndarës” do të thotë një person fizik ose juridik në zinxhirin e furnizimit, tjetër nga ofruesi ose importuesi, që e vë në dispozicion një sistem AI në tregun e Bashkimit;</w:t>
            </w:r>
          </w:p>
        </w:tc>
        <w:tc>
          <w:tcPr>
            <w:tcW w:w="1325" w:type="dxa"/>
          </w:tcPr>
          <w:p w14:paraId="00CBBE1E" w14:textId="77777777" w:rsidR="00320DF5" w:rsidRPr="006C7BC1" w:rsidRDefault="00320DF5" w:rsidP="00E9380F">
            <w:pPr>
              <w:spacing w:line="240" w:lineRule="auto"/>
              <w:rPr>
                <w:b/>
                <w:bCs/>
              </w:rPr>
            </w:pPr>
          </w:p>
        </w:tc>
        <w:tc>
          <w:tcPr>
            <w:tcW w:w="1148" w:type="dxa"/>
            <w:tcBorders>
              <w:right w:val="single" w:sz="4" w:space="0" w:color="auto"/>
            </w:tcBorders>
          </w:tcPr>
          <w:p w14:paraId="43627096"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2860E5F" w14:textId="77777777" w:rsidR="005D5752" w:rsidRDefault="00844BB3">
            <w:r>
              <w:rPr>
                <w:sz w:val="17"/>
              </w:rPr>
              <w:t>(7) “shpërndarës” do të thotë një person fizik ose juridik në zinxhirin e furnizimit, tjetër nga ofruesi ose importuesi, që e vë në dispozicion një sistem IA në tregun e Republikës së Shqipërisë;</w:t>
            </w:r>
          </w:p>
        </w:tc>
        <w:tc>
          <w:tcPr>
            <w:tcW w:w="1944" w:type="dxa"/>
            <w:tcBorders>
              <w:left w:val="single" w:sz="4" w:space="0" w:color="auto"/>
            </w:tcBorders>
          </w:tcPr>
          <w:p w14:paraId="5BE23138" w14:textId="77777777" w:rsidR="005D5752" w:rsidRDefault="00844BB3">
            <w:r>
              <w:rPr>
                <w:sz w:val="17"/>
              </w:rPr>
              <w:t>Plotësisht i përputhshëm</w:t>
            </w:r>
          </w:p>
        </w:tc>
        <w:tc>
          <w:tcPr>
            <w:tcW w:w="1679" w:type="dxa"/>
          </w:tcPr>
          <w:p w14:paraId="2FBE4237" w14:textId="77777777" w:rsidR="00320DF5" w:rsidRPr="006C7BC1" w:rsidRDefault="00320DF5" w:rsidP="00E9380F">
            <w:pPr>
              <w:spacing w:line="240" w:lineRule="auto"/>
              <w:rPr>
                <w:b/>
                <w:bCs/>
              </w:rPr>
            </w:pPr>
          </w:p>
        </w:tc>
      </w:tr>
      <w:tr w:rsidR="00A24D14" w:rsidRPr="006C7BC1" w14:paraId="1CF0B78B" w14:textId="77777777" w:rsidTr="00467C93">
        <w:trPr>
          <w:trHeight w:val="293"/>
          <w:jc w:val="center"/>
        </w:trPr>
        <w:tc>
          <w:tcPr>
            <w:tcW w:w="2032" w:type="dxa"/>
          </w:tcPr>
          <w:p w14:paraId="30851B03" w14:textId="77777777" w:rsidR="00320DF5" w:rsidRPr="006C7BC1" w:rsidRDefault="00320DF5" w:rsidP="00E9380F">
            <w:pPr>
              <w:spacing w:line="240" w:lineRule="auto"/>
              <w:rPr>
                <w:b/>
                <w:bCs/>
              </w:rPr>
            </w:pPr>
          </w:p>
        </w:tc>
        <w:tc>
          <w:tcPr>
            <w:tcW w:w="5389" w:type="dxa"/>
          </w:tcPr>
          <w:p w14:paraId="7D6A1ACD" w14:textId="28309218" w:rsidR="00320DF5" w:rsidRPr="006C7BC1" w:rsidRDefault="00320DF5" w:rsidP="00E9380F">
            <w:pPr>
              <w:spacing w:line="240" w:lineRule="auto"/>
            </w:pPr>
            <w:r w:rsidRPr="006C7BC1">
              <w:rPr>
                <w:sz w:val="16"/>
              </w:rPr>
              <w:t>(8) “operator” do të thotë ofrues, prodhues i produktit, përdorues, përfaqësues i autorizuar, importues ose shpërndarës;</w:t>
            </w:r>
          </w:p>
        </w:tc>
        <w:tc>
          <w:tcPr>
            <w:tcW w:w="1325" w:type="dxa"/>
          </w:tcPr>
          <w:p w14:paraId="6A932D12" w14:textId="77777777" w:rsidR="00320DF5" w:rsidRPr="006C7BC1" w:rsidRDefault="00320DF5" w:rsidP="00E9380F">
            <w:pPr>
              <w:spacing w:line="240" w:lineRule="auto"/>
              <w:rPr>
                <w:b/>
                <w:bCs/>
              </w:rPr>
            </w:pPr>
          </w:p>
        </w:tc>
        <w:tc>
          <w:tcPr>
            <w:tcW w:w="1148" w:type="dxa"/>
            <w:tcBorders>
              <w:right w:val="single" w:sz="4" w:space="0" w:color="auto"/>
            </w:tcBorders>
          </w:tcPr>
          <w:p w14:paraId="0F8721F7"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4E2EB46E" w14:textId="77777777" w:rsidR="005D5752" w:rsidRDefault="00844BB3">
            <w:r>
              <w:rPr>
                <w:sz w:val="17"/>
              </w:rPr>
              <w:t>(8) “operator” do të thotë ofrues, prodhues i produktit, përdorues, përfaqësues i autorizuar, importues ose shpërndarës;</w:t>
            </w:r>
          </w:p>
        </w:tc>
        <w:tc>
          <w:tcPr>
            <w:tcW w:w="1944" w:type="dxa"/>
            <w:tcBorders>
              <w:left w:val="single" w:sz="4" w:space="0" w:color="auto"/>
            </w:tcBorders>
          </w:tcPr>
          <w:p w14:paraId="70CCC689" w14:textId="77777777" w:rsidR="005D5752" w:rsidRDefault="00844BB3">
            <w:r>
              <w:rPr>
                <w:sz w:val="17"/>
              </w:rPr>
              <w:t>Plotësisht i përputhshëm</w:t>
            </w:r>
          </w:p>
        </w:tc>
        <w:tc>
          <w:tcPr>
            <w:tcW w:w="1679" w:type="dxa"/>
          </w:tcPr>
          <w:p w14:paraId="142CFCF3" w14:textId="77777777" w:rsidR="00320DF5" w:rsidRPr="006C7BC1" w:rsidRDefault="00320DF5" w:rsidP="00E9380F">
            <w:pPr>
              <w:spacing w:line="240" w:lineRule="auto"/>
              <w:rPr>
                <w:b/>
                <w:bCs/>
              </w:rPr>
            </w:pPr>
          </w:p>
        </w:tc>
      </w:tr>
      <w:tr w:rsidR="00A24D14" w:rsidRPr="006C7BC1" w14:paraId="54E83859" w14:textId="77777777" w:rsidTr="00467C93">
        <w:trPr>
          <w:trHeight w:val="293"/>
          <w:jc w:val="center"/>
        </w:trPr>
        <w:tc>
          <w:tcPr>
            <w:tcW w:w="2032" w:type="dxa"/>
          </w:tcPr>
          <w:p w14:paraId="167E899B" w14:textId="77777777" w:rsidR="00320DF5" w:rsidRPr="006C7BC1" w:rsidRDefault="00320DF5" w:rsidP="00E9380F">
            <w:pPr>
              <w:spacing w:line="240" w:lineRule="auto"/>
              <w:rPr>
                <w:b/>
                <w:bCs/>
              </w:rPr>
            </w:pPr>
          </w:p>
        </w:tc>
        <w:tc>
          <w:tcPr>
            <w:tcW w:w="5389" w:type="dxa"/>
          </w:tcPr>
          <w:p w14:paraId="0F71C765" w14:textId="4DADF465" w:rsidR="00320DF5" w:rsidRPr="006C7BC1" w:rsidRDefault="00320DF5" w:rsidP="00E9380F">
            <w:pPr>
              <w:spacing w:line="240" w:lineRule="auto"/>
            </w:pPr>
            <w:r w:rsidRPr="006C7BC1">
              <w:rPr>
                <w:sz w:val="16"/>
              </w:rPr>
              <w:t>(9) “hedhje në treg” do të thotë vënia për herë të parë në dispozicion e një sistemi AI ose modeli AI me qëllim të përgjithshëm në tregun e Bashkimit;</w:t>
            </w:r>
            <w:r w:rsidRPr="006C7BC1">
              <w:rPr>
                <w:sz w:val="16"/>
              </w:rPr>
              <w:br/>
            </w:r>
          </w:p>
        </w:tc>
        <w:tc>
          <w:tcPr>
            <w:tcW w:w="1325" w:type="dxa"/>
          </w:tcPr>
          <w:p w14:paraId="1AFB1721" w14:textId="77777777" w:rsidR="00320DF5" w:rsidRPr="006C7BC1" w:rsidRDefault="00320DF5" w:rsidP="00E9380F">
            <w:pPr>
              <w:spacing w:line="240" w:lineRule="auto"/>
              <w:rPr>
                <w:b/>
                <w:bCs/>
              </w:rPr>
            </w:pPr>
          </w:p>
        </w:tc>
        <w:tc>
          <w:tcPr>
            <w:tcW w:w="1148" w:type="dxa"/>
            <w:tcBorders>
              <w:right w:val="single" w:sz="4" w:space="0" w:color="auto"/>
            </w:tcBorders>
          </w:tcPr>
          <w:p w14:paraId="7AE96928"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6774193E" w14:textId="77777777" w:rsidR="005D5752" w:rsidRDefault="00844BB3">
            <w:r>
              <w:rPr>
                <w:sz w:val="17"/>
              </w:rPr>
              <w:t>(9) “hedhje në treg” do të thotë vënia për herë të parë në dispozicion e një sistemi i IA-së ose modeli IA me qëllim të përgjithshëm në tregun e Republikës së Shqipërisë;</w:t>
            </w:r>
          </w:p>
        </w:tc>
        <w:tc>
          <w:tcPr>
            <w:tcW w:w="1944" w:type="dxa"/>
            <w:tcBorders>
              <w:left w:val="single" w:sz="4" w:space="0" w:color="auto"/>
            </w:tcBorders>
          </w:tcPr>
          <w:p w14:paraId="6BF94726" w14:textId="77777777" w:rsidR="005D5752" w:rsidRDefault="00844BB3">
            <w:r>
              <w:rPr>
                <w:sz w:val="17"/>
              </w:rPr>
              <w:t>Plotësisht i përputhshëm</w:t>
            </w:r>
          </w:p>
        </w:tc>
        <w:tc>
          <w:tcPr>
            <w:tcW w:w="1679" w:type="dxa"/>
          </w:tcPr>
          <w:p w14:paraId="7C61F45B" w14:textId="77777777" w:rsidR="00320DF5" w:rsidRPr="006C7BC1" w:rsidRDefault="00320DF5" w:rsidP="00E9380F">
            <w:pPr>
              <w:spacing w:line="240" w:lineRule="auto"/>
              <w:rPr>
                <w:b/>
                <w:bCs/>
              </w:rPr>
            </w:pPr>
          </w:p>
        </w:tc>
      </w:tr>
      <w:tr w:rsidR="00A24D14" w:rsidRPr="006C7BC1" w14:paraId="7EE32C12" w14:textId="77777777" w:rsidTr="00467C93">
        <w:trPr>
          <w:trHeight w:val="293"/>
          <w:jc w:val="center"/>
        </w:trPr>
        <w:tc>
          <w:tcPr>
            <w:tcW w:w="2032" w:type="dxa"/>
          </w:tcPr>
          <w:p w14:paraId="542101AE" w14:textId="77777777" w:rsidR="00320DF5" w:rsidRPr="006C7BC1" w:rsidRDefault="00320DF5" w:rsidP="00E9380F">
            <w:pPr>
              <w:spacing w:line="240" w:lineRule="auto"/>
              <w:rPr>
                <w:b/>
                <w:bCs/>
              </w:rPr>
            </w:pPr>
          </w:p>
        </w:tc>
        <w:tc>
          <w:tcPr>
            <w:tcW w:w="5389" w:type="dxa"/>
          </w:tcPr>
          <w:p w14:paraId="114A55F7" w14:textId="574EB65A" w:rsidR="00320DF5" w:rsidRPr="006C7BC1" w:rsidRDefault="00320DF5" w:rsidP="00E9380F">
            <w:pPr>
              <w:spacing w:line="240" w:lineRule="auto"/>
            </w:pPr>
            <w:r w:rsidRPr="006C7BC1">
              <w:rPr>
                <w:sz w:val="16"/>
              </w:rPr>
              <w:t>(10) “vënie në dispozicion në treg” do të thotë furnizimi i një sistemi AI ose modeli AI me qëllim të përgjithshëm për shpërndarje ose përdorim në tregun e Bashkimit në kuadër të një veprimtarie tregtare, qoftë me pagesë ose falas;</w:t>
            </w:r>
            <w:r w:rsidRPr="006C7BC1">
              <w:rPr>
                <w:sz w:val="16"/>
              </w:rPr>
              <w:br/>
            </w:r>
          </w:p>
        </w:tc>
        <w:tc>
          <w:tcPr>
            <w:tcW w:w="1325" w:type="dxa"/>
          </w:tcPr>
          <w:p w14:paraId="6BD0B1D4" w14:textId="77777777" w:rsidR="00320DF5" w:rsidRPr="006C7BC1" w:rsidRDefault="00320DF5" w:rsidP="00E9380F">
            <w:pPr>
              <w:spacing w:line="240" w:lineRule="auto"/>
              <w:rPr>
                <w:b/>
                <w:bCs/>
              </w:rPr>
            </w:pPr>
          </w:p>
        </w:tc>
        <w:tc>
          <w:tcPr>
            <w:tcW w:w="1148" w:type="dxa"/>
            <w:tcBorders>
              <w:right w:val="single" w:sz="4" w:space="0" w:color="auto"/>
            </w:tcBorders>
          </w:tcPr>
          <w:p w14:paraId="552B5EA9"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7BDB5BEC" w14:textId="77777777" w:rsidR="005D5752" w:rsidRDefault="00844BB3">
            <w:r>
              <w:rPr>
                <w:sz w:val="17"/>
              </w:rPr>
              <w:t>modeli IA me qëllim të përgjithshëm në tregun e Republikës së Shqipërisë;</w:t>
            </w:r>
            <w:r>
              <w:rPr>
                <w:sz w:val="17"/>
              </w:rPr>
              <w:br/>
              <w:t>(10) “vënie në dispozicion në treg” do të thotë furnizimi i një sistemi i IA-së ose modeli IA me qëllim të përgjithshëm për shpërndarje ose përdorim në tregun e Republikën e Shqipërisë në kuadër të një veprimtarie tregtare, qoftë me pagesë ose falas;</w:t>
            </w:r>
          </w:p>
        </w:tc>
        <w:tc>
          <w:tcPr>
            <w:tcW w:w="1944" w:type="dxa"/>
            <w:tcBorders>
              <w:left w:val="single" w:sz="4" w:space="0" w:color="auto"/>
            </w:tcBorders>
          </w:tcPr>
          <w:p w14:paraId="29626778" w14:textId="77777777" w:rsidR="005D5752" w:rsidRDefault="00844BB3">
            <w:r>
              <w:rPr>
                <w:sz w:val="17"/>
              </w:rPr>
              <w:t>Plotësisht i përputhshëm</w:t>
            </w:r>
          </w:p>
        </w:tc>
        <w:tc>
          <w:tcPr>
            <w:tcW w:w="1679" w:type="dxa"/>
          </w:tcPr>
          <w:p w14:paraId="06DD9D2B" w14:textId="77777777" w:rsidR="00320DF5" w:rsidRPr="006C7BC1" w:rsidRDefault="00320DF5" w:rsidP="00E9380F">
            <w:pPr>
              <w:spacing w:line="240" w:lineRule="auto"/>
              <w:rPr>
                <w:b/>
                <w:bCs/>
              </w:rPr>
            </w:pPr>
          </w:p>
        </w:tc>
      </w:tr>
      <w:tr w:rsidR="00A24D14" w:rsidRPr="006C7BC1" w14:paraId="7F624FA4" w14:textId="77777777" w:rsidTr="00467C93">
        <w:trPr>
          <w:trHeight w:val="293"/>
          <w:jc w:val="center"/>
        </w:trPr>
        <w:tc>
          <w:tcPr>
            <w:tcW w:w="2032" w:type="dxa"/>
          </w:tcPr>
          <w:p w14:paraId="3342F056" w14:textId="77777777" w:rsidR="00320DF5" w:rsidRPr="006C7BC1" w:rsidRDefault="00320DF5" w:rsidP="00E9380F">
            <w:pPr>
              <w:spacing w:line="240" w:lineRule="auto"/>
              <w:rPr>
                <w:b/>
                <w:bCs/>
              </w:rPr>
            </w:pPr>
          </w:p>
        </w:tc>
        <w:tc>
          <w:tcPr>
            <w:tcW w:w="5389" w:type="dxa"/>
          </w:tcPr>
          <w:p w14:paraId="2A0AD5EE" w14:textId="6426AC1E" w:rsidR="00320DF5" w:rsidRPr="006C7BC1" w:rsidRDefault="00320DF5" w:rsidP="00E9380F">
            <w:pPr>
              <w:spacing w:line="240" w:lineRule="auto"/>
            </w:pPr>
            <w:r w:rsidRPr="006C7BC1">
              <w:rPr>
                <w:sz w:val="16"/>
              </w:rPr>
              <w:t>(11) “vënie në shërbim” do të thotë furnizimi i një sistemi AI për përdorim të parë direkt tek përdoruesi ose për përdorim të vet në Bashkim për qëllimin e parashikuar;</w:t>
            </w:r>
          </w:p>
        </w:tc>
        <w:tc>
          <w:tcPr>
            <w:tcW w:w="1325" w:type="dxa"/>
          </w:tcPr>
          <w:p w14:paraId="7CBDD842" w14:textId="77777777" w:rsidR="00320DF5" w:rsidRPr="006C7BC1" w:rsidRDefault="00320DF5" w:rsidP="00E9380F">
            <w:pPr>
              <w:spacing w:line="240" w:lineRule="auto"/>
              <w:rPr>
                <w:b/>
                <w:bCs/>
              </w:rPr>
            </w:pPr>
          </w:p>
        </w:tc>
        <w:tc>
          <w:tcPr>
            <w:tcW w:w="1148" w:type="dxa"/>
            <w:tcBorders>
              <w:right w:val="single" w:sz="4" w:space="0" w:color="auto"/>
            </w:tcBorders>
          </w:tcPr>
          <w:p w14:paraId="3F282E73"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038AD30A" w14:textId="77777777" w:rsidR="005D5752" w:rsidRDefault="00844BB3">
            <w:r>
              <w:rPr>
                <w:sz w:val="17"/>
              </w:rPr>
              <w:t>(11) “vënie në shërbim” do të thotë furnizimi i një sistemi i IA-së për përdorim të parë direkt tek përdoruesi ose për përdorim të vet në Republikën e Shqipërisë për qëllimin e parashikuar;</w:t>
            </w:r>
          </w:p>
        </w:tc>
        <w:tc>
          <w:tcPr>
            <w:tcW w:w="1944" w:type="dxa"/>
            <w:tcBorders>
              <w:left w:val="single" w:sz="4" w:space="0" w:color="auto"/>
            </w:tcBorders>
          </w:tcPr>
          <w:p w14:paraId="7FCED143" w14:textId="77777777" w:rsidR="005D5752" w:rsidRDefault="00844BB3">
            <w:r>
              <w:rPr>
                <w:sz w:val="17"/>
              </w:rPr>
              <w:t>Plotësisht i përputhshëm</w:t>
            </w:r>
          </w:p>
        </w:tc>
        <w:tc>
          <w:tcPr>
            <w:tcW w:w="1679" w:type="dxa"/>
          </w:tcPr>
          <w:p w14:paraId="656C1B5B" w14:textId="77777777" w:rsidR="00320DF5" w:rsidRPr="006C7BC1" w:rsidRDefault="00320DF5" w:rsidP="00E9380F">
            <w:pPr>
              <w:spacing w:line="240" w:lineRule="auto"/>
              <w:rPr>
                <w:b/>
                <w:bCs/>
              </w:rPr>
            </w:pPr>
          </w:p>
        </w:tc>
      </w:tr>
      <w:tr w:rsidR="00A24D14" w:rsidRPr="006C7BC1" w14:paraId="326151DC" w14:textId="77777777" w:rsidTr="00467C93">
        <w:trPr>
          <w:trHeight w:val="293"/>
          <w:jc w:val="center"/>
        </w:trPr>
        <w:tc>
          <w:tcPr>
            <w:tcW w:w="2032" w:type="dxa"/>
          </w:tcPr>
          <w:p w14:paraId="30AE1EC3" w14:textId="77777777" w:rsidR="00320DF5" w:rsidRPr="006C7BC1" w:rsidRDefault="00320DF5" w:rsidP="00E9380F">
            <w:pPr>
              <w:spacing w:line="240" w:lineRule="auto"/>
              <w:rPr>
                <w:b/>
                <w:bCs/>
              </w:rPr>
            </w:pPr>
          </w:p>
        </w:tc>
        <w:tc>
          <w:tcPr>
            <w:tcW w:w="5389" w:type="dxa"/>
          </w:tcPr>
          <w:p w14:paraId="22DEF41C" w14:textId="37D0D54D" w:rsidR="00320DF5" w:rsidRPr="006C7BC1" w:rsidRDefault="00320DF5" w:rsidP="00E9380F">
            <w:pPr>
              <w:spacing w:line="240" w:lineRule="auto"/>
            </w:pPr>
            <w:r w:rsidRPr="006C7BC1">
              <w:rPr>
                <w:sz w:val="16"/>
              </w:rPr>
              <w:t>(12) “qëllim i parashikuar” do të thotë përdorimi për të cilin një sistem AI është parashikuar nga ofruesi, përfshirë kontekstin dhe kushtet specifike të përdorimit, siç përcaktohen në informacionin e dhënë nga ofruesi në udhëzimet për përdorim, materialet promovuese ose teknike;</w:t>
            </w:r>
          </w:p>
        </w:tc>
        <w:tc>
          <w:tcPr>
            <w:tcW w:w="1325" w:type="dxa"/>
          </w:tcPr>
          <w:p w14:paraId="5E47A4C5" w14:textId="77777777" w:rsidR="00320DF5" w:rsidRPr="006C7BC1" w:rsidRDefault="00320DF5" w:rsidP="00E9380F">
            <w:pPr>
              <w:spacing w:line="240" w:lineRule="auto"/>
              <w:rPr>
                <w:b/>
                <w:bCs/>
              </w:rPr>
            </w:pPr>
          </w:p>
        </w:tc>
        <w:tc>
          <w:tcPr>
            <w:tcW w:w="1148" w:type="dxa"/>
            <w:tcBorders>
              <w:right w:val="single" w:sz="4" w:space="0" w:color="auto"/>
            </w:tcBorders>
          </w:tcPr>
          <w:p w14:paraId="3C3F051B"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58B3A9C2" w14:textId="77777777" w:rsidR="005D5752" w:rsidRDefault="00844BB3">
            <w:r>
              <w:rPr>
                <w:sz w:val="17"/>
              </w:rPr>
              <w:t>(12) “qëllim i parashikuar” do të thotë përdorimi për të cilin një sistem IA është parashikuar nga ofruesi, përfshirë kontekstin dhe kushtet specifike të përdorimit, siç përcaktohen në informacionin e dhënë nga ofruesi në udhëzimet për përdorim, materialet promovuese ose teknike;</w:t>
            </w:r>
          </w:p>
        </w:tc>
        <w:tc>
          <w:tcPr>
            <w:tcW w:w="1944" w:type="dxa"/>
            <w:tcBorders>
              <w:left w:val="single" w:sz="4" w:space="0" w:color="auto"/>
            </w:tcBorders>
          </w:tcPr>
          <w:p w14:paraId="7F846638" w14:textId="77777777" w:rsidR="005D5752" w:rsidRDefault="00844BB3">
            <w:r>
              <w:rPr>
                <w:sz w:val="17"/>
              </w:rPr>
              <w:t>Plotësisht i përputhshëm</w:t>
            </w:r>
          </w:p>
        </w:tc>
        <w:tc>
          <w:tcPr>
            <w:tcW w:w="1679" w:type="dxa"/>
          </w:tcPr>
          <w:p w14:paraId="5850E4AB" w14:textId="77777777" w:rsidR="00320DF5" w:rsidRPr="006C7BC1" w:rsidRDefault="00320DF5" w:rsidP="00E9380F">
            <w:pPr>
              <w:spacing w:line="240" w:lineRule="auto"/>
              <w:rPr>
                <w:b/>
                <w:bCs/>
              </w:rPr>
            </w:pPr>
          </w:p>
        </w:tc>
      </w:tr>
      <w:tr w:rsidR="00A24D14" w:rsidRPr="006C7BC1" w14:paraId="1E65678F" w14:textId="77777777" w:rsidTr="00467C93">
        <w:trPr>
          <w:trHeight w:val="293"/>
          <w:jc w:val="center"/>
        </w:trPr>
        <w:tc>
          <w:tcPr>
            <w:tcW w:w="2032" w:type="dxa"/>
          </w:tcPr>
          <w:p w14:paraId="0E6909A0" w14:textId="77777777" w:rsidR="00320DF5" w:rsidRPr="006C7BC1" w:rsidRDefault="00320DF5" w:rsidP="00E9380F">
            <w:pPr>
              <w:spacing w:line="240" w:lineRule="auto"/>
              <w:rPr>
                <w:b/>
                <w:bCs/>
              </w:rPr>
            </w:pPr>
          </w:p>
        </w:tc>
        <w:tc>
          <w:tcPr>
            <w:tcW w:w="5389" w:type="dxa"/>
          </w:tcPr>
          <w:p w14:paraId="6EA2FE83" w14:textId="1739F2DB" w:rsidR="00320DF5" w:rsidRPr="006C7BC1" w:rsidRDefault="00320DF5" w:rsidP="00E9380F">
            <w:pPr>
              <w:spacing w:line="240" w:lineRule="auto"/>
            </w:pPr>
            <w:r w:rsidRPr="006C7BC1">
              <w:rPr>
                <w:sz w:val="16"/>
              </w:rPr>
              <w:t>(13) “përdorim i parashikueshëm në mënyrë të arsyeshme” do të thotë përdorimi i një sistemi AI në një mënyrë që nuk është në përputhje me qëllimin e tij të parashikuar, por që mund të rrjedhë nga sjellje njerëzore e parashikueshme ose ndërveprim me sisteme të tjera, përfshirë sisteme të tjera AI;</w:t>
            </w:r>
          </w:p>
        </w:tc>
        <w:tc>
          <w:tcPr>
            <w:tcW w:w="1325" w:type="dxa"/>
          </w:tcPr>
          <w:p w14:paraId="7E0ADB0D" w14:textId="77777777" w:rsidR="00320DF5" w:rsidRPr="006C7BC1" w:rsidRDefault="00320DF5" w:rsidP="00E9380F">
            <w:pPr>
              <w:spacing w:line="240" w:lineRule="auto"/>
              <w:rPr>
                <w:b/>
                <w:bCs/>
              </w:rPr>
            </w:pPr>
          </w:p>
        </w:tc>
        <w:tc>
          <w:tcPr>
            <w:tcW w:w="1148" w:type="dxa"/>
            <w:tcBorders>
              <w:right w:val="single" w:sz="4" w:space="0" w:color="auto"/>
            </w:tcBorders>
          </w:tcPr>
          <w:p w14:paraId="15525E05"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13AFF244" w14:textId="77777777" w:rsidR="006F0C06" w:rsidRPr="006F0C06" w:rsidRDefault="00844BB3" w:rsidP="006F0C06">
            <w:pPr>
              <w:rPr>
                <w:sz w:val="17"/>
              </w:rPr>
            </w:pPr>
            <w:r>
              <w:rPr>
                <w:sz w:val="17"/>
              </w:rPr>
              <w:t xml:space="preserve">(13) “përdorim i parashikueshëm në mënyrë të arsyeshme” </w:t>
            </w:r>
            <w:r w:rsidR="006F0C06" w:rsidRPr="006F0C06">
              <w:rPr>
                <w:sz w:val="17"/>
              </w:rPr>
              <w:t>do të thotë përdorimi i një sistemi të IA-së në kushte ose për qëllime që nuk janë të parashikuara nga ofruesi, por që mund të priten në mënyrë të arsyeshme si rezultat i sjelljes së parashikueshme njerëzore ose ndërveprimit me sisteme të tjera, përfshirë sisteme të tjera të IA-së.”</w:t>
            </w:r>
          </w:p>
          <w:p w14:paraId="13ED9A0B" w14:textId="5FEDD1B3" w:rsidR="005D5752" w:rsidRDefault="005D5752"/>
        </w:tc>
        <w:tc>
          <w:tcPr>
            <w:tcW w:w="1944" w:type="dxa"/>
            <w:tcBorders>
              <w:left w:val="single" w:sz="4" w:space="0" w:color="auto"/>
            </w:tcBorders>
          </w:tcPr>
          <w:p w14:paraId="1D3B62A1" w14:textId="77777777" w:rsidR="005D5752" w:rsidRDefault="00844BB3">
            <w:r>
              <w:rPr>
                <w:sz w:val="17"/>
              </w:rPr>
              <w:t>Plotësisht i përputhshëm</w:t>
            </w:r>
          </w:p>
        </w:tc>
        <w:tc>
          <w:tcPr>
            <w:tcW w:w="1679" w:type="dxa"/>
          </w:tcPr>
          <w:p w14:paraId="5C21F94A" w14:textId="77777777" w:rsidR="00320DF5" w:rsidRPr="006C7BC1" w:rsidRDefault="00320DF5" w:rsidP="00E9380F">
            <w:pPr>
              <w:spacing w:line="240" w:lineRule="auto"/>
              <w:rPr>
                <w:b/>
                <w:bCs/>
              </w:rPr>
            </w:pPr>
          </w:p>
        </w:tc>
      </w:tr>
      <w:tr w:rsidR="00A24D14" w:rsidRPr="006C7BC1" w14:paraId="34E4A302" w14:textId="77777777" w:rsidTr="00467C93">
        <w:trPr>
          <w:trHeight w:val="293"/>
          <w:jc w:val="center"/>
        </w:trPr>
        <w:tc>
          <w:tcPr>
            <w:tcW w:w="2032" w:type="dxa"/>
          </w:tcPr>
          <w:p w14:paraId="7DFDD86A" w14:textId="77777777" w:rsidR="00320DF5" w:rsidRPr="006C7BC1" w:rsidRDefault="00320DF5" w:rsidP="00E9380F">
            <w:pPr>
              <w:spacing w:line="240" w:lineRule="auto"/>
              <w:rPr>
                <w:b/>
                <w:bCs/>
              </w:rPr>
            </w:pPr>
          </w:p>
        </w:tc>
        <w:tc>
          <w:tcPr>
            <w:tcW w:w="5389" w:type="dxa"/>
          </w:tcPr>
          <w:p w14:paraId="0E6466ED" w14:textId="610C1211" w:rsidR="00320DF5" w:rsidRPr="006C7BC1" w:rsidRDefault="00320DF5" w:rsidP="00E9380F">
            <w:pPr>
              <w:spacing w:line="240" w:lineRule="auto"/>
            </w:pPr>
            <w:r w:rsidRPr="006C7BC1">
              <w:rPr>
                <w:sz w:val="16"/>
              </w:rPr>
              <w:t>(14) “komponent sigurie” do të thotë një komponent i një produkti ose sistemi AI që përmbush një funksion sigurie për atë produkt ose sistem, ose dështimi ose mosfunksionimi i të cilit rrezikon shëndetin dhe sigurinë e njerëzve ose pronës;</w:t>
            </w:r>
          </w:p>
        </w:tc>
        <w:tc>
          <w:tcPr>
            <w:tcW w:w="1325" w:type="dxa"/>
          </w:tcPr>
          <w:p w14:paraId="3CCD54DC" w14:textId="77777777" w:rsidR="00320DF5" w:rsidRPr="006C7BC1" w:rsidRDefault="00320DF5" w:rsidP="00E9380F">
            <w:pPr>
              <w:spacing w:line="240" w:lineRule="auto"/>
              <w:rPr>
                <w:b/>
                <w:bCs/>
              </w:rPr>
            </w:pPr>
          </w:p>
        </w:tc>
        <w:tc>
          <w:tcPr>
            <w:tcW w:w="1148" w:type="dxa"/>
            <w:tcBorders>
              <w:right w:val="single" w:sz="4" w:space="0" w:color="auto"/>
            </w:tcBorders>
          </w:tcPr>
          <w:p w14:paraId="0A436AAC"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575FF417" w14:textId="77777777" w:rsidR="005D5752" w:rsidRDefault="00844BB3">
            <w:r>
              <w:rPr>
                <w:sz w:val="17"/>
              </w:rPr>
              <w:t>(14) “komponent sigurie” do të thotë një komponent i një produkti ose sistemi i IA-së që përmbush një funksion sigurie për atë produkt ose sistem, ose dështimi ose mosfunksionimi i të cilit rrezikon shëndetin dhe sigurinë e njerëzve ose pronës;</w:t>
            </w:r>
          </w:p>
        </w:tc>
        <w:tc>
          <w:tcPr>
            <w:tcW w:w="1944" w:type="dxa"/>
            <w:tcBorders>
              <w:left w:val="single" w:sz="4" w:space="0" w:color="auto"/>
            </w:tcBorders>
          </w:tcPr>
          <w:p w14:paraId="17240B9F" w14:textId="77777777" w:rsidR="005D5752" w:rsidRDefault="00844BB3">
            <w:r>
              <w:rPr>
                <w:sz w:val="17"/>
              </w:rPr>
              <w:t>Plotësisht i përputhshëm</w:t>
            </w:r>
          </w:p>
        </w:tc>
        <w:tc>
          <w:tcPr>
            <w:tcW w:w="1679" w:type="dxa"/>
          </w:tcPr>
          <w:p w14:paraId="66F3DFFC" w14:textId="77777777" w:rsidR="00320DF5" w:rsidRPr="006C7BC1" w:rsidRDefault="00320DF5" w:rsidP="00E9380F">
            <w:pPr>
              <w:spacing w:line="240" w:lineRule="auto"/>
              <w:rPr>
                <w:b/>
                <w:bCs/>
              </w:rPr>
            </w:pPr>
          </w:p>
        </w:tc>
      </w:tr>
      <w:tr w:rsidR="00A24D14" w:rsidRPr="006C7BC1" w14:paraId="19DEAECD" w14:textId="77777777" w:rsidTr="00467C93">
        <w:trPr>
          <w:trHeight w:val="293"/>
          <w:jc w:val="center"/>
        </w:trPr>
        <w:tc>
          <w:tcPr>
            <w:tcW w:w="2032" w:type="dxa"/>
          </w:tcPr>
          <w:p w14:paraId="2D45959D" w14:textId="77777777" w:rsidR="00320DF5" w:rsidRPr="006C7BC1" w:rsidRDefault="00320DF5" w:rsidP="00E9380F">
            <w:pPr>
              <w:spacing w:line="240" w:lineRule="auto"/>
              <w:rPr>
                <w:b/>
                <w:bCs/>
              </w:rPr>
            </w:pPr>
          </w:p>
        </w:tc>
        <w:tc>
          <w:tcPr>
            <w:tcW w:w="5389" w:type="dxa"/>
          </w:tcPr>
          <w:p w14:paraId="618961A7" w14:textId="15DA0921" w:rsidR="00320DF5" w:rsidRPr="006C7BC1" w:rsidRDefault="00320DF5" w:rsidP="00E9380F">
            <w:pPr>
              <w:spacing w:line="240" w:lineRule="auto"/>
            </w:pPr>
            <w:r w:rsidRPr="006C7BC1">
              <w:rPr>
                <w:sz w:val="16"/>
              </w:rPr>
              <w:t>(15) “udhëzime për përdorim” do të thotë informacioni i dhënë nga ofruesi për të informuar përdoruesin, veçanërisht për qëllimin e parashikuar dhe përdorimin e duhur të sistemit AI;</w:t>
            </w:r>
          </w:p>
        </w:tc>
        <w:tc>
          <w:tcPr>
            <w:tcW w:w="1325" w:type="dxa"/>
          </w:tcPr>
          <w:p w14:paraId="6E7437A8" w14:textId="77777777" w:rsidR="00320DF5" w:rsidRPr="006C7BC1" w:rsidRDefault="00320DF5" w:rsidP="00E9380F">
            <w:pPr>
              <w:spacing w:line="240" w:lineRule="auto"/>
              <w:rPr>
                <w:b/>
                <w:bCs/>
              </w:rPr>
            </w:pPr>
          </w:p>
        </w:tc>
        <w:tc>
          <w:tcPr>
            <w:tcW w:w="1148" w:type="dxa"/>
            <w:tcBorders>
              <w:right w:val="single" w:sz="4" w:space="0" w:color="auto"/>
            </w:tcBorders>
          </w:tcPr>
          <w:p w14:paraId="5CDE9080"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615A721D" w14:textId="77777777" w:rsidR="005D5752" w:rsidRDefault="00844BB3">
            <w:r>
              <w:rPr>
                <w:sz w:val="17"/>
              </w:rPr>
              <w:t>(15) “udhëzime për përdorim” do të thotë informacioni i dhënë nga ofruesi për të informuar përdoruesin, veçanërisht për qëllimin e parashikuar dhe përdorimin e duhur të sistemit IA;</w:t>
            </w:r>
          </w:p>
        </w:tc>
        <w:tc>
          <w:tcPr>
            <w:tcW w:w="1944" w:type="dxa"/>
            <w:tcBorders>
              <w:left w:val="single" w:sz="4" w:space="0" w:color="auto"/>
            </w:tcBorders>
          </w:tcPr>
          <w:p w14:paraId="65D8A6CA" w14:textId="77777777" w:rsidR="005D5752" w:rsidRDefault="00844BB3">
            <w:r>
              <w:rPr>
                <w:sz w:val="17"/>
              </w:rPr>
              <w:t>Plotësisht i përputhshëm</w:t>
            </w:r>
          </w:p>
        </w:tc>
        <w:tc>
          <w:tcPr>
            <w:tcW w:w="1679" w:type="dxa"/>
          </w:tcPr>
          <w:p w14:paraId="1DCE9960" w14:textId="77777777" w:rsidR="00320DF5" w:rsidRPr="006C7BC1" w:rsidRDefault="00320DF5" w:rsidP="00E9380F">
            <w:pPr>
              <w:spacing w:line="240" w:lineRule="auto"/>
              <w:rPr>
                <w:b/>
                <w:bCs/>
              </w:rPr>
            </w:pPr>
          </w:p>
        </w:tc>
      </w:tr>
      <w:tr w:rsidR="00A24D14" w:rsidRPr="006C7BC1" w14:paraId="310D911D" w14:textId="77777777" w:rsidTr="00467C93">
        <w:trPr>
          <w:trHeight w:val="293"/>
          <w:jc w:val="center"/>
        </w:trPr>
        <w:tc>
          <w:tcPr>
            <w:tcW w:w="2032" w:type="dxa"/>
          </w:tcPr>
          <w:p w14:paraId="79E57176" w14:textId="77777777" w:rsidR="00320DF5" w:rsidRPr="006C7BC1" w:rsidRDefault="00320DF5" w:rsidP="00E9380F">
            <w:pPr>
              <w:spacing w:line="240" w:lineRule="auto"/>
              <w:rPr>
                <w:b/>
                <w:bCs/>
              </w:rPr>
            </w:pPr>
          </w:p>
        </w:tc>
        <w:tc>
          <w:tcPr>
            <w:tcW w:w="5389" w:type="dxa"/>
          </w:tcPr>
          <w:p w14:paraId="723EB34D" w14:textId="1A685A96" w:rsidR="00320DF5" w:rsidRPr="006C7BC1" w:rsidRDefault="00320DF5" w:rsidP="00E9380F">
            <w:pPr>
              <w:spacing w:line="240" w:lineRule="auto"/>
            </w:pPr>
            <w:r w:rsidRPr="006C7BC1">
              <w:rPr>
                <w:sz w:val="16"/>
              </w:rPr>
              <w:t>(16) “tërheqje e një sistemi AI” do të thotë çdo masë që synon kthimin te ofruesi ose nxjerrjen jashtë funksioni ose ndalimin e përdorimit të një sistemi AI të vënë në dispozicion të përdoruesve;</w:t>
            </w:r>
          </w:p>
        </w:tc>
        <w:tc>
          <w:tcPr>
            <w:tcW w:w="1325" w:type="dxa"/>
          </w:tcPr>
          <w:p w14:paraId="6A717F7D" w14:textId="77777777" w:rsidR="00320DF5" w:rsidRPr="006C7BC1" w:rsidRDefault="00320DF5" w:rsidP="00E9380F">
            <w:pPr>
              <w:spacing w:line="240" w:lineRule="auto"/>
              <w:rPr>
                <w:b/>
                <w:bCs/>
              </w:rPr>
            </w:pPr>
          </w:p>
        </w:tc>
        <w:tc>
          <w:tcPr>
            <w:tcW w:w="1148" w:type="dxa"/>
            <w:tcBorders>
              <w:right w:val="single" w:sz="4" w:space="0" w:color="auto"/>
            </w:tcBorders>
          </w:tcPr>
          <w:p w14:paraId="43836E92"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2435B30E" w14:textId="77777777" w:rsidR="005D5752" w:rsidRDefault="00844BB3">
            <w:r>
              <w:rPr>
                <w:sz w:val="17"/>
              </w:rPr>
              <w:t>(16) “tërheqje e një sistemi i IA-së” do të thotë çdo masë që synon kthimin te ofruesi ose nxjerrjen jashtë funksioni ose ndalimin e përdorimit të një sistemi i IA-së të vënë në dispozicion të përdoruesve;</w:t>
            </w:r>
          </w:p>
        </w:tc>
        <w:tc>
          <w:tcPr>
            <w:tcW w:w="1944" w:type="dxa"/>
            <w:tcBorders>
              <w:left w:val="single" w:sz="4" w:space="0" w:color="auto"/>
            </w:tcBorders>
          </w:tcPr>
          <w:p w14:paraId="3B22D5A9" w14:textId="77777777" w:rsidR="005D5752" w:rsidRDefault="00844BB3">
            <w:r>
              <w:rPr>
                <w:sz w:val="17"/>
              </w:rPr>
              <w:t>Plotësisht i përputhshëm</w:t>
            </w:r>
          </w:p>
        </w:tc>
        <w:tc>
          <w:tcPr>
            <w:tcW w:w="1679" w:type="dxa"/>
          </w:tcPr>
          <w:p w14:paraId="139AB48F" w14:textId="77777777" w:rsidR="00320DF5" w:rsidRPr="006C7BC1" w:rsidRDefault="00320DF5" w:rsidP="00E9380F">
            <w:pPr>
              <w:spacing w:line="240" w:lineRule="auto"/>
              <w:rPr>
                <w:b/>
                <w:bCs/>
              </w:rPr>
            </w:pPr>
          </w:p>
        </w:tc>
      </w:tr>
      <w:tr w:rsidR="00A24D14" w:rsidRPr="006C7BC1" w14:paraId="1371DEB1" w14:textId="77777777" w:rsidTr="00467C93">
        <w:trPr>
          <w:trHeight w:val="293"/>
          <w:jc w:val="center"/>
        </w:trPr>
        <w:tc>
          <w:tcPr>
            <w:tcW w:w="2032" w:type="dxa"/>
          </w:tcPr>
          <w:p w14:paraId="6706F157" w14:textId="77777777" w:rsidR="00320DF5" w:rsidRPr="006C7BC1" w:rsidRDefault="00320DF5" w:rsidP="00E9380F">
            <w:pPr>
              <w:spacing w:line="240" w:lineRule="auto"/>
              <w:rPr>
                <w:b/>
                <w:bCs/>
              </w:rPr>
            </w:pPr>
          </w:p>
        </w:tc>
        <w:tc>
          <w:tcPr>
            <w:tcW w:w="5389" w:type="dxa"/>
          </w:tcPr>
          <w:p w14:paraId="10658D38" w14:textId="40BBE578" w:rsidR="00320DF5" w:rsidRPr="006C7BC1" w:rsidRDefault="00320DF5" w:rsidP="00E9380F">
            <w:pPr>
              <w:spacing w:line="240" w:lineRule="auto"/>
            </w:pPr>
            <w:r w:rsidRPr="006C7BC1">
              <w:rPr>
                <w:sz w:val="16"/>
              </w:rPr>
              <w:t>(17) “tërheqje nga tregu e një sistemi AI” do të thotë çdo masë që synon të parandalojë që një sistem AI në zinxhirin e furnizimit të vihet në dispozicion në treg;</w:t>
            </w:r>
          </w:p>
        </w:tc>
        <w:tc>
          <w:tcPr>
            <w:tcW w:w="1325" w:type="dxa"/>
          </w:tcPr>
          <w:p w14:paraId="22E7656D" w14:textId="77777777" w:rsidR="00320DF5" w:rsidRPr="006C7BC1" w:rsidRDefault="00320DF5" w:rsidP="00E9380F">
            <w:pPr>
              <w:spacing w:line="240" w:lineRule="auto"/>
              <w:rPr>
                <w:b/>
                <w:bCs/>
              </w:rPr>
            </w:pPr>
          </w:p>
        </w:tc>
        <w:tc>
          <w:tcPr>
            <w:tcW w:w="1148" w:type="dxa"/>
            <w:tcBorders>
              <w:right w:val="single" w:sz="4" w:space="0" w:color="auto"/>
            </w:tcBorders>
          </w:tcPr>
          <w:p w14:paraId="426B895D"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2818DE0" w14:textId="77777777" w:rsidR="005D5752" w:rsidRDefault="00844BB3">
            <w:r>
              <w:rPr>
                <w:sz w:val="17"/>
              </w:rPr>
              <w:t>(17) “tërheqje nga tregu e një sistemi i IA-së” do të thotë çdo masë që synon të parandalojë që një sistem IA në zinxhirin e furnizimit të vihet në dispozicion në treg;</w:t>
            </w:r>
          </w:p>
        </w:tc>
        <w:tc>
          <w:tcPr>
            <w:tcW w:w="1944" w:type="dxa"/>
            <w:tcBorders>
              <w:left w:val="single" w:sz="4" w:space="0" w:color="auto"/>
            </w:tcBorders>
          </w:tcPr>
          <w:p w14:paraId="2F2CA317" w14:textId="77777777" w:rsidR="005D5752" w:rsidRDefault="00844BB3">
            <w:r>
              <w:rPr>
                <w:sz w:val="17"/>
              </w:rPr>
              <w:t>Plotësisht i përputhshëm</w:t>
            </w:r>
          </w:p>
        </w:tc>
        <w:tc>
          <w:tcPr>
            <w:tcW w:w="1679" w:type="dxa"/>
          </w:tcPr>
          <w:p w14:paraId="02B9229F" w14:textId="77777777" w:rsidR="00320DF5" w:rsidRPr="006C7BC1" w:rsidRDefault="00320DF5" w:rsidP="00E9380F">
            <w:pPr>
              <w:spacing w:line="240" w:lineRule="auto"/>
              <w:rPr>
                <w:b/>
                <w:bCs/>
              </w:rPr>
            </w:pPr>
          </w:p>
        </w:tc>
      </w:tr>
      <w:tr w:rsidR="00A24D14" w:rsidRPr="00831591" w14:paraId="35E43229" w14:textId="77777777" w:rsidTr="00467C93">
        <w:trPr>
          <w:trHeight w:val="293"/>
          <w:jc w:val="center"/>
        </w:trPr>
        <w:tc>
          <w:tcPr>
            <w:tcW w:w="2032" w:type="dxa"/>
          </w:tcPr>
          <w:p w14:paraId="4D75CE14" w14:textId="77777777" w:rsidR="00320DF5" w:rsidRPr="006C7BC1" w:rsidRDefault="00320DF5" w:rsidP="00E9380F">
            <w:pPr>
              <w:spacing w:line="240" w:lineRule="auto"/>
              <w:rPr>
                <w:b/>
                <w:bCs/>
              </w:rPr>
            </w:pPr>
          </w:p>
        </w:tc>
        <w:tc>
          <w:tcPr>
            <w:tcW w:w="5389" w:type="dxa"/>
          </w:tcPr>
          <w:p w14:paraId="3B6FBEB1" w14:textId="153B80FD" w:rsidR="00320DF5" w:rsidRPr="00831591" w:rsidRDefault="00E562FF" w:rsidP="00E9380F">
            <w:pPr>
              <w:spacing w:line="240" w:lineRule="auto"/>
              <w:rPr>
                <w:lang w:val="it-IT"/>
              </w:rPr>
            </w:pPr>
            <w:r w:rsidRPr="00831591">
              <w:rPr>
                <w:sz w:val="16"/>
                <w:lang w:val="it-IT"/>
              </w:rPr>
              <w:t>(18) “performanca e një sistemi AI” do të thotë aftësia e një sistemi AI për të arritur qëllimin e tij të parashikuar;</w:t>
            </w:r>
          </w:p>
        </w:tc>
        <w:tc>
          <w:tcPr>
            <w:tcW w:w="1325" w:type="dxa"/>
          </w:tcPr>
          <w:p w14:paraId="48F35595" w14:textId="77777777" w:rsidR="00320DF5" w:rsidRPr="00831591" w:rsidRDefault="00320DF5" w:rsidP="00E9380F">
            <w:pPr>
              <w:spacing w:line="240" w:lineRule="auto"/>
              <w:rPr>
                <w:b/>
                <w:bCs/>
                <w:lang w:val="it-IT"/>
              </w:rPr>
            </w:pPr>
          </w:p>
        </w:tc>
        <w:tc>
          <w:tcPr>
            <w:tcW w:w="1148" w:type="dxa"/>
            <w:tcBorders>
              <w:right w:val="single" w:sz="4" w:space="0" w:color="auto"/>
            </w:tcBorders>
          </w:tcPr>
          <w:p w14:paraId="5E798597"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7706E2B2" w14:textId="77777777" w:rsidR="005D5752" w:rsidRDefault="00844BB3">
            <w:r>
              <w:rPr>
                <w:sz w:val="17"/>
              </w:rPr>
              <w:t>(18) “performanca e një sistemi i IA-së” do të thotë aftësia e një sistemi i IA-së për të arritur qëllimin e tij të parashikuar;</w:t>
            </w:r>
          </w:p>
        </w:tc>
        <w:tc>
          <w:tcPr>
            <w:tcW w:w="1944" w:type="dxa"/>
            <w:tcBorders>
              <w:left w:val="single" w:sz="4" w:space="0" w:color="auto"/>
            </w:tcBorders>
          </w:tcPr>
          <w:p w14:paraId="5E33B5A2" w14:textId="77777777" w:rsidR="005D5752" w:rsidRDefault="00844BB3">
            <w:r>
              <w:rPr>
                <w:sz w:val="17"/>
              </w:rPr>
              <w:t>Plotësisht i përputhshëm</w:t>
            </w:r>
          </w:p>
        </w:tc>
        <w:tc>
          <w:tcPr>
            <w:tcW w:w="1679" w:type="dxa"/>
          </w:tcPr>
          <w:p w14:paraId="1AC9418B" w14:textId="77777777" w:rsidR="00320DF5" w:rsidRPr="00831591" w:rsidRDefault="00320DF5" w:rsidP="00E9380F">
            <w:pPr>
              <w:spacing w:line="240" w:lineRule="auto"/>
              <w:rPr>
                <w:b/>
                <w:bCs/>
                <w:lang w:val="it-IT"/>
              </w:rPr>
            </w:pPr>
          </w:p>
        </w:tc>
      </w:tr>
      <w:tr w:rsidR="00A24D14" w:rsidRPr="00831591" w14:paraId="768BD444" w14:textId="77777777" w:rsidTr="00467C93">
        <w:trPr>
          <w:trHeight w:val="293"/>
          <w:jc w:val="center"/>
        </w:trPr>
        <w:tc>
          <w:tcPr>
            <w:tcW w:w="2032" w:type="dxa"/>
          </w:tcPr>
          <w:p w14:paraId="6FB6CD17" w14:textId="77777777" w:rsidR="00320DF5" w:rsidRPr="00831591" w:rsidRDefault="00320DF5" w:rsidP="00E9380F">
            <w:pPr>
              <w:spacing w:line="240" w:lineRule="auto"/>
              <w:rPr>
                <w:b/>
                <w:bCs/>
                <w:lang w:val="it-IT"/>
              </w:rPr>
            </w:pPr>
          </w:p>
        </w:tc>
        <w:tc>
          <w:tcPr>
            <w:tcW w:w="5389" w:type="dxa"/>
          </w:tcPr>
          <w:p w14:paraId="52E6D83A" w14:textId="3B10C848" w:rsidR="00320DF5" w:rsidRPr="00831591" w:rsidRDefault="00E562FF" w:rsidP="00E9380F">
            <w:pPr>
              <w:spacing w:line="240" w:lineRule="auto"/>
              <w:rPr>
                <w:lang w:val="it-IT"/>
              </w:rPr>
            </w:pPr>
            <w:r w:rsidRPr="00831591">
              <w:rPr>
                <w:sz w:val="16"/>
                <w:lang w:val="it-IT"/>
              </w:rPr>
              <w:t>(19) “autoritet njoftues” do të thotë autoriteti kombëtar përgjegjës për krijimin dhe zbatimin e procedurave për vlerësimin, emërimin dhe njoftimin e organeve të vlerësimit të konformitetit dhe për monitorimin e tyre;</w:t>
            </w:r>
          </w:p>
        </w:tc>
        <w:tc>
          <w:tcPr>
            <w:tcW w:w="1325" w:type="dxa"/>
          </w:tcPr>
          <w:p w14:paraId="7D02000F" w14:textId="77777777" w:rsidR="00320DF5" w:rsidRPr="00831591" w:rsidRDefault="00320DF5" w:rsidP="00E9380F">
            <w:pPr>
              <w:spacing w:line="240" w:lineRule="auto"/>
              <w:rPr>
                <w:b/>
                <w:bCs/>
                <w:lang w:val="it-IT"/>
              </w:rPr>
            </w:pPr>
          </w:p>
        </w:tc>
        <w:tc>
          <w:tcPr>
            <w:tcW w:w="1148" w:type="dxa"/>
            <w:tcBorders>
              <w:right w:val="single" w:sz="4" w:space="0" w:color="auto"/>
            </w:tcBorders>
          </w:tcPr>
          <w:p w14:paraId="00CBE225"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28AF5433" w14:textId="77777777" w:rsidR="005D5752" w:rsidRDefault="00844BB3">
            <w:r>
              <w:rPr>
                <w:sz w:val="17"/>
              </w:rPr>
              <w:t>(19) “autoritet njoftues” do të thotë autoriteti kombëtar përgjegjës për krijimin dhe zbatimin e procedurave për vlerësimin, emërimin dhe njoftimin e organeve të vlerësimit të konformitetit dhe për monitorimin e tyre;</w:t>
            </w:r>
          </w:p>
        </w:tc>
        <w:tc>
          <w:tcPr>
            <w:tcW w:w="1944" w:type="dxa"/>
            <w:tcBorders>
              <w:left w:val="single" w:sz="4" w:space="0" w:color="auto"/>
            </w:tcBorders>
          </w:tcPr>
          <w:p w14:paraId="693DE930" w14:textId="77777777" w:rsidR="005D5752" w:rsidRDefault="00844BB3">
            <w:r>
              <w:rPr>
                <w:sz w:val="17"/>
              </w:rPr>
              <w:t>Plotësisht i përputhshëm</w:t>
            </w:r>
          </w:p>
        </w:tc>
        <w:tc>
          <w:tcPr>
            <w:tcW w:w="1679" w:type="dxa"/>
          </w:tcPr>
          <w:p w14:paraId="2BE475E6" w14:textId="77777777" w:rsidR="00320DF5" w:rsidRPr="00831591" w:rsidRDefault="00320DF5" w:rsidP="00E9380F">
            <w:pPr>
              <w:spacing w:line="240" w:lineRule="auto"/>
              <w:rPr>
                <w:b/>
                <w:bCs/>
                <w:lang w:val="it-IT"/>
              </w:rPr>
            </w:pPr>
          </w:p>
        </w:tc>
      </w:tr>
      <w:tr w:rsidR="00A24D14" w:rsidRPr="00831591" w14:paraId="4DC1BF7C" w14:textId="77777777" w:rsidTr="00467C93">
        <w:trPr>
          <w:trHeight w:val="293"/>
          <w:jc w:val="center"/>
        </w:trPr>
        <w:tc>
          <w:tcPr>
            <w:tcW w:w="2032" w:type="dxa"/>
          </w:tcPr>
          <w:p w14:paraId="7A29C1F2" w14:textId="77777777" w:rsidR="00320DF5" w:rsidRPr="00831591" w:rsidRDefault="00320DF5" w:rsidP="00E9380F">
            <w:pPr>
              <w:spacing w:line="240" w:lineRule="auto"/>
              <w:rPr>
                <w:b/>
                <w:bCs/>
                <w:lang w:val="it-IT"/>
              </w:rPr>
            </w:pPr>
          </w:p>
        </w:tc>
        <w:tc>
          <w:tcPr>
            <w:tcW w:w="5389" w:type="dxa"/>
          </w:tcPr>
          <w:p w14:paraId="2F026CF5" w14:textId="5A71737C" w:rsidR="00320DF5" w:rsidRPr="00831591" w:rsidRDefault="00C3506D" w:rsidP="00E9380F">
            <w:pPr>
              <w:spacing w:line="240" w:lineRule="auto"/>
              <w:rPr>
                <w:lang w:val="it-IT"/>
              </w:rPr>
            </w:pPr>
            <w:r w:rsidRPr="00831591">
              <w:rPr>
                <w:sz w:val="16"/>
                <w:lang w:val="it-IT"/>
              </w:rPr>
              <w:t>(20) “vlerësim i konformitetit” do të thotë procesi i demonstrimit nëse kërkesat e përcaktuara në Kapitullin III, Seksioni 2 për një sistem AI me rrezik të lartë janë përmbushur;</w:t>
            </w:r>
            <w:r w:rsidRPr="00831591">
              <w:rPr>
                <w:sz w:val="16"/>
                <w:lang w:val="it-IT"/>
              </w:rPr>
              <w:br/>
            </w:r>
          </w:p>
        </w:tc>
        <w:tc>
          <w:tcPr>
            <w:tcW w:w="1325" w:type="dxa"/>
          </w:tcPr>
          <w:p w14:paraId="0B1AB937" w14:textId="77777777" w:rsidR="00320DF5" w:rsidRPr="00831591" w:rsidRDefault="00320DF5" w:rsidP="00E9380F">
            <w:pPr>
              <w:spacing w:line="240" w:lineRule="auto"/>
              <w:rPr>
                <w:b/>
                <w:bCs/>
                <w:lang w:val="it-IT"/>
              </w:rPr>
            </w:pPr>
          </w:p>
        </w:tc>
        <w:tc>
          <w:tcPr>
            <w:tcW w:w="1148" w:type="dxa"/>
            <w:tcBorders>
              <w:right w:val="single" w:sz="4" w:space="0" w:color="auto"/>
            </w:tcBorders>
          </w:tcPr>
          <w:p w14:paraId="0727D8C7"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1EB40F87" w14:textId="77777777" w:rsidR="005D5752" w:rsidRDefault="00844BB3">
            <w:r>
              <w:rPr>
                <w:sz w:val="17"/>
              </w:rPr>
              <w:t>(20) “vlerësim i konformitetit” do të thotë procesi i demonstrimit nëse kërkesat e përcaktuara në Kapitullin III, Seksioni 2 për një sistem IA me rrezik të lartë janë përmbushur;</w:t>
            </w:r>
          </w:p>
        </w:tc>
        <w:tc>
          <w:tcPr>
            <w:tcW w:w="1944" w:type="dxa"/>
            <w:tcBorders>
              <w:left w:val="single" w:sz="4" w:space="0" w:color="auto"/>
            </w:tcBorders>
          </w:tcPr>
          <w:p w14:paraId="7CC48196" w14:textId="77777777" w:rsidR="005D5752" w:rsidRDefault="00844BB3">
            <w:r>
              <w:rPr>
                <w:sz w:val="17"/>
              </w:rPr>
              <w:t>Plotësisht i përputhshëm</w:t>
            </w:r>
          </w:p>
        </w:tc>
        <w:tc>
          <w:tcPr>
            <w:tcW w:w="1679" w:type="dxa"/>
          </w:tcPr>
          <w:p w14:paraId="7804085D" w14:textId="77777777" w:rsidR="00320DF5" w:rsidRPr="00831591" w:rsidRDefault="00320DF5" w:rsidP="00E9380F">
            <w:pPr>
              <w:spacing w:line="240" w:lineRule="auto"/>
              <w:rPr>
                <w:b/>
                <w:bCs/>
                <w:lang w:val="it-IT"/>
              </w:rPr>
            </w:pPr>
          </w:p>
        </w:tc>
      </w:tr>
      <w:tr w:rsidR="00A24D14" w:rsidRPr="00831591" w14:paraId="6918C977" w14:textId="77777777" w:rsidTr="00467C93">
        <w:trPr>
          <w:trHeight w:val="293"/>
          <w:jc w:val="center"/>
        </w:trPr>
        <w:tc>
          <w:tcPr>
            <w:tcW w:w="2032" w:type="dxa"/>
          </w:tcPr>
          <w:p w14:paraId="7E7C8AA5" w14:textId="77777777" w:rsidR="00320DF5" w:rsidRPr="00831591" w:rsidRDefault="00320DF5" w:rsidP="00E9380F">
            <w:pPr>
              <w:spacing w:line="240" w:lineRule="auto"/>
              <w:rPr>
                <w:b/>
                <w:bCs/>
                <w:lang w:val="it-IT"/>
              </w:rPr>
            </w:pPr>
          </w:p>
        </w:tc>
        <w:tc>
          <w:tcPr>
            <w:tcW w:w="5389" w:type="dxa"/>
          </w:tcPr>
          <w:p w14:paraId="0ADFD3C1" w14:textId="16A5C926" w:rsidR="00320DF5" w:rsidRPr="00831591" w:rsidRDefault="00C3506D" w:rsidP="00E9380F">
            <w:pPr>
              <w:spacing w:line="240" w:lineRule="auto"/>
              <w:rPr>
                <w:lang w:val="it-IT"/>
              </w:rPr>
            </w:pPr>
            <w:r w:rsidRPr="00831591">
              <w:rPr>
                <w:sz w:val="16"/>
                <w:lang w:val="it-IT"/>
              </w:rPr>
              <w:t>(21) “organ vlerësimi i konformitetit” do të thotë një organ që kryen veprimtari vlerësimi të konformitetit të palës së tretë, përfshirë testimin, certifikimin dhe inspektimin;</w:t>
            </w:r>
            <w:r w:rsidRPr="00831591">
              <w:rPr>
                <w:sz w:val="16"/>
                <w:lang w:val="it-IT"/>
              </w:rPr>
              <w:br/>
            </w:r>
          </w:p>
        </w:tc>
        <w:tc>
          <w:tcPr>
            <w:tcW w:w="1325" w:type="dxa"/>
          </w:tcPr>
          <w:p w14:paraId="47CB57AC" w14:textId="77777777" w:rsidR="00320DF5" w:rsidRPr="00831591" w:rsidRDefault="00320DF5" w:rsidP="00E9380F">
            <w:pPr>
              <w:spacing w:line="240" w:lineRule="auto"/>
              <w:rPr>
                <w:b/>
                <w:bCs/>
                <w:lang w:val="it-IT"/>
              </w:rPr>
            </w:pPr>
          </w:p>
        </w:tc>
        <w:tc>
          <w:tcPr>
            <w:tcW w:w="1148" w:type="dxa"/>
            <w:tcBorders>
              <w:right w:val="single" w:sz="4" w:space="0" w:color="auto"/>
            </w:tcBorders>
          </w:tcPr>
          <w:p w14:paraId="19AC45A4"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00F858A8" w14:textId="77777777" w:rsidR="005D5752" w:rsidRDefault="00844BB3">
            <w:r>
              <w:rPr>
                <w:sz w:val="17"/>
              </w:rPr>
              <w:t>(21) “organ vlerësimi i konformitetit” do të thotë një organ që kryen veprimtari vlerësimi të konformitetit të palës së tretë, përfshirë testimin, certifikimin dhe inspektimin;</w:t>
            </w:r>
          </w:p>
        </w:tc>
        <w:tc>
          <w:tcPr>
            <w:tcW w:w="1944" w:type="dxa"/>
            <w:tcBorders>
              <w:left w:val="single" w:sz="4" w:space="0" w:color="auto"/>
            </w:tcBorders>
          </w:tcPr>
          <w:p w14:paraId="526DE1B9" w14:textId="77777777" w:rsidR="005D5752" w:rsidRDefault="00844BB3">
            <w:r>
              <w:rPr>
                <w:sz w:val="17"/>
              </w:rPr>
              <w:t>Plotësisht i përputhshëm</w:t>
            </w:r>
          </w:p>
        </w:tc>
        <w:tc>
          <w:tcPr>
            <w:tcW w:w="1679" w:type="dxa"/>
          </w:tcPr>
          <w:p w14:paraId="344F811B" w14:textId="77777777" w:rsidR="00320DF5" w:rsidRPr="00831591" w:rsidRDefault="00320DF5" w:rsidP="00E9380F">
            <w:pPr>
              <w:spacing w:line="240" w:lineRule="auto"/>
              <w:rPr>
                <w:b/>
                <w:bCs/>
                <w:lang w:val="it-IT"/>
              </w:rPr>
            </w:pPr>
          </w:p>
        </w:tc>
      </w:tr>
      <w:tr w:rsidR="00A24D14" w:rsidRPr="00831591" w14:paraId="06F46F61" w14:textId="77777777" w:rsidTr="00467C93">
        <w:trPr>
          <w:trHeight w:val="293"/>
          <w:jc w:val="center"/>
        </w:trPr>
        <w:tc>
          <w:tcPr>
            <w:tcW w:w="2032" w:type="dxa"/>
          </w:tcPr>
          <w:p w14:paraId="47DB5851" w14:textId="77777777" w:rsidR="00320DF5" w:rsidRPr="00831591" w:rsidRDefault="00320DF5" w:rsidP="00E9380F">
            <w:pPr>
              <w:spacing w:line="240" w:lineRule="auto"/>
              <w:rPr>
                <w:b/>
                <w:bCs/>
                <w:lang w:val="it-IT"/>
              </w:rPr>
            </w:pPr>
          </w:p>
        </w:tc>
        <w:tc>
          <w:tcPr>
            <w:tcW w:w="5389" w:type="dxa"/>
          </w:tcPr>
          <w:p w14:paraId="44D7EF32" w14:textId="22B12B48" w:rsidR="00320DF5" w:rsidRPr="00831591" w:rsidRDefault="00C3506D" w:rsidP="00E9380F">
            <w:pPr>
              <w:spacing w:line="240" w:lineRule="auto"/>
              <w:rPr>
                <w:lang w:val="it-IT"/>
              </w:rPr>
            </w:pPr>
            <w:r w:rsidRPr="00831591">
              <w:rPr>
                <w:sz w:val="16"/>
                <w:lang w:val="it-IT"/>
              </w:rPr>
              <w:t>(22) “organ i njoftuar” do të thotë një organ vlerësimi i konformitetit i njoftuar në përputhje me këtë Rregullore dhe legjislacionin tjetër përkatës të harmonizuar të Bashkimit;</w:t>
            </w:r>
          </w:p>
        </w:tc>
        <w:tc>
          <w:tcPr>
            <w:tcW w:w="1325" w:type="dxa"/>
          </w:tcPr>
          <w:p w14:paraId="2B002DDA" w14:textId="77777777" w:rsidR="00320DF5" w:rsidRPr="00831591" w:rsidRDefault="00320DF5" w:rsidP="00E9380F">
            <w:pPr>
              <w:spacing w:line="240" w:lineRule="auto"/>
              <w:rPr>
                <w:b/>
                <w:bCs/>
                <w:lang w:val="it-IT"/>
              </w:rPr>
            </w:pPr>
          </w:p>
        </w:tc>
        <w:tc>
          <w:tcPr>
            <w:tcW w:w="1148" w:type="dxa"/>
            <w:tcBorders>
              <w:right w:val="single" w:sz="4" w:space="0" w:color="auto"/>
            </w:tcBorders>
          </w:tcPr>
          <w:p w14:paraId="5C7954FE"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5BE70F6" w14:textId="77777777" w:rsidR="005D5752" w:rsidRDefault="00844BB3">
            <w:r>
              <w:rPr>
                <w:sz w:val="17"/>
              </w:rPr>
              <w:t>(22) “organ i njoftuar” do të thotë një organ vlerësimi i konformitetit i njoftuar në përputhje me këtë Ligj dhe legjislacionin përkatës të harmonizuar të Republikës së Shqipërisë;</w:t>
            </w:r>
          </w:p>
        </w:tc>
        <w:tc>
          <w:tcPr>
            <w:tcW w:w="1944" w:type="dxa"/>
            <w:tcBorders>
              <w:left w:val="single" w:sz="4" w:space="0" w:color="auto"/>
            </w:tcBorders>
          </w:tcPr>
          <w:p w14:paraId="66005B4A" w14:textId="77777777" w:rsidR="005D5752" w:rsidRDefault="00844BB3">
            <w:r>
              <w:rPr>
                <w:sz w:val="17"/>
              </w:rPr>
              <w:t>Plotësisht i përputhshëm</w:t>
            </w:r>
          </w:p>
        </w:tc>
        <w:tc>
          <w:tcPr>
            <w:tcW w:w="1679" w:type="dxa"/>
          </w:tcPr>
          <w:p w14:paraId="4144C989" w14:textId="77777777" w:rsidR="00320DF5" w:rsidRPr="00831591" w:rsidRDefault="00320DF5" w:rsidP="00E9380F">
            <w:pPr>
              <w:spacing w:line="240" w:lineRule="auto"/>
              <w:rPr>
                <w:b/>
                <w:bCs/>
                <w:lang w:val="it-IT"/>
              </w:rPr>
            </w:pPr>
          </w:p>
        </w:tc>
      </w:tr>
      <w:tr w:rsidR="00A24D14" w:rsidRPr="00831591" w14:paraId="50F1F48A" w14:textId="77777777" w:rsidTr="00467C93">
        <w:trPr>
          <w:trHeight w:val="293"/>
          <w:jc w:val="center"/>
        </w:trPr>
        <w:tc>
          <w:tcPr>
            <w:tcW w:w="2032" w:type="dxa"/>
          </w:tcPr>
          <w:p w14:paraId="254A5CC6" w14:textId="77777777" w:rsidR="00320DF5" w:rsidRPr="00831591" w:rsidRDefault="00320DF5" w:rsidP="00E9380F">
            <w:pPr>
              <w:spacing w:line="240" w:lineRule="auto"/>
              <w:rPr>
                <w:b/>
                <w:bCs/>
                <w:lang w:val="it-IT"/>
              </w:rPr>
            </w:pPr>
          </w:p>
        </w:tc>
        <w:tc>
          <w:tcPr>
            <w:tcW w:w="5389" w:type="dxa"/>
          </w:tcPr>
          <w:p w14:paraId="30D5D2C0" w14:textId="462DB5FD" w:rsidR="00320DF5" w:rsidRPr="00831591" w:rsidRDefault="00C3506D" w:rsidP="00E9380F">
            <w:pPr>
              <w:spacing w:line="240" w:lineRule="auto"/>
              <w:rPr>
                <w:lang w:val="it-IT"/>
              </w:rPr>
            </w:pPr>
            <w:r w:rsidRPr="00831591">
              <w:rPr>
                <w:sz w:val="16"/>
                <w:lang w:val="it-IT"/>
              </w:rPr>
              <w:t>(23) “modifikim i rëndësishëm” do të thotë një ndryshim në një sistem AI pas hedhjes në treg ose vënies në shërbim, që nuk është parashikuar apo planifikuar në vlerësimin fillestar të konformitetit të kryer nga ofruesi dhe si rezultat i të cilit preket përputhshmëria me kërkesat e Kapitullit III, Seksioni 2, ose ndryshohet qëllimi për të cilin është vlerësuar sistemi;</w:t>
            </w:r>
          </w:p>
        </w:tc>
        <w:tc>
          <w:tcPr>
            <w:tcW w:w="1325" w:type="dxa"/>
          </w:tcPr>
          <w:p w14:paraId="1602D9C8" w14:textId="77777777" w:rsidR="00320DF5" w:rsidRPr="00831591" w:rsidRDefault="00320DF5" w:rsidP="00E9380F">
            <w:pPr>
              <w:spacing w:line="240" w:lineRule="auto"/>
              <w:rPr>
                <w:b/>
                <w:bCs/>
                <w:lang w:val="it-IT"/>
              </w:rPr>
            </w:pPr>
          </w:p>
        </w:tc>
        <w:tc>
          <w:tcPr>
            <w:tcW w:w="1148" w:type="dxa"/>
            <w:tcBorders>
              <w:right w:val="single" w:sz="4" w:space="0" w:color="auto"/>
            </w:tcBorders>
          </w:tcPr>
          <w:p w14:paraId="36BB227D"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4426F1DF" w14:textId="77777777" w:rsidR="005D5752" w:rsidRDefault="00844BB3">
            <w:r>
              <w:rPr>
                <w:sz w:val="17"/>
              </w:rPr>
              <w:t>(23) “modifikim i rëndësishëm” do të thotë një ndryshim në një sistem IA pas hedhjes në treg ose vënies në shërbim, që nuk është parashikuar apo planifikuar në vlerësimin fillestar të konformitetit të kryer nga ofruesi dhe si rezultat i të cilit preket konformiteta me kërkesat e Kapitullit III, Seksioni 2, ose ndryshohet qëllimi për të cilin është vlerësuar sistemi</w:t>
            </w:r>
          </w:p>
        </w:tc>
        <w:tc>
          <w:tcPr>
            <w:tcW w:w="1944" w:type="dxa"/>
            <w:tcBorders>
              <w:left w:val="single" w:sz="4" w:space="0" w:color="auto"/>
            </w:tcBorders>
          </w:tcPr>
          <w:p w14:paraId="2519D766" w14:textId="77777777" w:rsidR="005D5752" w:rsidRDefault="00844BB3">
            <w:r>
              <w:rPr>
                <w:sz w:val="17"/>
              </w:rPr>
              <w:t>Plotësisht i përputhshëm</w:t>
            </w:r>
          </w:p>
        </w:tc>
        <w:tc>
          <w:tcPr>
            <w:tcW w:w="1679" w:type="dxa"/>
          </w:tcPr>
          <w:p w14:paraId="747F411D" w14:textId="77777777" w:rsidR="00320DF5" w:rsidRPr="00831591" w:rsidRDefault="00320DF5" w:rsidP="00E9380F">
            <w:pPr>
              <w:spacing w:line="240" w:lineRule="auto"/>
              <w:rPr>
                <w:b/>
                <w:bCs/>
                <w:lang w:val="it-IT"/>
              </w:rPr>
            </w:pPr>
          </w:p>
        </w:tc>
      </w:tr>
      <w:tr w:rsidR="00A24D14" w:rsidRPr="00831591" w14:paraId="581BADB5" w14:textId="77777777" w:rsidTr="00467C93">
        <w:trPr>
          <w:trHeight w:val="293"/>
          <w:jc w:val="center"/>
        </w:trPr>
        <w:tc>
          <w:tcPr>
            <w:tcW w:w="2032" w:type="dxa"/>
          </w:tcPr>
          <w:p w14:paraId="13970827" w14:textId="77777777" w:rsidR="00320DF5" w:rsidRPr="00831591" w:rsidRDefault="00320DF5" w:rsidP="00E9380F">
            <w:pPr>
              <w:spacing w:line="240" w:lineRule="auto"/>
              <w:rPr>
                <w:b/>
                <w:bCs/>
                <w:lang w:val="it-IT"/>
              </w:rPr>
            </w:pPr>
          </w:p>
        </w:tc>
        <w:tc>
          <w:tcPr>
            <w:tcW w:w="5389" w:type="dxa"/>
          </w:tcPr>
          <w:p w14:paraId="242078AA" w14:textId="39C768A1" w:rsidR="00320DF5" w:rsidRPr="00831591" w:rsidRDefault="00C3506D" w:rsidP="00E9380F">
            <w:pPr>
              <w:spacing w:line="240" w:lineRule="auto"/>
              <w:rPr>
                <w:lang w:val="it-IT"/>
              </w:rPr>
            </w:pPr>
            <w:r w:rsidRPr="00831591">
              <w:rPr>
                <w:sz w:val="16"/>
                <w:lang w:val="it-IT"/>
              </w:rPr>
              <w:t>(24) “shenjë CE” do të thotë një shenjë me të cilën një ofrues tregon se një sistem AI është në përputhje me kërkesat e përcaktuara në Kapitullin III, Seksioni 2 dhe në legjislacionin tjetër përkatës të harmonizuar të Bashkimit që parashikon vendosjen e saj;</w:t>
            </w:r>
          </w:p>
        </w:tc>
        <w:tc>
          <w:tcPr>
            <w:tcW w:w="1325" w:type="dxa"/>
          </w:tcPr>
          <w:p w14:paraId="0CC1E9F4" w14:textId="77777777" w:rsidR="00320DF5" w:rsidRPr="00831591" w:rsidRDefault="00320DF5" w:rsidP="00E9380F">
            <w:pPr>
              <w:spacing w:line="240" w:lineRule="auto"/>
              <w:rPr>
                <w:b/>
                <w:bCs/>
                <w:lang w:val="it-IT"/>
              </w:rPr>
            </w:pPr>
          </w:p>
        </w:tc>
        <w:tc>
          <w:tcPr>
            <w:tcW w:w="1148" w:type="dxa"/>
            <w:tcBorders>
              <w:right w:val="single" w:sz="4" w:space="0" w:color="auto"/>
            </w:tcBorders>
          </w:tcPr>
          <w:p w14:paraId="6B69204B"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B08DEF3" w14:textId="77777777" w:rsidR="005D5752" w:rsidRDefault="00844BB3">
            <w:r>
              <w:rPr>
                <w:sz w:val="17"/>
              </w:rPr>
              <w:t>(24) “shenjë CE” do të thotë një shenjë me të cilën një ofrues tregon se një sistem IA është në përputhje me kërkesat e përcaktuara në Kapitullin III, Seksioni 2 dhe në legjislacionin përkatës të harmonizuar në Republikën e Shqipërisë që parashikon vendosjen e saj;</w:t>
            </w:r>
          </w:p>
        </w:tc>
        <w:tc>
          <w:tcPr>
            <w:tcW w:w="1944" w:type="dxa"/>
            <w:tcBorders>
              <w:left w:val="single" w:sz="4" w:space="0" w:color="auto"/>
            </w:tcBorders>
          </w:tcPr>
          <w:p w14:paraId="5E5DD3F0" w14:textId="77777777" w:rsidR="005D5752" w:rsidRDefault="00844BB3">
            <w:r>
              <w:rPr>
                <w:sz w:val="17"/>
              </w:rPr>
              <w:t>Plotësisht i përputhshëm</w:t>
            </w:r>
          </w:p>
        </w:tc>
        <w:tc>
          <w:tcPr>
            <w:tcW w:w="1679" w:type="dxa"/>
          </w:tcPr>
          <w:p w14:paraId="163DB37E" w14:textId="77777777" w:rsidR="00320DF5" w:rsidRPr="00831591" w:rsidRDefault="00320DF5" w:rsidP="00E9380F">
            <w:pPr>
              <w:spacing w:line="240" w:lineRule="auto"/>
              <w:rPr>
                <w:b/>
                <w:bCs/>
                <w:lang w:val="it-IT"/>
              </w:rPr>
            </w:pPr>
          </w:p>
        </w:tc>
      </w:tr>
      <w:tr w:rsidR="00A24D14" w:rsidRPr="00831591" w14:paraId="569ECBD3" w14:textId="77777777" w:rsidTr="00467C93">
        <w:trPr>
          <w:trHeight w:val="293"/>
          <w:jc w:val="center"/>
        </w:trPr>
        <w:tc>
          <w:tcPr>
            <w:tcW w:w="2032" w:type="dxa"/>
          </w:tcPr>
          <w:p w14:paraId="620B2F91" w14:textId="77777777" w:rsidR="00320DF5" w:rsidRPr="00831591" w:rsidRDefault="00320DF5" w:rsidP="00E9380F">
            <w:pPr>
              <w:spacing w:line="240" w:lineRule="auto"/>
              <w:rPr>
                <w:b/>
                <w:bCs/>
                <w:lang w:val="it-IT"/>
              </w:rPr>
            </w:pPr>
          </w:p>
        </w:tc>
        <w:tc>
          <w:tcPr>
            <w:tcW w:w="5389" w:type="dxa"/>
          </w:tcPr>
          <w:p w14:paraId="622CBAB2" w14:textId="1DE5F72A" w:rsidR="00320DF5" w:rsidRPr="00831591" w:rsidRDefault="007D68BC" w:rsidP="00E9380F">
            <w:pPr>
              <w:spacing w:line="240" w:lineRule="auto"/>
              <w:rPr>
                <w:lang w:val="it-IT"/>
              </w:rPr>
            </w:pPr>
            <w:r w:rsidRPr="00831591">
              <w:rPr>
                <w:sz w:val="16"/>
                <w:lang w:val="it-IT"/>
              </w:rPr>
              <w:t>(25) “sistem monitorimi pas tregut” do të thotë të gjitha veprimtaritë e kryera nga ofruesit e sistemeve AI për të mbledhur dhe shqyrtuar përvojat e fituara nga përdorimi i sistemeve AI që ata hedhin në treg ose vënë në shërbim, për të identifikuar çdo nevojë për të marrë menjëherë masa korrigjuese ose parandaluese;</w:t>
            </w:r>
            <w:r w:rsidRPr="00831591">
              <w:rPr>
                <w:sz w:val="16"/>
                <w:lang w:val="it-IT"/>
              </w:rPr>
              <w:br/>
            </w:r>
          </w:p>
        </w:tc>
        <w:tc>
          <w:tcPr>
            <w:tcW w:w="1325" w:type="dxa"/>
          </w:tcPr>
          <w:p w14:paraId="69032384" w14:textId="77777777" w:rsidR="00320DF5" w:rsidRPr="00831591" w:rsidRDefault="00320DF5" w:rsidP="00E9380F">
            <w:pPr>
              <w:spacing w:line="240" w:lineRule="auto"/>
              <w:rPr>
                <w:b/>
                <w:bCs/>
                <w:lang w:val="it-IT"/>
              </w:rPr>
            </w:pPr>
          </w:p>
        </w:tc>
        <w:tc>
          <w:tcPr>
            <w:tcW w:w="1148" w:type="dxa"/>
            <w:tcBorders>
              <w:right w:val="single" w:sz="4" w:space="0" w:color="auto"/>
            </w:tcBorders>
          </w:tcPr>
          <w:p w14:paraId="509878DA"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046114CC" w14:textId="77777777" w:rsidR="005D5752" w:rsidRDefault="00844BB3">
            <w:r>
              <w:rPr>
                <w:sz w:val="17"/>
              </w:rPr>
              <w:t>(25) “sistem monitorimi pas tregut” do të thotë të gjitha veprimtaritë e kryera nga ofruesit e sistemeve IA për të mbledhur dhe shqyrtuar përvojat e fituara nga përdorimi i sistemeve IA që ata hedhin në treg ose vënë në shërbim, për të identifikuar çdo nevojë për të marrë menjëherë masa korrigjuese ose parandaluese;</w:t>
            </w:r>
          </w:p>
        </w:tc>
        <w:tc>
          <w:tcPr>
            <w:tcW w:w="1944" w:type="dxa"/>
            <w:tcBorders>
              <w:left w:val="single" w:sz="4" w:space="0" w:color="auto"/>
            </w:tcBorders>
          </w:tcPr>
          <w:p w14:paraId="1B67822B" w14:textId="77777777" w:rsidR="005D5752" w:rsidRDefault="00844BB3">
            <w:r>
              <w:rPr>
                <w:sz w:val="17"/>
              </w:rPr>
              <w:t>Plotësisht i përputhshëm</w:t>
            </w:r>
          </w:p>
        </w:tc>
        <w:tc>
          <w:tcPr>
            <w:tcW w:w="1679" w:type="dxa"/>
          </w:tcPr>
          <w:p w14:paraId="51B2E241" w14:textId="77777777" w:rsidR="00320DF5" w:rsidRPr="00831591" w:rsidRDefault="00320DF5" w:rsidP="00E9380F">
            <w:pPr>
              <w:spacing w:line="240" w:lineRule="auto"/>
              <w:rPr>
                <w:b/>
                <w:bCs/>
                <w:lang w:val="it-IT"/>
              </w:rPr>
            </w:pPr>
          </w:p>
        </w:tc>
      </w:tr>
      <w:tr w:rsidR="00A24D14" w:rsidRPr="00831591" w14:paraId="516016B9" w14:textId="77777777" w:rsidTr="00467C93">
        <w:trPr>
          <w:trHeight w:val="293"/>
          <w:jc w:val="center"/>
        </w:trPr>
        <w:tc>
          <w:tcPr>
            <w:tcW w:w="2032" w:type="dxa"/>
          </w:tcPr>
          <w:p w14:paraId="02AEEF26" w14:textId="77777777" w:rsidR="00FD5957" w:rsidRPr="00831591" w:rsidRDefault="00FD5957" w:rsidP="00E9380F">
            <w:pPr>
              <w:spacing w:line="240" w:lineRule="auto"/>
              <w:rPr>
                <w:b/>
                <w:bCs/>
                <w:lang w:val="it-IT"/>
              </w:rPr>
            </w:pPr>
          </w:p>
        </w:tc>
        <w:tc>
          <w:tcPr>
            <w:tcW w:w="5389" w:type="dxa"/>
          </w:tcPr>
          <w:p w14:paraId="0C193955" w14:textId="18FEA6B9" w:rsidR="00FD5957" w:rsidRPr="00831591" w:rsidRDefault="0080225B" w:rsidP="00E9380F">
            <w:pPr>
              <w:spacing w:line="240" w:lineRule="auto"/>
              <w:rPr>
                <w:lang w:val="it-IT"/>
              </w:rPr>
            </w:pPr>
            <w:r w:rsidRPr="00831591">
              <w:rPr>
                <w:sz w:val="16"/>
                <w:lang w:val="it-IT"/>
              </w:rPr>
              <w:t>(26) “autoritet mbikëqyrjeje tregu” do të thotë autoriteti kombëtar që kryen veprimtaritë dhe merr masat në përputhje me Rregulloren (BE) 2019/1020;</w:t>
            </w:r>
          </w:p>
        </w:tc>
        <w:tc>
          <w:tcPr>
            <w:tcW w:w="1325" w:type="dxa"/>
          </w:tcPr>
          <w:p w14:paraId="3EB93205" w14:textId="77777777" w:rsidR="00FD5957" w:rsidRPr="00831591" w:rsidRDefault="00FD5957" w:rsidP="00E9380F">
            <w:pPr>
              <w:spacing w:line="240" w:lineRule="auto"/>
              <w:rPr>
                <w:b/>
                <w:bCs/>
                <w:lang w:val="it-IT"/>
              </w:rPr>
            </w:pPr>
          </w:p>
        </w:tc>
        <w:tc>
          <w:tcPr>
            <w:tcW w:w="1148" w:type="dxa"/>
            <w:tcBorders>
              <w:right w:val="single" w:sz="4" w:space="0" w:color="auto"/>
            </w:tcBorders>
          </w:tcPr>
          <w:p w14:paraId="6CF97DF7"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A625E79" w14:textId="77777777" w:rsidR="005D5752" w:rsidRDefault="00844BB3">
            <w:r>
              <w:rPr>
                <w:sz w:val="17"/>
              </w:rPr>
              <w:t>(26) “autoritet mbikëqyrjeje tregu”:do të thotë autoriteti kombëtar përgjegjës për kryerjen e aktiviteteve të mbikëqyrjes së tregut dhe marrjen e masave në përputhje me legjislacionin në fuqi për mbikëqyrjen e tregut në Republikën e Shqipërisë;</w:t>
            </w:r>
          </w:p>
        </w:tc>
        <w:tc>
          <w:tcPr>
            <w:tcW w:w="1944" w:type="dxa"/>
            <w:tcBorders>
              <w:left w:val="single" w:sz="4" w:space="0" w:color="auto"/>
            </w:tcBorders>
          </w:tcPr>
          <w:p w14:paraId="6ACF179B" w14:textId="77777777" w:rsidR="005D5752" w:rsidRDefault="00844BB3">
            <w:r>
              <w:rPr>
                <w:sz w:val="17"/>
              </w:rPr>
              <w:t>Plotësisht i përputhshëm</w:t>
            </w:r>
          </w:p>
        </w:tc>
        <w:tc>
          <w:tcPr>
            <w:tcW w:w="1679" w:type="dxa"/>
          </w:tcPr>
          <w:p w14:paraId="0F51D4DF" w14:textId="77777777" w:rsidR="00FD5957" w:rsidRPr="00831591" w:rsidRDefault="00FD5957" w:rsidP="00E9380F">
            <w:pPr>
              <w:spacing w:line="240" w:lineRule="auto"/>
              <w:rPr>
                <w:b/>
                <w:bCs/>
                <w:lang w:val="it-IT"/>
              </w:rPr>
            </w:pPr>
          </w:p>
        </w:tc>
      </w:tr>
      <w:tr w:rsidR="00A24D14" w:rsidRPr="006C7BC1" w14:paraId="287970E6" w14:textId="77777777" w:rsidTr="00467C93">
        <w:trPr>
          <w:trHeight w:val="293"/>
          <w:jc w:val="center"/>
        </w:trPr>
        <w:tc>
          <w:tcPr>
            <w:tcW w:w="2032" w:type="dxa"/>
          </w:tcPr>
          <w:p w14:paraId="565C68AB" w14:textId="77777777" w:rsidR="00FD5957" w:rsidRPr="00831591" w:rsidRDefault="00FD5957" w:rsidP="00E9380F">
            <w:pPr>
              <w:spacing w:line="240" w:lineRule="auto"/>
              <w:rPr>
                <w:b/>
                <w:bCs/>
                <w:lang w:val="it-IT"/>
              </w:rPr>
            </w:pPr>
          </w:p>
        </w:tc>
        <w:tc>
          <w:tcPr>
            <w:tcW w:w="5389" w:type="dxa"/>
          </w:tcPr>
          <w:p w14:paraId="32284D5A" w14:textId="6CD28D9A" w:rsidR="00FD5957" w:rsidRPr="006C7BC1" w:rsidRDefault="006C7BC1" w:rsidP="00E9380F">
            <w:pPr>
              <w:spacing w:line="240" w:lineRule="auto"/>
            </w:pPr>
            <w:r w:rsidRPr="006C7BC1">
              <w:rPr>
                <w:sz w:val="16"/>
              </w:rPr>
              <w:t>(27) “standard i harmonizuar” do të thotë një standard i harmonizuar sipas përkufizimit në nenin 2(1), pika (c), të Rregullores (BE) Nr. 1025/2012</w:t>
            </w:r>
          </w:p>
        </w:tc>
        <w:tc>
          <w:tcPr>
            <w:tcW w:w="1325" w:type="dxa"/>
          </w:tcPr>
          <w:p w14:paraId="4F2C3862" w14:textId="77777777" w:rsidR="00FD5957" w:rsidRPr="006C7BC1" w:rsidRDefault="00FD5957" w:rsidP="00E9380F">
            <w:pPr>
              <w:spacing w:line="240" w:lineRule="auto"/>
              <w:rPr>
                <w:b/>
                <w:bCs/>
              </w:rPr>
            </w:pPr>
          </w:p>
        </w:tc>
        <w:tc>
          <w:tcPr>
            <w:tcW w:w="1148" w:type="dxa"/>
            <w:tcBorders>
              <w:right w:val="single" w:sz="4" w:space="0" w:color="auto"/>
            </w:tcBorders>
          </w:tcPr>
          <w:p w14:paraId="25C9725F"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C357111" w14:textId="77777777" w:rsidR="005D5752" w:rsidRDefault="00844BB3">
            <w:r>
              <w:rPr>
                <w:sz w:val="17"/>
              </w:rPr>
              <w:t>(27) “standard i harmonizuar” standard i miratuar sipas legjislacionit të Bashkimit Evropian, kur është adoptuar në Republikën e Shqipërisë;</w:t>
            </w:r>
          </w:p>
        </w:tc>
        <w:tc>
          <w:tcPr>
            <w:tcW w:w="1944" w:type="dxa"/>
            <w:tcBorders>
              <w:left w:val="single" w:sz="4" w:space="0" w:color="auto"/>
            </w:tcBorders>
          </w:tcPr>
          <w:p w14:paraId="693F68BF" w14:textId="77777777" w:rsidR="005D5752" w:rsidRDefault="00844BB3">
            <w:r>
              <w:rPr>
                <w:sz w:val="17"/>
              </w:rPr>
              <w:t>Plotësisht i përputhshëm</w:t>
            </w:r>
          </w:p>
        </w:tc>
        <w:tc>
          <w:tcPr>
            <w:tcW w:w="1679" w:type="dxa"/>
          </w:tcPr>
          <w:p w14:paraId="24FD6787" w14:textId="77777777" w:rsidR="00FD5957" w:rsidRPr="006C7BC1" w:rsidRDefault="00FD5957" w:rsidP="00E9380F">
            <w:pPr>
              <w:spacing w:line="240" w:lineRule="auto"/>
              <w:rPr>
                <w:b/>
                <w:bCs/>
              </w:rPr>
            </w:pPr>
          </w:p>
        </w:tc>
      </w:tr>
      <w:tr w:rsidR="00A24D14" w:rsidRPr="006C7BC1" w14:paraId="65F82104" w14:textId="77777777" w:rsidTr="00467C93">
        <w:trPr>
          <w:trHeight w:val="293"/>
          <w:jc w:val="center"/>
        </w:trPr>
        <w:tc>
          <w:tcPr>
            <w:tcW w:w="2032" w:type="dxa"/>
          </w:tcPr>
          <w:p w14:paraId="22EC1416" w14:textId="77777777" w:rsidR="00FD5957" w:rsidRPr="006C7BC1" w:rsidRDefault="00FD5957" w:rsidP="00E9380F">
            <w:pPr>
              <w:spacing w:line="240" w:lineRule="auto"/>
              <w:rPr>
                <w:b/>
                <w:bCs/>
              </w:rPr>
            </w:pPr>
          </w:p>
        </w:tc>
        <w:tc>
          <w:tcPr>
            <w:tcW w:w="5389" w:type="dxa"/>
          </w:tcPr>
          <w:p w14:paraId="7BFCC2C8" w14:textId="77777777" w:rsidR="006C7BC1" w:rsidRPr="006C7BC1" w:rsidRDefault="006C7BC1" w:rsidP="00E9380F">
            <w:pPr>
              <w:spacing w:line="240" w:lineRule="auto"/>
            </w:pPr>
            <w:r w:rsidRPr="006C7BC1">
              <w:rPr>
                <w:sz w:val="16"/>
              </w:rPr>
              <w:t>(28) “specifikim i përbashkët” do të thotë një grup specifikimesh teknike siç përcaktohet në nenin 2, pika (4) të Rregullores (BE) Nr. 1025/2012, që ofron mënyra për të përmbushur disa kërkesa të vendosura sipas kësaj Rregulloreje;</w:t>
            </w:r>
          </w:p>
          <w:p w14:paraId="55CB5E84" w14:textId="77777777" w:rsidR="00FD5957" w:rsidRPr="006C7BC1" w:rsidRDefault="00FD5957" w:rsidP="00E9380F">
            <w:pPr>
              <w:spacing w:line="240" w:lineRule="auto"/>
            </w:pPr>
          </w:p>
        </w:tc>
        <w:tc>
          <w:tcPr>
            <w:tcW w:w="1325" w:type="dxa"/>
          </w:tcPr>
          <w:p w14:paraId="75F5D593" w14:textId="77777777" w:rsidR="00FD5957" w:rsidRPr="006C7BC1" w:rsidRDefault="00FD5957" w:rsidP="00E9380F">
            <w:pPr>
              <w:spacing w:line="240" w:lineRule="auto"/>
              <w:rPr>
                <w:b/>
                <w:bCs/>
              </w:rPr>
            </w:pPr>
          </w:p>
        </w:tc>
        <w:tc>
          <w:tcPr>
            <w:tcW w:w="1148" w:type="dxa"/>
            <w:tcBorders>
              <w:right w:val="single" w:sz="4" w:space="0" w:color="auto"/>
            </w:tcBorders>
          </w:tcPr>
          <w:p w14:paraId="40A263D8"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0DD23FF" w14:textId="77777777" w:rsidR="005D5752" w:rsidRDefault="00844BB3">
            <w:r>
              <w:rPr>
                <w:sz w:val="17"/>
              </w:rPr>
              <w:t>(28) “specifikim i përbashkët” do të thotë një grup specifikimesh teknike të miratuara nga autoritetet kompetente për të siguruar konformitetnë me kërkesat e këtij ligji;</w:t>
            </w:r>
          </w:p>
        </w:tc>
        <w:tc>
          <w:tcPr>
            <w:tcW w:w="1944" w:type="dxa"/>
            <w:tcBorders>
              <w:left w:val="single" w:sz="4" w:space="0" w:color="auto"/>
            </w:tcBorders>
          </w:tcPr>
          <w:p w14:paraId="2EBAAEE7" w14:textId="77777777" w:rsidR="005D5752" w:rsidRDefault="00844BB3">
            <w:r>
              <w:rPr>
                <w:sz w:val="17"/>
              </w:rPr>
              <w:t>Plotësisht i përputhshëm</w:t>
            </w:r>
          </w:p>
        </w:tc>
        <w:tc>
          <w:tcPr>
            <w:tcW w:w="1679" w:type="dxa"/>
          </w:tcPr>
          <w:p w14:paraId="586997F9" w14:textId="77777777" w:rsidR="00FD5957" w:rsidRPr="006C7BC1" w:rsidRDefault="00FD5957" w:rsidP="00E9380F">
            <w:pPr>
              <w:spacing w:line="240" w:lineRule="auto"/>
              <w:rPr>
                <w:b/>
                <w:bCs/>
              </w:rPr>
            </w:pPr>
          </w:p>
        </w:tc>
      </w:tr>
      <w:tr w:rsidR="00A24D14" w:rsidRPr="006C7BC1" w14:paraId="2666D686" w14:textId="77777777" w:rsidTr="00467C93">
        <w:trPr>
          <w:trHeight w:val="293"/>
          <w:jc w:val="center"/>
        </w:trPr>
        <w:tc>
          <w:tcPr>
            <w:tcW w:w="2032" w:type="dxa"/>
          </w:tcPr>
          <w:p w14:paraId="5D949D53" w14:textId="77777777" w:rsidR="00FD5957" w:rsidRPr="006C7BC1" w:rsidRDefault="00FD5957" w:rsidP="00E9380F">
            <w:pPr>
              <w:spacing w:line="240" w:lineRule="auto"/>
              <w:rPr>
                <w:b/>
                <w:bCs/>
              </w:rPr>
            </w:pPr>
          </w:p>
        </w:tc>
        <w:tc>
          <w:tcPr>
            <w:tcW w:w="5389" w:type="dxa"/>
          </w:tcPr>
          <w:p w14:paraId="3843A5C9" w14:textId="0E01FCAC" w:rsidR="006C7BC1" w:rsidRDefault="006C7BC1" w:rsidP="00E9380F">
            <w:pPr>
              <w:spacing w:line="240" w:lineRule="auto"/>
            </w:pPr>
            <w:r w:rsidRPr="006C7BC1">
              <w:rPr>
                <w:sz w:val="16"/>
              </w:rPr>
              <w:t>(29) “të dhëna trajnuese” do të thotë të dhënat që përdoren për të trajnuar një sistem AI përmes përshtatjes së parametrave të tij që mund të mësohen;</w:t>
            </w:r>
          </w:p>
          <w:p w14:paraId="46825650" w14:textId="77777777" w:rsidR="00EA713F" w:rsidRDefault="00EA713F" w:rsidP="00E9380F">
            <w:pPr>
              <w:spacing w:line="240" w:lineRule="auto"/>
            </w:pPr>
          </w:p>
          <w:p w14:paraId="63650CBC" w14:textId="77777777" w:rsidR="00EA713F" w:rsidRDefault="00EA713F" w:rsidP="00E9380F">
            <w:pPr>
              <w:spacing w:line="240" w:lineRule="auto"/>
            </w:pPr>
          </w:p>
          <w:p w14:paraId="1708FB1C" w14:textId="77777777" w:rsidR="00DD3415" w:rsidRPr="006C7BC1" w:rsidRDefault="00DD3415" w:rsidP="00E9380F">
            <w:pPr>
              <w:spacing w:line="240" w:lineRule="auto"/>
            </w:pPr>
          </w:p>
          <w:p w14:paraId="7816CF79" w14:textId="77777777" w:rsidR="006C7BC1" w:rsidRPr="006C7BC1" w:rsidRDefault="006C7BC1" w:rsidP="00E9380F">
            <w:pPr>
              <w:spacing w:line="240" w:lineRule="auto"/>
            </w:pPr>
            <w:r w:rsidRPr="006C7BC1">
              <w:rPr>
                <w:sz w:val="16"/>
              </w:rPr>
              <w:t>(30) “të dhëna për vlefshmëri” do të thotë të dhënat që përdoren për të vlerësuar një sistem AI të trajnuar dhe për të rregulluar parametrat e tij të pandryshueshëm dhe procesin e të mësuarit, ndër të tjera, për të parandaluar mbimësimin ose nënmësimin;</w:t>
            </w:r>
          </w:p>
          <w:p w14:paraId="296452D8" w14:textId="77777777" w:rsidR="00FD5957" w:rsidRPr="006C7BC1" w:rsidRDefault="00FD5957" w:rsidP="00E9380F">
            <w:pPr>
              <w:spacing w:line="240" w:lineRule="auto"/>
            </w:pPr>
          </w:p>
        </w:tc>
        <w:tc>
          <w:tcPr>
            <w:tcW w:w="1325" w:type="dxa"/>
          </w:tcPr>
          <w:p w14:paraId="08CAEC35" w14:textId="77777777" w:rsidR="00FD5957" w:rsidRPr="006C7BC1" w:rsidRDefault="00FD5957" w:rsidP="00E9380F">
            <w:pPr>
              <w:spacing w:line="240" w:lineRule="auto"/>
              <w:rPr>
                <w:b/>
                <w:bCs/>
              </w:rPr>
            </w:pPr>
          </w:p>
        </w:tc>
        <w:tc>
          <w:tcPr>
            <w:tcW w:w="1148" w:type="dxa"/>
            <w:tcBorders>
              <w:right w:val="single" w:sz="4" w:space="0" w:color="auto"/>
            </w:tcBorders>
          </w:tcPr>
          <w:p w14:paraId="4AD48F69"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578E9186" w14:textId="77777777" w:rsidR="005D5752" w:rsidRDefault="00844BB3">
            <w:r>
              <w:rPr>
                <w:sz w:val="17"/>
              </w:rPr>
              <w:t>(29) “të dhëna trajnuese” do të thotë të dhënat që përdoren për të trajnuar një sistem IA përmes përshtatjes së parametrave të tij që mund të mësohen;</w:t>
            </w:r>
            <w:r>
              <w:rPr>
                <w:sz w:val="17"/>
              </w:rPr>
              <w:br/>
              <w:t>(30) “të dhëna për vlefshmëri” do të thotë të dhënat që përdoren për të vlerësuar një sistem IA të trajnuar dhe për të rregulluar parametrat e tij të pandryshueshëm dhe procesin e të mësuarit, ndër të tjera, për të parandaluar mbimësimin ose nënmësimin;</w:t>
            </w:r>
          </w:p>
        </w:tc>
        <w:tc>
          <w:tcPr>
            <w:tcW w:w="1944" w:type="dxa"/>
            <w:tcBorders>
              <w:left w:val="single" w:sz="4" w:space="0" w:color="auto"/>
            </w:tcBorders>
          </w:tcPr>
          <w:p w14:paraId="1371AE7B" w14:textId="77777777" w:rsidR="005D5752" w:rsidRDefault="00844BB3">
            <w:r>
              <w:rPr>
                <w:sz w:val="17"/>
              </w:rPr>
              <w:t>Plotësisht i përputhshëm</w:t>
            </w:r>
          </w:p>
        </w:tc>
        <w:tc>
          <w:tcPr>
            <w:tcW w:w="1679" w:type="dxa"/>
          </w:tcPr>
          <w:p w14:paraId="320C8C15" w14:textId="77777777" w:rsidR="00FD5957" w:rsidRPr="006C7BC1" w:rsidRDefault="00FD5957" w:rsidP="00E9380F">
            <w:pPr>
              <w:spacing w:line="240" w:lineRule="auto"/>
              <w:rPr>
                <w:b/>
                <w:bCs/>
              </w:rPr>
            </w:pPr>
          </w:p>
        </w:tc>
      </w:tr>
      <w:tr w:rsidR="00A24D14" w:rsidRPr="006C7BC1" w14:paraId="372B27A7" w14:textId="77777777" w:rsidTr="00467C93">
        <w:trPr>
          <w:trHeight w:val="293"/>
          <w:jc w:val="center"/>
        </w:trPr>
        <w:tc>
          <w:tcPr>
            <w:tcW w:w="2032" w:type="dxa"/>
          </w:tcPr>
          <w:p w14:paraId="6AAFAC1B" w14:textId="77777777" w:rsidR="00FD5957" w:rsidRPr="006C7BC1" w:rsidRDefault="00FD5957" w:rsidP="00E9380F">
            <w:pPr>
              <w:spacing w:line="240" w:lineRule="auto"/>
              <w:rPr>
                <w:b/>
                <w:bCs/>
              </w:rPr>
            </w:pPr>
          </w:p>
        </w:tc>
        <w:tc>
          <w:tcPr>
            <w:tcW w:w="5389" w:type="dxa"/>
          </w:tcPr>
          <w:p w14:paraId="300F1B53" w14:textId="77777777" w:rsidR="006C7BC1" w:rsidRPr="006C7BC1" w:rsidRDefault="006C7BC1" w:rsidP="00E9380F">
            <w:pPr>
              <w:spacing w:line="240" w:lineRule="auto"/>
            </w:pPr>
            <w:r w:rsidRPr="006C7BC1">
              <w:rPr>
                <w:sz w:val="16"/>
              </w:rPr>
              <w:t>(31) “grup të dhënash për vlefshmëri” do të thotë një grup i ndarë të dhënash ose pjesë e grupit të të dhënave trajnuese, qoftë si ndarje e fiksuar apo e ndryshueshme;</w:t>
            </w:r>
          </w:p>
          <w:p w14:paraId="706A70C8" w14:textId="77777777" w:rsidR="00FD5957" w:rsidRPr="006C7BC1" w:rsidRDefault="00FD5957" w:rsidP="00E9380F">
            <w:pPr>
              <w:spacing w:line="240" w:lineRule="auto"/>
            </w:pPr>
          </w:p>
        </w:tc>
        <w:tc>
          <w:tcPr>
            <w:tcW w:w="1325" w:type="dxa"/>
          </w:tcPr>
          <w:p w14:paraId="3E7594DA" w14:textId="77777777" w:rsidR="00FD5957" w:rsidRPr="006C7BC1" w:rsidRDefault="00FD5957" w:rsidP="00E9380F">
            <w:pPr>
              <w:spacing w:line="240" w:lineRule="auto"/>
              <w:rPr>
                <w:b/>
                <w:bCs/>
              </w:rPr>
            </w:pPr>
          </w:p>
        </w:tc>
        <w:tc>
          <w:tcPr>
            <w:tcW w:w="1148" w:type="dxa"/>
            <w:tcBorders>
              <w:right w:val="single" w:sz="4" w:space="0" w:color="auto"/>
            </w:tcBorders>
          </w:tcPr>
          <w:p w14:paraId="0B3F4E46"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16AA7FA4" w14:textId="77777777" w:rsidR="005D5752" w:rsidRDefault="00844BB3">
            <w:r>
              <w:rPr>
                <w:sz w:val="17"/>
              </w:rPr>
              <w:t>(31) “grup të dhënash për vlefshmëri” do të thotë një grup i ndarë të dhënash ose pjesë e grupit të të dhënave trajnuese, qoftë si ndarje e fiksuar apo e ndryshueshme;</w:t>
            </w:r>
          </w:p>
        </w:tc>
        <w:tc>
          <w:tcPr>
            <w:tcW w:w="1944" w:type="dxa"/>
            <w:tcBorders>
              <w:left w:val="single" w:sz="4" w:space="0" w:color="auto"/>
            </w:tcBorders>
          </w:tcPr>
          <w:p w14:paraId="25EF7080" w14:textId="77777777" w:rsidR="005D5752" w:rsidRDefault="00844BB3">
            <w:r>
              <w:rPr>
                <w:sz w:val="17"/>
              </w:rPr>
              <w:t>Plotësisht i përputhshëm</w:t>
            </w:r>
          </w:p>
        </w:tc>
        <w:tc>
          <w:tcPr>
            <w:tcW w:w="1679" w:type="dxa"/>
          </w:tcPr>
          <w:p w14:paraId="35130ECA" w14:textId="77777777" w:rsidR="00FD5957" w:rsidRPr="006C7BC1" w:rsidRDefault="00FD5957" w:rsidP="00E9380F">
            <w:pPr>
              <w:spacing w:line="240" w:lineRule="auto"/>
              <w:rPr>
                <w:b/>
                <w:bCs/>
              </w:rPr>
            </w:pPr>
          </w:p>
        </w:tc>
      </w:tr>
      <w:tr w:rsidR="00A24D14" w:rsidRPr="006C7BC1" w14:paraId="169907F4" w14:textId="77777777" w:rsidTr="00467C93">
        <w:trPr>
          <w:trHeight w:val="293"/>
          <w:jc w:val="center"/>
        </w:trPr>
        <w:tc>
          <w:tcPr>
            <w:tcW w:w="2032" w:type="dxa"/>
          </w:tcPr>
          <w:p w14:paraId="5C0DD4AD" w14:textId="77777777" w:rsidR="00FD5957" w:rsidRPr="006C7BC1" w:rsidRDefault="00FD5957" w:rsidP="00E9380F">
            <w:pPr>
              <w:spacing w:line="240" w:lineRule="auto"/>
              <w:rPr>
                <w:b/>
                <w:bCs/>
              </w:rPr>
            </w:pPr>
          </w:p>
        </w:tc>
        <w:tc>
          <w:tcPr>
            <w:tcW w:w="5389" w:type="dxa"/>
          </w:tcPr>
          <w:p w14:paraId="620472D6" w14:textId="77777777" w:rsidR="006C7BC1" w:rsidRPr="006C7BC1" w:rsidRDefault="006C7BC1" w:rsidP="00E9380F">
            <w:pPr>
              <w:spacing w:line="240" w:lineRule="auto"/>
            </w:pPr>
            <w:r w:rsidRPr="006C7BC1">
              <w:rPr>
                <w:sz w:val="16"/>
              </w:rPr>
              <w:t>(32) “të dhëna testuese” do të thotë të dhëna që përdoren për të bërë një vlerësim të pavarur të një sistemi AI me qëllim konfirmimin e performancës së pritur të atij sistemi para se të hidhet në treg apo të vihet në shërbim;</w:t>
            </w:r>
          </w:p>
          <w:p w14:paraId="19A4E42A" w14:textId="77777777" w:rsidR="00FD5957" w:rsidRPr="006C7BC1" w:rsidRDefault="00FD5957" w:rsidP="00E9380F">
            <w:pPr>
              <w:spacing w:line="240" w:lineRule="auto"/>
            </w:pPr>
          </w:p>
        </w:tc>
        <w:tc>
          <w:tcPr>
            <w:tcW w:w="1325" w:type="dxa"/>
          </w:tcPr>
          <w:p w14:paraId="65D1E7A3" w14:textId="77777777" w:rsidR="00FD5957" w:rsidRPr="006C7BC1" w:rsidRDefault="00FD5957" w:rsidP="00E9380F">
            <w:pPr>
              <w:spacing w:line="240" w:lineRule="auto"/>
              <w:rPr>
                <w:b/>
                <w:bCs/>
              </w:rPr>
            </w:pPr>
          </w:p>
        </w:tc>
        <w:tc>
          <w:tcPr>
            <w:tcW w:w="1148" w:type="dxa"/>
            <w:tcBorders>
              <w:right w:val="single" w:sz="4" w:space="0" w:color="auto"/>
            </w:tcBorders>
          </w:tcPr>
          <w:p w14:paraId="6DBBA1A2"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5234BA76" w14:textId="77777777" w:rsidR="005D5752" w:rsidRDefault="00844BB3">
            <w:r>
              <w:rPr>
                <w:sz w:val="17"/>
              </w:rPr>
              <w:t>(32) “të dhëna testuese” do të thotë të dhëna që përdoren për të bërë një vlerësim të pavarur të një sistemi i IA-së me qëllim konfirmimin e performancës së pritur të atij sistemi para se të hidhet në treg apo të vihet në shërbim;</w:t>
            </w:r>
          </w:p>
        </w:tc>
        <w:tc>
          <w:tcPr>
            <w:tcW w:w="1944" w:type="dxa"/>
            <w:tcBorders>
              <w:left w:val="single" w:sz="4" w:space="0" w:color="auto"/>
            </w:tcBorders>
          </w:tcPr>
          <w:p w14:paraId="4BE22F63" w14:textId="77777777" w:rsidR="005D5752" w:rsidRDefault="00844BB3">
            <w:r>
              <w:rPr>
                <w:sz w:val="17"/>
              </w:rPr>
              <w:t>Plotësisht i përputhshëm</w:t>
            </w:r>
          </w:p>
        </w:tc>
        <w:tc>
          <w:tcPr>
            <w:tcW w:w="1679" w:type="dxa"/>
          </w:tcPr>
          <w:p w14:paraId="3B35B622" w14:textId="77777777" w:rsidR="00FD5957" w:rsidRPr="006C7BC1" w:rsidRDefault="00FD5957" w:rsidP="00E9380F">
            <w:pPr>
              <w:spacing w:line="240" w:lineRule="auto"/>
              <w:rPr>
                <w:b/>
                <w:bCs/>
              </w:rPr>
            </w:pPr>
          </w:p>
        </w:tc>
      </w:tr>
      <w:tr w:rsidR="00A24D14" w:rsidRPr="006C7BC1" w14:paraId="24E8E6A3" w14:textId="77777777" w:rsidTr="00467C93">
        <w:trPr>
          <w:trHeight w:val="293"/>
          <w:jc w:val="center"/>
        </w:trPr>
        <w:tc>
          <w:tcPr>
            <w:tcW w:w="2032" w:type="dxa"/>
          </w:tcPr>
          <w:p w14:paraId="62158D7A" w14:textId="77777777" w:rsidR="00FD5957" w:rsidRPr="006C7BC1" w:rsidRDefault="00FD5957" w:rsidP="00E9380F">
            <w:pPr>
              <w:spacing w:line="240" w:lineRule="auto"/>
              <w:rPr>
                <w:b/>
                <w:bCs/>
              </w:rPr>
            </w:pPr>
          </w:p>
        </w:tc>
        <w:tc>
          <w:tcPr>
            <w:tcW w:w="5389" w:type="dxa"/>
          </w:tcPr>
          <w:p w14:paraId="2FBDF68E" w14:textId="77777777" w:rsidR="006C7BC1" w:rsidRPr="006C7BC1" w:rsidRDefault="006C7BC1" w:rsidP="00E9380F">
            <w:pPr>
              <w:spacing w:line="240" w:lineRule="auto"/>
            </w:pPr>
            <w:r w:rsidRPr="006C7BC1">
              <w:rPr>
                <w:sz w:val="16"/>
              </w:rPr>
              <w:t>(33) “të dhëna hyrëse” do të thotë të dhëna që i jepen ose merren drejtpërdrejt nga një sistem AI mbi bazën e të cilave ai prodhon një rezultat;</w:t>
            </w:r>
          </w:p>
          <w:p w14:paraId="6FE1784E" w14:textId="77777777" w:rsidR="00FD5957" w:rsidRPr="006C7BC1" w:rsidRDefault="00FD5957" w:rsidP="00E9380F">
            <w:pPr>
              <w:spacing w:line="240" w:lineRule="auto"/>
            </w:pPr>
          </w:p>
        </w:tc>
        <w:tc>
          <w:tcPr>
            <w:tcW w:w="1325" w:type="dxa"/>
          </w:tcPr>
          <w:p w14:paraId="37D13342" w14:textId="77777777" w:rsidR="00FD5957" w:rsidRPr="006C7BC1" w:rsidRDefault="00FD5957" w:rsidP="00E9380F">
            <w:pPr>
              <w:spacing w:line="240" w:lineRule="auto"/>
              <w:rPr>
                <w:b/>
                <w:bCs/>
              </w:rPr>
            </w:pPr>
          </w:p>
        </w:tc>
        <w:tc>
          <w:tcPr>
            <w:tcW w:w="1148" w:type="dxa"/>
            <w:tcBorders>
              <w:right w:val="single" w:sz="4" w:space="0" w:color="auto"/>
            </w:tcBorders>
          </w:tcPr>
          <w:p w14:paraId="3F40BFBB"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2084FD0" w14:textId="77777777" w:rsidR="005D5752" w:rsidRDefault="00844BB3">
            <w:r>
              <w:rPr>
                <w:sz w:val="17"/>
              </w:rPr>
              <w:t>(33) “të dhëna hyrëse” do të thotë të dhëna që i jepen ose merren drejtpërdrejt nga një sistem IA mbi bazën e të cilave ai prodhon një rezultat;</w:t>
            </w:r>
          </w:p>
        </w:tc>
        <w:tc>
          <w:tcPr>
            <w:tcW w:w="1944" w:type="dxa"/>
            <w:tcBorders>
              <w:left w:val="single" w:sz="4" w:space="0" w:color="auto"/>
            </w:tcBorders>
          </w:tcPr>
          <w:p w14:paraId="03EAA11A" w14:textId="77777777" w:rsidR="005D5752" w:rsidRDefault="00844BB3">
            <w:r>
              <w:rPr>
                <w:sz w:val="17"/>
              </w:rPr>
              <w:t>Plotësisht i përputhshëm</w:t>
            </w:r>
          </w:p>
        </w:tc>
        <w:tc>
          <w:tcPr>
            <w:tcW w:w="1679" w:type="dxa"/>
          </w:tcPr>
          <w:p w14:paraId="55833083" w14:textId="77777777" w:rsidR="00FD5957" w:rsidRPr="006C7BC1" w:rsidRDefault="00FD5957" w:rsidP="00E9380F">
            <w:pPr>
              <w:spacing w:line="240" w:lineRule="auto"/>
              <w:rPr>
                <w:b/>
                <w:bCs/>
              </w:rPr>
            </w:pPr>
          </w:p>
        </w:tc>
      </w:tr>
      <w:tr w:rsidR="00A24D14" w:rsidRPr="006C7BC1" w14:paraId="503FA369" w14:textId="77777777" w:rsidTr="00467C93">
        <w:trPr>
          <w:trHeight w:val="293"/>
          <w:jc w:val="center"/>
        </w:trPr>
        <w:tc>
          <w:tcPr>
            <w:tcW w:w="2032" w:type="dxa"/>
          </w:tcPr>
          <w:p w14:paraId="33B45FCB" w14:textId="77777777" w:rsidR="00FD5957" w:rsidRPr="006C7BC1" w:rsidRDefault="00FD5957" w:rsidP="00E9380F">
            <w:pPr>
              <w:spacing w:line="240" w:lineRule="auto"/>
              <w:rPr>
                <w:b/>
                <w:bCs/>
              </w:rPr>
            </w:pPr>
          </w:p>
        </w:tc>
        <w:tc>
          <w:tcPr>
            <w:tcW w:w="5389" w:type="dxa"/>
          </w:tcPr>
          <w:p w14:paraId="359EB9D5" w14:textId="77777777" w:rsidR="006C7BC1" w:rsidRPr="006C7BC1" w:rsidRDefault="006C7BC1" w:rsidP="00E9380F">
            <w:pPr>
              <w:spacing w:line="240" w:lineRule="auto"/>
            </w:pPr>
            <w:r w:rsidRPr="006C7BC1">
              <w:rPr>
                <w:sz w:val="16"/>
              </w:rPr>
              <w:t>(34) “të dhëna biometrike” do të thotë të dhëna personale që rezultojnë nga përpunimi teknik specifik në lidhje me karakteristikat fizike, fiziologjike ose të sjelljes së një personi natyror, si për shembull imazhe të fytyrës ose të dhëna të gjurmëve të gishtërinjve;</w:t>
            </w:r>
          </w:p>
          <w:p w14:paraId="29CBC13E" w14:textId="77777777" w:rsidR="00FD5957" w:rsidRPr="006C7BC1" w:rsidRDefault="00FD5957" w:rsidP="00E9380F">
            <w:pPr>
              <w:spacing w:line="240" w:lineRule="auto"/>
            </w:pPr>
          </w:p>
        </w:tc>
        <w:tc>
          <w:tcPr>
            <w:tcW w:w="1325" w:type="dxa"/>
          </w:tcPr>
          <w:p w14:paraId="08C140D7" w14:textId="77777777" w:rsidR="00FD5957" w:rsidRPr="006C7BC1" w:rsidRDefault="00FD5957" w:rsidP="00E9380F">
            <w:pPr>
              <w:spacing w:line="240" w:lineRule="auto"/>
              <w:rPr>
                <w:b/>
                <w:bCs/>
              </w:rPr>
            </w:pPr>
          </w:p>
        </w:tc>
        <w:tc>
          <w:tcPr>
            <w:tcW w:w="1148" w:type="dxa"/>
            <w:tcBorders>
              <w:right w:val="single" w:sz="4" w:space="0" w:color="auto"/>
            </w:tcBorders>
          </w:tcPr>
          <w:p w14:paraId="5B33214F"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5391BCBF" w14:textId="77777777" w:rsidR="005D5752" w:rsidRDefault="00844BB3">
            <w:r>
              <w:rPr>
                <w:sz w:val="17"/>
              </w:rPr>
              <w:t>(34) “të dhëna biometrike” do të thotë të dhëna personale që rezultojnë nga përpunimi teknik specifik në lidhje me karakteristikat fizike, fiziologjike ose të sjelljes së një personi natyror, si për shembull imazhe të fytyrës ose të dhëna të gjurmëve të gishtërinjve;</w:t>
            </w:r>
          </w:p>
        </w:tc>
        <w:tc>
          <w:tcPr>
            <w:tcW w:w="1944" w:type="dxa"/>
            <w:tcBorders>
              <w:left w:val="single" w:sz="4" w:space="0" w:color="auto"/>
            </w:tcBorders>
          </w:tcPr>
          <w:p w14:paraId="1902DE8E" w14:textId="77777777" w:rsidR="005D5752" w:rsidRDefault="00844BB3">
            <w:r>
              <w:rPr>
                <w:sz w:val="17"/>
              </w:rPr>
              <w:t>Plotësisht i përputhshëm</w:t>
            </w:r>
          </w:p>
        </w:tc>
        <w:tc>
          <w:tcPr>
            <w:tcW w:w="1679" w:type="dxa"/>
          </w:tcPr>
          <w:p w14:paraId="6B26F2DB" w14:textId="77777777" w:rsidR="00FD5957" w:rsidRPr="006C7BC1" w:rsidRDefault="00FD5957" w:rsidP="00E9380F">
            <w:pPr>
              <w:spacing w:line="240" w:lineRule="auto"/>
              <w:rPr>
                <w:b/>
                <w:bCs/>
              </w:rPr>
            </w:pPr>
          </w:p>
        </w:tc>
      </w:tr>
      <w:tr w:rsidR="00A24D14" w:rsidRPr="006C7BC1" w14:paraId="02BB2D4E" w14:textId="77777777" w:rsidTr="00467C93">
        <w:trPr>
          <w:trHeight w:val="293"/>
          <w:jc w:val="center"/>
        </w:trPr>
        <w:tc>
          <w:tcPr>
            <w:tcW w:w="2032" w:type="dxa"/>
          </w:tcPr>
          <w:p w14:paraId="3886FF9D" w14:textId="77777777" w:rsidR="00FD5957" w:rsidRPr="006C7BC1" w:rsidRDefault="00FD5957" w:rsidP="00E9380F">
            <w:pPr>
              <w:spacing w:line="240" w:lineRule="auto"/>
              <w:rPr>
                <w:b/>
                <w:bCs/>
              </w:rPr>
            </w:pPr>
          </w:p>
        </w:tc>
        <w:tc>
          <w:tcPr>
            <w:tcW w:w="5389" w:type="dxa"/>
          </w:tcPr>
          <w:p w14:paraId="2F415A50" w14:textId="77777777" w:rsidR="006C7BC1" w:rsidRPr="006C7BC1" w:rsidRDefault="006C7BC1" w:rsidP="00E9380F">
            <w:pPr>
              <w:spacing w:line="240" w:lineRule="auto"/>
            </w:pPr>
            <w:r w:rsidRPr="006C7BC1">
              <w:rPr>
                <w:sz w:val="16"/>
              </w:rPr>
              <w:t>(35) “identifikim biometrik” do të thotë njohja automatike e karakteristikave njerëzore për qëllimin e përcaktimit të identitetit të një personi përmes krahasimit të të dhënave të tij biometrike me të dhënat e ruajtura në një bazë të dhënash;</w:t>
            </w:r>
          </w:p>
          <w:p w14:paraId="2E08FFFB" w14:textId="77777777" w:rsidR="00FD5957" w:rsidRPr="006C7BC1" w:rsidRDefault="00FD5957" w:rsidP="00E9380F">
            <w:pPr>
              <w:spacing w:line="240" w:lineRule="auto"/>
            </w:pPr>
          </w:p>
        </w:tc>
        <w:tc>
          <w:tcPr>
            <w:tcW w:w="1325" w:type="dxa"/>
          </w:tcPr>
          <w:p w14:paraId="2A5100C6" w14:textId="77777777" w:rsidR="00FD5957" w:rsidRPr="006C7BC1" w:rsidRDefault="00FD5957" w:rsidP="00E9380F">
            <w:pPr>
              <w:spacing w:line="240" w:lineRule="auto"/>
              <w:rPr>
                <w:b/>
                <w:bCs/>
              </w:rPr>
            </w:pPr>
          </w:p>
        </w:tc>
        <w:tc>
          <w:tcPr>
            <w:tcW w:w="1148" w:type="dxa"/>
            <w:tcBorders>
              <w:right w:val="single" w:sz="4" w:space="0" w:color="auto"/>
            </w:tcBorders>
          </w:tcPr>
          <w:p w14:paraId="1E20A808"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65DB0874" w14:textId="77777777" w:rsidR="005D5752" w:rsidRDefault="00844BB3">
            <w:r>
              <w:rPr>
                <w:sz w:val="17"/>
              </w:rPr>
              <w:t>(35) “identifikim biometrik” do të thotë njohja automatike e karakteristikave njerëzore për qëllimin e përcaktimit të identitetit të një personi përmes krahasimit të të dhënave të tij biometrike me të dhënat e ruajtura në një bazë të dhënash;</w:t>
            </w:r>
          </w:p>
        </w:tc>
        <w:tc>
          <w:tcPr>
            <w:tcW w:w="1944" w:type="dxa"/>
            <w:tcBorders>
              <w:left w:val="single" w:sz="4" w:space="0" w:color="auto"/>
            </w:tcBorders>
          </w:tcPr>
          <w:p w14:paraId="1EE04A45" w14:textId="77777777" w:rsidR="005D5752" w:rsidRDefault="00844BB3">
            <w:r>
              <w:rPr>
                <w:sz w:val="17"/>
              </w:rPr>
              <w:t>Plotësisht i përputhshëm</w:t>
            </w:r>
          </w:p>
        </w:tc>
        <w:tc>
          <w:tcPr>
            <w:tcW w:w="1679" w:type="dxa"/>
          </w:tcPr>
          <w:p w14:paraId="68077FB5" w14:textId="77777777" w:rsidR="00FD5957" w:rsidRPr="006C7BC1" w:rsidRDefault="00FD5957" w:rsidP="00E9380F">
            <w:pPr>
              <w:spacing w:line="240" w:lineRule="auto"/>
              <w:rPr>
                <w:b/>
                <w:bCs/>
              </w:rPr>
            </w:pPr>
          </w:p>
        </w:tc>
      </w:tr>
      <w:tr w:rsidR="00A24D14" w:rsidRPr="006C7BC1" w14:paraId="4BEAB5FB" w14:textId="77777777" w:rsidTr="00467C93">
        <w:trPr>
          <w:trHeight w:val="293"/>
          <w:jc w:val="center"/>
        </w:trPr>
        <w:tc>
          <w:tcPr>
            <w:tcW w:w="2032" w:type="dxa"/>
          </w:tcPr>
          <w:p w14:paraId="778017F2" w14:textId="77777777" w:rsidR="00FD5957" w:rsidRPr="006C7BC1" w:rsidRDefault="00FD5957" w:rsidP="00E9380F">
            <w:pPr>
              <w:spacing w:line="240" w:lineRule="auto"/>
              <w:rPr>
                <w:b/>
                <w:bCs/>
              </w:rPr>
            </w:pPr>
          </w:p>
        </w:tc>
        <w:tc>
          <w:tcPr>
            <w:tcW w:w="5389" w:type="dxa"/>
          </w:tcPr>
          <w:p w14:paraId="47D01080" w14:textId="77777777" w:rsidR="006C7BC1" w:rsidRPr="006C7BC1" w:rsidRDefault="006C7BC1" w:rsidP="00E9380F">
            <w:pPr>
              <w:spacing w:line="240" w:lineRule="auto"/>
            </w:pPr>
            <w:r w:rsidRPr="006C7BC1">
              <w:rPr>
                <w:sz w:val="16"/>
              </w:rPr>
              <w:t>(36) “verifikim biometrik” do të thotë verifikimi një-për-një i identitetit të një personi në mënyrë automatike, përmes krahasimit të të dhënave të reja biometrike me ato të dhëna të dhëna më parë;</w:t>
            </w:r>
          </w:p>
          <w:p w14:paraId="2780779A" w14:textId="10ABDD6F" w:rsidR="006C7BC1" w:rsidRPr="006C7BC1" w:rsidRDefault="006C7BC1" w:rsidP="00E9380F">
            <w:pPr>
              <w:spacing w:line="240" w:lineRule="auto"/>
            </w:pPr>
          </w:p>
          <w:p w14:paraId="08239E25" w14:textId="77777777" w:rsidR="00FD5957" w:rsidRPr="006C7BC1" w:rsidRDefault="00FD5957" w:rsidP="00E9380F">
            <w:pPr>
              <w:spacing w:line="240" w:lineRule="auto"/>
            </w:pPr>
          </w:p>
        </w:tc>
        <w:tc>
          <w:tcPr>
            <w:tcW w:w="1325" w:type="dxa"/>
          </w:tcPr>
          <w:p w14:paraId="5976B566" w14:textId="77777777" w:rsidR="00FD5957" w:rsidRPr="006C7BC1" w:rsidRDefault="00FD5957" w:rsidP="00E9380F">
            <w:pPr>
              <w:spacing w:line="240" w:lineRule="auto"/>
              <w:rPr>
                <w:b/>
                <w:bCs/>
              </w:rPr>
            </w:pPr>
          </w:p>
        </w:tc>
        <w:tc>
          <w:tcPr>
            <w:tcW w:w="1148" w:type="dxa"/>
            <w:tcBorders>
              <w:right w:val="single" w:sz="4" w:space="0" w:color="auto"/>
            </w:tcBorders>
          </w:tcPr>
          <w:p w14:paraId="1D8E03C6"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6C337A13" w14:textId="77777777" w:rsidR="005D5752" w:rsidRDefault="00844BB3">
            <w:r>
              <w:rPr>
                <w:sz w:val="17"/>
              </w:rPr>
              <w:t>(36) “verifikim biometrik” do të thotë verifikimi një-për-një i identitetit të një personi në mënyrë automatike, përmes krahasimit të të dhënave të reja biometrike me ato të dhëna të dhëna më parë;</w:t>
            </w:r>
          </w:p>
        </w:tc>
        <w:tc>
          <w:tcPr>
            <w:tcW w:w="1944" w:type="dxa"/>
            <w:tcBorders>
              <w:left w:val="single" w:sz="4" w:space="0" w:color="auto"/>
            </w:tcBorders>
          </w:tcPr>
          <w:p w14:paraId="0DDF1F1F" w14:textId="77777777" w:rsidR="005D5752" w:rsidRDefault="00844BB3">
            <w:r>
              <w:rPr>
                <w:sz w:val="17"/>
              </w:rPr>
              <w:t>Plotësisht i përputhshëm</w:t>
            </w:r>
          </w:p>
        </w:tc>
        <w:tc>
          <w:tcPr>
            <w:tcW w:w="1679" w:type="dxa"/>
          </w:tcPr>
          <w:p w14:paraId="33A494BC" w14:textId="77777777" w:rsidR="00FD5957" w:rsidRPr="006C7BC1" w:rsidRDefault="00FD5957" w:rsidP="00E9380F">
            <w:pPr>
              <w:spacing w:line="240" w:lineRule="auto"/>
              <w:rPr>
                <w:b/>
                <w:bCs/>
              </w:rPr>
            </w:pPr>
          </w:p>
        </w:tc>
      </w:tr>
      <w:tr w:rsidR="00A24D14" w:rsidRPr="006C7BC1" w14:paraId="09F3C981" w14:textId="77777777" w:rsidTr="00467C93">
        <w:trPr>
          <w:trHeight w:val="293"/>
          <w:jc w:val="center"/>
        </w:trPr>
        <w:tc>
          <w:tcPr>
            <w:tcW w:w="2032" w:type="dxa"/>
          </w:tcPr>
          <w:p w14:paraId="30CEF4E5" w14:textId="77777777" w:rsidR="00FD5957" w:rsidRPr="006C7BC1" w:rsidRDefault="00FD5957" w:rsidP="00E9380F">
            <w:pPr>
              <w:spacing w:line="240" w:lineRule="auto"/>
              <w:rPr>
                <w:b/>
                <w:bCs/>
              </w:rPr>
            </w:pPr>
          </w:p>
        </w:tc>
        <w:tc>
          <w:tcPr>
            <w:tcW w:w="5389" w:type="dxa"/>
          </w:tcPr>
          <w:p w14:paraId="4FE60310" w14:textId="77777777" w:rsidR="006C7BC1" w:rsidRPr="006C7BC1" w:rsidRDefault="006C7BC1" w:rsidP="00E9380F">
            <w:pPr>
              <w:spacing w:line="240" w:lineRule="auto"/>
            </w:pPr>
            <w:r w:rsidRPr="006C7BC1">
              <w:rPr>
                <w:sz w:val="16"/>
              </w:rPr>
              <w:t>(37) “kategori të veçanta të të dhënave personale” do të thotë kategoritë e të dhënave të përcaktuara në nenin 9(1) të Rregullores (BE) 2016/679, nenin 10 të Direktivës (BE) 2016/680 dhe nenin 10(1) të Rregullores (BE) 2018/1725;</w:t>
            </w:r>
          </w:p>
          <w:p w14:paraId="0E95D3C1" w14:textId="77777777" w:rsidR="00FD5957" w:rsidRPr="006C7BC1" w:rsidRDefault="00FD5957" w:rsidP="00E9380F">
            <w:pPr>
              <w:spacing w:line="240" w:lineRule="auto"/>
            </w:pPr>
          </w:p>
        </w:tc>
        <w:tc>
          <w:tcPr>
            <w:tcW w:w="1325" w:type="dxa"/>
          </w:tcPr>
          <w:p w14:paraId="24E94F6F" w14:textId="77777777" w:rsidR="00FD5957" w:rsidRPr="006C7BC1" w:rsidRDefault="00FD5957" w:rsidP="00E9380F">
            <w:pPr>
              <w:spacing w:line="240" w:lineRule="auto"/>
              <w:rPr>
                <w:b/>
                <w:bCs/>
              </w:rPr>
            </w:pPr>
          </w:p>
        </w:tc>
        <w:tc>
          <w:tcPr>
            <w:tcW w:w="1148" w:type="dxa"/>
            <w:tcBorders>
              <w:right w:val="single" w:sz="4" w:space="0" w:color="auto"/>
            </w:tcBorders>
          </w:tcPr>
          <w:p w14:paraId="43B9913F"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41060570" w14:textId="77777777" w:rsidR="005D5752" w:rsidRDefault="00844BB3">
            <w:r>
              <w:rPr>
                <w:sz w:val="17"/>
              </w:rPr>
              <w:t>(37) “kategori të veçanta të të dhënave personale” sipas legjislacionit në fuqi për mbrojtjen e të dhënave personale në Republikën e Shqipërisë</w:t>
            </w:r>
          </w:p>
        </w:tc>
        <w:tc>
          <w:tcPr>
            <w:tcW w:w="1944" w:type="dxa"/>
            <w:tcBorders>
              <w:left w:val="single" w:sz="4" w:space="0" w:color="auto"/>
            </w:tcBorders>
          </w:tcPr>
          <w:p w14:paraId="1F0B7494" w14:textId="77777777" w:rsidR="005D5752" w:rsidRDefault="00844BB3">
            <w:r>
              <w:rPr>
                <w:sz w:val="17"/>
              </w:rPr>
              <w:t>Plotësisht i përputhshëm</w:t>
            </w:r>
          </w:p>
        </w:tc>
        <w:tc>
          <w:tcPr>
            <w:tcW w:w="1679" w:type="dxa"/>
          </w:tcPr>
          <w:p w14:paraId="72B0F6AA" w14:textId="77777777" w:rsidR="00FD5957" w:rsidRPr="006C7BC1" w:rsidRDefault="00FD5957" w:rsidP="00E9380F">
            <w:pPr>
              <w:spacing w:line="240" w:lineRule="auto"/>
              <w:rPr>
                <w:b/>
                <w:bCs/>
              </w:rPr>
            </w:pPr>
          </w:p>
        </w:tc>
      </w:tr>
      <w:tr w:rsidR="00A24D14" w:rsidRPr="006C7BC1" w14:paraId="5F095125" w14:textId="77777777" w:rsidTr="00467C93">
        <w:trPr>
          <w:trHeight w:val="293"/>
          <w:jc w:val="center"/>
        </w:trPr>
        <w:tc>
          <w:tcPr>
            <w:tcW w:w="2032" w:type="dxa"/>
          </w:tcPr>
          <w:p w14:paraId="7D6CD276" w14:textId="77777777" w:rsidR="00FD5957" w:rsidRPr="006C7BC1" w:rsidRDefault="00FD5957" w:rsidP="00E9380F">
            <w:pPr>
              <w:spacing w:line="240" w:lineRule="auto"/>
              <w:rPr>
                <w:b/>
                <w:bCs/>
              </w:rPr>
            </w:pPr>
          </w:p>
        </w:tc>
        <w:tc>
          <w:tcPr>
            <w:tcW w:w="5389" w:type="dxa"/>
          </w:tcPr>
          <w:p w14:paraId="52D2E61D" w14:textId="2C5A931D" w:rsidR="00FD5957" w:rsidRPr="006C7BC1" w:rsidRDefault="006C7BC1" w:rsidP="00E9380F">
            <w:pPr>
              <w:spacing w:line="240" w:lineRule="auto"/>
            </w:pPr>
            <w:r w:rsidRPr="006C7BC1">
              <w:rPr>
                <w:sz w:val="16"/>
              </w:rPr>
              <w:t>(38) “të dhëna operacionale të ndjeshme” do të thotë të dhëna që lidhen me aktivitetet e parandalimit, zbulimit, hetimit ose ndjekjes penale të veprave penale, zbulimi i të cilave mund të rrezikojë integritetin e procedurave penale</w:t>
            </w:r>
          </w:p>
        </w:tc>
        <w:tc>
          <w:tcPr>
            <w:tcW w:w="1325" w:type="dxa"/>
          </w:tcPr>
          <w:p w14:paraId="7FD2BA14" w14:textId="77777777" w:rsidR="00FD5957" w:rsidRPr="006C7BC1" w:rsidRDefault="00FD5957" w:rsidP="00E9380F">
            <w:pPr>
              <w:spacing w:line="240" w:lineRule="auto"/>
              <w:rPr>
                <w:b/>
                <w:bCs/>
              </w:rPr>
            </w:pPr>
          </w:p>
        </w:tc>
        <w:tc>
          <w:tcPr>
            <w:tcW w:w="1148" w:type="dxa"/>
            <w:tcBorders>
              <w:right w:val="single" w:sz="4" w:space="0" w:color="auto"/>
            </w:tcBorders>
          </w:tcPr>
          <w:p w14:paraId="158411E8"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06AFB758" w14:textId="77777777" w:rsidR="005D5752" w:rsidRDefault="00844BB3">
            <w:r>
              <w:rPr>
                <w:sz w:val="17"/>
              </w:rPr>
              <w:t>(38) “të dhëna operacionale të ndjeshme” do të thotë të dhëna që lidhen me aktivitetet e parandalimit, zbulimit, hetimit ose ndjekjes penale të veprave penale, zbulimi i të cilave mund të rrezikojë integritetin e procedurave penale;</w:t>
            </w:r>
          </w:p>
        </w:tc>
        <w:tc>
          <w:tcPr>
            <w:tcW w:w="1944" w:type="dxa"/>
            <w:tcBorders>
              <w:left w:val="single" w:sz="4" w:space="0" w:color="auto"/>
            </w:tcBorders>
          </w:tcPr>
          <w:p w14:paraId="1E195814" w14:textId="77777777" w:rsidR="005D5752" w:rsidRDefault="00844BB3">
            <w:r>
              <w:rPr>
                <w:sz w:val="17"/>
              </w:rPr>
              <w:t>Plotësisht i përputhshëm</w:t>
            </w:r>
          </w:p>
        </w:tc>
        <w:tc>
          <w:tcPr>
            <w:tcW w:w="1679" w:type="dxa"/>
          </w:tcPr>
          <w:p w14:paraId="329025DD" w14:textId="77777777" w:rsidR="00FD5957" w:rsidRPr="006C7BC1" w:rsidRDefault="00FD5957" w:rsidP="00E9380F">
            <w:pPr>
              <w:spacing w:line="240" w:lineRule="auto"/>
              <w:rPr>
                <w:b/>
                <w:bCs/>
              </w:rPr>
            </w:pPr>
          </w:p>
        </w:tc>
      </w:tr>
      <w:tr w:rsidR="00A24D14" w:rsidRPr="006C7BC1" w14:paraId="61D16F1F" w14:textId="77777777" w:rsidTr="00467C93">
        <w:trPr>
          <w:trHeight w:val="293"/>
          <w:jc w:val="center"/>
        </w:trPr>
        <w:tc>
          <w:tcPr>
            <w:tcW w:w="2032" w:type="dxa"/>
          </w:tcPr>
          <w:p w14:paraId="78367606" w14:textId="77777777" w:rsidR="00FD5957" w:rsidRPr="006C7BC1" w:rsidRDefault="00FD5957" w:rsidP="00E9380F">
            <w:pPr>
              <w:spacing w:line="240" w:lineRule="auto"/>
              <w:rPr>
                <w:b/>
                <w:bCs/>
              </w:rPr>
            </w:pPr>
          </w:p>
        </w:tc>
        <w:tc>
          <w:tcPr>
            <w:tcW w:w="5389" w:type="dxa"/>
          </w:tcPr>
          <w:p w14:paraId="5779ECDE" w14:textId="77777777" w:rsidR="006C7BC1" w:rsidRPr="006C7BC1" w:rsidRDefault="006C7BC1" w:rsidP="00E9380F">
            <w:pPr>
              <w:spacing w:line="240" w:lineRule="auto"/>
            </w:pPr>
            <w:r w:rsidRPr="006C7BC1">
              <w:rPr>
                <w:sz w:val="16"/>
              </w:rPr>
              <w:t>(39) “sistem njohjeje të emocioneve” do të thotë një sistem AI që ka për qëllim të identifikojë ose të nxjerrë emocione ose qëllime të personave në bazë të të dhënave të tyre biometrike;</w:t>
            </w:r>
          </w:p>
          <w:p w14:paraId="5C5AB193" w14:textId="77777777" w:rsidR="00FD5957" w:rsidRPr="006C7BC1" w:rsidRDefault="00FD5957" w:rsidP="00E9380F">
            <w:pPr>
              <w:spacing w:line="240" w:lineRule="auto"/>
            </w:pPr>
          </w:p>
        </w:tc>
        <w:tc>
          <w:tcPr>
            <w:tcW w:w="1325" w:type="dxa"/>
          </w:tcPr>
          <w:p w14:paraId="1E5B35BD" w14:textId="77777777" w:rsidR="00FD5957" w:rsidRPr="006C7BC1" w:rsidRDefault="00FD5957" w:rsidP="00E9380F">
            <w:pPr>
              <w:spacing w:line="240" w:lineRule="auto"/>
              <w:rPr>
                <w:b/>
                <w:bCs/>
              </w:rPr>
            </w:pPr>
          </w:p>
        </w:tc>
        <w:tc>
          <w:tcPr>
            <w:tcW w:w="1148" w:type="dxa"/>
            <w:tcBorders>
              <w:right w:val="single" w:sz="4" w:space="0" w:color="auto"/>
            </w:tcBorders>
          </w:tcPr>
          <w:p w14:paraId="4D54B814"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4626B5AD" w14:textId="77777777" w:rsidR="005D5752" w:rsidRDefault="00844BB3">
            <w:r>
              <w:rPr>
                <w:sz w:val="17"/>
              </w:rPr>
              <w:t>(39) “sistem njohjeje të emocioneve” do të thotë një sistem IA që ka për qëllim të identifikojë ose të nxjerrë emocione ose qëllime të personave në bazë të të dhënave të tyre biometrike;</w:t>
            </w:r>
          </w:p>
        </w:tc>
        <w:tc>
          <w:tcPr>
            <w:tcW w:w="1944" w:type="dxa"/>
            <w:tcBorders>
              <w:left w:val="single" w:sz="4" w:space="0" w:color="auto"/>
            </w:tcBorders>
          </w:tcPr>
          <w:p w14:paraId="56148297" w14:textId="77777777" w:rsidR="005D5752" w:rsidRDefault="00844BB3">
            <w:r>
              <w:rPr>
                <w:sz w:val="17"/>
              </w:rPr>
              <w:t>Plotësisht i përputhshëm</w:t>
            </w:r>
          </w:p>
        </w:tc>
        <w:tc>
          <w:tcPr>
            <w:tcW w:w="1679" w:type="dxa"/>
          </w:tcPr>
          <w:p w14:paraId="65F42236" w14:textId="77777777" w:rsidR="00FD5957" w:rsidRPr="006C7BC1" w:rsidRDefault="00FD5957" w:rsidP="00E9380F">
            <w:pPr>
              <w:spacing w:line="240" w:lineRule="auto"/>
              <w:rPr>
                <w:b/>
                <w:bCs/>
              </w:rPr>
            </w:pPr>
          </w:p>
        </w:tc>
      </w:tr>
      <w:tr w:rsidR="00A24D14" w:rsidRPr="006C7BC1" w14:paraId="53100318" w14:textId="77777777" w:rsidTr="00467C93">
        <w:trPr>
          <w:trHeight w:val="293"/>
          <w:jc w:val="center"/>
        </w:trPr>
        <w:tc>
          <w:tcPr>
            <w:tcW w:w="2032" w:type="dxa"/>
          </w:tcPr>
          <w:p w14:paraId="3DBE38C6" w14:textId="77777777" w:rsidR="00FD5957" w:rsidRPr="006C7BC1" w:rsidRDefault="00FD5957" w:rsidP="00E9380F">
            <w:pPr>
              <w:spacing w:line="240" w:lineRule="auto"/>
              <w:rPr>
                <w:b/>
                <w:bCs/>
              </w:rPr>
            </w:pPr>
          </w:p>
        </w:tc>
        <w:tc>
          <w:tcPr>
            <w:tcW w:w="5389" w:type="dxa"/>
          </w:tcPr>
          <w:p w14:paraId="5BCD3A60" w14:textId="77777777" w:rsidR="006C7BC1" w:rsidRPr="006C7BC1" w:rsidRDefault="006C7BC1" w:rsidP="00E9380F">
            <w:pPr>
              <w:spacing w:line="240" w:lineRule="auto"/>
            </w:pPr>
            <w:r w:rsidRPr="006C7BC1">
              <w:rPr>
                <w:sz w:val="16"/>
              </w:rPr>
              <w:t>(40) “sistem kategorizimi biometrik” do të thotë një sistem AI që ka për qëllim të caktojë persona në kategori specifike në bazë të të dhënave të tyre biometrike, përveç kur kjo është e nevojshme për arsye teknike objektive dhe është pjesë ndihmëse e një shërbimi tjetër tregtar;</w:t>
            </w:r>
          </w:p>
          <w:p w14:paraId="4594D72D" w14:textId="77777777" w:rsidR="00FD5957" w:rsidRPr="006C7BC1" w:rsidRDefault="00FD5957" w:rsidP="00E9380F">
            <w:pPr>
              <w:spacing w:line="240" w:lineRule="auto"/>
            </w:pPr>
          </w:p>
        </w:tc>
        <w:tc>
          <w:tcPr>
            <w:tcW w:w="1325" w:type="dxa"/>
          </w:tcPr>
          <w:p w14:paraId="7A0FAB9E" w14:textId="77777777" w:rsidR="00FD5957" w:rsidRPr="006C7BC1" w:rsidRDefault="00FD5957" w:rsidP="00E9380F">
            <w:pPr>
              <w:spacing w:line="240" w:lineRule="auto"/>
              <w:rPr>
                <w:b/>
                <w:bCs/>
              </w:rPr>
            </w:pPr>
          </w:p>
        </w:tc>
        <w:tc>
          <w:tcPr>
            <w:tcW w:w="1148" w:type="dxa"/>
            <w:tcBorders>
              <w:right w:val="single" w:sz="4" w:space="0" w:color="auto"/>
            </w:tcBorders>
          </w:tcPr>
          <w:p w14:paraId="6BE2C567"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75BBE57E" w14:textId="77777777" w:rsidR="005D5752" w:rsidRDefault="00844BB3">
            <w:r>
              <w:rPr>
                <w:sz w:val="17"/>
              </w:rPr>
              <w:t>(40) “sistem kategorizimi biometrik” do të thotë një sistem IA që ka për qëllim të caktojë persona në kategori specifike në bazë të të dhënave të tyre biometrike, përveç kur kjo është e nevojshme për arsye teknike objektive dhe është pjesë ndihmëse e një shërbimi tjetër tregtar;</w:t>
            </w:r>
          </w:p>
        </w:tc>
        <w:tc>
          <w:tcPr>
            <w:tcW w:w="1944" w:type="dxa"/>
            <w:tcBorders>
              <w:left w:val="single" w:sz="4" w:space="0" w:color="auto"/>
            </w:tcBorders>
          </w:tcPr>
          <w:p w14:paraId="44601453" w14:textId="77777777" w:rsidR="005D5752" w:rsidRDefault="00844BB3">
            <w:r>
              <w:rPr>
                <w:sz w:val="17"/>
              </w:rPr>
              <w:t>Plotësisht i përputhshëm</w:t>
            </w:r>
          </w:p>
        </w:tc>
        <w:tc>
          <w:tcPr>
            <w:tcW w:w="1679" w:type="dxa"/>
          </w:tcPr>
          <w:p w14:paraId="670F5A81" w14:textId="77777777" w:rsidR="00FD5957" w:rsidRPr="006C7BC1" w:rsidRDefault="00FD5957" w:rsidP="00E9380F">
            <w:pPr>
              <w:spacing w:line="240" w:lineRule="auto"/>
              <w:rPr>
                <w:b/>
                <w:bCs/>
              </w:rPr>
            </w:pPr>
          </w:p>
        </w:tc>
      </w:tr>
      <w:tr w:rsidR="00A24D14" w:rsidRPr="006C7BC1" w14:paraId="63EAB55D" w14:textId="77777777" w:rsidTr="00467C93">
        <w:trPr>
          <w:trHeight w:val="293"/>
          <w:jc w:val="center"/>
        </w:trPr>
        <w:tc>
          <w:tcPr>
            <w:tcW w:w="2032" w:type="dxa"/>
          </w:tcPr>
          <w:p w14:paraId="305B9B3D" w14:textId="77777777" w:rsidR="00FD5957" w:rsidRPr="006C7BC1" w:rsidRDefault="00FD5957" w:rsidP="00E9380F">
            <w:pPr>
              <w:spacing w:line="240" w:lineRule="auto"/>
              <w:rPr>
                <w:b/>
                <w:bCs/>
              </w:rPr>
            </w:pPr>
          </w:p>
        </w:tc>
        <w:tc>
          <w:tcPr>
            <w:tcW w:w="5389" w:type="dxa"/>
          </w:tcPr>
          <w:p w14:paraId="3B646319" w14:textId="77777777" w:rsidR="006C7BC1" w:rsidRPr="006C7BC1" w:rsidRDefault="006C7BC1" w:rsidP="00E9380F">
            <w:pPr>
              <w:spacing w:line="240" w:lineRule="auto"/>
            </w:pPr>
            <w:r w:rsidRPr="006C7BC1">
              <w:rPr>
                <w:sz w:val="16"/>
              </w:rPr>
              <w:t>(41) “sistem identifikimi biometrik në distancë” do të thotë një sistem AI që synon të identifikojë persona pa pjesëmarrjen aktive të tyre, zakonisht nga distanca, përmes krahasimit të të dhënave të tyre biometrike me ato të ruajtura në një bazë të dhënash referuese;</w:t>
            </w:r>
          </w:p>
          <w:p w14:paraId="455F3985" w14:textId="77777777" w:rsidR="00FD5957" w:rsidRPr="006C7BC1" w:rsidRDefault="00FD5957" w:rsidP="00E9380F">
            <w:pPr>
              <w:spacing w:line="240" w:lineRule="auto"/>
            </w:pPr>
          </w:p>
        </w:tc>
        <w:tc>
          <w:tcPr>
            <w:tcW w:w="1325" w:type="dxa"/>
          </w:tcPr>
          <w:p w14:paraId="712E6C4B" w14:textId="77777777" w:rsidR="00FD5957" w:rsidRPr="006C7BC1" w:rsidRDefault="00FD5957" w:rsidP="00E9380F">
            <w:pPr>
              <w:spacing w:line="240" w:lineRule="auto"/>
              <w:rPr>
                <w:b/>
                <w:bCs/>
              </w:rPr>
            </w:pPr>
          </w:p>
        </w:tc>
        <w:tc>
          <w:tcPr>
            <w:tcW w:w="1148" w:type="dxa"/>
            <w:tcBorders>
              <w:right w:val="single" w:sz="4" w:space="0" w:color="auto"/>
            </w:tcBorders>
          </w:tcPr>
          <w:p w14:paraId="34F8903D"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EC25711" w14:textId="77777777" w:rsidR="005D5752" w:rsidRDefault="00844BB3">
            <w:r>
              <w:rPr>
                <w:sz w:val="17"/>
              </w:rPr>
              <w:t>(41) “sistem identifikimi biometrik në distancë” do të thotë një sistem IA që synon të identifikojë persona pa pjesëmarrjen aktive të tyre, zakonisht nga distanca, përmes krahasimit të të dhënave të tyre biometrike me ato të ruajtura në një bazë të dhënash referuese;</w:t>
            </w:r>
          </w:p>
        </w:tc>
        <w:tc>
          <w:tcPr>
            <w:tcW w:w="1944" w:type="dxa"/>
            <w:tcBorders>
              <w:left w:val="single" w:sz="4" w:space="0" w:color="auto"/>
            </w:tcBorders>
          </w:tcPr>
          <w:p w14:paraId="4092F806" w14:textId="77777777" w:rsidR="005D5752" w:rsidRDefault="00844BB3">
            <w:r>
              <w:rPr>
                <w:sz w:val="17"/>
              </w:rPr>
              <w:t>Plotësisht i përputhshëm</w:t>
            </w:r>
          </w:p>
        </w:tc>
        <w:tc>
          <w:tcPr>
            <w:tcW w:w="1679" w:type="dxa"/>
          </w:tcPr>
          <w:p w14:paraId="4F8CB438" w14:textId="77777777" w:rsidR="00FD5957" w:rsidRPr="006C7BC1" w:rsidRDefault="00FD5957" w:rsidP="00E9380F">
            <w:pPr>
              <w:spacing w:line="240" w:lineRule="auto"/>
              <w:rPr>
                <w:b/>
                <w:bCs/>
              </w:rPr>
            </w:pPr>
          </w:p>
        </w:tc>
      </w:tr>
      <w:tr w:rsidR="00A24D14" w:rsidRPr="006C7BC1" w14:paraId="2497DA8A" w14:textId="77777777" w:rsidTr="00467C93">
        <w:trPr>
          <w:trHeight w:val="293"/>
          <w:jc w:val="center"/>
        </w:trPr>
        <w:tc>
          <w:tcPr>
            <w:tcW w:w="2032" w:type="dxa"/>
          </w:tcPr>
          <w:p w14:paraId="2FD71F66" w14:textId="77777777" w:rsidR="00FD5957" w:rsidRPr="006C7BC1" w:rsidRDefault="00FD5957" w:rsidP="00E9380F">
            <w:pPr>
              <w:spacing w:line="240" w:lineRule="auto"/>
              <w:rPr>
                <w:b/>
                <w:bCs/>
              </w:rPr>
            </w:pPr>
          </w:p>
        </w:tc>
        <w:tc>
          <w:tcPr>
            <w:tcW w:w="5389" w:type="dxa"/>
          </w:tcPr>
          <w:p w14:paraId="71386F8F" w14:textId="77777777" w:rsidR="006C7BC1" w:rsidRPr="006C7BC1" w:rsidRDefault="006C7BC1" w:rsidP="00E9380F">
            <w:pPr>
              <w:spacing w:line="240" w:lineRule="auto"/>
            </w:pPr>
            <w:r w:rsidRPr="006C7BC1">
              <w:rPr>
                <w:sz w:val="16"/>
              </w:rPr>
              <w:t>(42) “sistem identifikimi biometrik në kohë reale” do të thotë një sistem i tillë ku mbledhja, krahasimi dhe identifikimi ndodhin pa vonesë të konsiderueshme, përfshirë identifikimin e menjëhershëm ose me vonesë shumë të kufizuar;</w:t>
            </w:r>
          </w:p>
          <w:p w14:paraId="6ADC5256" w14:textId="77777777" w:rsidR="00FD5957" w:rsidRPr="006C7BC1" w:rsidRDefault="00FD5957" w:rsidP="00E9380F">
            <w:pPr>
              <w:spacing w:line="240" w:lineRule="auto"/>
            </w:pPr>
          </w:p>
        </w:tc>
        <w:tc>
          <w:tcPr>
            <w:tcW w:w="1325" w:type="dxa"/>
          </w:tcPr>
          <w:p w14:paraId="214F959F" w14:textId="77777777" w:rsidR="00FD5957" w:rsidRPr="006C7BC1" w:rsidRDefault="00FD5957" w:rsidP="00E9380F">
            <w:pPr>
              <w:spacing w:line="240" w:lineRule="auto"/>
              <w:rPr>
                <w:b/>
                <w:bCs/>
              </w:rPr>
            </w:pPr>
          </w:p>
        </w:tc>
        <w:tc>
          <w:tcPr>
            <w:tcW w:w="1148" w:type="dxa"/>
            <w:tcBorders>
              <w:right w:val="single" w:sz="4" w:space="0" w:color="auto"/>
            </w:tcBorders>
          </w:tcPr>
          <w:p w14:paraId="6141D7A4"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5FAAA23" w14:textId="77777777" w:rsidR="005D5752" w:rsidRDefault="00844BB3">
            <w:r>
              <w:rPr>
                <w:sz w:val="17"/>
              </w:rPr>
              <w:t>(42) “sistem identifikimi biometrik në kohë reale” do të thotë një sistem i tillë ku mbledhja, krahasimi dhe identifikimi ndodhin pa vonesë të konsiderueshme, përfshirë identifikimin e menjëhershëm ose me vonesë shumë të kufizuar;</w:t>
            </w:r>
          </w:p>
        </w:tc>
        <w:tc>
          <w:tcPr>
            <w:tcW w:w="1944" w:type="dxa"/>
            <w:tcBorders>
              <w:left w:val="single" w:sz="4" w:space="0" w:color="auto"/>
            </w:tcBorders>
          </w:tcPr>
          <w:p w14:paraId="6C5DC858" w14:textId="77777777" w:rsidR="005D5752" w:rsidRDefault="00844BB3">
            <w:r>
              <w:rPr>
                <w:sz w:val="17"/>
              </w:rPr>
              <w:t>Plotësisht i përputhshëm</w:t>
            </w:r>
          </w:p>
        </w:tc>
        <w:tc>
          <w:tcPr>
            <w:tcW w:w="1679" w:type="dxa"/>
          </w:tcPr>
          <w:p w14:paraId="3FEA8FB5" w14:textId="77777777" w:rsidR="00FD5957" w:rsidRPr="006C7BC1" w:rsidRDefault="00FD5957" w:rsidP="00E9380F">
            <w:pPr>
              <w:spacing w:line="240" w:lineRule="auto"/>
              <w:rPr>
                <w:b/>
                <w:bCs/>
              </w:rPr>
            </w:pPr>
          </w:p>
        </w:tc>
      </w:tr>
      <w:tr w:rsidR="00A24D14" w:rsidRPr="006C7BC1" w14:paraId="117CB428" w14:textId="77777777" w:rsidTr="00467C93">
        <w:trPr>
          <w:trHeight w:val="293"/>
          <w:jc w:val="center"/>
        </w:trPr>
        <w:tc>
          <w:tcPr>
            <w:tcW w:w="2032" w:type="dxa"/>
          </w:tcPr>
          <w:p w14:paraId="5E0CF309" w14:textId="77777777" w:rsidR="00FD5957" w:rsidRPr="006C7BC1" w:rsidRDefault="00FD5957" w:rsidP="00E9380F">
            <w:pPr>
              <w:spacing w:line="240" w:lineRule="auto"/>
              <w:rPr>
                <w:b/>
                <w:bCs/>
              </w:rPr>
            </w:pPr>
          </w:p>
        </w:tc>
        <w:tc>
          <w:tcPr>
            <w:tcW w:w="5389" w:type="dxa"/>
          </w:tcPr>
          <w:p w14:paraId="09E0E02D" w14:textId="77777777" w:rsidR="006C7BC1" w:rsidRPr="006C7BC1" w:rsidRDefault="006C7BC1" w:rsidP="00E9380F">
            <w:pPr>
              <w:spacing w:line="240" w:lineRule="auto"/>
            </w:pPr>
            <w:r w:rsidRPr="006C7BC1">
              <w:rPr>
                <w:sz w:val="16"/>
              </w:rPr>
              <w:t>(43) “sistem pas-identifikimi biometrik në distancë” do të thotë një sistem i tillë që nuk funksionon në kohë reale;</w:t>
            </w:r>
          </w:p>
          <w:p w14:paraId="31D498C1" w14:textId="77777777" w:rsidR="00FD5957" w:rsidRPr="006C7BC1" w:rsidRDefault="00FD5957" w:rsidP="00E9380F">
            <w:pPr>
              <w:spacing w:line="240" w:lineRule="auto"/>
            </w:pPr>
          </w:p>
        </w:tc>
        <w:tc>
          <w:tcPr>
            <w:tcW w:w="1325" w:type="dxa"/>
          </w:tcPr>
          <w:p w14:paraId="43F500F3" w14:textId="77777777" w:rsidR="00FD5957" w:rsidRPr="006C7BC1" w:rsidRDefault="00FD5957" w:rsidP="00E9380F">
            <w:pPr>
              <w:spacing w:line="240" w:lineRule="auto"/>
              <w:rPr>
                <w:b/>
                <w:bCs/>
              </w:rPr>
            </w:pPr>
          </w:p>
        </w:tc>
        <w:tc>
          <w:tcPr>
            <w:tcW w:w="1148" w:type="dxa"/>
            <w:tcBorders>
              <w:right w:val="single" w:sz="4" w:space="0" w:color="auto"/>
            </w:tcBorders>
          </w:tcPr>
          <w:p w14:paraId="64DBCAAF"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5EFB7902" w14:textId="77777777" w:rsidR="005D5752" w:rsidRDefault="00844BB3">
            <w:r>
              <w:rPr>
                <w:sz w:val="17"/>
              </w:rPr>
              <w:t>(43) “sistem pas-identifikimi biometrik në distancë” do të thotë një sistem i tillë që nuk funksionon në kohë reale;</w:t>
            </w:r>
          </w:p>
        </w:tc>
        <w:tc>
          <w:tcPr>
            <w:tcW w:w="1944" w:type="dxa"/>
            <w:tcBorders>
              <w:left w:val="single" w:sz="4" w:space="0" w:color="auto"/>
            </w:tcBorders>
          </w:tcPr>
          <w:p w14:paraId="705E2EF8" w14:textId="77777777" w:rsidR="005D5752" w:rsidRDefault="00844BB3">
            <w:r>
              <w:rPr>
                <w:sz w:val="17"/>
              </w:rPr>
              <w:t>Plotësisht i përputhshëm</w:t>
            </w:r>
          </w:p>
        </w:tc>
        <w:tc>
          <w:tcPr>
            <w:tcW w:w="1679" w:type="dxa"/>
          </w:tcPr>
          <w:p w14:paraId="4F2675A9" w14:textId="77777777" w:rsidR="00FD5957" w:rsidRPr="006C7BC1" w:rsidRDefault="00FD5957" w:rsidP="00E9380F">
            <w:pPr>
              <w:spacing w:line="240" w:lineRule="auto"/>
              <w:rPr>
                <w:b/>
                <w:bCs/>
              </w:rPr>
            </w:pPr>
          </w:p>
        </w:tc>
      </w:tr>
      <w:tr w:rsidR="00A24D14" w:rsidRPr="006C7BC1" w14:paraId="60350731" w14:textId="77777777" w:rsidTr="00467C93">
        <w:trPr>
          <w:trHeight w:val="293"/>
          <w:jc w:val="center"/>
        </w:trPr>
        <w:tc>
          <w:tcPr>
            <w:tcW w:w="2032" w:type="dxa"/>
          </w:tcPr>
          <w:p w14:paraId="7BFDE242" w14:textId="77777777" w:rsidR="00FD5957" w:rsidRPr="006C7BC1" w:rsidRDefault="00FD5957" w:rsidP="00E9380F">
            <w:pPr>
              <w:spacing w:line="240" w:lineRule="auto"/>
              <w:rPr>
                <w:b/>
                <w:bCs/>
              </w:rPr>
            </w:pPr>
          </w:p>
        </w:tc>
        <w:tc>
          <w:tcPr>
            <w:tcW w:w="5389" w:type="dxa"/>
          </w:tcPr>
          <w:p w14:paraId="1965CE58" w14:textId="77777777" w:rsidR="006C7BC1" w:rsidRPr="006C7BC1" w:rsidRDefault="006C7BC1" w:rsidP="00E9380F">
            <w:pPr>
              <w:spacing w:line="240" w:lineRule="auto"/>
            </w:pPr>
            <w:r w:rsidRPr="006C7BC1">
              <w:rPr>
                <w:sz w:val="16"/>
              </w:rPr>
              <w:t>(44) “hapësirë publike e qasshme” do të thotë çdo vend fizik, publik ose privat, ku një numër i pacaktuar personash ka akses, pavarësisht nëse aplikohen kushte për hyrje apo kufizime kapaciteti;</w:t>
            </w:r>
          </w:p>
          <w:p w14:paraId="55DE0166" w14:textId="77777777" w:rsidR="00FD5957" w:rsidRPr="006C7BC1" w:rsidRDefault="00FD5957" w:rsidP="00E9380F">
            <w:pPr>
              <w:spacing w:line="240" w:lineRule="auto"/>
            </w:pPr>
          </w:p>
        </w:tc>
        <w:tc>
          <w:tcPr>
            <w:tcW w:w="1325" w:type="dxa"/>
          </w:tcPr>
          <w:p w14:paraId="40E896F9" w14:textId="77777777" w:rsidR="00FD5957" w:rsidRPr="006C7BC1" w:rsidRDefault="00FD5957" w:rsidP="00E9380F">
            <w:pPr>
              <w:spacing w:line="240" w:lineRule="auto"/>
              <w:rPr>
                <w:b/>
                <w:bCs/>
              </w:rPr>
            </w:pPr>
          </w:p>
        </w:tc>
        <w:tc>
          <w:tcPr>
            <w:tcW w:w="1148" w:type="dxa"/>
            <w:tcBorders>
              <w:right w:val="single" w:sz="4" w:space="0" w:color="auto"/>
            </w:tcBorders>
          </w:tcPr>
          <w:p w14:paraId="683CD9DA"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017E607B" w14:textId="77777777" w:rsidR="005D5752" w:rsidRDefault="00844BB3">
            <w:r>
              <w:rPr>
                <w:sz w:val="17"/>
              </w:rPr>
              <w:t>(44) “hapësirë publike e qasshme” do të thotë çdo vend fizik, publik ose privat, ku një numër i pacaktuar personash ka akses, pavarësisht nëse aplikohen kushte për hyrje apo kufizime kapaciteti;</w:t>
            </w:r>
          </w:p>
        </w:tc>
        <w:tc>
          <w:tcPr>
            <w:tcW w:w="1944" w:type="dxa"/>
            <w:tcBorders>
              <w:left w:val="single" w:sz="4" w:space="0" w:color="auto"/>
            </w:tcBorders>
          </w:tcPr>
          <w:p w14:paraId="684811D1" w14:textId="77777777" w:rsidR="005D5752" w:rsidRDefault="00844BB3">
            <w:r>
              <w:rPr>
                <w:sz w:val="17"/>
              </w:rPr>
              <w:t>Plotësisht i përputhshëm</w:t>
            </w:r>
          </w:p>
        </w:tc>
        <w:tc>
          <w:tcPr>
            <w:tcW w:w="1679" w:type="dxa"/>
          </w:tcPr>
          <w:p w14:paraId="0A3CF94F" w14:textId="77777777" w:rsidR="00FD5957" w:rsidRPr="006C7BC1" w:rsidRDefault="00FD5957" w:rsidP="00E9380F">
            <w:pPr>
              <w:spacing w:line="240" w:lineRule="auto"/>
              <w:rPr>
                <w:b/>
                <w:bCs/>
              </w:rPr>
            </w:pPr>
          </w:p>
        </w:tc>
      </w:tr>
      <w:tr w:rsidR="00A24D14" w:rsidRPr="006C7BC1" w14:paraId="1F4703BB" w14:textId="77777777" w:rsidTr="00467C93">
        <w:trPr>
          <w:trHeight w:val="293"/>
          <w:jc w:val="center"/>
        </w:trPr>
        <w:tc>
          <w:tcPr>
            <w:tcW w:w="2032" w:type="dxa"/>
          </w:tcPr>
          <w:p w14:paraId="74082E42" w14:textId="77777777" w:rsidR="00FD5957" w:rsidRPr="006C7BC1" w:rsidRDefault="00FD5957" w:rsidP="00E9380F">
            <w:pPr>
              <w:spacing w:line="240" w:lineRule="auto"/>
              <w:rPr>
                <w:b/>
                <w:bCs/>
              </w:rPr>
            </w:pPr>
          </w:p>
        </w:tc>
        <w:tc>
          <w:tcPr>
            <w:tcW w:w="5389" w:type="dxa"/>
          </w:tcPr>
          <w:p w14:paraId="7993696E" w14:textId="77777777" w:rsidR="006C7BC1" w:rsidRPr="006C7BC1" w:rsidRDefault="006C7BC1" w:rsidP="00E9380F">
            <w:pPr>
              <w:spacing w:line="240" w:lineRule="auto"/>
            </w:pPr>
            <w:r w:rsidRPr="006C7BC1">
              <w:rPr>
                <w:sz w:val="16"/>
              </w:rPr>
              <w:t>(45) “autoritet zbatimi të ligjit” do të thotë:</w:t>
            </w:r>
          </w:p>
          <w:p w14:paraId="2740982C" w14:textId="77777777" w:rsidR="006C7BC1" w:rsidRPr="006C7BC1" w:rsidRDefault="006C7BC1" w:rsidP="00E9380F">
            <w:pPr>
              <w:spacing w:line="240" w:lineRule="auto"/>
            </w:pPr>
            <w:r w:rsidRPr="006C7BC1">
              <w:rPr>
                <w:sz w:val="16"/>
              </w:rPr>
              <w:t>(a) çdo autoritet publik kompetent për parandalimin, hetimin, zbulimin ose ndjekjen penale të veprave penale ose zbatimin e dënimeve penale, përfshirë ruajtjen dhe parandalimin e kërcënimeve për sigurinë publike; ose</w:t>
            </w:r>
          </w:p>
          <w:p w14:paraId="741AA985" w14:textId="77777777" w:rsidR="006C7BC1" w:rsidRPr="006C7BC1" w:rsidRDefault="006C7BC1" w:rsidP="00E9380F">
            <w:pPr>
              <w:spacing w:line="240" w:lineRule="auto"/>
            </w:pPr>
            <w:r w:rsidRPr="006C7BC1">
              <w:rPr>
                <w:sz w:val="16"/>
              </w:rPr>
              <w:t>(b) çdo organ tjetër që vepron me kompetenca publike sipas ligjit të një Shteti Anëtar;</w:t>
            </w:r>
          </w:p>
          <w:p w14:paraId="78E393BB" w14:textId="77777777" w:rsidR="00FD5957" w:rsidRPr="006C7BC1" w:rsidRDefault="00FD5957" w:rsidP="00E9380F">
            <w:pPr>
              <w:spacing w:line="240" w:lineRule="auto"/>
            </w:pPr>
          </w:p>
        </w:tc>
        <w:tc>
          <w:tcPr>
            <w:tcW w:w="1325" w:type="dxa"/>
          </w:tcPr>
          <w:p w14:paraId="4DA77394" w14:textId="77777777" w:rsidR="00FD5957" w:rsidRPr="006C7BC1" w:rsidRDefault="00FD5957" w:rsidP="00E9380F">
            <w:pPr>
              <w:spacing w:line="240" w:lineRule="auto"/>
              <w:rPr>
                <w:b/>
                <w:bCs/>
              </w:rPr>
            </w:pPr>
          </w:p>
        </w:tc>
        <w:tc>
          <w:tcPr>
            <w:tcW w:w="1148" w:type="dxa"/>
            <w:tcBorders>
              <w:right w:val="single" w:sz="4" w:space="0" w:color="auto"/>
            </w:tcBorders>
          </w:tcPr>
          <w:p w14:paraId="2FE0758A"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510A02AD" w14:textId="77777777" w:rsidR="005D5752" w:rsidRDefault="00844BB3">
            <w:r>
              <w:rPr>
                <w:sz w:val="17"/>
              </w:rPr>
              <w:t>45.</w:t>
            </w:r>
            <w:r>
              <w:rPr>
                <w:sz w:val="17"/>
              </w:rPr>
              <w:tab/>
              <w:t>“autoritet i zbatimit të ligjit” do të thotë çdo autoritet publik kompetent për parandalimin, hetimin, zbulimin ose ndjekjen penale të veprave penale ose për ekzekutimin e sanksioneve penale, përfshirë mbrojtjen kundër kërcënimeve ndaj sigurisë publike dhe parandalimin e tyre.</w:t>
            </w:r>
          </w:p>
        </w:tc>
        <w:tc>
          <w:tcPr>
            <w:tcW w:w="1944" w:type="dxa"/>
            <w:tcBorders>
              <w:left w:val="single" w:sz="4" w:space="0" w:color="auto"/>
            </w:tcBorders>
          </w:tcPr>
          <w:p w14:paraId="081594FF" w14:textId="77777777" w:rsidR="005D5752" w:rsidRDefault="00844BB3">
            <w:r>
              <w:rPr>
                <w:sz w:val="17"/>
              </w:rPr>
              <w:t>Plotësisht i përputhshëm</w:t>
            </w:r>
          </w:p>
        </w:tc>
        <w:tc>
          <w:tcPr>
            <w:tcW w:w="1679" w:type="dxa"/>
          </w:tcPr>
          <w:p w14:paraId="1E222736" w14:textId="77777777" w:rsidR="00FD5957" w:rsidRPr="006C7BC1" w:rsidRDefault="00FD5957" w:rsidP="00E9380F">
            <w:pPr>
              <w:spacing w:line="240" w:lineRule="auto"/>
              <w:rPr>
                <w:b/>
                <w:bCs/>
              </w:rPr>
            </w:pPr>
          </w:p>
        </w:tc>
      </w:tr>
      <w:tr w:rsidR="00A24D14" w:rsidRPr="006C7BC1" w14:paraId="73214127" w14:textId="77777777" w:rsidTr="00467C93">
        <w:trPr>
          <w:trHeight w:val="293"/>
          <w:jc w:val="center"/>
        </w:trPr>
        <w:tc>
          <w:tcPr>
            <w:tcW w:w="2032" w:type="dxa"/>
          </w:tcPr>
          <w:p w14:paraId="22DBD8E6" w14:textId="77777777" w:rsidR="00FD5957" w:rsidRPr="006C7BC1" w:rsidRDefault="00FD5957" w:rsidP="00E9380F">
            <w:pPr>
              <w:spacing w:line="240" w:lineRule="auto"/>
              <w:rPr>
                <w:b/>
                <w:bCs/>
              </w:rPr>
            </w:pPr>
          </w:p>
        </w:tc>
        <w:tc>
          <w:tcPr>
            <w:tcW w:w="5389" w:type="dxa"/>
          </w:tcPr>
          <w:p w14:paraId="4CD288E1" w14:textId="77777777" w:rsidR="006C7BC1" w:rsidRPr="006C7BC1" w:rsidRDefault="006C7BC1" w:rsidP="00E9380F">
            <w:pPr>
              <w:spacing w:line="240" w:lineRule="auto"/>
            </w:pPr>
            <w:r w:rsidRPr="006C7BC1">
              <w:rPr>
                <w:sz w:val="16"/>
              </w:rPr>
              <w:t>(46) “zbatim i ligjit” do të thotë aktivitetet që kryhen nga autoritetet e zbatimit të ligjit ose në emër të tyre për qëllimet e përcaktuara në pikën (45);</w:t>
            </w:r>
          </w:p>
          <w:p w14:paraId="671CA966" w14:textId="77777777" w:rsidR="00FD5957" w:rsidRPr="006C7BC1" w:rsidRDefault="00FD5957" w:rsidP="00E9380F">
            <w:pPr>
              <w:spacing w:line="240" w:lineRule="auto"/>
            </w:pPr>
          </w:p>
        </w:tc>
        <w:tc>
          <w:tcPr>
            <w:tcW w:w="1325" w:type="dxa"/>
          </w:tcPr>
          <w:p w14:paraId="519B9096" w14:textId="77777777" w:rsidR="00FD5957" w:rsidRPr="006C7BC1" w:rsidRDefault="00FD5957" w:rsidP="00E9380F">
            <w:pPr>
              <w:spacing w:line="240" w:lineRule="auto"/>
              <w:rPr>
                <w:b/>
                <w:bCs/>
              </w:rPr>
            </w:pPr>
          </w:p>
        </w:tc>
        <w:tc>
          <w:tcPr>
            <w:tcW w:w="1148" w:type="dxa"/>
            <w:tcBorders>
              <w:right w:val="single" w:sz="4" w:space="0" w:color="auto"/>
            </w:tcBorders>
          </w:tcPr>
          <w:p w14:paraId="3F01AE90"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E929F6E" w14:textId="77777777" w:rsidR="005D5752" w:rsidRDefault="00844BB3">
            <w:r>
              <w:rPr>
                <w:sz w:val="17"/>
              </w:rPr>
              <w:t>organ i zbatimit të ligjit” do të thotë çdo organ ose njësi që vepron në emër të një autoriteti të zbatimit të ligjit në përputhje me legjislacionin në fuqi të Republikës së Shqipërisë</w:t>
            </w:r>
          </w:p>
        </w:tc>
        <w:tc>
          <w:tcPr>
            <w:tcW w:w="1944" w:type="dxa"/>
            <w:tcBorders>
              <w:left w:val="single" w:sz="4" w:space="0" w:color="auto"/>
            </w:tcBorders>
          </w:tcPr>
          <w:p w14:paraId="19FB25FD" w14:textId="77777777" w:rsidR="005D5752" w:rsidRDefault="00844BB3">
            <w:r>
              <w:rPr>
                <w:sz w:val="17"/>
              </w:rPr>
              <w:t>Plotësisht i përputhshëm</w:t>
            </w:r>
          </w:p>
        </w:tc>
        <w:tc>
          <w:tcPr>
            <w:tcW w:w="1679" w:type="dxa"/>
          </w:tcPr>
          <w:p w14:paraId="3BFCFA75" w14:textId="77777777" w:rsidR="00FD5957" w:rsidRPr="006C7BC1" w:rsidRDefault="00FD5957" w:rsidP="00E9380F">
            <w:pPr>
              <w:spacing w:line="240" w:lineRule="auto"/>
              <w:rPr>
                <w:b/>
                <w:bCs/>
              </w:rPr>
            </w:pPr>
          </w:p>
        </w:tc>
      </w:tr>
      <w:tr w:rsidR="00A24D14" w:rsidRPr="006C7BC1" w14:paraId="7A76BC5A" w14:textId="77777777" w:rsidTr="00467C93">
        <w:trPr>
          <w:trHeight w:val="293"/>
          <w:jc w:val="center"/>
        </w:trPr>
        <w:tc>
          <w:tcPr>
            <w:tcW w:w="2032" w:type="dxa"/>
          </w:tcPr>
          <w:p w14:paraId="791D7FA0" w14:textId="77777777" w:rsidR="00FD5957" w:rsidRPr="006C7BC1" w:rsidRDefault="00FD5957" w:rsidP="00E9380F">
            <w:pPr>
              <w:spacing w:line="240" w:lineRule="auto"/>
              <w:rPr>
                <w:b/>
                <w:bCs/>
              </w:rPr>
            </w:pPr>
          </w:p>
        </w:tc>
        <w:tc>
          <w:tcPr>
            <w:tcW w:w="5389" w:type="dxa"/>
          </w:tcPr>
          <w:p w14:paraId="16FFEE57" w14:textId="77777777" w:rsidR="006C7BC1" w:rsidRPr="006C7BC1" w:rsidRDefault="006C7BC1" w:rsidP="00E9380F">
            <w:pPr>
              <w:spacing w:line="240" w:lineRule="auto"/>
            </w:pPr>
            <w:r w:rsidRPr="006C7BC1">
              <w:rPr>
                <w:sz w:val="16"/>
              </w:rPr>
              <w:t>(47) “Zyra e AI-së” do të thotë funksioni i Komisionit që ka për detyrë zbatimin, monitorimin dhe mbikëqyrjen e sistemeve AI dhe modeleve AI me qëllim të përgjithshëm sipas Vendimit të Komisionit të 24 janarit 2024; çdo referencë në këtë Rregullore ndaj Zyrës së AI-së nënkupton Komisionin;</w:t>
            </w:r>
          </w:p>
          <w:p w14:paraId="7BB61D19" w14:textId="77777777" w:rsidR="00FD5957" w:rsidRPr="006C7BC1" w:rsidRDefault="00FD5957" w:rsidP="00E9380F">
            <w:pPr>
              <w:spacing w:line="240" w:lineRule="auto"/>
            </w:pPr>
          </w:p>
        </w:tc>
        <w:tc>
          <w:tcPr>
            <w:tcW w:w="1325" w:type="dxa"/>
          </w:tcPr>
          <w:p w14:paraId="14875194" w14:textId="77777777" w:rsidR="00FD5957" w:rsidRPr="006C7BC1" w:rsidRDefault="00FD5957" w:rsidP="00E9380F">
            <w:pPr>
              <w:spacing w:line="240" w:lineRule="auto"/>
              <w:rPr>
                <w:b/>
                <w:bCs/>
              </w:rPr>
            </w:pPr>
          </w:p>
        </w:tc>
        <w:tc>
          <w:tcPr>
            <w:tcW w:w="1148" w:type="dxa"/>
            <w:tcBorders>
              <w:right w:val="single" w:sz="4" w:space="0" w:color="auto"/>
            </w:tcBorders>
          </w:tcPr>
          <w:p w14:paraId="52ED2B62"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6FA62B96" w14:textId="77777777" w:rsidR="005D5752" w:rsidRDefault="00844BB3">
            <w:r>
              <w:rPr>
                <w:sz w:val="17"/>
              </w:rPr>
              <w:t>47.</w:t>
            </w:r>
            <w:r>
              <w:rPr>
                <w:sz w:val="17"/>
              </w:rPr>
              <w:tab/>
              <w:t>“Struktura IA-së” do të thotë funksioni i Autoritetit që ka për detyrë zbatimin, monitorimin dhe mbikëqyrjen e sistemeve IA dhe modeleve IA me qëllim të përgjithshëm</w:t>
            </w:r>
          </w:p>
        </w:tc>
        <w:tc>
          <w:tcPr>
            <w:tcW w:w="1944" w:type="dxa"/>
            <w:tcBorders>
              <w:left w:val="single" w:sz="4" w:space="0" w:color="auto"/>
            </w:tcBorders>
          </w:tcPr>
          <w:p w14:paraId="54E3034A" w14:textId="77777777" w:rsidR="005D5752" w:rsidRDefault="00844BB3">
            <w:r>
              <w:rPr>
                <w:sz w:val="17"/>
              </w:rPr>
              <w:t>Plotësisht i përputhshëm</w:t>
            </w:r>
          </w:p>
        </w:tc>
        <w:tc>
          <w:tcPr>
            <w:tcW w:w="1679" w:type="dxa"/>
          </w:tcPr>
          <w:p w14:paraId="0FB05342" w14:textId="77777777" w:rsidR="00FD5957" w:rsidRPr="006C7BC1" w:rsidRDefault="00FD5957" w:rsidP="00E9380F">
            <w:pPr>
              <w:spacing w:line="240" w:lineRule="auto"/>
              <w:rPr>
                <w:b/>
                <w:bCs/>
              </w:rPr>
            </w:pPr>
          </w:p>
        </w:tc>
      </w:tr>
      <w:tr w:rsidR="00A24D14" w:rsidRPr="006C7BC1" w14:paraId="662CFCE1" w14:textId="77777777" w:rsidTr="00467C93">
        <w:trPr>
          <w:trHeight w:val="293"/>
          <w:jc w:val="center"/>
        </w:trPr>
        <w:tc>
          <w:tcPr>
            <w:tcW w:w="2032" w:type="dxa"/>
          </w:tcPr>
          <w:p w14:paraId="1B902BD1" w14:textId="77777777" w:rsidR="00FD5957" w:rsidRPr="006C7BC1" w:rsidRDefault="00FD5957" w:rsidP="00E9380F">
            <w:pPr>
              <w:spacing w:line="240" w:lineRule="auto"/>
              <w:rPr>
                <w:b/>
                <w:bCs/>
              </w:rPr>
            </w:pPr>
          </w:p>
        </w:tc>
        <w:tc>
          <w:tcPr>
            <w:tcW w:w="5389" w:type="dxa"/>
          </w:tcPr>
          <w:p w14:paraId="6156D113" w14:textId="77777777" w:rsidR="006C7BC1" w:rsidRPr="006C7BC1" w:rsidRDefault="006C7BC1" w:rsidP="00E9380F">
            <w:pPr>
              <w:spacing w:line="240" w:lineRule="auto"/>
            </w:pPr>
            <w:r w:rsidRPr="006C7BC1">
              <w:rPr>
                <w:sz w:val="16"/>
              </w:rPr>
              <w:t>(48) “autoritet kombëtar kompetent” do të thotë autoritet njoftues ose autoritet i mbikëqyrjes së tregut; për institucionet, agjencitë ose organet e BE-së, kjo do të thotë Mbikëqyrësi Evropian i Mbrojtjes së të Dhënave;</w:t>
            </w:r>
          </w:p>
          <w:p w14:paraId="04ED9FD6" w14:textId="77777777" w:rsidR="00FD5957" w:rsidRPr="006C7BC1" w:rsidRDefault="00FD5957" w:rsidP="00E9380F">
            <w:pPr>
              <w:spacing w:line="240" w:lineRule="auto"/>
            </w:pPr>
          </w:p>
        </w:tc>
        <w:tc>
          <w:tcPr>
            <w:tcW w:w="1325" w:type="dxa"/>
          </w:tcPr>
          <w:p w14:paraId="2B197CFB" w14:textId="77777777" w:rsidR="00FD5957" w:rsidRPr="006C7BC1" w:rsidRDefault="00FD5957" w:rsidP="00E9380F">
            <w:pPr>
              <w:spacing w:line="240" w:lineRule="auto"/>
              <w:rPr>
                <w:b/>
                <w:bCs/>
              </w:rPr>
            </w:pPr>
          </w:p>
        </w:tc>
        <w:tc>
          <w:tcPr>
            <w:tcW w:w="1148" w:type="dxa"/>
            <w:tcBorders>
              <w:right w:val="single" w:sz="4" w:space="0" w:color="auto"/>
            </w:tcBorders>
          </w:tcPr>
          <w:p w14:paraId="24021A02"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7FAC7652" w14:textId="77777777" w:rsidR="005D5752" w:rsidRDefault="00844BB3">
            <w:r>
              <w:rPr>
                <w:sz w:val="17"/>
              </w:rPr>
              <w:t>(48) “autoritet kompetent” do të thotë autoriteti njoftues, autoriteti i mbikëqyrjes së tregut, Komisioneri për të Drejtën e Informimit dhe Mbrojtjen e të Dhënave Personale, AKSHI si autoritet koordinues/Zyrë për IA-në, si dhe çdo autoritet tjetër i përcaktuar me vendim të Këshillit të Ministrave për zbatimin e këtij ligji;</w:t>
            </w:r>
          </w:p>
        </w:tc>
        <w:tc>
          <w:tcPr>
            <w:tcW w:w="1944" w:type="dxa"/>
            <w:tcBorders>
              <w:left w:val="single" w:sz="4" w:space="0" w:color="auto"/>
            </w:tcBorders>
          </w:tcPr>
          <w:p w14:paraId="16441F74" w14:textId="77777777" w:rsidR="005D5752" w:rsidRDefault="00844BB3">
            <w:r>
              <w:rPr>
                <w:sz w:val="17"/>
              </w:rPr>
              <w:t>Plotësisht i përputhshëm</w:t>
            </w:r>
          </w:p>
        </w:tc>
        <w:tc>
          <w:tcPr>
            <w:tcW w:w="1679" w:type="dxa"/>
          </w:tcPr>
          <w:p w14:paraId="16BCDB12" w14:textId="77777777" w:rsidR="00FD5957" w:rsidRPr="006C7BC1" w:rsidRDefault="00FD5957" w:rsidP="00E9380F">
            <w:pPr>
              <w:spacing w:line="240" w:lineRule="auto"/>
              <w:rPr>
                <w:b/>
                <w:bCs/>
              </w:rPr>
            </w:pPr>
          </w:p>
        </w:tc>
      </w:tr>
      <w:tr w:rsidR="00A24D14" w:rsidRPr="006C7BC1" w14:paraId="67FE76F1" w14:textId="77777777" w:rsidTr="00467C93">
        <w:trPr>
          <w:trHeight w:val="293"/>
          <w:jc w:val="center"/>
        </w:trPr>
        <w:tc>
          <w:tcPr>
            <w:tcW w:w="2032" w:type="dxa"/>
          </w:tcPr>
          <w:p w14:paraId="478A7CB6" w14:textId="77777777" w:rsidR="00FD5957" w:rsidRPr="006C7BC1" w:rsidRDefault="00FD5957" w:rsidP="00E9380F">
            <w:pPr>
              <w:spacing w:line="240" w:lineRule="auto"/>
              <w:rPr>
                <w:b/>
                <w:bCs/>
              </w:rPr>
            </w:pPr>
          </w:p>
        </w:tc>
        <w:tc>
          <w:tcPr>
            <w:tcW w:w="5389" w:type="dxa"/>
          </w:tcPr>
          <w:p w14:paraId="220C49AE" w14:textId="77777777" w:rsidR="006C7BC1" w:rsidRDefault="006C7BC1" w:rsidP="00E9380F">
            <w:pPr>
              <w:spacing w:line="240" w:lineRule="auto"/>
            </w:pPr>
            <w:r w:rsidRPr="006C7BC1">
              <w:rPr>
                <w:sz w:val="16"/>
              </w:rPr>
              <w:t>(49) “incident serioz” do të thotë incident ose defekt i një sistemi AI që çon drejtpërdrejt ose tërthorazi në ndonjërën nga pasojat e mëposhtme:</w:t>
            </w:r>
          </w:p>
          <w:p w14:paraId="76E7B011" w14:textId="77777777" w:rsidR="006C7BC1" w:rsidRPr="006C7BC1" w:rsidRDefault="006C7BC1" w:rsidP="00E9380F">
            <w:pPr>
              <w:spacing w:line="240" w:lineRule="auto"/>
            </w:pPr>
          </w:p>
          <w:p w14:paraId="26DF358D" w14:textId="77777777" w:rsidR="00FD5957" w:rsidRPr="006C7BC1" w:rsidRDefault="00FD5957" w:rsidP="00E9380F">
            <w:pPr>
              <w:spacing w:line="240" w:lineRule="auto"/>
            </w:pPr>
          </w:p>
        </w:tc>
        <w:tc>
          <w:tcPr>
            <w:tcW w:w="1325" w:type="dxa"/>
          </w:tcPr>
          <w:p w14:paraId="5C16171F" w14:textId="77777777" w:rsidR="00FD5957" w:rsidRPr="006C7BC1" w:rsidRDefault="00FD5957" w:rsidP="00E9380F">
            <w:pPr>
              <w:spacing w:line="240" w:lineRule="auto"/>
              <w:rPr>
                <w:b/>
                <w:bCs/>
              </w:rPr>
            </w:pPr>
          </w:p>
        </w:tc>
        <w:tc>
          <w:tcPr>
            <w:tcW w:w="1148" w:type="dxa"/>
            <w:tcBorders>
              <w:right w:val="single" w:sz="4" w:space="0" w:color="auto"/>
            </w:tcBorders>
          </w:tcPr>
          <w:p w14:paraId="4E775BC3"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540831A3" w14:textId="77777777" w:rsidR="005D5752" w:rsidRDefault="00844BB3">
            <w:r>
              <w:rPr>
                <w:sz w:val="17"/>
              </w:rPr>
              <w:t>(49) “incident serioz” do të thotë incident ose defekt i një sistemi i IA-së që çon drejtpërdrejt ose tërthorazi në ndonjërën nga pasojat e mëposhtme:</w:t>
            </w:r>
          </w:p>
        </w:tc>
        <w:tc>
          <w:tcPr>
            <w:tcW w:w="1944" w:type="dxa"/>
            <w:tcBorders>
              <w:left w:val="single" w:sz="4" w:space="0" w:color="auto"/>
            </w:tcBorders>
          </w:tcPr>
          <w:p w14:paraId="59652656" w14:textId="77777777" w:rsidR="005D5752" w:rsidRDefault="00844BB3">
            <w:r>
              <w:rPr>
                <w:sz w:val="17"/>
              </w:rPr>
              <w:t>Plotësisht i përputhshëm</w:t>
            </w:r>
          </w:p>
        </w:tc>
        <w:tc>
          <w:tcPr>
            <w:tcW w:w="1679" w:type="dxa"/>
          </w:tcPr>
          <w:p w14:paraId="06E706D9" w14:textId="77777777" w:rsidR="00FD5957" w:rsidRPr="006C7BC1" w:rsidRDefault="00FD5957" w:rsidP="00E9380F">
            <w:pPr>
              <w:spacing w:line="240" w:lineRule="auto"/>
              <w:rPr>
                <w:b/>
                <w:bCs/>
              </w:rPr>
            </w:pPr>
          </w:p>
        </w:tc>
      </w:tr>
      <w:tr w:rsidR="00A24D14" w:rsidRPr="006C7BC1" w14:paraId="6DCD829D" w14:textId="77777777" w:rsidTr="00467C93">
        <w:trPr>
          <w:trHeight w:val="293"/>
          <w:jc w:val="center"/>
        </w:trPr>
        <w:tc>
          <w:tcPr>
            <w:tcW w:w="2032" w:type="dxa"/>
          </w:tcPr>
          <w:p w14:paraId="14BDBE64" w14:textId="581DA4AD" w:rsidR="00FD5957" w:rsidRPr="006C7BC1" w:rsidRDefault="0006347E" w:rsidP="00E9380F">
            <w:pPr>
              <w:spacing w:line="240" w:lineRule="auto"/>
              <w:rPr>
                <w:b/>
                <w:bCs/>
              </w:rPr>
            </w:pPr>
            <w:r>
              <w:rPr>
                <w:b/>
                <w:bCs/>
                <w:sz w:val="16"/>
              </w:rPr>
              <w:t>49 (a)</w:t>
            </w:r>
          </w:p>
        </w:tc>
        <w:tc>
          <w:tcPr>
            <w:tcW w:w="5389" w:type="dxa"/>
          </w:tcPr>
          <w:p w14:paraId="38F8D63C" w14:textId="77777777" w:rsidR="0006347E" w:rsidRPr="0006347E" w:rsidRDefault="0006347E" w:rsidP="00E9380F">
            <w:pPr>
              <w:spacing w:line="240" w:lineRule="auto"/>
            </w:pPr>
            <w:r w:rsidRPr="0006347E">
              <w:rPr>
                <w:sz w:val="16"/>
              </w:rPr>
              <w:t>(a) vdekja ose dëmtim serioz i shëndetit të një personi;</w:t>
            </w:r>
          </w:p>
          <w:p w14:paraId="4E3DC204" w14:textId="77777777" w:rsidR="00FD5957" w:rsidRPr="006C7BC1" w:rsidRDefault="00FD5957" w:rsidP="00E9380F">
            <w:pPr>
              <w:spacing w:line="240" w:lineRule="auto"/>
            </w:pPr>
          </w:p>
        </w:tc>
        <w:tc>
          <w:tcPr>
            <w:tcW w:w="1325" w:type="dxa"/>
          </w:tcPr>
          <w:p w14:paraId="3248FC6E" w14:textId="77777777" w:rsidR="00FD5957" w:rsidRPr="006C7BC1" w:rsidRDefault="00FD5957" w:rsidP="00E9380F">
            <w:pPr>
              <w:spacing w:line="240" w:lineRule="auto"/>
              <w:rPr>
                <w:b/>
                <w:bCs/>
              </w:rPr>
            </w:pPr>
          </w:p>
        </w:tc>
        <w:tc>
          <w:tcPr>
            <w:tcW w:w="1148" w:type="dxa"/>
            <w:tcBorders>
              <w:right w:val="single" w:sz="4" w:space="0" w:color="auto"/>
            </w:tcBorders>
          </w:tcPr>
          <w:p w14:paraId="187C8F34"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7D8E8F2F" w14:textId="77777777" w:rsidR="005D5752" w:rsidRDefault="00844BB3">
            <w:r>
              <w:rPr>
                <w:sz w:val="17"/>
              </w:rPr>
              <w:t>(a) vdekja ose dëmtim serioz i shëndetit të një personi;</w:t>
            </w:r>
          </w:p>
        </w:tc>
        <w:tc>
          <w:tcPr>
            <w:tcW w:w="1944" w:type="dxa"/>
            <w:tcBorders>
              <w:left w:val="single" w:sz="4" w:space="0" w:color="auto"/>
            </w:tcBorders>
          </w:tcPr>
          <w:p w14:paraId="61180159" w14:textId="77777777" w:rsidR="005D5752" w:rsidRDefault="00844BB3">
            <w:r>
              <w:rPr>
                <w:sz w:val="17"/>
              </w:rPr>
              <w:t>Plotësisht i përputhshëm</w:t>
            </w:r>
          </w:p>
        </w:tc>
        <w:tc>
          <w:tcPr>
            <w:tcW w:w="1679" w:type="dxa"/>
          </w:tcPr>
          <w:p w14:paraId="17212678" w14:textId="77777777" w:rsidR="00FD5957" w:rsidRPr="006C7BC1" w:rsidRDefault="00FD5957" w:rsidP="00E9380F">
            <w:pPr>
              <w:spacing w:line="240" w:lineRule="auto"/>
              <w:rPr>
                <w:b/>
                <w:bCs/>
              </w:rPr>
            </w:pPr>
          </w:p>
        </w:tc>
      </w:tr>
      <w:tr w:rsidR="00A24D14" w:rsidRPr="006C7BC1" w14:paraId="4B75FF4C" w14:textId="77777777" w:rsidTr="00467C93">
        <w:trPr>
          <w:trHeight w:val="293"/>
          <w:jc w:val="center"/>
        </w:trPr>
        <w:tc>
          <w:tcPr>
            <w:tcW w:w="2032" w:type="dxa"/>
          </w:tcPr>
          <w:p w14:paraId="484606D0" w14:textId="34B3C6AD" w:rsidR="00FD5957" w:rsidRPr="006C7BC1" w:rsidRDefault="0006347E" w:rsidP="00E9380F">
            <w:pPr>
              <w:spacing w:line="240" w:lineRule="auto"/>
              <w:rPr>
                <w:b/>
                <w:bCs/>
              </w:rPr>
            </w:pPr>
            <w:r>
              <w:rPr>
                <w:b/>
                <w:bCs/>
                <w:sz w:val="16"/>
              </w:rPr>
              <w:t>49 (b)</w:t>
            </w:r>
          </w:p>
        </w:tc>
        <w:tc>
          <w:tcPr>
            <w:tcW w:w="5389" w:type="dxa"/>
          </w:tcPr>
          <w:p w14:paraId="7A23475A" w14:textId="77777777" w:rsidR="0006347E" w:rsidRPr="0006347E" w:rsidRDefault="0006347E" w:rsidP="00E9380F">
            <w:pPr>
              <w:spacing w:line="240" w:lineRule="auto"/>
            </w:pPr>
            <w:r w:rsidRPr="0006347E">
              <w:rPr>
                <w:sz w:val="16"/>
              </w:rPr>
              <w:t>(b) ndërprerje serioze dhe e pakthyeshme e menaxhimit të infrastrukturës kritike;</w:t>
            </w:r>
          </w:p>
          <w:p w14:paraId="41802C82" w14:textId="77777777" w:rsidR="00FD5957" w:rsidRPr="006C7BC1" w:rsidRDefault="00FD5957" w:rsidP="00E9380F">
            <w:pPr>
              <w:spacing w:line="240" w:lineRule="auto"/>
            </w:pPr>
          </w:p>
        </w:tc>
        <w:tc>
          <w:tcPr>
            <w:tcW w:w="1325" w:type="dxa"/>
          </w:tcPr>
          <w:p w14:paraId="6D3853FC" w14:textId="77777777" w:rsidR="00FD5957" w:rsidRPr="006C7BC1" w:rsidRDefault="00FD5957" w:rsidP="00E9380F">
            <w:pPr>
              <w:spacing w:line="240" w:lineRule="auto"/>
              <w:rPr>
                <w:b/>
                <w:bCs/>
              </w:rPr>
            </w:pPr>
          </w:p>
        </w:tc>
        <w:tc>
          <w:tcPr>
            <w:tcW w:w="1148" w:type="dxa"/>
            <w:tcBorders>
              <w:right w:val="single" w:sz="4" w:space="0" w:color="auto"/>
            </w:tcBorders>
          </w:tcPr>
          <w:p w14:paraId="70F89629"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0BA59324" w14:textId="77777777" w:rsidR="005D5752" w:rsidRDefault="00844BB3">
            <w:r>
              <w:rPr>
                <w:sz w:val="17"/>
              </w:rPr>
              <w:t>(b) ndërprerje serioze dhe e pakthyeshme e menaxhimit të infrastrukturës kritike;</w:t>
            </w:r>
          </w:p>
        </w:tc>
        <w:tc>
          <w:tcPr>
            <w:tcW w:w="1944" w:type="dxa"/>
            <w:tcBorders>
              <w:left w:val="single" w:sz="4" w:space="0" w:color="auto"/>
            </w:tcBorders>
          </w:tcPr>
          <w:p w14:paraId="6A0A8373" w14:textId="77777777" w:rsidR="005D5752" w:rsidRDefault="00844BB3">
            <w:r>
              <w:rPr>
                <w:sz w:val="17"/>
              </w:rPr>
              <w:t>Plotësisht i përputhshëm</w:t>
            </w:r>
          </w:p>
        </w:tc>
        <w:tc>
          <w:tcPr>
            <w:tcW w:w="1679" w:type="dxa"/>
          </w:tcPr>
          <w:p w14:paraId="27538DDC" w14:textId="77777777" w:rsidR="00FD5957" w:rsidRPr="006C7BC1" w:rsidRDefault="00FD5957" w:rsidP="00E9380F">
            <w:pPr>
              <w:spacing w:line="240" w:lineRule="auto"/>
              <w:rPr>
                <w:b/>
                <w:bCs/>
              </w:rPr>
            </w:pPr>
          </w:p>
        </w:tc>
      </w:tr>
      <w:tr w:rsidR="00A24D14" w:rsidRPr="006C7BC1" w14:paraId="00D90A8F" w14:textId="77777777" w:rsidTr="00467C93">
        <w:trPr>
          <w:trHeight w:val="293"/>
          <w:jc w:val="center"/>
        </w:trPr>
        <w:tc>
          <w:tcPr>
            <w:tcW w:w="2032" w:type="dxa"/>
          </w:tcPr>
          <w:p w14:paraId="47A1B9FE" w14:textId="70030E50" w:rsidR="00FD5957" w:rsidRPr="006C7BC1" w:rsidRDefault="0006347E" w:rsidP="00E9380F">
            <w:pPr>
              <w:spacing w:line="240" w:lineRule="auto"/>
              <w:rPr>
                <w:b/>
                <w:bCs/>
              </w:rPr>
            </w:pPr>
            <w:r>
              <w:rPr>
                <w:b/>
                <w:bCs/>
                <w:sz w:val="16"/>
              </w:rPr>
              <w:t>49 (c)</w:t>
            </w:r>
          </w:p>
        </w:tc>
        <w:tc>
          <w:tcPr>
            <w:tcW w:w="5389" w:type="dxa"/>
          </w:tcPr>
          <w:p w14:paraId="28B44C92" w14:textId="77777777" w:rsidR="0006347E" w:rsidRPr="006C7BC1" w:rsidRDefault="0006347E" w:rsidP="00E9380F">
            <w:pPr>
              <w:spacing w:line="240" w:lineRule="auto"/>
            </w:pPr>
            <w:r w:rsidRPr="006C7BC1">
              <w:rPr>
                <w:sz w:val="16"/>
              </w:rPr>
              <w:t>(c) shkelje të të drejtave themelore sipas ligjit të BE-së;</w:t>
            </w:r>
          </w:p>
          <w:p w14:paraId="22692928" w14:textId="77777777" w:rsidR="00FD5957" w:rsidRPr="006C7BC1" w:rsidRDefault="00FD5957" w:rsidP="00E9380F">
            <w:pPr>
              <w:spacing w:line="240" w:lineRule="auto"/>
            </w:pPr>
          </w:p>
        </w:tc>
        <w:tc>
          <w:tcPr>
            <w:tcW w:w="1325" w:type="dxa"/>
          </w:tcPr>
          <w:p w14:paraId="375C9BE1" w14:textId="77777777" w:rsidR="00FD5957" w:rsidRPr="006C7BC1" w:rsidRDefault="00FD5957" w:rsidP="00E9380F">
            <w:pPr>
              <w:spacing w:line="240" w:lineRule="auto"/>
              <w:rPr>
                <w:b/>
                <w:bCs/>
              </w:rPr>
            </w:pPr>
          </w:p>
        </w:tc>
        <w:tc>
          <w:tcPr>
            <w:tcW w:w="1148" w:type="dxa"/>
            <w:tcBorders>
              <w:right w:val="single" w:sz="4" w:space="0" w:color="auto"/>
            </w:tcBorders>
          </w:tcPr>
          <w:p w14:paraId="3061B589"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2F7E0BAF" w14:textId="77777777" w:rsidR="005D5752" w:rsidRDefault="00844BB3">
            <w:r>
              <w:rPr>
                <w:sz w:val="17"/>
              </w:rPr>
              <w:t>(c) shkelje të të drejtave themelore sipas ligjit të Republikës së Shqipërisë;</w:t>
            </w:r>
          </w:p>
        </w:tc>
        <w:tc>
          <w:tcPr>
            <w:tcW w:w="1944" w:type="dxa"/>
            <w:tcBorders>
              <w:left w:val="single" w:sz="4" w:space="0" w:color="auto"/>
            </w:tcBorders>
          </w:tcPr>
          <w:p w14:paraId="1192F3EC" w14:textId="77777777" w:rsidR="005D5752" w:rsidRDefault="00844BB3">
            <w:r>
              <w:rPr>
                <w:sz w:val="17"/>
              </w:rPr>
              <w:t>Plotësisht i përputhshëm</w:t>
            </w:r>
          </w:p>
        </w:tc>
        <w:tc>
          <w:tcPr>
            <w:tcW w:w="1679" w:type="dxa"/>
          </w:tcPr>
          <w:p w14:paraId="53C9D40E" w14:textId="77777777" w:rsidR="00FD5957" w:rsidRPr="006C7BC1" w:rsidRDefault="00FD5957" w:rsidP="00E9380F">
            <w:pPr>
              <w:spacing w:line="240" w:lineRule="auto"/>
              <w:rPr>
                <w:b/>
                <w:bCs/>
              </w:rPr>
            </w:pPr>
          </w:p>
        </w:tc>
      </w:tr>
      <w:tr w:rsidR="00A24D14" w:rsidRPr="006C7BC1" w14:paraId="2382C48B" w14:textId="77777777" w:rsidTr="00467C93">
        <w:trPr>
          <w:trHeight w:val="293"/>
          <w:jc w:val="center"/>
        </w:trPr>
        <w:tc>
          <w:tcPr>
            <w:tcW w:w="2032" w:type="dxa"/>
          </w:tcPr>
          <w:p w14:paraId="559552DA" w14:textId="33F789DD" w:rsidR="00FD5957" w:rsidRPr="006C7BC1" w:rsidRDefault="0006347E" w:rsidP="00E9380F">
            <w:pPr>
              <w:spacing w:line="240" w:lineRule="auto"/>
              <w:rPr>
                <w:b/>
                <w:bCs/>
              </w:rPr>
            </w:pPr>
            <w:r>
              <w:rPr>
                <w:b/>
                <w:bCs/>
                <w:sz w:val="16"/>
              </w:rPr>
              <w:t>49 (d)</w:t>
            </w:r>
          </w:p>
        </w:tc>
        <w:tc>
          <w:tcPr>
            <w:tcW w:w="5389" w:type="dxa"/>
          </w:tcPr>
          <w:p w14:paraId="2ED4A962" w14:textId="77777777" w:rsidR="0006347E" w:rsidRPr="006C7BC1" w:rsidRDefault="0006347E" w:rsidP="00E9380F">
            <w:pPr>
              <w:spacing w:line="240" w:lineRule="auto"/>
            </w:pPr>
            <w:r w:rsidRPr="006C7BC1">
              <w:rPr>
                <w:sz w:val="16"/>
              </w:rPr>
              <w:t>(d) dëmtim serioz i pronës ose mjedisit;</w:t>
            </w:r>
          </w:p>
          <w:p w14:paraId="5C98496A" w14:textId="77777777" w:rsidR="00FD5957" w:rsidRPr="006C7BC1" w:rsidRDefault="00FD5957" w:rsidP="00E9380F">
            <w:pPr>
              <w:spacing w:line="240" w:lineRule="auto"/>
            </w:pPr>
          </w:p>
        </w:tc>
        <w:tc>
          <w:tcPr>
            <w:tcW w:w="1325" w:type="dxa"/>
          </w:tcPr>
          <w:p w14:paraId="594547A4" w14:textId="77777777" w:rsidR="00FD5957" w:rsidRPr="006C7BC1" w:rsidRDefault="00FD5957" w:rsidP="00E9380F">
            <w:pPr>
              <w:spacing w:line="240" w:lineRule="auto"/>
              <w:rPr>
                <w:b/>
                <w:bCs/>
              </w:rPr>
            </w:pPr>
          </w:p>
        </w:tc>
        <w:tc>
          <w:tcPr>
            <w:tcW w:w="1148" w:type="dxa"/>
            <w:tcBorders>
              <w:right w:val="single" w:sz="4" w:space="0" w:color="auto"/>
            </w:tcBorders>
          </w:tcPr>
          <w:p w14:paraId="4DA452D1"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409EA9A" w14:textId="77777777" w:rsidR="005D5752" w:rsidRDefault="00844BB3">
            <w:r>
              <w:rPr>
                <w:sz w:val="17"/>
              </w:rPr>
              <w:t>(d) dëmtim serioz i pronës ose mjedisit;</w:t>
            </w:r>
          </w:p>
        </w:tc>
        <w:tc>
          <w:tcPr>
            <w:tcW w:w="1944" w:type="dxa"/>
            <w:tcBorders>
              <w:left w:val="single" w:sz="4" w:space="0" w:color="auto"/>
            </w:tcBorders>
          </w:tcPr>
          <w:p w14:paraId="7B79E524" w14:textId="77777777" w:rsidR="005D5752" w:rsidRDefault="00844BB3">
            <w:r>
              <w:rPr>
                <w:sz w:val="17"/>
              </w:rPr>
              <w:t>Plotësisht i përputhshëm</w:t>
            </w:r>
          </w:p>
        </w:tc>
        <w:tc>
          <w:tcPr>
            <w:tcW w:w="1679" w:type="dxa"/>
          </w:tcPr>
          <w:p w14:paraId="3B90225B" w14:textId="77777777" w:rsidR="00FD5957" w:rsidRPr="006C7BC1" w:rsidRDefault="00FD5957" w:rsidP="00E9380F">
            <w:pPr>
              <w:spacing w:line="240" w:lineRule="auto"/>
              <w:rPr>
                <w:b/>
                <w:bCs/>
              </w:rPr>
            </w:pPr>
          </w:p>
        </w:tc>
      </w:tr>
      <w:tr w:rsidR="00A24D14" w:rsidRPr="006C7BC1" w14:paraId="2E998E65" w14:textId="77777777" w:rsidTr="00467C93">
        <w:trPr>
          <w:trHeight w:val="293"/>
          <w:jc w:val="center"/>
        </w:trPr>
        <w:tc>
          <w:tcPr>
            <w:tcW w:w="2032" w:type="dxa"/>
          </w:tcPr>
          <w:p w14:paraId="6E526EC0" w14:textId="77777777" w:rsidR="00FD5957" w:rsidRPr="006C7BC1" w:rsidRDefault="00FD5957" w:rsidP="00E9380F">
            <w:pPr>
              <w:spacing w:line="240" w:lineRule="auto"/>
              <w:rPr>
                <w:b/>
                <w:bCs/>
              </w:rPr>
            </w:pPr>
          </w:p>
        </w:tc>
        <w:tc>
          <w:tcPr>
            <w:tcW w:w="5389" w:type="dxa"/>
          </w:tcPr>
          <w:p w14:paraId="60EC8F0E" w14:textId="01D3817D" w:rsidR="0006347E" w:rsidRPr="0006347E" w:rsidRDefault="0006347E" w:rsidP="00E9380F">
            <w:pPr>
              <w:spacing w:line="240" w:lineRule="auto"/>
            </w:pPr>
            <w:r w:rsidRPr="0006347E">
              <w:rPr>
                <w:sz w:val="16"/>
              </w:rPr>
              <w:t>(50) “të dhëna personale” do të thotë të dhëna personale sipas përkufizimit në nenin 4, pika (1), të Rregullores (BE) 2016/679;</w:t>
            </w:r>
          </w:p>
          <w:p w14:paraId="6B6FA52C" w14:textId="77777777" w:rsidR="00FD5957" w:rsidRPr="006C7BC1" w:rsidRDefault="00FD5957" w:rsidP="00E9380F">
            <w:pPr>
              <w:spacing w:line="240" w:lineRule="auto"/>
            </w:pPr>
          </w:p>
        </w:tc>
        <w:tc>
          <w:tcPr>
            <w:tcW w:w="1325" w:type="dxa"/>
          </w:tcPr>
          <w:p w14:paraId="352078B4" w14:textId="77777777" w:rsidR="00FD5957" w:rsidRPr="006C7BC1" w:rsidRDefault="00FD5957" w:rsidP="00E9380F">
            <w:pPr>
              <w:spacing w:line="240" w:lineRule="auto"/>
              <w:rPr>
                <w:b/>
                <w:bCs/>
              </w:rPr>
            </w:pPr>
          </w:p>
        </w:tc>
        <w:tc>
          <w:tcPr>
            <w:tcW w:w="1148" w:type="dxa"/>
            <w:tcBorders>
              <w:right w:val="single" w:sz="4" w:space="0" w:color="auto"/>
            </w:tcBorders>
          </w:tcPr>
          <w:p w14:paraId="0E58960F"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77817A37" w14:textId="77777777" w:rsidR="005D5752" w:rsidRDefault="00844BB3">
            <w:r>
              <w:rPr>
                <w:sz w:val="17"/>
              </w:rPr>
              <w:t>(50) “të dhëna personale” sipas legjislacionit në fuqi për të dhënat personale</w:t>
            </w:r>
          </w:p>
        </w:tc>
        <w:tc>
          <w:tcPr>
            <w:tcW w:w="1944" w:type="dxa"/>
            <w:tcBorders>
              <w:left w:val="single" w:sz="4" w:space="0" w:color="auto"/>
            </w:tcBorders>
          </w:tcPr>
          <w:p w14:paraId="3D3A75BC" w14:textId="77777777" w:rsidR="005D5752" w:rsidRDefault="00844BB3">
            <w:r>
              <w:rPr>
                <w:sz w:val="17"/>
              </w:rPr>
              <w:t>Plotësisht i përputhshëm</w:t>
            </w:r>
          </w:p>
        </w:tc>
        <w:tc>
          <w:tcPr>
            <w:tcW w:w="1679" w:type="dxa"/>
          </w:tcPr>
          <w:p w14:paraId="2629D9E9" w14:textId="77777777" w:rsidR="00FD5957" w:rsidRPr="006C7BC1" w:rsidRDefault="00FD5957" w:rsidP="00E9380F">
            <w:pPr>
              <w:spacing w:line="240" w:lineRule="auto"/>
              <w:rPr>
                <w:b/>
                <w:bCs/>
              </w:rPr>
            </w:pPr>
          </w:p>
        </w:tc>
      </w:tr>
      <w:tr w:rsidR="00A24D14" w:rsidRPr="006C7BC1" w14:paraId="29396779" w14:textId="77777777" w:rsidTr="00467C93">
        <w:trPr>
          <w:trHeight w:val="293"/>
          <w:jc w:val="center"/>
        </w:trPr>
        <w:tc>
          <w:tcPr>
            <w:tcW w:w="2032" w:type="dxa"/>
          </w:tcPr>
          <w:p w14:paraId="5ACF988A" w14:textId="77777777" w:rsidR="00FD5957" w:rsidRPr="006C7BC1" w:rsidRDefault="00FD5957" w:rsidP="00E9380F">
            <w:pPr>
              <w:spacing w:line="240" w:lineRule="auto"/>
              <w:rPr>
                <w:b/>
                <w:bCs/>
              </w:rPr>
            </w:pPr>
          </w:p>
        </w:tc>
        <w:tc>
          <w:tcPr>
            <w:tcW w:w="5389" w:type="dxa"/>
          </w:tcPr>
          <w:p w14:paraId="691BC7B0" w14:textId="6B21A6C1" w:rsidR="00FD5957" w:rsidRPr="006C7BC1" w:rsidRDefault="0006347E" w:rsidP="00E9380F">
            <w:pPr>
              <w:spacing w:line="240" w:lineRule="auto"/>
            </w:pPr>
            <w:r w:rsidRPr="0006347E">
              <w:rPr>
                <w:sz w:val="16"/>
              </w:rPr>
              <w:t>(51) “të dhëna jopersonale” do të thotë të dhëna që nuk janë personale sipas të njëjtit nen</w:t>
            </w:r>
          </w:p>
        </w:tc>
        <w:tc>
          <w:tcPr>
            <w:tcW w:w="1325" w:type="dxa"/>
          </w:tcPr>
          <w:p w14:paraId="69C897CE" w14:textId="77777777" w:rsidR="00FD5957" w:rsidRPr="006C7BC1" w:rsidRDefault="00FD5957" w:rsidP="00E9380F">
            <w:pPr>
              <w:spacing w:line="240" w:lineRule="auto"/>
              <w:rPr>
                <w:b/>
                <w:bCs/>
              </w:rPr>
            </w:pPr>
          </w:p>
        </w:tc>
        <w:tc>
          <w:tcPr>
            <w:tcW w:w="1148" w:type="dxa"/>
            <w:tcBorders>
              <w:right w:val="single" w:sz="4" w:space="0" w:color="auto"/>
            </w:tcBorders>
          </w:tcPr>
          <w:p w14:paraId="06C37A8D"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1441311E" w14:textId="77777777" w:rsidR="005D5752" w:rsidRDefault="00844BB3">
            <w:r>
              <w:rPr>
                <w:sz w:val="17"/>
              </w:rPr>
              <w:t>(51) “të dhëna jopersonale” sipas legjislacionit në fuqi për të dhënat personale;</w:t>
            </w:r>
          </w:p>
        </w:tc>
        <w:tc>
          <w:tcPr>
            <w:tcW w:w="1944" w:type="dxa"/>
            <w:tcBorders>
              <w:left w:val="single" w:sz="4" w:space="0" w:color="auto"/>
            </w:tcBorders>
          </w:tcPr>
          <w:p w14:paraId="240600BA" w14:textId="77777777" w:rsidR="005D5752" w:rsidRDefault="00844BB3">
            <w:r>
              <w:rPr>
                <w:sz w:val="17"/>
              </w:rPr>
              <w:t>Plotësisht i përputhshëm</w:t>
            </w:r>
          </w:p>
        </w:tc>
        <w:tc>
          <w:tcPr>
            <w:tcW w:w="1679" w:type="dxa"/>
          </w:tcPr>
          <w:p w14:paraId="626A75E3" w14:textId="77777777" w:rsidR="00FD5957" w:rsidRPr="006C7BC1" w:rsidRDefault="00FD5957" w:rsidP="00E9380F">
            <w:pPr>
              <w:spacing w:line="240" w:lineRule="auto"/>
              <w:rPr>
                <w:b/>
                <w:bCs/>
              </w:rPr>
            </w:pPr>
          </w:p>
        </w:tc>
      </w:tr>
      <w:tr w:rsidR="00A24D14" w:rsidRPr="006C7BC1" w14:paraId="0D8202B2" w14:textId="77777777" w:rsidTr="00467C93">
        <w:trPr>
          <w:trHeight w:val="293"/>
          <w:jc w:val="center"/>
        </w:trPr>
        <w:tc>
          <w:tcPr>
            <w:tcW w:w="2032" w:type="dxa"/>
          </w:tcPr>
          <w:p w14:paraId="6BAB6B4B" w14:textId="77777777" w:rsidR="006C7BC1" w:rsidRPr="006C7BC1" w:rsidRDefault="006C7BC1" w:rsidP="00E9380F">
            <w:pPr>
              <w:spacing w:line="240" w:lineRule="auto"/>
              <w:rPr>
                <w:b/>
                <w:bCs/>
              </w:rPr>
            </w:pPr>
          </w:p>
        </w:tc>
        <w:tc>
          <w:tcPr>
            <w:tcW w:w="5389" w:type="dxa"/>
          </w:tcPr>
          <w:p w14:paraId="38A9E1B8" w14:textId="77777777" w:rsidR="0006347E" w:rsidRPr="0006347E" w:rsidRDefault="0006347E" w:rsidP="00E9380F">
            <w:pPr>
              <w:spacing w:line="240" w:lineRule="auto"/>
            </w:pPr>
            <w:r w:rsidRPr="0006347E">
              <w:rPr>
                <w:sz w:val="16"/>
              </w:rPr>
              <w:t>(52) “profilizim” do të thotë profilizim sipas përkufizimit në nenin 4, pika (4), të Rregullores (BE) 2016/679;</w:t>
            </w:r>
          </w:p>
          <w:p w14:paraId="2A401C9A" w14:textId="77777777" w:rsidR="006C7BC1" w:rsidRPr="006C7BC1" w:rsidRDefault="006C7BC1" w:rsidP="00E9380F">
            <w:pPr>
              <w:spacing w:line="240" w:lineRule="auto"/>
            </w:pPr>
          </w:p>
        </w:tc>
        <w:tc>
          <w:tcPr>
            <w:tcW w:w="1325" w:type="dxa"/>
          </w:tcPr>
          <w:p w14:paraId="7895F943" w14:textId="77777777" w:rsidR="006C7BC1" w:rsidRPr="006C7BC1" w:rsidRDefault="006C7BC1" w:rsidP="00E9380F">
            <w:pPr>
              <w:spacing w:line="240" w:lineRule="auto"/>
              <w:rPr>
                <w:b/>
                <w:bCs/>
              </w:rPr>
            </w:pPr>
          </w:p>
        </w:tc>
        <w:tc>
          <w:tcPr>
            <w:tcW w:w="1148" w:type="dxa"/>
            <w:tcBorders>
              <w:right w:val="single" w:sz="4" w:space="0" w:color="auto"/>
            </w:tcBorders>
          </w:tcPr>
          <w:p w14:paraId="15569539"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5A76148" w14:textId="77777777" w:rsidR="005D5752" w:rsidRDefault="00844BB3">
            <w:r>
              <w:rPr>
                <w:sz w:val="17"/>
              </w:rPr>
              <w:t>52.</w:t>
            </w:r>
            <w:r>
              <w:rPr>
                <w:sz w:val="17"/>
              </w:rPr>
              <w:tab/>
              <w:t>“mjedis testimi” do të thotë një mjedis i kontrolluar për zhvillimin, testimin dhe validimin e sistemeve të IA-së përpara vënies së tyre në treg ose në shërbim.</w:t>
            </w:r>
          </w:p>
        </w:tc>
        <w:tc>
          <w:tcPr>
            <w:tcW w:w="1944" w:type="dxa"/>
            <w:tcBorders>
              <w:left w:val="single" w:sz="4" w:space="0" w:color="auto"/>
            </w:tcBorders>
          </w:tcPr>
          <w:p w14:paraId="714BDC1F" w14:textId="77777777" w:rsidR="005D5752" w:rsidRDefault="00844BB3">
            <w:r>
              <w:rPr>
                <w:sz w:val="17"/>
              </w:rPr>
              <w:t>Plotësisht i përputhshëm</w:t>
            </w:r>
          </w:p>
        </w:tc>
        <w:tc>
          <w:tcPr>
            <w:tcW w:w="1679" w:type="dxa"/>
          </w:tcPr>
          <w:p w14:paraId="30321CA7" w14:textId="77777777" w:rsidR="006C7BC1" w:rsidRPr="006C7BC1" w:rsidRDefault="006C7BC1" w:rsidP="00E9380F">
            <w:pPr>
              <w:spacing w:line="240" w:lineRule="auto"/>
              <w:rPr>
                <w:b/>
                <w:bCs/>
              </w:rPr>
            </w:pPr>
          </w:p>
        </w:tc>
      </w:tr>
      <w:tr w:rsidR="00A24D14" w:rsidRPr="006C7BC1" w14:paraId="2BEA424D" w14:textId="77777777" w:rsidTr="00467C93">
        <w:trPr>
          <w:trHeight w:val="293"/>
          <w:jc w:val="center"/>
        </w:trPr>
        <w:tc>
          <w:tcPr>
            <w:tcW w:w="2032" w:type="dxa"/>
          </w:tcPr>
          <w:p w14:paraId="470ABAAB" w14:textId="77777777" w:rsidR="006C7BC1" w:rsidRPr="006C7BC1" w:rsidRDefault="006C7BC1" w:rsidP="00E9380F">
            <w:pPr>
              <w:spacing w:line="240" w:lineRule="auto"/>
              <w:rPr>
                <w:b/>
                <w:bCs/>
              </w:rPr>
            </w:pPr>
          </w:p>
        </w:tc>
        <w:tc>
          <w:tcPr>
            <w:tcW w:w="5389" w:type="dxa"/>
          </w:tcPr>
          <w:p w14:paraId="603ED78A" w14:textId="77777777" w:rsidR="0006347E" w:rsidRPr="0006347E" w:rsidRDefault="0006347E" w:rsidP="00E9380F">
            <w:pPr>
              <w:spacing w:line="240" w:lineRule="auto"/>
            </w:pPr>
            <w:r w:rsidRPr="0006347E">
              <w:rPr>
                <w:sz w:val="16"/>
              </w:rPr>
              <w:t>(53) “plan testimi në kushte reale” do të thotë një dokument që përshkruan objektivat, metodologjinë, përfshirjen gjeografike, popullsinë dhe kohën, si dhe mënyrën e monitorimit dhe organizimit të testimit jashtë mjediseve laboratorike;</w:t>
            </w:r>
          </w:p>
          <w:p w14:paraId="01A7FDE1" w14:textId="77777777" w:rsidR="006C7BC1" w:rsidRPr="006C7BC1" w:rsidRDefault="006C7BC1" w:rsidP="00E9380F">
            <w:pPr>
              <w:spacing w:line="240" w:lineRule="auto"/>
            </w:pPr>
          </w:p>
        </w:tc>
        <w:tc>
          <w:tcPr>
            <w:tcW w:w="1325" w:type="dxa"/>
          </w:tcPr>
          <w:p w14:paraId="24C3465B" w14:textId="77777777" w:rsidR="006C7BC1" w:rsidRPr="006C7BC1" w:rsidRDefault="006C7BC1" w:rsidP="00E9380F">
            <w:pPr>
              <w:spacing w:line="240" w:lineRule="auto"/>
              <w:rPr>
                <w:b/>
                <w:bCs/>
              </w:rPr>
            </w:pPr>
          </w:p>
        </w:tc>
        <w:tc>
          <w:tcPr>
            <w:tcW w:w="1148" w:type="dxa"/>
            <w:tcBorders>
              <w:right w:val="single" w:sz="4" w:space="0" w:color="auto"/>
            </w:tcBorders>
          </w:tcPr>
          <w:p w14:paraId="064890B8"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28E49546" w14:textId="77777777" w:rsidR="005D5752" w:rsidRDefault="00844BB3">
            <w:r>
              <w:rPr>
                <w:sz w:val="17"/>
              </w:rPr>
              <w:t>(53) “plan testimi në kushte reale” do të thotë një dokument që përshkruan objektivat, metodologjinë, përfshirjen gjeografike, popullsinë dhe kohën, si dhe mënyrën e monitorimit dhe organizimit të testimit jashtë mjediseve laboratorike;</w:t>
            </w:r>
          </w:p>
        </w:tc>
        <w:tc>
          <w:tcPr>
            <w:tcW w:w="1944" w:type="dxa"/>
            <w:tcBorders>
              <w:left w:val="single" w:sz="4" w:space="0" w:color="auto"/>
            </w:tcBorders>
          </w:tcPr>
          <w:p w14:paraId="643F5B45" w14:textId="77777777" w:rsidR="005D5752" w:rsidRDefault="00844BB3">
            <w:r>
              <w:rPr>
                <w:sz w:val="17"/>
              </w:rPr>
              <w:t>Plotësisht i përputhshëm</w:t>
            </w:r>
          </w:p>
        </w:tc>
        <w:tc>
          <w:tcPr>
            <w:tcW w:w="1679" w:type="dxa"/>
          </w:tcPr>
          <w:p w14:paraId="5A0C7B7D" w14:textId="77777777" w:rsidR="006C7BC1" w:rsidRPr="006C7BC1" w:rsidRDefault="006C7BC1" w:rsidP="00E9380F">
            <w:pPr>
              <w:spacing w:line="240" w:lineRule="auto"/>
              <w:rPr>
                <w:b/>
                <w:bCs/>
              </w:rPr>
            </w:pPr>
          </w:p>
        </w:tc>
      </w:tr>
      <w:tr w:rsidR="00A24D14" w:rsidRPr="006C7BC1" w14:paraId="63FB6614" w14:textId="77777777" w:rsidTr="00467C93">
        <w:trPr>
          <w:trHeight w:val="293"/>
          <w:jc w:val="center"/>
        </w:trPr>
        <w:tc>
          <w:tcPr>
            <w:tcW w:w="2032" w:type="dxa"/>
          </w:tcPr>
          <w:p w14:paraId="36C659EE" w14:textId="77777777" w:rsidR="006C7BC1" w:rsidRPr="006C7BC1" w:rsidRDefault="006C7BC1" w:rsidP="00E9380F">
            <w:pPr>
              <w:spacing w:line="240" w:lineRule="auto"/>
              <w:rPr>
                <w:b/>
                <w:bCs/>
              </w:rPr>
            </w:pPr>
          </w:p>
        </w:tc>
        <w:tc>
          <w:tcPr>
            <w:tcW w:w="5389" w:type="dxa"/>
          </w:tcPr>
          <w:p w14:paraId="43E93F25" w14:textId="77777777" w:rsidR="0006347E" w:rsidRPr="0006347E" w:rsidRDefault="0006347E" w:rsidP="00E9380F">
            <w:pPr>
              <w:spacing w:line="240" w:lineRule="auto"/>
            </w:pPr>
            <w:r w:rsidRPr="0006347E">
              <w:rPr>
                <w:sz w:val="16"/>
              </w:rPr>
              <w:t>(54) “plan sandbox-i” do të thotë një dokument i rënë dakord mes ofruesit dhe autoritetit kompetent që përshkruan objektivat, kushtet, afatet dhe metodologjinë e testimeve brenda një kuadri të mbikëqyrur rregullator (sandbox);</w:t>
            </w:r>
          </w:p>
          <w:p w14:paraId="7274E3A3" w14:textId="77777777" w:rsidR="006C7BC1" w:rsidRPr="006C7BC1" w:rsidRDefault="006C7BC1" w:rsidP="00E9380F">
            <w:pPr>
              <w:spacing w:line="240" w:lineRule="auto"/>
            </w:pPr>
          </w:p>
        </w:tc>
        <w:tc>
          <w:tcPr>
            <w:tcW w:w="1325" w:type="dxa"/>
          </w:tcPr>
          <w:p w14:paraId="094DDECD" w14:textId="77777777" w:rsidR="006C7BC1" w:rsidRPr="006C7BC1" w:rsidRDefault="006C7BC1" w:rsidP="00E9380F">
            <w:pPr>
              <w:spacing w:line="240" w:lineRule="auto"/>
              <w:rPr>
                <w:b/>
                <w:bCs/>
              </w:rPr>
            </w:pPr>
          </w:p>
        </w:tc>
        <w:tc>
          <w:tcPr>
            <w:tcW w:w="1148" w:type="dxa"/>
            <w:tcBorders>
              <w:right w:val="single" w:sz="4" w:space="0" w:color="auto"/>
            </w:tcBorders>
          </w:tcPr>
          <w:p w14:paraId="6D9D52C9"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477DD85D" w14:textId="77777777" w:rsidR="005D5752" w:rsidRDefault="00844BB3">
            <w:r>
              <w:rPr>
                <w:sz w:val="17"/>
              </w:rPr>
              <w:t>(54) “plan sandbox-i” do të thotë një dokument i rënë dakord mes ofruesit dhe autoritetit kompetent që përshkruan objektivat, kushtet, afatet dhe metodologjinë e testimeve brenda një kuadri të mbikëqyrur rregullator (sandbox);</w:t>
            </w:r>
          </w:p>
        </w:tc>
        <w:tc>
          <w:tcPr>
            <w:tcW w:w="1944" w:type="dxa"/>
            <w:tcBorders>
              <w:left w:val="single" w:sz="4" w:space="0" w:color="auto"/>
            </w:tcBorders>
          </w:tcPr>
          <w:p w14:paraId="41E23EA1" w14:textId="77777777" w:rsidR="005D5752" w:rsidRDefault="00844BB3">
            <w:r>
              <w:rPr>
                <w:sz w:val="17"/>
              </w:rPr>
              <w:t>Plotësisht i përputhshëm</w:t>
            </w:r>
          </w:p>
        </w:tc>
        <w:tc>
          <w:tcPr>
            <w:tcW w:w="1679" w:type="dxa"/>
          </w:tcPr>
          <w:p w14:paraId="6993BE60" w14:textId="77777777" w:rsidR="006C7BC1" w:rsidRPr="006C7BC1" w:rsidRDefault="006C7BC1" w:rsidP="00E9380F">
            <w:pPr>
              <w:spacing w:line="240" w:lineRule="auto"/>
              <w:rPr>
                <w:b/>
                <w:bCs/>
              </w:rPr>
            </w:pPr>
          </w:p>
        </w:tc>
      </w:tr>
      <w:tr w:rsidR="00A24D14" w:rsidRPr="006C7BC1" w14:paraId="740336D0" w14:textId="77777777" w:rsidTr="00467C93">
        <w:trPr>
          <w:trHeight w:val="293"/>
          <w:jc w:val="center"/>
        </w:trPr>
        <w:tc>
          <w:tcPr>
            <w:tcW w:w="2032" w:type="dxa"/>
          </w:tcPr>
          <w:p w14:paraId="780B6A3A" w14:textId="77777777" w:rsidR="006C7BC1" w:rsidRPr="006C7BC1" w:rsidRDefault="006C7BC1" w:rsidP="00E9380F">
            <w:pPr>
              <w:spacing w:line="240" w:lineRule="auto"/>
              <w:rPr>
                <w:b/>
                <w:bCs/>
              </w:rPr>
            </w:pPr>
          </w:p>
        </w:tc>
        <w:tc>
          <w:tcPr>
            <w:tcW w:w="5389" w:type="dxa"/>
          </w:tcPr>
          <w:p w14:paraId="7953757F" w14:textId="77777777" w:rsidR="0006347E" w:rsidRPr="0006347E" w:rsidRDefault="0006347E" w:rsidP="00E9380F">
            <w:pPr>
              <w:spacing w:line="240" w:lineRule="auto"/>
            </w:pPr>
            <w:r w:rsidRPr="0006347E">
              <w:rPr>
                <w:sz w:val="16"/>
              </w:rPr>
              <w:t>(55) “sandbox rregullator për AI” do të thotë një kuadër i kontrolluar i ngritur nga një autoritet kompetent që u ofron ofruesve të mundshëm të AI-së mundësinë për të zhvilluar, trajnuar dhe testuar një sistem inovativ AI për një kohë të kufizuar nën mbikëqyrje;</w:t>
            </w:r>
          </w:p>
          <w:p w14:paraId="68F726E8" w14:textId="77777777" w:rsidR="006C7BC1" w:rsidRPr="006C7BC1" w:rsidRDefault="006C7BC1" w:rsidP="00E9380F">
            <w:pPr>
              <w:spacing w:line="240" w:lineRule="auto"/>
            </w:pPr>
          </w:p>
        </w:tc>
        <w:tc>
          <w:tcPr>
            <w:tcW w:w="1325" w:type="dxa"/>
          </w:tcPr>
          <w:p w14:paraId="6C9C8B96" w14:textId="77777777" w:rsidR="006C7BC1" w:rsidRPr="006C7BC1" w:rsidRDefault="006C7BC1" w:rsidP="00E9380F">
            <w:pPr>
              <w:spacing w:line="240" w:lineRule="auto"/>
              <w:rPr>
                <w:b/>
                <w:bCs/>
              </w:rPr>
            </w:pPr>
          </w:p>
        </w:tc>
        <w:tc>
          <w:tcPr>
            <w:tcW w:w="1148" w:type="dxa"/>
            <w:tcBorders>
              <w:right w:val="single" w:sz="4" w:space="0" w:color="auto"/>
            </w:tcBorders>
          </w:tcPr>
          <w:p w14:paraId="1F896DF9"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764CA7DF" w14:textId="77777777" w:rsidR="005D5752" w:rsidRDefault="00844BB3">
            <w:r>
              <w:rPr>
                <w:sz w:val="17"/>
              </w:rPr>
              <w:t>(55) “sandbox rregullator për IA” do të thotë një kuadër i kontrolluar i ngritur nga një autoritet kompetent që u ofron ofruesve të mundshëm të IA-së mundësinë për të zhvilluar, trajnuar dhe testuar një sistem inovativ IA për një kohë të kufizuar nën mbikëqyrje;</w:t>
            </w:r>
          </w:p>
        </w:tc>
        <w:tc>
          <w:tcPr>
            <w:tcW w:w="1944" w:type="dxa"/>
            <w:tcBorders>
              <w:left w:val="single" w:sz="4" w:space="0" w:color="auto"/>
            </w:tcBorders>
          </w:tcPr>
          <w:p w14:paraId="75D0FB9D" w14:textId="77777777" w:rsidR="005D5752" w:rsidRDefault="00844BB3">
            <w:r>
              <w:rPr>
                <w:sz w:val="17"/>
              </w:rPr>
              <w:t>Plotësisht i përputhshëm</w:t>
            </w:r>
          </w:p>
        </w:tc>
        <w:tc>
          <w:tcPr>
            <w:tcW w:w="1679" w:type="dxa"/>
          </w:tcPr>
          <w:p w14:paraId="735737C3" w14:textId="77777777" w:rsidR="006C7BC1" w:rsidRPr="006C7BC1" w:rsidRDefault="006C7BC1" w:rsidP="00E9380F">
            <w:pPr>
              <w:spacing w:line="240" w:lineRule="auto"/>
              <w:rPr>
                <w:b/>
                <w:bCs/>
              </w:rPr>
            </w:pPr>
          </w:p>
        </w:tc>
      </w:tr>
      <w:tr w:rsidR="00A24D14" w:rsidRPr="006C7BC1" w14:paraId="4FC4F88F" w14:textId="77777777" w:rsidTr="00467C93">
        <w:trPr>
          <w:trHeight w:val="293"/>
          <w:jc w:val="center"/>
        </w:trPr>
        <w:tc>
          <w:tcPr>
            <w:tcW w:w="2032" w:type="dxa"/>
          </w:tcPr>
          <w:p w14:paraId="08990E39" w14:textId="77777777" w:rsidR="006C7BC1" w:rsidRPr="006C7BC1" w:rsidRDefault="006C7BC1" w:rsidP="00E9380F">
            <w:pPr>
              <w:spacing w:line="240" w:lineRule="auto"/>
              <w:rPr>
                <w:b/>
                <w:bCs/>
              </w:rPr>
            </w:pPr>
          </w:p>
        </w:tc>
        <w:tc>
          <w:tcPr>
            <w:tcW w:w="5389" w:type="dxa"/>
          </w:tcPr>
          <w:p w14:paraId="5E3E2C5B" w14:textId="77777777" w:rsidR="0006347E" w:rsidRPr="0006347E" w:rsidRDefault="0006347E" w:rsidP="00E9380F">
            <w:pPr>
              <w:spacing w:line="240" w:lineRule="auto"/>
            </w:pPr>
            <w:r w:rsidRPr="0006347E">
              <w:rPr>
                <w:sz w:val="16"/>
              </w:rPr>
              <w:t>(56) “aftësi në AI (AI literacy)” do të thotë njohuritë dhe aftësitë që u mundësojnë ofruesve, përdoruesve dhe personave të prekur të kuptojnë, përdorin dhe vlerësojnë teknologjitë AI në mënyrë të informuar;</w:t>
            </w:r>
          </w:p>
          <w:p w14:paraId="72C357ED" w14:textId="77777777" w:rsidR="006C7BC1" w:rsidRPr="006C7BC1" w:rsidRDefault="006C7BC1" w:rsidP="00E9380F">
            <w:pPr>
              <w:spacing w:line="240" w:lineRule="auto"/>
            </w:pPr>
          </w:p>
        </w:tc>
        <w:tc>
          <w:tcPr>
            <w:tcW w:w="1325" w:type="dxa"/>
          </w:tcPr>
          <w:p w14:paraId="4B111A48" w14:textId="77777777" w:rsidR="006C7BC1" w:rsidRPr="006C7BC1" w:rsidRDefault="006C7BC1" w:rsidP="00E9380F">
            <w:pPr>
              <w:spacing w:line="240" w:lineRule="auto"/>
              <w:rPr>
                <w:b/>
                <w:bCs/>
              </w:rPr>
            </w:pPr>
          </w:p>
        </w:tc>
        <w:tc>
          <w:tcPr>
            <w:tcW w:w="1148" w:type="dxa"/>
            <w:tcBorders>
              <w:right w:val="single" w:sz="4" w:space="0" w:color="auto"/>
            </w:tcBorders>
          </w:tcPr>
          <w:p w14:paraId="6D519B90"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6EC9C1F2" w14:textId="77777777" w:rsidR="005D5752" w:rsidRDefault="00844BB3">
            <w:r>
              <w:rPr>
                <w:sz w:val="17"/>
              </w:rPr>
              <w:t>(56) “aftësi në IA (IA literacy)” do të thotë njohuritë dhe aftësitë që u mundësojnë ofruesve, përdoruesve dhe personave të prekur të kuptojnë, përdorin dhe vlerësojnë teknologjitë IA në mënyrë të informuar;</w:t>
            </w:r>
          </w:p>
        </w:tc>
        <w:tc>
          <w:tcPr>
            <w:tcW w:w="1944" w:type="dxa"/>
            <w:tcBorders>
              <w:left w:val="single" w:sz="4" w:space="0" w:color="auto"/>
            </w:tcBorders>
          </w:tcPr>
          <w:p w14:paraId="4D224AA3" w14:textId="77777777" w:rsidR="005D5752" w:rsidRDefault="00844BB3">
            <w:r>
              <w:rPr>
                <w:sz w:val="17"/>
              </w:rPr>
              <w:t>Plotësisht i përputhshëm</w:t>
            </w:r>
          </w:p>
        </w:tc>
        <w:tc>
          <w:tcPr>
            <w:tcW w:w="1679" w:type="dxa"/>
          </w:tcPr>
          <w:p w14:paraId="58EE79D6" w14:textId="77777777" w:rsidR="006C7BC1" w:rsidRPr="006C7BC1" w:rsidRDefault="006C7BC1" w:rsidP="00E9380F">
            <w:pPr>
              <w:spacing w:line="240" w:lineRule="auto"/>
              <w:rPr>
                <w:b/>
                <w:bCs/>
              </w:rPr>
            </w:pPr>
          </w:p>
        </w:tc>
      </w:tr>
      <w:tr w:rsidR="00A24D14" w:rsidRPr="006C7BC1" w14:paraId="00FB99EE" w14:textId="77777777" w:rsidTr="00467C93">
        <w:trPr>
          <w:trHeight w:val="293"/>
          <w:jc w:val="center"/>
        </w:trPr>
        <w:tc>
          <w:tcPr>
            <w:tcW w:w="2032" w:type="dxa"/>
          </w:tcPr>
          <w:p w14:paraId="4945F970" w14:textId="77777777" w:rsidR="006C7BC1" w:rsidRPr="006C7BC1" w:rsidRDefault="006C7BC1" w:rsidP="00E9380F">
            <w:pPr>
              <w:spacing w:line="240" w:lineRule="auto"/>
              <w:rPr>
                <w:b/>
                <w:bCs/>
              </w:rPr>
            </w:pPr>
          </w:p>
        </w:tc>
        <w:tc>
          <w:tcPr>
            <w:tcW w:w="5389" w:type="dxa"/>
          </w:tcPr>
          <w:p w14:paraId="6B34CA3F" w14:textId="77777777" w:rsidR="0006347E" w:rsidRPr="0006347E" w:rsidRDefault="0006347E" w:rsidP="00E9380F">
            <w:pPr>
              <w:spacing w:line="240" w:lineRule="auto"/>
            </w:pPr>
            <w:r w:rsidRPr="0006347E">
              <w:rPr>
                <w:sz w:val="16"/>
              </w:rPr>
              <w:t>(57) “testim në kushte reale” do të thotë testimi i përkohshëm i një sistemi AI për qëllimin e tij të synuar jashtë një mjedisi të simuluar, për të mbledhur të dhëna të besueshme dhe për të verifikuar përputhshmërinë me kërkesat e rregullores, për sa kohë plotësohen kushtet e nenit 57 ose 60;</w:t>
            </w:r>
          </w:p>
          <w:p w14:paraId="1C7F0D90" w14:textId="77777777" w:rsidR="006C7BC1" w:rsidRPr="006C7BC1" w:rsidRDefault="006C7BC1" w:rsidP="00E9380F">
            <w:pPr>
              <w:spacing w:line="240" w:lineRule="auto"/>
            </w:pPr>
          </w:p>
        </w:tc>
        <w:tc>
          <w:tcPr>
            <w:tcW w:w="1325" w:type="dxa"/>
          </w:tcPr>
          <w:p w14:paraId="513818EA" w14:textId="77777777" w:rsidR="006C7BC1" w:rsidRPr="006C7BC1" w:rsidRDefault="006C7BC1" w:rsidP="00E9380F">
            <w:pPr>
              <w:spacing w:line="240" w:lineRule="auto"/>
              <w:rPr>
                <w:b/>
                <w:bCs/>
              </w:rPr>
            </w:pPr>
          </w:p>
        </w:tc>
        <w:tc>
          <w:tcPr>
            <w:tcW w:w="1148" w:type="dxa"/>
            <w:tcBorders>
              <w:right w:val="single" w:sz="4" w:space="0" w:color="auto"/>
            </w:tcBorders>
          </w:tcPr>
          <w:p w14:paraId="37963472"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1866BC1A" w14:textId="77777777" w:rsidR="005D5752" w:rsidRDefault="00844BB3">
            <w:r>
              <w:rPr>
                <w:sz w:val="17"/>
              </w:rPr>
              <w:t>(57) “testim në kushte reale” do të thotë testimi i përkohshëm i një sistemi i IA-së për qëllimin e tij të synuar jashtë një mjedisi të simuluar, për të mbledhur të dhëna të besueshme dhe për të verifikuar konformitetnë me kërkesat e rregullores, për sa kohë plotësohen kushtet e nenit 60 të këtij ligji;</w:t>
            </w:r>
          </w:p>
        </w:tc>
        <w:tc>
          <w:tcPr>
            <w:tcW w:w="1944" w:type="dxa"/>
            <w:tcBorders>
              <w:left w:val="single" w:sz="4" w:space="0" w:color="auto"/>
            </w:tcBorders>
          </w:tcPr>
          <w:p w14:paraId="384AFE3F" w14:textId="77777777" w:rsidR="005D5752" w:rsidRDefault="00844BB3">
            <w:r>
              <w:rPr>
                <w:sz w:val="17"/>
              </w:rPr>
              <w:t>Plotësisht i përputhshëm</w:t>
            </w:r>
          </w:p>
        </w:tc>
        <w:tc>
          <w:tcPr>
            <w:tcW w:w="1679" w:type="dxa"/>
          </w:tcPr>
          <w:p w14:paraId="3BEFFE4D" w14:textId="77777777" w:rsidR="006C7BC1" w:rsidRPr="006C7BC1" w:rsidRDefault="006C7BC1" w:rsidP="00E9380F">
            <w:pPr>
              <w:spacing w:line="240" w:lineRule="auto"/>
              <w:rPr>
                <w:b/>
                <w:bCs/>
              </w:rPr>
            </w:pPr>
          </w:p>
        </w:tc>
      </w:tr>
      <w:tr w:rsidR="00A24D14" w:rsidRPr="006C7BC1" w14:paraId="2FC73A56" w14:textId="77777777" w:rsidTr="00467C93">
        <w:trPr>
          <w:trHeight w:val="293"/>
          <w:jc w:val="center"/>
        </w:trPr>
        <w:tc>
          <w:tcPr>
            <w:tcW w:w="2032" w:type="dxa"/>
          </w:tcPr>
          <w:p w14:paraId="3517BFC9" w14:textId="77777777" w:rsidR="006C7BC1" w:rsidRPr="006C7BC1" w:rsidRDefault="006C7BC1" w:rsidP="00E9380F">
            <w:pPr>
              <w:spacing w:line="240" w:lineRule="auto"/>
              <w:rPr>
                <w:b/>
                <w:bCs/>
              </w:rPr>
            </w:pPr>
          </w:p>
        </w:tc>
        <w:tc>
          <w:tcPr>
            <w:tcW w:w="5389" w:type="dxa"/>
          </w:tcPr>
          <w:p w14:paraId="030D8367" w14:textId="77777777" w:rsidR="0006347E" w:rsidRPr="0006347E" w:rsidRDefault="0006347E" w:rsidP="00E9380F">
            <w:pPr>
              <w:spacing w:line="240" w:lineRule="auto"/>
            </w:pPr>
            <w:r w:rsidRPr="0006347E">
              <w:rPr>
                <w:sz w:val="16"/>
              </w:rPr>
              <w:t>(58) “subjekt” do të thotë një person natyror që merr pjesë në testim në kushte reale;</w:t>
            </w:r>
          </w:p>
          <w:p w14:paraId="6B254215" w14:textId="77777777" w:rsidR="006C7BC1" w:rsidRPr="006C7BC1" w:rsidRDefault="006C7BC1" w:rsidP="00E9380F">
            <w:pPr>
              <w:spacing w:line="240" w:lineRule="auto"/>
            </w:pPr>
          </w:p>
        </w:tc>
        <w:tc>
          <w:tcPr>
            <w:tcW w:w="1325" w:type="dxa"/>
          </w:tcPr>
          <w:p w14:paraId="0F650516" w14:textId="77777777" w:rsidR="006C7BC1" w:rsidRPr="006C7BC1" w:rsidRDefault="006C7BC1" w:rsidP="00E9380F">
            <w:pPr>
              <w:spacing w:line="240" w:lineRule="auto"/>
              <w:rPr>
                <w:b/>
                <w:bCs/>
              </w:rPr>
            </w:pPr>
          </w:p>
        </w:tc>
        <w:tc>
          <w:tcPr>
            <w:tcW w:w="1148" w:type="dxa"/>
            <w:tcBorders>
              <w:right w:val="single" w:sz="4" w:space="0" w:color="auto"/>
            </w:tcBorders>
          </w:tcPr>
          <w:p w14:paraId="300897B2"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54B05537" w14:textId="77777777" w:rsidR="005D5752" w:rsidRDefault="00844BB3">
            <w:r>
              <w:rPr>
                <w:sz w:val="17"/>
              </w:rPr>
              <w:t>(58) “subjekt” do të thotë një person natyror që merr pjesë në testim në kushte reale;</w:t>
            </w:r>
          </w:p>
        </w:tc>
        <w:tc>
          <w:tcPr>
            <w:tcW w:w="1944" w:type="dxa"/>
            <w:tcBorders>
              <w:left w:val="single" w:sz="4" w:space="0" w:color="auto"/>
            </w:tcBorders>
          </w:tcPr>
          <w:p w14:paraId="0BC1F8C0" w14:textId="77777777" w:rsidR="005D5752" w:rsidRDefault="00844BB3">
            <w:r>
              <w:rPr>
                <w:sz w:val="17"/>
              </w:rPr>
              <w:t>Plotësisht i përputhshëm</w:t>
            </w:r>
          </w:p>
        </w:tc>
        <w:tc>
          <w:tcPr>
            <w:tcW w:w="1679" w:type="dxa"/>
          </w:tcPr>
          <w:p w14:paraId="071E4845" w14:textId="77777777" w:rsidR="006C7BC1" w:rsidRPr="006C7BC1" w:rsidRDefault="006C7BC1" w:rsidP="00E9380F">
            <w:pPr>
              <w:spacing w:line="240" w:lineRule="auto"/>
              <w:rPr>
                <w:b/>
                <w:bCs/>
              </w:rPr>
            </w:pPr>
          </w:p>
        </w:tc>
      </w:tr>
      <w:tr w:rsidR="00A24D14" w:rsidRPr="006C7BC1" w14:paraId="4788A4A6" w14:textId="77777777" w:rsidTr="00467C93">
        <w:trPr>
          <w:trHeight w:val="293"/>
          <w:jc w:val="center"/>
        </w:trPr>
        <w:tc>
          <w:tcPr>
            <w:tcW w:w="2032" w:type="dxa"/>
          </w:tcPr>
          <w:p w14:paraId="5A0A10B0" w14:textId="77777777" w:rsidR="006C7BC1" w:rsidRPr="006C7BC1" w:rsidRDefault="006C7BC1" w:rsidP="00E9380F">
            <w:pPr>
              <w:spacing w:line="240" w:lineRule="auto"/>
              <w:rPr>
                <w:b/>
                <w:bCs/>
              </w:rPr>
            </w:pPr>
          </w:p>
        </w:tc>
        <w:tc>
          <w:tcPr>
            <w:tcW w:w="5389" w:type="dxa"/>
          </w:tcPr>
          <w:p w14:paraId="55A67B1E" w14:textId="77777777" w:rsidR="0006347E" w:rsidRPr="0006347E" w:rsidRDefault="0006347E" w:rsidP="00E9380F">
            <w:pPr>
              <w:spacing w:line="240" w:lineRule="auto"/>
            </w:pPr>
            <w:r w:rsidRPr="0006347E">
              <w:rPr>
                <w:sz w:val="16"/>
              </w:rPr>
              <w:t>(59) “pëlqim i informuar” do të thotë shprehje e qartë, specifike, vullnetare dhe e vetëdijshme e dëshirës për të marrë pjesë në një testim të tillë;</w:t>
            </w:r>
          </w:p>
          <w:p w14:paraId="4F2F05E1" w14:textId="77777777" w:rsidR="006C7BC1" w:rsidRPr="006C7BC1" w:rsidRDefault="006C7BC1" w:rsidP="00E9380F">
            <w:pPr>
              <w:spacing w:line="240" w:lineRule="auto"/>
            </w:pPr>
          </w:p>
        </w:tc>
        <w:tc>
          <w:tcPr>
            <w:tcW w:w="1325" w:type="dxa"/>
          </w:tcPr>
          <w:p w14:paraId="5A016FB0" w14:textId="77777777" w:rsidR="006C7BC1" w:rsidRPr="006C7BC1" w:rsidRDefault="006C7BC1" w:rsidP="00E9380F">
            <w:pPr>
              <w:spacing w:line="240" w:lineRule="auto"/>
              <w:rPr>
                <w:b/>
                <w:bCs/>
              </w:rPr>
            </w:pPr>
          </w:p>
        </w:tc>
        <w:tc>
          <w:tcPr>
            <w:tcW w:w="1148" w:type="dxa"/>
            <w:tcBorders>
              <w:right w:val="single" w:sz="4" w:space="0" w:color="auto"/>
            </w:tcBorders>
          </w:tcPr>
          <w:p w14:paraId="2B708218"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163B89DE" w14:textId="77777777" w:rsidR="005D5752" w:rsidRDefault="00844BB3">
            <w:r>
              <w:rPr>
                <w:sz w:val="17"/>
              </w:rPr>
              <w:t>(59) “pëlqim i informuar” do të thotë shprehje e qartë, specifike, vullnetare dhe e vetëdijshme e dëshirës për të marrë pjesë në një testim të tillë;</w:t>
            </w:r>
          </w:p>
        </w:tc>
        <w:tc>
          <w:tcPr>
            <w:tcW w:w="1944" w:type="dxa"/>
            <w:tcBorders>
              <w:left w:val="single" w:sz="4" w:space="0" w:color="auto"/>
            </w:tcBorders>
          </w:tcPr>
          <w:p w14:paraId="0524D781" w14:textId="77777777" w:rsidR="005D5752" w:rsidRDefault="00844BB3">
            <w:r>
              <w:rPr>
                <w:sz w:val="17"/>
              </w:rPr>
              <w:t>Plotësisht i përputhshëm</w:t>
            </w:r>
          </w:p>
        </w:tc>
        <w:tc>
          <w:tcPr>
            <w:tcW w:w="1679" w:type="dxa"/>
          </w:tcPr>
          <w:p w14:paraId="2E928F1A" w14:textId="77777777" w:rsidR="006C7BC1" w:rsidRPr="006C7BC1" w:rsidRDefault="006C7BC1" w:rsidP="00E9380F">
            <w:pPr>
              <w:spacing w:line="240" w:lineRule="auto"/>
              <w:rPr>
                <w:b/>
                <w:bCs/>
              </w:rPr>
            </w:pPr>
          </w:p>
        </w:tc>
      </w:tr>
      <w:tr w:rsidR="00A24D14" w:rsidRPr="006C7BC1" w14:paraId="1A695952" w14:textId="77777777" w:rsidTr="00467C93">
        <w:trPr>
          <w:trHeight w:val="293"/>
          <w:jc w:val="center"/>
        </w:trPr>
        <w:tc>
          <w:tcPr>
            <w:tcW w:w="2032" w:type="dxa"/>
          </w:tcPr>
          <w:p w14:paraId="4F07CBDE" w14:textId="77777777" w:rsidR="006C7BC1" w:rsidRPr="006C7BC1" w:rsidRDefault="006C7BC1" w:rsidP="00E9380F">
            <w:pPr>
              <w:spacing w:line="240" w:lineRule="auto"/>
              <w:rPr>
                <w:b/>
                <w:bCs/>
              </w:rPr>
            </w:pPr>
          </w:p>
        </w:tc>
        <w:tc>
          <w:tcPr>
            <w:tcW w:w="5389" w:type="dxa"/>
          </w:tcPr>
          <w:p w14:paraId="7C4BB4BE" w14:textId="77777777" w:rsidR="0006347E" w:rsidRPr="0006347E" w:rsidRDefault="0006347E" w:rsidP="00E9380F">
            <w:pPr>
              <w:spacing w:line="240" w:lineRule="auto"/>
            </w:pPr>
            <w:r w:rsidRPr="0006347E">
              <w:rPr>
                <w:sz w:val="16"/>
              </w:rPr>
              <w:t>(60) “deep fake” do të thotë përmbajtje e krijuar ose manipuluar nga AI që ngjan me persona, objekte ose ngjarje ekzistuese dhe që i paraqitet një personi si autentike ose e vërtetë;</w:t>
            </w:r>
          </w:p>
          <w:p w14:paraId="7924E19B" w14:textId="77777777" w:rsidR="006C7BC1" w:rsidRPr="006C7BC1" w:rsidRDefault="006C7BC1" w:rsidP="00E9380F">
            <w:pPr>
              <w:spacing w:line="240" w:lineRule="auto"/>
            </w:pPr>
          </w:p>
        </w:tc>
        <w:tc>
          <w:tcPr>
            <w:tcW w:w="1325" w:type="dxa"/>
          </w:tcPr>
          <w:p w14:paraId="16EFEEF9" w14:textId="77777777" w:rsidR="006C7BC1" w:rsidRPr="006C7BC1" w:rsidRDefault="006C7BC1" w:rsidP="00E9380F">
            <w:pPr>
              <w:spacing w:line="240" w:lineRule="auto"/>
              <w:rPr>
                <w:b/>
                <w:bCs/>
              </w:rPr>
            </w:pPr>
          </w:p>
        </w:tc>
        <w:tc>
          <w:tcPr>
            <w:tcW w:w="1148" w:type="dxa"/>
            <w:tcBorders>
              <w:right w:val="single" w:sz="4" w:space="0" w:color="auto"/>
            </w:tcBorders>
          </w:tcPr>
          <w:p w14:paraId="716C18C5"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5AFF4483" w14:textId="77777777" w:rsidR="005D5752" w:rsidRDefault="00844BB3">
            <w:r>
              <w:rPr>
                <w:sz w:val="17"/>
              </w:rPr>
              <w:t>(60) “deep fake” do të thotë përmbajtje e krijuar ose manipuluar nga IA që ngjan me persona, objekte ose ngjarje ekzistuese dhe që i paraqitet një personi si autentike ose e vërtetë;</w:t>
            </w:r>
          </w:p>
        </w:tc>
        <w:tc>
          <w:tcPr>
            <w:tcW w:w="1944" w:type="dxa"/>
            <w:tcBorders>
              <w:left w:val="single" w:sz="4" w:space="0" w:color="auto"/>
            </w:tcBorders>
          </w:tcPr>
          <w:p w14:paraId="0DF434AD" w14:textId="77777777" w:rsidR="005D5752" w:rsidRDefault="00844BB3">
            <w:r>
              <w:rPr>
                <w:sz w:val="17"/>
              </w:rPr>
              <w:t>Plotësisht i përputhshëm</w:t>
            </w:r>
          </w:p>
        </w:tc>
        <w:tc>
          <w:tcPr>
            <w:tcW w:w="1679" w:type="dxa"/>
          </w:tcPr>
          <w:p w14:paraId="705F7DC8" w14:textId="77777777" w:rsidR="006C7BC1" w:rsidRPr="006C7BC1" w:rsidRDefault="006C7BC1" w:rsidP="00E9380F">
            <w:pPr>
              <w:spacing w:line="240" w:lineRule="auto"/>
              <w:rPr>
                <w:b/>
                <w:bCs/>
              </w:rPr>
            </w:pPr>
          </w:p>
        </w:tc>
      </w:tr>
      <w:tr w:rsidR="00A24D14" w:rsidRPr="006C7BC1" w14:paraId="116A6063" w14:textId="77777777" w:rsidTr="00467C93">
        <w:trPr>
          <w:trHeight w:val="293"/>
          <w:jc w:val="center"/>
        </w:trPr>
        <w:tc>
          <w:tcPr>
            <w:tcW w:w="2032" w:type="dxa"/>
          </w:tcPr>
          <w:p w14:paraId="7E56B1A5" w14:textId="77777777" w:rsidR="006C7BC1" w:rsidRPr="006C7BC1" w:rsidRDefault="006C7BC1" w:rsidP="00E9380F">
            <w:pPr>
              <w:spacing w:line="240" w:lineRule="auto"/>
              <w:rPr>
                <w:b/>
                <w:bCs/>
              </w:rPr>
            </w:pPr>
          </w:p>
        </w:tc>
        <w:tc>
          <w:tcPr>
            <w:tcW w:w="5389" w:type="dxa"/>
          </w:tcPr>
          <w:p w14:paraId="64924858" w14:textId="77777777" w:rsidR="0006347E" w:rsidRPr="0006347E" w:rsidRDefault="0006347E" w:rsidP="00E9380F">
            <w:pPr>
              <w:spacing w:line="240" w:lineRule="auto"/>
            </w:pPr>
            <w:r w:rsidRPr="0006347E">
              <w:rPr>
                <w:sz w:val="16"/>
              </w:rPr>
              <w:t>(61) “shkelje e përhapur” do të thotë çdo veprim ose mosveprim në kundërshtim me ligjin e BE-së që mbron interesat e individëve, dhe që:</w:t>
            </w:r>
          </w:p>
          <w:p w14:paraId="5EE9F289" w14:textId="77777777" w:rsidR="006C7BC1" w:rsidRPr="006C7BC1" w:rsidRDefault="006C7BC1" w:rsidP="00E9380F">
            <w:pPr>
              <w:spacing w:line="240" w:lineRule="auto"/>
            </w:pPr>
          </w:p>
        </w:tc>
        <w:tc>
          <w:tcPr>
            <w:tcW w:w="1325" w:type="dxa"/>
          </w:tcPr>
          <w:p w14:paraId="500A6BAD" w14:textId="77777777" w:rsidR="006C7BC1" w:rsidRPr="006C7BC1" w:rsidRDefault="006C7BC1" w:rsidP="00E9380F">
            <w:pPr>
              <w:spacing w:line="240" w:lineRule="auto"/>
              <w:rPr>
                <w:b/>
                <w:bCs/>
              </w:rPr>
            </w:pPr>
          </w:p>
        </w:tc>
        <w:tc>
          <w:tcPr>
            <w:tcW w:w="1148" w:type="dxa"/>
            <w:tcBorders>
              <w:right w:val="single" w:sz="4" w:space="0" w:color="auto"/>
            </w:tcBorders>
          </w:tcPr>
          <w:p w14:paraId="6C959794"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41E4F496" w14:textId="77777777" w:rsidR="005D5752" w:rsidRDefault="00844BB3">
            <w:r>
              <w:rPr>
                <w:sz w:val="17"/>
              </w:rPr>
              <w:t>“përmbajtje sintetike” do të thotë përmbajtje audio, imazh, video ose tekst e krijuar ose e manipuluar artificialisht nga një sistem IA.</w:t>
            </w:r>
          </w:p>
        </w:tc>
        <w:tc>
          <w:tcPr>
            <w:tcW w:w="1944" w:type="dxa"/>
            <w:tcBorders>
              <w:left w:val="single" w:sz="4" w:space="0" w:color="auto"/>
            </w:tcBorders>
          </w:tcPr>
          <w:p w14:paraId="07880705" w14:textId="77777777" w:rsidR="005D5752" w:rsidRDefault="00844BB3">
            <w:r>
              <w:rPr>
                <w:sz w:val="17"/>
              </w:rPr>
              <w:t>Plotësisht i përputhshëm</w:t>
            </w:r>
          </w:p>
        </w:tc>
        <w:tc>
          <w:tcPr>
            <w:tcW w:w="1679" w:type="dxa"/>
          </w:tcPr>
          <w:p w14:paraId="138FDEFE" w14:textId="77777777" w:rsidR="006C7BC1" w:rsidRPr="006C7BC1" w:rsidRDefault="006C7BC1" w:rsidP="00E9380F">
            <w:pPr>
              <w:spacing w:line="240" w:lineRule="auto"/>
              <w:rPr>
                <w:b/>
                <w:bCs/>
              </w:rPr>
            </w:pPr>
          </w:p>
        </w:tc>
      </w:tr>
      <w:tr w:rsidR="00A24D14" w:rsidRPr="006C7BC1" w14:paraId="2CFCF619" w14:textId="77777777" w:rsidTr="00467C93">
        <w:trPr>
          <w:trHeight w:val="293"/>
          <w:jc w:val="center"/>
        </w:trPr>
        <w:tc>
          <w:tcPr>
            <w:tcW w:w="2032" w:type="dxa"/>
          </w:tcPr>
          <w:p w14:paraId="49951172" w14:textId="078D4290" w:rsidR="006C7BC1" w:rsidRPr="006C7BC1" w:rsidRDefault="0006347E" w:rsidP="00E9380F">
            <w:pPr>
              <w:spacing w:line="240" w:lineRule="auto"/>
              <w:rPr>
                <w:b/>
                <w:bCs/>
              </w:rPr>
            </w:pPr>
            <w:r>
              <w:rPr>
                <w:b/>
                <w:bCs/>
                <w:sz w:val="16"/>
              </w:rPr>
              <w:t>61 (a)</w:t>
            </w:r>
          </w:p>
        </w:tc>
        <w:tc>
          <w:tcPr>
            <w:tcW w:w="5389" w:type="dxa"/>
          </w:tcPr>
          <w:p w14:paraId="1A215BEF" w14:textId="77777777" w:rsidR="0006347E" w:rsidRPr="0006347E" w:rsidRDefault="0006347E" w:rsidP="00E9380F">
            <w:pPr>
              <w:spacing w:line="240" w:lineRule="auto"/>
            </w:pPr>
            <w:r w:rsidRPr="0006347E">
              <w:rPr>
                <w:sz w:val="16"/>
              </w:rPr>
              <w:t>(a) ka dëmtuar ose mund të dëmtojë interesat kolektive të personave që banojnë në të paktën dy shtete anëtare të ndryshme nga ai ku ndodhi shkelja;</w:t>
            </w:r>
          </w:p>
          <w:p w14:paraId="76CB1FFF" w14:textId="77777777" w:rsidR="006C7BC1" w:rsidRPr="006C7BC1" w:rsidRDefault="006C7BC1" w:rsidP="00E9380F">
            <w:pPr>
              <w:spacing w:line="240" w:lineRule="auto"/>
            </w:pPr>
          </w:p>
        </w:tc>
        <w:tc>
          <w:tcPr>
            <w:tcW w:w="1325" w:type="dxa"/>
          </w:tcPr>
          <w:p w14:paraId="699774D1" w14:textId="77777777" w:rsidR="006C7BC1" w:rsidRPr="006C7BC1" w:rsidRDefault="006C7BC1" w:rsidP="00E9380F">
            <w:pPr>
              <w:spacing w:line="240" w:lineRule="auto"/>
              <w:rPr>
                <w:b/>
                <w:bCs/>
              </w:rPr>
            </w:pPr>
          </w:p>
        </w:tc>
        <w:tc>
          <w:tcPr>
            <w:tcW w:w="1148" w:type="dxa"/>
            <w:tcBorders>
              <w:right w:val="single" w:sz="4" w:space="0" w:color="auto"/>
            </w:tcBorders>
          </w:tcPr>
          <w:p w14:paraId="08820D35"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00415B30" w14:textId="77777777" w:rsidR="005D5752" w:rsidRDefault="00844BB3">
            <w:r>
              <w:rPr>
                <w:sz w:val="17"/>
              </w:rPr>
              <w:t>Përkufizimet</w:t>
            </w:r>
          </w:p>
        </w:tc>
        <w:tc>
          <w:tcPr>
            <w:tcW w:w="1944" w:type="dxa"/>
            <w:tcBorders>
              <w:left w:val="single" w:sz="4" w:space="0" w:color="auto"/>
            </w:tcBorders>
          </w:tcPr>
          <w:p w14:paraId="608E975D" w14:textId="77777777" w:rsidR="006C7BC1" w:rsidRPr="006C7BC1" w:rsidRDefault="006C7BC1" w:rsidP="00E9380F">
            <w:pPr>
              <w:spacing w:line="240" w:lineRule="auto"/>
              <w:rPr>
                <w:b/>
                <w:bCs/>
              </w:rPr>
            </w:pPr>
          </w:p>
        </w:tc>
        <w:tc>
          <w:tcPr>
            <w:tcW w:w="1679" w:type="dxa"/>
          </w:tcPr>
          <w:p w14:paraId="5951AA3E" w14:textId="77777777" w:rsidR="006C7BC1" w:rsidRPr="006C7BC1" w:rsidRDefault="006C7BC1" w:rsidP="00E9380F">
            <w:pPr>
              <w:spacing w:line="240" w:lineRule="auto"/>
              <w:rPr>
                <w:b/>
                <w:bCs/>
              </w:rPr>
            </w:pPr>
          </w:p>
        </w:tc>
      </w:tr>
      <w:tr w:rsidR="00A24D14" w:rsidRPr="006C7BC1" w14:paraId="7EF87C66" w14:textId="77777777" w:rsidTr="00467C93">
        <w:trPr>
          <w:trHeight w:val="293"/>
          <w:jc w:val="center"/>
        </w:trPr>
        <w:tc>
          <w:tcPr>
            <w:tcW w:w="2032" w:type="dxa"/>
          </w:tcPr>
          <w:p w14:paraId="3965E15D" w14:textId="145EDBD1" w:rsidR="006C7BC1" w:rsidRPr="006C7BC1" w:rsidRDefault="0006347E" w:rsidP="00E9380F">
            <w:pPr>
              <w:spacing w:line="240" w:lineRule="auto"/>
              <w:rPr>
                <w:b/>
                <w:bCs/>
              </w:rPr>
            </w:pPr>
            <w:r>
              <w:rPr>
                <w:b/>
                <w:bCs/>
                <w:sz w:val="16"/>
              </w:rPr>
              <w:t>61 (b)</w:t>
            </w:r>
          </w:p>
        </w:tc>
        <w:tc>
          <w:tcPr>
            <w:tcW w:w="5389" w:type="dxa"/>
          </w:tcPr>
          <w:p w14:paraId="14838414" w14:textId="1656284E" w:rsidR="006C7BC1" w:rsidRPr="006C7BC1" w:rsidRDefault="0006347E" w:rsidP="00E9380F">
            <w:pPr>
              <w:spacing w:line="240" w:lineRule="auto"/>
            </w:pPr>
            <w:r w:rsidRPr="0006347E">
              <w:rPr>
                <w:sz w:val="16"/>
              </w:rPr>
              <w:t>(b) ka ndodhur ose po ndodh në të paktën tre shtete anëtare në mënyrë të njëjtë ose të ngjashme</w:t>
            </w:r>
          </w:p>
        </w:tc>
        <w:tc>
          <w:tcPr>
            <w:tcW w:w="1325" w:type="dxa"/>
          </w:tcPr>
          <w:p w14:paraId="146EBE32" w14:textId="77777777" w:rsidR="006C7BC1" w:rsidRPr="006C7BC1" w:rsidRDefault="006C7BC1" w:rsidP="00E9380F">
            <w:pPr>
              <w:spacing w:line="240" w:lineRule="auto"/>
              <w:rPr>
                <w:b/>
                <w:bCs/>
              </w:rPr>
            </w:pPr>
          </w:p>
        </w:tc>
        <w:tc>
          <w:tcPr>
            <w:tcW w:w="1148" w:type="dxa"/>
            <w:tcBorders>
              <w:right w:val="single" w:sz="4" w:space="0" w:color="auto"/>
            </w:tcBorders>
          </w:tcPr>
          <w:p w14:paraId="6653E500"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B85236B" w14:textId="77777777" w:rsidR="005D5752" w:rsidRDefault="00844BB3">
            <w:r>
              <w:rPr>
                <w:sz w:val="17"/>
              </w:rPr>
              <w:t>Përkufizimet</w:t>
            </w:r>
          </w:p>
        </w:tc>
        <w:tc>
          <w:tcPr>
            <w:tcW w:w="1944" w:type="dxa"/>
            <w:tcBorders>
              <w:left w:val="single" w:sz="4" w:space="0" w:color="auto"/>
            </w:tcBorders>
          </w:tcPr>
          <w:p w14:paraId="0D82FCEE" w14:textId="77777777" w:rsidR="006C7BC1" w:rsidRPr="006C7BC1" w:rsidRDefault="006C7BC1" w:rsidP="00E9380F">
            <w:pPr>
              <w:spacing w:line="240" w:lineRule="auto"/>
              <w:rPr>
                <w:b/>
                <w:bCs/>
              </w:rPr>
            </w:pPr>
          </w:p>
        </w:tc>
        <w:tc>
          <w:tcPr>
            <w:tcW w:w="1679" w:type="dxa"/>
          </w:tcPr>
          <w:p w14:paraId="752DF40D" w14:textId="77777777" w:rsidR="006C7BC1" w:rsidRPr="006C7BC1" w:rsidRDefault="006C7BC1" w:rsidP="00E9380F">
            <w:pPr>
              <w:spacing w:line="240" w:lineRule="auto"/>
              <w:rPr>
                <w:b/>
                <w:bCs/>
              </w:rPr>
            </w:pPr>
          </w:p>
        </w:tc>
      </w:tr>
      <w:tr w:rsidR="00A24D14" w:rsidRPr="006C7BC1" w14:paraId="2F26DDA3" w14:textId="77777777" w:rsidTr="00467C93">
        <w:trPr>
          <w:trHeight w:val="293"/>
          <w:jc w:val="center"/>
        </w:trPr>
        <w:tc>
          <w:tcPr>
            <w:tcW w:w="2032" w:type="dxa"/>
          </w:tcPr>
          <w:p w14:paraId="48CD501F" w14:textId="77777777" w:rsidR="006C7BC1" w:rsidRPr="006C7BC1" w:rsidRDefault="006C7BC1" w:rsidP="00E9380F">
            <w:pPr>
              <w:spacing w:line="240" w:lineRule="auto"/>
              <w:rPr>
                <w:b/>
                <w:bCs/>
              </w:rPr>
            </w:pPr>
          </w:p>
        </w:tc>
        <w:tc>
          <w:tcPr>
            <w:tcW w:w="5389" w:type="dxa"/>
          </w:tcPr>
          <w:p w14:paraId="20CF963A" w14:textId="77777777" w:rsidR="0006347E" w:rsidRPr="0006347E" w:rsidRDefault="0006347E" w:rsidP="00E9380F">
            <w:pPr>
              <w:spacing w:line="240" w:lineRule="auto"/>
            </w:pPr>
            <w:r w:rsidRPr="0006347E">
              <w:rPr>
                <w:sz w:val="16"/>
              </w:rPr>
              <w:t>(62) “infrastrukturë kritike” ka kuptimin e dhënë në nenin 2, pika (4), të Direktivës (BE) 2022/2557;</w:t>
            </w:r>
          </w:p>
          <w:p w14:paraId="078790D4" w14:textId="77777777" w:rsidR="006C7BC1" w:rsidRPr="006C7BC1" w:rsidRDefault="006C7BC1" w:rsidP="00E9380F">
            <w:pPr>
              <w:spacing w:line="240" w:lineRule="auto"/>
            </w:pPr>
          </w:p>
        </w:tc>
        <w:tc>
          <w:tcPr>
            <w:tcW w:w="1325" w:type="dxa"/>
          </w:tcPr>
          <w:p w14:paraId="76CBC724" w14:textId="77777777" w:rsidR="006C7BC1" w:rsidRPr="006C7BC1" w:rsidRDefault="006C7BC1" w:rsidP="00E9380F">
            <w:pPr>
              <w:spacing w:line="240" w:lineRule="auto"/>
              <w:rPr>
                <w:b/>
                <w:bCs/>
              </w:rPr>
            </w:pPr>
          </w:p>
        </w:tc>
        <w:tc>
          <w:tcPr>
            <w:tcW w:w="1148" w:type="dxa"/>
            <w:tcBorders>
              <w:right w:val="single" w:sz="4" w:space="0" w:color="auto"/>
            </w:tcBorders>
          </w:tcPr>
          <w:p w14:paraId="7DAC8FBE"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60135DFD" w14:textId="77777777" w:rsidR="005D5752" w:rsidRDefault="00844BB3">
            <w:r>
              <w:rPr>
                <w:sz w:val="17"/>
              </w:rPr>
              <w:t>(62) “infrastrukturë kritike” ka kuptimin e përcaktuar në ligjin nr. 45/2019, “Për mbrojtjen civile”, të ndryshuar, dhe në aktet nënligjore të nxjerra në zbatim të tij;</w:t>
            </w:r>
          </w:p>
        </w:tc>
        <w:tc>
          <w:tcPr>
            <w:tcW w:w="1944" w:type="dxa"/>
            <w:tcBorders>
              <w:left w:val="single" w:sz="4" w:space="0" w:color="auto"/>
            </w:tcBorders>
          </w:tcPr>
          <w:p w14:paraId="62099763" w14:textId="77777777" w:rsidR="005D5752" w:rsidRDefault="00844BB3">
            <w:r>
              <w:rPr>
                <w:sz w:val="17"/>
              </w:rPr>
              <w:t>Plotësisht i përputhshëm</w:t>
            </w:r>
          </w:p>
        </w:tc>
        <w:tc>
          <w:tcPr>
            <w:tcW w:w="1679" w:type="dxa"/>
          </w:tcPr>
          <w:p w14:paraId="41CEA1ED" w14:textId="77777777" w:rsidR="006C7BC1" w:rsidRPr="006C7BC1" w:rsidRDefault="006C7BC1" w:rsidP="00E9380F">
            <w:pPr>
              <w:spacing w:line="240" w:lineRule="auto"/>
              <w:rPr>
                <w:b/>
                <w:bCs/>
              </w:rPr>
            </w:pPr>
          </w:p>
        </w:tc>
      </w:tr>
      <w:tr w:rsidR="00A24D14" w:rsidRPr="006C7BC1" w14:paraId="215DCD71" w14:textId="77777777" w:rsidTr="00467C93">
        <w:trPr>
          <w:trHeight w:val="293"/>
          <w:jc w:val="center"/>
        </w:trPr>
        <w:tc>
          <w:tcPr>
            <w:tcW w:w="2032" w:type="dxa"/>
          </w:tcPr>
          <w:p w14:paraId="33CF7133" w14:textId="77777777" w:rsidR="006C7BC1" w:rsidRPr="006C7BC1" w:rsidRDefault="006C7BC1" w:rsidP="00E9380F">
            <w:pPr>
              <w:spacing w:line="240" w:lineRule="auto"/>
              <w:rPr>
                <w:b/>
                <w:bCs/>
              </w:rPr>
            </w:pPr>
          </w:p>
        </w:tc>
        <w:tc>
          <w:tcPr>
            <w:tcW w:w="5389" w:type="dxa"/>
          </w:tcPr>
          <w:p w14:paraId="2BAE1A7C" w14:textId="77777777" w:rsidR="0006347E" w:rsidRPr="0006347E" w:rsidRDefault="0006347E" w:rsidP="00E9380F">
            <w:pPr>
              <w:spacing w:line="240" w:lineRule="auto"/>
            </w:pPr>
            <w:r w:rsidRPr="0006347E">
              <w:rPr>
                <w:sz w:val="16"/>
              </w:rPr>
              <w:t>(63) “model AI me qëllim të përgjithshëm” do të thotë një model AI, përfshirë ato të trajnuar me shumë të dhëna përmes vetë-mësimit, që shfaq kompetencë për shumë detyra të ndryshme dhe mund të integrohet në sisteme të tjera AI, përveç modeleve të përdorura vetëm për kërkim ose prototipim;</w:t>
            </w:r>
          </w:p>
          <w:p w14:paraId="383670B1" w14:textId="77777777" w:rsidR="006C7BC1" w:rsidRPr="006C7BC1" w:rsidRDefault="006C7BC1" w:rsidP="00E9380F">
            <w:pPr>
              <w:spacing w:line="240" w:lineRule="auto"/>
            </w:pPr>
          </w:p>
        </w:tc>
        <w:tc>
          <w:tcPr>
            <w:tcW w:w="1325" w:type="dxa"/>
          </w:tcPr>
          <w:p w14:paraId="1B8E14DD" w14:textId="77777777" w:rsidR="006C7BC1" w:rsidRPr="006C7BC1" w:rsidRDefault="006C7BC1" w:rsidP="00E9380F">
            <w:pPr>
              <w:spacing w:line="240" w:lineRule="auto"/>
              <w:rPr>
                <w:b/>
                <w:bCs/>
              </w:rPr>
            </w:pPr>
          </w:p>
        </w:tc>
        <w:tc>
          <w:tcPr>
            <w:tcW w:w="1148" w:type="dxa"/>
            <w:tcBorders>
              <w:right w:val="single" w:sz="4" w:space="0" w:color="auto"/>
            </w:tcBorders>
          </w:tcPr>
          <w:p w14:paraId="2501A10F"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4A8C8C19" w14:textId="77777777" w:rsidR="005D5752" w:rsidRDefault="00844BB3">
            <w:r>
              <w:rPr>
                <w:sz w:val="17"/>
              </w:rPr>
              <w:t>(63) “model të IA-së me qëllim të përgjithshëm” do të thotë një model të IA-së, përfshirë ato të trajnuar me shumë të dhëna përmes vetë-mësimit, që shfaq kompetencë për shumë detyra të ndryshme dhe mund të integrohet në sisteme të tjera IA, përveç modeleve të përdorura vetëm për kërkim ose prototipim;</w:t>
            </w:r>
          </w:p>
        </w:tc>
        <w:tc>
          <w:tcPr>
            <w:tcW w:w="1944" w:type="dxa"/>
            <w:tcBorders>
              <w:left w:val="single" w:sz="4" w:space="0" w:color="auto"/>
            </w:tcBorders>
          </w:tcPr>
          <w:p w14:paraId="0CE77825" w14:textId="77777777" w:rsidR="005D5752" w:rsidRDefault="00844BB3">
            <w:r>
              <w:rPr>
                <w:sz w:val="17"/>
              </w:rPr>
              <w:t>Plotësisht i përputhshëm</w:t>
            </w:r>
          </w:p>
        </w:tc>
        <w:tc>
          <w:tcPr>
            <w:tcW w:w="1679" w:type="dxa"/>
          </w:tcPr>
          <w:p w14:paraId="5FE2F855" w14:textId="77777777" w:rsidR="006C7BC1" w:rsidRPr="006C7BC1" w:rsidRDefault="006C7BC1" w:rsidP="00E9380F">
            <w:pPr>
              <w:spacing w:line="240" w:lineRule="auto"/>
              <w:rPr>
                <w:b/>
                <w:bCs/>
              </w:rPr>
            </w:pPr>
          </w:p>
        </w:tc>
      </w:tr>
      <w:tr w:rsidR="00A24D14" w:rsidRPr="006C7BC1" w14:paraId="386F9772" w14:textId="77777777" w:rsidTr="00467C93">
        <w:trPr>
          <w:trHeight w:val="293"/>
          <w:jc w:val="center"/>
        </w:trPr>
        <w:tc>
          <w:tcPr>
            <w:tcW w:w="2032" w:type="dxa"/>
          </w:tcPr>
          <w:p w14:paraId="0023CF21" w14:textId="77777777" w:rsidR="006C7BC1" w:rsidRPr="006C7BC1" w:rsidRDefault="006C7BC1" w:rsidP="00E9380F">
            <w:pPr>
              <w:spacing w:line="240" w:lineRule="auto"/>
              <w:rPr>
                <w:b/>
                <w:bCs/>
              </w:rPr>
            </w:pPr>
          </w:p>
        </w:tc>
        <w:tc>
          <w:tcPr>
            <w:tcW w:w="5389" w:type="dxa"/>
          </w:tcPr>
          <w:p w14:paraId="3237ABAD" w14:textId="77777777" w:rsidR="0006347E" w:rsidRPr="0006347E" w:rsidRDefault="0006347E" w:rsidP="00E9380F">
            <w:pPr>
              <w:spacing w:line="240" w:lineRule="auto"/>
            </w:pPr>
            <w:r w:rsidRPr="0006347E">
              <w:rPr>
                <w:sz w:val="16"/>
              </w:rPr>
              <w:t>(64) “aftësi me ndikim të lartë” do të thotë aftësi që përputhen ose i tejkalojnë ato të modeleve më të avancuara të AI-së me qëllim të përgjithshëm;</w:t>
            </w:r>
          </w:p>
          <w:p w14:paraId="78CDC953" w14:textId="77777777" w:rsidR="006C7BC1" w:rsidRPr="006C7BC1" w:rsidRDefault="006C7BC1" w:rsidP="00E9380F">
            <w:pPr>
              <w:spacing w:line="240" w:lineRule="auto"/>
            </w:pPr>
          </w:p>
        </w:tc>
        <w:tc>
          <w:tcPr>
            <w:tcW w:w="1325" w:type="dxa"/>
          </w:tcPr>
          <w:p w14:paraId="09B17908" w14:textId="77777777" w:rsidR="006C7BC1" w:rsidRPr="006C7BC1" w:rsidRDefault="006C7BC1" w:rsidP="00E9380F">
            <w:pPr>
              <w:spacing w:line="240" w:lineRule="auto"/>
              <w:rPr>
                <w:b/>
                <w:bCs/>
              </w:rPr>
            </w:pPr>
          </w:p>
        </w:tc>
        <w:tc>
          <w:tcPr>
            <w:tcW w:w="1148" w:type="dxa"/>
            <w:tcBorders>
              <w:right w:val="single" w:sz="4" w:space="0" w:color="auto"/>
            </w:tcBorders>
          </w:tcPr>
          <w:p w14:paraId="26F8EDD9"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36C95F78" w14:textId="77777777" w:rsidR="005D5752" w:rsidRDefault="00844BB3">
            <w:r>
              <w:rPr>
                <w:sz w:val="17"/>
              </w:rPr>
              <w:t>(64) “aftësi me ndikim të lartë” do të thotë aftësi që përputhen ose i tejkalojnë ato të modeleve më të avancuara të IA-së me qëllim të përgjithshëm;</w:t>
            </w:r>
          </w:p>
        </w:tc>
        <w:tc>
          <w:tcPr>
            <w:tcW w:w="1944" w:type="dxa"/>
            <w:tcBorders>
              <w:left w:val="single" w:sz="4" w:space="0" w:color="auto"/>
            </w:tcBorders>
          </w:tcPr>
          <w:p w14:paraId="66605CED" w14:textId="77777777" w:rsidR="005D5752" w:rsidRDefault="00844BB3">
            <w:r>
              <w:rPr>
                <w:sz w:val="17"/>
              </w:rPr>
              <w:t>Plotësisht i përputhshëm</w:t>
            </w:r>
          </w:p>
        </w:tc>
        <w:tc>
          <w:tcPr>
            <w:tcW w:w="1679" w:type="dxa"/>
          </w:tcPr>
          <w:p w14:paraId="0F57DABF" w14:textId="77777777" w:rsidR="006C7BC1" w:rsidRPr="006C7BC1" w:rsidRDefault="006C7BC1" w:rsidP="00E9380F">
            <w:pPr>
              <w:spacing w:line="240" w:lineRule="auto"/>
              <w:rPr>
                <w:b/>
                <w:bCs/>
              </w:rPr>
            </w:pPr>
          </w:p>
        </w:tc>
      </w:tr>
      <w:tr w:rsidR="00A24D14" w:rsidRPr="006C7BC1" w14:paraId="6F5147F5" w14:textId="77777777" w:rsidTr="00467C93">
        <w:trPr>
          <w:trHeight w:val="293"/>
          <w:jc w:val="center"/>
        </w:trPr>
        <w:tc>
          <w:tcPr>
            <w:tcW w:w="2032" w:type="dxa"/>
          </w:tcPr>
          <w:p w14:paraId="121B6947" w14:textId="77777777" w:rsidR="006C7BC1" w:rsidRPr="006C7BC1" w:rsidRDefault="006C7BC1" w:rsidP="00E9380F">
            <w:pPr>
              <w:spacing w:line="240" w:lineRule="auto"/>
              <w:rPr>
                <w:b/>
                <w:bCs/>
              </w:rPr>
            </w:pPr>
          </w:p>
        </w:tc>
        <w:tc>
          <w:tcPr>
            <w:tcW w:w="5389" w:type="dxa"/>
          </w:tcPr>
          <w:p w14:paraId="2BCE12E8" w14:textId="77777777" w:rsidR="0006347E" w:rsidRPr="0006347E" w:rsidRDefault="0006347E" w:rsidP="00E9380F">
            <w:pPr>
              <w:spacing w:line="240" w:lineRule="auto"/>
            </w:pPr>
            <w:r w:rsidRPr="0006347E">
              <w:rPr>
                <w:sz w:val="16"/>
              </w:rPr>
              <w:t>(65) “rrezik sistemik” do të thotë rrezik i lidhur me aftësitë me ndikim të lartë të modeleve të AI-së që ka ndikim të konsiderueshëm në tregun e BE-së ose në shëndetësinë publike, sigurinë, të drejtat themelore ose shoqërinë;</w:t>
            </w:r>
          </w:p>
          <w:p w14:paraId="40A28290" w14:textId="77777777" w:rsidR="006C7BC1" w:rsidRPr="006C7BC1" w:rsidRDefault="006C7BC1" w:rsidP="00E9380F">
            <w:pPr>
              <w:spacing w:line="240" w:lineRule="auto"/>
            </w:pPr>
          </w:p>
        </w:tc>
        <w:tc>
          <w:tcPr>
            <w:tcW w:w="1325" w:type="dxa"/>
          </w:tcPr>
          <w:p w14:paraId="3577A9E0" w14:textId="77777777" w:rsidR="006C7BC1" w:rsidRPr="006C7BC1" w:rsidRDefault="006C7BC1" w:rsidP="00E9380F">
            <w:pPr>
              <w:spacing w:line="240" w:lineRule="auto"/>
              <w:rPr>
                <w:b/>
                <w:bCs/>
              </w:rPr>
            </w:pPr>
          </w:p>
        </w:tc>
        <w:tc>
          <w:tcPr>
            <w:tcW w:w="1148" w:type="dxa"/>
            <w:tcBorders>
              <w:right w:val="single" w:sz="4" w:space="0" w:color="auto"/>
            </w:tcBorders>
          </w:tcPr>
          <w:p w14:paraId="19D9E43D"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5715C077" w14:textId="77777777" w:rsidR="005D5752" w:rsidRDefault="00844BB3">
            <w:r>
              <w:rPr>
                <w:sz w:val="17"/>
              </w:rPr>
              <w:t>(65) “rrezik sistemik” do të thotë rrezik i lidhur me aftësitë me ndikim të lartë të modeleve të IA-së që ka ndikim të konsiderueshëm në tregun e Shqipërisë ose në shëndetësinë publike, sigurinë, të drejtat themelore ose shoqërinë;</w:t>
            </w:r>
          </w:p>
        </w:tc>
        <w:tc>
          <w:tcPr>
            <w:tcW w:w="1944" w:type="dxa"/>
            <w:tcBorders>
              <w:left w:val="single" w:sz="4" w:space="0" w:color="auto"/>
            </w:tcBorders>
          </w:tcPr>
          <w:p w14:paraId="788579EE" w14:textId="77777777" w:rsidR="005D5752" w:rsidRDefault="00844BB3">
            <w:r>
              <w:rPr>
                <w:sz w:val="17"/>
              </w:rPr>
              <w:t>Plotësisht i përputhshëm</w:t>
            </w:r>
          </w:p>
        </w:tc>
        <w:tc>
          <w:tcPr>
            <w:tcW w:w="1679" w:type="dxa"/>
          </w:tcPr>
          <w:p w14:paraId="447FA106" w14:textId="77777777" w:rsidR="006C7BC1" w:rsidRPr="006C7BC1" w:rsidRDefault="006C7BC1" w:rsidP="00E9380F">
            <w:pPr>
              <w:spacing w:line="240" w:lineRule="auto"/>
              <w:rPr>
                <w:b/>
                <w:bCs/>
              </w:rPr>
            </w:pPr>
          </w:p>
        </w:tc>
      </w:tr>
      <w:tr w:rsidR="00A24D14" w:rsidRPr="006C7BC1" w14:paraId="1F936197" w14:textId="77777777" w:rsidTr="00467C93">
        <w:trPr>
          <w:trHeight w:val="293"/>
          <w:jc w:val="center"/>
        </w:trPr>
        <w:tc>
          <w:tcPr>
            <w:tcW w:w="2032" w:type="dxa"/>
          </w:tcPr>
          <w:p w14:paraId="32566B34" w14:textId="77777777" w:rsidR="006C7BC1" w:rsidRPr="006C7BC1" w:rsidRDefault="006C7BC1" w:rsidP="00E9380F">
            <w:pPr>
              <w:spacing w:line="240" w:lineRule="auto"/>
              <w:rPr>
                <w:b/>
                <w:bCs/>
              </w:rPr>
            </w:pPr>
          </w:p>
        </w:tc>
        <w:tc>
          <w:tcPr>
            <w:tcW w:w="5389" w:type="dxa"/>
          </w:tcPr>
          <w:p w14:paraId="1C6D2013" w14:textId="77777777" w:rsidR="0006347E" w:rsidRPr="0006347E" w:rsidRDefault="0006347E" w:rsidP="00E9380F">
            <w:pPr>
              <w:spacing w:line="240" w:lineRule="auto"/>
            </w:pPr>
            <w:r w:rsidRPr="0006347E">
              <w:rPr>
                <w:sz w:val="16"/>
              </w:rPr>
              <w:t>(66) “sistem AI me qëllim të përgjithshëm” do të thotë sistem AI i bazuar në një model të tillë që mund të përdoret drejtpërdrejt ose të integrohet në sisteme të tjera AI;</w:t>
            </w:r>
          </w:p>
          <w:p w14:paraId="385B7545" w14:textId="77777777" w:rsidR="006C7BC1" w:rsidRPr="006C7BC1" w:rsidRDefault="006C7BC1" w:rsidP="00E9380F">
            <w:pPr>
              <w:spacing w:line="240" w:lineRule="auto"/>
            </w:pPr>
          </w:p>
        </w:tc>
        <w:tc>
          <w:tcPr>
            <w:tcW w:w="1325" w:type="dxa"/>
          </w:tcPr>
          <w:p w14:paraId="27AEA791" w14:textId="77777777" w:rsidR="006C7BC1" w:rsidRPr="006C7BC1" w:rsidRDefault="006C7BC1" w:rsidP="00E9380F">
            <w:pPr>
              <w:spacing w:line="240" w:lineRule="auto"/>
              <w:rPr>
                <w:b/>
                <w:bCs/>
              </w:rPr>
            </w:pPr>
          </w:p>
        </w:tc>
        <w:tc>
          <w:tcPr>
            <w:tcW w:w="1148" w:type="dxa"/>
            <w:tcBorders>
              <w:right w:val="single" w:sz="4" w:space="0" w:color="auto"/>
            </w:tcBorders>
          </w:tcPr>
          <w:p w14:paraId="33A3A476"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27E9063B" w14:textId="77777777" w:rsidR="005D5752" w:rsidRDefault="00844BB3">
            <w:r>
              <w:rPr>
                <w:sz w:val="17"/>
              </w:rPr>
              <w:t>(66) “sistem IA me qëllim të përgjithshëm” do të thotë sistem IA i bazuar në një model të tillë që mund të përdoret drejtpërdrejt ose të integrohet në sisteme të tjera IA;</w:t>
            </w:r>
          </w:p>
        </w:tc>
        <w:tc>
          <w:tcPr>
            <w:tcW w:w="1944" w:type="dxa"/>
            <w:tcBorders>
              <w:left w:val="single" w:sz="4" w:space="0" w:color="auto"/>
            </w:tcBorders>
          </w:tcPr>
          <w:p w14:paraId="31A0C43A" w14:textId="77777777" w:rsidR="005D5752" w:rsidRDefault="00844BB3">
            <w:r>
              <w:rPr>
                <w:sz w:val="17"/>
              </w:rPr>
              <w:t>Plotësisht i përputhshëm</w:t>
            </w:r>
          </w:p>
        </w:tc>
        <w:tc>
          <w:tcPr>
            <w:tcW w:w="1679" w:type="dxa"/>
          </w:tcPr>
          <w:p w14:paraId="2DD6AC0E" w14:textId="77777777" w:rsidR="006C7BC1" w:rsidRPr="006C7BC1" w:rsidRDefault="006C7BC1" w:rsidP="00E9380F">
            <w:pPr>
              <w:spacing w:line="240" w:lineRule="auto"/>
              <w:rPr>
                <w:b/>
                <w:bCs/>
              </w:rPr>
            </w:pPr>
          </w:p>
        </w:tc>
      </w:tr>
      <w:tr w:rsidR="00A24D14" w:rsidRPr="006C7BC1" w14:paraId="3BDBC3AF" w14:textId="77777777" w:rsidTr="00467C93">
        <w:trPr>
          <w:trHeight w:val="293"/>
          <w:jc w:val="center"/>
        </w:trPr>
        <w:tc>
          <w:tcPr>
            <w:tcW w:w="2032" w:type="dxa"/>
          </w:tcPr>
          <w:p w14:paraId="4A8EFA71" w14:textId="77777777" w:rsidR="006C7BC1" w:rsidRPr="006C7BC1" w:rsidRDefault="006C7BC1" w:rsidP="00E9380F">
            <w:pPr>
              <w:spacing w:line="240" w:lineRule="auto"/>
              <w:rPr>
                <w:b/>
                <w:bCs/>
              </w:rPr>
            </w:pPr>
          </w:p>
        </w:tc>
        <w:tc>
          <w:tcPr>
            <w:tcW w:w="5389" w:type="dxa"/>
          </w:tcPr>
          <w:p w14:paraId="4C0F76EE" w14:textId="77777777" w:rsidR="0006347E" w:rsidRPr="0006347E" w:rsidRDefault="0006347E" w:rsidP="00E9380F">
            <w:pPr>
              <w:spacing w:line="240" w:lineRule="auto"/>
            </w:pPr>
            <w:r w:rsidRPr="0006347E">
              <w:rPr>
                <w:sz w:val="16"/>
              </w:rPr>
              <w:t>(67) “operacion me presje lundruese (floating-point operation)” do të thotë çdo operacion matematikor me numra realë të përfaqësuar në kompjuter me precizion të caktuar;</w:t>
            </w:r>
          </w:p>
          <w:p w14:paraId="6A2AA9CC" w14:textId="77777777" w:rsidR="006C7BC1" w:rsidRPr="006C7BC1" w:rsidRDefault="006C7BC1" w:rsidP="00E9380F">
            <w:pPr>
              <w:spacing w:line="240" w:lineRule="auto"/>
            </w:pPr>
          </w:p>
        </w:tc>
        <w:tc>
          <w:tcPr>
            <w:tcW w:w="1325" w:type="dxa"/>
          </w:tcPr>
          <w:p w14:paraId="01C0F4C5" w14:textId="77777777" w:rsidR="006C7BC1" w:rsidRPr="006C7BC1" w:rsidRDefault="006C7BC1" w:rsidP="00E9380F">
            <w:pPr>
              <w:spacing w:line="240" w:lineRule="auto"/>
              <w:rPr>
                <w:b/>
                <w:bCs/>
              </w:rPr>
            </w:pPr>
          </w:p>
        </w:tc>
        <w:tc>
          <w:tcPr>
            <w:tcW w:w="1148" w:type="dxa"/>
            <w:tcBorders>
              <w:right w:val="single" w:sz="4" w:space="0" w:color="auto"/>
            </w:tcBorders>
          </w:tcPr>
          <w:p w14:paraId="7F94A0C9"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03E9364F" w14:textId="77777777" w:rsidR="005D5752" w:rsidRDefault="00844BB3">
            <w:r>
              <w:rPr>
                <w:sz w:val="17"/>
              </w:rPr>
              <w:t>(67) “operacion me presje lundruese (floating-point operation)” do të thotë çdo operacion matematikor me numra realë të përfaqësuar në kompjuter me precizion të caktuar;</w:t>
            </w:r>
          </w:p>
        </w:tc>
        <w:tc>
          <w:tcPr>
            <w:tcW w:w="1944" w:type="dxa"/>
            <w:tcBorders>
              <w:left w:val="single" w:sz="4" w:space="0" w:color="auto"/>
            </w:tcBorders>
          </w:tcPr>
          <w:p w14:paraId="24D52EC5" w14:textId="77777777" w:rsidR="005D5752" w:rsidRDefault="00844BB3">
            <w:r>
              <w:rPr>
                <w:sz w:val="17"/>
              </w:rPr>
              <w:t>Plotësisht i përputhshëm</w:t>
            </w:r>
          </w:p>
        </w:tc>
        <w:tc>
          <w:tcPr>
            <w:tcW w:w="1679" w:type="dxa"/>
          </w:tcPr>
          <w:p w14:paraId="667544C2" w14:textId="77777777" w:rsidR="006C7BC1" w:rsidRPr="006C7BC1" w:rsidRDefault="006C7BC1" w:rsidP="00E9380F">
            <w:pPr>
              <w:spacing w:line="240" w:lineRule="auto"/>
              <w:rPr>
                <w:b/>
                <w:bCs/>
              </w:rPr>
            </w:pPr>
          </w:p>
        </w:tc>
      </w:tr>
      <w:tr w:rsidR="00A24D14" w:rsidRPr="006C7BC1" w14:paraId="17A91A55" w14:textId="77777777" w:rsidTr="00467C93">
        <w:trPr>
          <w:trHeight w:val="293"/>
          <w:jc w:val="center"/>
        </w:trPr>
        <w:tc>
          <w:tcPr>
            <w:tcW w:w="2032" w:type="dxa"/>
          </w:tcPr>
          <w:p w14:paraId="27E6BA38" w14:textId="77777777" w:rsidR="006C7BC1" w:rsidRPr="006C7BC1" w:rsidRDefault="006C7BC1" w:rsidP="00E9380F">
            <w:pPr>
              <w:spacing w:line="240" w:lineRule="auto"/>
              <w:rPr>
                <w:b/>
                <w:bCs/>
              </w:rPr>
            </w:pPr>
          </w:p>
        </w:tc>
        <w:tc>
          <w:tcPr>
            <w:tcW w:w="5389" w:type="dxa"/>
          </w:tcPr>
          <w:p w14:paraId="3F6D7661" w14:textId="77777777" w:rsidR="0006347E" w:rsidRPr="0006347E" w:rsidRDefault="0006347E" w:rsidP="00E9380F">
            <w:pPr>
              <w:spacing w:line="240" w:lineRule="auto"/>
            </w:pPr>
            <w:r w:rsidRPr="0006347E">
              <w:rPr>
                <w:sz w:val="16"/>
              </w:rPr>
              <w:t>(68) “ofrues në zinxhirin e poshtëm (downstream provider)” do të thotë ofruesi i një sistemi AI që integron një model AI, qoftë i zhvilluar vetë ose i ofruar nga një palë tjetër.</w:t>
            </w:r>
          </w:p>
          <w:p w14:paraId="5982B7AE" w14:textId="77777777" w:rsidR="006C7BC1" w:rsidRPr="006C7BC1" w:rsidRDefault="006C7BC1" w:rsidP="00E9380F">
            <w:pPr>
              <w:spacing w:line="240" w:lineRule="auto"/>
            </w:pPr>
          </w:p>
        </w:tc>
        <w:tc>
          <w:tcPr>
            <w:tcW w:w="1325" w:type="dxa"/>
          </w:tcPr>
          <w:p w14:paraId="06CD770A" w14:textId="77777777" w:rsidR="006C7BC1" w:rsidRPr="006C7BC1" w:rsidRDefault="006C7BC1" w:rsidP="00E9380F">
            <w:pPr>
              <w:spacing w:line="240" w:lineRule="auto"/>
              <w:rPr>
                <w:b/>
                <w:bCs/>
              </w:rPr>
            </w:pPr>
          </w:p>
        </w:tc>
        <w:tc>
          <w:tcPr>
            <w:tcW w:w="1148" w:type="dxa"/>
            <w:tcBorders>
              <w:right w:val="single" w:sz="4" w:space="0" w:color="auto"/>
            </w:tcBorders>
          </w:tcPr>
          <w:p w14:paraId="21700CA4" w14:textId="77777777" w:rsidR="005D5752" w:rsidRDefault="00844BB3">
            <w:r>
              <w:rPr>
                <w:sz w:val="17"/>
              </w:rPr>
              <w:t>Neni 3</w:t>
            </w:r>
          </w:p>
        </w:tc>
        <w:tc>
          <w:tcPr>
            <w:tcW w:w="5389" w:type="dxa"/>
            <w:tcBorders>
              <w:top w:val="single" w:sz="4" w:space="0" w:color="auto"/>
              <w:left w:val="single" w:sz="4" w:space="0" w:color="auto"/>
              <w:bottom w:val="single" w:sz="4" w:space="0" w:color="auto"/>
              <w:right w:val="single" w:sz="4" w:space="0" w:color="auto"/>
            </w:tcBorders>
          </w:tcPr>
          <w:p w14:paraId="62A1B795" w14:textId="77777777" w:rsidR="005D5752" w:rsidRDefault="00844BB3">
            <w:r>
              <w:rPr>
                <w:sz w:val="17"/>
              </w:rPr>
              <w:t>(68) “ofrues në zinxhirin e poshtëm (downstream provider)” do të thotë ofruesi i një sistemi i IA-së që integron një model të IA-së, qoftë i zhvilluar vetë ose i ofruar nga një palë tjetër.</w:t>
            </w:r>
          </w:p>
        </w:tc>
        <w:tc>
          <w:tcPr>
            <w:tcW w:w="1944" w:type="dxa"/>
            <w:tcBorders>
              <w:left w:val="single" w:sz="4" w:space="0" w:color="auto"/>
            </w:tcBorders>
          </w:tcPr>
          <w:p w14:paraId="710CBE52" w14:textId="77777777" w:rsidR="005D5752" w:rsidRDefault="00844BB3">
            <w:r>
              <w:rPr>
                <w:sz w:val="17"/>
              </w:rPr>
              <w:t>Plotësisht i përputhshëm</w:t>
            </w:r>
          </w:p>
        </w:tc>
        <w:tc>
          <w:tcPr>
            <w:tcW w:w="1679" w:type="dxa"/>
          </w:tcPr>
          <w:p w14:paraId="40ABBE1C" w14:textId="77777777" w:rsidR="006C7BC1" w:rsidRPr="006C7BC1" w:rsidRDefault="006C7BC1" w:rsidP="00E9380F">
            <w:pPr>
              <w:spacing w:line="240" w:lineRule="auto"/>
              <w:rPr>
                <w:b/>
                <w:bCs/>
              </w:rPr>
            </w:pPr>
          </w:p>
        </w:tc>
      </w:tr>
      <w:tr w:rsidR="00A24D14" w:rsidRPr="006C7BC1" w14:paraId="1E403710" w14:textId="77777777" w:rsidTr="00467C93">
        <w:trPr>
          <w:trHeight w:val="293"/>
          <w:jc w:val="center"/>
        </w:trPr>
        <w:tc>
          <w:tcPr>
            <w:tcW w:w="2032" w:type="dxa"/>
          </w:tcPr>
          <w:p w14:paraId="3ACAFB30" w14:textId="77777777" w:rsidR="00EC0FA4" w:rsidRPr="00EC0FA4" w:rsidRDefault="00EC0FA4" w:rsidP="00E9380F">
            <w:pPr>
              <w:spacing w:line="240" w:lineRule="auto"/>
              <w:rPr>
                <w:b/>
                <w:bCs/>
              </w:rPr>
            </w:pPr>
            <w:r w:rsidRPr="00EC0FA4">
              <w:rPr>
                <w:b/>
                <w:bCs/>
                <w:sz w:val="16"/>
              </w:rPr>
              <w:t>Neni 4</w:t>
            </w:r>
          </w:p>
          <w:p w14:paraId="18133B54" w14:textId="77777777" w:rsidR="00EC0FA4" w:rsidRPr="00EC0FA4" w:rsidRDefault="00EC0FA4" w:rsidP="00E9380F">
            <w:pPr>
              <w:spacing w:line="240" w:lineRule="auto"/>
              <w:rPr>
                <w:b/>
                <w:bCs/>
              </w:rPr>
            </w:pPr>
            <w:r w:rsidRPr="00EC0FA4">
              <w:rPr>
                <w:b/>
                <w:bCs/>
                <w:sz w:val="16"/>
              </w:rPr>
              <w:t>Shkathtësia në AI</w:t>
            </w:r>
          </w:p>
          <w:p w14:paraId="26E443F2" w14:textId="77777777" w:rsidR="006C7BC1" w:rsidRPr="006C7BC1" w:rsidRDefault="006C7BC1" w:rsidP="00E9380F">
            <w:pPr>
              <w:spacing w:line="240" w:lineRule="auto"/>
              <w:rPr>
                <w:b/>
                <w:bCs/>
              </w:rPr>
            </w:pPr>
          </w:p>
        </w:tc>
        <w:tc>
          <w:tcPr>
            <w:tcW w:w="5389" w:type="dxa"/>
          </w:tcPr>
          <w:p w14:paraId="7698E833" w14:textId="77777777" w:rsidR="00EC0FA4" w:rsidRPr="00EC0FA4" w:rsidRDefault="00EC0FA4" w:rsidP="00E9380F">
            <w:pPr>
              <w:spacing w:line="240" w:lineRule="auto"/>
            </w:pPr>
            <w:r w:rsidRPr="00EC0FA4">
              <w:rPr>
                <w:sz w:val="16"/>
              </w:rPr>
              <w:t>Ofruesit dhe përdoruesit e sistemeve të AI duhet të marrin masa për të siguruar, sa më mirë që të mundin, një nivel të mjaftueshëm të shkathtësisë në AI për stafin e tyre dhe personat e tjerë që merren me operimin dhe përdorimin e sistemeve të AI në emër të tyre, duke marrë parasysh njohuritë teknike, përvojën, arsimin dhe trajnimet e tyre, si dhe kontekstin ku do të përdoren sistemet e AI, dhe duke konsideruar personat ose grupet e personave mbi të cilët do të përdoren sistemet e AI.</w:t>
            </w:r>
          </w:p>
          <w:p w14:paraId="6310D460" w14:textId="77777777" w:rsidR="00EC0FA4" w:rsidRPr="00EC0FA4" w:rsidRDefault="00EC0FA4" w:rsidP="00E9380F">
            <w:pPr>
              <w:spacing w:line="240" w:lineRule="auto"/>
            </w:pPr>
          </w:p>
          <w:p w14:paraId="1E0F70DC" w14:textId="77777777" w:rsidR="006C7BC1" w:rsidRPr="006C7BC1" w:rsidRDefault="006C7BC1" w:rsidP="00E9380F">
            <w:pPr>
              <w:spacing w:line="240" w:lineRule="auto"/>
            </w:pPr>
          </w:p>
        </w:tc>
        <w:tc>
          <w:tcPr>
            <w:tcW w:w="1325" w:type="dxa"/>
          </w:tcPr>
          <w:p w14:paraId="51696882" w14:textId="77777777" w:rsidR="006C7BC1" w:rsidRPr="006C7BC1" w:rsidRDefault="006C7BC1" w:rsidP="00E9380F">
            <w:pPr>
              <w:spacing w:line="240" w:lineRule="auto"/>
              <w:rPr>
                <w:b/>
                <w:bCs/>
              </w:rPr>
            </w:pPr>
          </w:p>
        </w:tc>
        <w:tc>
          <w:tcPr>
            <w:tcW w:w="1148" w:type="dxa"/>
            <w:tcBorders>
              <w:right w:val="single" w:sz="4" w:space="0" w:color="auto"/>
            </w:tcBorders>
          </w:tcPr>
          <w:p w14:paraId="10EE3EE9" w14:textId="77777777" w:rsidR="005D5752" w:rsidRDefault="00844BB3">
            <w:r>
              <w:rPr>
                <w:sz w:val="17"/>
              </w:rPr>
              <w:t>Neni 4</w:t>
            </w:r>
          </w:p>
        </w:tc>
        <w:tc>
          <w:tcPr>
            <w:tcW w:w="5389" w:type="dxa"/>
            <w:tcBorders>
              <w:top w:val="single" w:sz="4" w:space="0" w:color="auto"/>
              <w:left w:val="single" w:sz="4" w:space="0" w:color="auto"/>
              <w:bottom w:val="single" w:sz="4" w:space="0" w:color="auto"/>
              <w:right w:val="single" w:sz="4" w:space="0" w:color="auto"/>
            </w:tcBorders>
          </w:tcPr>
          <w:p w14:paraId="1EF03282" w14:textId="77777777" w:rsidR="005D5752" w:rsidRDefault="00844BB3">
            <w:r>
              <w:rPr>
                <w:sz w:val="17"/>
              </w:rPr>
              <w:t>Ofruesit dhe përdoruesit e sistemeve të IA duhet të marrin masa për të siguruar, sa më mirë që të mundin, një nivel të mjaftueshëm të aftësisë në IA për stafin e tyre dhe personat e tjerë që merren me operimin dhe përdorimin e sistemeve të IA në emër të tyre, duke marrë parasysh njohuritë teknike, përvojën, arsimin dhe trajnimet e tyre, si dhe kontekstin ku do të përdoren sistemet e IA, dhe duke konsideruar personat ose grupet e personave mbi të cilët do të përdoren sistemet e IA.</w:t>
            </w:r>
          </w:p>
        </w:tc>
        <w:tc>
          <w:tcPr>
            <w:tcW w:w="1944" w:type="dxa"/>
            <w:tcBorders>
              <w:left w:val="single" w:sz="4" w:space="0" w:color="auto"/>
            </w:tcBorders>
          </w:tcPr>
          <w:p w14:paraId="7FCE7219" w14:textId="77777777" w:rsidR="005D5752" w:rsidRDefault="00844BB3">
            <w:r>
              <w:rPr>
                <w:sz w:val="17"/>
              </w:rPr>
              <w:t>Plotësisht i përputhshëm</w:t>
            </w:r>
          </w:p>
        </w:tc>
        <w:tc>
          <w:tcPr>
            <w:tcW w:w="1679" w:type="dxa"/>
          </w:tcPr>
          <w:p w14:paraId="32D1308C" w14:textId="77777777" w:rsidR="006C7BC1" w:rsidRPr="006C7BC1" w:rsidRDefault="006C7BC1" w:rsidP="00E9380F">
            <w:pPr>
              <w:spacing w:line="240" w:lineRule="auto"/>
              <w:rPr>
                <w:b/>
                <w:bCs/>
              </w:rPr>
            </w:pPr>
          </w:p>
        </w:tc>
      </w:tr>
      <w:tr w:rsidR="00A24D14" w:rsidRPr="00831591" w14:paraId="11378EA1" w14:textId="77777777" w:rsidTr="00467C93">
        <w:trPr>
          <w:trHeight w:val="293"/>
          <w:jc w:val="center"/>
        </w:trPr>
        <w:tc>
          <w:tcPr>
            <w:tcW w:w="2032" w:type="dxa"/>
          </w:tcPr>
          <w:p w14:paraId="37C93152" w14:textId="77777777" w:rsidR="00EC0FA4" w:rsidRPr="00831591" w:rsidRDefault="00EC0FA4" w:rsidP="00E9380F">
            <w:pPr>
              <w:spacing w:line="240" w:lineRule="auto"/>
              <w:rPr>
                <w:b/>
                <w:bCs/>
                <w:lang w:val="it-IT"/>
              </w:rPr>
            </w:pPr>
            <w:r w:rsidRPr="00831591">
              <w:rPr>
                <w:b/>
                <w:bCs/>
                <w:sz w:val="16"/>
                <w:lang w:val="it-IT"/>
              </w:rPr>
              <w:t>KREU II</w:t>
            </w:r>
          </w:p>
          <w:p w14:paraId="3C75E7DD" w14:textId="77777777" w:rsidR="00EC0FA4" w:rsidRPr="00831591" w:rsidRDefault="00EC0FA4" w:rsidP="00E9380F">
            <w:pPr>
              <w:spacing w:line="240" w:lineRule="auto"/>
              <w:rPr>
                <w:b/>
                <w:bCs/>
                <w:lang w:val="it-IT"/>
              </w:rPr>
            </w:pPr>
            <w:r w:rsidRPr="00831591">
              <w:rPr>
                <w:b/>
                <w:bCs/>
                <w:sz w:val="16"/>
                <w:lang w:val="it-IT"/>
              </w:rPr>
              <w:t>PRAKTIKAT E NDALUARA TË AI-së</w:t>
            </w:r>
          </w:p>
          <w:p w14:paraId="1C7F35CC" w14:textId="77777777" w:rsidR="00EC0FA4" w:rsidRPr="00831591" w:rsidRDefault="00EC0FA4" w:rsidP="00E9380F">
            <w:pPr>
              <w:spacing w:line="240" w:lineRule="auto"/>
              <w:rPr>
                <w:b/>
                <w:bCs/>
                <w:lang w:val="it-IT"/>
              </w:rPr>
            </w:pPr>
            <w:r w:rsidRPr="00831591">
              <w:rPr>
                <w:b/>
                <w:bCs/>
                <w:sz w:val="16"/>
                <w:lang w:val="it-IT"/>
              </w:rPr>
              <w:t>Neni 5</w:t>
            </w:r>
          </w:p>
          <w:p w14:paraId="573F82D6" w14:textId="77777777" w:rsidR="00EC0FA4" w:rsidRPr="00831591" w:rsidRDefault="00EC0FA4" w:rsidP="00E9380F">
            <w:pPr>
              <w:spacing w:line="240" w:lineRule="auto"/>
              <w:rPr>
                <w:b/>
                <w:bCs/>
                <w:lang w:val="it-IT"/>
              </w:rPr>
            </w:pPr>
            <w:r w:rsidRPr="00831591">
              <w:rPr>
                <w:b/>
                <w:bCs/>
                <w:sz w:val="16"/>
                <w:lang w:val="it-IT"/>
              </w:rPr>
              <w:t>Praktikat e ndaluara të AI-së</w:t>
            </w:r>
          </w:p>
          <w:p w14:paraId="6B9CA1CB" w14:textId="77777777" w:rsidR="006C7BC1" w:rsidRPr="00831591" w:rsidRDefault="006C7BC1" w:rsidP="00E9380F">
            <w:pPr>
              <w:spacing w:line="240" w:lineRule="auto"/>
              <w:rPr>
                <w:b/>
                <w:bCs/>
                <w:lang w:val="it-IT"/>
              </w:rPr>
            </w:pPr>
          </w:p>
        </w:tc>
        <w:tc>
          <w:tcPr>
            <w:tcW w:w="5389" w:type="dxa"/>
          </w:tcPr>
          <w:p w14:paraId="72F7C98D" w14:textId="77777777" w:rsidR="006C7BC1" w:rsidRPr="00831591" w:rsidRDefault="006C7BC1" w:rsidP="00E9380F">
            <w:pPr>
              <w:spacing w:line="240" w:lineRule="auto"/>
              <w:rPr>
                <w:lang w:val="it-IT"/>
              </w:rPr>
            </w:pPr>
          </w:p>
        </w:tc>
        <w:tc>
          <w:tcPr>
            <w:tcW w:w="1325" w:type="dxa"/>
          </w:tcPr>
          <w:p w14:paraId="26FC1A23" w14:textId="77777777" w:rsidR="006C7BC1" w:rsidRPr="00831591" w:rsidRDefault="006C7BC1" w:rsidP="00E9380F">
            <w:pPr>
              <w:spacing w:line="240" w:lineRule="auto"/>
              <w:rPr>
                <w:b/>
                <w:bCs/>
                <w:lang w:val="it-IT"/>
              </w:rPr>
            </w:pPr>
          </w:p>
        </w:tc>
        <w:tc>
          <w:tcPr>
            <w:tcW w:w="1148" w:type="dxa"/>
            <w:tcBorders>
              <w:right w:val="single" w:sz="4" w:space="0" w:color="auto"/>
            </w:tcBorders>
          </w:tcPr>
          <w:p w14:paraId="2DFC3739"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3FDF4F36" w14:textId="77777777" w:rsidR="005D5752" w:rsidRDefault="00844BB3">
            <w:r>
              <w:rPr>
                <w:sz w:val="17"/>
              </w:rPr>
              <w:t>KREU II</w:t>
            </w:r>
            <w:r>
              <w:rPr>
                <w:sz w:val="17"/>
              </w:rPr>
              <w:br/>
              <w:t>PRAKTIKAT E NDALUARA TË IA-së</w:t>
            </w:r>
            <w:r>
              <w:rPr>
                <w:sz w:val="17"/>
              </w:rPr>
              <w:br/>
              <w:t>Neni 5</w:t>
            </w:r>
            <w:r>
              <w:rPr>
                <w:sz w:val="17"/>
              </w:rPr>
              <w:br/>
              <w:t>Praktikat e ndaluara të IA-së</w:t>
            </w:r>
          </w:p>
        </w:tc>
        <w:tc>
          <w:tcPr>
            <w:tcW w:w="1944" w:type="dxa"/>
            <w:tcBorders>
              <w:left w:val="single" w:sz="4" w:space="0" w:color="auto"/>
            </w:tcBorders>
          </w:tcPr>
          <w:p w14:paraId="74EEABB9" w14:textId="77777777" w:rsidR="005D5752" w:rsidRDefault="00844BB3">
            <w:r>
              <w:rPr>
                <w:sz w:val="17"/>
              </w:rPr>
              <w:t>Plotësisht i përputhshëm</w:t>
            </w:r>
          </w:p>
        </w:tc>
        <w:tc>
          <w:tcPr>
            <w:tcW w:w="1679" w:type="dxa"/>
          </w:tcPr>
          <w:p w14:paraId="6807E05F" w14:textId="77777777" w:rsidR="006C7BC1" w:rsidRPr="00831591" w:rsidRDefault="006C7BC1" w:rsidP="00E9380F">
            <w:pPr>
              <w:spacing w:line="240" w:lineRule="auto"/>
              <w:rPr>
                <w:b/>
                <w:bCs/>
                <w:lang w:val="it-IT"/>
              </w:rPr>
            </w:pPr>
          </w:p>
        </w:tc>
      </w:tr>
      <w:tr w:rsidR="00A24D14" w:rsidRPr="006C7BC1" w14:paraId="60E16158" w14:textId="77777777" w:rsidTr="00467C93">
        <w:trPr>
          <w:trHeight w:val="293"/>
          <w:jc w:val="center"/>
        </w:trPr>
        <w:tc>
          <w:tcPr>
            <w:tcW w:w="2032" w:type="dxa"/>
          </w:tcPr>
          <w:p w14:paraId="71F70977" w14:textId="5E999BE5" w:rsidR="006C7BC1" w:rsidRPr="006C7BC1" w:rsidRDefault="00BA23F3" w:rsidP="00E9380F">
            <w:pPr>
              <w:spacing w:line="240" w:lineRule="auto"/>
              <w:rPr>
                <w:b/>
                <w:bCs/>
              </w:rPr>
            </w:pPr>
            <w:r>
              <w:rPr>
                <w:b/>
                <w:bCs/>
                <w:sz w:val="16"/>
              </w:rPr>
              <w:t>Neni 5 pika 1</w:t>
            </w:r>
          </w:p>
        </w:tc>
        <w:tc>
          <w:tcPr>
            <w:tcW w:w="5389" w:type="dxa"/>
          </w:tcPr>
          <w:p w14:paraId="45FE7922" w14:textId="77777777" w:rsidR="00BA23F3" w:rsidRPr="00BA23F3" w:rsidRDefault="00BA23F3" w:rsidP="00DE5ABC">
            <w:pPr>
              <w:numPr>
                <w:ilvl w:val="0"/>
                <w:numId w:val="4"/>
              </w:numPr>
              <w:tabs>
                <w:tab w:val="clear" w:pos="360"/>
                <w:tab w:val="num" w:pos="720"/>
              </w:tabs>
              <w:spacing w:line="240" w:lineRule="auto"/>
            </w:pPr>
            <w:r w:rsidRPr="00BA23F3">
              <w:rPr>
                <w:sz w:val="16"/>
              </w:rPr>
              <w:t>Praktikat e mëposhtme të AI-së do të ndalohen:</w:t>
            </w:r>
          </w:p>
          <w:p w14:paraId="2D3303CE" w14:textId="77777777" w:rsidR="006C7BC1" w:rsidRPr="006C7BC1" w:rsidRDefault="006C7BC1" w:rsidP="00E9380F">
            <w:pPr>
              <w:spacing w:line="240" w:lineRule="auto"/>
            </w:pPr>
          </w:p>
        </w:tc>
        <w:tc>
          <w:tcPr>
            <w:tcW w:w="1325" w:type="dxa"/>
          </w:tcPr>
          <w:p w14:paraId="1925CD21" w14:textId="77777777" w:rsidR="006C7BC1" w:rsidRPr="006C7BC1" w:rsidRDefault="006C7BC1" w:rsidP="00E9380F">
            <w:pPr>
              <w:spacing w:line="240" w:lineRule="auto"/>
              <w:rPr>
                <w:b/>
                <w:bCs/>
              </w:rPr>
            </w:pPr>
          </w:p>
        </w:tc>
        <w:tc>
          <w:tcPr>
            <w:tcW w:w="1148" w:type="dxa"/>
            <w:tcBorders>
              <w:right w:val="single" w:sz="4" w:space="0" w:color="auto"/>
            </w:tcBorders>
          </w:tcPr>
          <w:p w14:paraId="033EC1A3"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19972D36" w14:textId="77777777" w:rsidR="005D5752" w:rsidRDefault="00844BB3">
            <w:r>
              <w:rPr>
                <w:sz w:val="17"/>
              </w:rPr>
              <w:t>Praktikat e mëposhtme të IA-së do të ndalohen:</w:t>
            </w:r>
          </w:p>
        </w:tc>
        <w:tc>
          <w:tcPr>
            <w:tcW w:w="1944" w:type="dxa"/>
            <w:tcBorders>
              <w:left w:val="single" w:sz="4" w:space="0" w:color="auto"/>
            </w:tcBorders>
          </w:tcPr>
          <w:p w14:paraId="57AE1D6D" w14:textId="77777777" w:rsidR="005D5752" w:rsidRDefault="00844BB3">
            <w:r>
              <w:rPr>
                <w:sz w:val="17"/>
              </w:rPr>
              <w:t>Plotësisht i përputhshëm</w:t>
            </w:r>
          </w:p>
        </w:tc>
        <w:tc>
          <w:tcPr>
            <w:tcW w:w="1679" w:type="dxa"/>
          </w:tcPr>
          <w:p w14:paraId="0184DB65" w14:textId="77777777" w:rsidR="006C7BC1" w:rsidRPr="006C7BC1" w:rsidRDefault="006C7BC1" w:rsidP="00E9380F">
            <w:pPr>
              <w:spacing w:line="240" w:lineRule="auto"/>
              <w:rPr>
                <w:b/>
                <w:bCs/>
              </w:rPr>
            </w:pPr>
          </w:p>
        </w:tc>
      </w:tr>
      <w:tr w:rsidR="00A24D14" w:rsidRPr="006C7BC1" w14:paraId="55E19511" w14:textId="77777777" w:rsidTr="00467C93">
        <w:trPr>
          <w:trHeight w:val="293"/>
          <w:jc w:val="center"/>
        </w:trPr>
        <w:tc>
          <w:tcPr>
            <w:tcW w:w="2032" w:type="dxa"/>
          </w:tcPr>
          <w:p w14:paraId="1EFFBC6A" w14:textId="77777777" w:rsidR="006C7BC1" w:rsidRPr="006C7BC1" w:rsidRDefault="006C7BC1" w:rsidP="00E9380F">
            <w:pPr>
              <w:spacing w:line="240" w:lineRule="auto"/>
              <w:rPr>
                <w:b/>
                <w:bCs/>
              </w:rPr>
            </w:pPr>
          </w:p>
        </w:tc>
        <w:tc>
          <w:tcPr>
            <w:tcW w:w="5389" w:type="dxa"/>
          </w:tcPr>
          <w:p w14:paraId="58E1FD84" w14:textId="77777777" w:rsidR="00BA23F3" w:rsidRPr="00BA23F3" w:rsidRDefault="00BA23F3" w:rsidP="00E9380F">
            <w:pPr>
              <w:spacing w:line="240" w:lineRule="auto"/>
            </w:pPr>
            <w:r w:rsidRPr="00BA23F3">
              <w:rPr>
                <w:sz w:val="16"/>
              </w:rPr>
              <w:t xml:space="preserve">(a) Vënia në treg, vënia në përdorim ose përdorimi i një sistemi AI që përdor teknika subliminale përtej ndërgjegjes së një personi ose teknika që janë qëllimisht manipulues ose mashtruese, me objektivin ose efektin e shtrembërimit të rëndësishëm të sjelljes së një personi ose grupi personash duke dëmtuar ndjeshëm aftësinë e tyre për të marrë një vendim </w:t>
            </w:r>
            <w:r w:rsidRPr="00BA23F3">
              <w:rPr>
                <w:sz w:val="16"/>
              </w:rPr>
              <w:lastRenderedPageBreak/>
              <w:t>të informuar, duke i bërë ata të marrin një vendim që normalisht nuk do ta merrnin, në mënyrë që të shkaktojë ose të jetë me shumë mundësi që të shkaktojë dëm të rëndësishëm për atë person, një person tjetër ose një grup personash;</w:t>
            </w:r>
          </w:p>
          <w:p w14:paraId="53EBDFA9" w14:textId="77777777" w:rsidR="006C7BC1" w:rsidRPr="006C7BC1" w:rsidRDefault="006C7BC1" w:rsidP="00E9380F">
            <w:pPr>
              <w:spacing w:line="240" w:lineRule="auto"/>
            </w:pPr>
          </w:p>
        </w:tc>
        <w:tc>
          <w:tcPr>
            <w:tcW w:w="1325" w:type="dxa"/>
          </w:tcPr>
          <w:p w14:paraId="1AF0363B" w14:textId="77777777" w:rsidR="006C7BC1" w:rsidRPr="006C7BC1" w:rsidRDefault="006C7BC1" w:rsidP="00E9380F">
            <w:pPr>
              <w:spacing w:line="240" w:lineRule="auto"/>
              <w:rPr>
                <w:b/>
                <w:bCs/>
              </w:rPr>
            </w:pPr>
          </w:p>
        </w:tc>
        <w:tc>
          <w:tcPr>
            <w:tcW w:w="1148" w:type="dxa"/>
            <w:tcBorders>
              <w:right w:val="single" w:sz="4" w:space="0" w:color="auto"/>
            </w:tcBorders>
          </w:tcPr>
          <w:p w14:paraId="4DABC0E7"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511443BF" w14:textId="77777777" w:rsidR="005D5752" w:rsidRDefault="00844BB3">
            <w:r>
              <w:rPr>
                <w:sz w:val="17"/>
              </w:rPr>
              <w:t xml:space="preserve">Vënia në treg, vënia në përdorim ose përdorimi i një sistemi i IA-së që përdor teknika të pavullnetshme përtej ndërgjegjes së një personi ose teknika që janë qëllimisht manipulues ose mashtruese, me objektivin ose efektin e shtrembërimit të rëndësishëm të sjelljes së një personi ose grupi personash duke dëmtuar ndjeshëm </w:t>
            </w:r>
            <w:r>
              <w:rPr>
                <w:sz w:val="17"/>
              </w:rPr>
              <w:lastRenderedPageBreak/>
              <w:t>aftësinë e tyre për të marrë një vendim të informuar, duke i bërë ata të marrin një vendim që normalisht nuk do ta merrnin, në mënyrë që të shkaktojë ose të jetë me shumë mundësi që të shkaktojë dëm të rëndësishëm për atë person, një person tjetër ose një grup personash;</w:t>
            </w:r>
          </w:p>
        </w:tc>
        <w:tc>
          <w:tcPr>
            <w:tcW w:w="1944" w:type="dxa"/>
            <w:tcBorders>
              <w:left w:val="single" w:sz="4" w:space="0" w:color="auto"/>
            </w:tcBorders>
          </w:tcPr>
          <w:p w14:paraId="1177CA76" w14:textId="77777777" w:rsidR="005D5752" w:rsidRDefault="00844BB3">
            <w:r>
              <w:rPr>
                <w:sz w:val="17"/>
              </w:rPr>
              <w:lastRenderedPageBreak/>
              <w:t>Plotësisht i përputhshëm</w:t>
            </w:r>
          </w:p>
        </w:tc>
        <w:tc>
          <w:tcPr>
            <w:tcW w:w="1679" w:type="dxa"/>
          </w:tcPr>
          <w:p w14:paraId="19972134" w14:textId="77777777" w:rsidR="006C7BC1" w:rsidRPr="006C7BC1" w:rsidRDefault="006C7BC1" w:rsidP="00E9380F">
            <w:pPr>
              <w:spacing w:line="240" w:lineRule="auto"/>
              <w:rPr>
                <w:b/>
                <w:bCs/>
              </w:rPr>
            </w:pPr>
          </w:p>
        </w:tc>
      </w:tr>
      <w:tr w:rsidR="00A24D14" w:rsidRPr="006C7BC1" w14:paraId="0C90C775" w14:textId="77777777" w:rsidTr="00467C93">
        <w:trPr>
          <w:trHeight w:val="293"/>
          <w:jc w:val="center"/>
        </w:trPr>
        <w:tc>
          <w:tcPr>
            <w:tcW w:w="2032" w:type="dxa"/>
          </w:tcPr>
          <w:p w14:paraId="1B168F33" w14:textId="77777777" w:rsidR="006C7BC1" w:rsidRPr="006C7BC1" w:rsidRDefault="006C7BC1" w:rsidP="00E9380F">
            <w:pPr>
              <w:spacing w:line="240" w:lineRule="auto"/>
              <w:rPr>
                <w:b/>
                <w:bCs/>
              </w:rPr>
            </w:pPr>
          </w:p>
        </w:tc>
        <w:tc>
          <w:tcPr>
            <w:tcW w:w="5389" w:type="dxa"/>
          </w:tcPr>
          <w:p w14:paraId="45DCBEE4" w14:textId="77777777" w:rsidR="00BA23F3" w:rsidRPr="00BA23F3" w:rsidRDefault="00BA23F3" w:rsidP="00E9380F">
            <w:pPr>
              <w:spacing w:line="240" w:lineRule="auto"/>
            </w:pPr>
            <w:r w:rsidRPr="00BA23F3">
              <w:rPr>
                <w:sz w:val="16"/>
              </w:rPr>
              <w:t>(b) Vënia në treg, vënia në përdorim ose përdorimi i një sistemi AI që shfrytëzon ndonjë nga dobësitë e një personi fizik ose një grupi të caktuar personash për shkak të moshës, aftësisë së kufizuar ose situatës së tyre sociale ose ekonomike, me objektivin ose efektin e shtrembërimit të rëndësishëm të sjelljes së atij personi ose personave në atë grup në mënyrë që të shkaktojë ose të jetë me shumë mundësi që të shkaktojë dëm të rëndësishëm për atë person ose një person tjetër;</w:t>
            </w:r>
          </w:p>
          <w:p w14:paraId="4B8058A4" w14:textId="77777777" w:rsidR="006C7BC1" w:rsidRPr="006C7BC1" w:rsidRDefault="006C7BC1" w:rsidP="00E9380F">
            <w:pPr>
              <w:spacing w:line="240" w:lineRule="auto"/>
            </w:pPr>
          </w:p>
        </w:tc>
        <w:tc>
          <w:tcPr>
            <w:tcW w:w="1325" w:type="dxa"/>
          </w:tcPr>
          <w:p w14:paraId="15D55F80" w14:textId="77777777" w:rsidR="006C7BC1" w:rsidRPr="006C7BC1" w:rsidRDefault="006C7BC1" w:rsidP="00E9380F">
            <w:pPr>
              <w:spacing w:line="240" w:lineRule="auto"/>
              <w:rPr>
                <w:b/>
                <w:bCs/>
              </w:rPr>
            </w:pPr>
          </w:p>
        </w:tc>
        <w:tc>
          <w:tcPr>
            <w:tcW w:w="1148" w:type="dxa"/>
            <w:tcBorders>
              <w:right w:val="single" w:sz="4" w:space="0" w:color="auto"/>
            </w:tcBorders>
          </w:tcPr>
          <w:p w14:paraId="3B9EBCB3"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53BA02D5" w14:textId="77777777" w:rsidR="005D5752" w:rsidRDefault="00844BB3">
            <w:r>
              <w:rPr>
                <w:sz w:val="17"/>
              </w:rPr>
              <w:t>(b) Vënia në treg, vënia në përdorim ose përdorimi i një sistemi i IA-së që shfrytëzon ndonjë nga dobësitë e një personi fizik ose një grupi të caktuar personash për shkak të moshës, aftësisë së kufizuar ose situatës së tyre sociale ose ekonomike, me objektivin ose efektin e shtrembërimit të rëndësishëm të sjelljes së atij personi ose personave në atë grup në mënyrë që të shkaktojë ose të jetë me shumë mundësi që të shkaktojë dëm të rëndësishëm për atë person ose një person tjetër;</w:t>
            </w:r>
          </w:p>
        </w:tc>
        <w:tc>
          <w:tcPr>
            <w:tcW w:w="1944" w:type="dxa"/>
            <w:tcBorders>
              <w:left w:val="single" w:sz="4" w:space="0" w:color="auto"/>
            </w:tcBorders>
          </w:tcPr>
          <w:p w14:paraId="220B7D1F" w14:textId="77777777" w:rsidR="005D5752" w:rsidRDefault="00844BB3">
            <w:r>
              <w:rPr>
                <w:sz w:val="17"/>
              </w:rPr>
              <w:t>Plotësisht i përputhshëm</w:t>
            </w:r>
          </w:p>
        </w:tc>
        <w:tc>
          <w:tcPr>
            <w:tcW w:w="1679" w:type="dxa"/>
          </w:tcPr>
          <w:p w14:paraId="2E97B1E7" w14:textId="77777777" w:rsidR="006C7BC1" w:rsidRPr="006C7BC1" w:rsidRDefault="006C7BC1" w:rsidP="00E9380F">
            <w:pPr>
              <w:spacing w:line="240" w:lineRule="auto"/>
              <w:rPr>
                <w:b/>
                <w:bCs/>
              </w:rPr>
            </w:pPr>
          </w:p>
        </w:tc>
      </w:tr>
      <w:tr w:rsidR="00A24D14" w:rsidRPr="006C7BC1" w14:paraId="6D4DCDE4" w14:textId="77777777" w:rsidTr="00467C93">
        <w:trPr>
          <w:trHeight w:val="293"/>
          <w:jc w:val="center"/>
        </w:trPr>
        <w:tc>
          <w:tcPr>
            <w:tcW w:w="2032" w:type="dxa"/>
          </w:tcPr>
          <w:p w14:paraId="4D9F6306" w14:textId="77777777" w:rsidR="006C7BC1" w:rsidRPr="006C7BC1" w:rsidRDefault="006C7BC1" w:rsidP="00E9380F">
            <w:pPr>
              <w:spacing w:line="240" w:lineRule="auto"/>
              <w:rPr>
                <w:b/>
                <w:bCs/>
              </w:rPr>
            </w:pPr>
          </w:p>
        </w:tc>
        <w:tc>
          <w:tcPr>
            <w:tcW w:w="5389" w:type="dxa"/>
          </w:tcPr>
          <w:p w14:paraId="0B5E56D6" w14:textId="77777777" w:rsidR="00BA23F3" w:rsidRPr="00BA23F3" w:rsidRDefault="00BA23F3" w:rsidP="00E9380F">
            <w:pPr>
              <w:spacing w:line="240" w:lineRule="auto"/>
            </w:pPr>
            <w:r w:rsidRPr="00BA23F3">
              <w:rPr>
                <w:sz w:val="16"/>
              </w:rPr>
              <w:t>(c) Vënia në treg, vënia në përdorim ose përdorimi i sistemeve AI për vlerësimin ose klasifikimin e personave fizikë ose grupeve të personave gjatë një periudhe të caktuar kohore bazuar në sjelljen e tyre sociale ose karakteristikat personale ose të personalitetit të njohura, të nxjerra në përfundim ose të parashikuara, me rezultat të një score social që çon në një trajtim të dëmshëm ose të pafavorshëm të disa personave fizikë ose grupeve të tyre në kontekste shoqërore që nuk lidhen me kontekstet ku janë gjeneruar ose mbledhur të dhënat;</w:t>
            </w:r>
          </w:p>
          <w:p w14:paraId="76A6C268" w14:textId="77777777" w:rsidR="006C7BC1" w:rsidRPr="006C7BC1" w:rsidRDefault="006C7BC1" w:rsidP="00E9380F">
            <w:pPr>
              <w:spacing w:line="240" w:lineRule="auto"/>
            </w:pPr>
          </w:p>
        </w:tc>
        <w:tc>
          <w:tcPr>
            <w:tcW w:w="1325" w:type="dxa"/>
          </w:tcPr>
          <w:p w14:paraId="767CF8D4" w14:textId="77777777" w:rsidR="006C7BC1" w:rsidRPr="006C7BC1" w:rsidRDefault="006C7BC1" w:rsidP="00E9380F">
            <w:pPr>
              <w:spacing w:line="240" w:lineRule="auto"/>
              <w:rPr>
                <w:b/>
                <w:bCs/>
              </w:rPr>
            </w:pPr>
          </w:p>
        </w:tc>
        <w:tc>
          <w:tcPr>
            <w:tcW w:w="1148" w:type="dxa"/>
            <w:tcBorders>
              <w:right w:val="single" w:sz="4" w:space="0" w:color="auto"/>
            </w:tcBorders>
          </w:tcPr>
          <w:p w14:paraId="2DCBDCA3"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00DC32E8" w14:textId="77777777" w:rsidR="005D5752" w:rsidRDefault="00844BB3">
            <w:r>
              <w:rPr>
                <w:sz w:val="17"/>
              </w:rPr>
              <w:t>Vënia në treg, vënia në përdorim ose përdorimi i sistemeve IA për vlerësimin ose klasifikimin e personave fizikë ose grupeve të personave gjatë një periudhe të caktuar kohore bazuar në sjelljen e tyre sociale ose karakteristikat personale ose të personalitetit të njohura, të nxjerra në përfundim ose të parashikuara, me rezultat të një vlerësimi social që çon në një trajtim të dëmshëm ose të pafavorshëm të disa personave fizikë ose grupeve të tyre në kontekste shoqërore që nuk lidhen me kontekstet ku janë gjeneruar ose mbledhur të dhënat;</w:t>
            </w:r>
          </w:p>
        </w:tc>
        <w:tc>
          <w:tcPr>
            <w:tcW w:w="1944" w:type="dxa"/>
            <w:tcBorders>
              <w:left w:val="single" w:sz="4" w:space="0" w:color="auto"/>
            </w:tcBorders>
          </w:tcPr>
          <w:p w14:paraId="1A99B205" w14:textId="77777777" w:rsidR="005D5752" w:rsidRDefault="00844BB3">
            <w:r>
              <w:rPr>
                <w:sz w:val="17"/>
              </w:rPr>
              <w:t>Plotësisht i përputhshëm</w:t>
            </w:r>
          </w:p>
        </w:tc>
        <w:tc>
          <w:tcPr>
            <w:tcW w:w="1679" w:type="dxa"/>
          </w:tcPr>
          <w:p w14:paraId="4017D4DC" w14:textId="77777777" w:rsidR="006C7BC1" w:rsidRPr="006C7BC1" w:rsidRDefault="006C7BC1" w:rsidP="00E9380F">
            <w:pPr>
              <w:spacing w:line="240" w:lineRule="auto"/>
              <w:rPr>
                <w:b/>
                <w:bCs/>
              </w:rPr>
            </w:pPr>
          </w:p>
        </w:tc>
      </w:tr>
      <w:tr w:rsidR="00A24D14" w:rsidRPr="006C7BC1" w14:paraId="60FEC6C6" w14:textId="77777777" w:rsidTr="00467C93">
        <w:trPr>
          <w:trHeight w:val="293"/>
          <w:jc w:val="center"/>
        </w:trPr>
        <w:tc>
          <w:tcPr>
            <w:tcW w:w="2032" w:type="dxa"/>
          </w:tcPr>
          <w:p w14:paraId="43203B72" w14:textId="77777777" w:rsidR="006C7BC1" w:rsidRPr="006C7BC1" w:rsidRDefault="006C7BC1" w:rsidP="00E9380F">
            <w:pPr>
              <w:spacing w:line="240" w:lineRule="auto"/>
              <w:rPr>
                <w:b/>
                <w:bCs/>
              </w:rPr>
            </w:pPr>
          </w:p>
        </w:tc>
        <w:tc>
          <w:tcPr>
            <w:tcW w:w="5389" w:type="dxa"/>
          </w:tcPr>
          <w:p w14:paraId="4C201934" w14:textId="77777777" w:rsidR="00BA23F3" w:rsidRPr="00BA23F3" w:rsidRDefault="00BA23F3" w:rsidP="00E9380F">
            <w:pPr>
              <w:spacing w:line="240" w:lineRule="auto"/>
            </w:pPr>
            <w:r w:rsidRPr="00BA23F3">
              <w:rPr>
                <w:sz w:val="16"/>
              </w:rPr>
              <w:t>(d) Vënia në treg, vënia në përdorim ose përdorimi i një sistemi AI për vlerësimin e rrezikut të personave fizikë për të vlerësuar ose parashikuar rrezikun që një person të kryejë një vepër penale, bazuar vetëm në profilizimin e personit fizik ose në vlerësimin e karakteristikave dhe tipareve të personalitetit të tij; kjo ndalim nuk zbatohet për sistemet AI që përdoren për të mbështetur vlerësimin njerëzor të përfshirjes së një personi në një aktivitet kriminal, i cili është tashmë bazuar në fakte objektive dhe të verifikueshme të lidhura drejtpërdrejt me aktivitetin kriminal;</w:t>
            </w:r>
          </w:p>
          <w:p w14:paraId="46954BF8" w14:textId="77777777" w:rsidR="006C7BC1" w:rsidRPr="006C7BC1" w:rsidRDefault="006C7BC1" w:rsidP="00E9380F">
            <w:pPr>
              <w:spacing w:line="240" w:lineRule="auto"/>
            </w:pPr>
          </w:p>
        </w:tc>
        <w:tc>
          <w:tcPr>
            <w:tcW w:w="1325" w:type="dxa"/>
          </w:tcPr>
          <w:p w14:paraId="689054D7" w14:textId="77777777" w:rsidR="006C7BC1" w:rsidRPr="006C7BC1" w:rsidRDefault="006C7BC1" w:rsidP="00E9380F">
            <w:pPr>
              <w:spacing w:line="240" w:lineRule="auto"/>
              <w:rPr>
                <w:b/>
                <w:bCs/>
              </w:rPr>
            </w:pPr>
          </w:p>
        </w:tc>
        <w:tc>
          <w:tcPr>
            <w:tcW w:w="1148" w:type="dxa"/>
            <w:tcBorders>
              <w:right w:val="single" w:sz="4" w:space="0" w:color="auto"/>
            </w:tcBorders>
          </w:tcPr>
          <w:p w14:paraId="154F2517"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184E95F9" w14:textId="77777777" w:rsidR="005D5752" w:rsidRDefault="00844BB3">
            <w:r>
              <w:rPr>
                <w:sz w:val="17"/>
              </w:rPr>
              <w:t>(d) Vënia në treg, vënia në përdorim ose përdorimi i një sistemi i IA-së për vlerësimin e rrezikut të personave fizikë për të vlerësuar ose parashikuar rrezikun që një person të kryejë një vepër penale, bazuar vetëm në profilizimin e personit fizik ose në vlerësimin e karakteristikave dhe tipareve të personalitetit të tij; kjo ndalim nuk zbatohet për sistemet e IA-së që përdoren për të mbështetur vlerësimin njerëzor të përfshirjes së një personi në një aktivitet kriminal, i cili është tashmë bazuar në fakte objektive dhe të verifikueshme të lidhura drejtpërdrejt me aktivitetin kriminal;</w:t>
            </w:r>
          </w:p>
        </w:tc>
        <w:tc>
          <w:tcPr>
            <w:tcW w:w="1944" w:type="dxa"/>
            <w:tcBorders>
              <w:left w:val="single" w:sz="4" w:space="0" w:color="auto"/>
            </w:tcBorders>
          </w:tcPr>
          <w:p w14:paraId="19DC2C8A" w14:textId="77777777" w:rsidR="005D5752" w:rsidRDefault="00844BB3">
            <w:r>
              <w:rPr>
                <w:sz w:val="17"/>
              </w:rPr>
              <w:t>Plotësisht i përputhshëm</w:t>
            </w:r>
          </w:p>
        </w:tc>
        <w:tc>
          <w:tcPr>
            <w:tcW w:w="1679" w:type="dxa"/>
          </w:tcPr>
          <w:p w14:paraId="76922E15" w14:textId="77777777" w:rsidR="006C7BC1" w:rsidRPr="006C7BC1" w:rsidRDefault="006C7BC1" w:rsidP="00E9380F">
            <w:pPr>
              <w:spacing w:line="240" w:lineRule="auto"/>
              <w:rPr>
                <w:b/>
                <w:bCs/>
              </w:rPr>
            </w:pPr>
          </w:p>
        </w:tc>
      </w:tr>
      <w:tr w:rsidR="00A24D14" w:rsidRPr="006C7BC1" w14:paraId="1DDD7E7D" w14:textId="77777777" w:rsidTr="00467C93">
        <w:trPr>
          <w:trHeight w:val="293"/>
          <w:jc w:val="center"/>
        </w:trPr>
        <w:tc>
          <w:tcPr>
            <w:tcW w:w="2032" w:type="dxa"/>
          </w:tcPr>
          <w:p w14:paraId="764943ED" w14:textId="77777777" w:rsidR="006C7BC1" w:rsidRPr="006C7BC1" w:rsidRDefault="006C7BC1" w:rsidP="00E9380F">
            <w:pPr>
              <w:spacing w:line="240" w:lineRule="auto"/>
              <w:rPr>
                <w:b/>
                <w:bCs/>
              </w:rPr>
            </w:pPr>
          </w:p>
        </w:tc>
        <w:tc>
          <w:tcPr>
            <w:tcW w:w="5389" w:type="dxa"/>
          </w:tcPr>
          <w:p w14:paraId="0A90D330" w14:textId="77777777" w:rsidR="00BA23F3" w:rsidRPr="00BA23F3" w:rsidRDefault="00BA23F3" w:rsidP="00E9380F">
            <w:pPr>
              <w:spacing w:line="240" w:lineRule="auto"/>
            </w:pPr>
            <w:r w:rsidRPr="00BA23F3">
              <w:rPr>
                <w:sz w:val="16"/>
              </w:rPr>
              <w:t>(e) Vënia në treg, vënia në përdorim ose përdorimi i sistemeve AI që krijojnë ose zgjerojnë bazat e të dhënave të njohjes së fytyrës përmes mbledhjes së pafokusuar të imazheve të fytyrës nga interneti ose regjistrimet e kamerave të sigurisë;</w:t>
            </w:r>
          </w:p>
          <w:p w14:paraId="73BFCDE3" w14:textId="77777777" w:rsidR="006C7BC1" w:rsidRPr="006C7BC1" w:rsidRDefault="006C7BC1" w:rsidP="00E9380F">
            <w:pPr>
              <w:spacing w:line="240" w:lineRule="auto"/>
            </w:pPr>
          </w:p>
        </w:tc>
        <w:tc>
          <w:tcPr>
            <w:tcW w:w="1325" w:type="dxa"/>
          </w:tcPr>
          <w:p w14:paraId="204A61CC" w14:textId="77777777" w:rsidR="006C7BC1" w:rsidRPr="006C7BC1" w:rsidRDefault="006C7BC1" w:rsidP="00E9380F">
            <w:pPr>
              <w:spacing w:line="240" w:lineRule="auto"/>
              <w:rPr>
                <w:b/>
                <w:bCs/>
              </w:rPr>
            </w:pPr>
          </w:p>
        </w:tc>
        <w:tc>
          <w:tcPr>
            <w:tcW w:w="1148" w:type="dxa"/>
            <w:tcBorders>
              <w:right w:val="single" w:sz="4" w:space="0" w:color="auto"/>
            </w:tcBorders>
          </w:tcPr>
          <w:p w14:paraId="2EA5795F"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1D2DFB6E" w14:textId="77777777" w:rsidR="005D5752" w:rsidRDefault="00844BB3">
            <w:r>
              <w:rPr>
                <w:sz w:val="17"/>
              </w:rPr>
              <w:t>(e) Vënia në treg, vënia në përdorim ose përdorimi i sistemeve IA që krijojnë ose zgjerojnë bazat e të dhënave të njohjes së fytyrës përmes mbledhjes së pafokusuar të imazheve të fytyrës nga interneti ose regjistrimet e kamerave të sigurisë;</w:t>
            </w:r>
          </w:p>
        </w:tc>
        <w:tc>
          <w:tcPr>
            <w:tcW w:w="1944" w:type="dxa"/>
            <w:tcBorders>
              <w:left w:val="single" w:sz="4" w:space="0" w:color="auto"/>
            </w:tcBorders>
          </w:tcPr>
          <w:p w14:paraId="081378DA" w14:textId="77777777" w:rsidR="005D5752" w:rsidRDefault="00844BB3">
            <w:r>
              <w:rPr>
                <w:sz w:val="17"/>
              </w:rPr>
              <w:t>Plotësisht i përputhshëm</w:t>
            </w:r>
          </w:p>
        </w:tc>
        <w:tc>
          <w:tcPr>
            <w:tcW w:w="1679" w:type="dxa"/>
          </w:tcPr>
          <w:p w14:paraId="6A280F3D" w14:textId="77777777" w:rsidR="006C7BC1" w:rsidRPr="006C7BC1" w:rsidRDefault="006C7BC1" w:rsidP="00E9380F">
            <w:pPr>
              <w:spacing w:line="240" w:lineRule="auto"/>
              <w:rPr>
                <w:b/>
                <w:bCs/>
              </w:rPr>
            </w:pPr>
          </w:p>
        </w:tc>
      </w:tr>
      <w:tr w:rsidR="00A24D14" w:rsidRPr="006C7BC1" w14:paraId="2138A673" w14:textId="77777777" w:rsidTr="00467C93">
        <w:trPr>
          <w:trHeight w:val="293"/>
          <w:jc w:val="center"/>
        </w:trPr>
        <w:tc>
          <w:tcPr>
            <w:tcW w:w="2032" w:type="dxa"/>
          </w:tcPr>
          <w:p w14:paraId="77F86908" w14:textId="77777777" w:rsidR="006C7BC1" w:rsidRPr="006C7BC1" w:rsidRDefault="006C7BC1" w:rsidP="00E9380F">
            <w:pPr>
              <w:spacing w:line="240" w:lineRule="auto"/>
              <w:rPr>
                <w:b/>
                <w:bCs/>
              </w:rPr>
            </w:pPr>
          </w:p>
        </w:tc>
        <w:tc>
          <w:tcPr>
            <w:tcW w:w="5389" w:type="dxa"/>
          </w:tcPr>
          <w:p w14:paraId="174D5CFF" w14:textId="77777777" w:rsidR="00BA23F3" w:rsidRPr="00BA23F3" w:rsidRDefault="00BA23F3" w:rsidP="00E9380F">
            <w:pPr>
              <w:spacing w:line="240" w:lineRule="auto"/>
            </w:pPr>
            <w:r w:rsidRPr="00BA23F3">
              <w:rPr>
                <w:sz w:val="16"/>
              </w:rPr>
              <w:t>(f) Vënia në treg, vënia në përdorim ose përdorimi i sistemeve AI për të nxjerrë në përfundim emocionet e një personi fizik në vendet e punës dhe institucionet arsimore, përveç rasteve kur përdorimi i sistemit AI është për qëllime mjekësore ose sigurie;</w:t>
            </w:r>
          </w:p>
          <w:p w14:paraId="0FE24741" w14:textId="77777777" w:rsidR="006C7BC1" w:rsidRPr="006C7BC1" w:rsidRDefault="006C7BC1" w:rsidP="00E9380F">
            <w:pPr>
              <w:spacing w:line="240" w:lineRule="auto"/>
            </w:pPr>
          </w:p>
        </w:tc>
        <w:tc>
          <w:tcPr>
            <w:tcW w:w="1325" w:type="dxa"/>
          </w:tcPr>
          <w:p w14:paraId="76D43917" w14:textId="77777777" w:rsidR="006C7BC1" w:rsidRPr="006C7BC1" w:rsidRDefault="006C7BC1" w:rsidP="00E9380F">
            <w:pPr>
              <w:spacing w:line="240" w:lineRule="auto"/>
              <w:rPr>
                <w:b/>
                <w:bCs/>
              </w:rPr>
            </w:pPr>
          </w:p>
        </w:tc>
        <w:tc>
          <w:tcPr>
            <w:tcW w:w="1148" w:type="dxa"/>
            <w:tcBorders>
              <w:right w:val="single" w:sz="4" w:space="0" w:color="auto"/>
            </w:tcBorders>
          </w:tcPr>
          <w:p w14:paraId="6E1002C5"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77473144" w14:textId="77777777" w:rsidR="005D5752" w:rsidRDefault="00844BB3">
            <w:r>
              <w:rPr>
                <w:sz w:val="17"/>
              </w:rPr>
              <w:t>(f) Vënia në treg, vënia në përdorim ose përdorimi i sistemeve IA për të nxjerrë në përfundim emocionet e një personi fizik në vendet e punës dhe institucionet arsimore, përveç rasteve kur përdorimi i sistemit IA është për qëllime mjekësore ose sigurie;</w:t>
            </w:r>
          </w:p>
        </w:tc>
        <w:tc>
          <w:tcPr>
            <w:tcW w:w="1944" w:type="dxa"/>
            <w:tcBorders>
              <w:left w:val="single" w:sz="4" w:space="0" w:color="auto"/>
            </w:tcBorders>
          </w:tcPr>
          <w:p w14:paraId="013A034E" w14:textId="77777777" w:rsidR="005D5752" w:rsidRDefault="00844BB3">
            <w:r>
              <w:rPr>
                <w:sz w:val="17"/>
              </w:rPr>
              <w:t>Plotësisht i përputhshëm</w:t>
            </w:r>
          </w:p>
        </w:tc>
        <w:tc>
          <w:tcPr>
            <w:tcW w:w="1679" w:type="dxa"/>
          </w:tcPr>
          <w:p w14:paraId="1191CB80" w14:textId="77777777" w:rsidR="006C7BC1" w:rsidRPr="006C7BC1" w:rsidRDefault="006C7BC1" w:rsidP="00E9380F">
            <w:pPr>
              <w:spacing w:line="240" w:lineRule="auto"/>
              <w:rPr>
                <w:b/>
                <w:bCs/>
              </w:rPr>
            </w:pPr>
          </w:p>
        </w:tc>
      </w:tr>
      <w:tr w:rsidR="00A24D14" w:rsidRPr="006C7BC1" w14:paraId="7BC0F42B" w14:textId="77777777" w:rsidTr="00467C93">
        <w:trPr>
          <w:trHeight w:val="293"/>
          <w:jc w:val="center"/>
        </w:trPr>
        <w:tc>
          <w:tcPr>
            <w:tcW w:w="2032" w:type="dxa"/>
          </w:tcPr>
          <w:p w14:paraId="3828E2C9" w14:textId="77777777" w:rsidR="006C7BC1" w:rsidRPr="006C7BC1" w:rsidRDefault="006C7BC1" w:rsidP="00E9380F">
            <w:pPr>
              <w:spacing w:line="240" w:lineRule="auto"/>
              <w:rPr>
                <w:b/>
                <w:bCs/>
              </w:rPr>
            </w:pPr>
          </w:p>
        </w:tc>
        <w:tc>
          <w:tcPr>
            <w:tcW w:w="5389" w:type="dxa"/>
          </w:tcPr>
          <w:p w14:paraId="64CAC40A" w14:textId="77777777" w:rsidR="00BA23F3" w:rsidRPr="00BA23F3" w:rsidRDefault="00BA23F3" w:rsidP="00E9380F">
            <w:pPr>
              <w:spacing w:line="240" w:lineRule="auto"/>
            </w:pPr>
            <w:r w:rsidRPr="00BA23F3">
              <w:rPr>
                <w:sz w:val="16"/>
              </w:rPr>
              <w:t>(g) Vënia në treg, vënia në përdorim ose përdorimi i sistemeve të kategorizimit biometrik që kategorizojnë personat fizikë individualisht bazuar në të dhënat e tyre biometrike për të nxjerrë në përfundim racën, opinionet politike, anëtarësinë në sindikatë, besimet fetare ose filozofike, jetën seksuale ose orientimin seksual; ky ndalim nuk përfshin etiketimin ose filtrimin e grupeve biometrike të fituara ligjërisht, si imazhet, bazuar në të dhëna biometrike ose kategorizimin e të dhënave biometrike në fushën e zbatimit të ligjit;</w:t>
            </w:r>
          </w:p>
          <w:p w14:paraId="1390FDBB" w14:textId="77777777" w:rsidR="006C7BC1" w:rsidRPr="006C7BC1" w:rsidRDefault="006C7BC1" w:rsidP="00E9380F">
            <w:pPr>
              <w:spacing w:line="240" w:lineRule="auto"/>
            </w:pPr>
          </w:p>
        </w:tc>
        <w:tc>
          <w:tcPr>
            <w:tcW w:w="1325" w:type="dxa"/>
          </w:tcPr>
          <w:p w14:paraId="3C62B810" w14:textId="77777777" w:rsidR="006C7BC1" w:rsidRPr="006C7BC1" w:rsidRDefault="006C7BC1" w:rsidP="00E9380F">
            <w:pPr>
              <w:spacing w:line="240" w:lineRule="auto"/>
              <w:rPr>
                <w:b/>
                <w:bCs/>
              </w:rPr>
            </w:pPr>
          </w:p>
        </w:tc>
        <w:tc>
          <w:tcPr>
            <w:tcW w:w="1148" w:type="dxa"/>
            <w:tcBorders>
              <w:right w:val="single" w:sz="4" w:space="0" w:color="auto"/>
            </w:tcBorders>
          </w:tcPr>
          <w:p w14:paraId="299D75B8"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18B9D808" w14:textId="77777777" w:rsidR="005D5752" w:rsidRDefault="00844BB3">
            <w:r>
              <w:rPr>
                <w:sz w:val="17"/>
              </w:rPr>
              <w:t>(g) Vënia në treg, vënia në përdorim ose përdorimi i sistemeve të kategorizimit biometrik që kategorizojnë personat fizikë individualisht bazuar në të dhënat e tyre biometrike për të nxjerrë në përfundim racën, opinionet politike, anëtarësinë në sindikatë, besimet fetare ose filozofike, jetën seksuale ose orientimin seksual; ky ndalim nuk përfshin etiketimin ose filtrimin e grupeve biometrike të fituara ligjërisht, si imazhet, bazuar në të dhëna biometrike ose kategorizimin e të dhënave biometrike në fushën e zbatimit të ligjit;</w:t>
            </w:r>
          </w:p>
        </w:tc>
        <w:tc>
          <w:tcPr>
            <w:tcW w:w="1944" w:type="dxa"/>
            <w:tcBorders>
              <w:left w:val="single" w:sz="4" w:space="0" w:color="auto"/>
            </w:tcBorders>
          </w:tcPr>
          <w:p w14:paraId="2CA17520" w14:textId="77777777" w:rsidR="005D5752" w:rsidRDefault="00844BB3">
            <w:r>
              <w:rPr>
                <w:sz w:val="17"/>
              </w:rPr>
              <w:t>Plotësisht i përputhshëm</w:t>
            </w:r>
          </w:p>
        </w:tc>
        <w:tc>
          <w:tcPr>
            <w:tcW w:w="1679" w:type="dxa"/>
          </w:tcPr>
          <w:p w14:paraId="7166470F" w14:textId="77777777" w:rsidR="006C7BC1" w:rsidRPr="006C7BC1" w:rsidRDefault="006C7BC1" w:rsidP="00E9380F">
            <w:pPr>
              <w:spacing w:line="240" w:lineRule="auto"/>
              <w:rPr>
                <w:b/>
                <w:bCs/>
              </w:rPr>
            </w:pPr>
          </w:p>
        </w:tc>
      </w:tr>
      <w:tr w:rsidR="00A24D14" w:rsidRPr="006C7BC1" w14:paraId="5DD55C44" w14:textId="77777777" w:rsidTr="00467C93">
        <w:trPr>
          <w:trHeight w:val="293"/>
          <w:jc w:val="center"/>
        </w:trPr>
        <w:tc>
          <w:tcPr>
            <w:tcW w:w="2032" w:type="dxa"/>
          </w:tcPr>
          <w:p w14:paraId="4301A81D" w14:textId="77777777" w:rsidR="006C7BC1" w:rsidRPr="006C7BC1" w:rsidRDefault="006C7BC1" w:rsidP="00E9380F">
            <w:pPr>
              <w:spacing w:line="240" w:lineRule="auto"/>
              <w:rPr>
                <w:b/>
                <w:bCs/>
              </w:rPr>
            </w:pPr>
          </w:p>
        </w:tc>
        <w:tc>
          <w:tcPr>
            <w:tcW w:w="5389" w:type="dxa"/>
          </w:tcPr>
          <w:p w14:paraId="42EC54EE" w14:textId="77777777" w:rsidR="00BA23F3" w:rsidRPr="00BA23F3" w:rsidRDefault="00BA23F3" w:rsidP="00E9380F">
            <w:pPr>
              <w:spacing w:line="240" w:lineRule="auto"/>
            </w:pPr>
            <w:r w:rsidRPr="00BA23F3">
              <w:rPr>
                <w:sz w:val="16"/>
              </w:rPr>
              <w:t>(h) Përdorimi i sistemeve të identifikimit biometrik “në kohë reale” në hapësira publike për qëllime të zbatimit të ligjit, përveç në rastet kur përdorimi është domosdoshmërisht i nevojshëm për një nga objektivat e mëposhtme:</w:t>
            </w:r>
          </w:p>
          <w:p w14:paraId="7F82F57D" w14:textId="77777777" w:rsidR="00BA23F3" w:rsidRDefault="00BA23F3" w:rsidP="00E9380F">
            <w:pPr>
              <w:spacing w:line="240" w:lineRule="auto"/>
            </w:pPr>
            <w:r w:rsidRPr="00BA23F3">
              <w:rPr>
                <w:sz w:val="16"/>
              </w:rPr>
              <w:t>(i) Kërkimi i synuar për viktima të rrëmbimit, trafikimit të qenieve njerëzore ose shfrytëzimit seksual, si dhe kërkimi i personave të zhdukur;</w:t>
            </w:r>
          </w:p>
          <w:p w14:paraId="2C024A9F" w14:textId="77777777" w:rsidR="00BA23F3" w:rsidRPr="00BA23F3" w:rsidRDefault="00BA23F3" w:rsidP="00E9380F">
            <w:pPr>
              <w:spacing w:line="240" w:lineRule="auto"/>
            </w:pPr>
          </w:p>
          <w:p w14:paraId="5E10C41B" w14:textId="77777777" w:rsidR="00BA23F3" w:rsidRDefault="00BA23F3" w:rsidP="00E9380F">
            <w:pPr>
              <w:spacing w:line="240" w:lineRule="auto"/>
            </w:pPr>
            <w:r w:rsidRPr="00BA23F3">
              <w:rPr>
                <w:sz w:val="16"/>
              </w:rPr>
              <w:t>(ii) Parandalimi i një kërcënimi specifik, të konsiderueshëm dhe të menjëhershëm për jetën ose sigurinë fizike të personave fizikë ose një kërcënimi të vërtetë dhe të pranishëm ose të parashikueshëm për një sulm terrorist;</w:t>
            </w:r>
          </w:p>
          <w:p w14:paraId="5C98C3DE" w14:textId="77777777" w:rsidR="00BA23F3" w:rsidRPr="00BA23F3" w:rsidRDefault="00BA23F3" w:rsidP="00E9380F">
            <w:pPr>
              <w:spacing w:line="240" w:lineRule="auto"/>
            </w:pPr>
          </w:p>
          <w:p w14:paraId="444017D9" w14:textId="77777777" w:rsidR="00BA23F3" w:rsidRPr="00BA23F3" w:rsidRDefault="00BA23F3" w:rsidP="00E9380F">
            <w:pPr>
              <w:spacing w:line="240" w:lineRule="auto"/>
            </w:pPr>
            <w:r w:rsidRPr="00BA23F3">
              <w:rPr>
                <w:sz w:val="16"/>
              </w:rPr>
              <w:t xml:space="preserve">(iii) Lokalizimi ose identifikimi i një personi të dyshuar për kryerjen e një vepre penale, për qëllimin e hetimit penal, ndjekjes penale ose ekzekutimit të një dënimi për veprat penale të </w:t>
            </w:r>
            <w:r w:rsidRPr="00BA23F3">
              <w:rPr>
                <w:sz w:val="16"/>
              </w:rPr>
              <w:lastRenderedPageBreak/>
              <w:t>përmendura në Aneksin II, të ndëshkueshme me burgim ose masa të tjera të detentimit për një periudhë minimale prej katër vjetësh.</w:t>
            </w:r>
          </w:p>
          <w:p w14:paraId="69DFCA14" w14:textId="77777777" w:rsidR="00BA23F3" w:rsidRPr="00BA23F3" w:rsidRDefault="00BA23F3" w:rsidP="00E9380F">
            <w:pPr>
              <w:spacing w:line="240" w:lineRule="auto"/>
            </w:pPr>
            <w:r w:rsidRPr="006A3544">
              <w:rPr>
                <w:sz w:val="16"/>
                <w:highlight w:val="yellow"/>
              </w:rPr>
              <w:t>Pika (h) e paragrafit të parë nuk preket nga Neni 9 i Rregullores (BE) 2016/679 për përpunimin e të dhënave biometrike për qëllime të tjera përveç zbatimit të ligjit.</w:t>
            </w:r>
          </w:p>
          <w:p w14:paraId="319B2B2A" w14:textId="77777777" w:rsidR="006C7BC1" w:rsidRPr="006C7BC1" w:rsidRDefault="006C7BC1" w:rsidP="00E9380F">
            <w:pPr>
              <w:spacing w:line="240" w:lineRule="auto"/>
            </w:pPr>
          </w:p>
        </w:tc>
        <w:tc>
          <w:tcPr>
            <w:tcW w:w="1325" w:type="dxa"/>
          </w:tcPr>
          <w:p w14:paraId="28D3C0CD" w14:textId="77777777" w:rsidR="006C7BC1" w:rsidRPr="006C7BC1" w:rsidRDefault="006C7BC1" w:rsidP="00E9380F">
            <w:pPr>
              <w:spacing w:line="240" w:lineRule="auto"/>
              <w:rPr>
                <w:b/>
                <w:bCs/>
              </w:rPr>
            </w:pPr>
          </w:p>
        </w:tc>
        <w:tc>
          <w:tcPr>
            <w:tcW w:w="1148" w:type="dxa"/>
            <w:tcBorders>
              <w:right w:val="single" w:sz="4" w:space="0" w:color="auto"/>
            </w:tcBorders>
          </w:tcPr>
          <w:p w14:paraId="49171006"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14CE8BA3" w14:textId="77777777" w:rsidR="005D5752" w:rsidRDefault="00844BB3">
            <w:r>
              <w:rPr>
                <w:sz w:val="17"/>
              </w:rPr>
              <w:t>(h) Përdorimi i sistemeve të identifikimit biometrik “në kohë reale” në hapësira publike për qëllime të zbatimit të ligjit, përveç në rastet kur përdorimi është domosdoshmërisht i nevojshëm për një nga objektivat e mëposhtme:</w:t>
            </w:r>
            <w:r>
              <w:rPr>
                <w:sz w:val="17"/>
              </w:rPr>
              <w:br/>
              <w:t>(i) Kërkimi i synuar për viktima të rrëmbimit, trafikimit të qenieve njerëzore ose shfrytëzimit seksual, si dhe kërkimi i personave të zhdukur;</w:t>
            </w:r>
            <w:r>
              <w:rPr>
                <w:sz w:val="17"/>
              </w:rPr>
              <w:br/>
              <w:t>(ii) Parandalimi i një kërcënimi specifik, të konsiderueshëm dhe të menjëhershëm për jetën ose sigurinë fizike të personave fizikë ose një kërcënimi të vërtetë dhe të pranishëm ose të parashikueshëm për një sulm terrorist;</w:t>
            </w:r>
            <w:r>
              <w:rPr>
                <w:sz w:val="17"/>
              </w:rPr>
              <w:br/>
              <w:t>(iii) Lokalizimi ose identifikimi i një personi të dyshuar për kryerjen e një vepre penale, për qëllimin e hetimit penal, ndjekjes penale ose ekzekutimit të një dënimi për veprat penale të përmendura në Aneksin II të këtij ligji, të ndëshkueshme me burgim ose masa të tjera të detentimit për një periudhë minimale prej katër vjetësh.</w:t>
            </w:r>
          </w:p>
        </w:tc>
        <w:tc>
          <w:tcPr>
            <w:tcW w:w="1944" w:type="dxa"/>
            <w:tcBorders>
              <w:left w:val="single" w:sz="4" w:space="0" w:color="auto"/>
            </w:tcBorders>
          </w:tcPr>
          <w:p w14:paraId="52CFB917" w14:textId="77777777" w:rsidR="005D5752" w:rsidRDefault="00844BB3">
            <w:r>
              <w:rPr>
                <w:sz w:val="17"/>
              </w:rPr>
              <w:t>Plotësisht i përputhshëm</w:t>
            </w:r>
          </w:p>
        </w:tc>
        <w:tc>
          <w:tcPr>
            <w:tcW w:w="1679" w:type="dxa"/>
          </w:tcPr>
          <w:p w14:paraId="6D1871DF" w14:textId="77777777" w:rsidR="006C7BC1" w:rsidRPr="006C7BC1" w:rsidRDefault="006C7BC1" w:rsidP="00E9380F">
            <w:pPr>
              <w:spacing w:line="240" w:lineRule="auto"/>
              <w:rPr>
                <w:b/>
                <w:bCs/>
              </w:rPr>
            </w:pPr>
          </w:p>
        </w:tc>
      </w:tr>
      <w:tr w:rsidR="00A24D14" w:rsidRPr="006C7BC1" w14:paraId="51C9C31C" w14:textId="77777777" w:rsidTr="00467C93">
        <w:trPr>
          <w:trHeight w:val="293"/>
          <w:jc w:val="center"/>
        </w:trPr>
        <w:tc>
          <w:tcPr>
            <w:tcW w:w="2032" w:type="dxa"/>
          </w:tcPr>
          <w:p w14:paraId="199D4E46" w14:textId="26CE72C9" w:rsidR="006C7BC1" w:rsidRPr="006C7BC1" w:rsidRDefault="005A2E49" w:rsidP="00E9380F">
            <w:pPr>
              <w:spacing w:line="240" w:lineRule="auto"/>
              <w:rPr>
                <w:b/>
                <w:bCs/>
              </w:rPr>
            </w:pPr>
            <w:r>
              <w:rPr>
                <w:b/>
                <w:bCs/>
                <w:sz w:val="16"/>
              </w:rPr>
              <w:t>Neni 5 Pika 2</w:t>
            </w:r>
          </w:p>
        </w:tc>
        <w:tc>
          <w:tcPr>
            <w:tcW w:w="5389" w:type="dxa"/>
          </w:tcPr>
          <w:p w14:paraId="4A9666B2" w14:textId="77777777" w:rsidR="005A2E49" w:rsidRPr="005A2E49" w:rsidRDefault="005A2E49" w:rsidP="00DE5ABC">
            <w:pPr>
              <w:numPr>
                <w:ilvl w:val="0"/>
                <w:numId w:val="5"/>
              </w:numPr>
              <w:tabs>
                <w:tab w:val="clear" w:pos="360"/>
                <w:tab w:val="num" w:pos="720"/>
              </w:tabs>
              <w:spacing w:line="240" w:lineRule="auto"/>
            </w:pPr>
            <w:r w:rsidRPr="005A2E49">
              <w:rPr>
                <w:sz w:val="16"/>
              </w:rPr>
              <w:t>Përdorimi i sistemeve të identifikimit biometrik “në kohë reale” në hapësira publike për qëllime të zbatimit të ligjit për objektivat e përmendur në paragraf 1, pika (h), duhet të përdoret vetëm për konfirmimin e identitetit të individit të synuar dhe duhet të marrë parasysh elementet e mëposhtme:</w:t>
            </w:r>
          </w:p>
          <w:p w14:paraId="42D08DCD" w14:textId="77777777" w:rsidR="006C7BC1" w:rsidRPr="006C7BC1" w:rsidRDefault="006C7BC1" w:rsidP="00E9380F">
            <w:pPr>
              <w:spacing w:line="240" w:lineRule="auto"/>
            </w:pPr>
          </w:p>
        </w:tc>
        <w:tc>
          <w:tcPr>
            <w:tcW w:w="1325" w:type="dxa"/>
          </w:tcPr>
          <w:p w14:paraId="55DCB80E" w14:textId="77777777" w:rsidR="006C7BC1" w:rsidRPr="006C7BC1" w:rsidRDefault="006C7BC1" w:rsidP="00E9380F">
            <w:pPr>
              <w:spacing w:line="240" w:lineRule="auto"/>
              <w:rPr>
                <w:b/>
                <w:bCs/>
              </w:rPr>
            </w:pPr>
          </w:p>
        </w:tc>
        <w:tc>
          <w:tcPr>
            <w:tcW w:w="1148" w:type="dxa"/>
            <w:tcBorders>
              <w:right w:val="single" w:sz="4" w:space="0" w:color="auto"/>
            </w:tcBorders>
          </w:tcPr>
          <w:p w14:paraId="05FC8F23"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450BD4C8" w14:textId="77777777" w:rsidR="005D5752" w:rsidRDefault="00844BB3">
            <w:r>
              <w:rPr>
                <w:sz w:val="17"/>
              </w:rPr>
              <w:t>Përdorimi i sistemeve të identifikimit biometrik “në kohë reale” në hapësira publike duhet të përdoret vetëm për konfirmimin e identitetit të individit të synuar dhe duhet të marrë parasysh elementet e mëposhtme:</w:t>
            </w:r>
          </w:p>
        </w:tc>
        <w:tc>
          <w:tcPr>
            <w:tcW w:w="1944" w:type="dxa"/>
            <w:tcBorders>
              <w:left w:val="single" w:sz="4" w:space="0" w:color="auto"/>
            </w:tcBorders>
          </w:tcPr>
          <w:p w14:paraId="71EED6CB" w14:textId="77777777" w:rsidR="005D5752" w:rsidRDefault="00844BB3">
            <w:r>
              <w:rPr>
                <w:sz w:val="17"/>
              </w:rPr>
              <w:t>Plotësisht i përputhshëm</w:t>
            </w:r>
          </w:p>
        </w:tc>
        <w:tc>
          <w:tcPr>
            <w:tcW w:w="1679" w:type="dxa"/>
          </w:tcPr>
          <w:p w14:paraId="79EB452D" w14:textId="77777777" w:rsidR="006C7BC1" w:rsidRPr="006C7BC1" w:rsidRDefault="006C7BC1" w:rsidP="00E9380F">
            <w:pPr>
              <w:spacing w:line="240" w:lineRule="auto"/>
              <w:rPr>
                <w:b/>
                <w:bCs/>
              </w:rPr>
            </w:pPr>
          </w:p>
        </w:tc>
      </w:tr>
      <w:tr w:rsidR="00A24D14" w:rsidRPr="006C7BC1" w14:paraId="202BE7B6" w14:textId="77777777" w:rsidTr="00467C93">
        <w:trPr>
          <w:trHeight w:val="293"/>
          <w:jc w:val="center"/>
        </w:trPr>
        <w:tc>
          <w:tcPr>
            <w:tcW w:w="2032" w:type="dxa"/>
          </w:tcPr>
          <w:p w14:paraId="5EECEE95" w14:textId="77777777" w:rsidR="006C7BC1" w:rsidRPr="006C7BC1" w:rsidRDefault="006C7BC1" w:rsidP="00E9380F">
            <w:pPr>
              <w:spacing w:line="240" w:lineRule="auto"/>
              <w:rPr>
                <w:b/>
                <w:bCs/>
              </w:rPr>
            </w:pPr>
          </w:p>
        </w:tc>
        <w:tc>
          <w:tcPr>
            <w:tcW w:w="5389" w:type="dxa"/>
          </w:tcPr>
          <w:p w14:paraId="4FF3DB1A" w14:textId="77777777" w:rsidR="005A2E49" w:rsidRPr="005A2E49" w:rsidRDefault="005A2E49" w:rsidP="00E9380F">
            <w:pPr>
              <w:spacing w:line="240" w:lineRule="auto"/>
            </w:pPr>
            <w:r w:rsidRPr="005A2E49">
              <w:rPr>
                <w:sz w:val="16"/>
              </w:rPr>
              <w:t>(a) Natyrën e situatës që mund të justifikojë përdorimin, në veçanti seriozitetin, probabilitetin dhe shkallën e dëmit që do të shkaktohej nëse sistemi nuk do të përdorej;</w:t>
            </w:r>
          </w:p>
          <w:p w14:paraId="4289B368" w14:textId="77777777" w:rsidR="006C7BC1" w:rsidRPr="006C7BC1" w:rsidRDefault="006C7BC1" w:rsidP="00E9380F">
            <w:pPr>
              <w:spacing w:line="240" w:lineRule="auto"/>
            </w:pPr>
          </w:p>
        </w:tc>
        <w:tc>
          <w:tcPr>
            <w:tcW w:w="1325" w:type="dxa"/>
          </w:tcPr>
          <w:p w14:paraId="37B46397" w14:textId="77777777" w:rsidR="006C7BC1" w:rsidRPr="006C7BC1" w:rsidRDefault="006C7BC1" w:rsidP="00E9380F">
            <w:pPr>
              <w:spacing w:line="240" w:lineRule="auto"/>
              <w:rPr>
                <w:b/>
                <w:bCs/>
              </w:rPr>
            </w:pPr>
          </w:p>
        </w:tc>
        <w:tc>
          <w:tcPr>
            <w:tcW w:w="1148" w:type="dxa"/>
            <w:tcBorders>
              <w:right w:val="single" w:sz="4" w:space="0" w:color="auto"/>
            </w:tcBorders>
          </w:tcPr>
          <w:p w14:paraId="72B3174A"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5B91614D" w14:textId="77777777" w:rsidR="005D5752" w:rsidRDefault="00844BB3">
            <w:r>
              <w:rPr>
                <w:sz w:val="17"/>
              </w:rPr>
              <w:t>(a) Natyrën e situatës që mund të justifikojë përdorimin, në veçanti seriozitetin, probabilitetin dhe shkallën e dëmit që do të shkaktohej nëse sistemi nuk do të përdorej;</w:t>
            </w:r>
          </w:p>
        </w:tc>
        <w:tc>
          <w:tcPr>
            <w:tcW w:w="1944" w:type="dxa"/>
            <w:tcBorders>
              <w:left w:val="single" w:sz="4" w:space="0" w:color="auto"/>
            </w:tcBorders>
          </w:tcPr>
          <w:p w14:paraId="734EA4B5" w14:textId="77777777" w:rsidR="005D5752" w:rsidRDefault="00844BB3">
            <w:r>
              <w:rPr>
                <w:sz w:val="17"/>
              </w:rPr>
              <w:t>Plotësisht i përputhshëm</w:t>
            </w:r>
          </w:p>
        </w:tc>
        <w:tc>
          <w:tcPr>
            <w:tcW w:w="1679" w:type="dxa"/>
          </w:tcPr>
          <w:p w14:paraId="2E2D6FEF" w14:textId="77777777" w:rsidR="006C7BC1" w:rsidRPr="006C7BC1" w:rsidRDefault="006C7BC1" w:rsidP="00E9380F">
            <w:pPr>
              <w:spacing w:line="240" w:lineRule="auto"/>
              <w:rPr>
                <w:b/>
                <w:bCs/>
              </w:rPr>
            </w:pPr>
          </w:p>
        </w:tc>
      </w:tr>
      <w:tr w:rsidR="00A24D14" w:rsidRPr="006C7BC1" w14:paraId="24554522" w14:textId="77777777" w:rsidTr="00467C93">
        <w:trPr>
          <w:trHeight w:val="293"/>
          <w:jc w:val="center"/>
        </w:trPr>
        <w:tc>
          <w:tcPr>
            <w:tcW w:w="2032" w:type="dxa"/>
          </w:tcPr>
          <w:p w14:paraId="0EB164BA" w14:textId="77777777" w:rsidR="006C7BC1" w:rsidRPr="006C7BC1" w:rsidRDefault="006C7BC1" w:rsidP="00E9380F">
            <w:pPr>
              <w:spacing w:line="240" w:lineRule="auto"/>
              <w:rPr>
                <w:b/>
                <w:bCs/>
              </w:rPr>
            </w:pPr>
          </w:p>
        </w:tc>
        <w:tc>
          <w:tcPr>
            <w:tcW w:w="5389" w:type="dxa"/>
          </w:tcPr>
          <w:p w14:paraId="4671FCB3" w14:textId="00C87FA2" w:rsidR="006C7BC1" w:rsidRPr="006C7BC1" w:rsidRDefault="005A2E49" w:rsidP="00E9380F">
            <w:pPr>
              <w:spacing w:line="240" w:lineRule="auto"/>
            </w:pPr>
            <w:r w:rsidRPr="005A2E49">
              <w:rPr>
                <w:sz w:val="16"/>
              </w:rPr>
              <w:t>(b) Pasojat e përdorimit të sistemit për të drejtat dhe liritë e të gjitha personave të përfshirë, duke vlerësuar seriozitetin, probabilitetin dhe shkallën e këtyre pasojave</w:t>
            </w:r>
          </w:p>
        </w:tc>
        <w:tc>
          <w:tcPr>
            <w:tcW w:w="1325" w:type="dxa"/>
          </w:tcPr>
          <w:p w14:paraId="1DF843A9" w14:textId="77777777" w:rsidR="006C7BC1" w:rsidRPr="006C7BC1" w:rsidRDefault="006C7BC1" w:rsidP="00E9380F">
            <w:pPr>
              <w:spacing w:line="240" w:lineRule="auto"/>
              <w:rPr>
                <w:b/>
                <w:bCs/>
              </w:rPr>
            </w:pPr>
          </w:p>
        </w:tc>
        <w:tc>
          <w:tcPr>
            <w:tcW w:w="1148" w:type="dxa"/>
            <w:tcBorders>
              <w:right w:val="single" w:sz="4" w:space="0" w:color="auto"/>
            </w:tcBorders>
          </w:tcPr>
          <w:p w14:paraId="2B119683"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5CC7E2A6" w14:textId="77777777" w:rsidR="005D5752" w:rsidRDefault="00844BB3">
            <w:r>
              <w:rPr>
                <w:sz w:val="17"/>
              </w:rPr>
              <w:t>(b) Pasojat e përdorimit të sistemit për të drejtat dhe liritë e të gjitha personave të përfshirë, duke vlerësuar seriozitetin, probabilitetin dhe shkallën e këtyre pasojave</w:t>
            </w:r>
          </w:p>
        </w:tc>
        <w:tc>
          <w:tcPr>
            <w:tcW w:w="1944" w:type="dxa"/>
            <w:tcBorders>
              <w:left w:val="single" w:sz="4" w:space="0" w:color="auto"/>
            </w:tcBorders>
          </w:tcPr>
          <w:p w14:paraId="7B4EE9F2" w14:textId="77777777" w:rsidR="005D5752" w:rsidRDefault="00844BB3">
            <w:r>
              <w:rPr>
                <w:sz w:val="17"/>
              </w:rPr>
              <w:t>Plotësisht i përputhshëm</w:t>
            </w:r>
          </w:p>
        </w:tc>
        <w:tc>
          <w:tcPr>
            <w:tcW w:w="1679" w:type="dxa"/>
          </w:tcPr>
          <w:p w14:paraId="0C153314" w14:textId="77777777" w:rsidR="006C7BC1" w:rsidRPr="006C7BC1" w:rsidRDefault="006C7BC1" w:rsidP="00E9380F">
            <w:pPr>
              <w:spacing w:line="240" w:lineRule="auto"/>
              <w:rPr>
                <w:b/>
                <w:bCs/>
              </w:rPr>
            </w:pPr>
          </w:p>
        </w:tc>
      </w:tr>
      <w:tr w:rsidR="00A24D14" w:rsidRPr="006C7BC1" w14:paraId="4F42489C" w14:textId="77777777" w:rsidTr="00467C93">
        <w:trPr>
          <w:trHeight w:val="293"/>
          <w:jc w:val="center"/>
        </w:trPr>
        <w:tc>
          <w:tcPr>
            <w:tcW w:w="2032" w:type="dxa"/>
          </w:tcPr>
          <w:p w14:paraId="395D81DA" w14:textId="77777777" w:rsidR="00BA23F3" w:rsidRPr="006C7BC1" w:rsidRDefault="00BA23F3" w:rsidP="00E9380F">
            <w:pPr>
              <w:spacing w:line="240" w:lineRule="auto"/>
              <w:rPr>
                <w:b/>
                <w:bCs/>
              </w:rPr>
            </w:pPr>
          </w:p>
        </w:tc>
        <w:tc>
          <w:tcPr>
            <w:tcW w:w="5389" w:type="dxa"/>
          </w:tcPr>
          <w:p w14:paraId="6E828161" w14:textId="77777777" w:rsidR="005A2E49" w:rsidRPr="005A2E49" w:rsidRDefault="005A2E49" w:rsidP="00E9380F">
            <w:pPr>
              <w:spacing w:line="240" w:lineRule="auto"/>
            </w:pPr>
            <w:r w:rsidRPr="005A2E49">
              <w:rPr>
                <w:sz w:val="16"/>
              </w:rPr>
              <w:t>Për më tepër, përdorimi i këtyre sistemeve duhet të përputhet me masa mbrojtëse të nevojshme dhe proporcionale sipas ligjit kombëtar që autorizon përdorimin, veçanërisht lidhur me kufizimet kohore, gjeografike dhe personale. Përdorimi i këtyre sistemeve lejohet vetëm nëse autoriteti i zbatimit të ligjit ka kryer një vlerësim të ndikimit në të drejtat themelore sipas Nenit 27 dhe ka regjistruar sistemin në databazën e BE-së sipas Nenit 49. Në raste emergjente, përdorimi mund të fillojë pa regjistrim, por regjistrimi duhet të kryhet pa vonesë të panevojshme.</w:t>
            </w:r>
          </w:p>
          <w:p w14:paraId="534B52E6" w14:textId="77777777" w:rsidR="00BA23F3" w:rsidRPr="006C7BC1" w:rsidRDefault="00BA23F3" w:rsidP="00E9380F">
            <w:pPr>
              <w:spacing w:line="240" w:lineRule="auto"/>
            </w:pPr>
          </w:p>
        </w:tc>
        <w:tc>
          <w:tcPr>
            <w:tcW w:w="1325" w:type="dxa"/>
          </w:tcPr>
          <w:p w14:paraId="0BB82A88" w14:textId="77777777" w:rsidR="00BA23F3" w:rsidRPr="006C7BC1" w:rsidRDefault="00BA23F3" w:rsidP="00E9380F">
            <w:pPr>
              <w:spacing w:line="240" w:lineRule="auto"/>
              <w:rPr>
                <w:b/>
                <w:bCs/>
              </w:rPr>
            </w:pPr>
          </w:p>
        </w:tc>
        <w:tc>
          <w:tcPr>
            <w:tcW w:w="1148" w:type="dxa"/>
            <w:tcBorders>
              <w:right w:val="single" w:sz="4" w:space="0" w:color="auto"/>
            </w:tcBorders>
          </w:tcPr>
          <w:p w14:paraId="1D71DB7B"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33FDCD2F" w14:textId="77777777" w:rsidR="005D5752" w:rsidRDefault="00844BB3">
            <w:r>
              <w:rPr>
                <w:sz w:val="17"/>
              </w:rPr>
              <w:t>Përdorimi i sistemeve të identifikimit biometrik “në kohë reale” në hapësira publike për qëllime të zbatimit të ligjit autorizohet vetëm në kushtet, kufizimet dhe garancitë e përcaktuara në këtë ligj, në legjislacionin për mbrojtjen e të dhënave personale dhe në legjislacionin procedural penal, veçanërisht lidhur me kufizimet kohore, gjeografike dhe personale. Përdorimi lejohet vetëm pasi autoriteti përgjegjës për zbatimin e ligjit ka kryer vlerësimin e ndikimit në të drejtat themelore sipas nenit 42 të këtij ligji dhe ka regjistruar sistemin në regjistrin kombëtar të sistemeve të IA-së sipas nenit 49 të këtij ligji. Në raste emergjente, përdorimi mund të fillojë pa regjistrim paraprak, por regjistrimi kryhet pa vonesë të panevojshme.</w:t>
            </w:r>
          </w:p>
        </w:tc>
        <w:tc>
          <w:tcPr>
            <w:tcW w:w="1944" w:type="dxa"/>
            <w:tcBorders>
              <w:left w:val="single" w:sz="4" w:space="0" w:color="auto"/>
            </w:tcBorders>
          </w:tcPr>
          <w:p w14:paraId="2AB55333" w14:textId="77777777" w:rsidR="005D5752" w:rsidRDefault="00844BB3">
            <w:r>
              <w:rPr>
                <w:sz w:val="17"/>
              </w:rPr>
              <w:t>Plotësisht i përputhshëm</w:t>
            </w:r>
          </w:p>
        </w:tc>
        <w:tc>
          <w:tcPr>
            <w:tcW w:w="1679" w:type="dxa"/>
          </w:tcPr>
          <w:p w14:paraId="16B23FB2" w14:textId="77777777" w:rsidR="00BA23F3" w:rsidRPr="006C7BC1" w:rsidRDefault="00BA23F3" w:rsidP="00E9380F">
            <w:pPr>
              <w:spacing w:line="240" w:lineRule="auto"/>
              <w:rPr>
                <w:b/>
                <w:bCs/>
              </w:rPr>
            </w:pPr>
          </w:p>
        </w:tc>
      </w:tr>
      <w:tr w:rsidR="00A24D14" w:rsidRPr="006C7BC1" w14:paraId="627CE21B" w14:textId="77777777" w:rsidTr="00467C93">
        <w:trPr>
          <w:trHeight w:val="293"/>
          <w:jc w:val="center"/>
        </w:trPr>
        <w:tc>
          <w:tcPr>
            <w:tcW w:w="2032" w:type="dxa"/>
          </w:tcPr>
          <w:p w14:paraId="555EE54E" w14:textId="63B3AA51" w:rsidR="00BA23F3" w:rsidRPr="006C7BC1" w:rsidRDefault="005A2E49" w:rsidP="00E9380F">
            <w:pPr>
              <w:spacing w:line="240" w:lineRule="auto"/>
              <w:rPr>
                <w:b/>
                <w:bCs/>
              </w:rPr>
            </w:pPr>
            <w:r>
              <w:rPr>
                <w:b/>
                <w:bCs/>
                <w:sz w:val="16"/>
              </w:rPr>
              <w:t>Neni 5 pika 3</w:t>
            </w:r>
          </w:p>
        </w:tc>
        <w:tc>
          <w:tcPr>
            <w:tcW w:w="5389" w:type="dxa"/>
          </w:tcPr>
          <w:p w14:paraId="6CBB54D2" w14:textId="77777777" w:rsidR="005A2E49" w:rsidRPr="005A2E49" w:rsidRDefault="005A2E49" w:rsidP="00DE5ABC">
            <w:pPr>
              <w:numPr>
                <w:ilvl w:val="0"/>
                <w:numId w:val="6"/>
              </w:numPr>
              <w:tabs>
                <w:tab w:val="clear" w:pos="360"/>
                <w:tab w:val="num" w:pos="720"/>
              </w:tabs>
              <w:spacing w:line="240" w:lineRule="auto"/>
            </w:pPr>
            <w:r w:rsidRPr="005A2E49">
              <w:rPr>
                <w:sz w:val="16"/>
              </w:rPr>
              <w:t>Për qëllimet e paragrafit 1 pika (h) dhe paragrafit 2, çdo përdorim i një sistemi të identifikimit biometrik në kohë reale për zbatimin e ligjit në hapësira publike duhet të ketë autorizim paraprak nga një autoritet gjyqësor ose një autoritet administrativ i pavarur me vendim detyrues në shtetin anëtar ku do të përdoret, i nxjerrë mbi bazën e një kërkese të arsyetuar dhe në përputhje me rregullat kombëtare. Në raste emergjente, përdorimi mund të nisë pa autorizim, me kusht që kërkesa të dorëzohet brenda 24 orëve. Nëse autorizimi refuzohet, përdorimi duhet të ndalet menjëherë dhe të gjitha të dhënat dhe rezultatet duhet të fshihen.</w:t>
            </w:r>
          </w:p>
          <w:p w14:paraId="348FCBF6" w14:textId="77777777" w:rsidR="00BA23F3" w:rsidRPr="006C7BC1" w:rsidRDefault="00BA23F3" w:rsidP="00E9380F">
            <w:pPr>
              <w:spacing w:line="240" w:lineRule="auto"/>
            </w:pPr>
          </w:p>
        </w:tc>
        <w:tc>
          <w:tcPr>
            <w:tcW w:w="1325" w:type="dxa"/>
          </w:tcPr>
          <w:p w14:paraId="0B90620E" w14:textId="77777777" w:rsidR="00BA23F3" w:rsidRPr="006C7BC1" w:rsidRDefault="00BA23F3" w:rsidP="00E9380F">
            <w:pPr>
              <w:spacing w:line="240" w:lineRule="auto"/>
              <w:rPr>
                <w:b/>
                <w:bCs/>
              </w:rPr>
            </w:pPr>
          </w:p>
        </w:tc>
        <w:tc>
          <w:tcPr>
            <w:tcW w:w="1148" w:type="dxa"/>
            <w:tcBorders>
              <w:right w:val="single" w:sz="4" w:space="0" w:color="auto"/>
            </w:tcBorders>
          </w:tcPr>
          <w:p w14:paraId="09459E2D"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4ED1E53C" w14:textId="77777777" w:rsidR="005D5752" w:rsidRDefault="00844BB3">
            <w:r>
              <w:rPr>
                <w:sz w:val="17"/>
              </w:rPr>
              <w:t>Për qëllimet e pikës 1, shkronja “h”, dhe të pikës 2 të këtij neni, përdorimi i sistemeve të identifikimit biometrik “në kohë reale” në hapësira publike për qëllime të zbatimit të ligjit lejohet vetëm me autorizim paraprak të gjykatës kompetente, mbi bazën e kërkesës së arsyetuar të autoritetit përgjegjës për zbatimin e ligjit dhe në përputhje me këtë ligj, Kodin e Procedurës Penale dhe legjislacionin për mbrojtjen e të dhënave personale. Në raste emergjente, përdorimi mund të nisë pa autorizim paraprak, me kusht që kërkesa për autorizim të paraqitet brenda 24 orëve. Nëse autorizimi refuzohet, përdorimi ndërpritet menjëherë dhe të dhënat dhe rezultatet e përftuara fshihen, përveç kur ruajtja e tyre kërkohet nga legjislacioni procedural penal.</w:t>
            </w:r>
          </w:p>
        </w:tc>
        <w:tc>
          <w:tcPr>
            <w:tcW w:w="1944" w:type="dxa"/>
            <w:tcBorders>
              <w:left w:val="single" w:sz="4" w:space="0" w:color="auto"/>
            </w:tcBorders>
          </w:tcPr>
          <w:p w14:paraId="6554142C" w14:textId="77777777" w:rsidR="005D5752" w:rsidRDefault="00844BB3">
            <w:r>
              <w:rPr>
                <w:sz w:val="17"/>
              </w:rPr>
              <w:t>Plotësisht i përputhshëm</w:t>
            </w:r>
          </w:p>
        </w:tc>
        <w:tc>
          <w:tcPr>
            <w:tcW w:w="1679" w:type="dxa"/>
          </w:tcPr>
          <w:p w14:paraId="12F1D4C9" w14:textId="77777777" w:rsidR="00BA23F3" w:rsidRPr="006C7BC1" w:rsidRDefault="00BA23F3" w:rsidP="00E9380F">
            <w:pPr>
              <w:spacing w:line="240" w:lineRule="auto"/>
              <w:rPr>
                <w:b/>
                <w:bCs/>
              </w:rPr>
            </w:pPr>
          </w:p>
        </w:tc>
      </w:tr>
      <w:tr w:rsidR="00A24D14" w:rsidRPr="006C7BC1" w14:paraId="2CDA8488" w14:textId="77777777" w:rsidTr="00467C93">
        <w:trPr>
          <w:trHeight w:val="293"/>
          <w:jc w:val="center"/>
        </w:trPr>
        <w:tc>
          <w:tcPr>
            <w:tcW w:w="2032" w:type="dxa"/>
          </w:tcPr>
          <w:p w14:paraId="66EEF4F5" w14:textId="77777777" w:rsidR="00BA23F3" w:rsidRPr="006C7BC1" w:rsidRDefault="00BA23F3" w:rsidP="00E9380F">
            <w:pPr>
              <w:spacing w:line="240" w:lineRule="auto"/>
              <w:rPr>
                <w:b/>
                <w:bCs/>
              </w:rPr>
            </w:pPr>
          </w:p>
        </w:tc>
        <w:tc>
          <w:tcPr>
            <w:tcW w:w="5389" w:type="dxa"/>
          </w:tcPr>
          <w:p w14:paraId="19F1ECAB" w14:textId="77777777" w:rsidR="005A2E49" w:rsidRPr="005A2E49" w:rsidRDefault="005A2E49" w:rsidP="00E9380F">
            <w:pPr>
              <w:spacing w:line="240" w:lineRule="auto"/>
            </w:pPr>
            <w:r w:rsidRPr="005A2E49">
              <w:rPr>
                <w:sz w:val="16"/>
              </w:rPr>
              <w:t>Autoriteti kompetent do të japë autorizimin vetëm nëse është i bindur, bazuar në prova objektive ose indikacione të qarta, se përdorimi është i nevojshëm dhe proporcionale për arritjen e njërit nga qëllimet e përmendura në paragraf 1 pika (h), dhe se përdorimi mbetet i kufizuar në periudhën kohore, zonën gjeografike dhe personat e përfshirë. Nuk mund të merret asnjë vendim me efekt negativ ligjor për një person vetëm bazuar në rezultatin e sistemit të identifikimit biometrik në kohë reale.</w:t>
            </w:r>
          </w:p>
          <w:p w14:paraId="78384686" w14:textId="77777777" w:rsidR="00BA23F3" w:rsidRPr="006C7BC1" w:rsidRDefault="00BA23F3" w:rsidP="00E9380F">
            <w:pPr>
              <w:spacing w:line="240" w:lineRule="auto"/>
            </w:pPr>
          </w:p>
        </w:tc>
        <w:tc>
          <w:tcPr>
            <w:tcW w:w="1325" w:type="dxa"/>
          </w:tcPr>
          <w:p w14:paraId="21F6759F" w14:textId="77777777" w:rsidR="00BA23F3" w:rsidRPr="006C7BC1" w:rsidRDefault="00BA23F3" w:rsidP="00E9380F">
            <w:pPr>
              <w:spacing w:line="240" w:lineRule="auto"/>
              <w:rPr>
                <w:b/>
                <w:bCs/>
              </w:rPr>
            </w:pPr>
          </w:p>
        </w:tc>
        <w:tc>
          <w:tcPr>
            <w:tcW w:w="1148" w:type="dxa"/>
            <w:tcBorders>
              <w:right w:val="single" w:sz="4" w:space="0" w:color="auto"/>
            </w:tcBorders>
          </w:tcPr>
          <w:p w14:paraId="6596D2F8"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66285F04" w14:textId="77777777" w:rsidR="005D5752" w:rsidRDefault="00844BB3">
            <w:r>
              <w:rPr>
                <w:sz w:val="17"/>
              </w:rPr>
              <w:t>Autoriteti kompetent do të japë autorizimin vetëm nëse është i bindur, bazuar në prova objektive ose indikacione të qarta, se përdorimi është i nevojshëm dhe proporcionale për arritjen e njërit nga qëllimet e përmendura në paragraf 1 pika (h), dhe se përdorimi mbetet i kufizuar në periudhën kohore, zonën gjeografike dhe personat e përfshirë. Nuk mund të merret asnjë vendim me efekt negativ ligjor për një person vetëm bazuar në rezultatin e sistemit të identifikimit biometrik në kohë reale.</w:t>
            </w:r>
          </w:p>
        </w:tc>
        <w:tc>
          <w:tcPr>
            <w:tcW w:w="1944" w:type="dxa"/>
            <w:tcBorders>
              <w:left w:val="single" w:sz="4" w:space="0" w:color="auto"/>
            </w:tcBorders>
          </w:tcPr>
          <w:p w14:paraId="35D1FE03" w14:textId="77777777" w:rsidR="005D5752" w:rsidRDefault="00844BB3">
            <w:r>
              <w:rPr>
                <w:sz w:val="17"/>
              </w:rPr>
              <w:t>Plotësisht i përputhshëm</w:t>
            </w:r>
          </w:p>
        </w:tc>
        <w:tc>
          <w:tcPr>
            <w:tcW w:w="1679" w:type="dxa"/>
          </w:tcPr>
          <w:p w14:paraId="77E1CF4C" w14:textId="77777777" w:rsidR="00BA23F3" w:rsidRPr="006C7BC1" w:rsidRDefault="00BA23F3" w:rsidP="00E9380F">
            <w:pPr>
              <w:spacing w:line="240" w:lineRule="auto"/>
              <w:rPr>
                <w:b/>
                <w:bCs/>
              </w:rPr>
            </w:pPr>
          </w:p>
        </w:tc>
      </w:tr>
      <w:tr w:rsidR="00A24D14" w:rsidRPr="006C7BC1" w14:paraId="5CF6B6EA" w14:textId="77777777" w:rsidTr="00467C93">
        <w:trPr>
          <w:trHeight w:val="293"/>
          <w:jc w:val="center"/>
        </w:trPr>
        <w:tc>
          <w:tcPr>
            <w:tcW w:w="2032" w:type="dxa"/>
          </w:tcPr>
          <w:p w14:paraId="4397C37D" w14:textId="32AD178A" w:rsidR="00BA23F3" w:rsidRPr="006C7BC1" w:rsidRDefault="005A2E49" w:rsidP="00E9380F">
            <w:pPr>
              <w:tabs>
                <w:tab w:val="left" w:pos="486"/>
              </w:tabs>
              <w:spacing w:line="240" w:lineRule="auto"/>
              <w:rPr>
                <w:b/>
                <w:bCs/>
              </w:rPr>
            </w:pPr>
            <w:r>
              <w:rPr>
                <w:b/>
                <w:bCs/>
                <w:sz w:val="16"/>
              </w:rPr>
              <w:t>Neni 5 pika 4</w:t>
            </w:r>
          </w:p>
        </w:tc>
        <w:tc>
          <w:tcPr>
            <w:tcW w:w="5389" w:type="dxa"/>
          </w:tcPr>
          <w:p w14:paraId="5B238FF2" w14:textId="13D706BF" w:rsidR="005A2E49" w:rsidRPr="005A2E49" w:rsidRDefault="005A2E49" w:rsidP="00E9380F">
            <w:pPr>
              <w:spacing w:line="240" w:lineRule="auto"/>
            </w:pPr>
            <w:r>
              <w:rPr>
                <w:sz w:val="16"/>
              </w:rPr>
              <w:t>4.</w:t>
            </w:r>
            <w:r w:rsidRPr="005A2E49">
              <w:rPr>
                <w:sz w:val="16"/>
              </w:rPr>
              <w:t>Pa cënuar paragrafin 3, çdo përdorim i këtyre sistemeve për qëllime të zbatimit të ligjit duhet të njoftohet autoritetit për mbikëqyrjen e tregut dhe autoritetit kombëtar për mbrojtjen e të dhënave në përputhje me rregullat kombëtare. Njoftimi duhet të përmbajë të paktën informacionin e përcaktuar në paragraf 6 dhe nuk duhet të përfshijë të dhëna sensitive operacionale.</w:t>
            </w:r>
          </w:p>
          <w:p w14:paraId="30337A0A" w14:textId="77777777" w:rsidR="00BA23F3" w:rsidRPr="006C7BC1" w:rsidRDefault="00BA23F3" w:rsidP="00E9380F">
            <w:pPr>
              <w:spacing w:line="240" w:lineRule="auto"/>
            </w:pPr>
          </w:p>
        </w:tc>
        <w:tc>
          <w:tcPr>
            <w:tcW w:w="1325" w:type="dxa"/>
          </w:tcPr>
          <w:p w14:paraId="41DD8D20" w14:textId="77777777" w:rsidR="00BA23F3" w:rsidRPr="006C7BC1" w:rsidRDefault="00BA23F3" w:rsidP="00E9380F">
            <w:pPr>
              <w:spacing w:line="240" w:lineRule="auto"/>
              <w:rPr>
                <w:b/>
                <w:bCs/>
              </w:rPr>
            </w:pPr>
          </w:p>
        </w:tc>
        <w:tc>
          <w:tcPr>
            <w:tcW w:w="1148" w:type="dxa"/>
            <w:tcBorders>
              <w:right w:val="single" w:sz="4" w:space="0" w:color="auto"/>
            </w:tcBorders>
          </w:tcPr>
          <w:p w14:paraId="540A7F99"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31CDE780" w14:textId="77777777" w:rsidR="005D5752" w:rsidRDefault="00844BB3">
            <w:r>
              <w:rPr>
                <w:sz w:val="17"/>
              </w:rPr>
              <w:t>Pa cenuar pikën 3 të këtij neni, çdo përdorim i këtyre sistemeve për qëllime të zbatimit të ligjit njoftohet te autoriteti përgjegjës për mbikëqyrjen e tregut dhe te Komisioneri për të Drejtën e Informimit dhe Mbrojtjen e të Dhënave Personale. Njoftimi përmban informacionin e nevojshëm për qëllimin, kohëzgjatjen, bazën ligjore, zonën gjeografike, kategorinë e personave të përfshirë dhe masat mbrojtëse, pa përfshirë të dhëna operacionale të ndjeshme.</w:t>
            </w:r>
          </w:p>
        </w:tc>
        <w:tc>
          <w:tcPr>
            <w:tcW w:w="1944" w:type="dxa"/>
            <w:tcBorders>
              <w:left w:val="single" w:sz="4" w:space="0" w:color="auto"/>
            </w:tcBorders>
          </w:tcPr>
          <w:p w14:paraId="4336E7F3" w14:textId="77777777" w:rsidR="005D5752" w:rsidRDefault="00844BB3">
            <w:r>
              <w:rPr>
                <w:sz w:val="17"/>
              </w:rPr>
              <w:t>Plotësisht i përputhshëm</w:t>
            </w:r>
          </w:p>
        </w:tc>
        <w:tc>
          <w:tcPr>
            <w:tcW w:w="1679" w:type="dxa"/>
          </w:tcPr>
          <w:p w14:paraId="1D76430B" w14:textId="77777777" w:rsidR="00BA23F3" w:rsidRPr="006C7BC1" w:rsidRDefault="00BA23F3" w:rsidP="00E9380F">
            <w:pPr>
              <w:spacing w:line="240" w:lineRule="auto"/>
              <w:rPr>
                <w:b/>
                <w:bCs/>
              </w:rPr>
            </w:pPr>
          </w:p>
        </w:tc>
      </w:tr>
      <w:tr w:rsidR="00A24D14" w:rsidRPr="006C7BC1" w14:paraId="67224BB6" w14:textId="77777777" w:rsidTr="00467C93">
        <w:trPr>
          <w:trHeight w:val="293"/>
          <w:jc w:val="center"/>
        </w:trPr>
        <w:tc>
          <w:tcPr>
            <w:tcW w:w="2032" w:type="dxa"/>
          </w:tcPr>
          <w:p w14:paraId="02C2650C" w14:textId="122EC345" w:rsidR="00BA23F3" w:rsidRPr="006C7BC1" w:rsidRDefault="005A2E49" w:rsidP="00E9380F">
            <w:pPr>
              <w:tabs>
                <w:tab w:val="left" w:pos="486"/>
              </w:tabs>
              <w:spacing w:line="240" w:lineRule="auto"/>
              <w:rPr>
                <w:b/>
                <w:bCs/>
              </w:rPr>
            </w:pPr>
            <w:r>
              <w:rPr>
                <w:b/>
                <w:bCs/>
                <w:sz w:val="16"/>
              </w:rPr>
              <w:t>Neni 5 pika 5</w:t>
            </w:r>
          </w:p>
        </w:tc>
        <w:tc>
          <w:tcPr>
            <w:tcW w:w="5389" w:type="dxa"/>
          </w:tcPr>
          <w:p w14:paraId="76AB412B" w14:textId="33C81213" w:rsidR="00BA23F3" w:rsidRPr="006C7BC1" w:rsidRDefault="005A2E49" w:rsidP="00E9380F">
            <w:pPr>
              <w:spacing w:line="240" w:lineRule="auto"/>
            </w:pPr>
            <w:r>
              <w:rPr>
                <w:sz w:val="16"/>
              </w:rPr>
              <w:t>5.</w:t>
            </w:r>
            <w:r w:rsidRPr="005A2E49">
              <w:rPr>
                <w:sz w:val="16"/>
              </w:rPr>
              <w:t>Shteti anëtar mund të vendosë për mundësinë e autorizimit të plotë ose të pjesshëm të përdorimit të këtyre sistemeve në hapësira publike për qëllime të zbatimit të ligjit, në përputhje me kufizimet dhe kushtet e parashikuara në paragraf 1 pika (h) dhe paragrafët 2 dhe 3. Shtetet anëtare duhet të përcaktojnë në ligjin e tyre detajet për kërkesat, dhënien, përdorimin, mbikëqyrjen dhe raportimin lidhur me autorizimet. Ato duhet të njoftojnë Komisionin brenda 30 ditëve nga miratimi i këtyre rregullave. Shtetet mund të miratojnë ligje më të rrepta në përputhje me ligjin e BE-së</w:t>
            </w:r>
          </w:p>
        </w:tc>
        <w:tc>
          <w:tcPr>
            <w:tcW w:w="1325" w:type="dxa"/>
          </w:tcPr>
          <w:p w14:paraId="22EFF73A" w14:textId="77777777" w:rsidR="00BA23F3" w:rsidRPr="006C7BC1" w:rsidRDefault="00BA23F3" w:rsidP="00E9380F">
            <w:pPr>
              <w:spacing w:line="240" w:lineRule="auto"/>
              <w:rPr>
                <w:b/>
                <w:bCs/>
              </w:rPr>
            </w:pPr>
          </w:p>
        </w:tc>
        <w:tc>
          <w:tcPr>
            <w:tcW w:w="1148" w:type="dxa"/>
            <w:tcBorders>
              <w:right w:val="single" w:sz="4" w:space="0" w:color="auto"/>
            </w:tcBorders>
          </w:tcPr>
          <w:p w14:paraId="2C6D35F0"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74BAF7CC" w14:textId="77777777" w:rsidR="005D5752" w:rsidRDefault="00844BB3">
            <w:r>
              <w:rPr>
                <w:sz w:val="17"/>
              </w:rPr>
              <w:t>Rregullat e hollësishme për kërkesën, dhënien, përdorimin, mbikëqyrjen, dokumentimin dhe raportimin e autorizimeve për përdorimin e sistemeve të identifikimit biometrik “në kohë reale” në hapësira publike për qëllime të zbatimit të ligjit miratohen me vendim të Këshillit të Ministrave, në përputhje me kufizimet dhe kushtet e parashikuara në këtë nen.</w:t>
            </w:r>
          </w:p>
        </w:tc>
        <w:tc>
          <w:tcPr>
            <w:tcW w:w="1944" w:type="dxa"/>
            <w:tcBorders>
              <w:left w:val="single" w:sz="4" w:space="0" w:color="auto"/>
            </w:tcBorders>
          </w:tcPr>
          <w:p w14:paraId="43C1557B" w14:textId="77777777" w:rsidR="005D5752" w:rsidRDefault="00844BB3">
            <w:r>
              <w:rPr>
                <w:sz w:val="17"/>
              </w:rPr>
              <w:t>Plotësisht i përputhshëm</w:t>
            </w:r>
          </w:p>
        </w:tc>
        <w:tc>
          <w:tcPr>
            <w:tcW w:w="1679" w:type="dxa"/>
          </w:tcPr>
          <w:p w14:paraId="18148AEC" w14:textId="77777777" w:rsidR="00BA23F3" w:rsidRPr="006C7BC1" w:rsidRDefault="00BA23F3" w:rsidP="00E9380F">
            <w:pPr>
              <w:spacing w:line="240" w:lineRule="auto"/>
              <w:rPr>
                <w:b/>
                <w:bCs/>
              </w:rPr>
            </w:pPr>
          </w:p>
        </w:tc>
      </w:tr>
      <w:tr w:rsidR="00A24D14" w:rsidRPr="00831591" w14:paraId="690426D1" w14:textId="77777777" w:rsidTr="00467C93">
        <w:trPr>
          <w:trHeight w:val="293"/>
          <w:jc w:val="center"/>
        </w:trPr>
        <w:tc>
          <w:tcPr>
            <w:tcW w:w="2032" w:type="dxa"/>
          </w:tcPr>
          <w:p w14:paraId="1C321147" w14:textId="47D5F63F" w:rsidR="00BA23F3" w:rsidRPr="006C7BC1" w:rsidRDefault="005A2E49" w:rsidP="00E9380F">
            <w:pPr>
              <w:tabs>
                <w:tab w:val="left" w:pos="486"/>
              </w:tabs>
              <w:spacing w:line="240" w:lineRule="auto"/>
              <w:rPr>
                <w:b/>
                <w:bCs/>
              </w:rPr>
            </w:pPr>
            <w:r>
              <w:rPr>
                <w:b/>
                <w:bCs/>
                <w:sz w:val="16"/>
              </w:rPr>
              <w:lastRenderedPageBreak/>
              <w:t>Neni 5 pika 6</w:t>
            </w:r>
          </w:p>
        </w:tc>
        <w:tc>
          <w:tcPr>
            <w:tcW w:w="5389" w:type="dxa"/>
          </w:tcPr>
          <w:p w14:paraId="3FDBCB18" w14:textId="256F090D" w:rsidR="005A2E49" w:rsidRPr="00831591" w:rsidRDefault="005A2E49" w:rsidP="00E9380F">
            <w:pPr>
              <w:spacing w:line="240" w:lineRule="auto"/>
              <w:rPr>
                <w:lang w:val="it-IT"/>
              </w:rPr>
            </w:pPr>
            <w:r>
              <w:rPr>
                <w:sz w:val="16"/>
              </w:rPr>
              <w:t>6.</w:t>
            </w:r>
            <w:r w:rsidRPr="005A2E49">
              <w:rPr>
                <w:sz w:val="16"/>
              </w:rPr>
              <w:t xml:space="preserve">Autoritetet kombëtare të mbikëqyrjes së tregut dhe mbrojtjes së të dhënave që janë njoftuar për përdorimin e këtyre sistemeve për qëllime zbatimi ligji duhet të dorëzojnë raporte vjetore Komisionit. </w:t>
            </w:r>
            <w:r w:rsidRPr="00831591">
              <w:rPr>
                <w:sz w:val="16"/>
                <w:lang w:val="it-IT"/>
              </w:rPr>
              <w:t>Komisioni do t'u sigurojë atyre një model raportimi me informacione mbi numrin e vendimeve për autorizime dhe rezultatet e tyre.</w:t>
            </w:r>
          </w:p>
          <w:p w14:paraId="47CD95A7" w14:textId="77777777" w:rsidR="00BA23F3" w:rsidRPr="00831591" w:rsidRDefault="00BA23F3" w:rsidP="00E9380F">
            <w:pPr>
              <w:spacing w:line="240" w:lineRule="auto"/>
              <w:rPr>
                <w:lang w:val="it-IT"/>
              </w:rPr>
            </w:pPr>
          </w:p>
        </w:tc>
        <w:tc>
          <w:tcPr>
            <w:tcW w:w="1325" w:type="dxa"/>
          </w:tcPr>
          <w:p w14:paraId="34F2FEBC" w14:textId="77777777" w:rsidR="00BA23F3" w:rsidRPr="00831591" w:rsidRDefault="00BA23F3" w:rsidP="00E9380F">
            <w:pPr>
              <w:spacing w:line="240" w:lineRule="auto"/>
              <w:rPr>
                <w:b/>
                <w:bCs/>
                <w:lang w:val="it-IT"/>
              </w:rPr>
            </w:pPr>
          </w:p>
        </w:tc>
        <w:tc>
          <w:tcPr>
            <w:tcW w:w="1148" w:type="dxa"/>
            <w:tcBorders>
              <w:right w:val="single" w:sz="4" w:space="0" w:color="auto"/>
            </w:tcBorders>
          </w:tcPr>
          <w:p w14:paraId="6AF919A3"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715966C4" w14:textId="77777777" w:rsidR="005D5752" w:rsidRDefault="00844BB3">
            <w:r>
              <w:rPr>
                <w:sz w:val="17"/>
              </w:rPr>
              <w:t>6. Pa cenuar pikën 3 të këtij neni, çdo përdorim i këtyre sistemeve për qëllime të zbatimit të ligjit njoftohet te autoriteti përgjegjës për mbikëqyrjen e tregut dhe te Komisioneri për të Drejtën e Informimit dhe Mbrojtjen e të Dhënave Personale. Njoftimi përmban informacionin e nevojshëm për qëllimin, kohëzgjatjen, bazën ligjore, zonën gjeografike, kategorinë e personave të përfshirë dhe masat mbrojtëse, pa përfshirë të dhëna operacionale të ndjeshme.</w:t>
            </w:r>
          </w:p>
        </w:tc>
        <w:tc>
          <w:tcPr>
            <w:tcW w:w="1944" w:type="dxa"/>
            <w:tcBorders>
              <w:left w:val="single" w:sz="4" w:space="0" w:color="auto"/>
            </w:tcBorders>
          </w:tcPr>
          <w:p w14:paraId="14383BA4" w14:textId="77777777" w:rsidR="00BA23F3" w:rsidRPr="00831591" w:rsidRDefault="00BA23F3" w:rsidP="00E9380F">
            <w:pPr>
              <w:spacing w:line="240" w:lineRule="auto"/>
              <w:rPr>
                <w:b/>
                <w:bCs/>
                <w:lang w:val="it-IT"/>
              </w:rPr>
            </w:pPr>
          </w:p>
        </w:tc>
        <w:tc>
          <w:tcPr>
            <w:tcW w:w="1679" w:type="dxa"/>
          </w:tcPr>
          <w:p w14:paraId="4C54B72D" w14:textId="77777777" w:rsidR="00BA23F3" w:rsidRPr="00831591" w:rsidRDefault="00BA23F3" w:rsidP="00E9380F">
            <w:pPr>
              <w:spacing w:line="240" w:lineRule="auto"/>
              <w:rPr>
                <w:b/>
                <w:bCs/>
                <w:lang w:val="it-IT"/>
              </w:rPr>
            </w:pPr>
          </w:p>
        </w:tc>
      </w:tr>
      <w:tr w:rsidR="00A24D14" w:rsidRPr="00831591" w14:paraId="1E30203F" w14:textId="77777777" w:rsidTr="00467C93">
        <w:trPr>
          <w:trHeight w:val="293"/>
          <w:jc w:val="center"/>
        </w:trPr>
        <w:tc>
          <w:tcPr>
            <w:tcW w:w="2032" w:type="dxa"/>
          </w:tcPr>
          <w:p w14:paraId="12FF8128" w14:textId="0D0810C5" w:rsidR="00BA23F3" w:rsidRPr="006C7BC1" w:rsidRDefault="005A2E49" w:rsidP="00E9380F">
            <w:pPr>
              <w:tabs>
                <w:tab w:val="left" w:pos="486"/>
              </w:tabs>
              <w:spacing w:line="240" w:lineRule="auto"/>
              <w:rPr>
                <w:b/>
                <w:bCs/>
              </w:rPr>
            </w:pPr>
            <w:r>
              <w:rPr>
                <w:b/>
                <w:bCs/>
                <w:sz w:val="16"/>
              </w:rPr>
              <w:t>Neni 5 pika 7</w:t>
            </w:r>
          </w:p>
        </w:tc>
        <w:tc>
          <w:tcPr>
            <w:tcW w:w="5389" w:type="dxa"/>
          </w:tcPr>
          <w:p w14:paraId="6F0A85CA" w14:textId="61466000" w:rsidR="00BA23F3" w:rsidRPr="00831591" w:rsidRDefault="005A2E49" w:rsidP="00E9380F">
            <w:pPr>
              <w:spacing w:line="240" w:lineRule="auto"/>
              <w:rPr>
                <w:lang w:val="it-IT"/>
              </w:rPr>
            </w:pPr>
            <w:r>
              <w:rPr>
                <w:sz w:val="16"/>
              </w:rPr>
              <w:t>7.</w:t>
            </w:r>
            <w:r w:rsidRPr="005A2E49">
              <w:rPr>
                <w:sz w:val="16"/>
              </w:rPr>
              <w:t xml:space="preserve">Komisioni do të publikojë raporte vjetore mbi përdorimin e këtyre sistemeve në hapësira publike për qëllime zbatimi ligji, bazuar në të dhënat e përmbledhura nga shtetet anëtare. </w:t>
            </w:r>
            <w:r w:rsidRPr="00831591">
              <w:rPr>
                <w:sz w:val="16"/>
                <w:lang w:val="it-IT"/>
              </w:rPr>
              <w:t>Këto raporte nuk do të përfshijnë të dhëna sensitive operacionale</w:t>
            </w:r>
          </w:p>
        </w:tc>
        <w:tc>
          <w:tcPr>
            <w:tcW w:w="1325" w:type="dxa"/>
          </w:tcPr>
          <w:p w14:paraId="01BB814F" w14:textId="77777777" w:rsidR="00BA23F3" w:rsidRPr="00831591" w:rsidRDefault="00BA23F3" w:rsidP="00E9380F">
            <w:pPr>
              <w:spacing w:line="240" w:lineRule="auto"/>
              <w:rPr>
                <w:b/>
                <w:bCs/>
                <w:lang w:val="it-IT"/>
              </w:rPr>
            </w:pPr>
          </w:p>
        </w:tc>
        <w:tc>
          <w:tcPr>
            <w:tcW w:w="1148" w:type="dxa"/>
            <w:tcBorders>
              <w:right w:val="single" w:sz="4" w:space="0" w:color="auto"/>
            </w:tcBorders>
          </w:tcPr>
          <w:p w14:paraId="0DC8646B"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5BC1100C" w14:textId="492B2041" w:rsidR="005D5752" w:rsidRDefault="00844BB3">
            <w:r>
              <w:rPr>
                <w:sz w:val="17"/>
              </w:rPr>
              <w:t>7. Rregullat e hollësishme për kërkesën, dhënien, përdorimin, mbikëqyrjen, dokumentimin dhe raportimin e autorizimeve për përdorimin e sistemeve të identifikimit biometrik “në kohë reale” në hapësira publike për qëllime të zbatimit të ligjit miratohen me vendim të Këshillit të Ministrave, në përputhje me kufizimet dhe kushtet e parashikuara në këtë nen.</w:t>
            </w:r>
            <w:r>
              <w:rPr>
                <w:sz w:val="17"/>
              </w:rPr>
              <w:br/>
            </w:r>
          </w:p>
        </w:tc>
        <w:tc>
          <w:tcPr>
            <w:tcW w:w="1944" w:type="dxa"/>
            <w:tcBorders>
              <w:left w:val="single" w:sz="4" w:space="0" w:color="auto"/>
            </w:tcBorders>
          </w:tcPr>
          <w:p w14:paraId="57BBE3D6" w14:textId="77777777" w:rsidR="00BA23F3" w:rsidRPr="00831591" w:rsidRDefault="00BA23F3" w:rsidP="00E9380F">
            <w:pPr>
              <w:spacing w:line="240" w:lineRule="auto"/>
              <w:rPr>
                <w:b/>
                <w:bCs/>
                <w:lang w:val="it-IT"/>
              </w:rPr>
            </w:pPr>
          </w:p>
        </w:tc>
        <w:tc>
          <w:tcPr>
            <w:tcW w:w="1679" w:type="dxa"/>
          </w:tcPr>
          <w:p w14:paraId="5E2074DD" w14:textId="77777777" w:rsidR="00BA23F3" w:rsidRPr="00831591" w:rsidRDefault="00BA23F3" w:rsidP="00E9380F">
            <w:pPr>
              <w:spacing w:line="240" w:lineRule="auto"/>
              <w:rPr>
                <w:b/>
                <w:bCs/>
                <w:lang w:val="it-IT"/>
              </w:rPr>
            </w:pPr>
          </w:p>
        </w:tc>
      </w:tr>
      <w:tr w:rsidR="00A24D14" w:rsidRPr="006C7BC1" w14:paraId="51572BD8" w14:textId="77777777" w:rsidTr="00467C93">
        <w:trPr>
          <w:trHeight w:val="293"/>
          <w:jc w:val="center"/>
        </w:trPr>
        <w:tc>
          <w:tcPr>
            <w:tcW w:w="2032" w:type="dxa"/>
          </w:tcPr>
          <w:p w14:paraId="651CD36E" w14:textId="431D8C10" w:rsidR="00BA23F3" w:rsidRPr="006C7BC1" w:rsidRDefault="005A2E49" w:rsidP="00E9380F">
            <w:pPr>
              <w:tabs>
                <w:tab w:val="left" w:pos="486"/>
              </w:tabs>
              <w:spacing w:line="240" w:lineRule="auto"/>
              <w:rPr>
                <w:b/>
                <w:bCs/>
              </w:rPr>
            </w:pPr>
            <w:r>
              <w:rPr>
                <w:b/>
                <w:bCs/>
                <w:sz w:val="16"/>
              </w:rPr>
              <w:t>Neni 5 pika 8</w:t>
            </w:r>
          </w:p>
        </w:tc>
        <w:tc>
          <w:tcPr>
            <w:tcW w:w="5389" w:type="dxa"/>
          </w:tcPr>
          <w:p w14:paraId="7A267C11" w14:textId="485698A8" w:rsidR="005A2E49" w:rsidRPr="005A2E49" w:rsidRDefault="005A2E49" w:rsidP="00E9380F">
            <w:pPr>
              <w:spacing w:line="240" w:lineRule="auto"/>
            </w:pPr>
            <w:r>
              <w:rPr>
                <w:sz w:val="16"/>
              </w:rPr>
              <w:t>8.</w:t>
            </w:r>
            <w:r w:rsidRPr="005A2E49">
              <w:rPr>
                <w:sz w:val="16"/>
              </w:rPr>
              <w:t>Ky nen nuk prek ndalesat që zbatohen kur një praktikë AI shkel ligjin tjetër të Bashkimit Evropian</w:t>
            </w:r>
          </w:p>
          <w:p w14:paraId="1DE7FE9A" w14:textId="77777777" w:rsidR="00BA23F3" w:rsidRPr="006C7BC1" w:rsidRDefault="00BA23F3" w:rsidP="00E9380F">
            <w:pPr>
              <w:spacing w:line="240" w:lineRule="auto"/>
            </w:pPr>
          </w:p>
        </w:tc>
        <w:tc>
          <w:tcPr>
            <w:tcW w:w="1325" w:type="dxa"/>
          </w:tcPr>
          <w:p w14:paraId="681F130A" w14:textId="77777777" w:rsidR="00BA23F3" w:rsidRPr="006C7BC1" w:rsidRDefault="00BA23F3" w:rsidP="00E9380F">
            <w:pPr>
              <w:spacing w:line="240" w:lineRule="auto"/>
              <w:rPr>
                <w:b/>
                <w:bCs/>
              </w:rPr>
            </w:pPr>
          </w:p>
        </w:tc>
        <w:tc>
          <w:tcPr>
            <w:tcW w:w="1148" w:type="dxa"/>
            <w:tcBorders>
              <w:right w:val="single" w:sz="4" w:space="0" w:color="auto"/>
            </w:tcBorders>
          </w:tcPr>
          <w:p w14:paraId="18917886"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1FC97031" w14:textId="77777777" w:rsidR="005D5752" w:rsidRDefault="00844BB3">
            <w:r>
              <w:rPr>
                <w:sz w:val="17"/>
              </w:rPr>
              <w:t>1. Praktikat e mëposhtme të IA-së do të ndalohen:</w:t>
            </w:r>
          </w:p>
        </w:tc>
        <w:tc>
          <w:tcPr>
            <w:tcW w:w="1944" w:type="dxa"/>
            <w:tcBorders>
              <w:left w:val="single" w:sz="4" w:space="0" w:color="auto"/>
            </w:tcBorders>
          </w:tcPr>
          <w:p w14:paraId="38A45DEB" w14:textId="77777777" w:rsidR="00BA23F3" w:rsidRPr="006C7BC1" w:rsidRDefault="00BA23F3" w:rsidP="00E9380F">
            <w:pPr>
              <w:spacing w:line="240" w:lineRule="auto"/>
              <w:rPr>
                <w:b/>
                <w:bCs/>
              </w:rPr>
            </w:pPr>
          </w:p>
        </w:tc>
        <w:tc>
          <w:tcPr>
            <w:tcW w:w="1679" w:type="dxa"/>
          </w:tcPr>
          <w:p w14:paraId="14B3D09F" w14:textId="77777777" w:rsidR="00BA23F3" w:rsidRPr="006C7BC1" w:rsidRDefault="00BA23F3" w:rsidP="00E9380F">
            <w:pPr>
              <w:spacing w:line="240" w:lineRule="auto"/>
              <w:rPr>
                <w:b/>
                <w:bCs/>
              </w:rPr>
            </w:pPr>
          </w:p>
        </w:tc>
      </w:tr>
      <w:tr w:rsidR="00A24D14" w:rsidRPr="00831591" w14:paraId="4B768C6D" w14:textId="77777777" w:rsidTr="00467C93">
        <w:trPr>
          <w:trHeight w:val="293"/>
          <w:jc w:val="center"/>
        </w:trPr>
        <w:tc>
          <w:tcPr>
            <w:tcW w:w="2032" w:type="dxa"/>
          </w:tcPr>
          <w:p w14:paraId="118E2BE4" w14:textId="25E4D2C2" w:rsidR="005A2E49" w:rsidRPr="005A2E49" w:rsidRDefault="005A2E49" w:rsidP="00E9380F">
            <w:pPr>
              <w:tabs>
                <w:tab w:val="left" w:pos="486"/>
                <w:tab w:val="left" w:pos="703"/>
              </w:tabs>
              <w:rPr>
                <w:b/>
                <w:bCs/>
                <w:lang w:val="sq-AL"/>
              </w:rPr>
            </w:pPr>
            <w:r w:rsidRPr="005A2E49">
              <w:rPr>
                <w:b/>
                <w:bCs/>
                <w:sz w:val="16"/>
                <w:lang w:val="sq-AL"/>
              </w:rPr>
              <w:t>Kreu III</w:t>
            </w:r>
          </w:p>
          <w:p w14:paraId="17995F58" w14:textId="16368420" w:rsidR="00BA23F3" w:rsidRPr="00831591" w:rsidRDefault="005A2E49" w:rsidP="00E9380F">
            <w:pPr>
              <w:tabs>
                <w:tab w:val="left" w:pos="486"/>
                <w:tab w:val="left" w:pos="703"/>
              </w:tabs>
              <w:spacing w:line="240" w:lineRule="auto"/>
              <w:rPr>
                <w:b/>
                <w:bCs/>
                <w:lang w:val="it-IT"/>
              </w:rPr>
            </w:pPr>
            <w:r w:rsidRPr="00831591">
              <w:rPr>
                <w:b/>
                <w:bCs/>
                <w:sz w:val="16"/>
                <w:lang w:val="it-IT"/>
              </w:rPr>
              <w:t>SISTEMET AI ME RREZIK TË LARTË</w:t>
            </w:r>
          </w:p>
        </w:tc>
        <w:tc>
          <w:tcPr>
            <w:tcW w:w="5389" w:type="dxa"/>
          </w:tcPr>
          <w:p w14:paraId="71EB6F95" w14:textId="77777777" w:rsidR="00BA23F3" w:rsidRPr="00831591" w:rsidRDefault="00BA23F3" w:rsidP="00E9380F">
            <w:pPr>
              <w:spacing w:line="240" w:lineRule="auto"/>
              <w:rPr>
                <w:lang w:val="it-IT"/>
              </w:rPr>
            </w:pPr>
          </w:p>
        </w:tc>
        <w:tc>
          <w:tcPr>
            <w:tcW w:w="1325" w:type="dxa"/>
          </w:tcPr>
          <w:p w14:paraId="7024A54E" w14:textId="77777777" w:rsidR="00BA23F3" w:rsidRPr="00831591" w:rsidRDefault="00BA23F3" w:rsidP="00E9380F">
            <w:pPr>
              <w:spacing w:line="240" w:lineRule="auto"/>
              <w:rPr>
                <w:b/>
                <w:bCs/>
                <w:lang w:val="it-IT"/>
              </w:rPr>
            </w:pPr>
          </w:p>
        </w:tc>
        <w:tc>
          <w:tcPr>
            <w:tcW w:w="1148" w:type="dxa"/>
            <w:tcBorders>
              <w:right w:val="single" w:sz="4" w:space="0" w:color="auto"/>
            </w:tcBorders>
          </w:tcPr>
          <w:p w14:paraId="0DE1D488"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2BA318E2" w14:textId="77777777" w:rsidR="005D5752" w:rsidRDefault="00844BB3">
            <w:r>
              <w:rPr>
                <w:sz w:val="17"/>
              </w:rPr>
              <w:t>Kreu III</w:t>
            </w:r>
            <w:r>
              <w:rPr>
                <w:sz w:val="17"/>
              </w:rPr>
              <w:br/>
              <w:t>SISTEMET IA ME RREZIK TË LARTË</w:t>
            </w:r>
          </w:p>
        </w:tc>
        <w:tc>
          <w:tcPr>
            <w:tcW w:w="1944" w:type="dxa"/>
            <w:tcBorders>
              <w:left w:val="single" w:sz="4" w:space="0" w:color="auto"/>
            </w:tcBorders>
          </w:tcPr>
          <w:p w14:paraId="2AFE67C6" w14:textId="77777777" w:rsidR="005D5752" w:rsidRDefault="00844BB3">
            <w:r>
              <w:rPr>
                <w:sz w:val="17"/>
              </w:rPr>
              <w:t>Plotësisht i përputhshëm</w:t>
            </w:r>
          </w:p>
        </w:tc>
        <w:tc>
          <w:tcPr>
            <w:tcW w:w="1679" w:type="dxa"/>
          </w:tcPr>
          <w:p w14:paraId="3603D105" w14:textId="77777777" w:rsidR="00BA23F3" w:rsidRPr="00831591" w:rsidRDefault="00BA23F3" w:rsidP="00E9380F">
            <w:pPr>
              <w:spacing w:line="240" w:lineRule="auto"/>
              <w:rPr>
                <w:b/>
                <w:bCs/>
                <w:lang w:val="it-IT"/>
              </w:rPr>
            </w:pPr>
          </w:p>
        </w:tc>
      </w:tr>
      <w:tr w:rsidR="00A24D14" w:rsidRPr="00831591" w14:paraId="3C020D9E" w14:textId="77777777" w:rsidTr="00467C93">
        <w:trPr>
          <w:trHeight w:val="293"/>
          <w:jc w:val="center"/>
        </w:trPr>
        <w:tc>
          <w:tcPr>
            <w:tcW w:w="2032" w:type="dxa"/>
          </w:tcPr>
          <w:p w14:paraId="35107FB8" w14:textId="77777777" w:rsidR="005A2E49" w:rsidRPr="00831591" w:rsidRDefault="005A2E49" w:rsidP="00E9380F">
            <w:pPr>
              <w:tabs>
                <w:tab w:val="left" w:pos="486"/>
              </w:tabs>
              <w:spacing w:line="240" w:lineRule="auto"/>
              <w:rPr>
                <w:b/>
                <w:bCs/>
                <w:lang w:val="it-IT"/>
              </w:rPr>
            </w:pPr>
            <w:r w:rsidRPr="00831591">
              <w:rPr>
                <w:b/>
                <w:bCs/>
                <w:sz w:val="16"/>
                <w:lang w:val="it-IT"/>
              </w:rPr>
              <w:t>Seksioni 1</w:t>
            </w:r>
          </w:p>
          <w:p w14:paraId="55007A67" w14:textId="77777777" w:rsidR="005A2E49" w:rsidRPr="00831591" w:rsidRDefault="005A2E49" w:rsidP="00E9380F">
            <w:pPr>
              <w:tabs>
                <w:tab w:val="left" w:pos="486"/>
              </w:tabs>
              <w:spacing w:line="240" w:lineRule="auto"/>
              <w:rPr>
                <w:b/>
                <w:bCs/>
                <w:lang w:val="it-IT"/>
              </w:rPr>
            </w:pPr>
            <w:r w:rsidRPr="00831591">
              <w:rPr>
                <w:b/>
                <w:bCs/>
                <w:sz w:val="16"/>
                <w:lang w:val="it-IT"/>
              </w:rPr>
              <w:t>Klasifikimi i sistemeve AI si me rrezik të lartë</w:t>
            </w:r>
          </w:p>
          <w:p w14:paraId="561080C3" w14:textId="77777777" w:rsidR="00BA23F3" w:rsidRPr="00831591" w:rsidRDefault="00BA23F3" w:rsidP="00E9380F">
            <w:pPr>
              <w:tabs>
                <w:tab w:val="left" w:pos="486"/>
              </w:tabs>
              <w:spacing w:line="240" w:lineRule="auto"/>
              <w:rPr>
                <w:b/>
                <w:bCs/>
                <w:lang w:val="it-IT"/>
              </w:rPr>
            </w:pPr>
          </w:p>
        </w:tc>
        <w:tc>
          <w:tcPr>
            <w:tcW w:w="5389" w:type="dxa"/>
          </w:tcPr>
          <w:p w14:paraId="52289B98" w14:textId="77777777" w:rsidR="00BA23F3" w:rsidRPr="00831591" w:rsidRDefault="00BA23F3" w:rsidP="00E9380F">
            <w:pPr>
              <w:spacing w:line="240" w:lineRule="auto"/>
              <w:rPr>
                <w:lang w:val="it-IT"/>
              </w:rPr>
            </w:pPr>
          </w:p>
        </w:tc>
        <w:tc>
          <w:tcPr>
            <w:tcW w:w="1325" w:type="dxa"/>
          </w:tcPr>
          <w:p w14:paraId="7AE5FF7D" w14:textId="77777777" w:rsidR="00BA23F3" w:rsidRPr="00831591" w:rsidRDefault="00BA23F3" w:rsidP="00E9380F">
            <w:pPr>
              <w:spacing w:line="240" w:lineRule="auto"/>
              <w:rPr>
                <w:b/>
                <w:bCs/>
                <w:lang w:val="it-IT"/>
              </w:rPr>
            </w:pPr>
          </w:p>
        </w:tc>
        <w:tc>
          <w:tcPr>
            <w:tcW w:w="1148" w:type="dxa"/>
            <w:tcBorders>
              <w:right w:val="single" w:sz="4" w:space="0" w:color="auto"/>
            </w:tcBorders>
          </w:tcPr>
          <w:p w14:paraId="7CDFF051" w14:textId="77777777" w:rsidR="005D5752" w:rsidRDefault="00844BB3">
            <w:r>
              <w:rPr>
                <w:sz w:val="17"/>
              </w:rPr>
              <w:t>Neni 5</w:t>
            </w:r>
          </w:p>
        </w:tc>
        <w:tc>
          <w:tcPr>
            <w:tcW w:w="5389" w:type="dxa"/>
            <w:tcBorders>
              <w:top w:val="single" w:sz="4" w:space="0" w:color="auto"/>
              <w:left w:val="single" w:sz="4" w:space="0" w:color="auto"/>
              <w:bottom w:val="single" w:sz="4" w:space="0" w:color="auto"/>
              <w:right w:val="single" w:sz="4" w:space="0" w:color="auto"/>
            </w:tcBorders>
          </w:tcPr>
          <w:p w14:paraId="36134804" w14:textId="77777777" w:rsidR="005D5752" w:rsidRDefault="00844BB3">
            <w:r>
              <w:rPr>
                <w:sz w:val="17"/>
              </w:rPr>
              <w:t>Seksioni 1</w:t>
            </w:r>
            <w:r>
              <w:rPr>
                <w:sz w:val="17"/>
              </w:rPr>
              <w:br/>
              <w:t>Klasifikimi i sistemeve IA si me rrezik të lartë</w:t>
            </w:r>
          </w:p>
        </w:tc>
        <w:tc>
          <w:tcPr>
            <w:tcW w:w="1944" w:type="dxa"/>
            <w:tcBorders>
              <w:left w:val="single" w:sz="4" w:space="0" w:color="auto"/>
            </w:tcBorders>
          </w:tcPr>
          <w:p w14:paraId="1CBE8D35" w14:textId="77777777" w:rsidR="005D5752" w:rsidRDefault="00844BB3">
            <w:r>
              <w:rPr>
                <w:sz w:val="17"/>
              </w:rPr>
              <w:t>Plotësisht i përputhshëm</w:t>
            </w:r>
          </w:p>
        </w:tc>
        <w:tc>
          <w:tcPr>
            <w:tcW w:w="1679" w:type="dxa"/>
          </w:tcPr>
          <w:p w14:paraId="4070A1F5" w14:textId="77777777" w:rsidR="00BA23F3" w:rsidRPr="00831591" w:rsidRDefault="00BA23F3" w:rsidP="00E9380F">
            <w:pPr>
              <w:spacing w:line="240" w:lineRule="auto"/>
              <w:rPr>
                <w:b/>
                <w:bCs/>
                <w:lang w:val="it-IT"/>
              </w:rPr>
            </w:pPr>
          </w:p>
        </w:tc>
      </w:tr>
      <w:tr w:rsidR="00A24D14" w:rsidRPr="00831591" w14:paraId="14C0BA81" w14:textId="77777777" w:rsidTr="00467C93">
        <w:trPr>
          <w:trHeight w:val="293"/>
          <w:jc w:val="center"/>
        </w:trPr>
        <w:tc>
          <w:tcPr>
            <w:tcW w:w="2032" w:type="dxa"/>
          </w:tcPr>
          <w:p w14:paraId="63CEF1BF" w14:textId="77777777" w:rsidR="005A2E49" w:rsidRPr="00831591" w:rsidRDefault="005A2E49" w:rsidP="00E9380F">
            <w:pPr>
              <w:tabs>
                <w:tab w:val="left" w:pos="486"/>
              </w:tabs>
              <w:spacing w:line="240" w:lineRule="auto"/>
              <w:rPr>
                <w:b/>
                <w:bCs/>
                <w:lang w:val="it-IT"/>
              </w:rPr>
            </w:pPr>
            <w:r w:rsidRPr="00831591">
              <w:rPr>
                <w:b/>
                <w:bCs/>
                <w:sz w:val="16"/>
                <w:lang w:val="it-IT"/>
              </w:rPr>
              <w:t>Neni 6</w:t>
            </w:r>
          </w:p>
          <w:p w14:paraId="151D0B53" w14:textId="77777777" w:rsidR="005A2E49" w:rsidRPr="00831591" w:rsidRDefault="005A2E49" w:rsidP="00E9380F">
            <w:pPr>
              <w:tabs>
                <w:tab w:val="left" w:pos="486"/>
              </w:tabs>
              <w:spacing w:line="240" w:lineRule="auto"/>
              <w:rPr>
                <w:b/>
                <w:bCs/>
                <w:lang w:val="it-IT"/>
              </w:rPr>
            </w:pPr>
            <w:r w:rsidRPr="00831591">
              <w:rPr>
                <w:b/>
                <w:bCs/>
                <w:sz w:val="16"/>
                <w:lang w:val="it-IT"/>
              </w:rPr>
              <w:t>Rregullat e klasifikimit për sistemet AI me rrezik të lartë</w:t>
            </w:r>
          </w:p>
          <w:p w14:paraId="160507E1" w14:textId="77777777" w:rsidR="00BA23F3" w:rsidRPr="00831591" w:rsidRDefault="00BA23F3" w:rsidP="00E9380F">
            <w:pPr>
              <w:tabs>
                <w:tab w:val="left" w:pos="486"/>
              </w:tabs>
              <w:spacing w:line="240" w:lineRule="auto"/>
              <w:rPr>
                <w:b/>
                <w:bCs/>
                <w:lang w:val="it-IT"/>
              </w:rPr>
            </w:pPr>
          </w:p>
        </w:tc>
        <w:tc>
          <w:tcPr>
            <w:tcW w:w="5389" w:type="dxa"/>
          </w:tcPr>
          <w:p w14:paraId="5A0BF1B8" w14:textId="77777777" w:rsidR="00BA23F3" w:rsidRPr="00831591" w:rsidRDefault="00BA23F3" w:rsidP="00E9380F">
            <w:pPr>
              <w:spacing w:line="240" w:lineRule="auto"/>
              <w:rPr>
                <w:lang w:val="it-IT"/>
              </w:rPr>
            </w:pPr>
          </w:p>
        </w:tc>
        <w:tc>
          <w:tcPr>
            <w:tcW w:w="1325" w:type="dxa"/>
          </w:tcPr>
          <w:p w14:paraId="1744F56A" w14:textId="77777777" w:rsidR="00BA23F3" w:rsidRPr="00831591" w:rsidRDefault="00BA23F3" w:rsidP="00E9380F">
            <w:pPr>
              <w:spacing w:line="240" w:lineRule="auto"/>
              <w:rPr>
                <w:b/>
                <w:bCs/>
                <w:lang w:val="it-IT"/>
              </w:rPr>
            </w:pPr>
          </w:p>
        </w:tc>
        <w:tc>
          <w:tcPr>
            <w:tcW w:w="1148" w:type="dxa"/>
            <w:tcBorders>
              <w:right w:val="single" w:sz="4" w:space="0" w:color="auto"/>
            </w:tcBorders>
          </w:tcPr>
          <w:p w14:paraId="553BF63B"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78621650" w14:textId="77777777" w:rsidR="005D5752" w:rsidRDefault="00844BB3">
            <w:r>
              <w:rPr>
                <w:sz w:val="17"/>
              </w:rPr>
              <w:t>Neni 6</w:t>
            </w:r>
            <w:r>
              <w:rPr>
                <w:sz w:val="17"/>
              </w:rPr>
              <w:br/>
              <w:t>Rregullat e klasifikimit për sistemet e IA-së me rrezik të lartë</w:t>
            </w:r>
          </w:p>
        </w:tc>
        <w:tc>
          <w:tcPr>
            <w:tcW w:w="1944" w:type="dxa"/>
            <w:tcBorders>
              <w:left w:val="single" w:sz="4" w:space="0" w:color="auto"/>
            </w:tcBorders>
          </w:tcPr>
          <w:p w14:paraId="65FEF5F1" w14:textId="77777777" w:rsidR="005D5752" w:rsidRDefault="00844BB3">
            <w:r>
              <w:rPr>
                <w:sz w:val="17"/>
              </w:rPr>
              <w:t>Plotësisht i përputhshëm</w:t>
            </w:r>
          </w:p>
        </w:tc>
        <w:tc>
          <w:tcPr>
            <w:tcW w:w="1679" w:type="dxa"/>
          </w:tcPr>
          <w:p w14:paraId="5BA99B89" w14:textId="77777777" w:rsidR="00BA23F3" w:rsidRPr="00831591" w:rsidRDefault="00BA23F3" w:rsidP="00E9380F">
            <w:pPr>
              <w:spacing w:line="240" w:lineRule="auto"/>
              <w:rPr>
                <w:b/>
                <w:bCs/>
                <w:lang w:val="it-IT"/>
              </w:rPr>
            </w:pPr>
          </w:p>
        </w:tc>
      </w:tr>
      <w:tr w:rsidR="00A24D14" w:rsidRPr="006C7BC1" w14:paraId="267945AE" w14:textId="77777777" w:rsidTr="00467C93">
        <w:trPr>
          <w:trHeight w:val="293"/>
          <w:jc w:val="center"/>
        </w:trPr>
        <w:tc>
          <w:tcPr>
            <w:tcW w:w="2032" w:type="dxa"/>
          </w:tcPr>
          <w:p w14:paraId="6A5FF3D8" w14:textId="1BFF1E29" w:rsidR="00BA23F3" w:rsidRPr="006C7BC1" w:rsidRDefault="00E9380F" w:rsidP="00E9380F">
            <w:pPr>
              <w:tabs>
                <w:tab w:val="left" w:pos="486"/>
              </w:tabs>
              <w:spacing w:line="240" w:lineRule="auto"/>
              <w:rPr>
                <w:b/>
                <w:bCs/>
              </w:rPr>
            </w:pPr>
            <w:r>
              <w:rPr>
                <w:b/>
                <w:bCs/>
                <w:sz w:val="16"/>
              </w:rPr>
              <w:t>Neni 6 pika 1</w:t>
            </w:r>
          </w:p>
        </w:tc>
        <w:tc>
          <w:tcPr>
            <w:tcW w:w="5389" w:type="dxa"/>
          </w:tcPr>
          <w:p w14:paraId="75805CC6" w14:textId="77777777" w:rsidR="00E9380F" w:rsidRPr="00E9380F" w:rsidRDefault="00E9380F" w:rsidP="00DE5ABC">
            <w:pPr>
              <w:numPr>
                <w:ilvl w:val="0"/>
                <w:numId w:val="7"/>
              </w:numPr>
              <w:tabs>
                <w:tab w:val="clear" w:pos="360"/>
                <w:tab w:val="num" w:pos="720"/>
              </w:tabs>
              <w:spacing w:line="240" w:lineRule="auto"/>
            </w:pPr>
            <w:r w:rsidRPr="00E9380F">
              <w:rPr>
                <w:sz w:val="16"/>
              </w:rPr>
              <w:t>Pavarësisht nëse një sistem AI vendoset në treg ose vihet në shërbim në mënyrë të pavarur nga produktet e përmendura në pikat (a) dhe (b), ai sistem AI do të konsiderohet me rrezik të lartë kur plotësohen të dy kushtet e mëposhtme:</w:t>
            </w:r>
          </w:p>
          <w:p w14:paraId="7E1A9F9A" w14:textId="77777777" w:rsidR="00BA23F3" w:rsidRPr="006C7BC1" w:rsidRDefault="00BA23F3" w:rsidP="00E9380F">
            <w:pPr>
              <w:spacing w:line="240" w:lineRule="auto"/>
            </w:pPr>
          </w:p>
        </w:tc>
        <w:tc>
          <w:tcPr>
            <w:tcW w:w="1325" w:type="dxa"/>
          </w:tcPr>
          <w:p w14:paraId="5E69CAA2" w14:textId="77777777" w:rsidR="00BA23F3" w:rsidRPr="006C7BC1" w:rsidRDefault="00BA23F3" w:rsidP="00E9380F">
            <w:pPr>
              <w:spacing w:line="240" w:lineRule="auto"/>
              <w:rPr>
                <w:b/>
                <w:bCs/>
              </w:rPr>
            </w:pPr>
          </w:p>
        </w:tc>
        <w:tc>
          <w:tcPr>
            <w:tcW w:w="1148" w:type="dxa"/>
            <w:tcBorders>
              <w:right w:val="single" w:sz="4" w:space="0" w:color="auto"/>
            </w:tcBorders>
          </w:tcPr>
          <w:p w14:paraId="012E1A90"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60BDAB07" w14:textId="77777777" w:rsidR="005D5752" w:rsidRDefault="00844BB3">
            <w:r>
              <w:rPr>
                <w:sz w:val="17"/>
              </w:rPr>
              <w:t>Pavarësisht nëse një sistem IA vendoset në treg ose vihet në shërbim në mënyrë të pavarur nga produktet e përmendura në pikat (a) dhe (b), ai sistem IA do të konsiderohet me rrezik të lartë kur plotësohen të dy kushtet e mëposhtme:</w:t>
            </w:r>
          </w:p>
        </w:tc>
        <w:tc>
          <w:tcPr>
            <w:tcW w:w="1944" w:type="dxa"/>
            <w:tcBorders>
              <w:left w:val="single" w:sz="4" w:space="0" w:color="auto"/>
            </w:tcBorders>
          </w:tcPr>
          <w:p w14:paraId="67570588" w14:textId="77777777" w:rsidR="005D5752" w:rsidRDefault="00844BB3">
            <w:r>
              <w:rPr>
                <w:sz w:val="17"/>
              </w:rPr>
              <w:t>Plotësisht i përputhshëm</w:t>
            </w:r>
          </w:p>
        </w:tc>
        <w:tc>
          <w:tcPr>
            <w:tcW w:w="1679" w:type="dxa"/>
          </w:tcPr>
          <w:p w14:paraId="7F20C02C" w14:textId="77777777" w:rsidR="00BA23F3" w:rsidRPr="006C7BC1" w:rsidRDefault="00BA23F3" w:rsidP="00E9380F">
            <w:pPr>
              <w:spacing w:line="240" w:lineRule="auto"/>
              <w:rPr>
                <w:b/>
                <w:bCs/>
              </w:rPr>
            </w:pPr>
          </w:p>
        </w:tc>
      </w:tr>
      <w:tr w:rsidR="00A24D14" w:rsidRPr="006C7BC1" w14:paraId="00BFC938" w14:textId="77777777" w:rsidTr="00467C93">
        <w:trPr>
          <w:trHeight w:val="293"/>
          <w:jc w:val="center"/>
        </w:trPr>
        <w:tc>
          <w:tcPr>
            <w:tcW w:w="2032" w:type="dxa"/>
          </w:tcPr>
          <w:p w14:paraId="0072D9EC" w14:textId="77777777" w:rsidR="00BA23F3" w:rsidRPr="006C7BC1" w:rsidRDefault="00BA23F3" w:rsidP="00E9380F">
            <w:pPr>
              <w:tabs>
                <w:tab w:val="left" w:pos="486"/>
              </w:tabs>
              <w:spacing w:line="240" w:lineRule="auto"/>
              <w:rPr>
                <w:b/>
                <w:bCs/>
              </w:rPr>
            </w:pPr>
          </w:p>
        </w:tc>
        <w:tc>
          <w:tcPr>
            <w:tcW w:w="5389" w:type="dxa"/>
          </w:tcPr>
          <w:p w14:paraId="0BF2C648" w14:textId="77777777" w:rsidR="00E9380F" w:rsidRPr="00E9380F" w:rsidRDefault="00E9380F" w:rsidP="00E9380F">
            <w:pPr>
              <w:spacing w:line="240" w:lineRule="auto"/>
            </w:pPr>
            <w:r w:rsidRPr="00E9380F">
              <w:rPr>
                <w:sz w:val="16"/>
              </w:rPr>
              <w:t>(a) sistemi AI është i destinuar të përdoret si një komponent sigurie i një produkti, ose sistemi AI vetë është një produkt, i mbuluar nga legjislacioni i harmonizuar i Bashkimit Evropian të përmendur në Aneksin I;</w:t>
            </w:r>
          </w:p>
          <w:p w14:paraId="511EDD98" w14:textId="77777777" w:rsidR="00BA23F3" w:rsidRPr="006C7BC1" w:rsidRDefault="00BA23F3" w:rsidP="00E9380F">
            <w:pPr>
              <w:spacing w:line="240" w:lineRule="auto"/>
            </w:pPr>
          </w:p>
        </w:tc>
        <w:tc>
          <w:tcPr>
            <w:tcW w:w="1325" w:type="dxa"/>
          </w:tcPr>
          <w:p w14:paraId="2827E62A" w14:textId="77777777" w:rsidR="00BA23F3" w:rsidRPr="006C7BC1" w:rsidRDefault="00BA23F3" w:rsidP="00E9380F">
            <w:pPr>
              <w:spacing w:line="240" w:lineRule="auto"/>
              <w:rPr>
                <w:b/>
                <w:bCs/>
              </w:rPr>
            </w:pPr>
          </w:p>
        </w:tc>
        <w:tc>
          <w:tcPr>
            <w:tcW w:w="1148" w:type="dxa"/>
            <w:tcBorders>
              <w:right w:val="single" w:sz="4" w:space="0" w:color="auto"/>
            </w:tcBorders>
          </w:tcPr>
          <w:p w14:paraId="107C1D7B"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0483C0D1" w14:textId="77777777" w:rsidR="005D5752" w:rsidRDefault="00844BB3">
            <w:r>
              <w:rPr>
                <w:sz w:val="17"/>
              </w:rPr>
              <w:t>(a) sistemi i IA-së është i destinuar të përdoret si një komponent sigurie i një produkti, ose sistemi i IA-së vetë është një produkt, i mbuluar nga legjislacioni i harmonizuar i Republikës së Shqipërisë të përmendur në Aneksin I të këtij ligji;</w:t>
            </w:r>
          </w:p>
        </w:tc>
        <w:tc>
          <w:tcPr>
            <w:tcW w:w="1944" w:type="dxa"/>
            <w:tcBorders>
              <w:left w:val="single" w:sz="4" w:space="0" w:color="auto"/>
            </w:tcBorders>
          </w:tcPr>
          <w:p w14:paraId="4D88D031" w14:textId="77777777" w:rsidR="005D5752" w:rsidRDefault="00844BB3">
            <w:r>
              <w:rPr>
                <w:sz w:val="17"/>
              </w:rPr>
              <w:t>Plotësisht i përputhshëm</w:t>
            </w:r>
          </w:p>
        </w:tc>
        <w:tc>
          <w:tcPr>
            <w:tcW w:w="1679" w:type="dxa"/>
          </w:tcPr>
          <w:p w14:paraId="49669DC7" w14:textId="77777777" w:rsidR="00BA23F3" w:rsidRPr="006C7BC1" w:rsidRDefault="00BA23F3" w:rsidP="00E9380F">
            <w:pPr>
              <w:spacing w:line="240" w:lineRule="auto"/>
              <w:rPr>
                <w:b/>
                <w:bCs/>
              </w:rPr>
            </w:pPr>
          </w:p>
        </w:tc>
      </w:tr>
      <w:tr w:rsidR="00A24D14" w:rsidRPr="006C7BC1" w14:paraId="081AFF81" w14:textId="77777777" w:rsidTr="00467C93">
        <w:trPr>
          <w:trHeight w:val="293"/>
          <w:jc w:val="center"/>
        </w:trPr>
        <w:tc>
          <w:tcPr>
            <w:tcW w:w="2032" w:type="dxa"/>
          </w:tcPr>
          <w:p w14:paraId="04A0ED51" w14:textId="77777777" w:rsidR="00BA23F3" w:rsidRPr="006C7BC1" w:rsidRDefault="00BA23F3" w:rsidP="00E9380F">
            <w:pPr>
              <w:tabs>
                <w:tab w:val="left" w:pos="486"/>
              </w:tabs>
              <w:spacing w:line="240" w:lineRule="auto"/>
              <w:rPr>
                <w:b/>
                <w:bCs/>
              </w:rPr>
            </w:pPr>
          </w:p>
        </w:tc>
        <w:tc>
          <w:tcPr>
            <w:tcW w:w="5389" w:type="dxa"/>
          </w:tcPr>
          <w:p w14:paraId="4AD7AB15" w14:textId="77777777" w:rsidR="00E9380F" w:rsidRPr="00E9380F" w:rsidRDefault="00E9380F" w:rsidP="00E9380F">
            <w:pPr>
              <w:spacing w:line="240" w:lineRule="auto"/>
            </w:pPr>
            <w:r w:rsidRPr="00E9380F">
              <w:rPr>
                <w:sz w:val="16"/>
              </w:rPr>
              <w:t>(b) produkti për të cilin komponent sigurie sipas pikës (a) është sistemi AI, ose sistemi AI vetë si produkt, është i detyruar të kalojë një vlerësim të përputhshmërisë nga një palë e tretë, me qëllim vendosjen në treg ose vënien në shërbim të atij produkti sipas legjislacionit të harmonizuar të Bashkimit Evropian të përmendur në Aneksin I.</w:t>
            </w:r>
          </w:p>
          <w:p w14:paraId="2CBCDD52" w14:textId="77777777" w:rsidR="00BA23F3" w:rsidRPr="006C7BC1" w:rsidRDefault="00BA23F3" w:rsidP="00E9380F">
            <w:pPr>
              <w:spacing w:line="240" w:lineRule="auto"/>
            </w:pPr>
          </w:p>
        </w:tc>
        <w:tc>
          <w:tcPr>
            <w:tcW w:w="1325" w:type="dxa"/>
          </w:tcPr>
          <w:p w14:paraId="648362A9" w14:textId="77777777" w:rsidR="00BA23F3" w:rsidRPr="006C7BC1" w:rsidRDefault="00BA23F3" w:rsidP="00E9380F">
            <w:pPr>
              <w:spacing w:line="240" w:lineRule="auto"/>
              <w:rPr>
                <w:b/>
                <w:bCs/>
              </w:rPr>
            </w:pPr>
          </w:p>
        </w:tc>
        <w:tc>
          <w:tcPr>
            <w:tcW w:w="1148" w:type="dxa"/>
            <w:tcBorders>
              <w:right w:val="single" w:sz="4" w:space="0" w:color="auto"/>
            </w:tcBorders>
          </w:tcPr>
          <w:p w14:paraId="14A7BF78"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02692601" w14:textId="77777777" w:rsidR="005D5752" w:rsidRDefault="00844BB3">
            <w:r>
              <w:rPr>
                <w:sz w:val="17"/>
              </w:rPr>
              <w:t>(b) produkti për të cilin komponent sigurie sipas pikës (a) është sistemi i IA-së, ose sistemi i IA-së vetë si produkt, është i detyruar të kalojë një vlerësim të konformitetit nga një palë e tretë, me qëllim vendosjen në treg ose vënien në shërbim të atij produkti sipas legjislacionit të harmonizuar në Republikës së Shqipërisë të përmendur në Aneksin I të këtij ligji.</w:t>
            </w:r>
          </w:p>
        </w:tc>
        <w:tc>
          <w:tcPr>
            <w:tcW w:w="1944" w:type="dxa"/>
            <w:tcBorders>
              <w:left w:val="single" w:sz="4" w:space="0" w:color="auto"/>
            </w:tcBorders>
          </w:tcPr>
          <w:p w14:paraId="16E3ABD0" w14:textId="77777777" w:rsidR="005D5752" w:rsidRDefault="00844BB3">
            <w:r>
              <w:rPr>
                <w:sz w:val="17"/>
              </w:rPr>
              <w:t>Plotësisht i përputhshëm</w:t>
            </w:r>
          </w:p>
        </w:tc>
        <w:tc>
          <w:tcPr>
            <w:tcW w:w="1679" w:type="dxa"/>
          </w:tcPr>
          <w:p w14:paraId="1B64E111" w14:textId="77777777" w:rsidR="00BA23F3" w:rsidRPr="006C7BC1" w:rsidRDefault="00BA23F3" w:rsidP="00E9380F">
            <w:pPr>
              <w:spacing w:line="240" w:lineRule="auto"/>
              <w:rPr>
                <w:b/>
                <w:bCs/>
              </w:rPr>
            </w:pPr>
          </w:p>
        </w:tc>
      </w:tr>
      <w:tr w:rsidR="00A24D14" w:rsidRPr="006C7BC1" w14:paraId="5499BDE3" w14:textId="77777777" w:rsidTr="00467C93">
        <w:trPr>
          <w:trHeight w:val="293"/>
          <w:jc w:val="center"/>
        </w:trPr>
        <w:tc>
          <w:tcPr>
            <w:tcW w:w="2032" w:type="dxa"/>
          </w:tcPr>
          <w:p w14:paraId="7909ADEA" w14:textId="4DB13DBB" w:rsidR="00BA23F3" w:rsidRPr="006C7BC1" w:rsidRDefault="00E9380F" w:rsidP="00E9380F">
            <w:pPr>
              <w:tabs>
                <w:tab w:val="left" w:pos="486"/>
              </w:tabs>
              <w:spacing w:line="240" w:lineRule="auto"/>
              <w:rPr>
                <w:b/>
                <w:bCs/>
              </w:rPr>
            </w:pPr>
            <w:r>
              <w:rPr>
                <w:b/>
                <w:bCs/>
                <w:sz w:val="16"/>
              </w:rPr>
              <w:t>Neni 6 Pika 2</w:t>
            </w:r>
          </w:p>
        </w:tc>
        <w:tc>
          <w:tcPr>
            <w:tcW w:w="5389" w:type="dxa"/>
          </w:tcPr>
          <w:p w14:paraId="35EF1926" w14:textId="77777777" w:rsidR="00E9380F" w:rsidRPr="00E9380F" w:rsidRDefault="00E9380F" w:rsidP="00DE5ABC">
            <w:pPr>
              <w:numPr>
                <w:ilvl w:val="0"/>
                <w:numId w:val="8"/>
              </w:numPr>
              <w:tabs>
                <w:tab w:val="clear" w:pos="360"/>
                <w:tab w:val="num" w:pos="720"/>
              </w:tabs>
              <w:spacing w:line="240" w:lineRule="auto"/>
            </w:pPr>
            <w:r w:rsidRPr="00E9380F">
              <w:rPr>
                <w:sz w:val="16"/>
              </w:rPr>
              <w:t>Përveç sistemeve AI me rrezik të lartë të përmendura në paragrafi 1, sistemet AI të përmendura në Aneksin III do të konsiderohen gjithashtu me rrezik të lartë.</w:t>
            </w:r>
          </w:p>
          <w:p w14:paraId="0361F408" w14:textId="77777777" w:rsidR="00BA23F3" w:rsidRPr="006C7BC1" w:rsidRDefault="00BA23F3" w:rsidP="00E9380F">
            <w:pPr>
              <w:spacing w:line="240" w:lineRule="auto"/>
            </w:pPr>
          </w:p>
        </w:tc>
        <w:tc>
          <w:tcPr>
            <w:tcW w:w="1325" w:type="dxa"/>
          </w:tcPr>
          <w:p w14:paraId="5FDB7A7F" w14:textId="77777777" w:rsidR="00BA23F3" w:rsidRPr="006C7BC1" w:rsidRDefault="00BA23F3" w:rsidP="00E9380F">
            <w:pPr>
              <w:spacing w:line="240" w:lineRule="auto"/>
              <w:rPr>
                <w:b/>
                <w:bCs/>
              </w:rPr>
            </w:pPr>
          </w:p>
        </w:tc>
        <w:tc>
          <w:tcPr>
            <w:tcW w:w="1148" w:type="dxa"/>
            <w:tcBorders>
              <w:right w:val="single" w:sz="4" w:space="0" w:color="auto"/>
            </w:tcBorders>
          </w:tcPr>
          <w:p w14:paraId="37430DED"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227A12E5" w14:textId="77777777" w:rsidR="005D5752" w:rsidRDefault="00844BB3">
            <w:r>
              <w:rPr>
                <w:sz w:val="17"/>
              </w:rPr>
              <w:t>Përveç sistemeve IA me rrezik të lartë të përmendura në pika 1, sistemet e IA-së të përmendura në Aneksin III të këtij ligji do të konsiderohen gjithashtu me rrezik të lartë.</w:t>
            </w:r>
          </w:p>
        </w:tc>
        <w:tc>
          <w:tcPr>
            <w:tcW w:w="1944" w:type="dxa"/>
            <w:tcBorders>
              <w:left w:val="single" w:sz="4" w:space="0" w:color="auto"/>
            </w:tcBorders>
          </w:tcPr>
          <w:p w14:paraId="40338DD8" w14:textId="77777777" w:rsidR="005D5752" w:rsidRDefault="00844BB3">
            <w:r>
              <w:rPr>
                <w:sz w:val="17"/>
              </w:rPr>
              <w:t>Plotësisht i përputhshëm</w:t>
            </w:r>
          </w:p>
        </w:tc>
        <w:tc>
          <w:tcPr>
            <w:tcW w:w="1679" w:type="dxa"/>
          </w:tcPr>
          <w:p w14:paraId="674B7378" w14:textId="77777777" w:rsidR="00BA23F3" w:rsidRPr="006C7BC1" w:rsidRDefault="00BA23F3" w:rsidP="00E9380F">
            <w:pPr>
              <w:spacing w:line="240" w:lineRule="auto"/>
              <w:rPr>
                <w:b/>
                <w:bCs/>
              </w:rPr>
            </w:pPr>
          </w:p>
        </w:tc>
      </w:tr>
      <w:tr w:rsidR="00A24D14" w:rsidRPr="006C7BC1" w14:paraId="0E7AEAE1" w14:textId="77777777" w:rsidTr="00467C93">
        <w:trPr>
          <w:trHeight w:val="293"/>
          <w:jc w:val="center"/>
        </w:trPr>
        <w:tc>
          <w:tcPr>
            <w:tcW w:w="2032" w:type="dxa"/>
          </w:tcPr>
          <w:p w14:paraId="1C4C7EBF" w14:textId="3065D86D" w:rsidR="00BA23F3" w:rsidRPr="006C7BC1" w:rsidRDefault="00E9380F" w:rsidP="00E9380F">
            <w:pPr>
              <w:tabs>
                <w:tab w:val="left" w:pos="486"/>
              </w:tabs>
              <w:spacing w:line="240" w:lineRule="auto"/>
              <w:rPr>
                <w:b/>
                <w:bCs/>
              </w:rPr>
            </w:pPr>
            <w:r>
              <w:rPr>
                <w:b/>
                <w:bCs/>
                <w:sz w:val="16"/>
              </w:rPr>
              <w:t>Neni 6 pika 3</w:t>
            </w:r>
          </w:p>
        </w:tc>
        <w:tc>
          <w:tcPr>
            <w:tcW w:w="5389" w:type="dxa"/>
          </w:tcPr>
          <w:p w14:paraId="05738164" w14:textId="1315835A" w:rsidR="00E9380F" w:rsidRPr="00E9380F" w:rsidRDefault="00E9380F" w:rsidP="00DE5ABC">
            <w:pPr>
              <w:pStyle w:val="ListParagraph"/>
              <w:numPr>
                <w:ilvl w:val="0"/>
                <w:numId w:val="8"/>
              </w:numPr>
              <w:spacing w:line="240" w:lineRule="auto"/>
            </w:pPr>
            <w:r w:rsidRPr="00E9380F">
              <w:rPr>
                <w:sz w:val="16"/>
              </w:rPr>
              <w:t>Me përjashtim nga paragrafi 2, një sistem AI i përmendur në Aneksin III nuk do të konsiderohet me rrezik të lartë nëse nuk paraqet një rrezik të konsiderueshëm për shëndetin, sigurinë ose të drejtat themelore të personave fizikë, përfshirë edhe nëse nuk ndikon në mënyrë të konsiderueshme në rezultatin e marrjes së vendimeve.</w:t>
            </w:r>
          </w:p>
          <w:p w14:paraId="3DA7358F" w14:textId="77777777" w:rsidR="00BA23F3" w:rsidRPr="006C7BC1" w:rsidRDefault="00BA23F3" w:rsidP="00E9380F">
            <w:pPr>
              <w:spacing w:line="240" w:lineRule="auto"/>
            </w:pPr>
          </w:p>
        </w:tc>
        <w:tc>
          <w:tcPr>
            <w:tcW w:w="1325" w:type="dxa"/>
          </w:tcPr>
          <w:p w14:paraId="52BE966D" w14:textId="77777777" w:rsidR="00BA23F3" w:rsidRPr="006C7BC1" w:rsidRDefault="00BA23F3" w:rsidP="00E9380F">
            <w:pPr>
              <w:spacing w:line="240" w:lineRule="auto"/>
              <w:rPr>
                <w:b/>
                <w:bCs/>
              </w:rPr>
            </w:pPr>
          </w:p>
        </w:tc>
        <w:tc>
          <w:tcPr>
            <w:tcW w:w="1148" w:type="dxa"/>
            <w:tcBorders>
              <w:right w:val="single" w:sz="4" w:space="0" w:color="auto"/>
            </w:tcBorders>
          </w:tcPr>
          <w:p w14:paraId="14D56938"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5A324356" w14:textId="77777777" w:rsidR="005D5752" w:rsidRDefault="00844BB3">
            <w:r>
              <w:rPr>
                <w:sz w:val="17"/>
              </w:rPr>
              <w:t>Me përjashtim nga pika 2, një sistem IA i përmendur në Aneksin III të këtij ligji nuk do të konsiderohet me rrezik të lartë nëse nuk paraqet një rrezik të konsiderueshëm për shëndetin, sigurinë ose të drejtat themelore të personave fizikë, përfshirë edhe nëse nuk ndikon në mënyrë të konsiderueshme në rezultatin e marrjes së vendimeve.</w:t>
            </w:r>
          </w:p>
        </w:tc>
        <w:tc>
          <w:tcPr>
            <w:tcW w:w="1944" w:type="dxa"/>
            <w:tcBorders>
              <w:left w:val="single" w:sz="4" w:space="0" w:color="auto"/>
            </w:tcBorders>
          </w:tcPr>
          <w:p w14:paraId="554E2AB5" w14:textId="77777777" w:rsidR="005D5752" w:rsidRDefault="00844BB3">
            <w:r>
              <w:rPr>
                <w:sz w:val="17"/>
              </w:rPr>
              <w:t>Plotësisht i përputhshëm</w:t>
            </w:r>
          </w:p>
        </w:tc>
        <w:tc>
          <w:tcPr>
            <w:tcW w:w="1679" w:type="dxa"/>
          </w:tcPr>
          <w:p w14:paraId="7B873EA3" w14:textId="77777777" w:rsidR="00BA23F3" w:rsidRPr="006C7BC1" w:rsidRDefault="00BA23F3" w:rsidP="00E9380F">
            <w:pPr>
              <w:spacing w:line="240" w:lineRule="auto"/>
              <w:rPr>
                <w:b/>
                <w:bCs/>
              </w:rPr>
            </w:pPr>
          </w:p>
        </w:tc>
      </w:tr>
      <w:tr w:rsidR="00A24D14" w:rsidRPr="00831591" w14:paraId="7430C645" w14:textId="77777777" w:rsidTr="00467C93">
        <w:trPr>
          <w:trHeight w:val="293"/>
          <w:jc w:val="center"/>
        </w:trPr>
        <w:tc>
          <w:tcPr>
            <w:tcW w:w="2032" w:type="dxa"/>
          </w:tcPr>
          <w:p w14:paraId="4DA47AB0" w14:textId="77777777" w:rsidR="00BA23F3" w:rsidRPr="006C7BC1" w:rsidRDefault="00BA23F3" w:rsidP="00E9380F">
            <w:pPr>
              <w:tabs>
                <w:tab w:val="left" w:pos="486"/>
              </w:tabs>
              <w:spacing w:line="240" w:lineRule="auto"/>
              <w:rPr>
                <w:b/>
                <w:bCs/>
              </w:rPr>
            </w:pPr>
          </w:p>
        </w:tc>
        <w:tc>
          <w:tcPr>
            <w:tcW w:w="5389" w:type="dxa"/>
          </w:tcPr>
          <w:p w14:paraId="242EBB6D" w14:textId="77777777" w:rsidR="00E9380F" w:rsidRPr="00831591" w:rsidRDefault="00E9380F" w:rsidP="00E9380F">
            <w:pPr>
              <w:spacing w:line="240" w:lineRule="auto"/>
              <w:rPr>
                <w:lang w:val="it-IT"/>
              </w:rPr>
            </w:pPr>
            <w:r w:rsidRPr="00831591">
              <w:rPr>
                <w:sz w:val="16"/>
                <w:lang w:val="it-IT"/>
              </w:rPr>
              <w:t>(a) sistemi AI është i destinuar të kryejë një detyrë proceduriale të kufizuar;</w:t>
            </w:r>
          </w:p>
          <w:p w14:paraId="3A038F86" w14:textId="77777777" w:rsidR="00BA23F3" w:rsidRPr="00831591" w:rsidRDefault="00BA23F3" w:rsidP="00E9380F">
            <w:pPr>
              <w:spacing w:line="240" w:lineRule="auto"/>
              <w:rPr>
                <w:lang w:val="it-IT"/>
              </w:rPr>
            </w:pPr>
          </w:p>
        </w:tc>
        <w:tc>
          <w:tcPr>
            <w:tcW w:w="1325" w:type="dxa"/>
          </w:tcPr>
          <w:p w14:paraId="35A5DC80" w14:textId="77777777" w:rsidR="00BA23F3" w:rsidRPr="00831591" w:rsidRDefault="00BA23F3" w:rsidP="00E9380F">
            <w:pPr>
              <w:spacing w:line="240" w:lineRule="auto"/>
              <w:rPr>
                <w:b/>
                <w:bCs/>
                <w:lang w:val="it-IT"/>
              </w:rPr>
            </w:pPr>
          </w:p>
        </w:tc>
        <w:tc>
          <w:tcPr>
            <w:tcW w:w="1148" w:type="dxa"/>
            <w:tcBorders>
              <w:right w:val="single" w:sz="4" w:space="0" w:color="auto"/>
            </w:tcBorders>
          </w:tcPr>
          <w:p w14:paraId="32C9543F"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70B1BD57" w14:textId="77777777" w:rsidR="005D5752" w:rsidRDefault="00844BB3">
            <w:r>
              <w:rPr>
                <w:sz w:val="17"/>
              </w:rPr>
              <w:t>(a) sistemi i IA-së është i destinuar të kryejë një detyrë proceduriale të kufizuar;</w:t>
            </w:r>
          </w:p>
        </w:tc>
        <w:tc>
          <w:tcPr>
            <w:tcW w:w="1944" w:type="dxa"/>
            <w:tcBorders>
              <w:left w:val="single" w:sz="4" w:space="0" w:color="auto"/>
            </w:tcBorders>
          </w:tcPr>
          <w:p w14:paraId="6DB9A53E" w14:textId="77777777" w:rsidR="005D5752" w:rsidRDefault="00844BB3">
            <w:r>
              <w:rPr>
                <w:sz w:val="17"/>
              </w:rPr>
              <w:t>Plotësisht i përputhshëm</w:t>
            </w:r>
          </w:p>
        </w:tc>
        <w:tc>
          <w:tcPr>
            <w:tcW w:w="1679" w:type="dxa"/>
          </w:tcPr>
          <w:p w14:paraId="598591A1" w14:textId="77777777" w:rsidR="00BA23F3" w:rsidRPr="00831591" w:rsidRDefault="00BA23F3" w:rsidP="00E9380F">
            <w:pPr>
              <w:spacing w:line="240" w:lineRule="auto"/>
              <w:rPr>
                <w:b/>
                <w:bCs/>
                <w:lang w:val="it-IT"/>
              </w:rPr>
            </w:pPr>
          </w:p>
        </w:tc>
      </w:tr>
      <w:tr w:rsidR="00A24D14" w:rsidRPr="00831591" w14:paraId="637AD8E5" w14:textId="77777777" w:rsidTr="00467C93">
        <w:trPr>
          <w:trHeight w:val="293"/>
          <w:jc w:val="center"/>
        </w:trPr>
        <w:tc>
          <w:tcPr>
            <w:tcW w:w="2032" w:type="dxa"/>
          </w:tcPr>
          <w:p w14:paraId="2EFA5AEA" w14:textId="77777777" w:rsidR="00BA23F3" w:rsidRPr="00831591" w:rsidRDefault="00BA23F3" w:rsidP="00E9380F">
            <w:pPr>
              <w:tabs>
                <w:tab w:val="left" w:pos="486"/>
              </w:tabs>
              <w:spacing w:line="240" w:lineRule="auto"/>
              <w:rPr>
                <w:b/>
                <w:bCs/>
                <w:lang w:val="it-IT"/>
              </w:rPr>
            </w:pPr>
          </w:p>
        </w:tc>
        <w:tc>
          <w:tcPr>
            <w:tcW w:w="5389" w:type="dxa"/>
          </w:tcPr>
          <w:p w14:paraId="6550DB0C" w14:textId="77777777" w:rsidR="00E9380F" w:rsidRPr="00831591" w:rsidRDefault="00E9380F" w:rsidP="00E9380F">
            <w:pPr>
              <w:spacing w:line="240" w:lineRule="auto"/>
              <w:rPr>
                <w:lang w:val="it-IT"/>
              </w:rPr>
            </w:pPr>
            <w:r w:rsidRPr="00831591">
              <w:rPr>
                <w:sz w:val="16"/>
                <w:lang w:val="it-IT"/>
              </w:rPr>
              <w:t>(b) sistemi AI është i destinuar të përmirësojë rezultatin e një veprimtarie njerëzore të përfunduar më parë;</w:t>
            </w:r>
          </w:p>
          <w:p w14:paraId="557E8CF6" w14:textId="77777777" w:rsidR="00BA23F3" w:rsidRPr="00831591" w:rsidRDefault="00BA23F3" w:rsidP="00E9380F">
            <w:pPr>
              <w:spacing w:line="240" w:lineRule="auto"/>
              <w:rPr>
                <w:lang w:val="it-IT"/>
              </w:rPr>
            </w:pPr>
          </w:p>
        </w:tc>
        <w:tc>
          <w:tcPr>
            <w:tcW w:w="1325" w:type="dxa"/>
          </w:tcPr>
          <w:p w14:paraId="72F29DEB" w14:textId="77777777" w:rsidR="00BA23F3" w:rsidRPr="00831591" w:rsidRDefault="00BA23F3" w:rsidP="00E9380F">
            <w:pPr>
              <w:spacing w:line="240" w:lineRule="auto"/>
              <w:rPr>
                <w:b/>
                <w:bCs/>
                <w:lang w:val="it-IT"/>
              </w:rPr>
            </w:pPr>
          </w:p>
        </w:tc>
        <w:tc>
          <w:tcPr>
            <w:tcW w:w="1148" w:type="dxa"/>
            <w:tcBorders>
              <w:right w:val="single" w:sz="4" w:space="0" w:color="auto"/>
            </w:tcBorders>
          </w:tcPr>
          <w:p w14:paraId="0605386F"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1152A603" w14:textId="77777777" w:rsidR="005D5752" w:rsidRDefault="00844BB3">
            <w:r>
              <w:rPr>
                <w:sz w:val="17"/>
              </w:rPr>
              <w:t>(b) sistemi i IA-së është i destinuar të përmirësojë rezultatin e një veprimtarie njerëzore të përfunduar më parë;</w:t>
            </w:r>
          </w:p>
        </w:tc>
        <w:tc>
          <w:tcPr>
            <w:tcW w:w="1944" w:type="dxa"/>
            <w:tcBorders>
              <w:left w:val="single" w:sz="4" w:space="0" w:color="auto"/>
            </w:tcBorders>
          </w:tcPr>
          <w:p w14:paraId="2AB77099" w14:textId="77777777" w:rsidR="005D5752" w:rsidRDefault="00844BB3">
            <w:r>
              <w:rPr>
                <w:sz w:val="17"/>
              </w:rPr>
              <w:t>Plotësisht i përputhshëm</w:t>
            </w:r>
          </w:p>
        </w:tc>
        <w:tc>
          <w:tcPr>
            <w:tcW w:w="1679" w:type="dxa"/>
          </w:tcPr>
          <w:p w14:paraId="2CD787A0" w14:textId="77777777" w:rsidR="00BA23F3" w:rsidRPr="00831591" w:rsidRDefault="00BA23F3" w:rsidP="00E9380F">
            <w:pPr>
              <w:spacing w:line="240" w:lineRule="auto"/>
              <w:rPr>
                <w:b/>
                <w:bCs/>
                <w:lang w:val="it-IT"/>
              </w:rPr>
            </w:pPr>
          </w:p>
        </w:tc>
      </w:tr>
      <w:tr w:rsidR="00A24D14" w:rsidRPr="00831591" w14:paraId="524F6937" w14:textId="77777777" w:rsidTr="00467C93">
        <w:trPr>
          <w:trHeight w:val="293"/>
          <w:jc w:val="center"/>
        </w:trPr>
        <w:tc>
          <w:tcPr>
            <w:tcW w:w="2032" w:type="dxa"/>
          </w:tcPr>
          <w:p w14:paraId="688C8782" w14:textId="77777777" w:rsidR="00BA23F3" w:rsidRPr="00831591" w:rsidRDefault="00BA23F3" w:rsidP="00E9380F">
            <w:pPr>
              <w:tabs>
                <w:tab w:val="left" w:pos="486"/>
              </w:tabs>
              <w:spacing w:line="240" w:lineRule="auto"/>
              <w:rPr>
                <w:b/>
                <w:bCs/>
                <w:lang w:val="it-IT"/>
              </w:rPr>
            </w:pPr>
          </w:p>
        </w:tc>
        <w:tc>
          <w:tcPr>
            <w:tcW w:w="5389" w:type="dxa"/>
          </w:tcPr>
          <w:p w14:paraId="342D1832" w14:textId="77777777" w:rsidR="00E9380F" w:rsidRPr="00831591" w:rsidRDefault="00E9380F" w:rsidP="00E9380F">
            <w:pPr>
              <w:spacing w:line="240" w:lineRule="auto"/>
              <w:rPr>
                <w:lang w:val="it-IT"/>
              </w:rPr>
            </w:pPr>
            <w:r w:rsidRPr="00831591">
              <w:rPr>
                <w:sz w:val="16"/>
                <w:lang w:val="it-IT"/>
              </w:rPr>
              <w:t>(c) sistemi AI është i destinuar të zbulojë modelet e marrjes së vendimeve ose devijimet nga modelet e mëparshme të marrjes së vendimeve dhe nuk ka për qëllim të zëvendësojë ose të ndikojë në vlerësimin e kryer nga një njeri më parë, pa rishikim të duhur njerëzor; ose</w:t>
            </w:r>
          </w:p>
          <w:p w14:paraId="72376BAD" w14:textId="77777777" w:rsidR="00BA23F3" w:rsidRPr="00831591" w:rsidRDefault="00BA23F3" w:rsidP="00E9380F">
            <w:pPr>
              <w:spacing w:line="240" w:lineRule="auto"/>
              <w:rPr>
                <w:lang w:val="it-IT"/>
              </w:rPr>
            </w:pPr>
          </w:p>
        </w:tc>
        <w:tc>
          <w:tcPr>
            <w:tcW w:w="1325" w:type="dxa"/>
          </w:tcPr>
          <w:p w14:paraId="532AC9CD" w14:textId="77777777" w:rsidR="00BA23F3" w:rsidRPr="00831591" w:rsidRDefault="00BA23F3" w:rsidP="00E9380F">
            <w:pPr>
              <w:spacing w:line="240" w:lineRule="auto"/>
              <w:rPr>
                <w:b/>
                <w:bCs/>
                <w:lang w:val="it-IT"/>
              </w:rPr>
            </w:pPr>
          </w:p>
        </w:tc>
        <w:tc>
          <w:tcPr>
            <w:tcW w:w="1148" w:type="dxa"/>
            <w:tcBorders>
              <w:right w:val="single" w:sz="4" w:space="0" w:color="auto"/>
            </w:tcBorders>
          </w:tcPr>
          <w:p w14:paraId="5A675733"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49893384" w14:textId="77777777" w:rsidR="005D5752" w:rsidRDefault="00844BB3">
            <w:r>
              <w:rPr>
                <w:sz w:val="17"/>
              </w:rPr>
              <w:t>(c) sistemi i IA-së është i destinuar të zbulojë modelet e marrjes së vendimeve ose devijimet nga modelet e mëparshme të marrjes së vendimeve dhe nuk ka për qëllim të zëvendësojë ose të ndikojë në vlerësimin e kryer nga një njeri më parë, pa rishikim të duhur njerëzor; ose</w:t>
            </w:r>
          </w:p>
        </w:tc>
        <w:tc>
          <w:tcPr>
            <w:tcW w:w="1944" w:type="dxa"/>
            <w:tcBorders>
              <w:left w:val="single" w:sz="4" w:space="0" w:color="auto"/>
            </w:tcBorders>
          </w:tcPr>
          <w:p w14:paraId="2F8A2FB0" w14:textId="77777777" w:rsidR="005D5752" w:rsidRDefault="00844BB3">
            <w:r>
              <w:rPr>
                <w:sz w:val="17"/>
              </w:rPr>
              <w:t>Plotësisht i përputhshëm</w:t>
            </w:r>
          </w:p>
        </w:tc>
        <w:tc>
          <w:tcPr>
            <w:tcW w:w="1679" w:type="dxa"/>
          </w:tcPr>
          <w:p w14:paraId="3AF13372" w14:textId="77777777" w:rsidR="00BA23F3" w:rsidRPr="00831591" w:rsidRDefault="00BA23F3" w:rsidP="00E9380F">
            <w:pPr>
              <w:spacing w:line="240" w:lineRule="auto"/>
              <w:rPr>
                <w:b/>
                <w:bCs/>
                <w:lang w:val="it-IT"/>
              </w:rPr>
            </w:pPr>
          </w:p>
        </w:tc>
      </w:tr>
      <w:tr w:rsidR="00A24D14" w:rsidRPr="00831591" w14:paraId="0C36315D" w14:textId="77777777" w:rsidTr="00467C93">
        <w:trPr>
          <w:trHeight w:val="293"/>
          <w:jc w:val="center"/>
        </w:trPr>
        <w:tc>
          <w:tcPr>
            <w:tcW w:w="2032" w:type="dxa"/>
          </w:tcPr>
          <w:p w14:paraId="2A3FCA7C" w14:textId="77777777" w:rsidR="00BA23F3" w:rsidRPr="00831591" w:rsidRDefault="00BA23F3" w:rsidP="00E9380F">
            <w:pPr>
              <w:tabs>
                <w:tab w:val="left" w:pos="486"/>
              </w:tabs>
              <w:spacing w:line="240" w:lineRule="auto"/>
              <w:rPr>
                <w:b/>
                <w:bCs/>
                <w:lang w:val="it-IT"/>
              </w:rPr>
            </w:pPr>
          </w:p>
        </w:tc>
        <w:tc>
          <w:tcPr>
            <w:tcW w:w="5389" w:type="dxa"/>
          </w:tcPr>
          <w:p w14:paraId="56D75894" w14:textId="77777777" w:rsidR="00E9380F" w:rsidRPr="00831591" w:rsidRDefault="00E9380F" w:rsidP="00E9380F">
            <w:pPr>
              <w:spacing w:line="240" w:lineRule="auto"/>
              <w:rPr>
                <w:lang w:val="it-IT"/>
              </w:rPr>
            </w:pPr>
            <w:r w:rsidRPr="00831591">
              <w:rPr>
                <w:sz w:val="16"/>
                <w:lang w:val="it-IT"/>
              </w:rPr>
              <w:t>(d) sistemi AI është i destinuar të kryejë një detyrë përgatitore për një vlerësim që ka rëndësi për qëllimet e rasteve të përdorimit të përmendura në Aneksin III.</w:t>
            </w:r>
          </w:p>
          <w:p w14:paraId="6C47AFB1" w14:textId="77777777" w:rsidR="00BA23F3" w:rsidRPr="00831591" w:rsidRDefault="00BA23F3" w:rsidP="00E9380F">
            <w:pPr>
              <w:spacing w:line="240" w:lineRule="auto"/>
              <w:rPr>
                <w:lang w:val="it-IT"/>
              </w:rPr>
            </w:pPr>
          </w:p>
        </w:tc>
        <w:tc>
          <w:tcPr>
            <w:tcW w:w="1325" w:type="dxa"/>
          </w:tcPr>
          <w:p w14:paraId="152BFF6E" w14:textId="77777777" w:rsidR="00BA23F3" w:rsidRPr="00831591" w:rsidRDefault="00BA23F3" w:rsidP="00E9380F">
            <w:pPr>
              <w:spacing w:line="240" w:lineRule="auto"/>
              <w:rPr>
                <w:b/>
                <w:bCs/>
                <w:lang w:val="it-IT"/>
              </w:rPr>
            </w:pPr>
          </w:p>
        </w:tc>
        <w:tc>
          <w:tcPr>
            <w:tcW w:w="1148" w:type="dxa"/>
            <w:tcBorders>
              <w:right w:val="single" w:sz="4" w:space="0" w:color="auto"/>
            </w:tcBorders>
          </w:tcPr>
          <w:p w14:paraId="63543985"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312F8134" w14:textId="77777777" w:rsidR="005D5752" w:rsidRDefault="00844BB3">
            <w:r>
              <w:rPr>
                <w:sz w:val="17"/>
              </w:rPr>
              <w:t>(d) sistemi i IA-së është i destinuar të kryejë një detyrë përgatitore për një vlerësim që ka rëndësi për qëllimet e rasteve të përdorimit të përmendura në Aneksin III të këtij ligji.</w:t>
            </w:r>
          </w:p>
        </w:tc>
        <w:tc>
          <w:tcPr>
            <w:tcW w:w="1944" w:type="dxa"/>
            <w:tcBorders>
              <w:left w:val="single" w:sz="4" w:space="0" w:color="auto"/>
            </w:tcBorders>
          </w:tcPr>
          <w:p w14:paraId="067C7239" w14:textId="77777777" w:rsidR="005D5752" w:rsidRDefault="00844BB3">
            <w:r>
              <w:rPr>
                <w:sz w:val="17"/>
              </w:rPr>
              <w:t>Plotësisht i përputhshëm</w:t>
            </w:r>
          </w:p>
        </w:tc>
        <w:tc>
          <w:tcPr>
            <w:tcW w:w="1679" w:type="dxa"/>
          </w:tcPr>
          <w:p w14:paraId="30DF93CF" w14:textId="77777777" w:rsidR="00BA23F3" w:rsidRPr="00831591" w:rsidRDefault="00BA23F3" w:rsidP="00E9380F">
            <w:pPr>
              <w:spacing w:line="240" w:lineRule="auto"/>
              <w:rPr>
                <w:b/>
                <w:bCs/>
                <w:lang w:val="it-IT"/>
              </w:rPr>
            </w:pPr>
          </w:p>
        </w:tc>
      </w:tr>
      <w:tr w:rsidR="00A24D14" w:rsidRPr="00831591" w14:paraId="6A59B8B0" w14:textId="77777777" w:rsidTr="00467C93">
        <w:trPr>
          <w:trHeight w:val="293"/>
          <w:jc w:val="center"/>
        </w:trPr>
        <w:tc>
          <w:tcPr>
            <w:tcW w:w="2032" w:type="dxa"/>
          </w:tcPr>
          <w:p w14:paraId="0F24544C" w14:textId="77777777" w:rsidR="00BA23F3" w:rsidRPr="00831591" w:rsidRDefault="00BA23F3" w:rsidP="00E9380F">
            <w:pPr>
              <w:tabs>
                <w:tab w:val="left" w:pos="486"/>
              </w:tabs>
              <w:spacing w:line="240" w:lineRule="auto"/>
              <w:rPr>
                <w:b/>
                <w:bCs/>
                <w:lang w:val="it-IT"/>
              </w:rPr>
            </w:pPr>
          </w:p>
        </w:tc>
        <w:tc>
          <w:tcPr>
            <w:tcW w:w="5389" w:type="dxa"/>
          </w:tcPr>
          <w:p w14:paraId="7FC2A4BF" w14:textId="7F6C1286" w:rsidR="00BA23F3" w:rsidRPr="00831591" w:rsidRDefault="00E9380F" w:rsidP="00E9380F">
            <w:pPr>
              <w:spacing w:line="240" w:lineRule="auto"/>
              <w:rPr>
                <w:lang w:val="it-IT"/>
              </w:rPr>
            </w:pPr>
            <w:r w:rsidRPr="00831591">
              <w:rPr>
                <w:sz w:val="16"/>
                <w:lang w:val="it-IT"/>
              </w:rPr>
              <w:t>Pavarësisht nga neni i parë, një sistem AI i përmendur në Aneksin III gjithmonë do të konsiderohet me rrezik të lartë kur sistemi AI kryen profilizimin e personave fizikë</w:t>
            </w:r>
          </w:p>
        </w:tc>
        <w:tc>
          <w:tcPr>
            <w:tcW w:w="1325" w:type="dxa"/>
          </w:tcPr>
          <w:p w14:paraId="69373BFB" w14:textId="77777777" w:rsidR="00BA23F3" w:rsidRPr="00831591" w:rsidRDefault="00BA23F3" w:rsidP="00E9380F">
            <w:pPr>
              <w:spacing w:line="240" w:lineRule="auto"/>
              <w:rPr>
                <w:b/>
                <w:bCs/>
                <w:lang w:val="it-IT"/>
              </w:rPr>
            </w:pPr>
          </w:p>
        </w:tc>
        <w:tc>
          <w:tcPr>
            <w:tcW w:w="1148" w:type="dxa"/>
            <w:tcBorders>
              <w:right w:val="single" w:sz="4" w:space="0" w:color="auto"/>
            </w:tcBorders>
          </w:tcPr>
          <w:p w14:paraId="6F36AF60"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1FF2D855" w14:textId="77777777" w:rsidR="005D5752" w:rsidRDefault="00844BB3">
            <w:r>
              <w:rPr>
                <w:sz w:val="17"/>
              </w:rPr>
              <w:t>Pavarësisht nga pika 3 e këtij neni, një sistem IA i përmendur në Aneksin II të këtij ligji konsiderohet gjithmonë me rrezik të lartë kur kryen profilizimin e personave fizikë.</w:t>
            </w:r>
          </w:p>
        </w:tc>
        <w:tc>
          <w:tcPr>
            <w:tcW w:w="1944" w:type="dxa"/>
            <w:tcBorders>
              <w:left w:val="single" w:sz="4" w:space="0" w:color="auto"/>
            </w:tcBorders>
          </w:tcPr>
          <w:p w14:paraId="4262026E" w14:textId="77777777" w:rsidR="005D5752" w:rsidRDefault="00844BB3">
            <w:r>
              <w:rPr>
                <w:sz w:val="17"/>
              </w:rPr>
              <w:t>Plotësisht i përputhshëm</w:t>
            </w:r>
          </w:p>
        </w:tc>
        <w:tc>
          <w:tcPr>
            <w:tcW w:w="1679" w:type="dxa"/>
          </w:tcPr>
          <w:p w14:paraId="0C31B782" w14:textId="77777777" w:rsidR="00BA23F3" w:rsidRPr="00831591" w:rsidRDefault="00BA23F3" w:rsidP="00E9380F">
            <w:pPr>
              <w:spacing w:line="240" w:lineRule="auto"/>
              <w:rPr>
                <w:b/>
                <w:bCs/>
                <w:lang w:val="it-IT"/>
              </w:rPr>
            </w:pPr>
          </w:p>
        </w:tc>
      </w:tr>
      <w:tr w:rsidR="00A24D14" w:rsidRPr="006C7BC1" w14:paraId="14759093" w14:textId="77777777" w:rsidTr="00467C93">
        <w:trPr>
          <w:trHeight w:val="293"/>
          <w:jc w:val="center"/>
        </w:trPr>
        <w:tc>
          <w:tcPr>
            <w:tcW w:w="2032" w:type="dxa"/>
          </w:tcPr>
          <w:p w14:paraId="4BC5E631" w14:textId="02F4D1EA" w:rsidR="00BA23F3" w:rsidRPr="006C7BC1" w:rsidRDefault="00E9380F" w:rsidP="00E9380F">
            <w:pPr>
              <w:tabs>
                <w:tab w:val="left" w:pos="486"/>
              </w:tabs>
              <w:spacing w:line="240" w:lineRule="auto"/>
              <w:rPr>
                <w:b/>
                <w:bCs/>
              </w:rPr>
            </w:pPr>
            <w:r>
              <w:rPr>
                <w:b/>
                <w:bCs/>
                <w:sz w:val="16"/>
              </w:rPr>
              <w:t>Neni 6 pika 4</w:t>
            </w:r>
          </w:p>
        </w:tc>
        <w:tc>
          <w:tcPr>
            <w:tcW w:w="5389" w:type="dxa"/>
          </w:tcPr>
          <w:p w14:paraId="021CD0A7" w14:textId="6292334F" w:rsidR="00BA23F3" w:rsidRPr="006C7BC1" w:rsidRDefault="00E9380F" w:rsidP="00E9380F">
            <w:pPr>
              <w:spacing w:line="240" w:lineRule="auto"/>
            </w:pPr>
            <w:r w:rsidRPr="00E9380F">
              <w:rPr>
                <w:sz w:val="16"/>
              </w:rPr>
              <w:t>Ofruesi që konsideron se një sistem AI i përmendur në Aneksin III nuk është me rrezik të lartë duhet të dokumentojë vlerësimin e tij para se sistemi të vendoset në treg ose të vihet në shërbim. Ky ofrues do të jetë subjekt i detyrimit të regjistrimit të përmendur në Nenin 49(2). Sipas kërkesës së autoriteteve kompetente kombëtare, ofruesi duhet të sigurojë dokumentacionin e vlerësimit</w:t>
            </w:r>
          </w:p>
        </w:tc>
        <w:tc>
          <w:tcPr>
            <w:tcW w:w="1325" w:type="dxa"/>
          </w:tcPr>
          <w:p w14:paraId="267D4AE5" w14:textId="77777777" w:rsidR="00BA23F3" w:rsidRPr="006C7BC1" w:rsidRDefault="00BA23F3" w:rsidP="00E9380F">
            <w:pPr>
              <w:spacing w:line="240" w:lineRule="auto"/>
              <w:rPr>
                <w:b/>
                <w:bCs/>
              </w:rPr>
            </w:pPr>
          </w:p>
        </w:tc>
        <w:tc>
          <w:tcPr>
            <w:tcW w:w="1148" w:type="dxa"/>
            <w:tcBorders>
              <w:right w:val="single" w:sz="4" w:space="0" w:color="auto"/>
            </w:tcBorders>
          </w:tcPr>
          <w:p w14:paraId="45040FBA"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47DC1D46" w14:textId="77777777" w:rsidR="005D5752" w:rsidRDefault="00844BB3">
            <w:r>
              <w:rPr>
                <w:sz w:val="17"/>
              </w:rPr>
              <w:t>Ofruesi që konsideron se një sistem IA i përmendur në Aneksin III të këtij ligji nuk është me rrezik të lartë duhet të dokumentojë vlerësimin e tij para se sistemi të vendoset në treg ose të vihet në shërbim. Ky ofrues do të jetë subjekt i detyrimit të regjistrimit të përmendur në nenin 49 të këtij ligji(2). Sipas kërkesës së autoriteteve kompetente kombëtare, ofruesi duhet të sigurojë dokumentacionin e vlerësimit.</w:t>
            </w:r>
          </w:p>
        </w:tc>
        <w:tc>
          <w:tcPr>
            <w:tcW w:w="1944" w:type="dxa"/>
            <w:tcBorders>
              <w:left w:val="single" w:sz="4" w:space="0" w:color="auto"/>
            </w:tcBorders>
          </w:tcPr>
          <w:p w14:paraId="625BE3F0" w14:textId="77777777" w:rsidR="005D5752" w:rsidRDefault="00844BB3">
            <w:r>
              <w:rPr>
                <w:sz w:val="17"/>
              </w:rPr>
              <w:t>Plotësisht i përputhshëm</w:t>
            </w:r>
          </w:p>
        </w:tc>
        <w:tc>
          <w:tcPr>
            <w:tcW w:w="1679" w:type="dxa"/>
          </w:tcPr>
          <w:p w14:paraId="454C2007" w14:textId="77777777" w:rsidR="00BA23F3" w:rsidRPr="006C7BC1" w:rsidRDefault="00BA23F3" w:rsidP="00E9380F">
            <w:pPr>
              <w:spacing w:line="240" w:lineRule="auto"/>
              <w:rPr>
                <w:b/>
                <w:bCs/>
              </w:rPr>
            </w:pPr>
          </w:p>
        </w:tc>
      </w:tr>
      <w:tr w:rsidR="00A24D14" w:rsidRPr="006C7BC1" w14:paraId="4D0A11E6" w14:textId="77777777" w:rsidTr="00467C93">
        <w:trPr>
          <w:trHeight w:val="293"/>
          <w:jc w:val="center"/>
        </w:trPr>
        <w:tc>
          <w:tcPr>
            <w:tcW w:w="2032" w:type="dxa"/>
          </w:tcPr>
          <w:p w14:paraId="4BCA26D6" w14:textId="7B0FD1AD" w:rsidR="00BA23F3" w:rsidRPr="006C7BC1" w:rsidRDefault="00E9380F" w:rsidP="00E9380F">
            <w:pPr>
              <w:spacing w:line="240" w:lineRule="auto"/>
              <w:rPr>
                <w:b/>
                <w:bCs/>
              </w:rPr>
            </w:pPr>
            <w:r>
              <w:rPr>
                <w:b/>
                <w:bCs/>
                <w:sz w:val="16"/>
              </w:rPr>
              <w:t>Neni 6 pika 5</w:t>
            </w:r>
          </w:p>
        </w:tc>
        <w:tc>
          <w:tcPr>
            <w:tcW w:w="5389" w:type="dxa"/>
          </w:tcPr>
          <w:p w14:paraId="2540C63F" w14:textId="3BDCCB0C" w:rsidR="00BA23F3" w:rsidRPr="006C7BC1" w:rsidRDefault="00E9380F" w:rsidP="00E9380F">
            <w:pPr>
              <w:spacing w:line="240" w:lineRule="auto"/>
            </w:pPr>
            <w:r w:rsidRPr="00E9380F">
              <w:rPr>
                <w:sz w:val="16"/>
              </w:rPr>
              <w:t>Komisioni, pas konsultimit me Bordit Evropian të Inteligjencës Artificiale (Bordi), dhe jo më vonë se 2 shkurt 2026, do të sigurojë udhëzime që përcaktojnë zbatimin praktik të këtij neni në përputhje me Nenit 96, së bashku me një listë të plotë të shembujve praktikë të rasteve të përdorimit të sistemeve AI që janë me rrezik të lartë dhe jo me rrezik të lartë</w:t>
            </w:r>
          </w:p>
        </w:tc>
        <w:tc>
          <w:tcPr>
            <w:tcW w:w="1325" w:type="dxa"/>
          </w:tcPr>
          <w:p w14:paraId="410224F2" w14:textId="77777777" w:rsidR="00BA23F3" w:rsidRPr="006C7BC1" w:rsidRDefault="00BA23F3" w:rsidP="00E9380F">
            <w:pPr>
              <w:spacing w:line="240" w:lineRule="auto"/>
              <w:rPr>
                <w:b/>
                <w:bCs/>
              </w:rPr>
            </w:pPr>
          </w:p>
        </w:tc>
        <w:tc>
          <w:tcPr>
            <w:tcW w:w="1148" w:type="dxa"/>
            <w:tcBorders>
              <w:right w:val="single" w:sz="4" w:space="0" w:color="auto"/>
            </w:tcBorders>
          </w:tcPr>
          <w:p w14:paraId="7A446266"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2C7FD8B2" w14:textId="77777777" w:rsidR="005D5752" w:rsidRDefault="00844BB3">
            <w:r>
              <w:rPr>
                <w:sz w:val="17"/>
              </w:rPr>
              <w:t>1. Pavarësisht nëse një sistem IA vendoset në treg ose vihet në shërbim në mënyrë të pavarur nga produktet e përmendura në pikat (a) dhe (b), ai sistem IA do të konsiderohet me rrezik të lartë kur plotësohen të dy kushtet e mëposhtme:</w:t>
            </w:r>
          </w:p>
        </w:tc>
        <w:tc>
          <w:tcPr>
            <w:tcW w:w="1944" w:type="dxa"/>
            <w:tcBorders>
              <w:left w:val="single" w:sz="4" w:space="0" w:color="auto"/>
            </w:tcBorders>
          </w:tcPr>
          <w:p w14:paraId="6A24F1B3" w14:textId="77777777" w:rsidR="00BA23F3" w:rsidRPr="006C7BC1" w:rsidRDefault="00BA23F3" w:rsidP="00E9380F">
            <w:pPr>
              <w:spacing w:line="240" w:lineRule="auto"/>
              <w:rPr>
                <w:b/>
                <w:bCs/>
              </w:rPr>
            </w:pPr>
          </w:p>
        </w:tc>
        <w:tc>
          <w:tcPr>
            <w:tcW w:w="1679" w:type="dxa"/>
          </w:tcPr>
          <w:p w14:paraId="26595B23" w14:textId="77777777" w:rsidR="00BA23F3" w:rsidRPr="006C7BC1" w:rsidRDefault="00BA23F3" w:rsidP="00E9380F">
            <w:pPr>
              <w:spacing w:line="240" w:lineRule="auto"/>
              <w:rPr>
                <w:b/>
                <w:bCs/>
              </w:rPr>
            </w:pPr>
          </w:p>
        </w:tc>
      </w:tr>
      <w:tr w:rsidR="00A24D14" w:rsidRPr="006C7BC1" w14:paraId="37D16EF0" w14:textId="77777777" w:rsidTr="00467C93">
        <w:trPr>
          <w:trHeight w:val="293"/>
          <w:jc w:val="center"/>
        </w:trPr>
        <w:tc>
          <w:tcPr>
            <w:tcW w:w="2032" w:type="dxa"/>
          </w:tcPr>
          <w:p w14:paraId="644C0928" w14:textId="65D63B14" w:rsidR="00BA23F3" w:rsidRPr="006C7BC1" w:rsidRDefault="00E9380F" w:rsidP="00E9380F">
            <w:pPr>
              <w:spacing w:line="240" w:lineRule="auto"/>
              <w:rPr>
                <w:b/>
                <w:bCs/>
              </w:rPr>
            </w:pPr>
            <w:r>
              <w:rPr>
                <w:b/>
                <w:bCs/>
                <w:sz w:val="16"/>
              </w:rPr>
              <w:t>Neni 6 pika 6</w:t>
            </w:r>
          </w:p>
        </w:tc>
        <w:tc>
          <w:tcPr>
            <w:tcW w:w="5389" w:type="dxa"/>
          </w:tcPr>
          <w:p w14:paraId="54081F9E" w14:textId="6EA9B0DE" w:rsidR="00BA23F3" w:rsidRPr="006C7BC1" w:rsidRDefault="00E9380F" w:rsidP="00E9380F">
            <w:pPr>
              <w:spacing w:line="240" w:lineRule="auto"/>
            </w:pPr>
            <w:r w:rsidRPr="00E9380F">
              <w:rPr>
                <w:sz w:val="16"/>
              </w:rPr>
              <w:t>Komisioni ka fuqinë të miratojë aktet e deleguara në përputhje me Nenit 97 për të ndryshuar paragrafi 3, neni i dytë, të këtij neni duke shtuar kushte të reja në ato të përcaktuara aty ose duke i modifikuar, kur ekzistojnë prova konkrete dhe të besueshme për ekzistencën e sistemeve AI që bien nën gamën e Ankesit III, por që nuk paraqesin një rrezik të konsiderueshëm për shëndetin, sigurinë ose të drejtat themelore të personave fizikë</w:t>
            </w:r>
          </w:p>
        </w:tc>
        <w:tc>
          <w:tcPr>
            <w:tcW w:w="1325" w:type="dxa"/>
          </w:tcPr>
          <w:p w14:paraId="56B1D34D" w14:textId="77777777" w:rsidR="00BA23F3" w:rsidRPr="006C7BC1" w:rsidRDefault="00BA23F3" w:rsidP="00E9380F">
            <w:pPr>
              <w:spacing w:line="240" w:lineRule="auto"/>
              <w:rPr>
                <w:b/>
                <w:bCs/>
              </w:rPr>
            </w:pPr>
          </w:p>
        </w:tc>
        <w:tc>
          <w:tcPr>
            <w:tcW w:w="1148" w:type="dxa"/>
            <w:tcBorders>
              <w:right w:val="single" w:sz="4" w:space="0" w:color="auto"/>
            </w:tcBorders>
          </w:tcPr>
          <w:p w14:paraId="3FA8DF09"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4C8122DA" w14:textId="77777777" w:rsidR="005D5752" w:rsidRDefault="00844BB3">
            <w:r>
              <w:rPr>
                <w:sz w:val="17"/>
              </w:rPr>
              <w:t>1. Pavarësisht nëse një sistem IA vendoset në treg ose vihet në shërbim në mënyrë të pavarur nga produktet e përmendura në pikat (a) dhe (b), ai sistem IA do të konsiderohet me rrezik të lartë kur plotësohen të dy kushtet e mëposhtme:</w:t>
            </w:r>
          </w:p>
        </w:tc>
        <w:tc>
          <w:tcPr>
            <w:tcW w:w="1944" w:type="dxa"/>
            <w:tcBorders>
              <w:left w:val="single" w:sz="4" w:space="0" w:color="auto"/>
            </w:tcBorders>
          </w:tcPr>
          <w:p w14:paraId="08FEBF7B" w14:textId="77777777" w:rsidR="00BA23F3" w:rsidRPr="006C7BC1" w:rsidRDefault="00BA23F3" w:rsidP="00E9380F">
            <w:pPr>
              <w:spacing w:line="240" w:lineRule="auto"/>
              <w:rPr>
                <w:b/>
                <w:bCs/>
              </w:rPr>
            </w:pPr>
          </w:p>
        </w:tc>
        <w:tc>
          <w:tcPr>
            <w:tcW w:w="1679" w:type="dxa"/>
          </w:tcPr>
          <w:p w14:paraId="300480E4" w14:textId="77777777" w:rsidR="00BA23F3" w:rsidRPr="006C7BC1" w:rsidRDefault="00BA23F3" w:rsidP="00E9380F">
            <w:pPr>
              <w:spacing w:line="240" w:lineRule="auto"/>
              <w:rPr>
                <w:b/>
                <w:bCs/>
              </w:rPr>
            </w:pPr>
          </w:p>
        </w:tc>
      </w:tr>
      <w:tr w:rsidR="00A24D14" w:rsidRPr="006C7BC1" w14:paraId="1F75E1DC" w14:textId="77777777" w:rsidTr="00467C93">
        <w:trPr>
          <w:trHeight w:val="293"/>
          <w:jc w:val="center"/>
        </w:trPr>
        <w:tc>
          <w:tcPr>
            <w:tcW w:w="2032" w:type="dxa"/>
          </w:tcPr>
          <w:p w14:paraId="42A2D765" w14:textId="3498CEF3" w:rsidR="00BA23F3" w:rsidRPr="006C7BC1" w:rsidRDefault="00E9380F" w:rsidP="00E9380F">
            <w:pPr>
              <w:spacing w:line="240" w:lineRule="auto"/>
              <w:rPr>
                <w:b/>
                <w:bCs/>
              </w:rPr>
            </w:pPr>
            <w:r>
              <w:rPr>
                <w:b/>
                <w:bCs/>
                <w:sz w:val="16"/>
              </w:rPr>
              <w:t>Neni 6 pika 7</w:t>
            </w:r>
          </w:p>
        </w:tc>
        <w:tc>
          <w:tcPr>
            <w:tcW w:w="5389" w:type="dxa"/>
          </w:tcPr>
          <w:p w14:paraId="7C2E12A8" w14:textId="70E670C3" w:rsidR="00BA23F3" w:rsidRPr="006C7BC1" w:rsidRDefault="00E9380F" w:rsidP="00E9380F">
            <w:pPr>
              <w:spacing w:line="240" w:lineRule="auto"/>
            </w:pPr>
            <w:r w:rsidRPr="00E9380F">
              <w:rPr>
                <w:sz w:val="16"/>
              </w:rPr>
              <w:t>Komisioni do të miratojë akte të deleguara në përputhje me Nenit 97 për të ndryshuar paragrafi 3, neni i dytë, të këtij neni duke hequr ndonjë nga kushtet e përcaktuara aty, kur ekzistojnë prova konkrete dhe të besueshme që kjo është e nevojshme për të ruajtur nivelin e mbrojtjes së shëndetit, sigurisë dhe të drejtave themelore të parashikuara nga ky Rregullim</w:t>
            </w:r>
          </w:p>
        </w:tc>
        <w:tc>
          <w:tcPr>
            <w:tcW w:w="1325" w:type="dxa"/>
          </w:tcPr>
          <w:p w14:paraId="0E8EB67D" w14:textId="77777777" w:rsidR="00BA23F3" w:rsidRPr="006C7BC1" w:rsidRDefault="00BA23F3" w:rsidP="00E9380F">
            <w:pPr>
              <w:spacing w:line="240" w:lineRule="auto"/>
              <w:rPr>
                <w:b/>
                <w:bCs/>
              </w:rPr>
            </w:pPr>
          </w:p>
        </w:tc>
        <w:tc>
          <w:tcPr>
            <w:tcW w:w="1148" w:type="dxa"/>
            <w:tcBorders>
              <w:right w:val="single" w:sz="4" w:space="0" w:color="auto"/>
            </w:tcBorders>
          </w:tcPr>
          <w:p w14:paraId="1122E315"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026E66F6" w14:textId="77777777" w:rsidR="005D5752" w:rsidRDefault="00844BB3">
            <w:r>
              <w:rPr>
                <w:sz w:val="17"/>
              </w:rPr>
              <w:t>1. Pavarësisht nëse një sistem IA vendoset në treg ose vihet në shërbim në mënyrë të pavarur nga produktet e përmendura në pikat (a) dhe (b), ai sistem IA do të konsiderohet me rrezik të lartë kur plotësohen të dy kushtet e mëposhtme:</w:t>
            </w:r>
          </w:p>
        </w:tc>
        <w:tc>
          <w:tcPr>
            <w:tcW w:w="1944" w:type="dxa"/>
            <w:tcBorders>
              <w:left w:val="single" w:sz="4" w:space="0" w:color="auto"/>
            </w:tcBorders>
          </w:tcPr>
          <w:p w14:paraId="41DCF7A3" w14:textId="77777777" w:rsidR="00BA23F3" w:rsidRPr="006C7BC1" w:rsidRDefault="00BA23F3" w:rsidP="00E9380F">
            <w:pPr>
              <w:spacing w:line="240" w:lineRule="auto"/>
              <w:rPr>
                <w:b/>
                <w:bCs/>
              </w:rPr>
            </w:pPr>
          </w:p>
        </w:tc>
        <w:tc>
          <w:tcPr>
            <w:tcW w:w="1679" w:type="dxa"/>
          </w:tcPr>
          <w:p w14:paraId="5514F132" w14:textId="77777777" w:rsidR="00BA23F3" w:rsidRPr="006C7BC1" w:rsidRDefault="00BA23F3" w:rsidP="00E9380F">
            <w:pPr>
              <w:spacing w:line="240" w:lineRule="auto"/>
              <w:rPr>
                <w:b/>
                <w:bCs/>
              </w:rPr>
            </w:pPr>
          </w:p>
        </w:tc>
      </w:tr>
      <w:tr w:rsidR="00A24D14" w:rsidRPr="006C7BC1" w14:paraId="78A178CA" w14:textId="77777777" w:rsidTr="00467C93">
        <w:trPr>
          <w:trHeight w:val="293"/>
          <w:jc w:val="center"/>
        </w:trPr>
        <w:tc>
          <w:tcPr>
            <w:tcW w:w="2032" w:type="dxa"/>
          </w:tcPr>
          <w:p w14:paraId="6D83EE8B" w14:textId="2D98F192" w:rsidR="00BA23F3" w:rsidRPr="006C7BC1" w:rsidRDefault="00E9380F" w:rsidP="00E9380F">
            <w:pPr>
              <w:spacing w:line="240" w:lineRule="auto"/>
              <w:rPr>
                <w:b/>
                <w:bCs/>
              </w:rPr>
            </w:pPr>
            <w:r>
              <w:rPr>
                <w:b/>
                <w:bCs/>
                <w:sz w:val="16"/>
              </w:rPr>
              <w:t>Neni 6 pika 8</w:t>
            </w:r>
          </w:p>
        </w:tc>
        <w:tc>
          <w:tcPr>
            <w:tcW w:w="5389" w:type="dxa"/>
          </w:tcPr>
          <w:p w14:paraId="79633232" w14:textId="6F77B209" w:rsidR="00BA23F3" w:rsidRPr="006C7BC1" w:rsidRDefault="00E9380F" w:rsidP="00E9380F">
            <w:pPr>
              <w:spacing w:line="240" w:lineRule="auto"/>
            </w:pPr>
            <w:r w:rsidRPr="00E9380F">
              <w:rPr>
                <w:sz w:val="16"/>
              </w:rPr>
              <w:t>Çdo ndryshim i kushteve të përcaktuara në paragrafi 3, neni i dytë, i miratuar në përputhje me paragrafët 6 dhe 7 të këtij neni, nuk do të ulë nivelin e përgjithshëm të mbrojtjes së shëndetit, sigurisë dhe të drejtave themelore të parashikuara nga ky Rregullim dhe do të sigurojë konsistencë me aktet e deleguara të miratuara në bazë të Nenit 7(1), duke marrë parasysh zhvillimet e tregut dhe teknologjisë</w:t>
            </w:r>
          </w:p>
        </w:tc>
        <w:tc>
          <w:tcPr>
            <w:tcW w:w="1325" w:type="dxa"/>
          </w:tcPr>
          <w:p w14:paraId="6D8990FC" w14:textId="77777777" w:rsidR="00BA23F3" w:rsidRPr="006C7BC1" w:rsidRDefault="00BA23F3" w:rsidP="00E9380F">
            <w:pPr>
              <w:spacing w:line="240" w:lineRule="auto"/>
              <w:rPr>
                <w:b/>
                <w:bCs/>
              </w:rPr>
            </w:pPr>
          </w:p>
        </w:tc>
        <w:tc>
          <w:tcPr>
            <w:tcW w:w="1148" w:type="dxa"/>
            <w:tcBorders>
              <w:right w:val="single" w:sz="4" w:space="0" w:color="auto"/>
            </w:tcBorders>
          </w:tcPr>
          <w:p w14:paraId="6070A609" w14:textId="77777777" w:rsidR="005D5752" w:rsidRDefault="00844BB3">
            <w:r>
              <w:rPr>
                <w:sz w:val="17"/>
              </w:rPr>
              <w:t>Neni 6</w:t>
            </w:r>
          </w:p>
        </w:tc>
        <w:tc>
          <w:tcPr>
            <w:tcW w:w="5389" w:type="dxa"/>
            <w:tcBorders>
              <w:top w:val="single" w:sz="4" w:space="0" w:color="auto"/>
              <w:left w:val="single" w:sz="4" w:space="0" w:color="auto"/>
              <w:bottom w:val="single" w:sz="4" w:space="0" w:color="auto"/>
              <w:right w:val="single" w:sz="4" w:space="0" w:color="auto"/>
            </w:tcBorders>
          </w:tcPr>
          <w:p w14:paraId="5C9E89BA" w14:textId="77777777" w:rsidR="005D5752" w:rsidRDefault="00844BB3">
            <w:r>
              <w:rPr>
                <w:sz w:val="17"/>
              </w:rPr>
              <w:t>1. Pavarësisht nëse një sistem IA vendoset në treg ose vihet në shërbim në mënyrë të pavarur nga produktet e përmendura në pikat (a) dhe (b), ai sistem IA do të konsiderohet me rrezik të lartë kur plotësohen të dy kushtet e mëposhtme:</w:t>
            </w:r>
          </w:p>
        </w:tc>
        <w:tc>
          <w:tcPr>
            <w:tcW w:w="1944" w:type="dxa"/>
            <w:tcBorders>
              <w:left w:val="single" w:sz="4" w:space="0" w:color="auto"/>
            </w:tcBorders>
          </w:tcPr>
          <w:p w14:paraId="1C287FF0" w14:textId="77777777" w:rsidR="00BA23F3" w:rsidRPr="006C7BC1" w:rsidRDefault="00BA23F3" w:rsidP="00E9380F">
            <w:pPr>
              <w:spacing w:line="240" w:lineRule="auto"/>
              <w:rPr>
                <w:b/>
                <w:bCs/>
              </w:rPr>
            </w:pPr>
          </w:p>
        </w:tc>
        <w:tc>
          <w:tcPr>
            <w:tcW w:w="1679" w:type="dxa"/>
          </w:tcPr>
          <w:p w14:paraId="58C0D468" w14:textId="77777777" w:rsidR="00BA23F3" w:rsidRPr="006C7BC1" w:rsidRDefault="00BA23F3" w:rsidP="00E9380F">
            <w:pPr>
              <w:spacing w:line="240" w:lineRule="auto"/>
              <w:rPr>
                <w:b/>
                <w:bCs/>
              </w:rPr>
            </w:pPr>
          </w:p>
        </w:tc>
      </w:tr>
      <w:tr w:rsidR="00A24D14" w:rsidRPr="006C7BC1" w14:paraId="7B6E51E5" w14:textId="77777777" w:rsidTr="00467C93">
        <w:trPr>
          <w:trHeight w:val="293"/>
          <w:jc w:val="center"/>
        </w:trPr>
        <w:tc>
          <w:tcPr>
            <w:tcW w:w="2032" w:type="dxa"/>
          </w:tcPr>
          <w:p w14:paraId="160F6FAD" w14:textId="77777777" w:rsidR="00E9380F" w:rsidRPr="00E9380F" w:rsidRDefault="00E9380F" w:rsidP="00E9380F">
            <w:pPr>
              <w:spacing w:line="240" w:lineRule="auto"/>
              <w:rPr>
                <w:b/>
                <w:bCs/>
              </w:rPr>
            </w:pPr>
            <w:r w:rsidRPr="00E9380F">
              <w:rPr>
                <w:b/>
                <w:bCs/>
                <w:sz w:val="16"/>
              </w:rPr>
              <w:t>Neni 7</w:t>
            </w:r>
          </w:p>
          <w:p w14:paraId="693BF784" w14:textId="77777777" w:rsidR="00E9380F" w:rsidRPr="00E9380F" w:rsidRDefault="00E9380F" w:rsidP="00E9380F">
            <w:pPr>
              <w:spacing w:line="240" w:lineRule="auto"/>
              <w:rPr>
                <w:b/>
                <w:bCs/>
              </w:rPr>
            </w:pPr>
            <w:r w:rsidRPr="00E9380F">
              <w:rPr>
                <w:b/>
                <w:bCs/>
                <w:sz w:val="16"/>
              </w:rPr>
              <w:t>Ndryshimet në Aneksin III</w:t>
            </w:r>
          </w:p>
          <w:p w14:paraId="761B0DB7" w14:textId="77777777" w:rsidR="00BA23F3" w:rsidRPr="006C7BC1" w:rsidRDefault="00BA23F3" w:rsidP="00E9380F">
            <w:pPr>
              <w:spacing w:line="240" w:lineRule="auto"/>
              <w:rPr>
                <w:b/>
                <w:bCs/>
              </w:rPr>
            </w:pPr>
          </w:p>
        </w:tc>
        <w:tc>
          <w:tcPr>
            <w:tcW w:w="5389" w:type="dxa"/>
          </w:tcPr>
          <w:p w14:paraId="06EA229D" w14:textId="77777777" w:rsidR="00BA23F3" w:rsidRPr="006C7BC1" w:rsidRDefault="00BA23F3" w:rsidP="00E9380F">
            <w:pPr>
              <w:spacing w:line="240" w:lineRule="auto"/>
            </w:pPr>
          </w:p>
        </w:tc>
        <w:tc>
          <w:tcPr>
            <w:tcW w:w="1325" w:type="dxa"/>
          </w:tcPr>
          <w:p w14:paraId="5F3EA1B2" w14:textId="77777777" w:rsidR="00BA23F3" w:rsidRPr="006C7BC1" w:rsidRDefault="00BA23F3" w:rsidP="00E9380F">
            <w:pPr>
              <w:spacing w:line="240" w:lineRule="auto"/>
              <w:rPr>
                <w:b/>
                <w:bCs/>
              </w:rPr>
            </w:pPr>
          </w:p>
        </w:tc>
        <w:tc>
          <w:tcPr>
            <w:tcW w:w="1148" w:type="dxa"/>
            <w:tcBorders>
              <w:right w:val="single" w:sz="4" w:space="0" w:color="auto"/>
            </w:tcBorders>
          </w:tcPr>
          <w:p w14:paraId="491688F9"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0091A196" w14:textId="77777777" w:rsidR="005D5752" w:rsidRDefault="00844BB3">
            <w:r>
              <w:rPr>
                <w:sz w:val="17"/>
              </w:rPr>
              <w:t>Neni 7</w:t>
            </w:r>
            <w:r>
              <w:rPr>
                <w:sz w:val="17"/>
              </w:rPr>
              <w:br/>
              <w:t>Ndryshimet në Aneksin III të këtij ligji</w:t>
            </w:r>
          </w:p>
        </w:tc>
        <w:tc>
          <w:tcPr>
            <w:tcW w:w="1944" w:type="dxa"/>
            <w:tcBorders>
              <w:left w:val="single" w:sz="4" w:space="0" w:color="auto"/>
            </w:tcBorders>
          </w:tcPr>
          <w:p w14:paraId="6DF0A4E5" w14:textId="77777777" w:rsidR="005D5752" w:rsidRDefault="00844BB3">
            <w:r>
              <w:rPr>
                <w:sz w:val="17"/>
              </w:rPr>
              <w:t>Plotësisht i përputhshëm</w:t>
            </w:r>
          </w:p>
        </w:tc>
        <w:tc>
          <w:tcPr>
            <w:tcW w:w="1679" w:type="dxa"/>
          </w:tcPr>
          <w:p w14:paraId="38A05F21" w14:textId="77777777" w:rsidR="00BA23F3" w:rsidRPr="006C7BC1" w:rsidRDefault="00BA23F3" w:rsidP="00E9380F">
            <w:pPr>
              <w:spacing w:line="240" w:lineRule="auto"/>
              <w:rPr>
                <w:b/>
                <w:bCs/>
              </w:rPr>
            </w:pPr>
          </w:p>
        </w:tc>
      </w:tr>
      <w:tr w:rsidR="00A24D14" w:rsidRPr="006C7BC1" w14:paraId="22698712" w14:textId="77777777" w:rsidTr="00467C93">
        <w:trPr>
          <w:trHeight w:val="293"/>
          <w:jc w:val="center"/>
        </w:trPr>
        <w:tc>
          <w:tcPr>
            <w:tcW w:w="2032" w:type="dxa"/>
          </w:tcPr>
          <w:p w14:paraId="1696C5C5" w14:textId="385F6975" w:rsidR="00BA23F3" w:rsidRPr="006C7BC1" w:rsidRDefault="00E9380F" w:rsidP="00E9380F">
            <w:pPr>
              <w:spacing w:line="240" w:lineRule="auto"/>
              <w:rPr>
                <w:b/>
                <w:bCs/>
              </w:rPr>
            </w:pPr>
            <w:r>
              <w:rPr>
                <w:b/>
                <w:bCs/>
                <w:sz w:val="16"/>
              </w:rPr>
              <w:t>Neni 7 Pika 1</w:t>
            </w:r>
          </w:p>
        </w:tc>
        <w:tc>
          <w:tcPr>
            <w:tcW w:w="5389" w:type="dxa"/>
          </w:tcPr>
          <w:p w14:paraId="007A5F87" w14:textId="77777777" w:rsidR="00E9380F" w:rsidRPr="00E9380F" w:rsidRDefault="00E9380F" w:rsidP="00DE5ABC">
            <w:pPr>
              <w:numPr>
                <w:ilvl w:val="0"/>
                <w:numId w:val="9"/>
              </w:numPr>
              <w:tabs>
                <w:tab w:val="clear" w:pos="360"/>
                <w:tab w:val="num" w:pos="720"/>
              </w:tabs>
              <w:spacing w:line="240" w:lineRule="auto"/>
            </w:pPr>
            <w:r w:rsidRPr="00E9380F">
              <w:rPr>
                <w:sz w:val="16"/>
              </w:rPr>
              <w:t>Komisioni ka fuqinë të miratojë akte të deleguara në përputhje me Nenit 97 për të ndryshuar Aneksin III duke shtuar ose modifikuar rastet e përdorimit të sistemeve AI me rrezik të lartë, kur plotësohen të dy kushtet e mëposhtme:</w:t>
            </w:r>
          </w:p>
          <w:p w14:paraId="312DDE59" w14:textId="77777777" w:rsidR="00BA23F3" w:rsidRPr="006C7BC1" w:rsidRDefault="00BA23F3" w:rsidP="00E9380F">
            <w:pPr>
              <w:spacing w:line="240" w:lineRule="auto"/>
            </w:pPr>
          </w:p>
        </w:tc>
        <w:tc>
          <w:tcPr>
            <w:tcW w:w="1325" w:type="dxa"/>
          </w:tcPr>
          <w:p w14:paraId="47B7D69F" w14:textId="77777777" w:rsidR="00BA23F3" w:rsidRPr="006C7BC1" w:rsidRDefault="00BA23F3" w:rsidP="00E9380F">
            <w:pPr>
              <w:spacing w:line="240" w:lineRule="auto"/>
              <w:rPr>
                <w:b/>
                <w:bCs/>
              </w:rPr>
            </w:pPr>
          </w:p>
        </w:tc>
        <w:tc>
          <w:tcPr>
            <w:tcW w:w="1148" w:type="dxa"/>
            <w:tcBorders>
              <w:right w:val="single" w:sz="4" w:space="0" w:color="auto"/>
            </w:tcBorders>
          </w:tcPr>
          <w:p w14:paraId="43F2E83E"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58C46C10" w14:textId="77777777" w:rsidR="005D5752" w:rsidRDefault="00844BB3">
            <w:r>
              <w:rPr>
                <w:sz w:val="17"/>
              </w:rPr>
              <w:t>Këshilli i Ministrave ka fuqinë të miratojë akte nënligjore në përputhje me nenin 99 të këtij ligji për të ndryshuar Aneksin III të këtij ligji duke shtuar ose modifikuar rastet e përdorimit të sistemeve IA me rrezik të lartë, kur plotësohen të dy kushtet e mëposhtme:</w:t>
            </w:r>
          </w:p>
        </w:tc>
        <w:tc>
          <w:tcPr>
            <w:tcW w:w="1944" w:type="dxa"/>
            <w:tcBorders>
              <w:left w:val="single" w:sz="4" w:space="0" w:color="auto"/>
            </w:tcBorders>
          </w:tcPr>
          <w:p w14:paraId="02727DFA" w14:textId="77777777" w:rsidR="005D5752" w:rsidRDefault="00844BB3">
            <w:r>
              <w:rPr>
                <w:sz w:val="17"/>
              </w:rPr>
              <w:t>Plotësisht i përputhshëm</w:t>
            </w:r>
          </w:p>
        </w:tc>
        <w:tc>
          <w:tcPr>
            <w:tcW w:w="1679" w:type="dxa"/>
          </w:tcPr>
          <w:p w14:paraId="47DDC8B4" w14:textId="77777777" w:rsidR="00BA23F3" w:rsidRPr="006C7BC1" w:rsidRDefault="00BA23F3" w:rsidP="00E9380F">
            <w:pPr>
              <w:spacing w:line="240" w:lineRule="auto"/>
              <w:rPr>
                <w:b/>
                <w:bCs/>
              </w:rPr>
            </w:pPr>
          </w:p>
        </w:tc>
      </w:tr>
      <w:tr w:rsidR="00A24D14" w:rsidRPr="006C7BC1" w14:paraId="3432839B" w14:textId="77777777" w:rsidTr="00467C93">
        <w:trPr>
          <w:trHeight w:val="293"/>
          <w:jc w:val="center"/>
        </w:trPr>
        <w:tc>
          <w:tcPr>
            <w:tcW w:w="2032" w:type="dxa"/>
          </w:tcPr>
          <w:p w14:paraId="1833E097" w14:textId="77777777" w:rsidR="00BA23F3" w:rsidRPr="006C7BC1" w:rsidRDefault="00BA23F3" w:rsidP="00E9380F">
            <w:pPr>
              <w:spacing w:line="240" w:lineRule="auto"/>
              <w:rPr>
                <w:b/>
                <w:bCs/>
              </w:rPr>
            </w:pPr>
          </w:p>
        </w:tc>
        <w:tc>
          <w:tcPr>
            <w:tcW w:w="5389" w:type="dxa"/>
          </w:tcPr>
          <w:p w14:paraId="193BBB9A" w14:textId="72A7BBEE" w:rsidR="00BA23F3" w:rsidRPr="006C7BC1" w:rsidRDefault="00E9380F" w:rsidP="00E9380F">
            <w:pPr>
              <w:spacing w:line="240" w:lineRule="auto"/>
            </w:pPr>
            <w:r w:rsidRPr="00E9380F">
              <w:rPr>
                <w:sz w:val="16"/>
              </w:rPr>
              <w:t>(a) sistemet AI janë të destinuara për t’u përdorur në çdo nga fushat e përmendura në Aneksin III;</w:t>
            </w:r>
          </w:p>
        </w:tc>
        <w:tc>
          <w:tcPr>
            <w:tcW w:w="1325" w:type="dxa"/>
          </w:tcPr>
          <w:p w14:paraId="2398C602" w14:textId="77777777" w:rsidR="00BA23F3" w:rsidRPr="006C7BC1" w:rsidRDefault="00BA23F3" w:rsidP="00E9380F">
            <w:pPr>
              <w:spacing w:line="240" w:lineRule="auto"/>
              <w:rPr>
                <w:b/>
                <w:bCs/>
              </w:rPr>
            </w:pPr>
          </w:p>
        </w:tc>
        <w:tc>
          <w:tcPr>
            <w:tcW w:w="1148" w:type="dxa"/>
            <w:tcBorders>
              <w:right w:val="single" w:sz="4" w:space="0" w:color="auto"/>
            </w:tcBorders>
          </w:tcPr>
          <w:p w14:paraId="7D57A354"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2621C09C" w14:textId="77777777" w:rsidR="005D5752" w:rsidRDefault="00844BB3">
            <w:r>
              <w:rPr>
                <w:sz w:val="17"/>
              </w:rPr>
              <w:t>(a) sistemet e IA-së janë të destinuara për t’u përdorur në çdo nga fushat e përmendura në Aneksin III të këtij ligji;</w:t>
            </w:r>
          </w:p>
        </w:tc>
        <w:tc>
          <w:tcPr>
            <w:tcW w:w="1944" w:type="dxa"/>
            <w:tcBorders>
              <w:left w:val="single" w:sz="4" w:space="0" w:color="auto"/>
            </w:tcBorders>
          </w:tcPr>
          <w:p w14:paraId="77E6EB39" w14:textId="77777777" w:rsidR="005D5752" w:rsidRDefault="00844BB3">
            <w:r>
              <w:rPr>
                <w:sz w:val="17"/>
              </w:rPr>
              <w:t>Plotësisht i përputhshëm</w:t>
            </w:r>
          </w:p>
        </w:tc>
        <w:tc>
          <w:tcPr>
            <w:tcW w:w="1679" w:type="dxa"/>
          </w:tcPr>
          <w:p w14:paraId="2795AD9F" w14:textId="77777777" w:rsidR="00BA23F3" w:rsidRPr="006C7BC1" w:rsidRDefault="00BA23F3" w:rsidP="00E9380F">
            <w:pPr>
              <w:spacing w:line="240" w:lineRule="auto"/>
              <w:rPr>
                <w:b/>
                <w:bCs/>
              </w:rPr>
            </w:pPr>
          </w:p>
        </w:tc>
      </w:tr>
      <w:tr w:rsidR="00A24D14" w:rsidRPr="006C7BC1" w14:paraId="087BB4FD" w14:textId="77777777" w:rsidTr="00467C93">
        <w:trPr>
          <w:trHeight w:val="293"/>
          <w:jc w:val="center"/>
        </w:trPr>
        <w:tc>
          <w:tcPr>
            <w:tcW w:w="2032" w:type="dxa"/>
          </w:tcPr>
          <w:p w14:paraId="09B5C392" w14:textId="77777777" w:rsidR="00BA23F3" w:rsidRPr="006C7BC1" w:rsidRDefault="00BA23F3" w:rsidP="00E9380F">
            <w:pPr>
              <w:spacing w:line="240" w:lineRule="auto"/>
              <w:rPr>
                <w:b/>
                <w:bCs/>
              </w:rPr>
            </w:pPr>
          </w:p>
        </w:tc>
        <w:tc>
          <w:tcPr>
            <w:tcW w:w="5389" w:type="dxa"/>
          </w:tcPr>
          <w:p w14:paraId="1D1C623A" w14:textId="12668134" w:rsidR="00BA23F3" w:rsidRPr="006C7BC1" w:rsidRDefault="00E9380F" w:rsidP="00E9380F">
            <w:pPr>
              <w:spacing w:line="240" w:lineRule="auto"/>
            </w:pPr>
            <w:r w:rsidRPr="00E9380F">
              <w:rPr>
                <w:sz w:val="16"/>
              </w:rPr>
              <w:t>(b) sistemet AI paraqesin një rrezik për shëndetin dhe sigurinë, ose ndikim negativ në të drejtat themelore, dhe ky rrezik është i barabartë ose më i madh se rreziku i dëmshëm ose ndikimi negativ i shkaktuar nga sistemet AI me rrezik të lartë që tashmë përmenden në Aneksin III</w:t>
            </w:r>
          </w:p>
        </w:tc>
        <w:tc>
          <w:tcPr>
            <w:tcW w:w="1325" w:type="dxa"/>
          </w:tcPr>
          <w:p w14:paraId="64F108A9" w14:textId="77777777" w:rsidR="00BA23F3" w:rsidRPr="006C7BC1" w:rsidRDefault="00BA23F3" w:rsidP="00E9380F">
            <w:pPr>
              <w:spacing w:line="240" w:lineRule="auto"/>
              <w:rPr>
                <w:b/>
                <w:bCs/>
              </w:rPr>
            </w:pPr>
          </w:p>
        </w:tc>
        <w:tc>
          <w:tcPr>
            <w:tcW w:w="1148" w:type="dxa"/>
            <w:tcBorders>
              <w:right w:val="single" w:sz="4" w:space="0" w:color="auto"/>
            </w:tcBorders>
          </w:tcPr>
          <w:p w14:paraId="70DADFA4"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17C29330" w14:textId="77777777" w:rsidR="005D5752" w:rsidRDefault="00844BB3">
            <w:r>
              <w:rPr>
                <w:sz w:val="17"/>
              </w:rPr>
              <w:t>(b) sistemet e IA-së paraqesin një rrezik për shëndetin dhe sigurinë, ose ndikim negativ në të drejtat themelore, dhe ky rrezik është i barabartë ose më i madh se rreziku i dëmshëm ose ndikimi negativ i shkaktuar nga sistemet e IA-së me rrezik të lartë që tashmë përmenden në Aneksin III të këtij ligji.</w:t>
            </w:r>
          </w:p>
        </w:tc>
        <w:tc>
          <w:tcPr>
            <w:tcW w:w="1944" w:type="dxa"/>
            <w:tcBorders>
              <w:left w:val="single" w:sz="4" w:space="0" w:color="auto"/>
            </w:tcBorders>
          </w:tcPr>
          <w:p w14:paraId="1E954E9D" w14:textId="77777777" w:rsidR="005D5752" w:rsidRDefault="00844BB3">
            <w:r>
              <w:rPr>
                <w:sz w:val="17"/>
              </w:rPr>
              <w:t>Plotësisht i përputhshëm</w:t>
            </w:r>
          </w:p>
        </w:tc>
        <w:tc>
          <w:tcPr>
            <w:tcW w:w="1679" w:type="dxa"/>
          </w:tcPr>
          <w:p w14:paraId="35D005CF" w14:textId="77777777" w:rsidR="00BA23F3" w:rsidRPr="006C7BC1" w:rsidRDefault="00BA23F3" w:rsidP="00E9380F">
            <w:pPr>
              <w:spacing w:line="240" w:lineRule="auto"/>
              <w:rPr>
                <w:b/>
                <w:bCs/>
              </w:rPr>
            </w:pPr>
          </w:p>
        </w:tc>
      </w:tr>
      <w:tr w:rsidR="00A24D14" w:rsidRPr="006C7BC1" w14:paraId="6E149AB7" w14:textId="77777777" w:rsidTr="00467C93">
        <w:trPr>
          <w:trHeight w:val="293"/>
          <w:jc w:val="center"/>
        </w:trPr>
        <w:tc>
          <w:tcPr>
            <w:tcW w:w="2032" w:type="dxa"/>
          </w:tcPr>
          <w:p w14:paraId="51CA295F" w14:textId="0A991345" w:rsidR="00BA23F3" w:rsidRPr="006C7BC1" w:rsidRDefault="00E9380F" w:rsidP="00E9380F">
            <w:pPr>
              <w:spacing w:line="240" w:lineRule="auto"/>
              <w:rPr>
                <w:b/>
                <w:bCs/>
              </w:rPr>
            </w:pPr>
            <w:r>
              <w:rPr>
                <w:b/>
                <w:bCs/>
                <w:sz w:val="16"/>
              </w:rPr>
              <w:t>Neni 7 Pika 2</w:t>
            </w:r>
          </w:p>
        </w:tc>
        <w:tc>
          <w:tcPr>
            <w:tcW w:w="5389" w:type="dxa"/>
          </w:tcPr>
          <w:p w14:paraId="53A1F0EF" w14:textId="7E1D08C9" w:rsidR="00BA23F3" w:rsidRPr="006C7BC1" w:rsidRDefault="00E9380F" w:rsidP="00E9380F">
            <w:pPr>
              <w:spacing w:line="240" w:lineRule="auto"/>
            </w:pPr>
            <w:r w:rsidRPr="00E9380F">
              <w:rPr>
                <w:sz w:val="16"/>
              </w:rPr>
              <w:t>2.</w:t>
            </w:r>
            <w:r w:rsidRPr="00E9380F">
              <w:rPr>
                <w:sz w:val="16"/>
              </w:rPr>
              <w:tab/>
              <w:t>Kur vlerëson kushtin e parashikuar në paragrafi 1, pika (b), Komisioni duhet të marrë parasysh kriteret e mëposhtme:</w:t>
            </w:r>
          </w:p>
        </w:tc>
        <w:tc>
          <w:tcPr>
            <w:tcW w:w="1325" w:type="dxa"/>
          </w:tcPr>
          <w:p w14:paraId="06A4EF59" w14:textId="77777777" w:rsidR="00BA23F3" w:rsidRPr="006C7BC1" w:rsidRDefault="00BA23F3" w:rsidP="00E9380F">
            <w:pPr>
              <w:spacing w:line="240" w:lineRule="auto"/>
              <w:rPr>
                <w:b/>
                <w:bCs/>
              </w:rPr>
            </w:pPr>
          </w:p>
        </w:tc>
        <w:tc>
          <w:tcPr>
            <w:tcW w:w="1148" w:type="dxa"/>
            <w:tcBorders>
              <w:right w:val="single" w:sz="4" w:space="0" w:color="auto"/>
            </w:tcBorders>
          </w:tcPr>
          <w:p w14:paraId="60F59D06"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4995CDAA" w14:textId="77777777" w:rsidR="005D5752" w:rsidRDefault="00844BB3">
            <w:r>
              <w:rPr>
                <w:sz w:val="17"/>
              </w:rPr>
              <w:t>Kur vlerëson kushtin e parashikuar në pika 1, pika (b), autoritetet kompetente duhet të marrin parasysh kriteret e mëposhtme:</w:t>
            </w:r>
          </w:p>
        </w:tc>
        <w:tc>
          <w:tcPr>
            <w:tcW w:w="1944" w:type="dxa"/>
            <w:tcBorders>
              <w:left w:val="single" w:sz="4" w:space="0" w:color="auto"/>
            </w:tcBorders>
          </w:tcPr>
          <w:p w14:paraId="12FFCE79" w14:textId="77777777" w:rsidR="005D5752" w:rsidRDefault="00844BB3">
            <w:r>
              <w:rPr>
                <w:sz w:val="17"/>
              </w:rPr>
              <w:t>Plotësisht i përputhshëm</w:t>
            </w:r>
          </w:p>
        </w:tc>
        <w:tc>
          <w:tcPr>
            <w:tcW w:w="1679" w:type="dxa"/>
          </w:tcPr>
          <w:p w14:paraId="208D76D5" w14:textId="77777777" w:rsidR="00BA23F3" w:rsidRPr="006C7BC1" w:rsidRDefault="00BA23F3" w:rsidP="00E9380F">
            <w:pPr>
              <w:spacing w:line="240" w:lineRule="auto"/>
              <w:rPr>
                <w:b/>
                <w:bCs/>
              </w:rPr>
            </w:pPr>
          </w:p>
        </w:tc>
      </w:tr>
      <w:tr w:rsidR="00A24D14" w:rsidRPr="00831591" w14:paraId="179C25D6" w14:textId="77777777" w:rsidTr="00467C93">
        <w:trPr>
          <w:trHeight w:val="293"/>
          <w:jc w:val="center"/>
        </w:trPr>
        <w:tc>
          <w:tcPr>
            <w:tcW w:w="2032" w:type="dxa"/>
          </w:tcPr>
          <w:p w14:paraId="1A9D36CD" w14:textId="77777777" w:rsidR="00BA23F3" w:rsidRPr="006C7BC1" w:rsidRDefault="00BA23F3" w:rsidP="00E9380F">
            <w:pPr>
              <w:spacing w:line="240" w:lineRule="auto"/>
              <w:rPr>
                <w:b/>
                <w:bCs/>
              </w:rPr>
            </w:pPr>
          </w:p>
        </w:tc>
        <w:tc>
          <w:tcPr>
            <w:tcW w:w="5389" w:type="dxa"/>
          </w:tcPr>
          <w:p w14:paraId="19B8A7B5" w14:textId="77777777" w:rsidR="00E9380F" w:rsidRPr="00831591" w:rsidRDefault="00E9380F" w:rsidP="00E9380F">
            <w:pPr>
              <w:spacing w:line="240" w:lineRule="auto"/>
              <w:rPr>
                <w:lang w:val="it-IT"/>
              </w:rPr>
            </w:pPr>
            <w:r w:rsidRPr="00831591">
              <w:rPr>
                <w:sz w:val="16"/>
                <w:lang w:val="it-IT"/>
              </w:rPr>
              <w:t>(a) qëllimi i synuar i sistemit AI;</w:t>
            </w:r>
          </w:p>
          <w:p w14:paraId="1C4C0F45" w14:textId="77777777" w:rsidR="00BA23F3" w:rsidRPr="00831591" w:rsidRDefault="00BA23F3" w:rsidP="00E9380F">
            <w:pPr>
              <w:spacing w:line="240" w:lineRule="auto"/>
              <w:rPr>
                <w:lang w:val="it-IT"/>
              </w:rPr>
            </w:pPr>
          </w:p>
        </w:tc>
        <w:tc>
          <w:tcPr>
            <w:tcW w:w="1325" w:type="dxa"/>
          </w:tcPr>
          <w:p w14:paraId="2CF297C5" w14:textId="77777777" w:rsidR="00BA23F3" w:rsidRPr="00831591" w:rsidRDefault="00BA23F3" w:rsidP="00E9380F">
            <w:pPr>
              <w:spacing w:line="240" w:lineRule="auto"/>
              <w:rPr>
                <w:b/>
                <w:bCs/>
                <w:lang w:val="it-IT"/>
              </w:rPr>
            </w:pPr>
          </w:p>
        </w:tc>
        <w:tc>
          <w:tcPr>
            <w:tcW w:w="1148" w:type="dxa"/>
            <w:tcBorders>
              <w:right w:val="single" w:sz="4" w:space="0" w:color="auto"/>
            </w:tcBorders>
          </w:tcPr>
          <w:p w14:paraId="7AA0B804"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02C07D46" w14:textId="77777777" w:rsidR="005D5752" w:rsidRDefault="00844BB3">
            <w:r>
              <w:rPr>
                <w:sz w:val="17"/>
              </w:rPr>
              <w:t>(a) qëllimi i synuar i sistemit IA;</w:t>
            </w:r>
          </w:p>
        </w:tc>
        <w:tc>
          <w:tcPr>
            <w:tcW w:w="1944" w:type="dxa"/>
            <w:tcBorders>
              <w:left w:val="single" w:sz="4" w:space="0" w:color="auto"/>
            </w:tcBorders>
          </w:tcPr>
          <w:p w14:paraId="2D9297CF" w14:textId="77777777" w:rsidR="005D5752" w:rsidRDefault="00844BB3">
            <w:r>
              <w:rPr>
                <w:sz w:val="17"/>
              </w:rPr>
              <w:t>Plotësisht i përputhshëm</w:t>
            </w:r>
          </w:p>
        </w:tc>
        <w:tc>
          <w:tcPr>
            <w:tcW w:w="1679" w:type="dxa"/>
          </w:tcPr>
          <w:p w14:paraId="71990D32" w14:textId="77777777" w:rsidR="00BA23F3" w:rsidRPr="00831591" w:rsidRDefault="00BA23F3" w:rsidP="00E9380F">
            <w:pPr>
              <w:spacing w:line="240" w:lineRule="auto"/>
              <w:rPr>
                <w:b/>
                <w:bCs/>
                <w:lang w:val="it-IT"/>
              </w:rPr>
            </w:pPr>
          </w:p>
        </w:tc>
      </w:tr>
      <w:tr w:rsidR="00A24D14" w:rsidRPr="00831591" w14:paraId="137A6B14" w14:textId="77777777" w:rsidTr="00467C93">
        <w:trPr>
          <w:trHeight w:val="293"/>
          <w:jc w:val="center"/>
        </w:trPr>
        <w:tc>
          <w:tcPr>
            <w:tcW w:w="2032" w:type="dxa"/>
          </w:tcPr>
          <w:p w14:paraId="35EAD9FC" w14:textId="77777777" w:rsidR="00E9380F" w:rsidRPr="00831591" w:rsidRDefault="00E9380F" w:rsidP="00E9380F">
            <w:pPr>
              <w:spacing w:line="240" w:lineRule="auto"/>
              <w:rPr>
                <w:b/>
                <w:bCs/>
                <w:lang w:val="it-IT"/>
              </w:rPr>
            </w:pPr>
          </w:p>
        </w:tc>
        <w:tc>
          <w:tcPr>
            <w:tcW w:w="5389" w:type="dxa"/>
          </w:tcPr>
          <w:p w14:paraId="398ADB3D" w14:textId="77777777" w:rsidR="00E9380F" w:rsidRPr="00831591" w:rsidRDefault="00E9380F" w:rsidP="00E9380F">
            <w:pPr>
              <w:spacing w:line="240" w:lineRule="auto"/>
              <w:rPr>
                <w:lang w:val="it-IT"/>
              </w:rPr>
            </w:pPr>
            <w:r w:rsidRPr="00831591">
              <w:rPr>
                <w:sz w:val="16"/>
                <w:lang w:val="it-IT"/>
              </w:rPr>
              <w:t>(b) shkalla në të cilën një sistem AI është përdorur ose ka gjasa të përdoret;</w:t>
            </w:r>
          </w:p>
          <w:p w14:paraId="0DB956D1" w14:textId="77777777" w:rsidR="00E9380F" w:rsidRPr="00831591" w:rsidRDefault="00E9380F" w:rsidP="00E9380F">
            <w:pPr>
              <w:spacing w:line="240" w:lineRule="auto"/>
              <w:rPr>
                <w:lang w:val="it-IT"/>
              </w:rPr>
            </w:pPr>
          </w:p>
        </w:tc>
        <w:tc>
          <w:tcPr>
            <w:tcW w:w="1325" w:type="dxa"/>
          </w:tcPr>
          <w:p w14:paraId="1A44413B" w14:textId="77777777" w:rsidR="00E9380F" w:rsidRPr="00831591" w:rsidRDefault="00E9380F" w:rsidP="00E9380F">
            <w:pPr>
              <w:spacing w:line="240" w:lineRule="auto"/>
              <w:rPr>
                <w:b/>
                <w:bCs/>
                <w:lang w:val="it-IT"/>
              </w:rPr>
            </w:pPr>
          </w:p>
        </w:tc>
        <w:tc>
          <w:tcPr>
            <w:tcW w:w="1148" w:type="dxa"/>
            <w:tcBorders>
              <w:right w:val="single" w:sz="4" w:space="0" w:color="auto"/>
            </w:tcBorders>
          </w:tcPr>
          <w:p w14:paraId="6BD6AE93"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25F42E19" w14:textId="77777777" w:rsidR="005D5752" w:rsidRDefault="00844BB3">
            <w:r>
              <w:rPr>
                <w:sz w:val="17"/>
              </w:rPr>
              <w:t>(b) shkalla në të cilën një sistem IA është përdorur ose ka gjasa të përdoret;</w:t>
            </w:r>
          </w:p>
        </w:tc>
        <w:tc>
          <w:tcPr>
            <w:tcW w:w="1944" w:type="dxa"/>
            <w:tcBorders>
              <w:left w:val="single" w:sz="4" w:space="0" w:color="auto"/>
            </w:tcBorders>
          </w:tcPr>
          <w:p w14:paraId="23992FC1" w14:textId="77777777" w:rsidR="005D5752" w:rsidRDefault="00844BB3">
            <w:r>
              <w:rPr>
                <w:sz w:val="17"/>
              </w:rPr>
              <w:t>Plotësisht i përputhshëm</w:t>
            </w:r>
          </w:p>
        </w:tc>
        <w:tc>
          <w:tcPr>
            <w:tcW w:w="1679" w:type="dxa"/>
          </w:tcPr>
          <w:p w14:paraId="11556117" w14:textId="77777777" w:rsidR="00E9380F" w:rsidRPr="00831591" w:rsidRDefault="00E9380F" w:rsidP="00E9380F">
            <w:pPr>
              <w:spacing w:line="240" w:lineRule="auto"/>
              <w:rPr>
                <w:b/>
                <w:bCs/>
                <w:lang w:val="it-IT"/>
              </w:rPr>
            </w:pPr>
          </w:p>
        </w:tc>
      </w:tr>
      <w:tr w:rsidR="00A24D14" w:rsidRPr="00831591" w14:paraId="7F8A266B" w14:textId="77777777" w:rsidTr="00467C93">
        <w:trPr>
          <w:trHeight w:val="293"/>
          <w:jc w:val="center"/>
        </w:trPr>
        <w:tc>
          <w:tcPr>
            <w:tcW w:w="2032" w:type="dxa"/>
          </w:tcPr>
          <w:p w14:paraId="105E624C" w14:textId="77777777" w:rsidR="00E9380F" w:rsidRPr="00831591" w:rsidRDefault="00E9380F" w:rsidP="00E9380F">
            <w:pPr>
              <w:spacing w:line="240" w:lineRule="auto"/>
              <w:rPr>
                <w:b/>
                <w:bCs/>
                <w:lang w:val="it-IT"/>
              </w:rPr>
            </w:pPr>
          </w:p>
        </w:tc>
        <w:tc>
          <w:tcPr>
            <w:tcW w:w="5389" w:type="dxa"/>
          </w:tcPr>
          <w:p w14:paraId="734E8B16" w14:textId="77777777" w:rsidR="00E9380F" w:rsidRPr="00831591" w:rsidRDefault="00E9380F" w:rsidP="00E9380F">
            <w:pPr>
              <w:spacing w:line="240" w:lineRule="auto"/>
              <w:rPr>
                <w:lang w:val="it-IT"/>
              </w:rPr>
            </w:pPr>
            <w:r w:rsidRPr="00831591">
              <w:rPr>
                <w:sz w:val="16"/>
                <w:lang w:val="it-IT"/>
              </w:rPr>
              <w:t>(c) natyra dhe sasia e të dhënave të përpunuara dhe të përdorura nga sistemi AI, veçanërisht nëse përpunohen kategori të veçanta të të dhënave personale;</w:t>
            </w:r>
          </w:p>
          <w:p w14:paraId="0FEDAACB" w14:textId="77777777" w:rsidR="00E9380F" w:rsidRPr="00831591" w:rsidRDefault="00E9380F" w:rsidP="00E9380F">
            <w:pPr>
              <w:spacing w:line="240" w:lineRule="auto"/>
              <w:rPr>
                <w:lang w:val="it-IT"/>
              </w:rPr>
            </w:pPr>
          </w:p>
        </w:tc>
        <w:tc>
          <w:tcPr>
            <w:tcW w:w="1325" w:type="dxa"/>
          </w:tcPr>
          <w:p w14:paraId="2BBDF587" w14:textId="77777777" w:rsidR="00E9380F" w:rsidRPr="00831591" w:rsidRDefault="00E9380F" w:rsidP="00E9380F">
            <w:pPr>
              <w:spacing w:line="240" w:lineRule="auto"/>
              <w:rPr>
                <w:b/>
                <w:bCs/>
                <w:lang w:val="it-IT"/>
              </w:rPr>
            </w:pPr>
          </w:p>
        </w:tc>
        <w:tc>
          <w:tcPr>
            <w:tcW w:w="1148" w:type="dxa"/>
            <w:tcBorders>
              <w:right w:val="single" w:sz="4" w:space="0" w:color="auto"/>
            </w:tcBorders>
          </w:tcPr>
          <w:p w14:paraId="46C9BB35"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441FADA8" w14:textId="77777777" w:rsidR="005D5752" w:rsidRDefault="00844BB3">
            <w:r>
              <w:rPr>
                <w:sz w:val="17"/>
              </w:rPr>
              <w:t>(c) natyra dhe sasia e të dhënave të përpunuara dhe të përdorura nga sistemi i IA-së, veçanërisht nëse përpunohen kategori të veçanta të të dhënave personale;</w:t>
            </w:r>
          </w:p>
        </w:tc>
        <w:tc>
          <w:tcPr>
            <w:tcW w:w="1944" w:type="dxa"/>
            <w:tcBorders>
              <w:left w:val="single" w:sz="4" w:space="0" w:color="auto"/>
            </w:tcBorders>
          </w:tcPr>
          <w:p w14:paraId="0E55D1DD" w14:textId="77777777" w:rsidR="005D5752" w:rsidRDefault="00844BB3">
            <w:r>
              <w:rPr>
                <w:sz w:val="17"/>
              </w:rPr>
              <w:t>Plotësisht i përputhshëm</w:t>
            </w:r>
          </w:p>
        </w:tc>
        <w:tc>
          <w:tcPr>
            <w:tcW w:w="1679" w:type="dxa"/>
          </w:tcPr>
          <w:p w14:paraId="5BDB1A3B" w14:textId="77777777" w:rsidR="00E9380F" w:rsidRPr="00831591" w:rsidRDefault="00E9380F" w:rsidP="00E9380F">
            <w:pPr>
              <w:spacing w:line="240" w:lineRule="auto"/>
              <w:rPr>
                <w:b/>
                <w:bCs/>
                <w:lang w:val="it-IT"/>
              </w:rPr>
            </w:pPr>
          </w:p>
        </w:tc>
      </w:tr>
      <w:tr w:rsidR="00A24D14" w:rsidRPr="00831591" w14:paraId="1DD6733B" w14:textId="77777777" w:rsidTr="00467C93">
        <w:trPr>
          <w:trHeight w:val="293"/>
          <w:jc w:val="center"/>
        </w:trPr>
        <w:tc>
          <w:tcPr>
            <w:tcW w:w="2032" w:type="dxa"/>
          </w:tcPr>
          <w:p w14:paraId="36A7F9DD" w14:textId="77777777" w:rsidR="00E9380F" w:rsidRPr="00831591" w:rsidRDefault="00E9380F" w:rsidP="00E9380F">
            <w:pPr>
              <w:spacing w:line="240" w:lineRule="auto"/>
              <w:rPr>
                <w:b/>
                <w:bCs/>
                <w:lang w:val="it-IT"/>
              </w:rPr>
            </w:pPr>
          </w:p>
        </w:tc>
        <w:tc>
          <w:tcPr>
            <w:tcW w:w="5389" w:type="dxa"/>
          </w:tcPr>
          <w:p w14:paraId="5D7F2C43" w14:textId="77777777" w:rsidR="00E9380F" w:rsidRPr="00831591" w:rsidRDefault="00E9380F" w:rsidP="00E9380F">
            <w:pPr>
              <w:spacing w:line="240" w:lineRule="auto"/>
              <w:rPr>
                <w:lang w:val="it-IT"/>
              </w:rPr>
            </w:pPr>
            <w:r w:rsidRPr="00831591">
              <w:rPr>
                <w:sz w:val="16"/>
                <w:lang w:val="it-IT"/>
              </w:rPr>
              <w:t>(d) shkalla në të cilën sistemi AI vepron në mënyrë autonome dhe mundësia që një njeri të anuloj një vendim ose rekomandim që mund të shkaktojë dëm potencial;</w:t>
            </w:r>
          </w:p>
          <w:p w14:paraId="652969FA" w14:textId="77777777" w:rsidR="00E9380F" w:rsidRPr="00831591" w:rsidRDefault="00E9380F" w:rsidP="00E9380F">
            <w:pPr>
              <w:spacing w:line="240" w:lineRule="auto"/>
              <w:rPr>
                <w:lang w:val="it-IT"/>
              </w:rPr>
            </w:pPr>
          </w:p>
        </w:tc>
        <w:tc>
          <w:tcPr>
            <w:tcW w:w="1325" w:type="dxa"/>
          </w:tcPr>
          <w:p w14:paraId="00D37BBC" w14:textId="77777777" w:rsidR="00E9380F" w:rsidRPr="00831591" w:rsidRDefault="00E9380F" w:rsidP="00E9380F">
            <w:pPr>
              <w:spacing w:line="240" w:lineRule="auto"/>
              <w:rPr>
                <w:b/>
                <w:bCs/>
                <w:lang w:val="it-IT"/>
              </w:rPr>
            </w:pPr>
          </w:p>
        </w:tc>
        <w:tc>
          <w:tcPr>
            <w:tcW w:w="1148" w:type="dxa"/>
            <w:tcBorders>
              <w:right w:val="single" w:sz="4" w:space="0" w:color="auto"/>
            </w:tcBorders>
          </w:tcPr>
          <w:p w14:paraId="0D60B7DF"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527A9C69" w14:textId="77777777" w:rsidR="005D5752" w:rsidRDefault="00844BB3">
            <w:r>
              <w:rPr>
                <w:sz w:val="17"/>
              </w:rPr>
              <w:t>(d) shkalla në të cilën sistemi i IA-së vepron në mënyrë autonome dhe mundësia që një njeri të anuloj një vendim ose rekomandim që mund të shkaktojë dëm potencial;</w:t>
            </w:r>
          </w:p>
        </w:tc>
        <w:tc>
          <w:tcPr>
            <w:tcW w:w="1944" w:type="dxa"/>
            <w:tcBorders>
              <w:left w:val="single" w:sz="4" w:space="0" w:color="auto"/>
            </w:tcBorders>
          </w:tcPr>
          <w:p w14:paraId="44CF3D0A" w14:textId="77777777" w:rsidR="005D5752" w:rsidRDefault="00844BB3">
            <w:r>
              <w:rPr>
                <w:sz w:val="17"/>
              </w:rPr>
              <w:t>Plotësisht i përputhshëm</w:t>
            </w:r>
          </w:p>
        </w:tc>
        <w:tc>
          <w:tcPr>
            <w:tcW w:w="1679" w:type="dxa"/>
          </w:tcPr>
          <w:p w14:paraId="5D8A4DC5" w14:textId="77777777" w:rsidR="00E9380F" w:rsidRPr="00831591" w:rsidRDefault="00E9380F" w:rsidP="00E9380F">
            <w:pPr>
              <w:spacing w:line="240" w:lineRule="auto"/>
              <w:rPr>
                <w:b/>
                <w:bCs/>
                <w:lang w:val="it-IT"/>
              </w:rPr>
            </w:pPr>
          </w:p>
        </w:tc>
      </w:tr>
      <w:tr w:rsidR="00A24D14" w:rsidRPr="00831591" w14:paraId="433B650E" w14:textId="77777777" w:rsidTr="00467C93">
        <w:trPr>
          <w:trHeight w:val="293"/>
          <w:jc w:val="center"/>
        </w:trPr>
        <w:tc>
          <w:tcPr>
            <w:tcW w:w="2032" w:type="dxa"/>
          </w:tcPr>
          <w:p w14:paraId="72817973" w14:textId="77777777" w:rsidR="00E9380F" w:rsidRPr="00831591" w:rsidRDefault="00E9380F" w:rsidP="00E9380F">
            <w:pPr>
              <w:spacing w:line="240" w:lineRule="auto"/>
              <w:rPr>
                <w:b/>
                <w:bCs/>
                <w:lang w:val="it-IT"/>
              </w:rPr>
            </w:pPr>
          </w:p>
        </w:tc>
        <w:tc>
          <w:tcPr>
            <w:tcW w:w="5389" w:type="dxa"/>
          </w:tcPr>
          <w:p w14:paraId="40EFA7AC" w14:textId="77777777" w:rsidR="00E9380F" w:rsidRPr="00831591" w:rsidRDefault="00E9380F" w:rsidP="00E9380F">
            <w:pPr>
              <w:spacing w:line="240" w:lineRule="auto"/>
              <w:rPr>
                <w:lang w:val="it-IT"/>
              </w:rPr>
            </w:pPr>
            <w:r w:rsidRPr="00831591">
              <w:rPr>
                <w:sz w:val="16"/>
                <w:lang w:val="it-IT"/>
              </w:rPr>
              <w:t>(e) shkalla në të cilën përdorimi i një sistemi AI ka shkaktuar dëme për shëndetin dhe sigurinë, ka pasur ndikim negativ në të drejtat themelore ose ka ngritur shqetësime të rëndësishme lidhur me mundësinë e këtij dëmi ose ndikimi negativ, siç tregohet, për shembull, nga raporte ose akuza të dokumentuara të paraqitura tek autoritetet kompetente kombëtare ose nga raporte të tjera, sipas rastit;</w:t>
            </w:r>
          </w:p>
          <w:p w14:paraId="6C1D31A7" w14:textId="77777777" w:rsidR="00E9380F" w:rsidRPr="00831591" w:rsidRDefault="00E9380F" w:rsidP="00E9380F">
            <w:pPr>
              <w:spacing w:line="240" w:lineRule="auto"/>
              <w:rPr>
                <w:lang w:val="it-IT"/>
              </w:rPr>
            </w:pPr>
          </w:p>
        </w:tc>
        <w:tc>
          <w:tcPr>
            <w:tcW w:w="1325" w:type="dxa"/>
          </w:tcPr>
          <w:p w14:paraId="3706BDB1" w14:textId="77777777" w:rsidR="00E9380F" w:rsidRPr="00831591" w:rsidRDefault="00E9380F" w:rsidP="00E9380F">
            <w:pPr>
              <w:spacing w:line="240" w:lineRule="auto"/>
              <w:rPr>
                <w:b/>
                <w:bCs/>
                <w:lang w:val="it-IT"/>
              </w:rPr>
            </w:pPr>
          </w:p>
        </w:tc>
        <w:tc>
          <w:tcPr>
            <w:tcW w:w="1148" w:type="dxa"/>
            <w:tcBorders>
              <w:right w:val="single" w:sz="4" w:space="0" w:color="auto"/>
            </w:tcBorders>
          </w:tcPr>
          <w:p w14:paraId="5D657AC1"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19231AF4" w14:textId="77777777" w:rsidR="005D5752" w:rsidRDefault="00844BB3">
            <w:r>
              <w:rPr>
                <w:sz w:val="17"/>
              </w:rPr>
              <w:t>(e) shkalla në të cilën përdorimi i një sistemi i IA-së ka shkaktuar dëme për shëndetin dhe sigurinë, ka pasur ndikim negativ në të drejtat themelore ose ka ngritur shqetësime të rëndësishme lidhur me mundësinë e këtij dëmi ose ndikimi negativ, siç tregohet, për shembull, nga raporte ose akuza të dokumentuara të paraqitura tek autoritetet kompetente ose nga raporte të tjera, sipas rastit;</w:t>
            </w:r>
          </w:p>
        </w:tc>
        <w:tc>
          <w:tcPr>
            <w:tcW w:w="1944" w:type="dxa"/>
            <w:tcBorders>
              <w:left w:val="single" w:sz="4" w:space="0" w:color="auto"/>
            </w:tcBorders>
          </w:tcPr>
          <w:p w14:paraId="72CDB823" w14:textId="77777777" w:rsidR="005D5752" w:rsidRDefault="00844BB3">
            <w:r>
              <w:rPr>
                <w:sz w:val="17"/>
              </w:rPr>
              <w:t>Plotësisht i përputhshëm</w:t>
            </w:r>
          </w:p>
        </w:tc>
        <w:tc>
          <w:tcPr>
            <w:tcW w:w="1679" w:type="dxa"/>
          </w:tcPr>
          <w:p w14:paraId="78D94BBC" w14:textId="77777777" w:rsidR="00E9380F" w:rsidRPr="00831591" w:rsidRDefault="00E9380F" w:rsidP="00E9380F">
            <w:pPr>
              <w:spacing w:line="240" w:lineRule="auto"/>
              <w:rPr>
                <w:b/>
                <w:bCs/>
                <w:lang w:val="it-IT"/>
              </w:rPr>
            </w:pPr>
          </w:p>
        </w:tc>
      </w:tr>
      <w:tr w:rsidR="00A24D14" w:rsidRPr="006C7BC1" w14:paraId="5B9895EC" w14:textId="77777777" w:rsidTr="00467C93">
        <w:trPr>
          <w:trHeight w:val="293"/>
          <w:jc w:val="center"/>
        </w:trPr>
        <w:tc>
          <w:tcPr>
            <w:tcW w:w="2032" w:type="dxa"/>
          </w:tcPr>
          <w:p w14:paraId="5B107AA3" w14:textId="77777777" w:rsidR="00E9380F" w:rsidRPr="00831591" w:rsidRDefault="00E9380F" w:rsidP="00E9380F">
            <w:pPr>
              <w:spacing w:line="240" w:lineRule="auto"/>
              <w:rPr>
                <w:b/>
                <w:bCs/>
                <w:lang w:val="it-IT"/>
              </w:rPr>
            </w:pPr>
          </w:p>
        </w:tc>
        <w:tc>
          <w:tcPr>
            <w:tcW w:w="5389" w:type="dxa"/>
          </w:tcPr>
          <w:p w14:paraId="3A829FB7" w14:textId="77777777" w:rsidR="00E9380F" w:rsidRPr="00E9380F" w:rsidRDefault="00E9380F" w:rsidP="00E9380F">
            <w:pPr>
              <w:spacing w:line="240" w:lineRule="auto"/>
            </w:pPr>
            <w:r w:rsidRPr="00E9380F">
              <w:rPr>
                <w:sz w:val="16"/>
              </w:rPr>
              <w:t>(f) shkalla e mundshme e këtij dëmi ose ndikimi negativ, veçanërisht në aspektin e intensitetit dhe aftësisë për të prekur shumë persona ose për të ndikuar në mënyrë disproporcionale një grup të caktuar personash;</w:t>
            </w:r>
          </w:p>
          <w:p w14:paraId="223DB5D4" w14:textId="77777777" w:rsidR="00E9380F" w:rsidRPr="006C7BC1" w:rsidRDefault="00E9380F" w:rsidP="00E9380F">
            <w:pPr>
              <w:spacing w:line="240" w:lineRule="auto"/>
            </w:pPr>
          </w:p>
        </w:tc>
        <w:tc>
          <w:tcPr>
            <w:tcW w:w="1325" w:type="dxa"/>
          </w:tcPr>
          <w:p w14:paraId="34754E19" w14:textId="77777777" w:rsidR="00E9380F" w:rsidRPr="006C7BC1" w:rsidRDefault="00E9380F" w:rsidP="00E9380F">
            <w:pPr>
              <w:spacing w:line="240" w:lineRule="auto"/>
              <w:rPr>
                <w:b/>
                <w:bCs/>
              </w:rPr>
            </w:pPr>
          </w:p>
        </w:tc>
        <w:tc>
          <w:tcPr>
            <w:tcW w:w="1148" w:type="dxa"/>
            <w:tcBorders>
              <w:right w:val="single" w:sz="4" w:space="0" w:color="auto"/>
            </w:tcBorders>
          </w:tcPr>
          <w:p w14:paraId="591E0B14"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709BDB8C" w14:textId="77777777" w:rsidR="005D5752" w:rsidRDefault="00844BB3">
            <w:r>
              <w:rPr>
                <w:sz w:val="17"/>
              </w:rPr>
              <w:t>(f) shkalla e mundshme e këtij dëmi ose ndikimi negativ, veçanërisht në aspektin e intensitetit dhe aftësisë për të prekur shumë persona ose për të ndikuar në mënyrë disproporcionale një grup të caktuar personash;</w:t>
            </w:r>
          </w:p>
        </w:tc>
        <w:tc>
          <w:tcPr>
            <w:tcW w:w="1944" w:type="dxa"/>
            <w:tcBorders>
              <w:left w:val="single" w:sz="4" w:space="0" w:color="auto"/>
            </w:tcBorders>
          </w:tcPr>
          <w:p w14:paraId="26428F89" w14:textId="77777777" w:rsidR="005D5752" w:rsidRDefault="00844BB3">
            <w:r>
              <w:rPr>
                <w:sz w:val="17"/>
              </w:rPr>
              <w:t>Plotësisht i përputhshëm</w:t>
            </w:r>
          </w:p>
        </w:tc>
        <w:tc>
          <w:tcPr>
            <w:tcW w:w="1679" w:type="dxa"/>
          </w:tcPr>
          <w:p w14:paraId="7BB14B09" w14:textId="77777777" w:rsidR="00E9380F" w:rsidRPr="006C7BC1" w:rsidRDefault="00E9380F" w:rsidP="00E9380F">
            <w:pPr>
              <w:spacing w:line="240" w:lineRule="auto"/>
              <w:rPr>
                <w:b/>
                <w:bCs/>
              </w:rPr>
            </w:pPr>
          </w:p>
        </w:tc>
      </w:tr>
      <w:tr w:rsidR="00A24D14" w:rsidRPr="006C7BC1" w14:paraId="029508DE" w14:textId="77777777" w:rsidTr="00467C93">
        <w:trPr>
          <w:trHeight w:val="293"/>
          <w:jc w:val="center"/>
        </w:trPr>
        <w:tc>
          <w:tcPr>
            <w:tcW w:w="2032" w:type="dxa"/>
          </w:tcPr>
          <w:p w14:paraId="0172E853" w14:textId="77777777" w:rsidR="00E9380F" w:rsidRPr="006C7BC1" w:rsidRDefault="00E9380F" w:rsidP="00E9380F">
            <w:pPr>
              <w:spacing w:line="240" w:lineRule="auto"/>
              <w:rPr>
                <w:b/>
                <w:bCs/>
              </w:rPr>
            </w:pPr>
          </w:p>
        </w:tc>
        <w:tc>
          <w:tcPr>
            <w:tcW w:w="5389" w:type="dxa"/>
          </w:tcPr>
          <w:p w14:paraId="0737B40D" w14:textId="77777777" w:rsidR="00E9380F" w:rsidRPr="00E9380F" w:rsidRDefault="00E9380F" w:rsidP="00E9380F">
            <w:pPr>
              <w:spacing w:line="240" w:lineRule="auto"/>
            </w:pPr>
            <w:r w:rsidRPr="00E9380F">
              <w:rPr>
                <w:sz w:val="16"/>
              </w:rPr>
              <w:t>(g) shkalla në të cilën personat që potencialisht dëmtohen ose vuajnë një ndikim negativ janë të varur nga rezultati i prodhuar nga sistemi AI, veçanërisht sepse për arsye praktike ose ligjore nuk është e mundur të shmangen nga ky rezultat;</w:t>
            </w:r>
          </w:p>
          <w:p w14:paraId="30475D65" w14:textId="77777777" w:rsidR="00E9380F" w:rsidRPr="006C7BC1" w:rsidRDefault="00E9380F" w:rsidP="00E9380F">
            <w:pPr>
              <w:spacing w:line="240" w:lineRule="auto"/>
            </w:pPr>
          </w:p>
        </w:tc>
        <w:tc>
          <w:tcPr>
            <w:tcW w:w="1325" w:type="dxa"/>
          </w:tcPr>
          <w:p w14:paraId="3CD6A9BC" w14:textId="77777777" w:rsidR="00E9380F" w:rsidRPr="006C7BC1" w:rsidRDefault="00E9380F" w:rsidP="00E9380F">
            <w:pPr>
              <w:spacing w:line="240" w:lineRule="auto"/>
              <w:rPr>
                <w:b/>
                <w:bCs/>
              </w:rPr>
            </w:pPr>
          </w:p>
        </w:tc>
        <w:tc>
          <w:tcPr>
            <w:tcW w:w="1148" w:type="dxa"/>
            <w:tcBorders>
              <w:right w:val="single" w:sz="4" w:space="0" w:color="auto"/>
            </w:tcBorders>
          </w:tcPr>
          <w:p w14:paraId="6289300B"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4404F574" w14:textId="77777777" w:rsidR="005D5752" w:rsidRDefault="00844BB3">
            <w:r>
              <w:rPr>
                <w:sz w:val="17"/>
              </w:rPr>
              <w:t>(g) shkalla në të cilën personat që potencialisht dëmtohen ose vuajnë një ndikim negativ janë të varur nga rezultati i prodhuar nga sistemi i IA-së, veçanërisht sepse për arsye praktike ose ligjore nuk është e mundur të shmangen nga ky rezultat;</w:t>
            </w:r>
          </w:p>
        </w:tc>
        <w:tc>
          <w:tcPr>
            <w:tcW w:w="1944" w:type="dxa"/>
            <w:tcBorders>
              <w:left w:val="single" w:sz="4" w:space="0" w:color="auto"/>
            </w:tcBorders>
          </w:tcPr>
          <w:p w14:paraId="0D494CB8" w14:textId="77777777" w:rsidR="005D5752" w:rsidRDefault="00844BB3">
            <w:r>
              <w:rPr>
                <w:sz w:val="17"/>
              </w:rPr>
              <w:t>Plotësisht i përputhshëm</w:t>
            </w:r>
          </w:p>
        </w:tc>
        <w:tc>
          <w:tcPr>
            <w:tcW w:w="1679" w:type="dxa"/>
          </w:tcPr>
          <w:p w14:paraId="407278E7" w14:textId="77777777" w:rsidR="00E9380F" w:rsidRPr="006C7BC1" w:rsidRDefault="00E9380F" w:rsidP="00E9380F">
            <w:pPr>
              <w:spacing w:line="240" w:lineRule="auto"/>
              <w:rPr>
                <w:b/>
                <w:bCs/>
              </w:rPr>
            </w:pPr>
          </w:p>
        </w:tc>
      </w:tr>
      <w:tr w:rsidR="00A24D14" w:rsidRPr="006C7BC1" w14:paraId="2119A555" w14:textId="77777777" w:rsidTr="00467C93">
        <w:trPr>
          <w:trHeight w:val="293"/>
          <w:jc w:val="center"/>
        </w:trPr>
        <w:tc>
          <w:tcPr>
            <w:tcW w:w="2032" w:type="dxa"/>
          </w:tcPr>
          <w:p w14:paraId="5CC7044F" w14:textId="77777777" w:rsidR="00E9380F" w:rsidRPr="006C7BC1" w:rsidRDefault="00E9380F" w:rsidP="00E9380F">
            <w:pPr>
              <w:spacing w:line="240" w:lineRule="auto"/>
              <w:rPr>
                <w:b/>
                <w:bCs/>
              </w:rPr>
            </w:pPr>
          </w:p>
        </w:tc>
        <w:tc>
          <w:tcPr>
            <w:tcW w:w="5389" w:type="dxa"/>
          </w:tcPr>
          <w:p w14:paraId="173672D4" w14:textId="77777777" w:rsidR="00E9380F" w:rsidRDefault="00E9380F" w:rsidP="00E9380F">
            <w:pPr>
              <w:spacing w:line="240" w:lineRule="auto"/>
            </w:pPr>
            <w:r w:rsidRPr="00E9380F">
              <w:rPr>
                <w:sz w:val="16"/>
              </w:rPr>
              <w:t>(h) shkalla në të cilën ekziston një pabarazi pushteti, ose personat që potencialisht dëmtohen ose vuajnë një ndikim negativ janë në një pozicion të cenueshëm në lidhje me përdoruesin e sistemit AI, veçanërisht për shkak të statusit, autoritetit, njohurive, rrethanave ekonomike ose sociale, ose moshës;</w:t>
            </w:r>
          </w:p>
          <w:p w14:paraId="400577B1" w14:textId="77777777" w:rsidR="00E3627B" w:rsidRPr="00E9380F" w:rsidRDefault="00E3627B" w:rsidP="00E9380F">
            <w:pPr>
              <w:spacing w:line="240" w:lineRule="auto"/>
            </w:pPr>
          </w:p>
          <w:p w14:paraId="1EDFE6FD" w14:textId="77777777" w:rsidR="00E9380F" w:rsidRPr="00E9380F" w:rsidRDefault="00E9380F" w:rsidP="00E9380F">
            <w:pPr>
              <w:spacing w:line="240" w:lineRule="auto"/>
            </w:pPr>
            <w:r w:rsidRPr="00E9380F">
              <w:rPr>
                <w:sz w:val="16"/>
              </w:rPr>
              <w:t>(i) shkalla në të cilën rezultati i prodhuar nga sistemi AI është lehtësisht i korrigjueshëm ose i kthyeshëm, duke marrë parasysh zgjidhjet teknike të disponueshme për ta korrigjuar ose kthyer atë, ku rezultatet që kanë ndikim negativ në shëndet, siguri ose të drejtat themelore nuk do të konsiderohen lehtësisht të korrigjueshme ose të kthyeshme;</w:t>
            </w:r>
          </w:p>
          <w:p w14:paraId="59FD2A3B" w14:textId="77777777" w:rsidR="00E9380F" w:rsidRPr="006C7BC1" w:rsidRDefault="00E9380F" w:rsidP="00E9380F">
            <w:pPr>
              <w:spacing w:line="240" w:lineRule="auto"/>
            </w:pPr>
          </w:p>
        </w:tc>
        <w:tc>
          <w:tcPr>
            <w:tcW w:w="1325" w:type="dxa"/>
          </w:tcPr>
          <w:p w14:paraId="604A09F9" w14:textId="77777777" w:rsidR="00E9380F" w:rsidRPr="006C7BC1" w:rsidRDefault="00E9380F" w:rsidP="00E9380F">
            <w:pPr>
              <w:spacing w:line="240" w:lineRule="auto"/>
              <w:rPr>
                <w:b/>
                <w:bCs/>
              </w:rPr>
            </w:pPr>
          </w:p>
        </w:tc>
        <w:tc>
          <w:tcPr>
            <w:tcW w:w="1148" w:type="dxa"/>
            <w:tcBorders>
              <w:right w:val="single" w:sz="4" w:space="0" w:color="auto"/>
            </w:tcBorders>
          </w:tcPr>
          <w:p w14:paraId="5010DFB2"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326299FD" w14:textId="77777777" w:rsidR="005D5752" w:rsidRDefault="00844BB3">
            <w:r>
              <w:rPr>
                <w:sz w:val="17"/>
              </w:rPr>
              <w:t>(h) shkalla në të cilën ekziston një pabarazi pushteti, ose personat që potencialisht dëmtohen ose vuajnë një ndikim negativ janë në një pozicion të cenueshëm në lidhje me përdoruesin e sistemit IA, veçanërisht për shkak të statusit, autoritetit, njohurive, rrethanave ekonomike ose sociale, ose moshës;</w:t>
            </w:r>
            <w:r>
              <w:rPr>
                <w:sz w:val="17"/>
              </w:rPr>
              <w:br/>
              <w:t>(i) shkalla në të cilën rezultati i prodhuar nga sistemi i IA-së është lehtësisht i korrigjueshëm ose i kthyeshëm, duke marrë parasysh zgjidhjet teknike të disponueshme për ta korrigjuar ose kthyer atë, ku rezultatet që kanë ndikim negativ në shëndet, siguri ose të drejtat themelore nuk do të konsiderohen lehtësisht të korrigjueshme ose të kthyeshme;</w:t>
            </w:r>
          </w:p>
        </w:tc>
        <w:tc>
          <w:tcPr>
            <w:tcW w:w="1944" w:type="dxa"/>
            <w:tcBorders>
              <w:left w:val="single" w:sz="4" w:space="0" w:color="auto"/>
            </w:tcBorders>
          </w:tcPr>
          <w:p w14:paraId="0BBA4F16" w14:textId="77777777" w:rsidR="005D5752" w:rsidRDefault="00844BB3">
            <w:r>
              <w:rPr>
                <w:sz w:val="17"/>
              </w:rPr>
              <w:t>Plotësisht i përputhshëm</w:t>
            </w:r>
          </w:p>
        </w:tc>
        <w:tc>
          <w:tcPr>
            <w:tcW w:w="1679" w:type="dxa"/>
          </w:tcPr>
          <w:p w14:paraId="71B3FDB9" w14:textId="77777777" w:rsidR="00E9380F" w:rsidRPr="006C7BC1" w:rsidRDefault="00E9380F" w:rsidP="00E9380F">
            <w:pPr>
              <w:spacing w:line="240" w:lineRule="auto"/>
              <w:rPr>
                <w:b/>
                <w:bCs/>
              </w:rPr>
            </w:pPr>
          </w:p>
        </w:tc>
      </w:tr>
      <w:tr w:rsidR="00A24D14" w:rsidRPr="006C7BC1" w14:paraId="0D3FC9A5" w14:textId="77777777" w:rsidTr="00467C93">
        <w:trPr>
          <w:trHeight w:val="293"/>
          <w:jc w:val="center"/>
        </w:trPr>
        <w:tc>
          <w:tcPr>
            <w:tcW w:w="2032" w:type="dxa"/>
          </w:tcPr>
          <w:p w14:paraId="6AC6623B" w14:textId="77777777" w:rsidR="00E9380F" w:rsidRPr="006C7BC1" w:rsidRDefault="00E9380F" w:rsidP="00E9380F">
            <w:pPr>
              <w:spacing w:line="240" w:lineRule="auto"/>
              <w:rPr>
                <w:b/>
                <w:bCs/>
              </w:rPr>
            </w:pPr>
          </w:p>
        </w:tc>
        <w:tc>
          <w:tcPr>
            <w:tcW w:w="5389" w:type="dxa"/>
          </w:tcPr>
          <w:p w14:paraId="074BB8AE" w14:textId="77777777" w:rsidR="00E3627B" w:rsidRPr="00E3627B" w:rsidRDefault="00E3627B" w:rsidP="00E3627B">
            <w:pPr>
              <w:spacing w:line="240" w:lineRule="auto"/>
            </w:pPr>
            <w:r w:rsidRPr="00E3627B">
              <w:rPr>
                <w:sz w:val="16"/>
              </w:rPr>
              <w:t>(j) madhësia dhe probabiliteti i përfitimit nga përdorimi i sistemit AI për individët, grupet, ose shoqërinë në përgjithësi, përfshirë përmirësimet e mundshme në sigurinë e produktit;</w:t>
            </w:r>
          </w:p>
          <w:p w14:paraId="57B36C8A" w14:textId="77777777" w:rsidR="00E9380F" w:rsidRPr="006C7BC1" w:rsidRDefault="00E9380F" w:rsidP="00E9380F">
            <w:pPr>
              <w:spacing w:line="240" w:lineRule="auto"/>
            </w:pPr>
          </w:p>
        </w:tc>
        <w:tc>
          <w:tcPr>
            <w:tcW w:w="1325" w:type="dxa"/>
          </w:tcPr>
          <w:p w14:paraId="1957D4C2" w14:textId="77777777" w:rsidR="00E9380F" w:rsidRPr="006C7BC1" w:rsidRDefault="00E9380F" w:rsidP="00E9380F">
            <w:pPr>
              <w:spacing w:line="240" w:lineRule="auto"/>
              <w:rPr>
                <w:b/>
                <w:bCs/>
              </w:rPr>
            </w:pPr>
          </w:p>
        </w:tc>
        <w:tc>
          <w:tcPr>
            <w:tcW w:w="1148" w:type="dxa"/>
            <w:tcBorders>
              <w:right w:val="single" w:sz="4" w:space="0" w:color="auto"/>
            </w:tcBorders>
          </w:tcPr>
          <w:p w14:paraId="0578C01C"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046E9FBB" w14:textId="77777777" w:rsidR="005D5752" w:rsidRDefault="00844BB3">
            <w:r>
              <w:rPr>
                <w:sz w:val="17"/>
              </w:rPr>
              <w:t>(j) madhësia dhe probabiliteti i përfitimit nga përdorimi i sistemit IA për individët, grupet, ose shoqërinë në përgjithësi, përfshirë përmirësimet e mundshme në sigurinë e produktit;</w:t>
            </w:r>
          </w:p>
        </w:tc>
        <w:tc>
          <w:tcPr>
            <w:tcW w:w="1944" w:type="dxa"/>
            <w:tcBorders>
              <w:left w:val="single" w:sz="4" w:space="0" w:color="auto"/>
            </w:tcBorders>
          </w:tcPr>
          <w:p w14:paraId="22F28D32" w14:textId="77777777" w:rsidR="005D5752" w:rsidRDefault="00844BB3">
            <w:r>
              <w:rPr>
                <w:sz w:val="17"/>
              </w:rPr>
              <w:t>Plotësisht i përputhshëm</w:t>
            </w:r>
          </w:p>
        </w:tc>
        <w:tc>
          <w:tcPr>
            <w:tcW w:w="1679" w:type="dxa"/>
          </w:tcPr>
          <w:p w14:paraId="4130EEA3" w14:textId="77777777" w:rsidR="00E9380F" w:rsidRPr="006C7BC1" w:rsidRDefault="00E9380F" w:rsidP="00E9380F">
            <w:pPr>
              <w:spacing w:line="240" w:lineRule="auto"/>
              <w:rPr>
                <w:b/>
                <w:bCs/>
              </w:rPr>
            </w:pPr>
          </w:p>
        </w:tc>
      </w:tr>
      <w:tr w:rsidR="00A24D14" w:rsidRPr="00831591" w14:paraId="7478A6D7" w14:textId="77777777" w:rsidTr="00467C93">
        <w:trPr>
          <w:trHeight w:val="293"/>
          <w:jc w:val="center"/>
        </w:trPr>
        <w:tc>
          <w:tcPr>
            <w:tcW w:w="2032" w:type="dxa"/>
          </w:tcPr>
          <w:p w14:paraId="737953BA" w14:textId="77777777" w:rsidR="00E9380F" w:rsidRPr="006C7BC1" w:rsidRDefault="00E9380F" w:rsidP="00E9380F">
            <w:pPr>
              <w:spacing w:line="240" w:lineRule="auto"/>
              <w:rPr>
                <w:b/>
                <w:bCs/>
              </w:rPr>
            </w:pPr>
          </w:p>
        </w:tc>
        <w:tc>
          <w:tcPr>
            <w:tcW w:w="5389" w:type="dxa"/>
          </w:tcPr>
          <w:p w14:paraId="32794AD0" w14:textId="77777777" w:rsidR="00E3627B" w:rsidRDefault="00E3627B" w:rsidP="00E3627B">
            <w:pPr>
              <w:spacing w:line="240" w:lineRule="auto"/>
            </w:pPr>
            <w:r w:rsidRPr="00E3627B">
              <w:rPr>
                <w:sz w:val="16"/>
              </w:rPr>
              <w:t>(k) shkalla në të cilën ligji ekzistues i Bashkimit Evropian siguron:</w:t>
            </w:r>
          </w:p>
          <w:p w14:paraId="6ACBC308" w14:textId="77777777" w:rsidR="00E3627B" w:rsidRPr="00E3627B" w:rsidRDefault="00E3627B" w:rsidP="00E3627B">
            <w:pPr>
              <w:spacing w:line="240" w:lineRule="auto"/>
            </w:pPr>
          </w:p>
          <w:p w14:paraId="7237E454" w14:textId="77777777" w:rsidR="00E3627B" w:rsidRDefault="00E3627B" w:rsidP="00E3627B">
            <w:pPr>
              <w:spacing w:line="240" w:lineRule="auto"/>
            </w:pPr>
            <w:r w:rsidRPr="00E3627B">
              <w:rPr>
                <w:sz w:val="16"/>
              </w:rPr>
              <w:t>(i) masa efektive kompensimi në lidhje me rreziqet që sjell një sistem AI, me përjashtim të kërkesave për dëmtime;</w:t>
            </w:r>
          </w:p>
          <w:p w14:paraId="4E8B3F44" w14:textId="77777777" w:rsidR="00E3627B" w:rsidRPr="00E3627B" w:rsidRDefault="00E3627B" w:rsidP="00E3627B">
            <w:pPr>
              <w:spacing w:line="240" w:lineRule="auto"/>
            </w:pPr>
          </w:p>
          <w:p w14:paraId="653F5164" w14:textId="77777777" w:rsidR="00E3627B" w:rsidRPr="00831591" w:rsidRDefault="00E3627B" w:rsidP="00E3627B">
            <w:pPr>
              <w:spacing w:line="240" w:lineRule="auto"/>
              <w:rPr>
                <w:lang w:val="it-IT"/>
              </w:rPr>
            </w:pPr>
            <w:r w:rsidRPr="00831591">
              <w:rPr>
                <w:sz w:val="16"/>
                <w:lang w:val="it-IT"/>
              </w:rPr>
              <w:t>(ii) masa efektive për parandalimin ose minimizimin e këtyre rreziqeve.</w:t>
            </w:r>
          </w:p>
          <w:p w14:paraId="108DF099" w14:textId="77777777" w:rsidR="00E9380F" w:rsidRPr="00831591" w:rsidRDefault="00E9380F" w:rsidP="00E9380F">
            <w:pPr>
              <w:spacing w:line="240" w:lineRule="auto"/>
              <w:rPr>
                <w:lang w:val="it-IT"/>
              </w:rPr>
            </w:pPr>
          </w:p>
        </w:tc>
        <w:tc>
          <w:tcPr>
            <w:tcW w:w="1325" w:type="dxa"/>
          </w:tcPr>
          <w:p w14:paraId="3053D1F5" w14:textId="77777777" w:rsidR="00E9380F" w:rsidRPr="00831591" w:rsidRDefault="00E9380F" w:rsidP="00E9380F">
            <w:pPr>
              <w:spacing w:line="240" w:lineRule="auto"/>
              <w:rPr>
                <w:b/>
                <w:bCs/>
                <w:lang w:val="it-IT"/>
              </w:rPr>
            </w:pPr>
          </w:p>
        </w:tc>
        <w:tc>
          <w:tcPr>
            <w:tcW w:w="1148" w:type="dxa"/>
            <w:tcBorders>
              <w:right w:val="single" w:sz="4" w:space="0" w:color="auto"/>
            </w:tcBorders>
          </w:tcPr>
          <w:p w14:paraId="4E1F7CD9"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290567D3" w14:textId="77777777" w:rsidR="005D5752" w:rsidRDefault="00844BB3">
            <w:r>
              <w:rPr>
                <w:sz w:val="17"/>
              </w:rPr>
              <w:t>(k) shkalla në të cilën ligji ekzistues i Republikës së Shqipërisë siguron:</w:t>
            </w:r>
            <w:r>
              <w:rPr>
                <w:sz w:val="17"/>
              </w:rPr>
              <w:br/>
              <w:t>(i) masa efektive kompensimi në lidhje me rreziqet që sjell një sistem IA, me përjashtim të kërkesave për dëmtime;</w:t>
            </w:r>
            <w:r>
              <w:rPr>
                <w:sz w:val="17"/>
              </w:rPr>
              <w:br/>
              <w:t>(ii) masa efektive për parandalimin ose minimizimin e këtyre rreziqeve.</w:t>
            </w:r>
          </w:p>
        </w:tc>
        <w:tc>
          <w:tcPr>
            <w:tcW w:w="1944" w:type="dxa"/>
            <w:tcBorders>
              <w:left w:val="single" w:sz="4" w:space="0" w:color="auto"/>
            </w:tcBorders>
          </w:tcPr>
          <w:p w14:paraId="4F6CDF12" w14:textId="77777777" w:rsidR="005D5752" w:rsidRDefault="00844BB3">
            <w:r>
              <w:rPr>
                <w:sz w:val="17"/>
              </w:rPr>
              <w:t>Plotësisht i përputhshëm</w:t>
            </w:r>
          </w:p>
        </w:tc>
        <w:tc>
          <w:tcPr>
            <w:tcW w:w="1679" w:type="dxa"/>
          </w:tcPr>
          <w:p w14:paraId="2EC91D60" w14:textId="77777777" w:rsidR="00E9380F" w:rsidRPr="00831591" w:rsidRDefault="00E9380F" w:rsidP="00E9380F">
            <w:pPr>
              <w:spacing w:line="240" w:lineRule="auto"/>
              <w:rPr>
                <w:b/>
                <w:bCs/>
                <w:lang w:val="it-IT"/>
              </w:rPr>
            </w:pPr>
          </w:p>
        </w:tc>
      </w:tr>
      <w:tr w:rsidR="00A24D14" w:rsidRPr="006C7BC1" w14:paraId="44806566" w14:textId="77777777" w:rsidTr="00467C93">
        <w:trPr>
          <w:trHeight w:val="293"/>
          <w:jc w:val="center"/>
        </w:trPr>
        <w:tc>
          <w:tcPr>
            <w:tcW w:w="2032" w:type="dxa"/>
          </w:tcPr>
          <w:p w14:paraId="3B18301E" w14:textId="70E32003" w:rsidR="00E9380F" w:rsidRPr="006C7BC1" w:rsidRDefault="004C50D3" w:rsidP="00E9380F">
            <w:pPr>
              <w:spacing w:line="240" w:lineRule="auto"/>
              <w:rPr>
                <w:b/>
                <w:bCs/>
              </w:rPr>
            </w:pPr>
            <w:r>
              <w:rPr>
                <w:b/>
                <w:bCs/>
                <w:sz w:val="16"/>
              </w:rPr>
              <w:t>Neni 7 Pika 3</w:t>
            </w:r>
          </w:p>
        </w:tc>
        <w:tc>
          <w:tcPr>
            <w:tcW w:w="5389" w:type="dxa"/>
          </w:tcPr>
          <w:p w14:paraId="1C23F6E6" w14:textId="1DAC6813" w:rsidR="004C50D3" w:rsidRPr="004C50D3" w:rsidRDefault="004C50D3" w:rsidP="004C50D3">
            <w:pPr>
              <w:spacing w:line="240" w:lineRule="auto"/>
            </w:pPr>
            <w:r>
              <w:rPr>
                <w:sz w:val="16"/>
              </w:rPr>
              <w:t>3.</w:t>
            </w:r>
            <w:r w:rsidRPr="004C50D3">
              <w:rPr>
                <w:sz w:val="16"/>
              </w:rPr>
              <w:t>Komisioni ka fuqinë të miratojë akte të deleguara në përputhje me Nenit 97 për të ndryshuar listën në Aneksin III duke hequr sistemet AI me rrezik të lartë kur plotësohen të dy kushtet e mëposhtme:</w:t>
            </w:r>
          </w:p>
          <w:p w14:paraId="29FACD03" w14:textId="77777777" w:rsidR="00E9380F" w:rsidRPr="006C7BC1" w:rsidRDefault="00E9380F" w:rsidP="00E9380F">
            <w:pPr>
              <w:spacing w:line="240" w:lineRule="auto"/>
            </w:pPr>
          </w:p>
        </w:tc>
        <w:tc>
          <w:tcPr>
            <w:tcW w:w="1325" w:type="dxa"/>
          </w:tcPr>
          <w:p w14:paraId="1597A4F7" w14:textId="77777777" w:rsidR="00E9380F" w:rsidRPr="006C7BC1" w:rsidRDefault="00E9380F" w:rsidP="00E9380F">
            <w:pPr>
              <w:spacing w:line="240" w:lineRule="auto"/>
              <w:rPr>
                <w:b/>
                <w:bCs/>
              </w:rPr>
            </w:pPr>
          </w:p>
        </w:tc>
        <w:tc>
          <w:tcPr>
            <w:tcW w:w="1148" w:type="dxa"/>
            <w:tcBorders>
              <w:right w:val="single" w:sz="4" w:space="0" w:color="auto"/>
            </w:tcBorders>
          </w:tcPr>
          <w:p w14:paraId="1EB69214"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5D0EC941" w14:textId="77777777" w:rsidR="005D5752" w:rsidRDefault="00844BB3">
            <w:r>
              <w:rPr>
                <w:sz w:val="17"/>
              </w:rPr>
              <w:t>Këshilli i Ministrave ka fuqinë të miratojë akte nënligjore në përputhje me nenin 99 të këtij ligji për të ndryshuar listën në Aneksin III të këtij ligji duke hequr sistemet e IA-së me rrezik të lartë kur plotësohen të dy kushtet e mëposhtme:</w:t>
            </w:r>
          </w:p>
        </w:tc>
        <w:tc>
          <w:tcPr>
            <w:tcW w:w="1944" w:type="dxa"/>
            <w:tcBorders>
              <w:left w:val="single" w:sz="4" w:space="0" w:color="auto"/>
            </w:tcBorders>
          </w:tcPr>
          <w:p w14:paraId="1B4BA11A" w14:textId="77777777" w:rsidR="005D5752" w:rsidRDefault="00844BB3">
            <w:r>
              <w:rPr>
                <w:sz w:val="17"/>
              </w:rPr>
              <w:t>Plotësisht i përputhshëm</w:t>
            </w:r>
          </w:p>
        </w:tc>
        <w:tc>
          <w:tcPr>
            <w:tcW w:w="1679" w:type="dxa"/>
          </w:tcPr>
          <w:p w14:paraId="72305D83" w14:textId="77777777" w:rsidR="00E9380F" w:rsidRPr="006C7BC1" w:rsidRDefault="00E9380F" w:rsidP="00E9380F">
            <w:pPr>
              <w:spacing w:line="240" w:lineRule="auto"/>
              <w:rPr>
                <w:b/>
                <w:bCs/>
              </w:rPr>
            </w:pPr>
          </w:p>
        </w:tc>
      </w:tr>
      <w:tr w:rsidR="00A24D14" w:rsidRPr="006C7BC1" w14:paraId="5BB1D939" w14:textId="77777777" w:rsidTr="00467C93">
        <w:trPr>
          <w:trHeight w:val="293"/>
          <w:jc w:val="center"/>
        </w:trPr>
        <w:tc>
          <w:tcPr>
            <w:tcW w:w="2032" w:type="dxa"/>
          </w:tcPr>
          <w:p w14:paraId="036B4193" w14:textId="77777777" w:rsidR="00E9380F" w:rsidRPr="006C7BC1" w:rsidRDefault="00E9380F" w:rsidP="00E9380F">
            <w:pPr>
              <w:spacing w:line="240" w:lineRule="auto"/>
              <w:rPr>
                <w:b/>
                <w:bCs/>
              </w:rPr>
            </w:pPr>
          </w:p>
        </w:tc>
        <w:tc>
          <w:tcPr>
            <w:tcW w:w="5389" w:type="dxa"/>
          </w:tcPr>
          <w:p w14:paraId="6DE8054D" w14:textId="77777777" w:rsidR="004C50D3" w:rsidRPr="004C50D3" w:rsidRDefault="004C50D3" w:rsidP="004C50D3">
            <w:pPr>
              <w:spacing w:line="240" w:lineRule="auto"/>
            </w:pPr>
            <w:r w:rsidRPr="004C50D3">
              <w:rPr>
                <w:sz w:val="16"/>
              </w:rPr>
              <w:t>(a) sistemi AI me rrezik të lartë i përmendur nuk paraqet më asnjë rrezik të konsiderueshëm për të drejtat themelore, shëndetin ose sigurinë, duke marrë parasysh kriteret e listuara në paragrafi 2;</w:t>
            </w:r>
          </w:p>
          <w:p w14:paraId="44BF655D" w14:textId="77777777" w:rsidR="00E9380F" w:rsidRPr="006C7BC1" w:rsidRDefault="00E9380F" w:rsidP="00E9380F">
            <w:pPr>
              <w:spacing w:line="240" w:lineRule="auto"/>
            </w:pPr>
          </w:p>
        </w:tc>
        <w:tc>
          <w:tcPr>
            <w:tcW w:w="1325" w:type="dxa"/>
          </w:tcPr>
          <w:p w14:paraId="7DA08D21" w14:textId="77777777" w:rsidR="00E9380F" w:rsidRPr="006C7BC1" w:rsidRDefault="00E9380F" w:rsidP="00E9380F">
            <w:pPr>
              <w:spacing w:line="240" w:lineRule="auto"/>
              <w:rPr>
                <w:b/>
                <w:bCs/>
              </w:rPr>
            </w:pPr>
          </w:p>
        </w:tc>
        <w:tc>
          <w:tcPr>
            <w:tcW w:w="1148" w:type="dxa"/>
            <w:tcBorders>
              <w:right w:val="single" w:sz="4" w:space="0" w:color="auto"/>
            </w:tcBorders>
          </w:tcPr>
          <w:p w14:paraId="3F7017CB"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4A4DAD2C" w14:textId="77777777" w:rsidR="005D5752" w:rsidRDefault="00844BB3">
            <w:r>
              <w:rPr>
                <w:sz w:val="17"/>
              </w:rPr>
              <w:t>(a) sistemi i IA-së me rrezik të lartë i përmendur nuk paraqet më asnjë rrezik të konsiderueshëm për të drejtat themelore, shëndetin ose sigurinë, duke marrë parasysh kriteret e listuara në pika 2;</w:t>
            </w:r>
          </w:p>
        </w:tc>
        <w:tc>
          <w:tcPr>
            <w:tcW w:w="1944" w:type="dxa"/>
            <w:tcBorders>
              <w:left w:val="single" w:sz="4" w:space="0" w:color="auto"/>
            </w:tcBorders>
          </w:tcPr>
          <w:p w14:paraId="20F95671" w14:textId="77777777" w:rsidR="005D5752" w:rsidRDefault="00844BB3">
            <w:r>
              <w:rPr>
                <w:sz w:val="17"/>
              </w:rPr>
              <w:t>Plotësisht i përputhshëm</w:t>
            </w:r>
          </w:p>
        </w:tc>
        <w:tc>
          <w:tcPr>
            <w:tcW w:w="1679" w:type="dxa"/>
          </w:tcPr>
          <w:p w14:paraId="3925015B" w14:textId="77777777" w:rsidR="00E9380F" w:rsidRPr="006C7BC1" w:rsidRDefault="00E9380F" w:rsidP="00E9380F">
            <w:pPr>
              <w:spacing w:line="240" w:lineRule="auto"/>
              <w:rPr>
                <w:b/>
                <w:bCs/>
              </w:rPr>
            </w:pPr>
          </w:p>
        </w:tc>
      </w:tr>
      <w:tr w:rsidR="00A24D14" w:rsidRPr="006C7BC1" w14:paraId="7AAF6ADE" w14:textId="77777777" w:rsidTr="00467C93">
        <w:trPr>
          <w:trHeight w:val="293"/>
          <w:jc w:val="center"/>
        </w:trPr>
        <w:tc>
          <w:tcPr>
            <w:tcW w:w="2032" w:type="dxa"/>
          </w:tcPr>
          <w:p w14:paraId="6870C9E4" w14:textId="77777777" w:rsidR="00E9380F" w:rsidRPr="006C7BC1" w:rsidRDefault="00E9380F" w:rsidP="00E9380F">
            <w:pPr>
              <w:spacing w:line="240" w:lineRule="auto"/>
              <w:rPr>
                <w:b/>
                <w:bCs/>
              </w:rPr>
            </w:pPr>
          </w:p>
        </w:tc>
        <w:tc>
          <w:tcPr>
            <w:tcW w:w="5389" w:type="dxa"/>
          </w:tcPr>
          <w:p w14:paraId="45363A7F" w14:textId="77777777" w:rsidR="004C50D3" w:rsidRPr="004C50D3" w:rsidRDefault="004C50D3" w:rsidP="004C50D3">
            <w:pPr>
              <w:spacing w:line="240" w:lineRule="auto"/>
            </w:pPr>
            <w:r w:rsidRPr="004C50D3">
              <w:rPr>
                <w:sz w:val="16"/>
              </w:rPr>
              <w:t>(b) heqja nuk ul nivelin e përgjithshëm të mbrojtjes së shëndetit, sigurisë dhe të drejtave themelore sipas ligjit të Bashkimit Evropian.</w:t>
            </w:r>
          </w:p>
          <w:p w14:paraId="49FE19B4" w14:textId="77777777" w:rsidR="00E9380F" w:rsidRPr="006C7BC1" w:rsidRDefault="00E9380F" w:rsidP="00E9380F">
            <w:pPr>
              <w:spacing w:line="240" w:lineRule="auto"/>
            </w:pPr>
          </w:p>
        </w:tc>
        <w:tc>
          <w:tcPr>
            <w:tcW w:w="1325" w:type="dxa"/>
          </w:tcPr>
          <w:p w14:paraId="342CDB1E" w14:textId="77777777" w:rsidR="00E9380F" w:rsidRPr="006C7BC1" w:rsidRDefault="00E9380F" w:rsidP="00E9380F">
            <w:pPr>
              <w:spacing w:line="240" w:lineRule="auto"/>
              <w:rPr>
                <w:b/>
                <w:bCs/>
              </w:rPr>
            </w:pPr>
          </w:p>
        </w:tc>
        <w:tc>
          <w:tcPr>
            <w:tcW w:w="1148" w:type="dxa"/>
            <w:tcBorders>
              <w:right w:val="single" w:sz="4" w:space="0" w:color="auto"/>
            </w:tcBorders>
          </w:tcPr>
          <w:p w14:paraId="1875DE48"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7CDD3097" w14:textId="77777777" w:rsidR="005D5752" w:rsidRDefault="00844BB3">
            <w:r>
              <w:rPr>
                <w:sz w:val="17"/>
              </w:rPr>
              <w:t>(b) heqja nuk ul nivelin e përgjithshëm të mbrojtjes së shëndetit, sigurisë dhe të drejtave themelore sipas ligjit të Republikës së Shqipërisë.</w:t>
            </w:r>
          </w:p>
        </w:tc>
        <w:tc>
          <w:tcPr>
            <w:tcW w:w="1944" w:type="dxa"/>
            <w:tcBorders>
              <w:left w:val="single" w:sz="4" w:space="0" w:color="auto"/>
            </w:tcBorders>
          </w:tcPr>
          <w:p w14:paraId="4C9E1926" w14:textId="77777777" w:rsidR="005D5752" w:rsidRDefault="00844BB3">
            <w:r>
              <w:rPr>
                <w:sz w:val="17"/>
              </w:rPr>
              <w:t>Plotësisht i përputhshëm</w:t>
            </w:r>
          </w:p>
        </w:tc>
        <w:tc>
          <w:tcPr>
            <w:tcW w:w="1679" w:type="dxa"/>
          </w:tcPr>
          <w:p w14:paraId="6F5A6A5D" w14:textId="77777777" w:rsidR="00E9380F" w:rsidRPr="006C7BC1" w:rsidRDefault="00E9380F" w:rsidP="00E9380F">
            <w:pPr>
              <w:spacing w:line="240" w:lineRule="auto"/>
              <w:rPr>
                <w:b/>
                <w:bCs/>
              </w:rPr>
            </w:pPr>
          </w:p>
        </w:tc>
      </w:tr>
      <w:tr w:rsidR="00A24D14" w:rsidRPr="00831591" w14:paraId="41E2A51C" w14:textId="77777777" w:rsidTr="00467C93">
        <w:trPr>
          <w:trHeight w:val="293"/>
          <w:jc w:val="center"/>
        </w:trPr>
        <w:tc>
          <w:tcPr>
            <w:tcW w:w="2032" w:type="dxa"/>
          </w:tcPr>
          <w:p w14:paraId="73B95527" w14:textId="77777777" w:rsidR="004C50D3" w:rsidRPr="00831591" w:rsidRDefault="004C50D3" w:rsidP="004C50D3">
            <w:pPr>
              <w:spacing w:line="240" w:lineRule="auto"/>
              <w:rPr>
                <w:b/>
                <w:bCs/>
                <w:lang w:val="it-IT"/>
              </w:rPr>
            </w:pPr>
            <w:r w:rsidRPr="00831591">
              <w:rPr>
                <w:b/>
                <w:bCs/>
                <w:sz w:val="16"/>
                <w:lang w:val="it-IT"/>
              </w:rPr>
              <w:t>SEKSIONI 2</w:t>
            </w:r>
          </w:p>
          <w:p w14:paraId="2804AE95" w14:textId="77777777" w:rsidR="004C50D3" w:rsidRPr="00831591" w:rsidRDefault="004C50D3" w:rsidP="004C50D3">
            <w:pPr>
              <w:spacing w:line="240" w:lineRule="auto"/>
              <w:rPr>
                <w:b/>
                <w:bCs/>
                <w:lang w:val="it-IT"/>
              </w:rPr>
            </w:pPr>
            <w:r w:rsidRPr="00831591">
              <w:rPr>
                <w:b/>
                <w:bCs/>
                <w:sz w:val="16"/>
                <w:lang w:val="it-IT"/>
              </w:rPr>
              <w:t>Kërkesat për sistemet AI me rrezikshmëri të lartë</w:t>
            </w:r>
          </w:p>
          <w:p w14:paraId="531F65E6" w14:textId="77777777" w:rsidR="00E9380F" w:rsidRPr="00831591" w:rsidRDefault="00E9380F" w:rsidP="00E9380F">
            <w:pPr>
              <w:spacing w:line="240" w:lineRule="auto"/>
              <w:rPr>
                <w:b/>
                <w:bCs/>
                <w:lang w:val="it-IT"/>
              </w:rPr>
            </w:pPr>
          </w:p>
        </w:tc>
        <w:tc>
          <w:tcPr>
            <w:tcW w:w="5389" w:type="dxa"/>
          </w:tcPr>
          <w:p w14:paraId="7695010B" w14:textId="77777777" w:rsidR="00E9380F" w:rsidRPr="00831591" w:rsidRDefault="00E9380F" w:rsidP="00E9380F">
            <w:pPr>
              <w:spacing w:line="240" w:lineRule="auto"/>
              <w:rPr>
                <w:lang w:val="it-IT"/>
              </w:rPr>
            </w:pPr>
          </w:p>
        </w:tc>
        <w:tc>
          <w:tcPr>
            <w:tcW w:w="1325" w:type="dxa"/>
          </w:tcPr>
          <w:p w14:paraId="4D55F0B1" w14:textId="77777777" w:rsidR="00E9380F" w:rsidRPr="00831591" w:rsidRDefault="00E9380F" w:rsidP="00E9380F">
            <w:pPr>
              <w:spacing w:line="240" w:lineRule="auto"/>
              <w:rPr>
                <w:b/>
                <w:bCs/>
                <w:lang w:val="it-IT"/>
              </w:rPr>
            </w:pPr>
          </w:p>
        </w:tc>
        <w:tc>
          <w:tcPr>
            <w:tcW w:w="1148" w:type="dxa"/>
            <w:tcBorders>
              <w:right w:val="single" w:sz="4" w:space="0" w:color="auto"/>
            </w:tcBorders>
          </w:tcPr>
          <w:p w14:paraId="6837B03A" w14:textId="77777777" w:rsidR="005D5752" w:rsidRDefault="00844BB3">
            <w:r>
              <w:rPr>
                <w:sz w:val="17"/>
              </w:rPr>
              <w:t>Neni 7</w:t>
            </w:r>
          </w:p>
        </w:tc>
        <w:tc>
          <w:tcPr>
            <w:tcW w:w="5389" w:type="dxa"/>
            <w:tcBorders>
              <w:top w:val="single" w:sz="4" w:space="0" w:color="auto"/>
              <w:left w:val="single" w:sz="4" w:space="0" w:color="auto"/>
              <w:bottom w:val="single" w:sz="4" w:space="0" w:color="auto"/>
              <w:right w:val="single" w:sz="4" w:space="0" w:color="auto"/>
            </w:tcBorders>
          </w:tcPr>
          <w:p w14:paraId="3B7090B7" w14:textId="77777777" w:rsidR="005D5752" w:rsidRDefault="00844BB3">
            <w:r>
              <w:rPr>
                <w:sz w:val="17"/>
              </w:rPr>
              <w:t>SEKSIONI 2</w:t>
            </w:r>
            <w:r>
              <w:rPr>
                <w:sz w:val="17"/>
              </w:rPr>
              <w:br/>
              <w:t>Kërkesat për sistemet e IA-së me rrezikshmëri të lartë</w:t>
            </w:r>
          </w:p>
        </w:tc>
        <w:tc>
          <w:tcPr>
            <w:tcW w:w="1944" w:type="dxa"/>
            <w:tcBorders>
              <w:left w:val="single" w:sz="4" w:space="0" w:color="auto"/>
            </w:tcBorders>
          </w:tcPr>
          <w:p w14:paraId="686C88AE" w14:textId="77777777" w:rsidR="005D5752" w:rsidRDefault="00844BB3">
            <w:r>
              <w:rPr>
                <w:sz w:val="17"/>
              </w:rPr>
              <w:t>Plotësisht i përputhshëm</w:t>
            </w:r>
          </w:p>
        </w:tc>
        <w:tc>
          <w:tcPr>
            <w:tcW w:w="1679" w:type="dxa"/>
          </w:tcPr>
          <w:p w14:paraId="418C63EF" w14:textId="77777777" w:rsidR="00E9380F" w:rsidRPr="00831591" w:rsidRDefault="00E9380F" w:rsidP="00E9380F">
            <w:pPr>
              <w:spacing w:line="240" w:lineRule="auto"/>
              <w:rPr>
                <w:b/>
                <w:bCs/>
                <w:lang w:val="it-IT"/>
              </w:rPr>
            </w:pPr>
          </w:p>
        </w:tc>
      </w:tr>
      <w:tr w:rsidR="00A24D14" w:rsidRPr="006C7BC1" w14:paraId="11937CA7" w14:textId="77777777" w:rsidTr="00467C93">
        <w:trPr>
          <w:trHeight w:val="293"/>
          <w:jc w:val="center"/>
        </w:trPr>
        <w:tc>
          <w:tcPr>
            <w:tcW w:w="2032" w:type="dxa"/>
          </w:tcPr>
          <w:p w14:paraId="20193FF1" w14:textId="77777777" w:rsidR="004C50D3" w:rsidRPr="004C50D3" w:rsidRDefault="004C50D3" w:rsidP="004C50D3">
            <w:pPr>
              <w:spacing w:line="240" w:lineRule="auto"/>
              <w:rPr>
                <w:b/>
                <w:bCs/>
              </w:rPr>
            </w:pPr>
            <w:r w:rsidRPr="004C50D3">
              <w:rPr>
                <w:b/>
                <w:bCs/>
                <w:sz w:val="16"/>
              </w:rPr>
              <w:t>Neni 8</w:t>
            </w:r>
          </w:p>
          <w:p w14:paraId="03B6BEE5" w14:textId="77777777" w:rsidR="004C50D3" w:rsidRPr="004C50D3" w:rsidRDefault="004C50D3" w:rsidP="004C50D3">
            <w:pPr>
              <w:spacing w:line="240" w:lineRule="auto"/>
              <w:rPr>
                <w:b/>
                <w:bCs/>
              </w:rPr>
            </w:pPr>
            <w:r w:rsidRPr="004C50D3">
              <w:rPr>
                <w:b/>
                <w:bCs/>
                <w:sz w:val="16"/>
              </w:rPr>
              <w:t>Përputhshmëria me kërkesat</w:t>
            </w:r>
          </w:p>
          <w:p w14:paraId="44117B3E" w14:textId="77777777" w:rsidR="00E9380F" w:rsidRPr="006C7BC1" w:rsidRDefault="00E9380F" w:rsidP="00E9380F">
            <w:pPr>
              <w:spacing w:line="240" w:lineRule="auto"/>
              <w:rPr>
                <w:b/>
                <w:bCs/>
              </w:rPr>
            </w:pPr>
          </w:p>
        </w:tc>
        <w:tc>
          <w:tcPr>
            <w:tcW w:w="5389" w:type="dxa"/>
          </w:tcPr>
          <w:p w14:paraId="6DB1C9EB" w14:textId="77777777" w:rsidR="00E9380F" w:rsidRPr="006C7BC1" w:rsidRDefault="00E9380F" w:rsidP="00E9380F">
            <w:pPr>
              <w:spacing w:line="240" w:lineRule="auto"/>
            </w:pPr>
          </w:p>
        </w:tc>
        <w:tc>
          <w:tcPr>
            <w:tcW w:w="1325" w:type="dxa"/>
          </w:tcPr>
          <w:p w14:paraId="589C38C0" w14:textId="77777777" w:rsidR="00E9380F" w:rsidRPr="006C7BC1" w:rsidRDefault="00E9380F" w:rsidP="00E9380F">
            <w:pPr>
              <w:spacing w:line="240" w:lineRule="auto"/>
              <w:rPr>
                <w:b/>
                <w:bCs/>
              </w:rPr>
            </w:pPr>
          </w:p>
        </w:tc>
        <w:tc>
          <w:tcPr>
            <w:tcW w:w="1148" w:type="dxa"/>
            <w:tcBorders>
              <w:right w:val="single" w:sz="4" w:space="0" w:color="auto"/>
            </w:tcBorders>
          </w:tcPr>
          <w:p w14:paraId="26C47100" w14:textId="77777777" w:rsidR="005D5752" w:rsidRDefault="00844BB3">
            <w:r>
              <w:rPr>
                <w:sz w:val="17"/>
              </w:rPr>
              <w:t>Neni 8</w:t>
            </w:r>
          </w:p>
        </w:tc>
        <w:tc>
          <w:tcPr>
            <w:tcW w:w="5389" w:type="dxa"/>
            <w:tcBorders>
              <w:top w:val="single" w:sz="4" w:space="0" w:color="auto"/>
              <w:left w:val="single" w:sz="4" w:space="0" w:color="auto"/>
              <w:bottom w:val="single" w:sz="4" w:space="0" w:color="auto"/>
              <w:right w:val="single" w:sz="4" w:space="0" w:color="auto"/>
            </w:tcBorders>
          </w:tcPr>
          <w:p w14:paraId="592FD528" w14:textId="77777777" w:rsidR="005D5752" w:rsidRDefault="00844BB3">
            <w:r>
              <w:rPr>
                <w:sz w:val="17"/>
              </w:rPr>
              <w:t>Neni 8</w:t>
            </w:r>
            <w:r>
              <w:rPr>
                <w:sz w:val="17"/>
              </w:rPr>
              <w:br/>
              <w:t>Përputhshmëria me kërkesat</w:t>
            </w:r>
          </w:p>
        </w:tc>
        <w:tc>
          <w:tcPr>
            <w:tcW w:w="1944" w:type="dxa"/>
            <w:tcBorders>
              <w:left w:val="single" w:sz="4" w:space="0" w:color="auto"/>
            </w:tcBorders>
          </w:tcPr>
          <w:p w14:paraId="1B11364D" w14:textId="77777777" w:rsidR="005D5752" w:rsidRDefault="00844BB3">
            <w:r>
              <w:rPr>
                <w:sz w:val="17"/>
              </w:rPr>
              <w:t>Plotësisht i përputhshëm</w:t>
            </w:r>
          </w:p>
        </w:tc>
        <w:tc>
          <w:tcPr>
            <w:tcW w:w="1679" w:type="dxa"/>
          </w:tcPr>
          <w:p w14:paraId="261BBFA2" w14:textId="77777777" w:rsidR="00E9380F" w:rsidRPr="006C7BC1" w:rsidRDefault="00E9380F" w:rsidP="00E9380F">
            <w:pPr>
              <w:spacing w:line="240" w:lineRule="auto"/>
              <w:rPr>
                <w:b/>
                <w:bCs/>
              </w:rPr>
            </w:pPr>
          </w:p>
        </w:tc>
      </w:tr>
      <w:tr w:rsidR="00A24D14" w:rsidRPr="006C7BC1" w14:paraId="10F645DC" w14:textId="77777777" w:rsidTr="00467C93">
        <w:trPr>
          <w:trHeight w:val="293"/>
          <w:jc w:val="center"/>
        </w:trPr>
        <w:tc>
          <w:tcPr>
            <w:tcW w:w="2032" w:type="dxa"/>
          </w:tcPr>
          <w:p w14:paraId="385A8DBF" w14:textId="369B5BA8" w:rsidR="00E9380F" w:rsidRPr="006C7BC1" w:rsidRDefault="004C50D3" w:rsidP="004C50D3">
            <w:pPr>
              <w:spacing w:line="240" w:lineRule="auto"/>
              <w:rPr>
                <w:b/>
                <w:bCs/>
              </w:rPr>
            </w:pPr>
            <w:r>
              <w:rPr>
                <w:b/>
                <w:bCs/>
                <w:sz w:val="16"/>
              </w:rPr>
              <w:t>Neni 8 pika 1</w:t>
            </w:r>
          </w:p>
        </w:tc>
        <w:tc>
          <w:tcPr>
            <w:tcW w:w="5389" w:type="dxa"/>
          </w:tcPr>
          <w:p w14:paraId="04FCA57E" w14:textId="1065A7B8" w:rsidR="00E9380F" w:rsidRPr="006C7BC1" w:rsidRDefault="004C50D3" w:rsidP="00E9380F">
            <w:pPr>
              <w:spacing w:line="240" w:lineRule="auto"/>
            </w:pPr>
            <w:r w:rsidRPr="004C50D3">
              <w:rPr>
                <w:sz w:val="16"/>
              </w:rPr>
              <w:t>Sistemet AI me rrezik të lartë duhet të përmbushin kërkesat e përcaktuara në këtë Seksion, duke marrë parasysh qëllimin e tyre të synuar si dhe nivelin e njohur dhe të pranuar të zhvillimit në fushën e AI dhe teknologjive të lidhura me AI. Sistemi i menaxhimit të rrezikut, i përmendur në Nenin 9, duhet të merret në konsideratë gjatë sigurimit të përputhshmërisë me këto kërkesa</w:t>
            </w:r>
          </w:p>
        </w:tc>
        <w:tc>
          <w:tcPr>
            <w:tcW w:w="1325" w:type="dxa"/>
          </w:tcPr>
          <w:p w14:paraId="6B6582BA" w14:textId="77777777" w:rsidR="00E9380F" w:rsidRPr="006C7BC1" w:rsidRDefault="00E9380F" w:rsidP="00E9380F">
            <w:pPr>
              <w:spacing w:line="240" w:lineRule="auto"/>
              <w:rPr>
                <w:b/>
                <w:bCs/>
              </w:rPr>
            </w:pPr>
          </w:p>
        </w:tc>
        <w:tc>
          <w:tcPr>
            <w:tcW w:w="1148" w:type="dxa"/>
            <w:tcBorders>
              <w:right w:val="single" w:sz="4" w:space="0" w:color="auto"/>
            </w:tcBorders>
          </w:tcPr>
          <w:p w14:paraId="7E5CE87C" w14:textId="77777777" w:rsidR="005D5752" w:rsidRDefault="00844BB3">
            <w:r>
              <w:rPr>
                <w:sz w:val="17"/>
              </w:rPr>
              <w:t>Neni 8</w:t>
            </w:r>
          </w:p>
        </w:tc>
        <w:tc>
          <w:tcPr>
            <w:tcW w:w="5389" w:type="dxa"/>
            <w:tcBorders>
              <w:top w:val="single" w:sz="4" w:space="0" w:color="auto"/>
              <w:left w:val="single" w:sz="4" w:space="0" w:color="auto"/>
              <w:bottom w:val="single" w:sz="4" w:space="0" w:color="auto"/>
              <w:right w:val="single" w:sz="4" w:space="0" w:color="auto"/>
            </w:tcBorders>
          </w:tcPr>
          <w:p w14:paraId="4D4FC5F2" w14:textId="77777777" w:rsidR="005D5752" w:rsidRDefault="00844BB3">
            <w:r>
              <w:rPr>
                <w:sz w:val="17"/>
              </w:rPr>
              <w:t>Sistemet IA me rrezik të lartë duhet të përmbushin kërkesat e përcaktuara në këtë Seksion, duke marrë parasysh qëllimin e tyre të synuar si dhe nivelin e njohur dhe të pranuar të zhvillimit në fushën e IA dhe teknologjive të lidhura me IA. Sistemi i menaxhimit të rrezikut, i përmendur në nenin 9 të këtij ligji, duhet të merret në konsideratë gjatë sigurimit të konformitetit me këto kërkesa.</w:t>
            </w:r>
          </w:p>
        </w:tc>
        <w:tc>
          <w:tcPr>
            <w:tcW w:w="1944" w:type="dxa"/>
            <w:tcBorders>
              <w:left w:val="single" w:sz="4" w:space="0" w:color="auto"/>
            </w:tcBorders>
          </w:tcPr>
          <w:p w14:paraId="0869BA25" w14:textId="77777777" w:rsidR="005D5752" w:rsidRDefault="00844BB3">
            <w:r>
              <w:rPr>
                <w:sz w:val="17"/>
              </w:rPr>
              <w:t>Plotësisht i përputhshëm</w:t>
            </w:r>
          </w:p>
        </w:tc>
        <w:tc>
          <w:tcPr>
            <w:tcW w:w="1679" w:type="dxa"/>
          </w:tcPr>
          <w:p w14:paraId="45F9887F" w14:textId="77777777" w:rsidR="00E9380F" w:rsidRPr="006C7BC1" w:rsidRDefault="00E9380F" w:rsidP="00E9380F">
            <w:pPr>
              <w:spacing w:line="240" w:lineRule="auto"/>
              <w:rPr>
                <w:b/>
                <w:bCs/>
              </w:rPr>
            </w:pPr>
          </w:p>
        </w:tc>
      </w:tr>
      <w:tr w:rsidR="00A24D14" w:rsidRPr="006C7BC1" w14:paraId="1257DF3C" w14:textId="77777777" w:rsidTr="00467C93">
        <w:trPr>
          <w:trHeight w:val="293"/>
          <w:jc w:val="center"/>
        </w:trPr>
        <w:tc>
          <w:tcPr>
            <w:tcW w:w="2032" w:type="dxa"/>
          </w:tcPr>
          <w:p w14:paraId="294EDBC6" w14:textId="2627F047" w:rsidR="00E9380F" w:rsidRPr="006C7BC1" w:rsidRDefault="004C50D3" w:rsidP="00E9380F">
            <w:pPr>
              <w:spacing w:line="240" w:lineRule="auto"/>
              <w:rPr>
                <w:b/>
                <w:bCs/>
              </w:rPr>
            </w:pPr>
            <w:r>
              <w:rPr>
                <w:b/>
                <w:bCs/>
                <w:sz w:val="16"/>
              </w:rPr>
              <w:t>Neni 8 pika 2</w:t>
            </w:r>
          </w:p>
        </w:tc>
        <w:tc>
          <w:tcPr>
            <w:tcW w:w="5389" w:type="dxa"/>
          </w:tcPr>
          <w:p w14:paraId="5151F599" w14:textId="473AC08C" w:rsidR="00E9380F" w:rsidRPr="006C7BC1" w:rsidRDefault="004C50D3" w:rsidP="00E9380F">
            <w:pPr>
              <w:spacing w:line="240" w:lineRule="auto"/>
            </w:pPr>
            <w:r w:rsidRPr="004C50D3">
              <w:rPr>
                <w:sz w:val="16"/>
              </w:rPr>
              <w:t>Kur një produkt përmban një sistem AI, për të cilin zbatohen kërkesat e këtij Rregullimi si dhe kërkesat e legjislacionit të harmonizuar të Bashkimit Evropian të listuar në Seksionin A të Aneksit I, ofruesit janë përgjegjës për sigurimin që produkti i tyre të jetë plotësisht në përputhje me të gjitha kërkesat e zbatueshme sipas legjislacionit të harmonizuar të Bashkimit. Për të siguruar përputhshmërinë e sistemeve AI me rrezik të lartë të përmendura në paragrafi 1 me kërkesat e këtij Seksioni, dhe për të siguruar qëndrueshmëri, shmangie të dyfishtë dhe minimizim të barrëve shtesë, ofruesit kanë mundësinë të integrojnë, sipas rastit, proceset e nevojshme të testimit dhe raportimit, informacionin dhe dokumentacionin që ofrojnë për produktin e tyre në dokumentacionin dhe procedurat që tashmë ekzistojnë dhe kërkohen sipas legjislacionit të harmonizuar të Bashkimit Evropian të listuar në Seksionin A të Aneksit I</w:t>
            </w:r>
          </w:p>
        </w:tc>
        <w:tc>
          <w:tcPr>
            <w:tcW w:w="1325" w:type="dxa"/>
          </w:tcPr>
          <w:p w14:paraId="5047D10A" w14:textId="77777777" w:rsidR="00E9380F" w:rsidRPr="006C7BC1" w:rsidRDefault="00E9380F" w:rsidP="00E9380F">
            <w:pPr>
              <w:spacing w:line="240" w:lineRule="auto"/>
              <w:rPr>
                <w:b/>
                <w:bCs/>
              </w:rPr>
            </w:pPr>
          </w:p>
        </w:tc>
        <w:tc>
          <w:tcPr>
            <w:tcW w:w="1148" w:type="dxa"/>
            <w:tcBorders>
              <w:right w:val="single" w:sz="4" w:space="0" w:color="auto"/>
            </w:tcBorders>
          </w:tcPr>
          <w:p w14:paraId="5B16E020" w14:textId="77777777" w:rsidR="005D5752" w:rsidRDefault="00844BB3">
            <w:r>
              <w:rPr>
                <w:sz w:val="17"/>
              </w:rPr>
              <w:t>Neni 8</w:t>
            </w:r>
          </w:p>
        </w:tc>
        <w:tc>
          <w:tcPr>
            <w:tcW w:w="5389" w:type="dxa"/>
            <w:tcBorders>
              <w:top w:val="single" w:sz="4" w:space="0" w:color="auto"/>
              <w:left w:val="single" w:sz="4" w:space="0" w:color="auto"/>
              <w:bottom w:val="single" w:sz="4" w:space="0" w:color="auto"/>
              <w:right w:val="single" w:sz="4" w:space="0" w:color="auto"/>
            </w:tcBorders>
          </w:tcPr>
          <w:p w14:paraId="17A11ECB" w14:textId="77777777" w:rsidR="005D5752" w:rsidRDefault="00844BB3">
            <w:r>
              <w:rPr>
                <w:sz w:val="17"/>
              </w:rPr>
              <w:t>Kur një produkt përmban një sistem IA, për të cilin zbatohen kërkesat e këtij ligji si dhe kërkesat e legjislacionit të harmonizuar në Republikës së Shqipërisë të listuar në Seksionin A të Aneksit I të këtij ligji, ofruesit janë përgjegjës për sigurimin që produkti i tyre të jetë plotësisht në përputhje me të gjitha kërkesat e zbatueshme sipas legjislacionit të harmonizuar të Republikës së Shqipërisë. Për të siguruar konformitetnë e sistemeve IA me rrezik të lartë të përmendura në pika 1 me kërkesat e këtij Seksioni, dhe për të siguruar qëndrueshmëri, shmangie të dyfishtë dhe minimizim të barrëve shtesë, ofruesit kanë mundësinë të integrojnë, sipas rastit, proceset e nevojshme të testimit dhe raportimit, informacionin dhe dokumentacionin që ofrojnë për produktin e tyre në dokumentacionin dhe procedurat që tashmë ekzistojnë dhe kërkohen sipas legjislacionit të harmonizuar në Republikës së Shqipërisë të listuar në Seksionin A të Aneksit I të këtij ligji.</w:t>
            </w:r>
            <w:r>
              <w:rPr>
                <w:sz w:val="17"/>
              </w:rPr>
              <w:br/>
              <w:t>Zbatimi i kërkesave bëhet në përputhje me parimin e proporcionalitetit dhe nivelin e rrezikut</w:t>
            </w:r>
          </w:p>
        </w:tc>
        <w:tc>
          <w:tcPr>
            <w:tcW w:w="1944" w:type="dxa"/>
            <w:tcBorders>
              <w:left w:val="single" w:sz="4" w:space="0" w:color="auto"/>
            </w:tcBorders>
          </w:tcPr>
          <w:p w14:paraId="1B270C31" w14:textId="77777777" w:rsidR="005D5752" w:rsidRDefault="00844BB3">
            <w:r>
              <w:rPr>
                <w:sz w:val="17"/>
              </w:rPr>
              <w:t>Plotësisht i përputhshëm</w:t>
            </w:r>
          </w:p>
        </w:tc>
        <w:tc>
          <w:tcPr>
            <w:tcW w:w="1679" w:type="dxa"/>
          </w:tcPr>
          <w:p w14:paraId="6A53224D" w14:textId="77777777" w:rsidR="00E9380F" w:rsidRPr="006C7BC1" w:rsidRDefault="00E9380F" w:rsidP="00E9380F">
            <w:pPr>
              <w:spacing w:line="240" w:lineRule="auto"/>
              <w:rPr>
                <w:b/>
                <w:bCs/>
              </w:rPr>
            </w:pPr>
          </w:p>
        </w:tc>
      </w:tr>
      <w:tr w:rsidR="00A24D14" w:rsidRPr="00831591" w14:paraId="55D3BC7C" w14:textId="77777777" w:rsidTr="00467C93">
        <w:trPr>
          <w:trHeight w:val="293"/>
          <w:jc w:val="center"/>
        </w:trPr>
        <w:tc>
          <w:tcPr>
            <w:tcW w:w="2032" w:type="dxa"/>
          </w:tcPr>
          <w:p w14:paraId="506E8DC1" w14:textId="77777777" w:rsidR="004C50D3" w:rsidRPr="00831591" w:rsidRDefault="004C50D3" w:rsidP="004C50D3">
            <w:pPr>
              <w:spacing w:line="240" w:lineRule="auto"/>
              <w:rPr>
                <w:b/>
                <w:bCs/>
                <w:lang w:val="it-IT"/>
              </w:rPr>
            </w:pPr>
            <w:r w:rsidRPr="00831591">
              <w:rPr>
                <w:b/>
                <w:bCs/>
                <w:sz w:val="16"/>
                <w:lang w:val="it-IT"/>
              </w:rPr>
              <w:t>Neni 9</w:t>
            </w:r>
          </w:p>
          <w:p w14:paraId="3C41040C" w14:textId="77777777" w:rsidR="004C50D3" w:rsidRPr="00831591" w:rsidRDefault="004C50D3" w:rsidP="004C50D3">
            <w:pPr>
              <w:spacing w:line="240" w:lineRule="auto"/>
              <w:rPr>
                <w:b/>
                <w:bCs/>
                <w:lang w:val="it-IT"/>
              </w:rPr>
            </w:pPr>
            <w:r w:rsidRPr="00831591">
              <w:rPr>
                <w:b/>
                <w:bCs/>
                <w:sz w:val="16"/>
                <w:lang w:val="it-IT"/>
              </w:rPr>
              <w:t>Sistemi i menaxhimit të rrezikut</w:t>
            </w:r>
          </w:p>
          <w:p w14:paraId="1E88FE12" w14:textId="77777777" w:rsidR="00E9380F" w:rsidRPr="00831591" w:rsidRDefault="00E9380F" w:rsidP="00E9380F">
            <w:pPr>
              <w:spacing w:line="240" w:lineRule="auto"/>
              <w:rPr>
                <w:b/>
                <w:bCs/>
                <w:lang w:val="it-IT"/>
              </w:rPr>
            </w:pPr>
          </w:p>
        </w:tc>
        <w:tc>
          <w:tcPr>
            <w:tcW w:w="5389" w:type="dxa"/>
          </w:tcPr>
          <w:p w14:paraId="0887BF5A" w14:textId="77777777" w:rsidR="00E9380F" w:rsidRPr="00831591" w:rsidRDefault="00E9380F" w:rsidP="00E9380F">
            <w:pPr>
              <w:spacing w:line="240" w:lineRule="auto"/>
              <w:rPr>
                <w:lang w:val="it-IT"/>
              </w:rPr>
            </w:pPr>
          </w:p>
        </w:tc>
        <w:tc>
          <w:tcPr>
            <w:tcW w:w="1325" w:type="dxa"/>
          </w:tcPr>
          <w:p w14:paraId="5AC485C2" w14:textId="77777777" w:rsidR="00E9380F" w:rsidRPr="00831591" w:rsidRDefault="00E9380F" w:rsidP="00E9380F">
            <w:pPr>
              <w:spacing w:line="240" w:lineRule="auto"/>
              <w:rPr>
                <w:b/>
                <w:bCs/>
                <w:lang w:val="it-IT"/>
              </w:rPr>
            </w:pPr>
          </w:p>
        </w:tc>
        <w:tc>
          <w:tcPr>
            <w:tcW w:w="1148" w:type="dxa"/>
            <w:tcBorders>
              <w:right w:val="single" w:sz="4" w:space="0" w:color="auto"/>
            </w:tcBorders>
          </w:tcPr>
          <w:p w14:paraId="440B815A"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086E3377" w14:textId="77777777" w:rsidR="005D5752" w:rsidRDefault="00844BB3">
            <w:r>
              <w:rPr>
                <w:sz w:val="17"/>
              </w:rPr>
              <w:t>Neni 9</w:t>
            </w:r>
            <w:r>
              <w:rPr>
                <w:sz w:val="17"/>
              </w:rPr>
              <w:br/>
              <w:t>Sistemi i menaxhimit të rrezikut</w:t>
            </w:r>
          </w:p>
        </w:tc>
        <w:tc>
          <w:tcPr>
            <w:tcW w:w="1944" w:type="dxa"/>
            <w:tcBorders>
              <w:left w:val="single" w:sz="4" w:space="0" w:color="auto"/>
            </w:tcBorders>
          </w:tcPr>
          <w:p w14:paraId="06B90093" w14:textId="77777777" w:rsidR="005D5752" w:rsidRDefault="00844BB3">
            <w:r>
              <w:rPr>
                <w:sz w:val="17"/>
              </w:rPr>
              <w:t>Plotësisht i përputhshëm</w:t>
            </w:r>
          </w:p>
        </w:tc>
        <w:tc>
          <w:tcPr>
            <w:tcW w:w="1679" w:type="dxa"/>
          </w:tcPr>
          <w:p w14:paraId="4B109292" w14:textId="77777777" w:rsidR="00E9380F" w:rsidRPr="00831591" w:rsidRDefault="00E9380F" w:rsidP="00E9380F">
            <w:pPr>
              <w:spacing w:line="240" w:lineRule="auto"/>
              <w:rPr>
                <w:b/>
                <w:bCs/>
                <w:lang w:val="it-IT"/>
              </w:rPr>
            </w:pPr>
          </w:p>
        </w:tc>
      </w:tr>
      <w:tr w:rsidR="00A24D14" w:rsidRPr="006C7BC1" w14:paraId="15ED21B1" w14:textId="77777777" w:rsidTr="00467C93">
        <w:trPr>
          <w:trHeight w:val="293"/>
          <w:jc w:val="center"/>
        </w:trPr>
        <w:tc>
          <w:tcPr>
            <w:tcW w:w="2032" w:type="dxa"/>
          </w:tcPr>
          <w:p w14:paraId="1EEBE493" w14:textId="32B53011" w:rsidR="00E9380F" w:rsidRPr="006C7BC1" w:rsidRDefault="004C50D3" w:rsidP="00E9380F">
            <w:pPr>
              <w:spacing w:line="240" w:lineRule="auto"/>
              <w:rPr>
                <w:b/>
                <w:bCs/>
              </w:rPr>
            </w:pPr>
            <w:r>
              <w:rPr>
                <w:b/>
                <w:bCs/>
                <w:sz w:val="16"/>
              </w:rPr>
              <w:t>Neni 9 pika 1</w:t>
            </w:r>
          </w:p>
        </w:tc>
        <w:tc>
          <w:tcPr>
            <w:tcW w:w="5389" w:type="dxa"/>
          </w:tcPr>
          <w:p w14:paraId="5AAC994B" w14:textId="09456FD2" w:rsidR="00E9380F" w:rsidRPr="006C7BC1" w:rsidRDefault="004C50D3" w:rsidP="00E9380F">
            <w:pPr>
              <w:spacing w:line="240" w:lineRule="auto"/>
            </w:pPr>
            <w:r w:rsidRPr="004C50D3">
              <w:rPr>
                <w:sz w:val="16"/>
              </w:rPr>
              <w:t>Duhet të krijohet, zbatohet, dokumentohet dhe mbahet një sistem menaxhimi rreziku në lidhje me sistemet AI me rrezik të lartë</w:t>
            </w:r>
          </w:p>
        </w:tc>
        <w:tc>
          <w:tcPr>
            <w:tcW w:w="1325" w:type="dxa"/>
          </w:tcPr>
          <w:p w14:paraId="2A81AD6F" w14:textId="77777777" w:rsidR="00E9380F" w:rsidRPr="006C7BC1" w:rsidRDefault="00E9380F" w:rsidP="00E9380F">
            <w:pPr>
              <w:spacing w:line="240" w:lineRule="auto"/>
              <w:rPr>
                <w:b/>
                <w:bCs/>
              </w:rPr>
            </w:pPr>
          </w:p>
        </w:tc>
        <w:tc>
          <w:tcPr>
            <w:tcW w:w="1148" w:type="dxa"/>
            <w:tcBorders>
              <w:right w:val="single" w:sz="4" w:space="0" w:color="auto"/>
            </w:tcBorders>
          </w:tcPr>
          <w:p w14:paraId="0257BE8E"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7B35F512" w14:textId="77777777" w:rsidR="005D5752" w:rsidRDefault="00844BB3">
            <w:r>
              <w:rPr>
                <w:sz w:val="17"/>
              </w:rPr>
              <w:t>Për menaxhimin e rrezikut në lidhje me sistemet e IA-së me rrezik të lartë krijohet, zbatohet, dokumentohet dhe mirëmbahet sistemi i menaxhimit të rrezikut. Rregullat e hollësishme për funksionimin dhe dokumentimin e këtij sistemi miratohen me vendim të Këshillit të Ministrave.</w:t>
            </w:r>
          </w:p>
        </w:tc>
        <w:tc>
          <w:tcPr>
            <w:tcW w:w="1944" w:type="dxa"/>
            <w:tcBorders>
              <w:left w:val="single" w:sz="4" w:space="0" w:color="auto"/>
            </w:tcBorders>
          </w:tcPr>
          <w:p w14:paraId="6007A92D" w14:textId="77777777" w:rsidR="005D5752" w:rsidRDefault="00844BB3">
            <w:r>
              <w:rPr>
                <w:sz w:val="17"/>
              </w:rPr>
              <w:t>Plotësisht i përputhshëm</w:t>
            </w:r>
          </w:p>
        </w:tc>
        <w:tc>
          <w:tcPr>
            <w:tcW w:w="1679" w:type="dxa"/>
          </w:tcPr>
          <w:p w14:paraId="157DCB4E" w14:textId="77777777" w:rsidR="00E9380F" w:rsidRPr="006C7BC1" w:rsidRDefault="00E9380F" w:rsidP="00E9380F">
            <w:pPr>
              <w:spacing w:line="240" w:lineRule="auto"/>
              <w:rPr>
                <w:b/>
                <w:bCs/>
              </w:rPr>
            </w:pPr>
          </w:p>
        </w:tc>
      </w:tr>
      <w:tr w:rsidR="00A24D14" w:rsidRPr="006C7BC1" w14:paraId="19FDFFE3" w14:textId="77777777" w:rsidTr="00467C93">
        <w:trPr>
          <w:trHeight w:val="293"/>
          <w:jc w:val="center"/>
        </w:trPr>
        <w:tc>
          <w:tcPr>
            <w:tcW w:w="2032" w:type="dxa"/>
          </w:tcPr>
          <w:p w14:paraId="2A6BB245" w14:textId="15E60C40" w:rsidR="004C50D3" w:rsidRPr="006C7BC1" w:rsidRDefault="004C50D3" w:rsidP="004C50D3">
            <w:pPr>
              <w:spacing w:line="240" w:lineRule="auto"/>
              <w:rPr>
                <w:b/>
                <w:bCs/>
              </w:rPr>
            </w:pPr>
            <w:r>
              <w:rPr>
                <w:b/>
                <w:bCs/>
                <w:sz w:val="16"/>
              </w:rPr>
              <w:t>Neni 9 pika 2</w:t>
            </w:r>
          </w:p>
        </w:tc>
        <w:tc>
          <w:tcPr>
            <w:tcW w:w="5389" w:type="dxa"/>
          </w:tcPr>
          <w:p w14:paraId="00A2D91D" w14:textId="61554E9D" w:rsidR="004C50D3" w:rsidRPr="006C7BC1" w:rsidRDefault="004C50D3" w:rsidP="004C50D3">
            <w:pPr>
              <w:spacing w:line="240" w:lineRule="auto"/>
            </w:pPr>
            <w:r w:rsidRPr="004C50D3">
              <w:rPr>
                <w:sz w:val="16"/>
              </w:rPr>
              <w:t>Sistemi i menaxhimit të rrezikut kuptohet si një proces i vazhdueshëm dhe iterativ, i planifikuar dhe i kryer gjatë gjithë ciklit të jetës së sistemit AI me rrezik të lartë, që kërkon rishikim dhe përditësim sistematik dhe të rregullt. Ai përfshin hapat e mëposhtëm</w:t>
            </w:r>
          </w:p>
        </w:tc>
        <w:tc>
          <w:tcPr>
            <w:tcW w:w="1325" w:type="dxa"/>
          </w:tcPr>
          <w:p w14:paraId="026FCB10" w14:textId="77777777" w:rsidR="004C50D3" w:rsidRPr="006C7BC1" w:rsidRDefault="004C50D3" w:rsidP="004C50D3">
            <w:pPr>
              <w:spacing w:line="240" w:lineRule="auto"/>
              <w:rPr>
                <w:b/>
                <w:bCs/>
              </w:rPr>
            </w:pPr>
          </w:p>
        </w:tc>
        <w:tc>
          <w:tcPr>
            <w:tcW w:w="1148" w:type="dxa"/>
            <w:tcBorders>
              <w:right w:val="single" w:sz="4" w:space="0" w:color="auto"/>
            </w:tcBorders>
          </w:tcPr>
          <w:p w14:paraId="20F21B03"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0302F8A4" w14:textId="77777777" w:rsidR="005D5752" w:rsidRDefault="00844BB3">
            <w:r>
              <w:rPr>
                <w:sz w:val="17"/>
              </w:rPr>
              <w:t>Sistemi i menaxhimit të rrezikut kuptohet si një proces i vazhdueshëm dhe iterativ, i planifikuar dhe i kryer gjatë gjithë ciklit të jetës së sistemit IA me rrezik të lartë, që kërkon rishikim dhe përditësim sistematik dhe të rregullt. Ai përfshin hapat e mëposhtëm:</w:t>
            </w:r>
          </w:p>
        </w:tc>
        <w:tc>
          <w:tcPr>
            <w:tcW w:w="1944" w:type="dxa"/>
            <w:tcBorders>
              <w:left w:val="single" w:sz="4" w:space="0" w:color="auto"/>
            </w:tcBorders>
          </w:tcPr>
          <w:p w14:paraId="2409680C" w14:textId="77777777" w:rsidR="005D5752" w:rsidRDefault="00844BB3">
            <w:r>
              <w:rPr>
                <w:sz w:val="17"/>
              </w:rPr>
              <w:t>Plotësisht i përputhshëm</w:t>
            </w:r>
          </w:p>
        </w:tc>
        <w:tc>
          <w:tcPr>
            <w:tcW w:w="1679" w:type="dxa"/>
          </w:tcPr>
          <w:p w14:paraId="10C2BDF4" w14:textId="77777777" w:rsidR="004C50D3" w:rsidRPr="006C7BC1" w:rsidRDefault="004C50D3" w:rsidP="004C50D3">
            <w:pPr>
              <w:spacing w:line="240" w:lineRule="auto"/>
              <w:rPr>
                <w:b/>
                <w:bCs/>
              </w:rPr>
            </w:pPr>
          </w:p>
        </w:tc>
      </w:tr>
      <w:tr w:rsidR="00A24D14" w:rsidRPr="006C7BC1" w14:paraId="5825F09D" w14:textId="77777777" w:rsidTr="00467C93">
        <w:trPr>
          <w:trHeight w:val="293"/>
          <w:jc w:val="center"/>
        </w:trPr>
        <w:tc>
          <w:tcPr>
            <w:tcW w:w="2032" w:type="dxa"/>
          </w:tcPr>
          <w:p w14:paraId="0FCB4BB4" w14:textId="77777777" w:rsidR="004C50D3" w:rsidRDefault="004C50D3" w:rsidP="004C50D3">
            <w:pPr>
              <w:spacing w:line="240" w:lineRule="auto"/>
              <w:rPr>
                <w:b/>
                <w:bCs/>
              </w:rPr>
            </w:pPr>
          </w:p>
        </w:tc>
        <w:tc>
          <w:tcPr>
            <w:tcW w:w="5389" w:type="dxa"/>
          </w:tcPr>
          <w:p w14:paraId="49FB12F3" w14:textId="77777777" w:rsidR="004C50D3" w:rsidRPr="004C50D3" w:rsidRDefault="004C50D3" w:rsidP="004C50D3">
            <w:pPr>
              <w:spacing w:line="240" w:lineRule="auto"/>
            </w:pPr>
            <w:r w:rsidRPr="004C50D3">
              <w:rPr>
                <w:sz w:val="16"/>
              </w:rPr>
              <w:t>(a) identifikimi dhe analiza e rreziqeve të njohura dhe të arsyeshëm të parashikueshme që sistemi AI me rrezik të lartë mund të shkaktojë ndaj shëndetit, sigurisë ose të drejtave themelore kur përdoret në përputhje me qëllimin e tij të synuar;</w:t>
            </w:r>
          </w:p>
          <w:p w14:paraId="0523EBB8" w14:textId="77777777" w:rsidR="004C50D3" w:rsidRPr="004C50D3" w:rsidRDefault="004C50D3" w:rsidP="00535C90">
            <w:pPr>
              <w:spacing w:line="240" w:lineRule="auto"/>
            </w:pPr>
          </w:p>
        </w:tc>
        <w:tc>
          <w:tcPr>
            <w:tcW w:w="1325" w:type="dxa"/>
          </w:tcPr>
          <w:p w14:paraId="4E16B594" w14:textId="77777777" w:rsidR="004C50D3" w:rsidRPr="006C7BC1" w:rsidRDefault="004C50D3" w:rsidP="004C50D3">
            <w:pPr>
              <w:spacing w:line="240" w:lineRule="auto"/>
              <w:rPr>
                <w:b/>
                <w:bCs/>
              </w:rPr>
            </w:pPr>
          </w:p>
        </w:tc>
        <w:tc>
          <w:tcPr>
            <w:tcW w:w="1148" w:type="dxa"/>
            <w:tcBorders>
              <w:right w:val="single" w:sz="4" w:space="0" w:color="auto"/>
            </w:tcBorders>
          </w:tcPr>
          <w:p w14:paraId="17E95E3E"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6ED13EBF" w14:textId="77777777" w:rsidR="005D5752" w:rsidRDefault="00844BB3">
            <w:r>
              <w:rPr>
                <w:sz w:val="17"/>
              </w:rPr>
              <w:t>(a) identifikimi dhe analiza e rreziqeve të njohura dhe të arsyeshëm të parashikueshme që sistemi i IA-së me rrezik të lartë mund të shkaktojë ndaj shëndetit, sigurisë ose të drejtave themelore kur përdoret në përputhje me qëllimin e tij të synuar;</w:t>
            </w:r>
          </w:p>
        </w:tc>
        <w:tc>
          <w:tcPr>
            <w:tcW w:w="1944" w:type="dxa"/>
            <w:tcBorders>
              <w:left w:val="single" w:sz="4" w:space="0" w:color="auto"/>
            </w:tcBorders>
          </w:tcPr>
          <w:p w14:paraId="6C611780" w14:textId="77777777" w:rsidR="005D5752" w:rsidRDefault="00844BB3">
            <w:r>
              <w:rPr>
                <w:sz w:val="17"/>
              </w:rPr>
              <w:t>Plotësisht i përputhshëm</w:t>
            </w:r>
          </w:p>
        </w:tc>
        <w:tc>
          <w:tcPr>
            <w:tcW w:w="1679" w:type="dxa"/>
          </w:tcPr>
          <w:p w14:paraId="1EEBD3B8" w14:textId="77777777" w:rsidR="004C50D3" w:rsidRPr="006C7BC1" w:rsidRDefault="004C50D3" w:rsidP="004C50D3">
            <w:pPr>
              <w:spacing w:line="240" w:lineRule="auto"/>
              <w:rPr>
                <w:b/>
                <w:bCs/>
              </w:rPr>
            </w:pPr>
          </w:p>
        </w:tc>
      </w:tr>
      <w:tr w:rsidR="00A24D14" w:rsidRPr="006C7BC1" w14:paraId="7D607187" w14:textId="77777777" w:rsidTr="00467C93">
        <w:trPr>
          <w:trHeight w:val="293"/>
          <w:jc w:val="center"/>
        </w:trPr>
        <w:tc>
          <w:tcPr>
            <w:tcW w:w="2032" w:type="dxa"/>
          </w:tcPr>
          <w:p w14:paraId="7F53804F" w14:textId="77777777" w:rsidR="004C50D3" w:rsidRDefault="004C50D3" w:rsidP="004C50D3">
            <w:pPr>
              <w:spacing w:line="240" w:lineRule="auto"/>
              <w:rPr>
                <w:b/>
                <w:bCs/>
              </w:rPr>
            </w:pPr>
          </w:p>
        </w:tc>
        <w:tc>
          <w:tcPr>
            <w:tcW w:w="5389" w:type="dxa"/>
          </w:tcPr>
          <w:p w14:paraId="589F9915" w14:textId="77777777" w:rsidR="00535C90" w:rsidRPr="00535C90" w:rsidRDefault="00535C90" w:rsidP="00535C90">
            <w:pPr>
              <w:spacing w:line="240" w:lineRule="auto"/>
            </w:pPr>
            <w:r w:rsidRPr="00535C90">
              <w:rPr>
                <w:sz w:val="16"/>
              </w:rPr>
              <w:t>(b) vlerësimi dhe estimimi i rreziqeve që mund të lindin kur sistemi AI përdoret sipas qëllimit të tij dhe në kushtet e keqpërdorimit të arsyeshëm të parashikueshëm;</w:t>
            </w:r>
          </w:p>
          <w:p w14:paraId="416E53E8" w14:textId="77777777" w:rsidR="004C50D3" w:rsidRPr="004C50D3" w:rsidRDefault="004C50D3" w:rsidP="004C50D3">
            <w:pPr>
              <w:spacing w:line="240" w:lineRule="auto"/>
            </w:pPr>
          </w:p>
        </w:tc>
        <w:tc>
          <w:tcPr>
            <w:tcW w:w="1325" w:type="dxa"/>
          </w:tcPr>
          <w:p w14:paraId="4095B2D7" w14:textId="77777777" w:rsidR="004C50D3" w:rsidRPr="006C7BC1" w:rsidRDefault="004C50D3" w:rsidP="004C50D3">
            <w:pPr>
              <w:spacing w:line="240" w:lineRule="auto"/>
              <w:rPr>
                <w:b/>
                <w:bCs/>
              </w:rPr>
            </w:pPr>
          </w:p>
        </w:tc>
        <w:tc>
          <w:tcPr>
            <w:tcW w:w="1148" w:type="dxa"/>
            <w:tcBorders>
              <w:right w:val="single" w:sz="4" w:space="0" w:color="auto"/>
            </w:tcBorders>
          </w:tcPr>
          <w:p w14:paraId="63CF7BEA"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29D1A7EF" w14:textId="77777777" w:rsidR="005D5752" w:rsidRDefault="00844BB3">
            <w:r>
              <w:rPr>
                <w:sz w:val="17"/>
              </w:rPr>
              <w:t>(b) vlerësimi dhe estimimi i rreziqeve që mund të lindin kur sistemi i IA-së përdoret sipas qëllimit të tij dhe në kushtet e keqpërdorimit të arsyeshëm të parashikueshëm;</w:t>
            </w:r>
          </w:p>
        </w:tc>
        <w:tc>
          <w:tcPr>
            <w:tcW w:w="1944" w:type="dxa"/>
            <w:tcBorders>
              <w:left w:val="single" w:sz="4" w:space="0" w:color="auto"/>
            </w:tcBorders>
          </w:tcPr>
          <w:p w14:paraId="6B245330" w14:textId="77777777" w:rsidR="005D5752" w:rsidRDefault="00844BB3">
            <w:r>
              <w:rPr>
                <w:sz w:val="17"/>
              </w:rPr>
              <w:t>Plotësisht i përputhshëm</w:t>
            </w:r>
          </w:p>
        </w:tc>
        <w:tc>
          <w:tcPr>
            <w:tcW w:w="1679" w:type="dxa"/>
          </w:tcPr>
          <w:p w14:paraId="66FC6FF8" w14:textId="77777777" w:rsidR="004C50D3" w:rsidRPr="006C7BC1" w:rsidRDefault="004C50D3" w:rsidP="004C50D3">
            <w:pPr>
              <w:spacing w:line="240" w:lineRule="auto"/>
              <w:rPr>
                <w:b/>
                <w:bCs/>
              </w:rPr>
            </w:pPr>
          </w:p>
        </w:tc>
      </w:tr>
      <w:tr w:rsidR="00A24D14" w:rsidRPr="006C7BC1" w14:paraId="1F75B305" w14:textId="77777777" w:rsidTr="00467C93">
        <w:trPr>
          <w:trHeight w:val="293"/>
          <w:jc w:val="center"/>
        </w:trPr>
        <w:tc>
          <w:tcPr>
            <w:tcW w:w="2032" w:type="dxa"/>
          </w:tcPr>
          <w:p w14:paraId="475FC606" w14:textId="77777777" w:rsidR="004C50D3" w:rsidRDefault="004C50D3" w:rsidP="004C50D3">
            <w:pPr>
              <w:spacing w:line="240" w:lineRule="auto"/>
              <w:rPr>
                <w:b/>
                <w:bCs/>
              </w:rPr>
            </w:pPr>
          </w:p>
        </w:tc>
        <w:tc>
          <w:tcPr>
            <w:tcW w:w="5389" w:type="dxa"/>
          </w:tcPr>
          <w:p w14:paraId="403CA93A" w14:textId="45CB4BAF" w:rsidR="004C50D3" w:rsidRPr="004C50D3" w:rsidRDefault="00535C90" w:rsidP="004C50D3">
            <w:pPr>
              <w:spacing w:line="240" w:lineRule="auto"/>
            </w:pPr>
            <w:r w:rsidRPr="004C50D3">
              <w:rPr>
                <w:sz w:val="16"/>
              </w:rPr>
              <w:t>(c) vlerësimi i rreziqeve të tjera që mund të lindin, bazuar në analizën e të dhënave të mbledhura nga sistemi i monitorimit pas-marketit, i përmendur në Nenin 72</w:t>
            </w:r>
          </w:p>
        </w:tc>
        <w:tc>
          <w:tcPr>
            <w:tcW w:w="1325" w:type="dxa"/>
          </w:tcPr>
          <w:p w14:paraId="7234E6C4" w14:textId="77777777" w:rsidR="004C50D3" w:rsidRPr="006C7BC1" w:rsidRDefault="004C50D3" w:rsidP="004C50D3">
            <w:pPr>
              <w:spacing w:line="240" w:lineRule="auto"/>
              <w:rPr>
                <w:b/>
                <w:bCs/>
              </w:rPr>
            </w:pPr>
          </w:p>
        </w:tc>
        <w:tc>
          <w:tcPr>
            <w:tcW w:w="1148" w:type="dxa"/>
            <w:tcBorders>
              <w:right w:val="single" w:sz="4" w:space="0" w:color="auto"/>
            </w:tcBorders>
          </w:tcPr>
          <w:p w14:paraId="6B9850B2"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4D5CAB08" w14:textId="77777777" w:rsidR="005D5752" w:rsidRDefault="00844BB3">
            <w:r>
              <w:rPr>
                <w:sz w:val="17"/>
              </w:rPr>
              <w:t>(c) vlerësimi i rreziqeve të tjera që mund të lindin, bazuar në analizën e të dhënave të mbledhura nga sistemi i monitorimit pas-mbikqyrjes, i përmendur në nenin 72 të këtij ligji;</w:t>
            </w:r>
          </w:p>
        </w:tc>
        <w:tc>
          <w:tcPr>
            <w:tcW w:w="1944" w:type="dxa"/>
            <w:tcBorders>
              <w:left w:val="single" w:sz="4" w:space="0" w:color="auto"/>
            </w:tcBorders>
          </w:tcPr>
          <w:p w14:paraId="771A412C" w14:textId="77777777" w:rsidR="005D5752" w:rsidRDefault="00844BB3">
            <w:r>
              <w:rPr>
                <w:sz w:val="17"/>
              </w:rPr>
              <w:t>Plotësisht i përputhshëm</w:t>
            </w:r>
          </w:p>
        </w:tc>
        <w:tc>
          <w:tcPr>
            <w:tcW w:w="1679" w:type="dxa"/>
          </w:tcPr>
          <w:p w14:paraId="4B0F27C6" w14:textId="77777777" w:rsidR="004C50D3" w:rsidRPr="006C7BC1" w:rsidRDefault="004C50D3" w:rsidP="004C50D3">
            <w:pPr>
              <w:spacing w:line="240" w:lineRule="auto"/>
              <w:rPr>
                <w:b/>
                <w:bCs/>
              </w:rPr>
            </w:pPr>
          </w:p>
        </w:tc>
      </w:tr>
      <w:tr w:rsidR="00A24D14" w:rsidRPr="006C7BC1" w14:paraId="51344713" w14:textId="77777777" w:rsidTr="00467C93">
        <w:trPr>
          <w:trHeight w:val="293"/>
          <w:jc w:val="center"/>
        </w:trPr>
        <w:tc>
          <w:tcPr>
            <w:tcW w:w="2032" w:type="dxa"/>
          </w:tcPr>
          <w:p w14:paraId="6D78C0E3" w14:textId="77777777" w:rsidR="004C50D3" w:rsidRDefault="004C50D3" w:rsidP="004C50D3">
            <w:pPr>
              <w:spacing w:line="240" w:lineRule="auto"/>
              <w:rPr>
                <w:b/>
                <w:bCs/>
              </w:rPr>
            </w:pPr>
          </w:p>
        </w:tc>
        <w:tc>
          <w:tcPr>
            <w:tcW w:w="5389" w:type="dxa"/>
          </w:tcPr>
          <w:p w14:paraId="67911889" w14:textId="77777777" w:rsidR="00535C90" w:rsidRPr="00535C90" w:rsidRDefault="00535C90" w:rsidP="00535C90">
            <w:pPr>
              <w:spacing w:line="240" w:lineRule="auto"/>
            </w:pPr>
            <w:r w:rsidRPr="00535C90">
              <w:rPr>
                <w:sz w:val="16"/>
              </w:rPr>
              <w:t>(d) marrja e masave të përshtatshme dhe të synuara për menaxhimin e rrezikut që adresojnë rreziqet e identifikuara sipas pikës (a).</w:t>
            </w:r>
          </w:p>
          <w:p w14:paraId="4C8CB0E3" w14:textId="77777777" w:rsidR="004C50D3" w:rsidRPr="004C50D3" w:rsidRDefault="004C50D3" w:rsidP="004C50D3">
            <w:pPr>
              <w:spacing w:line="240" w:lineRule="auto"/>
            </w:pPr>
          </w:p>
        </w:tc>
        <w:tc>
          <w:tcPr>
            <w:tcW w:w="1325" w:type="dxa"/>
          </w:tcPr>
          <w:p w14:paraId="4C6AC802" w14:textId="77777777" w:rsidR="004C50D3" w:rsidRPr="006C7BC1" w:rsidRDefault="004C50D3" w:rsidP="004C50D3">
            <w:pPr>
              <w:spacing w:line="240" w:lineRule="auto"/>
              <w:rPr>
                <w:b/>
                <w:bCs/>
              </w:rPr>
            </w:pPr>
          </w:p>
        </w:tc>
        <w:tc>
          <w:tcPr>
            <w:tcW w:w="1148" w:type="dxa"/>
            <w:tcBorders>
              <w:right w:val="single" w:sz="4" w:space="0" w:color="auto"/>
            </w:tcBorders>
          </w:tcPr>
          <w:p w14:paraId="45432B12"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3CD83592" w14:textId="77777777" w:rsidR="005D5752" w:rsidRDefault="00844BB3">
            <w:r>
              <w:rPr>
                <w:sz w:val="17"/>
              </w:rPr>
              <w:t>(d) marrja e masave të përshtatshme dhe të synuara për menaxhimin e rrezikut që adresojnë rreziqet e identifikuara sipas pikës (a).</w:t>
            </w:r>
          </w:p>
        </w:tc>
        <w:tc>
          <w:tcPr>
            <w:tcW w:w="1944" w:type="dxa"/>
            <w:tcBorders>
              <w:left w:val="single" w:sz="4" w:space="0" w:color="auto"/>
            </w:tcBorders>
          </w:tcPr>
          <w:p w14:paraId="4D8BE852" w14:textId="77777777" w:rsidR="005D5752" w:rsidRDefault="00844BB3">
            <w:r>
              <w:rPr>
                <w:sz w:val="17"/>
              </w:rPr>
              <w:t>Plotësisht i përputhshëm</w:t>
            </w:r>
          </w:p>
        </w:tc>
        <w:tc>
          <w:tcPr>
            <w:tcW w:w="1679" w:type="dxa"/>
          </w:tcPr>
          <w:p w14:paraId="10817363" w14:textId="77777777" w:rsidR="004C50D3" w:rsidRPr="006C7BC1" w:rsidRDefault="004C50D3" w:rsidP="004C50D3">
            <w:pPr>
              <w:spacing w:line="240" w:lineRule="auto"/>
              <w:rPr>
                <w:b/>
                <w:bCs/>
              </w:rPr>
            </w:pPr>
          </w:p>
        </w:tc>
      </w:tr>
      <w:tr w:rsidR="00A24D14" w:rsidRPr="006C7BC1" w14:paraId="3F37CB5A" w14:textId="77777777" w:rsidTr="00467C93">
        <w:trPr>
          <w:trHeight w:val="293"/>
          <w:jc w:val="center"/>
        </w:trPr>
        <w:tc>
          <w:tcPr>
            <w:tcW w:w="2032" w:type="dxa"/>
          </w:tcPr>
          <w:p w14:paraId="4E62677E" w14:textId="4843496F" w:rsidR="004C50D3" w:rsidRPr="006C7BC1" w:rsidRDefault="004C50D3" w:rsidP="004C50D3">
            <w:pPr>
              <w:spacing w:line="240" w:lineRule="auto"/>
              <w:rPr>
                <w:b/>
                <w:bCs/>
              </w:rPr>
            </w:pPr>
            <w:r>
              <w:rPr>
                <w:b/>
                <w:bCs/>
                <w:sz w:val="16"/>
              </w:rPr>
              <w:t>Neni 9 pika 3</w:t>
            </w:r>
          </w:p>
        </w:tc>
        <w:tc>
          <w:tcPr>
            <w:tcW w:w="5389" w:type="dxa"/>
          </w:tcPr>
          <w:p w14:paraId="30291DC6" w14:textId="59371AF4" w:rsidR="004C50D3" w:rsidRPr="006C7BC1" w:rsidRDefault="00535C90" w:rsidP="004C50D3">
            <w:pPr>
              <w:spacing w:line="240" w:lineRule="auto"/>
            </w:pPr>
            <w:r w:rsidRPr="00535C90">
              <w:rPr>
                <w:sz w:val="16"/>
              </w:rPr>
              <w:t>Rreziqet e përmendura në këtë Nen duhet të përfshijnë vetëm ato që mund të minimizohen ose eliminohen në mënyrë të arsyeshme përmes zhvillimit ose dizajnit të sistemit AI me rrezik të lartë, ose përmes sigurimit të informacionit teknik adekuat</w:t>
            </w:r>
            <w:r>
              <w:rPr>
                <w:sz w:val="16"/>
              </w:rPr>
              <w:t>.</w:t>
            </w:r>
          </w:p>
        </w:tc>
        <w:tc>
          <w:tcPr>
            <w:tcW w:w="1325" w:type="dxa"/>
          </w:tcPr>
          <w:p w14:paraId="3467F5F8" w14:textId="77777777" w:rsidR="004C50D3" w:rsidRPr="006C7BC1" w:rsidRDefault="004C50D3" w:rsidP="004C50D3">
            <w:pPr>
              <w:spacing w:line="240" w:lineRule="auto"/>
              <w:rPr>
                <w:b/>
                <w:bCs/>
              </w:rPr>
            </w:pPr>
          </w:p>
        </w:tc>
        <w:tc>
          <w:tcPr>
            <w:tcW w:w="1148" w:type="dxa"/>
            <w:tcBorders>
              <w:right w:val="single" w:sz="4" w:space="0" w:color="auto"/>
            </w:tcBorders>
          </w:tcPr>
          <w:p w14:paraId="0B5C7A2B"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75C77811" w14:textId="77777777" w:rsidR="005D5752" w:rsidRDefault="00844BB3">
            <w:r>
              <w:rPr>
                <w:sz w:val="17"/>
              </w:rPr>
              <w:t>Rreziqet e përmendura në këtë Nen duhet të përfshijnë vetëm ato që mund të minimizohen ose eliminohen në mënyrë të arsyeshme përmes zhvillimit ose dizajnit të sistemit IA me rrezik të lartë, ose përmes sigurimit të informacionit teknik adekuat.</w:t>
            </w:r>
          </w:p>
        </w:tc>
        <w:tc>
          <w:tcPr>
            <w:tcW w:w="1944" w:type="dxa"/>
            <w:tcBorders>
              <w:left w:val="single" w:sz="4" w:space="0" w:color="auto"/>
            </w:tcBorders>
          </w:tcPr>
          <w:p w14:paraId="00562A14" w14:textId="77777777" w:rsidR="005D5752" w:rsidRDefault="00844BB3">
            <w:r>
              <w:rPr>
                <w:sz w:val="17"/>
              </w:rPr>
              <w:t>Plotësisht i përputhshëm</w:t>
            </w:r>
          </w:p>
        </w:tc>
        <w:tc>
          <w:tcPr>
            <w:tcW w:w="1679" w:type="dxa"/>
          </w:tcPr>
          <w:p w14:paraId="68632964" w14:textId="77777777" w:rsidR="004C50D3" w:rsidRPr="006C7BC1" w:rsidRDefault="004C50D3" w:rsidP="004C50D3">
            <w:pPr>
              <w:spacing w:line="240" w:lineRule="auto"/>
              <w:rPr>
                <w:b/>
                <w:bCs/>
              </w:rPr>
            </w:pPr>
          </w:p>
        </w:tc>
      </w:tr>
      <w:tr w:rsidR="00A24D14" w:rsidRPr="006C7BC1" w14:paraId="2D06FCA0" w14:textId="77777777" w:rsidTr="00467C93">
        <w:trPr>
          <w:trHeight w:val="293"/>
          <w:jc w:val="center"/>
        </w:trPr>
        <w:tc>
          <w:tcPr>
            <w:tcW w:w="2032" w:type="dxa"/>
          </w:tcPr>
          <w:p w14:paraId="0B58A6CD" w14:textId="46489165" w:rsidR="004C50D3" w:rsidRPr="006C7BC1" w:rsidRDefault="004C50D3" w:rsidP="004C50D3">
            <w:pPr>
              <w:spacing w:line="240" w:lineRule="auto"/>
              <w:rPr>
                <w:b/>
                <w:bCs/>
              </w:rPr>
            </w:pPr>
            <w:r>
              <w:rPr>
                <w:b/>
                <w:bCs/>
                <w:sz w:val="16"/>
              </w:rPr>
              <w:lastRenderedPageBreak/>
              <w:t>Neni 9 pika 4</w:t>
            </w:r>
          </w:p>
        </w:tc>
        <w:tc>
          <w:tcPr>
            <w:tcW w:w="5389" w:type="dxa"/>
          </w:tcPr>
          <w:p w14:paraId="6303C75C" w14:textId="6124F732" w:rsidR="004C50D3" w:rsidRPr="006C7BC1" w:rsidRDefault="00535C90" w:rsidP="00535C90">
            <w:pPr>
              <w:spacing w:line="240" w:lineRule="auto"/>
            </w:pPr>
            <w:r w:rsidRPr="00535C90">
              <w:rPr>
                <w:sz w:val="16"/>
              </w:rPr>
              <w:t>Masat e menaxhimit të rrezikut të përmendura në paragrafi 2, pika (d), duhet të marrin në konsideratë efektet dhe ndërveprimet që mund të lindin nga zbatimi i përbashkët i kërkesave të këtij Seksioni, me qëllim minimizimin më efektiv të rreziqeve dhe arritjen e një balanci të përshtatshëm në zbatimin e masave për përmbushjen e këtyre kërkesave</w:t>
            </w:r>
          </w:p>
        </w:tc>
        <w:tc>
          <w:tcPr>
            <w:tcW w:w="1325" w:type="dxa"/>
          </w:tcPr>
          <w:p w14:paraId="2303F9CD" w14:textId="77777777" w:rsidR="004C50D3" w:rsidRPr="006C7BC1" w:rsidRDefault="004C50D3" w:rsidP="004C50D3">
            <w:pPr>
              <w:spacing w:line="240" w:lineRule="auto"/>
              <w:rPr>
                <w:b/>
                <w:bCs/>
              </w:rPr>
            </w:pPr>
          </w:p>
        </w:tc>
        <w:tc>
          <w:tcPr>
            <w:tcW w:w="1148" w:type="dxa"/>
            <w:tcBorders>
              <w:right w:val="single" w:sz="4" w:space="0" w:color="auto"/>
            </w:tcBorders>
          </w:tcPr>
          <w:p w14:paraId="0498E529"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789C0998" w14:textId="77777777" w:rsidR="005D5752" w:rsidRDefault="00844BB3">
            <w:r>
              <w:rPr>
                <w:sz w:val="17"/>
              </w:rPr>
              <w:t>Masat e menaxhimit të rrezikut të përmendura në pika 2, pika (d), duhet të marrin në konsideratë efektet dhe ndërveprimet që mund të lindin nga zbatimi i përbashkët i kërkesave të këtij Seksioni, me qëllim minimizimin më efektiv të rreziqeve dhe arritjen e një balanci të përshtatshëm në zbatimin e masave për përmbushjen e këtyre kërkesave.</w:t>
            </w:r>
          </w:p>
        </w:tc>
        <w:tc>
          <w:tcPr>
            <w:tcW w:w="1944" w:type="dxa"/>
            <w:tcBorders>
              <w:left w:val="single" w:sz="4" w:space="0" w:color="auto"/>
            </w:tcBorders>
          </w:tcPr>
          <w:p w14:paraId="1529012C" w14:textId="77777777" w:rsidR="005D5752" w:rsidRDefault="00844BB3">
            <w:r>
              <w:rPr>
                <w:sz w:val="17"/>
              </w:rPr>
              <w:t>Plotësisht i përputhshëm</w:t>
            </w:r>
          </w:p>
        </w:tc>
        <w:tc>
          <w:tcPr>
            <w:tcW w:w="1679" w:type="dxa"/>
          </w:tcPr>
          <w:p w14:paraId="7A085738" w14:textId="77777777" w:rsidR="004C50D3" w:rsidRPr="006C7BC1" w:rsidRDefault="004C50D3" w:rsidP="004C50D3">
            <w:pPr>
              <w:spacing w:line="240" w:lineRule="auto"/>
              <w:rPr>
                <w:b/>
                <w:bCs/>
              </w:rPr>
            </w:pPr>
          </w:p>
        </w:tc>
      </w:tr>
      <w:tr w:rsidR="00A24D14" w:rsidRPr="006C7BC1" w14:paraId="637DED5C" w14:textId="77777777" w:rsidTr="00467C93">
        <w:trPr>
          <w:trHeight w:val="293"/>
          <w:jc w:val="center"/>
        </w:trPr>
        <w:tc>
          <w:tcPr>
            <w:tcW w:w="2032" w:type="dxa"/>
          </w:tcPr>
          <w:p w14:paraId="798E8DE1" w14:textId="0B8CC5A9" w:rsidR="004C50D3" w:rsidRPr="006C7BC1" w:rsidRDefault="004C50D3" w:rsidP="004C50D3">
            <w:pPr>
              <w:spacing w:line="240" w:lineRule="auto"/>
              <w:rPr>
                <w:b/>
                <w:bCs/>
              </w:rPr>
            </w:pPr>
            <w:r>
              <w:rPr>
                <w:b/>
                <w:bCs/>
                <w:sz w:val="16"/>
              </w:rPr>
              <w:t>Neni 9 pika 5</w:t>
            </w:r>
          </w:p>
        </w:tc>
        <w:tc>
          <w:tcPr>
            <w:tcW w:w="5389" w:type="dxa"/>
          </w:tcPr>
          <w:p w14:paraId="59344BE5" w14:textId="77777777" w:rsidR="00535C90" w:rsidRPr="00535C90" w:rsidRDefault="00535C90" w:rsidP="00535C90">
            <w:pPr>
              <w:spacing w:line="240" w:lineRule="auto"/>
            </w:pPr>
            <w:r w:rsidRPr="00535C90">
              <w:rPr>
                <w:sz w:val="16"/>
              </w:rPr>
              <w:t>Masat e menaxhimit të rrezikut duhet të jenë të tilla që rreziku mbetur përkatës i lidhur me çdo rrezik, si dhe rreziku i përgjithshëm i sistemeve AI me rrezik të lartë të konsiderohet i pranueshëm.</w:t>
            </w:r>
          </w:p>
          <w:p w14:paraId="6CE5E95F" w14:textId="77777777" w:rsidR="004C50D3" w:rsidRPr="006C7BC1" w:rsidRDefault="004C50D3" w:rsidP="004C50D3">
            <w:pPr>
              <w:spacing w:line="240" w:lineRule="auto"/>
            </w:pPr>
          </w:p>
        </w:tc>
        <w:tc>
          <w:tcPr>
            <w:tcW w:w="1325" w:type="dxa"/>
          </w:tcPr>
          <w:p w14:paraId="4B36CC6F" w14:textId="77777777" w:rsidR="004C50D3" w:rsidRPr="006C7BC1" w:rsidRDefault="004C50D3" w:rsidP="004C50D3">
            <w:pPr>
              <w:spacing w:line="240" w:lineRule="auto"/>
              <w:rPr>
                <w:b/>
                <w:bCs/>
              </w:rPr>
            </w:pPr>
          </w:p>
        </w:tc>
        <w:tc>
          <w:tcPr>
            <w:tcW w:w="1148" w:type="dxa"/>
            <w:tcBorders>
              <w:right w:val="single" w:sz="4" w:space="0" w:color="auto"/>
            </w:tcBorders>
          </w:tcPr>
          <w:p w14:paraId="611EA65C"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6FE10C28" w14:textId="77777777" w:rsidR="005D5752" w:rsidRDefault="00844BB3">
            <w:r>
              <w:rPr>
                <w:sz w:val="17"/>
              </w:rPr>
              <w:t>Masat e menaxhimit të rrezikut duhet të jenë të tilla që rreziku mbetur përkatës i lidhur me çdo rrezik, si dhe rreziku i përgjithshëm i sistemeve IA me rrezik të lartë të konsiderohet i pranueshëm.</w:t>
            </w:r>
          </w:p>
        </w:tc>
        <w:tc>
          <w:tcPr>
            <w:tcW w:w="1944" w:type="dxa"/>
            <w:tcBorders>
              <w:left w:val="single" w:sz="4" w:space="0" w:color="auto"/>
            </w:tcBorders>
          </w:tcPr>
          <w:p w14:paraId="279C5A96" w14:textId="77777777" w:rsidR="005D5752" w:rsidRDefault="00844BB3">
            <w:r>
              <w:rPr>
                <w:sz w:val="17"/>
              </w:rPr>
              <w:t>Plotësisht i përputhshëm</w:t>
            </w:r>
          </w:p>
        </w:tc>
        <w:tc>
          <w:tcPr>
            <w:tcW w:w="1679" w:type="dxa"/>
          </w:tcPr>
          <w:p w14:paraId="00309983" w14:textId="77777777" w:rsidR="004C50D3" w:rsidRPr="006C7BC1" w:rsidRDefault="004C50D3" w:rsidP="004C50D3">
            <w:pPr>
              <w:spacing w:line="240" w:lineRule="auto"/>
              <w:rPr>
                <w:b/>
                <w:bCs/>
              </w:rPr>
            </w:pPr>
          </w:p>
        </w:tc>
      </w:tr>
      <w:tr w:rsidR="00A24D14" w:rsidRPr="006C7BC1" w14:paraId="5A4F4E61" w14:textId="77777777" w:rsidTr="00467C93">
        <w:trPr>
          <w:trHeight w:val="293"/>
          <w:jc w:val="center"/>
        </w:trPr>
        <w:tc>
          <w:tcPr>
            <w:tcW w:w="2032" w:type="dxa"/>
          </w:tcPr>
          <w:p w14:paraId="7FC22C43" w14:textId="77777777" w:rsidR="00535C90" w:rsidRDefault="00535C90" w:rsidP="004C50D3">
            <w:pPr>
              <w:spacing w:line="240" w:lineRule="auto"/>
              <w:rPr>
                <w:b/>
                <w:bCs/>
              </w:rPr>
            </w:pPr>
          </w:p>
        </w:tc>
        <w:tc>
          <w:tcPr>
            <w:tcW w:w="5389" w:type="dxa"/>
          </w:tcPr>
          <w:p w14:paraId="3281A589" w14:textId="77777777" w:rsidR="00535C90" w:rsidRPr="00535C90" w:rsidRDefault="00535C90" w:rsidP="00535C90">
            <w:pPr>
              <w:spacing w:line="240" w:lineRule="auto"/>
            </w:pPr>
            <w:r w:rsidRPr="00535C90">
              <w:rPr>
                <w:sz w:val="16"/>
              </w:rPr>
              <w:t>Në identifikimin e masave më të përshtatshme të menaxhimit të rrezikut, duhet të sigurohet:</w:t>
            </w:r>
          </w:p>
          <w:p w14:paraId="57290006" w14:textId="77777777" w:rsidR="00535C90" w:rsidRPr="00535C90" w:rsidRDefault="00535C90" w:rsidP="00535C90">
            <w:pPr>
              <w:spacing w:line="240" w:lineRule="auto"/>
              <w:ind w:firstLine="720"/>
            </w:pPr>
          </w:p>
        </w:tc>
        <w:tc>
          <w:tcPr>
            <w:tcW w:w="1325" w:type="dxa"/>
          </w:tcPr>
          <w:p w14:paraId="5AF2BF6B" w14:textId="77777777" w:rsidR="00535C90" w:rsidRPr="006C7BC1" w:rsidRDefault="00535C90" w:rsidP="004C50D3">
            <w:pPr>
              <w:spacing w:line="240" w:lineRule="auto"/>
              <w:rPr>
                <w:b/>
                <w:bCs/>
              </w:rPr>
            </w:pPr>
          </w:p>
        </w:tc>
        <w:tc>
          <w:tcPr>
            <w:tcW w:w="1148" w:type="dxa"/>
            <w:tcBorders>
              <w:right w:val="single" w:sz="4" w:space="0" w:color="auto"/>
            </w:tcBorders>
          </w:tcPr>
          <w:p w14:paraId="344BF04E"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604EA292" w14:textId="77777777" w:rsidR="005D5752" w:rsidRDefault="00844BB3">
            <w:r>
              <w:rPr>
                <w:sz w:val="17"/>
              </w:rPr>
              <w:t>Në identifikimin e masave më të përshtatshme të menaxhimit të rrezikut, duhet të sigurohet:</w:t>
            </w:r>
          </w:p>
        </w:tc>
        <w:tc>
          <w:tcPr>
            <w:tcW w:w="1944" w:type="dxa"/>
            <w:tcBorders>
              <w:left w:val="single" w:sz="4" w:space="0" w:color="auto"/>
            </w:tcBorders>
          </w:tcPr>
          <w:p w14:paraId="43BFAAC2" w14:textId="77777777" w:rsidR="005D5752" w:rsidRDefault="00844BB3">
            <w:r>
              <w:rPr>
                <w:sz w:val="17"/>
              </w:rPr>
              <w:t>Plotësisht i përputhshëm</w:t>
            </w:r>
          </w:p>
        </w:tc>
        <w:tc>
          <w:tcPr>
            <w:tcW w:w="1679" w:type="dxa"/>
          </w:tcPr>
          <w:p w14:paraId="51DE5AD4" w14:textId="77777777" w:rsidR="00535C90" w:rsidRPr="006C7BC1" w:rsidRDefault="00535C90" w:rsidP="004C50D3">
            <w:pPr>
              <w:spacing w:line="240" w:lineRule="auto"/>
              <w:rPr>
                <w:b/>
                <w:bCs/>
              </w:rPr>
            </w:pPr>
          </w:p>
        </w:tc>
      </w:tr>
      <w:tr w:rsidR="00A24D14" w:rsidRPr="006C7BC1" w14:paraId="687EC8FF" w14:textId="77777777" w:rsidTr="00467C93">
        <w:trPr>
          <w:trHeight w:val="293"/>
          <w:jc w:val="center"/>
        </w:trPr>
        <w:tc>
          <w:tcPr>
            <w:tcW w:w="2032" w:type="dxa"/>
          </w:tcPr>
          <w:p w14:paraId="11981097" w14:textId="77777777" w:rsidR="00535C90" w:rsidRDefault="00535C90" w:rsidP="004C50D3">
            <w:pPr>
              <w:spacing w:line="240" w:lineRule="auto"/>
              <w:rPr>
                <w:b/>
                <w:bCs/>
              </w:rPr>
            </w:pPr>
          </w:p>
        </w:tc>
        <w:tc>
          <w:tcPr>
            <w:tcW w:w="5389" w:type="dxa"/>
          </w:tcPr>
          <w:p w14:paraId="0BD48E9B" w14:textId="77777777" w:rsidR="00535C90" w:rsidRPr="00535C90" w:rsidRDefault="00535C90" w:rsidP="00535C90">
            <w:pPr>
              <w:spacing w:line="240" w:lineRule="auto"/>
            </w:pPr>
            <w:r w:rsidRPr="00535C90">
              <w:rPr>
                <w:sz w:val="16"/>
              </w:rPr>
              <w:t>(a) eliminimi ose zvogëlimi i rreziqeve të identifikuara dhe të vlerësuara sipas paragrafi 2 përmes dizajnit dhe zhvillimit të përshtatshëm të sistemit AI, sa më shumë që të jetë teknikisht e mundur;</w:t>
            </w:r>
          </w:p>
          <w:p w14:paraId="11C13604" w14:textId="77777777" w:rsidR="00535C90" w:rsidRPr="00535C90" w:rsidRDefault="00535C90" w:rsidP="00535C90">
            <w:pPr>
              <w:spacing w:line="240" w:lineRule="auto"/>
            </w:pPr>
          </w:p>
        </w:tc>
        <w:tc>
          <w:tcPr>
            <w:tcW w:w="1325" w:type="dxa"/>
          </w:tcPr>
          <w:p w14:paraId="3C420408" w14:textId="77777777" w:rsidR="00535C90" w:rsidRPr="006C7BC1" w:rsidRDefault="00535C90" w:rsidP="004C50D3">
            <w:pPr>
              <w:spacing w:line="240" w:lineRule="auto"/>
              <w:rPr>
                <w:b/>
                <w:bCs/>
              </w:rPr>
            </w:pPr>
          </w:p>
        </w:tc>
        <w:tc>
          <w:tcPr>
            <w:tcW w:w="1148" w:type="dxa"/>
            <w:tcBorders>
              <w:right w:val="single" w:sz="4" w:space="0" w:color="auto"/>
            </w:tcBorders>
          </w:tcPr>
          <w:p w14:paraId="2B06A7A6"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395A569C" w14:textId="77777777" w:rsidR="005D5752" w:rsidRDefault="00844BB3">
            <w:r>
              <w:rPr>
                <w:sz w:val="17"/>
              </w:rPr>
              <w:t>(a) eliminimi ose zvogëlimi i rreziqeve të identifikuara dhe të vlerësuara sipas pika 2 përmes dizajnit dhe zhvillimit të përshtatshëm të sistemit IA, sa më shumë që të jetë teknikisht e mundur;</w:t>
            </w:r>
          </w:p>
        </w:tc>
        <w:tc>
          <w:tcPr>
            <w:tcW w:w="1944" w:type="dxa"/>
            <w:tcBorders>
              <w:left w:val="single" w:sz="4" w:space="0" w:color="auto"/>
            </w:tcBorders>
          </w:tcPr>
          <w:p w14:paraId="59B96734" w14:textId="77777777" w:rsidR="005D5752" w:rsidRDefault="00844BB3">
            <w:r>
              <w:rPr>
                <w:sz w:val="17"/>
              </w:rPr>
              <w:t>Plotësisht i përputhshëm</w:t>
            </w:r>
          </w:p>
        </w:tc>
        <w:tc>
          <w:tcPr>
            <w:tcW w:w="1679" w:type="dxa"/>
          </w:tcPr>
          <w:p w14:paraId="28E4B19E" w14:textId="77777777" w:rsidR="00535C90" w:rsidRPr="006C7BC1" w:rsidRDefault="00535C90" w:rsidP="004C50D3">
            <w:pPr>
              <w:spacing w:line="240" w:lineRule="auto"/>
              <w:rPr>
                <w:b/>
                <w:bCs/>
              </w:rPr>
            </w:pPr>
          </w:p>
        </w:tc>
      </w:tr>
      <w:tr w:rsidR="00A24D14" w:rsidRPr="006C7BC1" w14:paraId="60A7AE52" w14:textId="77777777" w:rsidTr="00467C93">
        <w:trPr>
          <w:trHeight w:val="293"/>
          <w:jc w:val="center"/>
        </w:trPr>
        <w:tc>
          <w:tcPr>
            <w:tcW w:w="2032" w:type="dxa"/>
          </w:tcPr>
          <w:p w14:paraId="787693A1" w14:textId="77777777" w:rsidR="00535C90" w:rsidRDefault="00535C90" w:rsidP="004C50D3">
            <w:pPr>
              <w:spacing w:line="240" w:lineRule="auto"/>
              <w:rPr>
                <w:b/>
                <w:bCs/>
              </w:rPr>
            </w:pPr>
          </w:p>
        </w:tc>
        <w:tc>
          <w:tcPr>
            <w:tcW w:w="5389" w:type="dxa"/>
          </w:tcPr>
          <w:p w14:paraId="30E8F52A" w14:textId="77777777" w:rsidR="00535C90" w:rsidRPr="00535C90" w:rsidRDefault="00535C90" w:rsidP="00535C90">
            <w:pPr>
              <w:spacing w:line="240" w:lineRule="auto"/>
            </w:pPr>
            <w:r w:rsidRPr="00535C90">
              <w:rPr>
                <w:sz w:val="16"/>
              </w:rPr>
              <w:t>(b) kur është e përshtatshme, zbatimi i masave të mjaftueshme të zbutjes dhe kontrollit për rreziqet që nuk mund të eliminohen;</w:t>
            </w:r>
          </w:p>
          <w:p w14:paraId="780A8571" w14:textId="77777777" w:rsidR="00535C90" w:rsidRPr="00535C90" w:rsidRDefault="00535C90" w:rsidP="00535C90">
            <w:pPr>
              <w:spacing w:line="240" w:lineRule="auto"/>
            </w:pPr>
          </w:p>
        </w:tc>
        <w:tc>
          <w:tcPr>
            <w:tcW w:w="1325" w:type="dxa"/>
          </w:tcPr>
          <w:p w14:paraId="46AE26ED" w14:textId="77777777" w:rsidR="00535C90" w:rsidRPr="006C7BC1" w:rsidRDefault="00535C90" w:rsidP="004C50D3">
            <w:pPr>
              <w:spacing w:line="240" w:lineRule="auto"/>
              <w:rPr>
                <w:b/>
                <w:bCs/>
              </w:rPr>
            </w:pPr>
          </w:p>
        </w:tc>
        <w:tc>
          <w:tcPr>
            <w:tcW w:w="1148" w:type="dxa"/>
            <w:tcBorders>
              <w:right w:val="single" w:sz="4" w:space="0" w:color="auto"/>
            </w:tcBorders>
          </w:tcPr>
          <w:p w14:paraId="38B90923"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2DA055FD" w14:textId="77777777" w:rsidR="005D5752" w:rsidRDefault="00844BB3">
            <w:r>
              <w:rPr>
                <w:sz w:val="17"/>
              </w:rPr>
              <w:t>(b) kur është e përshtatshme, zbatimi i masave të mjaftueshme të zbutjes dhe kontrollit për rreziqet që nuk mund të eliminohen;</w:t>
            </w:r>
          </w:p>
        </w:tc>
        <w:tc>
          <w:tcPr>
            <w:tcW w:w="1944" w:type="dxa"/>
            <w:tcBorders>
              <w:left w:val="single" w:sz="4" w:space="0" w:color="auto"/>
            </w:tcBorders>
          </w:tcPr>
          <w:p w14:paraId="7B0F8F51" w14:textId="77777777" w:rsidR="005D5752" w:rsidRDefault="00844BB3">
            <w:r>
              <w:rPr>
                <w:sz w:val="17"/>
              </w:rPr>
              <w:t>Plotësisht i përputhshëm</w:t>
            </w:r>
          </w:p>
        </w:tc>
        <w:tc>
          <w:tcPr>
            <w:tcW w:w="1679" w:type="dxa"/>
          </w:tcPr>
          <w:p w14:paraId="7400E03E" w14:textId="77777777" w:rsidR="00535C90" w:rsidRPr="006C7BC1" w:rsidRDefault="00535C90" w:rsidP="004C50D3">
            <w:pPr>
              <w:spacing w:line="240" w:lineRule="auto"/>
              <w:rPr>
                <w:b/>
                <w:bCs/>
              </w:rPr>
            </w:pPr>
          </w:p>
        </w:tc>
      </w:tr>
      <w:tr w:rsidR="00A24D14" w:rsidRPr="006C7BC1" w14:paraId="6863E818" w14:textId="77777777" w:rsidTr="00467C93">
        <w:trPr>
          <w:trHeight w:val="293"/>
          <w:jc w:val="center"/>
        </w:trPr>
        <w:tc>
          <w:tcPr>
            <w:tcW w:w="2032" w:type="dxa"/>
          </w:tcPr>
          <w:p w14:paraId="3AAE2904" w14:textId="77777777" w:rsidR="00535C90" w:rsidRDefault="00535C90" w:rsidP="004C50D3">
            <w:pPr>
              <w:spacing w:line="240" w:lineRule="auto"/>
              <w:rPr>
                <w:b/>
                <w:bCs/>
              </w:rPr>
            </w:pPr>
          </w:p>
        </w:tc>
        <w:tc>
          <w:tcPr>
            <w:tcW w:w="5389" w:type="dxa"/>
          </w:tcPr>
          <w:p w14:paraId="41FF850F" w14:textId="77777777" w:rsidR="00535C90" w:rsidRPr="00535C90" w:rsidRDefault="00535C90" w:rsidP="00535C90">
            <w:pPr>
              <w:spacing w:line="240" w:lineRule="auto"/>
            </w:pPr>
            <w:r w:rsidRPr="00535C90">
              <w:rPr>
                <w:sz w:val="16"/>
              </w:rPr>
              <w:t>(c) sigurimi i informacionit të kërkuar sipas Nenit 13 dhe, kur është e përshtatshme, trajnimi për përdoruesit.</w:t>
            </w:r>
          </w:p>
          <w:p w14:paraId="4668604F" w14:textId="77777777" w:rsidR="00535C90" w:rsidRPr="00535C90" w:rsidRDefault="00535C90" w:rsidP="00535C90">
            <w:pPr>
              <w:spacing w:line="240" w:lineRule="auto"/>
            </w:pPr>
          </w:p>
        </w:tc>
        <w:tc>
          <w:tcPr>
            <w:tcW w:w="1325" w:type="dxa"/>
          </w:tcPr>
          <w:p w14:paraId="2D439915" w14:textId="77777777" w:rsidR="00535C90" w:rsidRPr="006C7BC1" w:rsidRDefault="00535C90" w:rsidP="004C50D3">
            <w:pPr>
              <w:spacing w:line="240" w:lineRule="auto"/>
              <w:rPr>
                <w:b/>
                <w:bCs/>
              </w:rPr>
            </w:pPr>
          </w:p>
        </w:tc>
        <w:tc>
          <w:tcPr>
            <w:tcW w:w="1148" w:type="dxa"/>
            <w:tcBorders>
              <w:right w:val="single" w:sz="4" w:space="0" w:color="auto"/>
            </w:tcBorders>
          </w:tcPr>
          <w:p w14:paraId="1EFA1069"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7A545AE4" w14:textId="77777777" w:rsidR="005D5752" w:rsidRDefault="00844BB3">
            <w:r>
              <w:rPr>
                <w:sz w:val="17"/>
              </w:rPr>
              <w:t>(c) sigurimi i informacionit të kërkuar sipas nenit 13 të këtij ligji dhe, kur është e përshtatshme, trajnimi për përdoruesit</w:t>
            </w:r>
          </w:p>
        </w:tc>
        <w:tc>
          <w:tcPr>
            <w:tcW w:w="1944" w:type="dxa"/>
            <w:tcBorders>
              <w:left w:val="single" w:sz="4" w:space="0" w:color="auto"/>
            </w:tcBorders>
          </w:tcPr>
          <w:p w14:paraId="112FD95D" w14:textId="77777777" w:rsidR="005D5752" w:rsidRDefault="00844BB3">
            <w:r>
              <w:rPr>
                <w:sz w:val="17"/>
              </w:rPr>
              <w:t>Plotësisht i përputhshëm</w:t>
            </w:r>
          </w:p>
        </w:tc>
        <w:tc>
          <w:tcPr>
            <w:tcW w:w="1679" w:type="dxa"/>
          </w:tcPr>
          <w:p w14:paraId="7D84BD6D" w14:textId="77777777" w:rsidR="00535C90" w:rsidRPr="006C7BC1" w:rsidRDefault="00535C90" w:rsidP="004C50D3">
            <w:pPr>
              <w:spacing w:line="240" w:lineRule="auto"/>
              <w:rPr>
                <w:b/>
                <w:bCs/>
              </w:rPr>
            </w:pPr>
          </w:p>
        </w:tc>
      </w:tr>
      <w:tr w:rsidR="00A24D14" w:rsidRPr="006C7BC1" w14:paraId="4C13B437" w14:textId="77777777" w:rsidTr="00467C93">
        <w:trPr>
          <w:trHeight w:val="293"/>
          <w:jc w:val="center"/>
        </w:trPr>
        <w:tc>
          <w:tcPr>
            <w:tcW w:w="2032" w:type="dxa"/>
          </w:tcPr>
          <w:p w14:paraId="0641BE5A" w14:textId="77777777" w:rsidR="00535C90" w:rsidRDefault="00535C90" w:rsidP="004C50D3">
            <w:pPr>
              <w:spacing w:line="240" w:lineRule="auto"/>
              <w:rPr>
                <w:b/>
                <w:bCs/>
              </w:rPr>
            </w:pPr>
          </w:p>
        </w:tc>
        <w:tc>
          <w:tcPr>
            <w:tcW w:w="5389" w:type="dxa"/>
          </w:tcPr>
          <w:p w14:paraId="094CC207" w14:textId="77777777" w:rsidR="00535C90" w:rsidRPr="00535C90" w:rsidRDefault="00535C90" w:rsidP="00535C90">
            <w:pPr>
              <w:spacing w:line="240" w:lineRule="auto"/>
            </w:pPr>
            <w:r w:rsidRPr="00535C90">
              <w:rPr>
                <w:sz w:val="16"/>
              </w:rPr>
              <w:t>Duke pasur për synim eliminimin ose zvogëlimin e rreziqeve që lidhen me përdorimin e sistemit AI me rrezik të lartë, duhet të merret në konsideratë njohuria teknike, përvoja, arsimi, trajnimi që pritet të ketë përdoruesi, si dhe konteksti i supozuar i përdorimit të sistemit.</w:t>
            </w:r>
          </w:p>
          <w:p w14:paraId="23304682" w14:textId="77777777" w:rsidR="00535C90" w:rsidRPr="00535C90" w:rsidRDefault="00535C90" w:rsidP="00535C90">
            <w:pPr>
              <w:spacing w:line="240" w:lineRule="auto"/>
            </w:pPr>
          </w:p>
        </w:tc>
        <w:tc>
          <w:tcPr>
            <w:tcW w:w="1325" w:type="dxa"/>
          </w:tcPr>
          <w:p w14:paraId="0E0DAB77" w14:textId="77777777" w:rsidR="00535C90" w:rsidRPr="006C7BC1" w:rsidRDefault="00535C90" w:rsidP="004C50D3">
            <w:pPr>
              <w:spacing w:line="240" w:lineRule="auto"/>
              <w:rPr>
                <w:b/>
                <w:bCs/>
              </w:rPr>
            </w:pPr>
          </w:p>
        </w:tc>
        <w:tc>
          <w:tcPr>
            <w:tcW w:w="1148" w:type="dxa"/>
            <w:tcBorders>
              <w:right w:val="single" w:sz="4" w:space="0" w:color="auto"/>
            </w:tcBorders>
          </w:tcPr>
          <w:p w14:paraId="73B27410"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201B7B42" w14:textId="77777777" w:rsidR="005D5752" w:rsidRDefault="00844BB3">
            <w:r>
              <w:rPr>
                <w:sz w:val="17"/>
              </w:rPr>
              <w:t>Duke pasur për synim eliminimin ose zvogëlimin e rreziqeve që lidhen me përdorimin e sistemit IA me rrezik të lartë, duhet të merret në konsideratë njohuria teknike, përvoja, arsimi, trajnimi që pritet të ketë përdoruesi, si dhe konteksti i supozuar i përdorimit të sistemit.</w:t>
            </w:r>
          </w:p>
        </w:tc>
        <w:tc>
          <w:tcPr>
            <w:tcW w:w="1944" w:type="dxa"/>
            <w:tcBorders>
              <w:left w:val="single" w:sz="4" w:space="0" w:color="auto"/>
            </w:tcBorders>
          </w:tcPr>
          <w:p w14:paraId="595446C0" w14:textId="77777777" w:rsidR="005D5752" w:rsidRDefault="00844BB3">
            <w:r>
              <w:rPr>
                <w:sz w:val="17"/>
              </w:rPr>
              <w:t>Plotësisht i përputhshëm</w:t>
            </w:r>
          </w:p>
        </w:tc>
        <w:tc>
          <w:tcPr>
            <w:tcW w:w="1679" w:type="dxa"/>
          </w:tcPr>
          <w:p w14:paraId="7DC36557" w14:textId="77777777" w:rsidR="00535C90" w:rsidRPr="006C7BC1" w:rsidRDefault="00535C90" w:rsidP="004C50D3">
            <w:pPr>
              <w:spacing w:line="240" w:lineRule="auto"/>
              <w:rPr>
                <w:b/>
                <w:bCs/>
              </w:rPr>
            </w:pPr>
          </w:p>
        </w:tc>
      </w:tr>
      <w:tr w:rsidR="00A24D14" w:rsidRPr="006C7BC1" w14:paraId="436379E3" w14:textId="77777777" w:rsidTr="00467C93">
        <w:trPr>
          <w:trHeight w:val="293"/>
          <w:jc w:val="center"/>
        </w:trPr>
        <w:tc>
          <w:tcPr>
            <w:tcW w:w="2032" w:type="dxa"/>
          </w:tcPr>
          <w:p w14:paraId="749030DB" w14:textId="1863E5F8" w:rsidR="004C50D3" w:rsidRPr="006C7BC1" w:rsidRDefault="004C50D3" w:rsidP="004C50D3">
            <w:pPr>
              <w:spacing w:line="240" w:lineRule="auto"/>
              <w:rPr>
                <w:b/>
                <w:bCs/>
              </w:rPr>
            </w:pPr>
            <w:r>
              <w:rPr>
                <w:b/>
                <w:bCs/>
                <w:sz w:val="16"/>
              </w:rPr>
              <w:t>Neni 9 pika 6</w:t>
            </w:r>
          </w:p>
        </w:tc>
        <w:tc>
          <w:tcPr>
            <w:tcW w:w="5389" w:type="dxa"/>
          </w:tcPr>
          <w:p w14:paraId="5AAF2D28" w14:textId="63E1E133" w:rsidR="004C50D3" w:rsidRPr="006C7BC1" w:rsidRDefault="00535C90" w:rsidP="004C50D3">
            <w:pPr>
              <w:spacing w:line="240" w:lineRule="auto"/>
            </w:pPr>
            <w:r w:rsidRPr="00535C90">
              <w:rPr>
                <w:sz w:val="16"/>
              </w:rPr>
              <w:t>Sistemet AI me rrezik të lartë duhet të testohen për qëllim identifikimi të masave më të përshtatshme dhe të synuara për menaxhimin e rrezikut. Testimi duhet të sigurojë që këto sisteme performojnë në mënyrë të qëndrueshme për qëllimin e tyre dhe që janë në përputhje me kërkesat e këtij Seksioni</w:t>
            </w:r>
          </w:p>
        </w:tc>
        <w:tc>
          <w:tcPr>
            <w:tcW w:w="1325" w:type="dxa"/>
          </w:tcPr>
          <w:p w14:paraId="0D642B14" w14:textId="77777777" w:rsidR="004C50D3" w:rsidRPr="006C7BC1" w:rsidRDefault="004C50D3" w:rsidP="004C50D3">
            <w:pPr>
              <w:spacing w:line="240" w:lineRule="auto"/>
              <w:rPr>
                <w:b/>
                <w:bCs/>
              </w:rPr>
            </w:pPr>
          </w:p>
        </w:tc>
        <w:tc>
          <w:tcPr>
            <w:tcW w:w="1148" w:type="dxa"/>
            <w:tcBorders>
              <w:right w:val="single" w:sz="4" w:space="0" w:color="auto"/>
            </w:tcBorders>
          </w:tcPr>
          <w:p w14:paraId="112B214C"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3EA92984" w14:textId="77777777" w:rsidR="005D5752" w:rsidRDefault="00844BB3">
            <w:r>
              <w:rPr>
                <w:sz w:val="17"/>
              </w:rPr>
              <w:t>Sistemet IA me rrezik të lartë duhet të testohen për qëllim identifikimi të masave më të përshtatshme dhe të synuara për menaxhimin e rrezikut. Testimi duhet të sigurojë që këto sisteme performojnë në mënyrë të qëndrueshme për qëllimin e tyre dhe që janë në përputhje me kërkesat e këtij Seksioni.</w:t>
            </w:r>
          </w:p>
        </w:tc>
        <w:tc>
          <w:tcPr>
            <w:tcW w:w="1944" w:type="dxa"/>
            <w:tcBorders>
              <w:left w:val="single" w:sz="4" w:space="0" w:color="auto"/>
            </w:tcBorders>
          </w:tcPr>
          <w:p w14:paraId="7AAA7CAC" w14:textId="77777777" w:rsidR="005D5752" w:rsidRDefault="00844BB3">
            <w:r>
              <w:rPr>
                <w:sz w:val="17"/>
              </w:rPr>
              <w:t>Plotësisht i përputhshëm</w:t>
            </w:r>
          </w:p>
        </w:tc>
        <w:tc>
          <w:tcPr>
            <w:tcW w:w="1679" w:type="dxa"/>
          </w:tcPr>
          <w:p w14:paraId="75972B42" w14:textId="77777777" w:rsidR="004C50D3" w:rsidRPr="006C7BC1" w:rsidRDefault="004C50D3" w:rsidP="004C50D3">
            <w:pPr>
              <w:spacing w:line="240" w:lineRule="auto"/>
              <w:rPr>
                <w:b/>
                <w:bCs/>
              </w:rPr>
            </w:pPr>
          </w:p>
        </w:tc>
      </w:tr>
      <w:tr w:rsidR="00A24D14" w:rsidRPr="006C7BC1" w14:paraId="22D25B34" w14:textId="77777777" w:rsidTr="00467C93">
        <w:trPr>
          <w:trHeight w:val="293"/>
          <w:jc w:val="center"/>
        </w:trPr>
        <w:tc>
          <w:tcPr>
            <w:tcW w:w="2032" w:type="dxa"/>
          </w:tcPr>
          <w:p w14:paraId="2FCE6EC8" w14:textId="261D56BD" w:rsidR="004C50D3" w:rsidRPr="006C7BC1" w:rsidRDefault="004C50D3" w:rsidP="004C50D3">
            <w:pPr>
              <w:spacing w:line="240" w:lineRule="auto"/>
              <w:rPr>
                <w:b/>
                <w:bCs/>
              </w:rPr>
            </w:pPr>
            <w:r>
              <w:rPr>
                <w:b/>
                <w:bCs/>
                <w:sz w:val="16"/>
              </w:rPr>
              <w:t>Neni 9 pika 7</w:t>
            </w:r>
          </w:p>
        </w:tc>
        <w:tc>
          <w:tcPr>
            <w:tcW w:w="5389" w:type="dxa"/>
          </w:tcPr>
          <w:p w14:paraId="1D7CBB3C" w14:textId="75448AF8" w:rsidR="004C50D3" w:rsidRPr="006C7BC1" w:rsidRDefault="00535C90" w:rsidP="00535C90">
            <w:pPr>
              <w:spacing w:line="240" w:lineRule="auto"/>
            </w:pPr>
            <w:r w:rsidRPr="00535C90">
              <w:rPr>
                <w:sz w:val="16"/>
              </w:rPr>
              <w:t>Procedurat e testimit mund të përfshijnë testim në kushte reale në përputhje me Nenin 60</w:t>
            </w:r>
          </w:p>
        </w:tc>
        <w:tc>
          <w:tcPr>
            <w:tcW w:w="1325" w:type="dxa"/>
          </w:tcPr>
          <w:p w14:paraId="5527B8B3" w14:textId="77777777" w:rsidR="004C50D3" w:rsidRPr="006C7BC1" w:rsidRDefault="004C50D3" w:rsidP="004C50D3">
            <w:pPr>
              <w:spacing w:line="240" w:lineRule="auto"/>
              <w:rPr>
                <w:b/>
                <w:bCs/>
              </w:rPr>
            </w:pPr>
          </w:p>
        </w:tc>
        <w:tc>
          <w:tcPr>
            <w:tcW w:w="1148" w:type="dxa"/>
            <w:tcBorders>
              <w:right w:val="single" w:sz="4" w:space="0" w:color="auto"/>
            </w:tcBorders>
          </w:tcPr>
          <w:p w14:paraId="797DDCE0"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6C8F6A18" w14:textId="77777777" w:rsidR="005D5752" w:rsidRDefault="00844BB3">
            <w:r>
              <w:rPr>
                <w:sz w:val="17"/>
              </w:rPr>
              <w:t>Procedurat e testimit mund të përfshijnë testim në kushte reale në përputhje me nenin 60 të këtij ligji.</w:t>
            </w:r>
          </w:p>
        </w:tc>
        <w:tc>
          <w:tcPr>
            <w:tcW w:w="1944" w:type="dxa"/>
            <w:tcBorders>
              <w:left w:val="single" w:sz="4" w:space="0" w:color="auto"/>
            </w:tcBorders>
          </w:tcPr>
          <w:p w14:paraId="54E60A23" w14:textId="77777777" w:rsidR="005D5752" w:rsidRDefault="00844BB3">
            <w:r>
              <w:rPr>
                <w:sz w:val="17"/>
              </w:rPr>
              <w:t>Plotësisht i përputhshëm</w:t>
            </w:r>
          </w:p>
        </w:tc>
        <w:tc>
          <w:tcPr>
            <w:tcW w:w="1679" w:type="dxa"/>
          </w:tcPr>
          <w:p w14:paraId="43BF7402" w14:textId="77777777" w:rsidR="004C50D3" w:rsidRPr="006C7BC1" w:rsidRDefault="004C50D3" w:rsidP="004C50D3">
            <w:pPr>
              <w:spacing w:line="240" w:lineRule="auto"/>
              <w:rPr>
                <w:b/>
                <w:bCs/>
              </w:rPr>
            </w:pPr>
          </w:p>
        </w:tc>
      </w:tr>
      <w:tr w:rsidR="00A24D14" w:rsidRPr="006C7BC1" w14:paraId="667542F7" w14:textId="77777777" w:rsidTr="00467C93">
        <w:trPr>
          <w:trHeight w:val="293"/>
          <w:jc w:val="center"/>
        </w:trPr>
        <w:tc>
          <w:tcPr>
            <w:tcW w:w="2032" w:type="dxa"/>
          </w:tcPr>
          <w:p w14:paraId="2E2D2C1F" w14:textId="4FB720A3" w:rsidR="004C50D3" w:rsidRPr="006C7BC1" w:rsidRDefault="004C50D3" w:rsidP="004C50D3">
            <w:pPr>
              <w:spacing w:line="240" w:lineRule="auto"/>
              <w:rPr>
                <w:b/>
                <w:bCs/>
              </w:rPr>
            </w:pPr>
            <w:r>
              <w:rPr>
                <w:b/>
                <w:bCs/>
                <w:sz w:val="16"/>
              </w:rPr>
              <w:t>Neni 9 pika 8</w:t>
            </w:r>
          </w:p>
        </w:tc>
        <w:tc>
          <w:tcPr>
            <w:tcW w:w="5389" w:type="dxa"/>
          </w:tcPr>
          <w:p w14:paraId="160275C9" w14:textId="4B615A1F" w:rsidR="004C50D3" w:rsidRPr="006C7BC1" w:rsidRDefault="00535C90" w:rsidP="00535C90">
            <w:pPr>
              <w:spacing w:line="240" w:lineRule="auto"/>
            </w:pPr>
            <w:r w:rsidRPr="00535C90">
              <w:rPr>
                <w:sz w:val="16"/>
              </w:rPr>
              <w:t>Testimi i sistemeve AI me rrezik të lartë duhet të kryhet, sipas rastit, gjatë gjithë procesit të zhvillimit dhe në çdo rast para se ato të vendosen në treg ose të përdoren. Testimi duhet të kryhet kundrejt matjeve dhe pragjeve probabilistike të përcaktuara më parë, të përshtatshme për qëllimin e synuar të sistemit AI</w:t>
            </w:r>
          </w:p>
        </w:tc>
        <w:tc>
          <w:tcPr>
            <w:tcW w:w="1325" w:type="dxa"/>
          </w:tcPr>
          <w:p w14:paraId="776D4F4C" w14:textId="77777777" w:rsidR="004C50D3" w:rsidRPr="006C7BC1" w:rsidRDefault="004C50D3" w:rsidP="004C50D3">
            <w:pPr>
              <w:spacing w:line="240" w:lineRule="auto"/>
              <w:rPr>
                <w:b/>
                <w:bCs/>
              </w:rPr>
            </w:pPr>
          </w:p>
        </w:tc>
        <w:tc>
          <w:tcPr>
            <w:tcW w:w="1148" w:type="dxa"/>
            <w:tcBorders>
              <w:right w:val="single" w:sz="4" w:space="0" w:color="auto"/>
            </w:tcBorders>
          </w:tcPr>
          <w:p w14:paraId="181FBE74"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14DA2489" w14:textId="77777777" w:rsidR="005D5752" w:rsidRDefault="00844BB3">
            <w:r>
              <w:rPr>
                <w:sz w:val="17"/>
              </w:rPr>
              <w:t>Testimi i sistemeve IA me rrezik të lartë duhet të kryhet, sipas rastit, gjatë gjithë procesit të zhvillimit dhe në çdo rast para se ato të vendosen në treg ose të përdoren. Testimi duhet të kryhet kundrejt matjeve dhe pragjeve probabilistike të përcaktuara më parë, të përshtatshme për qëllimin e synuar të sistemit IA.</w:t>
            </w:r>
          </w:p>
        </w:tc>
        <w:tc>
          <w:tcPr>
            <w:tcW w:w="1944" w:type="dxa"/>
            <w:tcBorders>
              <w:left w:val="single" w:sz="4" w:space="0" w:color="auto"/>
            </w:tcBorders>
          </w:tcPr>
          <w:p w14:paraId="0FB85EAF" w14:textId="77777777" w:rsidR="005D5752" w:rsidRDefault="00844BB3">
            <w:r>
              <w:rPr>
                <w:sz w:val="17"/>
              </w:rPr>
              <w:t>Plotësisht i përputhshëm</w:t>
            </w:r>
          </w:p>
        </w:tc>
        <w:tc>
          <w:tcPr>
            <w:tcW w:w="1679" w:type="dxa"/>
          </w:tcPr>
          <w:p w14:paraId="1DEB49A7" w14:textId="77777777" w:rsidR="004C50D3" w:rsidRPr="006C7BC1" w:rsidRDefault="004C50D3" w:rsidP="004C50D3">
            <w:pPr>
              <w:spacing w:line="240" w:lineRule="auto"/>
              <w:rPr>
                <w:b/>
                <w:bCs/>
              </w:rPr>
            </w:pPr>
          </w:p>
        </w:tc>
      </w:tr>
      <w:tr w:rsidR="00A24D14" w:rsidRPr="006C7BC1" w14:paraId="76931BCF" w14:textId="77777777" w:rsidTr="00467C93">
        <w:trPr>
          <w:trHeight w:val="293"/>
          <w:jc w:val="center"/>
        </w:trPr>
        <w:tc>
          <w:tcPr>
            <w:tcW w:w="2032" w:type="dxa"/>
          </w:tcPr>
          <w:p w14:paraId="146D7A63" w14:textId="28D0FE2A" w:rsidR="004C50D3" w:rsidRPr="006C7BC1" w:rsidRDefault="004C50D3" w:rsidP="004C50D3">
            <w:pPr>
              <w:spacing w:line="240" w:lineRule="auto"/>
              <w:rPr>
                <w:b/>
                <w:bCs/>
              </w:rPr>
            </w:pPr>
            <w:r>
              <w:rPr>
                <w:b/>
                <w:bCs/>
                <w:sz w:val="16"/>
              </w:rPr>
              <w:t>Neni 9 pika 9</w:t>
            </w:r>
          </w:p>
        </w:tc>
        <w:tc>
          <w:tcPr>
            <w:tcW w:w="5389" w:type="dxa"/>
          </w:tcPr>
          <w:p w14:paraId="46FCDDFD" w14:textId="045F37AE" w:rsidR="004C50D3" w:rsidRPr="006C7BC1" w:rsidRDefault="00535C90" w:rsidP="004C50D3">
            <w:pPr>
              <w:spacing w:line="240" w:lineRule="auto"/>
            </w:pPr>
            <w:r w:rsidRPr="00535C90">
              <w:rPr>
                <w:sz w:val="16"/>
              </w:rPr>
              <w:t>Kur zbatohet sistemi i menaxhimit të rrezikut siç parashikohet në paragrafët 1 deri 7, ofruesit duhet të marrin në konsideratë nëse, duke pasur parasysh qëllimin e synuar, sistemi AI me rrezik të lartë mund të ketë ndikim negativ në persona nën moshën 18 vjeç, dhe, kur është e përshtatshme, në grupe të tjera të cenueshme</w:t>
            </w:r>
          </w:p>
        </w:tc>
        <w:tc>
          <w:tcPr>
            <w:tcW w:w="1325" w:type="dxa"/>
          </w:tcPr>
          <w:p w14:paraId="6DDD0B53" w14:textId="77777777" w:rsidR="004C50D3" w:rsidRPr="006C7BC1" w:rsidRDefault="004C50D3" w:rsidP="004C50D3">
            <w:pPr>
              <w:spacing w:line="240" w:lineRule="auto"/>
              <w:rPr>
                <w:b/>
                <w:bCs/>
              </w:rPr>
            </w:pPr>
          </w:p>
        </w:tc>
        <w:tc>
          <w:tcPr>
            <w:tcW w:w="1148" w:type="dxa"/>
            <w:tcBorders>
              <w:right w:val="single" w:sz="4" w:space="0" w:color="auto"/>
            </w:tcBorders>
          </w:tcPr>
          <w:p w14:paraId="2F151AEB"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57B67DD0" w14:textId="77777777" w:rsidR="005D5752" w:rsidRDefault="00844BB3">
            <w:r>
              <w:rPr>
                <w:sz w:val="17"/>
              </w:rPr>
              <w:t>Kur zbatohet sistemi i menaxhimit të rrezikut siç parashikohet në paragrafët 1 deri 7, ofruesit duhet të marrin në konsideratë nëse, duke pasur parasysh qëllimin e synuar, sistemi i IA-së me rrezik të lartë mund të ketë ndikim negativ në persona nën moshën 18 vjeç, dhe, kur është e përshtatshme, në grupe të tjera të cenueshme.</w:t>
            </w:r>
          </w:p>
        </w:tc>
        <w:tc>
          <w:tcPr>
            <w:tcW w:w="1944" w:type="dxa"/>
            <w:tcBorders>
              <w:left w:val="single" w:sz="4" w:space="0" w:color="auto"/>
            </w:tcBorders>
          </w:tcPr>
          <w:p w14:paraId="0F05899B" w14:textId="77777777" w:rsidR="005D5752" w:rsidRDefault="00844BB3">
            <w:r>
              <w:rPr>
                <w:sz w:val="17"/>
              </w:rPr>
              <w:t>Plotësisht i përputhshëm</w:t>
            </w:r>
          </w:p>
        </w:tc>
        <w:tc>
          <w:tcPr>
            <w:tcW w:w="1679" w:type="dxa"/>
          </w:tcPr>
          <w:p w14:paraId="2A436554" w14:textId="77777777" w:rsidR="004C50D3" w:rsidRPr="006C7BC1" w:rsidRDefault="004C50D3" w:rsidP="004C50D3">
            <w:pPr>
              <w:spacing w:line="240" w:lineRule="auto"/>
              <w:rPr>
                <w:b/>
                <w:bCs/>
              </w:rPr>
            </w:pPr>
          </w:p>
        </w:tc>
      </w:tr>
      <w:tr w:rsidR="00A24D14" w:rsidRPr="006C7BC1" w14:paraId="52BCE06A" w14:textId="77777777" w:rsidTr="00467C93">
        <w:trPr>
          <w:trHeight w:val="293"/>
          <w:jc w:val="center"/>
        </w:trPr>
        <w:tc>
          <w:tcPr>
            <w:tcW w:w="2032" w:type="dxa"/>
          </w:tcPr>
          <w:p w14:paraId="3780199E" w14:textId="605229AC" w:rsidR="004C50D3" w:rsidRPr="004C50D3" w:rsidRDefault="004C50D3" w:rsidP="004C50D3">
            <w:pPr>
              <w:spacing w:line="240" w:lineRule="auto"/>
            </w:pPr>
            <w:r>
              <w:rPr>
                <w:b/>
                <w:bCs/>
                <w:sz w:val="16"/>
              </w:rPr>
              <w:t>Neni 9 pika 10</w:t>
            </w:r>
          </w:p>
        </w:tc>
        <w:tc>
          <w:tcPr>
            <w:tcW w:w="5389" w:type="dxa"/>
          </w:tcPr>
          <w:p w14:paraId="48638AEE" w14:textId="5540E592" w:rsidR="004C50D3" w:rsidRPr="006C7BC1" w:rsidRDefault="00535C90" w:rsidP="004C50D3">
            <w:pPr>
              <w:spacing w:line="240" w:lineRule="auto"/>
            </w:pPr>
            <w:r w:rsidRPr="00535C90">
              <w:rPr>
                <w:sz w:val="16"/>
              </w:rPr>
              <w:t>Për ofruesit e sistemeve AI me rrezik të lartë që janë subjekt i kërkesave për proceset e brendshme të menaxhimit të rrezikut sipas dispozitave të tjera të ligjit të Bashkimit, aspektet e parashikuara në paragrafët 1 deri 9 mund të jenë pjesë ose të kombinohen me procedurat e menaxhimit të rrezikut të vendosura sipas atij ligji</w:t>
            </w:r>
          </w:p>
        </w:tc>
        <w:tc>
          <w:tcPr>
            <w:tcW w:w="1325" w:type="dxa"/>
          </w:tcPr>
          <w:p w14:paraId="2DD59FB5" w14:textId="77777777" w:rsidR="004C50D3" w:rsidRPr="006C7BC1" w:rsidRDefault="004C50D3" w:rsidP="004C50D3">
            <w:pPr>
              <w:spacing w:line="240" w:lineRule="auto"/>
              <w:rPr>
                <w:b/>
                <w:bCs/>
              </w:rPr>
            </w:pPr>
          </w:p>
        </w:tc>
        <w:tc>
          <w:tcPr>
            <w:tcW w:w="1148" w:type="dxa"/>
            <w:tcBorders>
              <w:right w:val="single" w:sz="4" w:space="0" w:color="auto"/>
            </w:tcBorders>
          </w:tcPr>
          <w:p w14:paraId="627CA825" w14:textId="77777777" w:rsidR="005D5752" w:rsidRDefault="00844BB3">
            <w:r>
              <w:rPr>
                <w:sz w:val="17"/>
              </w:rPr>
              <w:t>Neni 9</w:t>
            </w:r>
          </w:p>
        </w:tc>
        <w:tc>
          <w:tcPr>
            <w:tcW w:w="5389" w:type="dxa"/>
            <w:tcBorders>
              <w:top w:val="single" w:sz="4" w:space="0" w:color="auto"/>
              <w:left w:val="single" w:sz="4" w:space="0" w:color="auto"/>
              <w:bottom w:val="single" w:sz="4" w:space="0" w:color="auto"/>
              <w:right w:val="single" w:sz="4" w:space="0" w:color="auto"/>
            </w:tcBorders>
          </w:tcPr>
          <w:p w14:paraId="634B6D0E" w14:textId="77777777" w:rsidR="005D5752" w:rsidRDefault="00844BB3">
            <w:r>
              <w:rPr>
                <w:sz w:val="17"/>
              </w:rPr>
              <w:t>Për ofruesit e sistemeve IA me rrezik të lartë që janë subjekt i kërkesave për proceset e brendshme të menaxhimit të rrezikut sipas dispozitave të tjera të ligjit të Republikës së Shqipërisë, aspektet e parashikuara në paragrafët 1 deri 9 mund të jenë pjesë ose të kombinohen me procedurat e menaxhimit të rrezikut të vendosura sipas atij ligji.</w:t>
            </w:r>
          </w:p>
        </w:tc>
        <w:tc>
          <w:tcPr>
            <w:tcW w:w="1944" w:type="dxa"/>
            <w:tcBorders>
              <w:left w:val="single" w:sz="4" w:space="0" w:color="auto"/>
            </w:tcBorders>
          </w:tcPr>
          <w:p w14:paraId="5FA39537" w14:textId="77777777" w:rsidR="005D5752" w:rsidRDefault="00844BB3">
            <w:r>
              <w:rPr>
                <w:sz w:val="17"/>
              </w:rPr>
              <w:t>Plotësisht i përputhshëm</w:t>
            </w:r>
          </w:p>
        </w:tc>
        <w:tc>
          <w:tcPr>
            <w:tcW w:w="1679" w:type="dxa"/>
          </w:tcPr>
          <w:p w14:paraId="6282E5F5" w14:textId="77777777" w:rsidR="004C50D3" w:rsidRPr="006C7BC1" w:rsidRDefault="004C50D3" w:rsidP="004C50D3">
            <w:pPr>
              <w:spacing w:line="240" w:lineRule="auto"/>
              <w:rPr>
                <w:b/>
                <w:bCs/>
              </w:rPr>
            </w:pPr>
          </w:p>
        </w:tc>
      </w:tr>
      <w:tr w:rsidR="00A24D14" w:rsidRPr="006C7BC1" w14:paraId="4BE88A69" w14:textId="77777777" w:rsidTr="00467C93">
        <w:trPr>
          <w:trHeight w:val="293"/>
          <w:jc w:val="center"/>
        </w:trPr>
        <w:tc>
          <w:tcPr>
            <w:tcW w:w="2032" w:type="dxa"/>
          </w:tcPr>
          <w:p w14:paraId="0667E4C8" w14:textId="77777777" w:rsidR="00535C90" w:rsidRPr="00535C90" w:rsidRDefault="00535C90" w:rsidP="00535C90">
            <w:pPr>
              <w:spacing w:line="240" w:lineRule="auto"/>
              <w:rPr>
                <w:b/>
                <w:bCs/>
              </w:rPr>
            </w:pPr>
            <w:r w:rsidRPr="00535C90">
              <w:rPr>
                <w:b/>
                <w:bCs/>
                <w:sz w:val="16"/>
              </w:rPr>
              <w:t>Neni 10</w:t>
            </w:r>
          </w:p>
          <w:p w14:paraId="5AC07AE3" w14:textId="77777777" w:rsidR="00535C90" w:rsidRPr="00535C90" w:rsidRDefault="00535C90" w:rsidP="00535C90">
            <w:pPr>
              <w:spacing w:line="240" w:lineRule="auto"/>
              <w:rPr>
                <w:b/>
                <w:bCs/>
              </w:rPr>
            </w:pPr>
            <w:r w:rsidRPr="00535C90">
              <w:rPr>
                <w:b/>
                <w:bCs/>
                <w:sz w:val="16"/>
              </w:rPr>
              <w:t>Të dhënat dhe qeverisja e të dhënave</w:t>
            </w:r>
          </w:p>
          <w:p w14:paraId="1A752AC9" w14:textId="77777777" w:rsidR="004C50D3" w:rsidRPr="006C7BC1" w:rsidRDefault="004C50D3" w:rsidP="004C50D3">
            <w:pPr>
              <w:spacing w:line="240" w:lineRule="auto"/>
              <w:rPr>
                <w:b/>
                <w:bCs/>
              </w:rPr>
            </w:pPr>
          </w:p>
        </w:tc>
        <w:tc>
          <w:tcPr>
            <w:tcW w:w="5389" w:type="dxa"/>
          </w:tcPr>
          <w:p w14:paraId="1BF71D1D" w14:textId="77777777" w:rsidR="004C50D3" w:rsidRPr="006C7BC1" w:rsidRDefault="004C50D3" w:rsidP="004C50D3">
            <w:pPr>
              <w:spacing w:line="240" w:lineRule="auto"/>
            </w:pPr>
          </w:p>
        </w:tc>
        <w:tc>
          <w:tcPr>
            <w:tcW w:w="1325" w:type="dxa"/>
          </w:tcPr>
          <w:p w14:paraId="7224AEEF" w14:textId="77777777" w:rsidR="004C50D3" w:rsidRPr="006C7BC1" w:rsidRDefault="004C50D3" w:rsidP="004C50D3">
            <w:pPr>
              <w:spacing w:line="240" w:lineRule="auto"/>
              <w:rPr>
                <w:b/>
                <w:bCs/>
              </w:rPr>
            </w:pPr>
          </w:p>
        </w:tc>
        <w:tc>
          <w:tcPr>
            <w:tcW w:w="1148" w:type="dxa"/>
            <w:tcBorders>
              <w:right w:val="single" w:sz="4" w:space="0" w:color="auto"/>
            </w:tcBorders>
          </w:tcPr>
          <w:p w14:paraId="21A044BC"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1C79AD67" w14:textId="77777777" w:rsidR="005D5752" w:rsidRDefault="00844BB3">
            <w:r>
              <w:rPr>
                <w:sz w:val="17"/>
              </w:rPr>
              <w:t>Neni 10</w:t>
            </w:r>
            <w:r>
              <w:rPr>
                <w:sz w:val="17"/>
              </w:rPr>
              <w:br/>
              <w:t>Të dhënat dhe qeverisja e të dhënave</w:t>
            </w:r>
          </w:p>
        </w:tc>
        <w:tc>
          <w:tcPr>
            <w:tcW w:w="1944" w:type="dxa"/>
            <w:tcBorders>
              <w:left w:val="single" w:sz="4" w:space="0" w:color="auto"/>
            </w:tcBorders>
          </w:tcPr>
          <w:p w14:paraId="02FDF860" w14:textId="77777777" w:rsidR="005D5752" w:rsidRDefault="00844BB3">
            <w:r>
              <w:rPr>
                <w:sz w:val="17"/>
              </w:rPr>
              <w:t>Plotësisht i përputhshëm</w:t>
            </w:r>
          </w:p>
        </w:tc>
        <w:tc>
          <w:tcPr>
            <w:tcW w:w="1679" w:type="dxa"/>
          </w:tcPr>
          <w:p w14:paraId="676940D1" w14:textId="77777777" w:rsidR="004C50D3" w:rsidRPr="006C7BC1" w:rsidRDefault="004C50D3" w:rsidP="004C50D3">
            <w:pPr>
              <w:spacing w:line="240" w:lineRule="auto"/>
              <w:rPr>
                <w:b/>
                <w:bCs/>
              </w:rPr>
            </w:pPr>
          </w:p>
        </w:tc>
      </w:tr>
      <w:tr w:rsidR="00A24D14" w:rsidRPr="006C7BC1" w14:paraId="2628D289" w14:textId="77777777" w:rsidTr="00467C93">
        <w:trPr>
          <w:trHeight w:val="293"/>
          <w:jc w:val="center"/>
        </w:trPr>
        <w:tc>
          <w:tcPr>
            <w:tcW w:w="2032" w:type="dxa"/>
          </w:tcPr>
          <w:p w14:paraId="6C53F0DF" w14:textId="5D4AC53D" w:rsidR="004C50D3" w:rsidRPr="006C7BC1" w:rsidRDefault="00535C90" w:rsidP="004C50D3">
            <w:pPr>
              <w:spacing w:line="240" w:lineRule="auto"/>
              <w:rPr>
                <w:b/>
                <w:bCs/>
              </w:rPr>
            </w:pPr>
            <w:r>
              <w:rPr>
                <w:b/>
                <w:bCs/>
                <w:sz w:val="16"/>
              </w:rPr>
              <w:t>Neni 10 Pika 1</w:t>
            </w:r>
          </w:p>
        </w:tc>
        <w:tc>
          <w:tcPr>
            <w:tcW w:w="5389" w:type="dxa"/>
          </w:tcPr>
          <w:p w14:paraId="6B4C80E0" w14:textId="286A308E" w:rsidR="004C50D3" w:rsidRPr="006C7BC1" w:rsidRDefault="00535C90" w:rsidP="004C50D3">
            <w:pPr>
              <w:spacing w:line="240" w:lineRule="auto"/>
            </w:pPr>
            <w:r w:rsidRPr="00535C90">
              <w:rPr>
                <w:sz w:val="16"/>
              </w:rPr>
              <w:t>Sistemet AI me rrezik të lartë që përdorin teknika që përfshijnë trajnim të modeleve AI me të dhëna, duhet të zhvillohen bazuar në grupe të dhënash për trajnim, verifikim dhe testim që plotësojnë kriteret e cilësisë të përmendura në paragrafët 2 deri 5 sa herë që përdoren të tilla grupe të dhënash</w:t>
            </w:r>
          </w:p>
        </w:tc>
        <w:tc>
          <w:tcPr>
            <w:tcW w:w="1325" w:type="dxa"/>
          </w:tcPr>
          <w:p w14:paraId="70F91339" w14:textId="77777777" w:rsidR="004C50D3" w:rsidRPr="006C7BC1" w:rsidRDefault="004C50D3" w:rsidP="004C50D3">
            <w:pPr>
              <w:spacing w:line="240" w:lineRule="auto"/>
              <w:rPr>
                <w:b/>
                <w:bCs/>
              </w:rPr>
            </w:pPr>
          </w:p>
        </w:tc>
        <w:tc>
          <w:tcPr>
            <w:tcW w:w="1148" w:type="dxa"/>
            <w:tcBorders>
              <w:right w:val="single" w:sz="4" w:space="0" w:color="auto"/>
            </w:tcBorders>
          </w:tcPr>
          <w:p w14:paraId="642E37F1"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5C24F3D0" w14:textId="77777777" w:rsidR="005D5752" w:rsidRDefault="00844BB3">
            <w:r>
              <w:rPr>
                <w:sz w:val="17"/>
              </w:rPr>
              <w:t>Sistemet IA me rrezik të lartë që përdorin teknika që përfshijnë trajnim të modeleve IA me të dhëna, duhet të zhvillohen bazuar në grupe të dhënash për trajnim, verifikim dhe testim që plotësojnë kriteret e cilësisë të përmendura në paragrafët 2 deri 5 sa herë që përdoren të tilla grupe të dhënash.</w:t>
            </w:r>
          </w:p>
        </w:tc>
        <w:tc>
          <w:tcPr>
            <w:tcW w:w="1944" w:type="dxa"/>
            <w:tcBorders>
              <w:left w:val="single" w:sz="4" w:space="0" w:color="auto"/>
            </w:tcBorders>
          </w:tcPr>
          <w:p w14:paraId="10AA6C8D" w14:textId="77777777" w:rsidR="005D5752" w:rsidRDefault="00844BB3">
            <w:r>
              <w:rPr>
                <w:sz w:val="17"/>
              </w:rPr>
              <w:t>Plotësisht i përputhshëm</w:t>
            </w:r>
          </w:p>
        </w:tc>
        <w:tc>
          <w:tcPr>
            <w:tcW w:w="1679" w:type="dxa"/>
          </w:tcPr>
          <w:p w14:paraId="71A370BC" w14:textId="77777777" w:rsidR="004C50D3" w:rsidRPr="006C7BC1" w:rsidRDefault="004C50D3" w:rsidP="004C50D3">
            <w:pPr>
              <w:spacing w:line="240" w:lineRule="auto"/>
              <w:rPr>
                <w:b/>
                <w:bCs/>
              </w:rPr>
            </w:pPr>
          </w:p>
        </w:tc>
      </w:tr>
      <w:tr w:rsidR="00A24D14" w:rsidRPr="006C7BC1" w14:paraId="612750C3" w14:textId="77777777" w:rsidTr="00467C93">
        <w:trPr>
          <w:trHeight w:val="293"/>
          <w:jc w:val="center"/>
        </w:trPr>
        <w:tc>
          <w:tcPr>
            <w:tcW w:w="2032" w:type="dxa"/>
          </w:tcPr>
          <w:p w14:paraId="7E257EA9" w14:textId="6DBBF2F4" w:rsidR="004C50D3" w:rsidRPr="006C7BC1" w:rsidRDefault="00535C90" w:rsidP="004C50D3">
            <w:pPr>
              <w:spacing w:line="240" w:lineRule="auto"/>
              <w:rPr>
                <w:b/>
                <w:bCs/>
              </w:rPr>
            </w:pPr>
            <w:r>
              <w:rPr>
                <w:b/>
                <w:bCs/>
                <w:sz w:val="16"/>
              </w:rPr>
              <w:lastRenderedPageBreak/>
              <w:t>Neni 10 Pika 2</w:t>
            </w:r>
          </w:p>
        </w:tc>
        <w:tc>
          <w:tcPr>
            <w:tcW w:w="5389" w:type="dxa"/>
          </w:tcPr>
          <w:p w14:paraId="3A09775A" w14:textId="77777777" w:rsidR="00535C90" w:rsidRPr="00535C90" w:rsidRDefault="00535C90" w:rsidP="00535C90">
            <w:pPr>
              <w:spacing w:line="240" w:lineRule="auto"/>
            </w:pPr>
            <w:r w:rsidRPr="00535C90">
              <w:rPr>
                <w:sz w:val="16"/>
              </w:rPr>
              <w:t>Grupet e të dhënave për trajnim, verifikim dhe testim duhet të jenë subjekt i praktikave të qeverisjes dhe menaxhimit të të dhënave që janë të përshtatshme për qëllimin e synuar të sistemit AI me rrezik të lartë. Këto praktika përfshijnë, veçanërisht:</w:t>
            </w:r>
          </w:p>
          <w:p w14:paraId="7F7907D6" w14:textId="77777777" w:rsidR="004C50D3" w:rsidRPr="006C7BC1" w:rsidRDefault="004C50D3" w:rsidP="004C50D3">
            <w:pPr>
              <w:spacing w:line="240" w:lineRule="auto"/>
            </w:pPr>
          </w:p>
        </w:tc>
        <w:tc>
          <w:tcPr>
            <w:tcW w:w="1325" w:type="dxa"/>
          </w:tcPr>
          <w:p w14:paraId="612E930D" w14:textId="77777777" w:rsidR="004C50D3" w:rsidRPr="006C7BC1" w:rsidRDefault="004C50D3" w:rsidP="004C50D3">
            <w:pPr>
              <w:spacing w:line="240" w:lineRule="auto"/>
              <w:rPr>
                <w:b/>
                <w:bCs/>
              </w:rPr>
            </w:pPr>
          </w:p>
        </w:tc>
        <w:tc>
          <w:tcPr>
            <w:tcW w:w="1148" w:type="dxa"/>
            <w:tcBorders>
              <w:right w:val="single" w:sz="4" w:space="0" w:color="auto"/>
            </w:tcBorders>
          </w:tcPr>
          <w:p w14:paraId="7513059B"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75CB07D6" w14:textId="77777777" w:rsidR="005D5752" w:rsidRDefault="00844BB3">
            <w:r>
              <w:rPr>
                <w:sz w:val="17"/>
              </w:rPr>
              <w:t>Grupet e të dhënave për trajnim, verifikim dhe testim duhet të jenë subjekt i praktikave të qeverisjes dhe menaxhimit të të dhënave që janë të përshtatshme për qëllimin e synuar të sistemit IA me rrezik të lartë. Këto praktika përfshijnë, veçanërisht:</w:t>
            </w:r>
          </w:p>
        </w:tc>
        <w:tc>
          <w:tcPr>
            <w:tcW w:w="1944" w:type="dxa"/>
            <w:tcBorders>
              <w:left w:val="single" w:sz="4" w:space="0" w:color="auto"/>
            </w:tcBorders>
          </w:tcPr>
          <w:p w14:paraId="08F898C1" w14:textId="77777777" w:rsidR="005D5752" w:rsidRDefault="00844BB3">
            <w:r>
              <w:rPr>
                <w:sz w:val="17"/>
              </w:rPr>
              <w:t>Plotësisht i përputhshëm</w:t>
            </w:r>
          </w:p>
        </w:tc>
        <w:tc>
          <w:tcPr>
            <w:tcW w:w="1679" w:type="dxa"/>
          </w:tcPr>
          <w:p w14:paraId="182511C4" w14:textId="77777777" w:rsidR="004C50D3" w:rsidRPr="006C7BC1" w:rsidRDefault="004C50D3" w:rsidP="004C50D3">
            <w:pPr>
              <w:spacing w:line="240" w:lineRule="auto"/>
              <w:rPr>
                <w:b/>
                <w:bCs/>
              </w:rPr>
            </w:pPr>
          </w:p>
        </w:tc>
      </w:tr>
      <w:tr w:rsidR="00A24D14" w:rsidRPr="006C7BC1" w14:paraId="5403AD66" w14:textId="77777777" w:rsidTr="00467C93">
        <w:trPr>
          <w:trHeight w:val="293"/>
          <w:jc w:val="center"/>
        </w:trPr>
        <w:tc>
          <w:tcPr>
            <w:tcW w:w="2032" w:type="dxa"/>
          </w:tcPr>
          <w:p w14:paraId="10FB9AF7" w14:textId="77777777" w:rsidR="004C50D3" w:rsidRPr="006C7BC1" w:rsidRDefault="004C50D3" w:rsidP="004C50D3">
            <w:pPr>
              <w:spacing w:line="240" w:lineRule="auto"/>
              <w:rPr>
                <w:b/>
                <w:bCs/>
              </w:rPr>
            </w:pPr>
          </w:p>
        </w:tc>
        <w:tc>
          <w:tcPr>
            <w:tcW w:w="5389" w:type="dxa"/>
          </w:tcPr>
          <w:p w14:paraId="224B5AFA" w14:textId="77777777" w:rsidR="00535C90" w:rsidRPr="00535C90" w:rsidRDefault="00535C90" w:rsidP="00535C90">
            <w:pPr>
              <w:spacing w:line="240" w:lineRule="auto"/>
            </w:pPr>
            <w:r w:rsidRPr="00535C90">
              <w:rPr>
                <w:sz w:val="16"/>
              </w:rPr>
              <w:t>(a) zgjedhjet përkatëse të dizajnit;</w:t>
            </w:r>
          </w:p>
          <w:p w14:paraId="1F74B067" w14:textId="77777777" w:rsidR="004C50D3" w:rsidRPr="006C7BC1" w:rsidRDefault="004C50D3" w:rsidP="00535C90">
            <w:pPr>
              <w:spacing w:line="240" w:lineRule="auto"/>
            </w:pPr>
          </w:p>
        </w:tc>
        <w:tc>
          <w:tcPr>
            <w:tcW w:w="1325" w:type="dxa"/>
          </w:tcPr>
          <w:p w14:paraId="5AA01B82" w14:textId="77777777" w:rsidR="004C50D3" w:rsidRPr="006C7BC1" w:rsidRDefault="004C50D3" w:rsidP="004C50D3">
            <w:pPr>
              <w:spacing w:line="240" w:lineRule="auto"/>
              <w:rPr>
                <w:b/>
                <w:bCs/>
              </w:rPr>
            </w:pPr>
          </w:p>
        </w:tc>
        <w:tc>
          <w:tcPr>
            <w:tcW w:w="1148" w:type="dxa"/>
            <w:tcBorders>
              <w:right w:val="single" w:sz="4" w:space="0" w:color="auto"/>
            </w:tcBorders>
          </w:tcPr>
          <w:p w14:paraId="4408C8E7"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201026E1" w14:textId="77777777" w:rsidR="005D5752" w:rsidRDefault="00844BB3">
            <w:r>
              <w:rPr>
                <w:sz w:val="17"/>
              </w:rPr>
              <w:t>(a) zgjedhjet përkatëse të dizajnit;</w:t>
            </w:r>
          </w:p>
        </w:tc>
        <w:tc>
          <w:tcPr>
            <w:tcW w:w="1944" w:type="dxa"/>
            <w:tcBorders>
              <w:left w:val="single" w:sz="4" w:space="0" w:color="auto"/>
            </w:tcBorders>
          </w:tcPr>
          <w:p w14:paraId="26B03ADD" w14:textId="77777777" w:rsidR="005D5752" w:rsidRDefault="00844BB3">
            <w:r>
              <w:rPr>
                <w:sz w:val="17"/>
              </w:rPr>
              <w:t>Plotësisht i përputhshëm</w:t>
            </w:r>
          </w:p>
        </w:tc>
        <w:tc>
          <w:tcPr>
            <w:tcW w:w="1679" w:type="dxa"/>
          </w:tcPr>
          <w:p w14:paraId="45FE9E17" w14:textId="77777777" w:rsidR="004C50D3" w:rsidRPr="006C7BC1" w:rsidRDefault="004C50D3" w:rsidP="004C50D3">
            <w:pPr>
              <w:spacing w:line="240" w:lineRule="auto"/>
              <w:rPr>
                <w:b/>
                <w:bCs/>
              </w:rPr>
            </w:pPr>
          </w:p>
        </w:tc>
      </w:tr>
      <w:tr w:rsidR="00A24D14" w:rsidRPr="006C7BC1" w14:paraId="04982987" w14:textId="77777777" w:rsidTr="00467C93">
        <w:trPr>
          <w:trHeight w:val="293"/>
          <w:jc w:val="center"/>
        </w:trPr>
        <w:tc>
          <w:tcPr>
            <w:tcW w:w="2032" w:type="dxa"/>
          </w:tcPr>
          <w:p w14:paraId="4CE092CF" w14:textId="77777777" w:rsidR="004C50D3" w:rsidRPr="006C7BC1" w:rsidRDefault="004C50D3" w:rsidP="004C50D3">
            <w:pPr>
              <w:spacing w:line="240" w:lineRule="auto"/>
              <w:rPr>
                <w:b/>
                <w:bCs/>
              </w:rPr>
            </w:pPr>
          </w:p>
        </w:tc>
        <w:tc>
          <w:tcPr>
            <w:tcW w:w="5389" w:type="dxa"/>
          </w:tcPr>
          <w:p w14:paraId="5C8ABDD3" w14:textId="77777777" w:rsidR="00535C90" w:rsidRPr="00535C90" w:rsidRDefault="00535C90" w:rsidP="00535C90">
            <w:pPr>
              <w:spacing w:line="240" w:lineRule="auto"/>
            </w:pPr>
            <w:r w:rsidRPr="00535C90">
              <w:rPr>
                <w:sz w:val="16"/>
              </w:rPr>
              <w:t>(b) proceset e mbledhjes së të dhënave dhe origjinën e tyre, dhe në rastin e të dhënave personale, qëllimin origjinal të mbledhjes së tyre;</w:t>
            </w:r>
          </w:p>
          <w:p w14:paraId="5E6CE8A9" w14:textId="77777777" w:rsidR="004C50D3" w:rsidRPr="006C7BC1" w:rsidRDefault="004C50D3" w:rsidP="004C50D3">
            <w:pPr>
              <w:spacing w:line="240" w:lineRule="auto"/>
            </w:pPr>
          </w:p>
        </w:tc>
        <w:tc>
          <w:tcPr>
            <w:tcW w:w="1325" w:type="dxa"/>
          </w:tcPr>
          <w:p w14:paraId="132696F4" w14:textId="77777777" w:rsidR="004C50D3" w:rsidRPr="006C7BC1" w:rsidRDefault="004C50D3" w:rsidP="004C50D3">
            <w:pPr>
              <w:spacing w:line="240" w:lineRule="auto"/>
              <w:rPr>
                <w:b/>
                <w:bCs/>
              </w:rPr>
            </w:pPr>
          </w:p>
        </w:tc>
        <w:tc>
          <w:tcPr>
            <w:tcW w:w="1148" w:type="dxa"/>
            <w:tcBorders>
              <w:right w:val="single" w:sz="4" w:space="0" w:color="auto"/>
            </w:tcBorders>
          </w:tcPr>
          <w:p w14:paraId="51CF01CE"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0D852DA8" w14:textId="77777777" w:rsidR="005D5752" w:rsidRDefault="00844BB3">
            <w:r>
              <w:rPr>
                <w:sz w:val="17"/>
              </w:rPr>
              <w:t>(b) proceset e mbledhjes së të dhënave dhe origjinën e tyre, dhe në rastin e të dhënave personale, qëllimin origjinal të mbledhjes së tyre;</w:t>
            </w:r>
          </w:p>
        </w:tc>
        <w:tc>
          <w:tcPr>
            <w:tcW w:w="1944" w:type="dxa"/>
            <w:tcBorders>
              <w:left w:val="single" w:sz="4" w:space="0" w:color="auto"/>
            </w:tcBorders>
          </w:tcPr>
          <w:p w14:paraId="49353623" w14:textId="77777777" w:rsidR="005D5752" w:rsidRDefault="00844BB3">
            <w:r>
              <w:rPr>
                <w:sz w:val="17"/>
              </w:rPr>
              <w:t>Plotësisht i përputhshëm</w:t>
            </w:r>
          </w:p>
        </w:tc>
        <w:tc>
          <w:tcPr>
            <w:tcW w:w="1679" w:type="dxa"/>
          </w:tcPr>
          <w:p w14:paraId="481FBCBB" w14:textId="77777777" w:rsidR="004C50D3" w:rsidRPr="006C7BC1" w:rsidRDefault="004C50D3" w:rsidP="004C50D3">
            <w:pPr>
              <w:spacing w:line="240" w:lineRule="auto"/>
              <w:rPr>
                <w:b/>
                <w:bCs/>
              </w:rPr>
            </w:pPr>
          </w:p>
        </w:tc>
      </w:tr>
      <w:tr w:rsidR="00A24D14" w:rsidRPr="00831591" w14:paraId="7C8A88A7" w14:textId="77777777" w:rsidTr="00467C93">
        <w:trPr>
          <w:trHeight w:val="293"/>
          <w:jc w:val="center"/>
        </w:trPr>
        <w:tc>
          <w:tcPr>
            <w:tcW w:w="2032" w:type="dxa"/>
          </w:tcPr>
          <w:p w14:paraId="0DA06E04" w14:textId="77777777" w:rsidR="004C50D3" w:rsidRPr="006C7BC1" w:rsidRDefault="004C50D3" w:rsidP="004C50D3">
            <w:pPr>
              <w:spacing w:line="240" w:lineRule="auto"/>
              <w:rPr>
                <w:b/>
                <w:bCs/>
              </w:rPr>
            </w:pPr>
          </w:p>
        </w:tc>
        <w:tc>
          <w:tcPr>
            <w:tcW w:w="5389" w:type="dxa"/>
          </w:tcPr>
          <w:p w14:paraId="6DC05B51" w14:textId="77777777" w:rsidR="00535C90" w:rsidRPr="00831591" w:rsidRDefault="00535C90" w:rsidP="00535C90">
            <w:pPr>
              <w:spacing w:line="240" w:lineRule="auto"/>
              <w:rPr>
                <w:lang w:val="it-IT"/>
              </w:rPr>
            </w:pPr>
            <w:r w:rsidRPr="00831591">
              <w:rPr>
                <w:sz w:val="16"/>
                <w:lang w:val="it-IT"/>
              </w:rPr>
              <w:t>(c) operacionet përgatitore të të dhënave, si anotimi, etiketimi, pastrimi, përditësimi, pasurimi dhe agregimi;</w:t>
            </w:r>
          </w:p>
          <w:p w14:paraId="5EA94E2B" w14:textId="77777777" w:rsidR="004C50D3" w:rsidRPr="00831591" w:rsidRDefault="004C50D3" w:rsidP="004C50D3">
            <w:pPr>
              <w:spacing w:line="240" w:lineRule="auto"/>
              <w:rPr>
                <w:lang w:val="it-IT"/>
              </w:rPr>
            </w:pPr>
          </w:p>
        </w:tc>
        <w:tc>
          <w:tcPr>
            <w:tcW w:w="1325" w:type="dxa"/>
          </w:tcPr>
          <w:p w14:paraId="2028A2BC" w14:textId="77777777" w:rsidR="004C50D3" w:rsidRPr="00831591" w:rsidRDefault="004C50D3" w:rsidP="004C50D3">
            <w:pPr>
              <w:spacing w:line="240" w:lineRule="auto"/>
              <w:rPr>
                <w:b/>
                <w:bCs/>
                <w:lang w:val="it-IT"/>
              </w:rPr>
            </w:pPr>
          </w:p>
        </w:tc>
        <w:tc>
          <w:tcPr>
            <w:tcW w:w="1148" w:type="dxa"/>
            <w:tcBorders>
              <w:right w:val="single" w:sz="4" w:space="0" w:color="auto"/>
            </w:tcBorders>
          </w:tcPr>
          <w:p w14:paraId="196AA7B9"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2BB110DE" w14:textId="77777777" w:rsidR="005D5752" w:rsidRDefault="00844BB3">
            <w:r>
              <w:rPr>
                <w:sz w:val="17"/>
              </w:rPr>
              <w:t>(c) operacionet përgatitore të të dhënave, si anotimi, etiketimi, pastrimi, përditësimi, pasurimi dhe agregimi;</w:t>
            </w:r>
          </w:p>
        </w:tc>
        <w:tc>
          <w:tcPr>
            <w:tcW w:w="1944" w:type="dxa"/>
            <w:tcBorders>
              <w:left w:val="single" w:sz="4" w:space="0" w:color="auto"/>
            </w:tcBorders>
          </w:tcPr>
          <w:p w14:paraId="42E0D204" w14:textId="77777777" w:rsidR="005D5752" w:rsidRDefault="00844BB3">
            <w:r>
              <w:rPr>
                <w:sz w:val="17"/>
              </w:rPr>
              <w:t>Plotësisht i përputhshëm</w:t>
            </w:r>
          </w:p>
        </w:tc>
        <w:tc>
          <w:tcPr>
            <w:tcW w:w="1679" w:type="dxa"/>
          </w:tcPr>
          <w:p w14:paraId="24E4E74F" w14:textId="77777777" w:rsidR="004C50D3" w:rsidRPr="00831591" w:rsidRDefault="004C50D3" w:rsidP="004C50D3">
            <w:pPr>
              <w:spacing w:line="240" w:lineRule="auto"/>
              <w:rPr>
                <w:b/>
                <w:bCs/>
                <w:lang w:val="it-IT"/>
              </w:rPr>
            </w:pPr>
          </w:p>
        </w:tc>
      </w:tr>
      <w:tr w:rsidR="00A24D14" w:rsidRPr="00831591" w14:paraId="7FB51EBE" w14:textId="77777777" w:rsidTr="00467C93">
        <w:trPr>
          <w:trHeight w:val="293"/>
          <w:jc w:val="center"/>
        </w:trPr>
        <w:tc>
          <w:tcPr>
            <w:tcW w:w="2032" w:type="dxa"/>
          </w:tcPr>
          <w:p w14:paraId="7B70A1AB" w14:textId="77777777" w:rsidR="004C50D3" w:rsidRPr="00831591" w:rsidRDefault="004C50D3" w:rsidP="004C50D3">
            <w:pPr>
              <w:spacing w:line="240" w:lineRule="auto"/>
              <w:rPr>
                <w:b/>
                <w:bCs/>
                <w:lang w:val="it-IT"/>
              </w:rPr>
            </w:pPr>
          </w:p>
        </w:tc>
        <w:tc>
          <w:tcPr>
            <w:tcW w:w="5389" w:type="dxa"/>
          </w:tcPr>
          <w:p w14:paraId="04975BAE" w14:textId="77777777" w:rsidR="00535C90" w:rsidRPr="00831591" w:rsidRDefault="00535C90" w:rsidP="00535C90">
            <w:pPr>
              <w:spacing w:line="240" w:lineRule="auto"/>
              <w:rPr>
                <w:lang w:val="it-IT"/>
              </w:rPr>
            </w:pPr>
            <w:r w:rsidRPr="00831591">
              <w:rPr>
                <w:sz w:val="16"/>
                <w:lang w:val="it-IT"/>
              </w:rPr>
              <w:t>(d) formulimin e supozimeve, veçanërisht në lidhje me informacionin që të dhënat synojnë të matin dhe përfaqësojnë;</w:t>
            </w:r>
          </w:p>
          <w:p w14:paraId="2AF72079" w14:textId="77777777" w:rsidR="004C50D3" w:rsidRPr="00831591" w:rsidRDefault="004C50D3" w:rsidP="004C50D3">
            <w:pPr>
              <w:spacing w:line="240" w:lineRule="auto"/>
              <w:rPr>
                <w:lang w:val="it-IT"/>
              </w:rPr>
            </w:pPr>
          </w:p>
        </w:tc>
        <w:tc>
          <w:tcPr>
            <w:tcW w:w="1325" w:type="dxa"/>
          </w:tcPr>
          <w:p w14:paraId="65A58577" w14:textId="77777777" w:rsidR="004C50D3" w:rsidRPr="00831591" w:rsidRDefault="004C50D3" w:rsidP="004C50D3">
            <w:pPr>
              <w:spacing w:line="240" w:lineRule="auto"/>
              <w:rPr>
                <w:b/>
                <w:bCs/>
                <w:lang w:val="it-IT"/>
              </w:rPr>
            </w:pPr>
          </w:p>
        </w:tc>
        <w:tc>
          <w:tcPr>
            <w:tcW w:w="1148" w:type="dxa"/>
            <w:tcBorders>
              <w:right w:val="single" w:sz="4" w:space="0" w:color="auto"/>
            </w:tcBorders>
          </w:tcPr>
          <w:p w14:paraId="45E5B43A"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183FE792" w14:textId="77777777" w:rsidR="005D5752" w:rsidRDefault="00844BB3">
            <w:r>
              <w:rPr>
                <w:sz w:val="17"/>
              </w:rPr>
              <w:t>(d) formulimin e supozimeve, veçanërisht në lidhje me informacionin që të dhënat synojnë të matin dhe përfaqësojnë;</w:t>
            </w:r>
          </w:p>
        </w:tc>
        <w:tc>
          <w:tcPr>
            <w:tcW w:w="1944" w:type="dxa"/>
            <w:tcBorders>
              <w:left w:val="single" w:sz="4" w:space="0" w:color="auto"/>
            </w:tcBorders>
          </w:tcPr>
          <w:p w14:paraId="66A37EFD" w14:textId="77777777" w:rsidR="005D5752" w:rsidRDefault="00844BB3">
            <w:r>
              <w:rPr>
                <w:sz w:val="17"/>
              </w:rPr>
              <w:t>Plotësisht i përputhshëm</w:t>
            </w:r>
          </w:p>
        </w:tc>
        <w:tc>
          <w:tcPr>
            <w:tcW w:w="1679" w:type="dxa"/>
          </w:tcPr>
          <w:p w14:paraId="067CE04A" w14:textId="77777777" w:rsidR="004C50D3" w:rsidRPr="00831591" w:rsidRDefault="004C50D3" w:rsidP="004C50D3">
            <w:pPr>
              <w:spacing w:line="240" w:lineRule="auto"/>
              <w:rPr>
                <w:b/>
                <w:bCs/>
                <w:lang w:val="it-IT"/>
              </w:rPr>
            </w:pPr>
          </w:p>
        </w:tc>
      </w:tr>
      <w:tr w:rsidR="00A24D14" w:rsidRPr="00831591" w14:paraId="1C058ECE" w14:textId="77777777" w:rsidTr="00467C93">
        <w:trPr>
          <w:trHeight w:val="293"/>
          <w:jc w:val="center"/>
        </w:trPr>
        <w:tc>
          <w:tcPr>
            <w:tcW w:w="2032" w:type="dxa"/>
          </w:tcPr>
          <w:p w14:paraId="40CE3462" w14:textId="77777777" w:rsidR="004C50D3" w:rsidRPr="00831591" w:rsidRDefault="004C50D3" w:rsidP="004C50D3">
            <w:pPr>
              <w:spacing w:line="240" w:lineRule="auto"/>
              <w:rPr>
                <w:b/>
                <w:bCs/>
                <w:lang w:val="it-IT"/>
              </w:rPr>
            </w:pPr>
          </w:p>
        </w:tc>
        <w:tc>
          <w:tcPr>
            <w:tcW w:w="5389" w:type="dxa"/>
          </w:tcPr>
          <w:p w14:paraId="0E360CF4" w14:textId="77777777" w:rsidR="00535C90" w:rsidRPr="00831591" w:rsidRDefault="00535C90" w:rsidP="00535C90">
            <w:pPr>
              <w:spacing w:line="240" w:lineRule="auto"/>
              <w:rPr>
                <w:lang w:val="it-IT"/>
              </w:rPr>
            </w:pPr>
            <w:r w:rsidRPr="00831591">
              <w:rPr>
                <w:sz w:val="16"/>
                <w:lang w:val="it-IT"/>
              </w:rPr>
              <w:t>(e) vlerësimin e disponueshmërisë, sasisë dhe përshtatshmërisë së grupeve të të dhënave të nevojshme;</w:t>
            </w:r>
          </w:p>
          <w:p w14:paraId="41BC728A" w14:textId="77777777" w:rsidR="004C50D3" w:rsidRPr="00831591" w:rsidRDefault="004C50D3" w:rsidP="00535C90">
            <w:pPr>
              <w:spacing w:line="240" w:lineRule="auto"/>
              <w:rPr>
                <w:lang w:val="it-IT"/>
              </w:rPr>
            </w:pPr>
          </w:p>
        </w:tc>
        <w:tc>
          <w:tcPr>
            <w:tcW w:w="1325" w:type="dxa"/>
          </w:tcPr>
          <w:p w14:paraId="7582E7EE" w14:textId="77777777" w:rsidR="004C50D3" w:rsidRPr="00831591" w:rsidRDefault="004C50D3" w:rsidP="004C50D3">
            <w:pPr>
              <w:spacing w:line="240" w:lineRule="auto"/>
              <w:rPr>
                <w:b/>
                <w:bCs/>
                <w:lang w:val="it-IT"/>
              </w:rPr>
            </w:pPr>
          </w:p>
        </w:tc>
        <w:tc>
          <w:tcPr>
            <w:tcW w:w="1148" w:type="dxa"/>
            <w:tcBorders>
              <w:right w:val="single" w:sz="4" w:space="0" w:color="auto"/>
            </w:tcBorders>
          </w:tcPr>
          <w:p w14:paraId="294B9D88"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54E73A47" w14:textId="77777777" w:rsidR="005D5752" w:rsidRDefault="00844BB3">
            <w:r>
              <w:rPr>
                <w:sz w:val="17"/>
              </w:rPr>
              <w:t>(e) vlerësimin e disponueshmërisë, sasisë dhe përshtatshmërisë së grupeve të të dhënave të nevojshme;</w:t>
            </w:r>
          </w:p>
        </w:tc>
        <w:tc>
          <w:tcPr>
            <w:tcW w:w="1944" w:type="dxa"/>
            <w:tcBorders>
              <w:left w:val="single" w:sz="4" w:space="0" w:color="auto"/>
            </w:tcBorders>
          </w:tcPr>
          <w:p w14:paraId="45B3A7C2" w14:textId="77777777" w:rsidR="005D5752" w:rsidRDefault="00844BB3">
            <w:r>
              <w:rPr>
                <w:sz w:val="17"/>
              </w:rPr>
              <w:t>Plotësisht i përputhshëm</w:t>
            </w:r>
          </w:p>
        </w:tc>
        <w:tc>
          <w:tcPr>
            <w:tcW w:w="1679" w:type="dxa"/>
          </w:tcPr>
          <w:p w14:paraId="5B064EB0" w14:textId="77777777" w:rsidR="004C50D3" w:rsidRPr="00831591" w:rsidRDefault="004C50D3" w:rsidP="004C50D3">
            <w:pPr>
              <w:spacing w:line="240" w:lineRule="auto"/>
              <w:rPr>
                <w:b/>
                <w:bCs/>
                <w:lang w:val="it-IT"/>
              </w:rPr>
            </w:pPr>
          </w:p>
        </w:tc>
      </w:tr>
      <w:tr w:rsidR="00A24D14" w:rsidRPr="00831591" w14:paraId="5043C2CA" w14:textId="77777777" w:rsidTr="00467C93">
        <w:trPr>
          <w:trHeight w:val="293"/>
          <w:jc w:val="center"/>
        </w:trPr>
        <w:tc>
          <w:tcPr>
            <w:tcW w:w="2032" w:type="dxa"/>
          </w:tcPr>
          <w:p w14:paraId="7ED6DDF8" w14:textId="77777777" w:rsidR="004C50D3" w:rsidRPr="00831591" w:rsidRDefault="004C50D3" w:rsidP="004C50D3">
            <w:pPr>
              <w:spacing w:line="240" w:lineRule="auto"/>
              <w:rPr>
                <w:b/>
                <w:bCs/>
                <w:lang w:val="it-IT"/>
              </w:rPr>
            </w:pPr>
          </w:p>
        </w:tc>
        <w:tc>
          <w:tcPr>
            <w:tcW w:w="5389" w:type="dxa"/>
          </w:tcPr>
          <w:p w14:paraId="205438EF" w14:textId="77777777" w:rsidR="00535C90" w:rsidRPr="00831591" w:rsidRDefault="00535C90" w:rsidP="00535C90">
            <w:pPr>
              <w:spacing w:line="240" w:lineRule="auto"/>
              <w:rPr>
                <w:lang w:val="it-IT"/>
              </w:rPr>
            </w:pPr>
            <w:r w:rsidRPr="00831591">
              <w:rPr>
                <w:sz w:val="16"/>
                <w:lang w:val="it-IT"/>
              </w:rPr>
              <w:t>(f) ekzaminimin për mundësi paragjykimesh që mund të ndikojnë në shëndetin dhe sigurinë e personave, të kenë ndikim negativ në të drejtat themelore ose të çojnë në diskriminim të ndaluar nga ligji i BE-së, veçanërisht kur rezultatet e të dhënave ndikojnë në të dhënat hyrëse për operacionet e ardhshme;</w:t>
            </w:r>
          </w:p>
          <w:p w14:paraId="140E6F7A" w14:textId="77777777" w:rsidR="004C50D3" w:rsidRPr="00831591" w:rsidRDefault="004C50D3" w:rsidP="004C50D3">
            <w:pPr>
              <w:spacing w:line="240" w:lineRule="auto"/>
              <w:rPr>
                <w:lang w:val="it-IT"/>
              </w:rPr>
            </w:pPr>
          </w:p>
        </w:tc>
        <w:tc>
          <w:tcPr>
            <w:tcW w:w="1325" w:type="dxa"/>
          </w:tcPr>
          <w:p w14:paraId="08D762E1" w14:textId="77777777" w:rsidR="004C50D3" w:rsidRPr="00831591" w:rsidRDefault="004C50D3" w:rsidP="004C50D3">
            <w:pPr>
              <w:spacing w:line="240" w:lineRule="auto"/>
              <w:rPr>
                <w:b/>
                <w:bCs/>
                <w:lang w:val="it-IT"/>
              </w:rPr>
            </w:pPr>
          </w:p>
        </w:tc>
        <w:tc>
          <w:tcPr>
            <w:tcW w:w="1148" w:type="dxa"/>
            <w:tcBorders>
              <w:right w:val="single" w:sz="4" w:space="0" w:color="auto"/>
            </w:tcBorders>
          </w:tcPr>
          <w:p w14:paraId="1837A1E2"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294A1DDD" w14:textId="77777777" w:rsidR="005D5752" w:rsidRDefault="00844BB3">
            <w:r>
              <w:rPr>
                <w:sz w:val="17"/>
              </w:rPr>
              <w:t>(f) ekzaminimin për mundësi paragjykimesh që mund të ndikojnë në shëndetin dhe sigurinë e personave, të kenë ndikim negativ në të drejtat themelore ose të çojnë në diskriminim të ndaluar nga ligji, veçanërisht kur rezultatet e të dhënave ndikojnë në të dhënat hyrëse për operacionet e ardhshme;</w:t>
            </w:r>
          </w:p>
        </w:tc>
        <w:tc>
          <w:tcPr>
            <w:tcW w:w="1944" w:type="dxa"/>
            <w:tcBorders>
              <w:left w:val="single" w:sz="4" w:space="0" w:color="auto"/>
            </w:tcBorders>
          </w:tcPr>
          <w:p w14:paraId="1B687B0F" w14:textId="77777777" w:rsidR="005D5752" w:rsidRDefault="00844BB3">
            <w:r>
              <w:rPr>
                <w:sz w:val="17"/>
              </w:rPr>
              <w:t>Plotësisht i përputhshëm</w:t>
            </w:r>
          </w:p>
        </w:tc>
        <w:tc>
          <w:tcPr>
            <w:tcW w:w="1679" w:type="dxa"/>
          </w:tcPr>
          <w:p w14:paraId="48B12E23" w14:textId="77777777" w:rsidR="004C50D3" w:rsidRPr="00831591" w:rsidRDefault="004C50D3" w:rsidP="004C50D3">
            <w:pPr>
              <w:spacing w:line="240" w:lineRule="auto"/>
              <w:rPr>
                <w:b/>
                <w:bCs/>
                <w:lang w:val="it-IT"/>
              </w:rPr>
            </w:pPr>
          </w:p>
        </w:tc>
      </w:tr>
      <w:tr w:rsidR="00A24D14" w:rsidRPr="00831591" w14:paraId="59DE1781" w14:textId="77777777" w:rsidTr="00467C93">
        <w:trPr>
          <w:trHeight w:val="293"/>
          <w:jc w:val="center"/>
        </w:trPr>
        <w:tc>
          <w:tcPr>
            <w:tcW w:w="2032" w:type="dxa"/>
          </w:tcPr>
          <w:p w14:paraId="2F5C8D79" w14:textId="77777777" w:rsidR="004C50D3" w:rsidRPr="00831591" w:rsidRDefault="004C50D3" w:rsidP="004C50D3">
            <w:pPr>
              <w:spacing w:line="240" w:lineRule="auto"/>
              <w:rPr>
                <w:b/>
                <w:bCs/>
                <w:lang w:val="it-IT"/>
              </w:rPr>
            </w:pPr>
          </w:p>
        </w:tc>
        <w:tc>
          <w:tcPr>
            <w:tcW w:w="5389" w:type="dxa"/>
          </w:tcPr>
          <w:p w14:paraId="40A75010" w14:textId="77777777" w:rsidR="00535C90" w:rsidRPr="00831591" w:rsidRDefault="00535C90" w:rsidP="00535C90">
            <w:pPr>
              <w:spacing w:line="240" w:lineRule="auto"/>
              <w:rPr>
                <w:lang w:val="it-IT"/>
              </w:rPr>
            </w:pPr>
            <w:r w:rsidRPr="00831591">
              <w:rPr>
                <w:sz w:val="16"/>
                <w:lang w:val="it-IT"/>
              </w:rPr>
              <w:t>(g) masat e përshtatshme për të zbuluar, parandaluar dhe zbutur paragjykimet e mundshme të identifikuara sipas pikës (f);</w:t>
            </w:r>
          </w:p>
          <w:p w14:paraId="0CAC1960" w14:textId="77777777" w:rsidR="004C50D3" w:rsidRPr="00831591" w:rsidRDefault="004C50D3" w:rsidP="004C50D3">
            <w:pPr>
              <w:spacing w:line="240" w:lineRule="auto"/>
              <w:rPr>
                <w:lang w:val="it-IT"/>
              </w:rPr>
            </w:pPr>
          </w:p>
        </w:tc>
        <w:tc>
          <w:tcPr>
            <w:tcW w:w="1325" w:type="dxa"/>
          </w:tcPr>
          <w:p w14:paraId="4156371D" w14:textId="77777777" w:rsidR="004C50D3" w:rsidRPr="00831591" w:rsidRDefault="004C50D3" w:rsidP="004C50D3">
            <w:pPr>
              <w:spacing w:line="240" w:lineRule="auto"/>
              <w:rPr>
                <w:b/>
                <w:bCs/>
                <w:lang w:val="it-IT"/>
              </w:rPr>
            </w:pPr>
          </w:p>
        </w:tc>
        <w:tc>
          <w:tcPr>
            <w:tcW w:w="1148" w:type="dxa"/>
            <w:tcBorders>
              <w:right w:val="single" w:sz="4" w:space="0" w:color="auto"/>
            </w:tcBorders>
          </w:tcPr>
          <w:p w14:paraId="1245A4C6"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14CF0DDC" w14:textId="77777777" w:rsidR="005D5752" w:rsidRDefault="00844BB3">
            <w:r>
              <w:rPr>
                <w:sz w:val="17"/>
              </w:rPr>
              <w:t>(g) masat e përshtatshme për të zbuluar, parandaluar dhe zbutur paragjykimet e mundshme të identifikuara sipas pikës (f);</w:t>
            </w:r>
          </w:p>
        </w:tc>
        <w:tc>
          <w:tcPr>
            <w:tcW w:w="1944" w:type="dxa"/>
            <w:tcBorders>
              <w:left w:val="single" w:sz="4" w:space="0" w:color="auto"/>
            </w:tcBorders>
          </w:tcPr>
          <w:p w14:paraId="665360CD" w14:textId="77777777" w:rsidR="005D5752" w:rsidRDefault="00844BB3">
            <w:r>
              <w:rPr>
                <w:sz w:val="17"/>
              </w:rPr>
              <w:t>Plotësisht i përputhshëm</w:t>
            </w:r>
          </w:p>
        </w:tc>
        <w:tc>
          <w:tcPr>
            <w:tcW w:w="1679" w:type="dxa"/>
          </w:tcPr>
          <w:p w14:paraId="3C02FE2F" w14:textId="77777777" w:rsidR="004C50D3" w:rsidRPr="00831591" w:rsidRDefault="004C50D3" w:rsidP="004C50D3">
            <w:pPr>
              <w:spacing w:line="240" w:lineRule="auto"/>
              <w:rPr>
                <w:b/>
                <w:bCs/>
                <w:lang w:val="it-IT"/>
              </w:rPr>
            </w:pPr>
          </w:p>
        </w:tc>
      </w:tr>
      <w:tr w:rsidR="00A24D14" w:rsidRPr="00831591" w14:paraId="3364A9F4" w14:textId="77777777" w:rsidTr="00467C93">
        <w:trPr>
          <w:trHeight w:val="293"/>
          <w:jc w:val="center"/>
        </w:trPr>
        <w:tc>
          <w:tcPr>
            <w:tcW w:w="2032" w:type="dxa"/>
          </w:tcPr>
          <w:p w14:paraId="08F78B53" w14:textId="77777777" w:rsidR="004C50D3" w:rsidRPr="00831591" w:rsidRDefault="004C50D3" w:rsidP="004C50D3">
            <w:pPr>
              <w:spacing w:line="240" w:lineRule="auto"/>
              <w:rPr>
                <w:b/>
                <w:bCs/>
                <w:lang w:val="it-IT"/>
              </w:rPr>
            </w:pPr>
          </w:p>
        </w:tc>
        <w:tc>
          <w:tcPr>
            <w:tcW w:w="5389" w:type="dxa"/>
          </w:tcPr>
          <w:p w14:paraId="5A2CAEF5" w14:textId="77777777" w:rsidR="00535C90" w:rsidRPr="00831591" w:rsidRDefault="00535C90" w:rsidP="00535C90">
            <w:pPr>
              <w:spacing w:line="240" w:lineRule="auto"/>
              <w:rPr>
                <w:lang w:val="it-IT"/>
              </w:rPr>
            </w:pPr>
            <w:r w:rsidRPr="00831591">
              <w:rPr>
                <w:sz w:val="16"/>
                <w:lang w:val="it-IT"/>
              </w:rPr>
              <w:t>(h) identifikimin e mungesave ose dobësive përkatëse në të dhëna që pengojnë përputhshmërinë me këtë Rregullore dhe mënyrën se si ato mund të adresohen.</w:t>
            </w:r>
          </w:p>
          <w:p w14:paraId="1BA89CB6" w14:textId="77777777" w:rsidR="004C50D3" w:rsidRPr="00831591" w:rsidRDefault="004C50D3" w:rsidP="004C50D3">
            <w:pPr>
              <w:spacing w:line="240" w:lineRule="auto"/>
              <w:rPr>
                <w:lang w:val="it-IT"/>
              </w:rPr>
            </w:pPr>
          </w:p>
        </w:tc>
        <w:tc>
          <w:tcPr>
            <w:tcW w:w="1325" w:type="dxa"/>
          </w:tcPr>
          <w:p w14:paraId="2E90B661" w14:textId="77777777" w:rsidR="004C50D3" w:rsidRPr="00831591" w:rsidRDefault="004C50D3" w:rsidP="004C50D3">
            <w:pPr>
              <w:spacing w:line="240" w:lineRule="auto"/>
              <w:rPr>
                <w:b/>
                <w:bCs/>
                <w:lang w:val="it-IT"/>
              </w:rPr>
            </w:pPr>
          </w:p>
        </w:tc>
        <w:tc>
          <w:tcPr>
            <w:tcW w:w="1148" w:type="dxa"/>
            <w:tcBorders>
              <w:right w:val="single" w:sz="4" w:space="0" w:color="auto"/>
            </w:tcBorders>
          </w:tcPr>
          <w:p w14:paraId="27B574F0"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7753D434" w14:textId="77777777" w:rsidR="005D5752" w:rsidRDefault="00844BB3">
            <w:r>
              <w:rPr>
                <w:sz w:val="17"/>
              </w:rPr>
              <w:t>(h) identifikimin e mungesave ose dobësive përkatëse në të dhëna që pengojnë konformitetnë me këtë Ligj dhe mënyrën se si ato mund të adresohen.</w:t>
            </w:r>
          </w:p>
        </w:tc>
        <w:tc>
          <w:tcPr>
            <w:tcW w:w="1944" w:type="dxa"/>
            <w:tcBorders>
              <w:left w:val="single" w:sz="4" w:space="0" w:color="auto"/>
            </w:tcBorders>
          </w:tcPr>
          <w:p w14:paraId="6600D7DC" w14:textId="77777777" w:rsidR="005D5752" w:rsidRDefault="00844BB3">
            <w:r>
              <w:rPr>
                <w:sz w:val="17"/>
              </w:rPr>
              <w:t>Plotësisht i përputhshëm</w:t>
            </w:r>
          </w:p>
        </w:tc>
        <w:tc>
          <w:tcPr>
            <w:tcW w:w="1679" w:type="dxa"/>
          </w:tcPr>
          <w:p w14:paraId="62C825F2" w14:textId="77777777" w:rsidR="004C50D3" w:rsidRPr="00831591" w:rsidRDefault="004C50D3" w:rsidP="004C50D3">
            <w:pPr>
              <w:spacing w:line="240" w:lineRule="auto"/>
              <w:rPr>
                <w:b/>
                <w:bCs/>
                <w:lang w:val="it-IT"/>
              </w:rPr>
            </w:pPr>
          </w:p>
        </w:tc>
      </w:tr>
      <w:tr w:rsidR="00A24D14" w:rsidRPr="006C7BC1" w14:paraId="59860F90" w14:textId="77777777" w:rsidTr="00467C93">
        <w:trPr>
          <w:trHeight w:val="293"/>
          <w:jc w:val="center"/>
        </w:trPr>
        <w:tc>
          <w:tcPr>
            <w:tcW w:w="2032" w:type="dxa"/>
          </w:tcPr>
          <w:p w14:paraId="248E3C6B" w14:textId="0701BD37" w:rsidR="004C50D3" w:rsidRPr="006C7BC1" w:rsidRDefault="002931BF" w:rsidP="004C50D3">
            <w:pPr>
              <w:spacing w:line="240" w:lineRule="auto"/>
              <w:rPr>
                <w:b/>
                <w:bCs/>
              </w:rPr>
            </w:pPr>
            <w:r>
              <w:rPr>
                <w:b/>
                <w:bCs/>
                <w:sz w:val="16"/>
              </w:rPr>
              <w:t>Neni 10 pika 3</w:t>
            </w:r>
          </w:p>
        </w:tc>
        <w:tc>
          <w:tcPr>
            <w:tcW w:w="5389" w:type="dxa"/>
          </w:tcPr>
          <w:p w14:paraId="7FB0917C" w14:textId="0888373D" w:rsidR="004C50D3" w:rsidRPr="006C7BC1" w:rsidRDefault="002931BF" w:rsidP="002931BF">
            <w:pPr>
              <w:spacing w:line="240" w:lineRule="auto"/>
            </w:pPr>
            <w:r w:rsidRPr="002931BF">
              <w:rPr>
                <w:sz w:val="16"/>
              </w:rPr>
              <w:t>Grupet e të dhënave për trajnim, verifikim dhe testim duhet të jenë të rëndësishme, mjaftueshëm përfaqësuese, dhe sa më shumë të jetë e mundur, pa gabime dhe të plota në lidhje me qëllimin e synuar. Ato duhet të kenë vetitë statistikore të përshtatshme, duke përfshirë, kur është e aplikueshme, ato që lidhen me personat apo grupet e personave për të cilët sistemi AI me rrezik të lartë është synuar. Këto karakteristika mund të plotësohen në nivelin e grupeve individuale të të dhënave ose në nivelin e një kombinimi të tyre</w:t>
            </w:r>
          </w:p>
        </w:tc>
        <w:tc>
          <w:tcPr>
            <w:tcW w:w="1325" w:type="dxa"/>
          </w:tcPr>
          <w:p w14:paraId="33CA403A" w14:textId="77777777" w:rsidR="004C50D3" w:rsidRPr="006C7BC1" w:rsidRDefault="004C50D3" w:rsidP="004C50D3">
            <w:pPr>
              <w:spacing w:line="240" w:lineRule="auto"/>
              <w:rPr>
                <w:b/>
                <w:bCs/>
              </w:rPr>
            </w:pPr>
          </w:p>
        </w:tc>
        <w:tc>
          <w:tcPr>
            <w:tcW w:w="1148" w:type="dxa"/>
            <w:tcBorders>
              <w:right w:val="single" w:sz="4" w:space="0" w:color="auto"/>
            </w:tcBorders>
          </w:tcPr>
          <w:p w14:paraId="4965EE42"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667243EC" w14:textId="77777777" w:rsidR="005D5752" w:rsidRDefault="00844BB3">
            <w:r>
              <w:rPr>
                <w:sz w:val="17"/>
              </w:rPr>
              <w:t>Grupet e të dhënave për trajnim, verifikim dhe testim duhet të jenë të rëndësishme, mjaftueshëm përfaqësuese, dhe sa më shumë të jetë e mundur, pa gabime dhe të plota në lidhje me qëllimin e synuar. Ato duhet të kenë vetitë statistikore të përshtatshme, duke përfshirë, kur është e aplikueshme, ato që lidhen me personat apo grupet e personave për të cilët sistemi i IA-së me rrezik të lartë është synuar. Këto karakteristika mund të plotësohen në nivelin e grupeve individuale të të dhënave ose në nivelin e një kombinimi të tyre.</w:t>
            </w:r>
          </w:p>
        </w:tc>
        <w:tc>
          <w:tcPr>
            <w:tcW w:w="1944" w:type="dxa"/>
            <w:tcBorders>
              <w:left w:val="single" w:sz="4" w:space="0" w:color="auto"/>
            </w:tcBorders>
          </w:tcPr>
          <w:p w14:paraId="48A4AECB" w14:textId="77777777" w:rsidR="005D5752" w:rsidRDefault="00844BB3">
            <w:r>
              <w:rPr>
                <w:sz w:val="17"/>
              </w:rPr>
              <w:t>Plotësisht i përputhshëm</w:t>
            </w:r>
          </w:p>
        </w:tc>
        <w:tc>
          <w:tcPr>
            <w:tcW w:w="1679" w:type="dxa"/>
          </w:tcPr>
          <w:p w14:paraId="7E2B2DB9" w14:textId="77777777" w:rsidR="004C50D3" w:rsidRPr="006C7BC1" w:rsidRDefault="004C50D3" w:rsidP="004C50D3">
            <w:pPr>
              <w:spacing w:line="240" w:lineRule="auto"/>
              <w:rPr>
                <w:b/>
                <w:bCs/>
              </w:rPr>
            </w:pPr>
          </w:p>
        </w:tc>
      </w:tr>
      <w:tr w:rsidR="00A24D14" w:rsidRPr="006C7BC1" w14:paraId="68E7B899" w14:textId="77777777" w:rsidTr="00467C93">
        <w:trPr>
          <w:trHeight w:val="293"/>
          <w:jc w:val="center"/>
        </w:trPr>
        <w:tc>
          <w:tcPr>
            <w:tcW w:w="2032" w:type="dxa"/>
          </w:tcPr>
          <w:p w14:paraId="25AB8111" w14:textId="5141FD6B" w:rsidR="004C50D3" w:rsidRPr="006C7BC1" w:rsidRDefault="002931BF" w:rsidP="004C50D3">
            <w:pPr>
              <w:spacing w:line="240" w:lineRule="auto"/>
              <w:rPr>
                <w:b/>
                <w:bCs/>
              </w:rPr>
            </w:pPr>
            <w:r>
              <w:rPr>
                <w:b/>
                <w:bCs/>
                <w:sz w:val="16"/>
              </w:rPr>
              <w:t>Neni 10 pika 4</w:t>
            </w:r>
          </w:p>
        </w:tc>
        <w:tc>
          <w:tcPr>
            <w:tcW w:w="5389" w:type="dxa"/>
          </w:tcPr>
          <w:p w14:paraId="3F8335D4" w14:textId="2FF1C0E0" w:rsidR="004C50D3" w:rsidRPr="006C7BC1" w:rsidRDefault="002931BF" w:rsidP="004C50D3">
            <w:pPr>
              <w:spacing w:line="240" w:lineRule="auto"/>
            </w:pPr>
            <w:r w:rsidRPr="002931BF">
              <w:rPr>
                <w:sz w:val="16"/>
              </w:rPr>
              <w:t>Grupet e të dhënave duhet të marrin parasysh, në masën që kërkohet nga qëllimi i synuar, karakteristikat ose elementët që janë të veçantë për kontekstin gjeografik, kontekstual, sjellësor ose funksional ku sistemi AI me rrezik të lartë do të përdoret</w:t>
            </w:r>
          </w:p>
        </w:tc>
        <w:tc>
          <w:tcPr>
            <w:tcW w:w="1325" w:type="dxa"/>
          </w:tcPr>
          <w:p w14:paraId="27B4D8E3" w14:textId="77777777" w:rsidR="004C50D3" w:rsidRPr="006C7BC1" w:rsidRDefault="004C50D3" w:rsidP="004C50D3">
            <w:pPr>
              <w:spacing w:line="240" w:lineRule="auto"/>
              <w:rPr>
                <w:b/>
                <w:bCs/>
              </w:rPr>
            </w:pPr>
          </w:p>
        </w:tc>
        <w:tc>
          <w:tcPr>
            <w:tcW w:w="1148" w:type="dxa"/>
            <w:tcBorders>
              <w:right w:val="single" w:sz="4" w:space="0" w:color="auto"/>
            </w:tcBorders>
          </w:tcPr>
          <w:p w14:paraId="70D27776"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553DE247" w14:textId="77777777" w:rsidR="005D5752" w:rsidRDefault="00844BB3">
            <w:r>
              <w:rPr>
                <w:sz w:val="17"/>
              </w:rPr>
              <w:t>Grupet e të dhënave duhet të marrin parasysh, në masën që kërkohet nga qëllimi i synuar, karakteristikat ose elementët që janë të veçantë për kontekstin gjeografik, kontekstual, sjellësor ose funksional ku sistemi i IA-së me rrezik të lartë do të përdoret.</w:t>
            </w:r>
          </w:p>
        </w:tc>
        <w:tc>
          <w:tcPr>
            <w:tcW w:w="1944" w:type="dxa"/>
            <w:tcBorders>
              <w:left w:val="single" w:sz="4" w:space="0" w:color="auto"/>
            </w:tcBorders>
          </w:tcPr>
          <w:p w14:paraId="421E93BC" w14:textId="77777777" w:rsidR="005D5752" w:rsidRDefault="00844BB3">
            <w:r>
              <w:rPr>
                <w:sz w:val="17"/>
              </w:rPr>
              <w:t>Plotësisht i përputhshëm</w:t>
            </w:r>
          </w:p>
        </w:tc>
        <w:tc>
          <w:tcPr>
            <w:tcW w:w="1679" w:type="dxa"/>
          </w:tcPr>
          <w:p w14:paraId="5981F02C" w14:textId="77777777" w:rsidR="004C50D3" w:rsidRPr="006C7BC1" w:rsidRDefault="004C50D3" w:rsidP="004C50D3">
            <w:pPr>
              <w:spacing w:line="240" w:lineRule="auto"/>
              <w:rPr>
                <w:b/>
                <w:bCs/>
              </w:rPr>
            </w:pPr>
          </w:p>
        </w:tc>
      </w:tr>
      <w:tr w:rsidR="00A24D14" w:rsidRPr="006C7BC1" w14:paraId="065D3910" w14:textId="77777777" w:rsidTr="00467C93">
        <w:trPr>
          <w:trHeight w:val="293"/>
          <w:jc w:val="center"/>
        </w:trPr>
        <w:tc>
          <w:tcPr>
            <w:tcW w:w="2032" w:type="dxa"/>
          </w:tcPr>
          <w:p w14:paraId="15ED74AB" w14:textId="3A558BA7" w:rsidR="004C50D3" w:rsidRPr="006C7BC1" w:rsidRDefault="002931BF" w:rsidP="004C50D3">
            <w:pPr>
              <w:spacing w:line="240" w:lineRule="auto"/>
              <w:rPr>
                <w:b/>
                <w:bCs/>
              </w:rPr>
            </w:pPr>
            <w:r>
              <w:rPr>
                <w:b/>
                <w:bCs/>
                <w:sz w:val="16"/>
              </w:rPr>
              <w:t>Neni 10 pika 5</w:t>
            </w:r>
          </w:p>
        </w:tc>
        <w:tc>
          <w:tcPr>
            <w:tcW w:w="5389" w:type="dxa"/>
          </w:tcPr>
          <w:p w14:paraId="6DC8003F" w14:textId="46FC67DF" w:rsidR="002931BF" w:rsidRPr="002931BF" w:rsidRDefault="002931BF" w:rsidP="002931BF">
            <w:pPr>
              <w:spacing w:line="240" w:lineRule="auto"/>
            </w:pPr>
            <w:r w:rsidRPr="002931BF">
              <w:rPr>
                <w:sz w:val="16"/>
              </w:rPr>
              <w:t>Në masën që është absolutisht e nevojshme për qëllimin e zbulimit dhe korrigjimit të paragjykimeve lidhur me sistemet AI me rrezik të lartë sipas paragrafit 2, pikave (f) dhe (g), ofruesit e këtyre sistemeve mund të përpunojnë në mënyrë përjashtuese kategori speciale të të dhënave personale, duke u nënshtruar masave të përshtatshme për të drejtat dhe liritë themelore të personave fizikë. Përveç dispozitave të përcaktuara në Rregulloret (BE) 2016/679 dhe (BE) 2018/1725 dhe Direktivën (BE) 2016/680, duhet të plotësohen të gjitha kushtet e mëposhtme që kjo përpunim të kryhet:</w:t>
            </w:r>
          </w:p>
          <w:p w14:paraId="51A1713A" w14:textId="77777777" w:rsidR="004C50D3" w:rsidRPr="006C7BC1" w:rsidRDefault="004C50D3" w:rsidP="004C50D3">
            <w:pPr>
              <w:spacing w:line="240" w:lineRule="auto"/>
            </w:pPr>
          </w:p>
        </w:tc>
        <w:tc>
          <w:tcPr>
            <w:tcW w:w="1325" w:type="dxa"/>
          </w:tcPr>
          <w:p w14:paraId="3981A53F" w14:textId="77777777" w:rsidR="004C50D3" w:rsidRPr="006C7BC1" w:rsidRDefault="004C50D3" w:rsidP="004C50D3">
            <w:pPr>
              <w:spacing w:line="240" w:lineRule="auto"/>
              <w:rPr>
                <w:b/>
                <w:bCs/>
              </w:rPr>
            </w:pPr>
          </w:p>
        </w:tc>
        <w:tc>
          <w:tcPr>
            <w:tcW w:w="1148" w:type="dxa"/>
            <w:tcBorders>
              <w:right w:val="single" w:sz="4" w:space="0" w:color="auto"/>
            </w:tcBorders>
          </w:tcPr>
          <w:p w14:paraId="2A167A40"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3B5CB2C1" w14:textId="77777777" w:rsidR="005D5752" w:rsidRDefault="00844BB3">
            <w:r>
              <w:rPr>
                <w:sz w:val="17"/>
              </w:rPr>
              <w:t>Në masën që është absolutisht e nevojshme për qëllimin e zbulimit dhe korrigjimit të paragjykimeve lidhur me sistemet e IA-së me rrezik të lartë sipas pikës 2, pikave (f) dhe (g), ofruesit e këtyre sistemeve mund të përpunojnë në mënyrë përjashtuese kategori speciale të të dhënave personale, duke u nënshtruar masave të përshtatshme për të drejtat dhe liritë themelore të personave fizikë dhe duhet të plotësohen të gjitha kushtet e mëposhtme që ky përpunim të kryhet:</w:t>
            </w:r>
          </w:p>
        </w:tc>
        <w:tc>
          <w:tcPr>
            <w:tcW w:w="1944" w:type="dxa"/>
            <w:tcBorders>
              <w:left w:val="single" w:sz="4" w:space="0" w:color="auto"/>
            </w:tcBorders>
          </w:tcPr>
          <w:p w14:paraId="6E427738" w14:textId="77777777" w:rsidR="005D5752" w:rsidRDefault="00844BB3">
            <w:r>
              <w:rPr>
                <w:sz w:val="17"/>
              </w:rPr>
              <w:t>Plotësisht i përputhshëm</w:t>
            </w:r>
          </w:p>
        </w:tc>
        <w:tc>
          <w:tcPr>
            <w:tcW w:w="1679" w:type="dxa"/>
          </w:tcPr>
          <w:p w14:paraId="1CB5D29B" w14:textId="77777777" w:rsidR="004C50D3" w:rsidRPr="006C7BC1" w:rsidRDefault="004C50D3" w:rsidP="004C50D3">
            <w:pPr>
              <w:spacing w:line="240" w:lineRule="auto"/>
              <w:rPr>
                <w:b/>
                <w:bCs/>
              </w:rPr>
            </w:pPr>
          </w:p>
        </w:tc>
      </w:tr>
      <w:tr w:rsidR="00A24D14" w:rsidRPr="006C7BC1" w14:paraId="7066E458" w14:textId="77777777" w:rsidTr="00467C93">
        <w:trPr>
          <w:trHeight w:val="293"/>
          <w:jc w:val="center"/>
        </w:trPr>
        <w:tc>
          <w:tcPr>
            <w:tcW w:w="2032" w:type="dxa"/>
          </w:tcPr>
          <w:p w14:paraId="5E11FE28" w14:textId="77777777" w:rsidR="004C50D3" w:rsidRPr="006C7BC1" w:rsidRDefault="004C50D3" w:rsidP="004C50D3">
            <w:pPr>
              <w:spacing w:line="240" w:lineRule="auto"/>
              <w:rPr>
                <w:b/>
                <w:bCs/>
              </w:rPr>
            </w:pPr>
          </w:p>
        </w:tc>
        <w:tc>
          <w:tcPr>
            <w:tcW w:w="5389" w:type="dxa"/>
          </w:tcPr>
          <w:p w14:paraId="735037FE" w14:textId="419E07E1" w:rsidR="004C50D3" w:rsidRPr="006C7BC1" w:rsidRDefault="002931BF" w:rsidP="002931BF">
            <w:pPr>
              <w:spacing w:line="240" w:lineRule="auto"/>
            </w:pPr>
            <w:r w:rsidRPr="002931BF">
              <w:rPr>
                <w:sz w:val="16"/>
              </w:rPr>
              <w:t>(a) zbulimi dhe korrigjimi i paragjykimeve nuk mund të realizohet në mënyrë efektive duke përpunuar të dhëna të tjera, duke përfshirë të dhënat sintetike ose anonimizuara</w:t>
            </w:r>
          </w:p>
        </w:tc>
        <w:tc>
          <w:tcPr>
            <w:tcW w:w="1325" w:type="dxa"/>
          </w:tcPr>
          <w:p w14:paraId="678107F4" w14:textId="77777777" w:rsidR="004C50D3" w:rsidRPr="006C7BC1" w:rsidRDefault="004C50D3" w:rsidP="004C50D3">
            <w:pPr>
              <w:spacing w:line="240" w:lineRule="auto"/>
              <w:rPr>
                <w:b/>
                <w:bCs/>
              </w:rPr>
            </w:pPr>
          </w:p>
        </w:tc>
        <w:tc>
          <w:tcPr>
            <w:tcW w:w="1148" w:type="dxa"/>
            <w:tcBorders>
              <w:right w:val="single" w:sz="4" w:space="0" w:color="auto"/>
            </w:tcBorders>
          </w:tcPr>
          <w:p w14:paraId="06E488C6"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085FB6ED" w14:textId="77777777" w:rsidR="005D5752" w:rsidRDefault="00844BB3">
            <w:r>
              <w:rPr>
                <w:sz w:val="17"/>
              </w:rPr>
              <w:t>(a) zbulimi dhe korrigjimi i paragjykimeve nuk mund të realizohet në mënyrë efektive duke përpunuar të dhëna të tjera, duke përfshirë të dhënat sintetike ose anonimizuara;</w:t>
            </w:r>
          </w:p>
        </w:tc>
        <w:tc>
          <w:tcPr>
            <w:tcW w:w="1944" w:type="dxa"/>
            <w:tcBorders>
              <w:left w:val="single" w:sz="4" w:space="0" w:color="auto"/>
            </w:tcBorders>
          </w:tcPr>
          <w:p w14:paraId="5AF94EE7" w14:textId="77777777" w:rsidR="005D5752" w:rsidRDefault="00844BB3">
            <w:r>
              <w:rPr>
                <w:sz w:val="17"/>
              </w:rPr>
              <w:t>Plotësisht i përputhshëm</w:t>
            </w:r>
          </w:p>
        </w:tc>
        <w:tc>
          <w:tcPr>
            <w:tcW w:w="1679" w:type="dxa"/>
          </w:tcPr>
          <w:p w14:paraId="710538F4" w14:textId="77777777" w:rsidR="004C50D3" w:rsidRPr="006C7BC1" w:rsidRDefault="004C50D3" w:rsidP="004C50D3">
            <w:pPr>
              <w:spacing w:line="240" w:lineRule="auto"/>
              <w:rPr>
                <w:b/>
                <w:bCs/>
              </w:rPr>
            </w:pPr>
          </w:p>
        </w:tc>
      </w:tr>
      <w:tr w:rsidR="00A24D14" w:rsidRPr="006C7BC1" w14:paraId="0CCD3317" w14:textId="77777777" w:rsidTr="00467C93">
        <w:trPr>
          <w:trHeight w:val="293"/>
          <w:jc w:val="center"/>
        </w:trPr>
        <w:tc>
          <w:tcPr>
            <w:tcW w:w="2032" w:type="dxa"/>
          </w:tcPr>
          <w:p w14:paraId="1EB0057A" w14:textId="77777777" w:rsidR="004C50D3" w:rsidRPr="006C7BC1" w:rsidRDefault="004C50D3" w:rsidP="004C50D3">
            <w:pPr>
              <w:spacing w:line="240" w:lineRule="auto"/>
              <w:rPr>
                <w:b/>
                <w:bCs/>
              </w:rPr>
            </w:pPr>
          </w:p>
        </w:tc>
        <w:tc>
          <w:tcPr>
            <w:tcW w:w="5389" w:type="dxa"/>
          </w:tcPr>
          <w:p w14:paraId="61CEEC57" w14:textId="1DB645F2" w:rsidR="004C50D3" w:rsidRPr="006C7BC1" w:rsidRDefault="002931BF" w:rsidP="002931BF">
            <w:pPr>
              <w:spacing w:line="240" w:lineRule="auto"/>
            </w:pPr>
            <w:r w:rsidRPr="002931BF">
              <w:rPr>
                <w:sz w:val="16"/>
              </w:rPr>
              <w:t>(b) kategoritë speciale të të dhënave personale janë subjekt i kufizimeve teknike për ri-përdorimin e tyre, dhe masave më të avancuara për sigurinë dhe privatësinë, duke përfshirë pseudonimizimin</w:t>
            </w:r>
          </w:p>
        </w:tc>
        <w:tc>
          <w:tcPr>
            <w:tcW w:w="1325" w:type="dxa"/>
          </w:tcPr>
          <w:p w14:paraId="5A4DA955" w14:textId="77777777" w:rsidR="004C50D3" w:rsidRPr="006C7BC1" w:rsidRDefault="004C50D3" w:rsidP="004C50D3">
            <w:pPr>
              <w:spacing w:line="240" w:lineRule="auto"/>
              <w:rPr>
                <w:b/>
                <w:bCs/>
              </w:rPr>
            </w:pPr>
          </w:p>
        </w:tc>
        <w:tc>
          <w:tcPr>
            <w:tcW w:w="1148" w:type="dxa"/>
            <w:tcBorders>
              <w:right w:val="single" w:sz="4" w:space="0" w:color="auto"/>
            </w:tcBorders>
          </w:tcPr>
          <w:p w14:paraId="2954E596"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38F87406" w14:textId="77777777" w:rsidR="005D5752" w:rsidRDefault="00844BB3">
            <w:r>
              <w:rPr>
                <w:sz w:val="17"/>
              </w:rPr>
              <w:t>(b) kategoritë speciale të të dhënave personale janë subjekt i kufizimeve teknike për ri-përdorimin e tyre, dhe masave më të avancuara për sigurinë dhe privatësinë, duke përfshirë pseudonimizimin;</w:t>
            </w:r>
          </w:p>
        </w:tc>
        <w:tc>
          <w:tcPr>
            <w:tcW w:w="1944" w:type="dxa"/>
            <w:tcBorders>
              <w:left w:val="single" w:sz="4" w:space="0" w:color="auto"/>
            </w:tcBorders>
          </w:tcPr>
          <w:p w14:paraId="2E87DD6D" w14:textId="77777777" w:rsidR="005D5752" w:rsidRDefault="00844BB3">
            <w:r>
              <w:rPr>
                <w:sz w:val="17"/>
              </w:rPr>
              <w:t>Plotësisht i përputhshëm</w:t>
            </w:r>
          </w:p>
        </w:tc>
        <w:tc>
          <w:tcPr>
            <w:tcW w:w="1679" w:type="dxa"/>
          </w:tcPr>
          <w:p w14:paraId="570C4558" w14:textId="77777777" w:rsidR="004C50D3" w:rsidRPr="006C7BC1" w:rsidRDefault="004C50D3" w:rsidP="004C50D3">
            <w:pPr>
              <w:spacing w:line="240" w:lineRule="auto"/>
              <w:rPr>
                <w:b/>
                <w:bCs/>
              </w:rPr>
            </w:pPr>
          </w:p>
        </w:tc>
      </w:tr>
      <w:tr w:rsidR="00A24D14" w:rsidRPr="006C7BC1" w14:paraId="08C9C14E" w14:textId="77777777" w:rsidTr="00467C93">
        <w:trPr>
          <w:trHeight w:val="293"/>
          <w:jc w:val="center"/>
        </w:trPr>
        <w:tc>
          <w:tcPr>
            <w:tcW w:w="2032" w:type="dxa"/>
          </w:tcPr>
          <w:p w14:paraId="42311F1B" w14:textId="77777777" w:rsidR="004C50D3" w:rsidRPr="006C7BC1" w:rsidRDefault="004C50D3" w:rsidP="004C50D3">
            <w:pPr>
              <w:spacing w:line="240" w:lineRule="auto"/>
              <w:rPr>
                <w:b/>
                <w:bCs/>
              </w:rPr>
            </w:pPr>
          </w:p>
        </w:tc>
        <w:tc>
          <w:tcPr>
            <w:tcW w:w="5389" w:type="dxa"/>
          </w:tcPr>
          <w:p w14:paraId="71831DC8" w14:textId="3D36470E" w:rsidR="004C50D3" w:rsidRPr="006C7BC1" w:rsidRDefault="002931BF" w:rsidP="004C50D3">
            <w:pPr>
              <w:spacing w:line="240" w:lineRule="auto"/>
            </w:pPr>
            <w:r w:rsidRPr="002931BF">
              <w:rPr>
                <w:sz w:val="16"/>
              </w:rPr>
              <w:t>(c) kategoritë speciale të të dhënave personale janë subjekt i masave që sigurojnë që këto të dhëna të jenë të sigurta, të mbrojtura, me masa të përshtatshme mbrojtëse, duke përfshirë kontroll strikt dhe dokumentim të aksesit, për të parandaluar keqpërdorimin dhe për të siguruar që vetëm personat e autorizuar kanë akses, me detyrime të përshtatshme konfidencialiteti</w:t>
            </w:r>
          </w:p>
        </w:tc>
        <w:tc>
          <w:tcPr>
            <w:tcW w:w="1325" w:type="dxa"/>
          </w:tcPr>
          <w:p w14:paraId="4E1A6CBA" w14:textId="77777777" w:rsidR="004C50D3" w:rsidRPr="006C7BC1" w:rsidRDefault="004C50D3" w:rsidP="004C50D3">
            <w:pPr>
              <w:spacing w:line="240" w:lineRule="auto"/>
              <w:rPr>
                <w:b/>
                <w:bCs/>
              </w:rPr>
            </w:pPr>
          </w:p>
        </w:tc>
        <w:tc>
          <w:tcPr>
            <w:tcW w:w="1148" w:type="dxa"/>
            <w:tcBorders>
              <w:right w:val="single" w:sz="4" w:space="0" w:color="auto"/>
            </w:tcBorders>
          </w:tcPr>
          <w:p w14:paraId="2D4670DF"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0264DF6D" w14:textId="77777777" w:rsidR="005D5752" w:rsidRDefault="00844BB3">
            <w:r>
              <w:rPr>
                <w:sz w:val="17"/>
              </w:rPr>
              <w:t>(c) kategoritë speciale të të dhënave personale janë subjekt i masave që sigurojnë që këto të dhëna të jenë të sigurta, të mbrojtura, me masa të përshtatshme mbrojtëse, duke përfshirë kontroll strikt dhe dokumentim të aksesit, për të parandaluar keqpërdorimin dhe për të siguruar që vetëm personat e autorizuar kanë akses, me detyrime të përshtatshme konfidencialiteti;</w:t>
            </w:r>
          </w:p>
        </w:tc>
        <w:tc>
          <w:tcPr>
            <w:tcW w:w="1944" w:type="dxa"/>
            <w:tcBorders>
              <w:left w:val="single" w:sz="4" w:space="0" w:color="auto"/>
            </w:tcBorders>
          </w:tcPr>
          <w:p w14:paraId="72DC05DA" w14:textId="77777777" w:rsidR="005D5752" w:rsidRDefault="00844BB3">
            <w:r>
              <w:rPr>
                <w:sz w:val="17"/>
              </w:rPr>
              <w:t>Plotësisht i përputhshëm</w:t>
            </w:r>
          </w:p>
        </w:tc>
        <w:tc>
          <w:tcPr>
            <w:tcW w:w="1679" w:type="dxa"/>
          </w:tcPr>
          <w:p w14:paraId="0DD6E988" w14:textId="77777777" w:rsidR="004C50D3" w:rsidRPr="006C7BC1" w:rsidRDefault="004C50D3" w:rsidP="004C50D3">
            <w:pPr>
              <w:spacing w:line="240" w:lineRule="auto"/>
              <w:rPr>
                <w:b/>
                <w:bCs/>
              </w:rPr>
            </w:pPr>
          </w:p>
        </w:tc>
      </w:tr>
      <w:tr w:rsidR="00A24D14" w:rsidRPr="006C7BC1" w14:paraId="25618AF7" w14:textId="77777777" w:rsidTr="00467C93">
        <w:trPr>
          <w:trHeight w:val="293"/>
          <w:jc w:val="center"/>
        </w:trPr>
        <w:tc>
          <w:tcPr>
            <w:tcW w:w="2032" w:type="dxa"/>
          </w:tcPr>
          <w:p w14:paraId="133E398C" w14:textId="77777777" w:rsidR="004C50D3" w:rsidRPr="006C7BC1" w:rsidRDefault="004C50D3" w:rsidP="004C50D3">
            <w:pPr>
              <w:spacing w:line="240" w:lineRule="auto"/>
              <w:rPr>
                <w:b/>
                <w:bCs/>
              </w:rPr>
            </w:pPr>
          </w:p>
        </w:tc>
        <w:tc>
          <w:tcPr>
            <w:tcW w:w="5389" w:type="dxa"/>
          </w:tcPr>
          <w:p w14:paraId="55325B3E" w14:textId="28EAAF8D" w:rsidR="004C50D3" w:rsidRPr="006C7BC1" w:rsidRDefault="002931BF" w:rsidP="004C50D3">
            <w:pPr>
              <w:spacing w:line="240" w:lineRule="auto"/>
            </w:pPr>
            <w:r w:rsidRPr="002931BF">
              <w:rPr>
                <w:sz w:val="16"/>
              </w:rPr>
              <w:t>(d) kategoritë speciale të të dhënave personale nuk do të transmetohen, transferohen ose nuk do të aksesohen nga palë të tjera</w:t>
            </w:r>
          </w:p>
        </w:tc>
        <w:tc>
          <w:tcPr>
            <w:tcW w:w="1325" w:type="dxa"/>
          </w:tcPr>
          <w:p w14:paraId="07E339E3" w14:textId="77777777" w:rsidR="004C50D3" w:rsidRPr="006C7BC1" w:rsidRDefault="004C50D3" w:rsidP="004C50D3">
            <w:pPr>
              <w:spacing w:line="240" w:lineRule="auto"/>
              <w:rPr>
                <w:b/>
                <w:bCs/>
              </w:rPr>
            </w:pPr>
          </w:p>
        </w:tc>
        <w:tc>
          <w:tcPr>
            <w:tcW w:w="1148" w:type="dxa"/>
            <w:tcBorders>
              <w:right w:val="single" w:sz="4" w:space="0" w:color="auto"/>
            </w:tcBorders>
          </w:tcPr>
          <w:p w14:paraId="7DD9714F"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19DCD0DF" w14:textId="77777777" w:rsidR="005D5752" w:rsidRDefault="00844BB3">
            <w:r>
              <w:rPr>
                <w:sz w:val="17"/>
              </w:rPr>
              <w:t>(d) kategoritë speciale të të dhënave personale nuk do të transmetohen, transferohen ose nuk do të aksesohen nga palë të tjera;</w:t>
            </w:r>
          </w:p>
        </w:tc>
        <w:tc>
          <w:tcPr>
            <w:tcW w:w="1944" w:type="dxa"/>
            <w:tcBorders>
              <w:left w:val="single" w:sz="4" w:space="0" w:color="auto"/>
            </w:tcBorders>
          </w:tcPr>
          <w:p w14:paraId="4745C783" w14:textId="77777777" w:rsidR="005D5752" w:rsidRDefault="00844BB3">
            <w:r>
              <w:rPr>
                <w:sz w:val="17"/>
              </w:rPr>
              <w:t>Plotësisht i përputhshëm</w:t>
            </w:r>
          </w:p>
        </w:tc>
        <w:tc>
          <w:tcPr>
            <w:tcW w:w="1679" w:type="dxa"/>
          </w:tcPr>
          <w:p w14:paraId="0D44D9BB" w14:textId="77777777" w:rsidR="004C50D3" w:rsidRPr="006C7BC1" w:rsidRDefault="004C50D3" w:rsidP="004C50D3">
            <w:pPr>
              <w:spacing w:line="240" w:lineRule="auto"/>
              <w:rPr>
                <w:b/>
                <w:bCs/>
              </w:rPr>
            </w:pPr>
          </w:p>
        </w:tc>
      </w:tr>
      <w:tr w:rsidR="00A24D14" w:rsidRPr="006C7BC1" w14:paraId="02B3D8E7" w14:textId="77777777" w:rsidTr="00467C93">
        <w:trPr>
          <w:trHeight w:val="293"/>
          <w:jc w:val="center"/>
        </w:trPr>
        <w:tc>
          <w:tcPr>
            <w:tcW w:w="2032" w:type="dxa"/>
          </w:tcPr>
          <w:p w14:paraId="1CA9F1F7" w14:textId="77777777" w:rsidR="004C50D3" w:rsidRPr="006C7BC1" w:rsidRDefault="004C50D3" w:rsidP="004C50D3">
            <w:pPr>
              <w:spacing w:line="240" w:lineRule="auto"/>
              <w:rPr>
                <w:b/>
                <w:bCs/>
              </w:rPr>
            </w:pPr>
          </w:p>
        </w:tc>
        <w:tc>
          <w:tcPr>
            <w:tcW w:w="5389" w:type="dxa"/>
          </w:tcPr>
          <w:p w14:paraId="3EB44F99" w14:textId="04E02DB6" w:rsidR="004C50D3" w:rsidRPr="006C7BC1" w:rsidRDefault="002931BF" w:rsidP="002931BF">
            <w:pPr>
              <w:spacing w:line="240" w:lineRule="auto"/>
            </w:pPr>
            <w:r w:rsidRPr="002931BF">
              <w:rPr>
                <w:sz w:val="16"/>
              </w:rPr>
              <w:t>(e) kategoritë speciale të të dhënave personale fshihen sapo paragjykimi të jetë korrigjuar ose sapo të dhënat të arrijnë fundin e periudhës së ruajtjes, çfarëdo të ndodhë më parë</w:t>
            </w:r>
          </w:p>
        </w:tc>
        <w:tc>
          <w:tcPr>
            <w:tcW w:w="1325" w:type="dxa"/>
          </w:tcPr>
          <w:p w14:paraId="265E6345" w14:textId="77777777" w:rsidR="004C50D3" w:rsidRPr="006C7BC1" w:rsidRDefault="004C50D3" w:rsidP="004C50D3">
            <w:pPr>
              <w:spacing w:line="240" w:lineRule="auto"/>
              <w:rPr>
                <w:b/>
                <w:bCs/>
              </w:rPr>
            </w:pPr>
          </w:p>
        </w:tc>
        <w:tc>
          <w:tcPr>
            <w:tcW w:w="1148" w:type="dxa"/>
            <w:tcBorders>
              <w:right w:val="single" w:sz="4" w:space="0" w:color="auto"/>
            </w:tcBorders>
          </w:tcPr>
          <w:p w14:paraId="5B03D7E3"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3D7DFD80" w14:textId="77777777" w:rsidR="005D5752" w:rsidRDefault="00844BB3">
            <w:r>
              <w:rPr>
                <w:sz w:val="17"/>
              </w:rPr>
              <w:t>(e) kategoritë speciale të të dhënave personale fshihen sapo paragjykimi të jetë korrigjuar ose sapo të dhënat të arrijnë fundin e periudhës së ruajtjes, çfarëdo të ndodhë më parë;</w:t>
            </w:r>
          </w:p>
        </w:tc>
        <w:tc>
          <w:tcPr>
            <w:tcW w:w="1944" w:type="dxa"/>
            <w:tcBorders>
              <w:left w:val="single" w:sz="4" w:space="0" w:color="auto"/>
            </w:tcBorders>
          </w:tcPr>
          <w:p w14:paraId="2572EFC4" w14:textId="77777777" w:rsidR="005D5752" w:rsidRDefault="00844BB3">
            <w:r>
              <w:rPr>
                <w:sz w:val="17"/>
              </w:rPr>
              <w:t>Plotësisht i përputhshëm</w:t>
            </w:r>
          </w:p>
        </w:tc>
        <w:tc>
          <w:tcPr>
            <w:tcW w:w="1679" w:type="dxa"/>
          </w:tcPr>
          <w:p w14:paraId="1A13BFDA" w14:textId="77777777" w:rsidR="004C50D3" w:rsidRPr="006C7BC1" w:rsidRDefault="004C50D3" w:rsidP="004C50D3">
            <w:pPr>
              <w:spacing w:line="240" w:lineRule="auto"/>
              <w:rPr>
                <w:b/>
                <w:bCs/>
              </w:rPr>
            </w:pPr>
          </w:p>
        </w:tc>
      </w:tr>
      <w:tr w:rsidR="00A24D14" w:rsidRPr="006C7BC1" w14:paraId="529D3B3C" w14:textId="77777777" w:rsidTr="00467C93">
        <w:trPr>
          <w:trHeight w:val="293"/>
          <w:jc w:val="center"/>
        </w:trPr>
        <w:tc>
          <w:tcPr>
            <w:tcW w:w="2032" w:type="dxa"/>
          </w:tcPr>
          <w:p w14:paraId="06DE2FA3" w14:textId="77777777" w:rsidR="004C50D3" w:rsidRPr="006C7BC1" w:rsidRDefault="004C50D3" w:rsidP="004C50D3">
            <w:pPr>
              <w:spacing w:line="240" w:lineRule="auto"/>
              <w:rPr>
                <w:b/>
                <w:bCs/>
              </w:rPr>
            </w:pPr>
          </w:p>
        </w:tc>
        <w:tc>
          <w:tcPr>
            <w:tcW w:w="5389" w:type="dxa"/>
          </w:tcPr>
          <w:p w14:paraId="7F79365A" w14:textId="77777777" w:rsidR="002931BF" w:rsidRPr="002931BF" w:rsidRDefault="002931BF" w:rsidP="002931BF">
            <w:pPr>
              <w:spacing w:line="240" w:lineRule="auto"/>
            </w:pPr>
            <w:r w:rsidRPr="002931BF">
              <w:rPr>
                <w:sz w:val="16"/>
              </w:rPr>
              <w:t>(f) regjistrat e veprimeve të përpunimit sipas Rregulloreve (BE) 2016/679 dhe (BE) 2018/1725 dhe Direktivës (BE) 2016/680 përfshijnë arsyet pse përpunimi i kategorive speciale të të dhënave personale ishte absolutisht i nevojshëm për zbulimin dhe korrigjimin e paragjykimeve dhe pse ky qëllim nuk mund të arrihej duke përpunuar të dhëna të tjera.</w:t>
            </w:r>
          </w:p>
          <w:p w14:paraId="14D63EB5" w14:textId="77777777" w:rsidR="004C50D3" w:rsidRPr="006C7BC1" w:rsidRDefault="004C50D3" w:rsidP="004C50D3">
            <w:pPr>
              <w:spacing w:line="240" w:lineRule="auto"/>
            </w:pPr>
          </w:p>
        </w:tc>
        <w:tc>
          <w:tcPr>
            <w:tcW w:w="1325" w:type="dxa"/>
          </w:tcPr>
          <w:p w14:paraId="7A306BF5" w14:textId="77777777" w:rsidR="004C50D3" w:rsidRPr="006C7BC1" w:rsidRDefault="004C50D3" w:rsidP="004C50D3">
            <w:pPr>
              <w:spacing w:line="240" w:lineRule="auto"/>
              <w:rPr>
                <w:b/>
                <w:bCs/>
              </w:rPr>
            </w:pPr>
          </w:p>
        </w:tc>
        <w:tc>
          <w:tcPr>
            <w:tcW w:w="1148" w:type="dxa"/>
            <w:tcBorders>
              <w:right w:val="single" w:sz="4" w:space="0" w:color="auto"/>
            </w:tcBorders>
          </w:tcPr>
          <w:p w14:paraId="45650AFE"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5063957A" w14:textId="77777777" w:rsidR="005D5752" w:rsidRDefault="00844BB3">
            <w:r>
              <w:rPr>
                <w:sz w:val="17"/>
              </w:rPr>
              <w:t>(f) ekzaminimin për mundësi paragjykimesh që mund të ndikojnë në shëndetin dhe sigurinë e personave, të kenë ndikim negativ në të drejtat themelore ose të çojnë në diskriminim të ndaluar nga ligji, veçanërisht kur rezultatet e të dhënave ndikojnë në të dhënat hyrëse për operacionet e ardhshme;</w:t>
            </w:r>
          </w:p>
        </w:tc>
        <w:tc>
          <w:tcPr>
            <w:tcW w:w="1944" w:type="dxa"/>
            <w:tcBorders>
              <w:left w:val="single" w:sz="4" w:space="0" w:color="auto"/>
            </w:tcBorders>
          </w:tcPr>
          <w:p w14:paraId="06FC6473" w14:textId="77777777" w:rsidR="004C50D3" w:rsidRPr="006C7BC1" w:rsidRDefault="004C50D3" w:rsidP="004C50D3">
            <w:pPr>
              <w:spacing w:line="240" w:lineRule="auto"/>
              <w:rPr>
                <w:b/>
                <w:bCs/>
              </w:rPr>
            </w:pPr>
          </w:p>
        </w:tc>
        <w:tc>
          <w:tcPr>
            <w:tcW w:w="1679" w:type="dxa"/>
          </w:tcPr>
          <w:p w14:paraId="1BA6371E" w14:textId="77777777" w:rsidR="004C50D3" w:rsidRPr="006C7BC1" w:rsidRDefault="004C50D3" w:rsidP="004C50D3">
            <w:pPr>
              <w:spacing w:line="240" w:lineRule="auto"/>
              <w:rPr>
                <w:b/>
                <w:bCs/>
              </w:rPr>
            </w:pPr>
          </w:p>
        </w:tc>
      </w:tr>
      <w:tr w:rsidR="00A24D14" w:rsidRPr="006C7BC1" w14:paraId="1A28AA16" w14:textId="77777777" w:rsidTr="00467C93">
        <w:trPr>
          <w:trHeight w:val="293"/>
          <w:jc w:val="center"/>
        </w:trPr>
        <w:tc>
          <w:tcPr>
            <w:tcW w:w="2032" w:type="dxa"/>
          </w:tcPr>
          <w:p w14:paraId="01C24E1B" w14:textId="460E1204" w:rsidR="004C50D3" w:rsidRPr="006C7BC1" w:rsidRDefault="002931BF" w:rsidP="002931BF">
            <w:pPr>
              <w:spacing w:line="240" w:lineRule="auto"/>
              <w:rPr>
                <w:b/>
                <w:bCs/>
              </w:rPr>
            </w:pPr>
            <w:r>
              <w:rPr>
                <w:b/>
                <w:bCs/>
                <w:sz w:val="16"/>
              </w:rPr>
              <w:t>Neni 10 pika 6</w:t>
            </w:r>
          </w:p>
        </w:tc>
        <w:tc>
          <w:tcPr>
            <w:tcW w:w="5389" w:type="dxa"/>
          </w:tcPr>
          <w:p w14:paraId="163B1117" w14:textId="1FB7D2A0" w:rsidR="004C50D3" w:rsidRPr="006C7BC1" w:rsidRDefault="002931BF" w:rsidP="004C50D3">
            <w:pPr>
              <w:spacing w:line="240" w:lineRule="auto"/>
            </w:pPr>
            <w:r w:rsidRPr="002931BF">
              <w:rPr>
                <w:sz w:val="16"/>
              </w:rPr>
              <w:t>Për zhvillimin e sistemeve AI me rrezik të lartë që nuk përdorin teknika që përfshijnë trajnim të modeleve AI, paragrafët 2 deri 5 zbatohen vetëm për grupet e të dhënave të testimit</w:t>
            </w:r>
          </w:p>
        </w:tc>
        <w:tc>
          <w:tcPr>
            <w:tcW w:w="1325" w:type="dxa"/>
          </w:tcPr>
          <w:p w14:paraId="730B6A6F" w14:textId="77777777" w:rsidR="004C50D3" w:rsidRPr="006C7BC1" w:rsidRDefault="004C50D3" w:rsidP="004C50D3">
            <w:pPr>
              <w:spacing w:line="240" w:lineRule="auto"/>
              <w:rPr>
                <w:b/>
                <w:bCs/>
              </w:rPr>
            </w:pPr>
          </w:p>
        </w:tc>
        <w:tc>
          <w:tcPr>
            <w:tcW w:w="1148" w:type="dxa"/>
            <w:tcBorders>
              <w:right w:val="single" w:sz="4" w:space="0" w:color="auto"/>
            </w:tcBorders>
          </w:tcPr>
          <w:p w14:paraId="176A560B" w14:textId="77777777" w:rsidR="005D5752" w:rsidRDefault="00844BB3">
            <w:r>
              <w:rPr>
                <w:sz w:val="17"/>
              </w:rPr>
              <w:t>Neni 10</w:t>
            </w:r>
          </w:p>
        </w:tc>
        <w:tc>
          <w:tcPr>
            <w:tcW w:w="5389" w:type="dxa"/>
            <w:tcBorders>
              <w:top w:val="single" w:sz="4" w:space="0" w:color="auto"/>
              <w:left w:val="single" w:sz="4" w:space="0" w:color="auto"/>
              <w:bottom w:val="single" w:sz="4" w:space="0" w:color="auto"/>
              <w:right w:val="single" w:sz="4" w:space="0" w:color="auto"/>
            </w:tcBorders>
          </w:tcPr>
          <w:p w14:paraId="6573ACF9" w14:textId="77777777" w:rsidR="005D5752" w:rsidRDefault="00844BB3">
            <w:r>
              <w:rPr>
                <w:sz w:val="17"/>
              </w:rPr>
              <w:t>Për zhvillimin e sistemeve IA me rrezik të lartë që nuk përdorin teknika që përfshijnë trajnim të modeleve IA, paragrafët 2 deri 5 zbatohen vetëm për grupet e të dhënave të testimit.</w:t>
            </w:r>
            <w:r>
              <w:rPr>
                <w:sz w:val="17"/>
              </w:rPr>
              <w:br/>
              <w:t>Përpunimi i të dhënave personale kryhet në përputhje me legjislacionin në fuqi dhe nën mbikëqyrjen e Komisionerit për Mbrojtjen e të Dhënave Personale.</w:t>
            </w:r>
          </w:p>
        </w:tc>
        <w:tc>
          <w:tcPr>
            <w:tcW w:w="1944" w:type="dxa"/>
            <w:tcBorders>
              <w:left w:val="single" w:sz="4" w:space="0" w:color="auto"/>
            </w:tcBorders>
          </w:tcPr>
          <w:p w14:paraId="21BFC984" w14:textId="77777777" w:rsidR="005D5752" w:rsidRDefault="00844BB3">
            <w:r>
              <w:rPr>
                <w:sz w:val="17"/>
              </w:rPr>
              <w:t>Plotësisht i përputhshëm</w:t>
            </w:r>
          </w:p>
        </w:tc>
        <w:tc>
          <w:tcPr>
            <w:tcW w:w="1679" w:type="dxa"/>
          </w:tcPr>
          <w:p w14:paraId="7473D113" w14:textId="77777777" w:rsidR="004C50D3" w:rsidRPr="006C7BC1" w:rsidRDefault="004C50D3" w:rsidP="004C50D3">
            <w:pPr>
              <w:spacing w:line="240" w:lineRule="auto"/>
              <w:rPr>
                <w:b/>
                <w:bCs/>
              </w:rPr>
            </w:pPr>
          </w:p>
        </w:tc>
      </w:tr>
      <w:tr w:rsidR="00A24D14" w:rsidRPr="006C7BC1" w14:paraId="7FD6B60B" w14:textId="77777777" w:rsidTr="00467C93">
        <w:trPr>
          <w:trHeight w:val="293"/>
          <w:jc w:val="center"/>
        </w:trPr>
        <w:tc>
          <w:tcPr>
            <w:tcW w:w="2032" w:type="dxa"/>
          </w:tcPr>
          <w:p w14:paraId="03B6AD1E" w14:textId="77777777" w:rsidR="00152EE1" w:rsidRPr="00152EE1" w:rsidRDefault="00152EE1" w:rsidP="00152EE1">
            <w:pPr>
              <w:spacing w:line="240" w:lineRule="auto"/>
              <w:rPr>
                <w:b/>
                <w:bCs/>
              </w:rPr>
            </w:pPr>
            <w:r w:rsidRPr="00152EE1">
              <w:rPr>
                <w:b/>
                <w:bCs/>
                <w:sz w:val="16"/>
              </w:rPr>
              <w:t>Neni 11</w:t>
            </w:r>
          </w:p>
          <w:p w14:paraId="121C0CF3" w14:textId="77777777" w:rsidR="00152EE1" w:rsidRPr="00152EE1" w:rsidRDefault="00152EE1" w:rsidP="00152EE1">
            <w:pPr>
              <w:spacing w:line="240" w:lineRule="auto"/>
              <w:rPr>
                <w:b/>
                <w:bCs/>
              </w:rPr>
            </w:pPr>
            <w:r w:rsidRPr="00152EE1">
              <w:rPr>
                <w:b/>
                <w:bCs/>
                <w:sz w:val="16"/>
              </w:rPr>
              <w:t>Dokumentacioni teknik</w:t>
            </w:r>
          </w:p>
          <w:p w14:paraId="209117F1" w14:textId="77777777" w:rsidR="004C50D3" w:rsidRPr="006C7BC1" w:rsidRDefault="004C50D3" w:rsidP="00152EE1">
            <w:pPr>
              <w:spacing w:line="240" w:lineRule="auto"/>
              <w:rPr>
                <w:b/>
                <w:bCs/>
              </w:rPr>
            </w:pPr>
          </w:p>
        </w:tc>
        <w:tc>
          <w:tcPr>
            <w:tcW w:w="5389" w:type="dxa"/>
          </w:tcPr>
          <w:p w14:paraId="795043DA" w14:textId="77777777" w:rsidR="004C50D3" w:rsidRPr="006C7BC1" w:rsidRDefault="004C50D3" w:rsidP="004C50D3">
            <w:pPr>
              <w:spacing w:line="240" w:lineRule="auto"/>
            </w:pPr>
          </w:p>
        </w:tc>
        <w:tc>
          <w:tcPr>
            <w:tcW w:w="1325" w:type="dxa"/>
          </w:tcPr>
          <w:p w14:paraId="1747F118" w14:textId="77777777" w:rsidR="004C50D3" w:rsidRPr="006C7BC1" w:rsidRDefault="004C50D3" w:rsidP="004C50D3">
            <w:pPr>
              <w:spacing w:line="240" w:lineRule="auto"/>
              <w:rPr>
                <w:b/>
                <w:bCs/>
              </w:rPr>
            </w:pPr>
          </w:p>
        </w:tc>
        <w:tc>
          <w:tcPr>
            <w:tcW w:w="1148" w:type="dxa"/>
            <w:tcBorders>
              <w:right w:val="single" w:sz="4" w:space="0" w:color="auto"/>
            </w:tcBorders>
          </w:tcPr>
          <w:p w14:paraId="55A2867F" w14:textId="77777777" w:rsidR="005D5752" w:rsidRDefault="00844BB3">
            <w:r>
              <w:rPr>
                <w:sz w:val="17"/>
              </w:rPr>
              <w:t>Neni 11</w:t>
            </w:r>
          </w:p>
        </w:tc>
        <w:tc>
          <w:tcPr>
            <w:tcW w:w="5389" w:type="dxa"/>
            <w:tcBorders>
              <w:top w:val="single" w:sz="4" w:space="0" w:color="auto"/>
              <w:left w:val="single" w:sz="4" w:space="0" w:color="auto"/>
              <w:bottom w:val="single" w:sz="4" w:space="0" w:color="auto"/>
              <w:right w:val="single" w:sz="4" w:space="0" w:color="auto"/>
            </w:tcBorders>
          </w:tcPr>
          <w:p w14:paraId="570EA328" w14:textId="77777777" w:rsidR="005D5752" w:rsidRDefault="00844BB3">
            <w:r>
              <w:rPr>
                <w:sz w:val="17"/>
              </w:rPr>
              <w:t>Neni 11</w:t>
            </w:r>
            <w:r>
              <w:rPr>
                <w:sz w:val="17"/>
              </w:rPr>
              <w:br/>
              <w:t>Dokumentacioni teknik</w:t>
            </w:r>
          </w:p>
        </w:tc>
        <w:tc>
          <w:tcPr>
            <w:tcW w:w="1944" w:type="dxa"/>
            <w:tcBorders>
              <w:left w:val="single" w:sz="4" w:space="0" w:color="auto"/>
            </w:tcBorders>
          </w:tcPr>
          <w:p w14:paraId="67961A62" w14:textId="77777777" w:rsidR="005D5752" w:rsidRDefault="00844BB3">
            <w:r>
              <w:rPr>
                <w:sz w:val="17"/>
              </w:rPr>
              <w:t>Plotësisht i përputhshëm</w:t>
            </w:r>
          </w:p>
        </w:tc>
        <w:tc>
          <w:tcPr>
            <w:tcW w:w="1679" w:type="dxa"/>
          </w:tcPr>
          <w:p w14:paraId="2FB2F7BC" w14:textId="77777777" w:rsidR="004C50D3" w:rsidRPr="006C7BC1" w:rsidRDefault="004C50D3" w:rsidP="004C50D3">
            <w:pPr>
              <w:spacing w:line="240" w:lineRule="auto"/>
              <w:rPr>
                <w:b/>
                <w:bCs/>
              </w:rPr>
            </w:pPr>
          </w:p>
        </w:tc>
      </w:tr>
      <w:tr w:rsidR="00A24D14" w:rsidRPr="006C7BC1" w14:paraId="27D3F832" w14:textId="77777777" w:rsidTr="00467C93">
        <w:trPr>
          <w:trHeight w:val="293"/>
          <w:jc w:val="center"/>
        </w:trPr>
        <w:tc>
          <w:tcPr>
            <w:tcW w:w="2032" w:type="dxa"/>
          </w:tcPr>
          <w:p w14:paraId="005C1678" w14:textId="0F55B5AD" w:rsidR="004C50D3" w:rsidRPr="006C7BC1" w:rsidRDefault="00152EE1" w:rsidP="004C50D3">
            <w:pPr>
              <w:spacing w:line="240" w:lineRule="auto"/>
              <w:rPr>
                <w:b/>
                <w:bCs/>
              </w:rPr>
            </w:pPr>
            <w:r>
              <w:rPr>
                <w:b/>
                <w:bCs/>
                <w:sz w:val="16"/>
              </w:rPr>
              <w:t>Neni 11 Pika 1</w:t>
            </w:r>
          </w:p>
        </w:tc>
        <w:tc>
          <w:tcPr>
            <w:tcW w:w="5389" w:type="dxa"/>
          </w:tcPr>
          <w:p w14:paraId="3C261556" w14:textId="77777777" w:rsidR="00152EE1" w:rsidRPr="00152EE1" w:rsidRDefault="00152EE1" w:rsidP="00152EE1">
            <w:pPr>
              <w:spacing w:line="240" w:lineRule="auto"/>
            </w:pPr>
            <w:r w:rsidRPr="00152EE1">
              <w:rPr>
                <w:sz w:val="16"/>
              </w:rPr>
              <w:t>Dokumentacioni teknik i një sistemi të AI-së me rrezik të lartë duhet të përpilohet para se ai sistem të vihet në treg ose të vihet në shërbim dhe duhet të mbahet i përditësuar.</w:t>
            </w:r>
          </w:p>
          <w:p w14:paraId="1C0D58FD" w14:textId="77777777" w:rsidR="00152EE1" w:rsidRPr="00152EE1" w:rsidRDefault="00152EE1" w:rsidP="00152EE1">
            <w:pPr>
              <w:spacing w:line="240" w:lineRule="auto"/>
            </w:pPr>
            <w:r w:rsidRPr="00152EE1">
              <w:rPr>
                <w:sz w:val="16"/>
              </w:rPr>
              <w:t>Dokumentacioni teknik duhet të përpilohet në mënyrë që të demonstrohet se sistemi i AI-së me rrezik të lartë përputhet me kërkesat e përcaktuara në këtë Seksion dhe të sigurojë autoriteteve kombëtare kompetente dhe organeve të njoftuara informacionin e nevojshëm në një formë të qartë dhe gjithëpërfshirëse për të vlerësuar përputhshmërinë e sistemit të AI-së me ato kërkesa. Ai duhet të përmbajë, të paktën, elementet e përcaktuara në Aneksin IV. Ndërmarrjet e vogla dhe të mesme (NVM-të), përfshirë edhe start-up-et, mund të sigurojnë elementet e dokumentacionit teknik të specifikuara në Aneksin IV në një mënyrë të thjeshtuar. Për këtë qëllim, Komisioni do të krijojë një formë të thjeshtuar të dokumentacionit teknik e cila do të jetë e përshtatur për nevojat e ndërmarrjeve të vogla dhe mikro. Kur një NVM, përfshirë start-up-in, zgjedh të sigurojë informacionin e kërkuar në Aneksin IV në një mënyrë të thjeshtuar, ajo duhet të përdorë formën e përmendur në këtë paragraf. Organet e njoftuara duhet të pranojnë këtë formë për qëllimet e vlerësimit të përputhshmërisë.</w:t>
            </w:r>
          </w:p>
          <w:p w14:paraId="67D69EAE" w14:textId="77777777" w:rsidR="004C50D3" w:rsidRPr="006C7BC1" w:rsidRDefault="004C50D3" w:rsidP="004C50D3">
            <w:pPr>
              <w:spacing w:line="240" w:lineRule="auto"/>
            </w:pPr>
          </w:p>
        </w:tc>
        <w:tc>
          <w:tcPr>
            <w:tcW w:w="1325" w:type="dxa"/>
          </w:tcPr>
          <w:p w14:paraId="2F92760B" w14:textId="77777777" w:rsidR="004C50D3" w:rsidRPr="006C7BC1" w:rsidRDefault="004C50D3" w:rsidP="004C50D3">
            <w:pPr>
              <w:spacing w:line="240" w:lineRule="auto"/>
              <w:rPr>
                <w:b/>
                <w:bCs/>
              </w:rPr>
            </w:pPr>
          </w:p>
        </w:tc>
        <w:tc>
          <w:tcPr>
            <w:tcW w:w="1148" w:type="dxa"/>
            <w:tcBorders>
              <w:right w:val="single" w:sz="4" w:space="0" w:color="auto"/>
            </w:tcBorders>
          </w:tcPr>
          <w:p w14:paraId="047F0E2D" w14:textId="77777777" w:rsidR="005D5752" w:rsidRDefault="00844BB3">
            <w:r>
              <w:rPr>
                <w:sz w:val="17"/>
              </w:rPr>
              <w:t>Neni 11</w:t>
            </w:r>
          </w:p>
        </w:tc>
        <w:tc>
          <w:tcPr>
            <w:tcW w:w="5389" w:type="dxa"/>
            <w:tcBorders>
              <w:top w:val="single" w:sz="4" w:space="0" w:color="auto"/>
              <w:left w:val="single" w:sz="4" w:space="0" w:color="auto"/>
              <w:bottom w:val="single" w:sz="4" w:space="0" w:color="auto"/>
              <w:right w:val="single" w:sz="4" w:space="0" w:color="auto"/>
            </w:tcBorders>
          </w:tcPr>
          <w:p w14:paraId="194F8F65" w14:textId="77777777" w:rsidR="005D5752" w:rsidRDefault="00844BB3">
            <w:r>
              <w:rPr>
                <w:sz w:val="17"/>
              </w:rPr>
              <w:t>Dokumentacioni teknik i një sistemi të IA-së me rrezik të lartë duhet të përpilohet para se ai sistem të vihet në treg ose të vihet në shërbim dhe duhet të mbahet i përditësuar.</w:t>
            </w:r>
            <w:r>
              <w:rPr>
                <w:sz w:val="17"/>
              </w:rPr>
              <w:br/>
              <w:t>Dokumentacioni teknik duhet të përpilohet në mënyrë që të demonstrohet se sistemi i IA-së me rrezik të lartë përputhet me kërkesat e përcaktuara në këtë Seksion dhe të sigurojë autoriteteve kombëtare kompetente dhe organeve të njoftuara informacionin e nevojshëm në një formë të qartë dhe gjithëpërfshirëse për të vlerësuar konformitetnë e sistemit të IA-së me ato kërkesa. Ai duhet të përmbajë, të paktën, elementet e përcaktuara në Aneksin IV të këtij ligji. Ndërmarrjet e vogla dhe të mesme (NVM-të), përfshirë edhe start-up-et, mund të sigurojnë elementet e dokumentacionit teknik të specifikuara në Aneksin IV të këtij ligji në një mënyrë të thjeshtuar. Për këtë qëllim, Këshilli i Ministrave do të krijojë një formë të thjeshtuar të dokumentacionit teknik e cila do të jetë e përshtatur për nevojat e ndërmarrjeve të vogla dhe mikro. Kur një NVM, përfshirë start-up-in, zgjedh të sigurojë informacionin e kërkuar në Aneksin IV të këtij ligji në një mënyrë të thjeshtuar, ajo duhet të përdorë formën e përmendur në këtë paragraf. Organet e njoftuara duhet të pranojnë këtë formë për qëllimet e vlerësimit të konformitetit.</w:t>
            </w:r>
          </w:p>
        </w:tc>
        <w:tc>
          <w:tcPr>
            <w:tcW w:w="1944" w:type="dxa"/>
            <w:tcBorders>
              <w:left w:val="single" w:sz="4" w:space="0" w:color="auto"/>
            </w:tcBorders>
          </w:tcPr>
          <w:p w14:paraId="1C3CCE44" w14:textId="77777777" w:rsidR="005D5752" w:rsidRDefault="00844BB3">
            <w:r>
              <w:rPr>
                <w:sz w:val="17"/>
              </w:rPr>
              <w:t>Plotësisht i përputhshëm</w:t>
            </w:r>
          </w:p>
        </w:tc>
        <w:tc>
          <w:tcPr>
            <w:tcW w:w="1679" w:type="dxa"/>
          </w:tcPr>
          <w:p w14:paraId="06F95F91" w14:textId="77777777" w:rsidR="004C50D3" w:rsidRPr="006C7BC1" w:rsidRDefault="004C50D3" w:rsidP="004C50D3">
            <w:pPr>
              <w:spacing w:line="240" w:lineRule="auto"/>
              <w:rPr>
                <w:b/>
                <w:bCs/>
              </w:rPr>
            </w:pPr>
          </w:p>
        </w:tc>
      </w:tr>
      <w:tr w:rsidR="00A24D14" w:rsidRPr="006C7BC1" w14:paraId="2AD9D39C" w14:textId="77777777" w:rsidTr="00467C93">
        <w:trPr>
          <w:trHeight w:val="293"/>
          <w:jc w:val="center"/>
        </w:trPr>
        <w:tc>
          <w:tcPr>
            <w:tcW w:w="2032" w:type="dxa"/>
          </w:tcPr>
          <w:p w14:paraId="52C60726" w14:textId="777F0EF1" w:rsidR="004C50D3" w:rsidRPr="006C7BC1" w:rsidRDefault="00152EE1" w:rsidP="00152EE1">
            <w:pPr>
              <w:spacing w:line="240" w:lineRule="auto"/>
              <w:rPr>
                <w:b/>
                <w:bCs/>
              </w:rPr>
            </w:pPr>
            <w:r>
              <w:rPr>
                <w:b/>
                <w:bCs/>
                <w:sz w:val="16"/>
              </w:rPr>
              <w:t>Neni 11 Pika 2</w:t>
            </w:r>
          </w:p>
        </w:tc>
        <w:tc>
          <w:tcPr>
            <w:tcW w:w="5389" w:type="dxa"/>
          </w:tcPr>
          <w:p w14:paraId="120D28C8" w14:textId="4A44DD81" w:rsidR="004C50D3" w:rsidRPr="006C7BC1" w:rsidRDefault="00152EE1" w:rsidP="004C50D3">
            <w:pPr>
              <w:spacing w:line="240" w:lineRule="auto"/>
            </w:pPr>
            <w:r w:rsidRPr="00152EE1">
              <w:rPr>
                <w:sz w:val="16"/>
              </w:rPr>
              <w:t xml:space="preserve">Kur një sistem AI me rrezik të lartë i lidhur me një produkt të mbuluar nga legjislacioni i harmonizuar i Bashkimit të listuar në Seksionin A të Aneksit I vihet në treg ose vihet në shërbim, duhet të përpilohet një set i vetëm dokumentacioni teknik që përmban të gjithë informacionin e përmendur në </w:t>
            </w:r>
            <w:r w:rsidR="00F150D5">
              <w:rPr>
                <w:sz w:val="16"/>
              </w:rPr>
              <w:t>paragrafin</w:t>
            </w:r>
            <w:r w:rsidRPr="00152EE1">
              <w:rPr>
                <w:sz w:val="16"/>
              </w:rPr>
              <w:t xml:space="preserve"> 1, si dhe informacionin e kërkuar sipas atyre akteve ligjore</w:t>
            </w:r>
          </w:p>
        </w:tc>
        <w:tc>
          <w:tcPr>
            <w:tcW w:w="1325" w:type="dxa"/>
          </w:tcPr>
          <w:p w14:paraId="1DE22A52" w14:textId="77777777" w:rsidR="004C50D3" w:rsidRPr="006C7BC1" w:rsidRDefault="004C50D3" w:rsidP="004C50D3">
            <w:pPr>
              <w:spacing w:line="240" w:lineRule="auto"/>
              <w:rPr>
                <w:b/>
                <w:bCs/>
              </w:rPr>
            </w:pPr>
          </w:p>
        </w:tc>
        <w:tc>
          <w:tcPr>
            <w:tcW w:w="1148" w:type="dxa"/>
            <w:tcBorders>
              <w:right w:val="single" w:sz="4" w:space="0" w:color="auto"/>
            </w:tcBorders>
          </w:tcPr>
          <w:p w14:paraId="63C1BF7F" w14:textId="77777777" w:rsidR="005D5752" w:rsidRDefault="00844BB3">
            <w:r>
              <w:rPr>
                <w:sz w:val="17"/>
              </w:rPr>
              <w:t>Neni 11</w:t>
            </w:r>
          </w:p>
        </w:tc>
        <w:tc>
          <w:tcPr>
            <w:tcW w:w="5389" w:type="dxa"/>
            <w:tcBorders>
              <w:top w:val="single" w:sz="4" w:space="0" w:color="auto"/>
              <w:left w:val="single" w:sz="4" w:space="0" w:color="auto"/>
              <w:bottom w:val="single" w:sz="4" w:space="0" w:color="auto"/>
              <w:right w:val="single" w:sz="4" w:space="0" w:color="auto"/>
            </w:tcBorders>
          </w:tcPr>
          <w:p w14:paraId="1ADC5F34" w14:textId="77777777" w:rsidR="005D5752" w:rsidRDefault="00844BB3">
            <w:r>
              <w:rPr>
                <w:sz w:val="17"/>
              </w:rPr>
              <w:t>Kur një sistem IA me rrezik të lartë i lidhur me një produkt të mbuluar nga legjislacioni i harmonizuar i Republikës së Shqipërisë të listuar në Seksionin A të Aneksit I të këtij ligji vihet në treg ose vihet në shërbim, duhet të përpilohet një set i vetëm dokumentacioni teknik që përmban të gjithë informacionin e përmendur në pikën 1, si dhe informacionin e kërkuar sipas atyre akteve ligjore.</w:t>
            </w:r>
          </w:p>
        </w:tc>
        <w:tc>
          <w:tcPr>
            <w:tcW w:w="1944" w:type="dxa"/>
            <w:tcBorders>
              <w:left w:val="single" w:sz="4" w:space="0" w:color="auto"/>
            </w:tcBorders>
          </w:tcPr>
          <w:p w14:paraId="133D0F3B" w14:textId="77777777" w:rsidR="005D5752" w:rsidRDefault="00844BB3">
            <w:r>
              <w:rPr>
                <w:sz w:val="17"/>
              </w:rPr>
              <w:t>Plotësisht i përputhshëm</w:t>
            </w:r>
          </w:p>
        </w:tc>
        <w:tc>
          <w:tcPr>
            <w:tcW w:w="1679" w:type="dxa"/>
          </w:tcPr>
          <w:p w14:paraId="69EC5731" w14:textId="77777777" w:rsidR="004C50D3" w:rsidRPr="006C7BC1" w:rsidRDefault="004C50D3" w:rsidP="004C50D3">
            <w:pPr>
              <w:spacing w:line="240" w:lineRule="auto"/>
              <w:rPr>
                <w:b/>
                <w:bCs/>
              </w:rPr>
            </w:pPr>
          </w:p>
        </w:tc>
      </w:tr>
      <w:tr w:rsidR="00A24D14" w:rsidRPr="006C7BC1" w14:paraId="245AD5E4" w14:textId="77777777" w:rsidTr="00467C93">
        <w:trPr>
          <w:trHeight w:val="293"/>
          <w:jc w:val="center"/>
        </w:trPr>
        <w:tc>
          <w:tcPr>
            <w:tcW w:w="2032" w:type="dxa"/>
          </w:tcPr>
          <w:p w14:paraId="76930A5E" w14:textId="1A94B1A5" w:rsidR="004C50D3" w:rsidRPr="006C7BC1" w:rsidRDefault="00152EE1" w:rsidP="004C50D3">
            <w:pPr>
              <w:spacing w:line="240" w:lineRule="auto"/>
              <w:rPr>
                <w:b/>
                <w:bCs/>
              </w:rPr>
            </w:pPr>
            <w:r>
              <w:rPr>
                <w:b/>
                <w:bCs/>
                <w:sz w:val="16"/>
              </w:rPr>
              <w:t>Neni 11 Pika 3</w:t>
            </w:r>
          </w:p>
        </w:tc>
        <w:tc>
          <w:tcPr>
            <w:tcW w:w="5389" w:type="dxa"/>
          </w:tcPr>
          <w:p w14:paraId="0201A566" w14:textId="4FCF8049" w:rsidR="004C50D3" w:rsidRPr="006C7BC1" w:rsidRDefault="00152EE1" w:rsidP="004C50D3">
            <w:pPr>
              <w:spacing w:line="240" w:lineRule="auto"/>
            </w:pPr>
            <w:r w:rsidRPr="00152EE1">
              <w:rPr>
                <w:sz w:val="16"/>
              </w:rPr>
              <w:t>Komisioni ka kompetencë të miratojë aktet e deleguara në përputhje me Nenin 97 për të ndryshuar Aneksin IV, kur është e nevojshme, për të siguruar që, në dritën e përparimit teknik, dokumentacioni teknik të sigurojë gjithë informacionin e nevojshëm për të vlerësuar përputhshmërinë e sistemit me kërkesat e përcaktuara në këtë Seksion</w:t>
            </w:r>
          </w:p>
        </w:tc>
        <w:tc>
          <w:tcPr>
            <w:tcW w:w="1325" w:type="dxa"/>
          </w:tcPr>
          <w:p w14:paraId="1432E73D" w14:textId="77777777" w:rsidR="004C50D3" w:rsidRPr="006C7BC1" w:rsidRDefault="004C50D3" w:rsidP="004C50D3">
            <w:pPr>
              <w:spacing w:line="240" w:lineRule="auto"/>
              <w:rPr>
                <w:b/>
                <w:bCs/>
              </w:rPr>
            </w:pPr>
          </w:p>
        </w:tc>
        <w:tc>
          <w:tcPr>
            <w:tcW w:w="1148" w:type="dxa"/>
            <w:tcBorders>
              <w:right w:val="single" w:sz="4" w:space="0" w:color="auto"/>
            </w:tcBorders>
          </w:tcPr>
          <w:p w14:paraId="287E0CE6" w14:textId="77777777" w:rsidR="005D5752" w:rsidRDefault="00844BB3">
            <w:r>
              <w:rPr>
                <w:sz w:val="17"/>
              </w:rPr>
              <w:t>Neni 11</w:t>
            </w:r>
          </w:p>
        </w:tc>
        <w:tc>
          <w:tcPr>
            <w:tcW w:w="5389" w:type="dxa"/>
            <w:tcBorders>
              <w:top w:val="single" w:sz="4" w:space="0" w:color="auto"/>
              <w:left w:val="single" w:sz="4" w:space="0" w:color="auto"/>
              <w:bottom w:val="single" w:sz="4" w:space="0" w:color="auto"/>
              <w:right w:val="single" w:sz="4" w:space="0" w:color="auto"/>
            </w:tcBorders>
          </w:tcPr>
          <w:p w14:paraId="06C18B74" w14:textId="77777777" w:rsidR="005D5752" w:rsidRDefault="00844BB3">
            <w:r>
              <w:rPr>
                <w:sz w:val="17"/>
              </w:rPr>
              <w:t xml:space="preserve">Këshilli i Ministrave ka kompetencë të miratojë aktet e deleguara në përputhje me nenin 96 të këtij ligji për të ndryshuar Aneksin IV të këtij ligji, kur është e nevojshme, për të siguruar që, në dritën e përparimit teknik, dokumentacioni teknik të sigurojë </w:t>
            </w:r>
            <w:r>
              <w:rPr>
                <w:sz w:val="17"/>
              </w:rPr>
              <w:lastRenderedPageBreak/>
              <w:t>gjithë informacionin e nevojshëm për të vlerësuar konformitetnë e sistemit me kërkesat e përcaktuara në këtë Seksion.</w:t>
            </w:r>
          </w:p>
        </w:tc>
        <w:tc>
          <w:tcPr>
            <w:tcW w:w="1944" w:type="dxa"/>
            <w:tcBorders>
              <w:left w:val="single" w:sz="4" w:space="0" w:color="auto"/>
            </w:tcBorders>
          </w:tcPr>
          <w:p w14:paraId="4A0FA7F3" w14:textId="77777777" w:rsidR="005D5752" w:rsidRDefault="00844BB3">
            <w:r>
              <w:rPr>
                <w:sz w:val="17"/>
              </w:rPr>
              <w:lastRenderedPageBreak/>
              <w:t>Plotësisht i përputhshëm</w:t>
            </w:r>
          </w:p>
        </w:tc>
        <w:tc>
          <w:tcPr>
            <w:tcW w:w="1679" w:type="dxa"/>
          </w:tcPr>
          <w:p w14:paraId="6224443D" w14:textId="77777777" w:rsidR="004C50D3" w:rsidRPr="006C7BC1" w:rsidRDefault="004C50D3" w:rsidP="004C50D3">
            <w:pPr>
              <w:spacing w:line="240" w:lineRule="auto"/>
              <w:rPr>
                <w:b/>
                <w:bCs/>
              </w:rPr>
            </w:pPr>
          </w:p>
        </w:tc>
      </w:tr>
      <w:tr w:rsidR="00A24D14" w:rsidRPr="006C7BC1" w14:paraId="14ADD751" w14:textId="77777777" w:rsidTr="00467C93">
        <w:trPr>
          <w:trHeight w:val="293"/>
          <w:jc w:val="center"/>
        </w:trPr>
        <w:tc>
          <w:tcPr>
            <w:tcW w:w="2032" w:type="dxa"/>
          </w:tcPr>
          <w:p w14:paraId="3D5C37D9" w14:textId="77777777" w:rsidR="00152EE1" w:rsidRPr="00152EE1" w:rsidRDefault="00152EE1" w:rsidP="00152EE1">
            <w:pPr>
              <w:spacing w:line="240" w:lineRule="auto"/>
              <w:rPr>
                <w:b/>
                <w:bCs/>
              </w:rPr>
            </w:pPr>
            <w:r w:rsidRPr="00152EE1">
              <w:rPr>
                <w:b/>
                <w:bCs/>
                <w:sz w:val="16"/>
              </w:rPr>
              <w:t>Neni 12</w:t>
            </w:r>
          </w:p>
          <w:p w14:paraId="2C445ABC" w14:textId="15D75028" w:rsidR="004C50D3" w:rsidRPr="006C7BC1" w:rsidRDefault="00152EE1" w:rsidP="00152EE1">
            <w:pPr>
              <w:spacing w:line="240" w:lineRule="auto"/>
              <w:rPr>
                <w:b/>
                <w:bCs/>
              </w:rPr>
            </w:pPr>
            <w:r w:rsidRPr="00152EE1">
              <w:rPr>
                <w:b/>
                <w:bCs/>
                <w:sz w:val="16"/>
              </w:rPr>
              <w:t>Mbajtja e regjistrave</w:t>
            </w:r>
          </w:p>
        </w:tc>
        <w:tc>
          <w:tcPr>
            <w:tcW w:w="5389" w:type="dxa"/>
          </w:tcPr>
          <w:p w14:paraId="5559B9B5" w14:textId="77777777" w:rsidR="004C50D3" w:rsidRPr="006C7BC1" w:rsidRDefault="004C50D3" w:rsidP="004C50D3">
            <w:pPr>
              <w:spacing w:line="240" w:lineRule="auto"/>
            </w:pPr>
          </w:p>
        </w:tc>
        <w:tc>
          <w:tcPr>
            <w:tcW w:w="1325" w:type="dxa"/>
          </w:tcPr>
          <w:p w14:paraId="6E3645AB" w14:textId="77777777" w:rsidR="004C50D3" w:rsidRPr="006C7BC1" w:rsidRDefault="004C50D3" w:rsidP="004C50D3">
            <w:pPr>
              <w:spacing w:line="240" w:lineRule="auto"/>
              <w:rPr>
                <w:b/>
                <w:bCs/>
              </w:rPr>
            </w:pPr>
          </w:p>
        </w:tc>
        <w:tc>
          <w:tcPr>
            <w:tcW w:w="1148" w:type="dxa"/>
            <w:tcBorders>
              <w:right w:val="single" w:sz="4" w:space="0" w:color="auto"/>
            </w:tcBorders>
          </w:tcPr>
          <w:p w14:paraId="55AAE1B4" w14:textId="77777777" w:rsidR="005D5752" w:rsidRDefault="00844BB3">
            <w:r>
              <w:rPr>
                <w:sz w:val="17"/>
              </w:rPr>
              <w:t>Neni 12</w:t>
            </w:r>
          </w:p>
        </w:tc>
        <w:tc>
          <w:tcPr>
            <w:tcW w:w="5389" w:type="dxa"/>
            <w:tcBorders>
              <w:top w:val="single" w:sz="4" w:space="0" w:color="auto"/>
              <w:left w:val="single" w:sz="4" w:space="0" w:color="auto"/>
              <w:bottom w:val="single" w:sz="4" w:space="0" w:color="auto"/>
              <w:right w:val="single" w:sz="4" w:space="0" w:color="auto"/>
            </w:tcBorders>
          </w:tcPr>
          <w:p w14:paraId="17A19AB9" w14:textId="77777777" w:rsidR="005D5752" w:rsidRDefault="00844BB3">
            <w:r>
              <w:rPr>
                <w:sz w:val="17"/>
              </w:rPr>
              <w:t>Neni 12</w:t>
            </w:r>
            <w:r>
              <w:rPr>
                <w:sz w:val="17"/>
              </w:rPr>
              <w:br/>
              <w:t>Mbajtja e regjistrave</w:t>
            </w:r>
          </w:p>
        </w:tc>
        <w:tc>
          <w:tcPr>
            <w:tcW w:w="1944" w:type="dxa"/>
            <w:tcBorders>
              <w:left w:val="single" w:sz="4" w:space="0" w:color="auto"/>
            </w:tcBorders>
          </w:tcPr>
          <w:p w14:paraId="2DB96700" w14:textId="77777777" w:rsidR="005D5752" w:rsidRDefault="00844BB3">
            <w:r>
              <w:rPr>
                <w:sz w:val="17"/>
              </w:rPr>
              <w:t>Plotësisht i përputhshëm</w:t>
            </w:r>
          </w:p>
        </w:tc>
        <w:tc>
          <w:tcPr>
            <w:tcW w:w="1679" w:type="dxa"/>
          </w:tcPr>
          <w:p w14:paraId="1C5F723A" w14:textId="77777777" w:rsidR="004C50D3" w:rsidRPr="006C7BC1" w:rsidRDefault="004C50D3" w:rsidP="004C50D3">
            <w:pPr>
              <w:spacing w:line="240" w:lineRule="auto"/>
              <w:rPr>
                <w:b/>
                <w:bCs/>
              </w:rPr>
            </w:pPr>
          </w:p>
        </w:tc>
      </w:tr>
      <w:tr w:rsidR="00A24D14" w:rsidRPr="006C7BC1" w14:paraId="311C5E62" w14:textId="77777777" w:rsidTr="00467C93">
        <w:trPr>
          <w:trHeight w:val="293"/>
          <w:jc w:val="center"/>
        </w:trPr>
        <w:tc>
          <w:tcPr>
            <w:tcW w:w="2032" w:type="dxa"/>
          </w:tcPr>
          <w:p w14:paraId="0B8D56A2" w14:textId="41B3203B" w:rsidR="004C50D3" w:rsidRPr="006C7BC1" w:rsidRDefault="00152EE1" w:rsidP="00152EE1">
            <w:pPr>
              <w:spacing w:line="240" w:lineRule="auto"/>
              <w:rPr>
                <w:b/>
                <w:bCs/>
              </w:rPr>
            </w:pPr>
            <w:r>
              <w:rPr>
                <w:b/>
                <w:bCs/>
                <w:sz w:val="16"/>
              </w:rPr>
              <w:t>Neni 12 Pika 1</w:t>
            </w:r>
          </w:p>
        </w:tc>
        <w:tc>
          <w:tcPr>
            <w:tcW w:w="5389" w:type="dxa"/>
          </w:tcPr>
          <w:p w14:paraId="484142F8" w14:textId="07538F71" w:rsidR="004C50D3" w:rsidRPr="006C7BC1" w:rsidRDefault="00152EE1" w:rsidP="004C50D3">
            <w:pPr>
              <w:spacing w:line="240" w:lineRule="auto"/>
            </w:pPr>
            <w:r w:rsidRPr="00152EE1">
              <w:rPr>
                <w:sz w:val="16"/>
              </w:rPr>
              <w:t>Sistemet e AI-së me rrezik të lartë duhet të mundësojnë teknikisht regjistrimin automatik të ngjarjeve (log-eve) gjatë gjithë jetës së sistemit</w:t>
            </w:r>
          </w:p>
        </w:tc>
        <w:tc>
          <w:tcPr>
            <w:tcW w:w="1325" w:type="dxa"/>
          </w:tcPr>
          <w:p w14:paraId="0AB2EDD4" w14:textId="77777777" w:rsidR="004C50D3" w:rsidRPr="006C7BC1" w:rsidRDefault="004C50D3" w:rsidP="004C50D3">
            <w:pPr>
              <w:spacing w:line="240" w:lineRule="auto"/>
              <w:rPr>
                <w:b/>
                <w:bCs/>
              </w:rPr>
            </w:pPr>
          </w:p>
        </w:tc>
        <w:tc>
          <w:tcPr>
            <w:tcW w:w="1148" w:type="dxa"/>
            <w:tcBorders>
              <w:right w:val="single" w:sz="4" w:space="0" w:color="auto"/>
            </w:tcBorders>
          </w:tcPr>
          <w:p w14:paraId="3CB142E4" w14:textId="77777777" w:rsidR="005D5752" w:rsidRDefault="00844BB3">
            <w:r>
              <w:rPr>
                <w:sz w:val="17"/>
              </w:rPr>
              <w:t>Neni 12</w:t>
            </w:r>
          </w:p>
        </w:tc>
        <w:tc>
          <w:tcPr>
            <w:tcW w:w="5389" w:type="dxa"/>
            <w:tcBorders>
              <w:top w:val="single" w:sz="4" w:space="0" w:color="auto"/>
              <w:left w:val="single" w:sz="4" w:space="0" w:color="auto"/>
              <w:bottom w:val="single" w:sz="4" w:space="0" w:color="auto"/>
              <w:right w:val="single" w:sz="4" w:space="0" w:color="auto"/>
            </w:tcBorders>
          </w:tcPr>
          <w:p w14:paraId="77600123" w14:textId="77777777" w:rsidR="005D5752" w:rsidRDefault="00844BB3">
            <w:r>
              <w:rPr>
                <w:sz w:val="17"/>
              </w:rPr>
              <w:t>Sistemet e IA-së me rrezik të lartë duhet të mundësojnë teknikisht regjistrimin automatik të ngjarjeve (log-eve) gjatë gjithë jetës së sistemit.</w:t>
            </w:r>
          </w:p>
        </w:tc>
        <w:tc>
          <w:tcPr>
            <w:tcW w:w="1944" w:type="dxa"/>
            <w:tcBorders>
              <w:left w:val="single" w:sz="4" w:space="0" w:color="auto"/>
            </w:tcBorders>
          </w:tcPr>
          <w:p w14:paraId="39189387" w14:textId="77777777" w:rsidR="005D5752" w:rsidRDefault="00844BB3">
            <w:r>
              <w:rPr>
                <w:sz w:val="17"/>
              </w:rPr>
              <w:t>Plotësisht i përputhshëm</w:t>
            </w:r>
          </w:p>
        </w:tc>
        <w:tc>
          <w:tcPr>
            <w:tcW w:w="1679" w:type="dxa"/>
          </w:tcPr>
          <w:p w14:paraId="6CEBE77C" w14:textId="77777777" w:rsidR="004C50D3" w:rsidRPr="006C7BC1" w:rsidRDefault="004C50D3" w:rsidP="004C50D3">
            <w:pPr>
              <w:spacing w:line="240" w:lineRule="auto"/>
              <w:rPr>
                <w:b/>
                <w:bCs/>
              </w:rPr>
            </w:pPr>
          </w:p>
        </w:tc>
      </w:tr>
      <w:tr w:rsidR="00A24D14" w:rsidRPr="006C7BC1" w14:paraId="0F58636A" w14:textId="77777777" w:rsidTr="00467C93">
        <w:trPr>
          <w:trHeight w:val="293"/>
          <w:jc w:val="center"/>
        </w:trPr>
        <w:tc>
          <w:tcPr>
            <w:tcW w:w="2032" w:type="dxa"/>
          </w:tcPr>
          <w:p w14:paraId="7A775CFA" w14:textId="71741F88" w:rsidR="004C50D3" w:rsidRPr="006C7BC1" w:rsidRDefault="00152EE1" w:rsidP="004C50D3">
            <w:pPr>
              <w:spacing w:line="240" w:lineRule="auto"/>
              <w:rPr>
                <w:b/>
                <w:bCs/>
              </w:rPr>
            </w:pPr>
            <w:r>
              <w:rPr>
                <w:b/>
                <w:bCs/>
                <w:sz w:val="16"/>
              </w:rPr>
              <w:t>Neni 12 Pika 2</w:t>
            </w:r>
          </w:p>
        </w:tc>
        <w:tc>
          <w:tcPr>
            <w:tcW w:w="5389" w:type="dxa"/>
          </w:tcPr>
          <w:p w14:paraId="1BB27ACF" w14:textId="77777777" w:rsidR="00152EE1" w:rsidRPr="00152EE1" w:rsidRDefault="00152EE1" w:rsidP="00152EE1">
            <w:pPr>
              <w:spacing w:line="240" w:lineRule="auto"/>
            </w:pPr>
            <w:r w:rsidRPr="00152EE1">
              <w:rPr>
                <w:sz w:val="16"/>
              </w:rPr>
              <w:t>Për të siguruar një nivel të gjurmueshmërisë së funksionimit të një sistemi AI me rrezik të lartë që është i përshtatshëm për qëllimin e synuar të sistemit, kapacitetet e regjistrimit duhet të mundësojnë regjistrimin e ngjarjeve relevante për:</w:t>
            </w:r>
          </w:p>
          <w:p w14:paraId="5036D2D7" w14:textId="77777777" w:rsidR="004C50D3" w:rsidRPr="006C7BC1" w:rsidRDefault="004C50D3" w:rsidP="00152EE1">
            <w:pPr>
              <w:spacing w:line="240" w:lineRule="auto"/>
            </w:pPr>
          </w:p>
        </w:tc>
        <w:tc>
          <w:tcPr>
            <w:tcW w:w="1325" w:type="dxa"/>
          </w:tcPr>
          <w:p w14:paraId="6243593F" w14:textId="77777777" w:rsidR="004C50D3" w:rsidRPr="006C7BC1" w:rsidRDefault="004C50D3" w:rsidP="004C50D3">
            <w:pPr>
              <w:spacing w:line="240" w:lineRule="auto"/>
              <w:rPr>
                <w:b/>
                <w:bCs/>
              </w:rPr>
            </w:pPr>
          </w:p>
        </w:tc>
        <w:tc>
          <w:tcPr>
            <w:tcW w:w="1148" w:type="dxa"/>
            <w:tcBorders>
              <w:right w:val="single" w:sz="4" w:space="0" w:color="auto"/>
            </w:tcBorders>
          </w:tcPr>
          <w:p w14:paraId="7EE06699" w14:textId="77777777" w:rsidR="005D5752" w:rsidRDefault="00844BB3">
            <w:r>
              <w:rPr>
                <w:sz w:val="17"/>
              </w:rPr>
              <w:t>Neni 12</w:t>
            </w:r>
          </w:p>
        </w:tc>
        <w:tc>
          <w:tcPr>
            <w:tcW w:w="5389" w:type="dxa"/>
            <w:tcBorders>
              <w:top w:val="single" w:sz="4" w:space="0" w:color="auto"/>
              <w:left w:val="single" w:sz="4" w:space="0" w:color="auto"/>
              <w:bottom w:val="single" w:sz="4" w:space="0" w:color="auto"/>
              <w:right w:val="single" w:sz="4" w:space="0" w:color="auto"/>
            </w:tcBorders>
          </w:tcPr>
          <w:p w14:paraId="01CD0382" w14:textId="77777777" w:rsidR="005D5752" w:rsidRDefault="00844BB3">
            <w:r>
              <w:rPr>
                <w:sz w:val="17"/>
              </w:rPr>
              <w:t>Për të siguruar një nivel të gjurmueshmërisë së funksionimit të një sistemi i IA-së me rrezik të lartë që është i përshtatshëm për qëllimin e synuar të sistemit, kapacitetet e regjistrimit duhet të mundësojnë regjistrimin e ngjarjeve relevante për:</w:t>
            </w:r>
          </w:p>
        </w:tc>
        <w:tc>
          <w:tcPr>
            <w:tcW w:w="1944" w:type="dxa"/>
            <w:tcBorders>
              <w:left w:val="single" w:sz="4" w:space="0" w:color="auto"/>
            </w:tcBorders>
          </w:tcPr>
          <w:p w14:paraId="310C3286" w14:textId="77777777" w:rsidR="005D5752" w:rsidRDefault="00844BB3">
            <w:r>
              <w:rPr>
                <w:sz w:val="17"/>
              </w:rPr>
              <w:t>Plotësisht i përputhshëm</w:t>
            </w:r>
          </w:p>
        </w:tc>
        <w:tc>
          <w:tcPr>
            <w:tcW w:w="1679" w:type="dxa"/>
          </w:tcPr>
          <w:p w14:paraId="2BF273FC" w14:textId="77777777" w:rsidR="004C50D3" w:rsidRPr="006C7BC1" w:rsidRDefault="004C50D3" w:rsidP="004C50D3">
            <w:pPr>
              <w:spacing w:line="240" w:lineRule="auto"/>
              <w:rPr>
                <w:b/>
                <w:bCs/>
              </w:rPr>
            </w:pPr>
          </w:p>
        </w:tc>
      </w:tr>
      <w:tr w:rsidR="00A24D14" w:rsidRPr="006C7BC1" w14:paraId="2A61A6EA" w14:textId="77777777" w:rsidTr="00467C93">
        <w:trPr>
          <w:trHeight w:val="293"/>
          <w:jc w:val="center"/>
        </w:trPr>
        <w:tc>
          <w:tcPr>
            <w:tcW w:w="2032" w:type="dxa"/>
          </w:tcPr>
          <w:p w14:paraId="5008C350" w14:textId="77777777" w:rsidR="004C50D3" w:rsidRPr="006C7BC1" w:rsidRDefault="004C50D3" w:rsidP="004C50D3">
            <w:pPr>
              <w:spacing w:line="240" w:lineRule="auto"/>
              <w:rPr>
                <w:b/>
                <w:bCs/>
              </w:rPr>
            </w:pPr>
          </w:p>
        </w:tc>
        <w:tc>
          <w:tcPr>
            <w:tcW w:w="5389" w:type="dxa"/>
          </w:tcPr>
          <w:p w14:paraId="7B39BED5" w14:textId="5B670127" w:rsidR="004C50D3" w:rsidRPr="006C7BC1" w:rsidRDefault="00152EE1" w:rsidP="004C50D3">
            <w:pPr>
              <w:spacing w:line="240" w:lineRule="auto"/>
            </w:pPr>
            <w:r w:rsidRPr="00152EE1">
              <w:rPr>
                <w:sz w:val="16"/>
              </w:rPr>
              <w:t>(a) identifikimin e situatave që mund të çojnë në paraqitjen e një rreziku nga sistemi AI me rrezik të lartë në kuptimin e Nenit 79(1) ose në një modifikim të konsiderueshëm</w:t>
            </w:r>
          </w:p>
        </w:tc>
        <w:tc>
          <w:tcPr>
            <w:tcW w:w="1325" w:type="dxa"/>
          </w:tcPr>
          <w:p w14:paraId="715AEB5C" w14:textId="77777777" w:rsidR="004C50D3" w:rsidRPr="006C7BC1" w:rsidRDefault="004C50D3" w:rsidP="004C50D3">
            <w:pPr>
              <w:spacing w:line="240" w:lineRule="auto"/>
              <w:rPr>
                <w:b/>
                <w:bCs/>
              </w:rPr>
            </w:pPr>
          </w:p>
        </w:tc>
        <w:tc>
          <w:tcPr>
            <w:tcW w:w="1148" w:type="dxa"/>
            <w:tcBorders>
              <w:right w:val="single" w:sz="4" w:space="0" w:color="auto"/>
            </w:tcBorders>
          </w:tcPr>
          <w:p w14:paraId="3BFAFD2C" w14:textId="77777777" w:rsidR="005D5752" w:rsidRDefault="00844BB3">
            <w:r>
              <w:rPr>
                <w:sz w:val="17"/>
              </w:rPr>
              <w:t>Neni 12</w:t>
            </w:r>
          </w:p>
        </w:tc>
        <w:tc>
          <w:tcPr>
            <w:tcW w:w="5389" w:type="dxa"/>
            <w:tcBorders>
              <w:top w:val="single" w:sz="4" w:space="0" w:color="auto"/>
              <w:left w:val="single" w:sz="4" w:space="0" w:color="auto"/>
              <w:bottom w:val="single" w:sz="4" w:space="0" w:color="auto"/>
              <w:right w:val="single" w:sz="4" w:space="0" w:color="auto"/>
            </w:tcBorders>
          </w:tcPr>
          <w:p w14:paraId="26CF5E32" w14:textId="77777777" w:rsidR="005D5752" w:rsidRDefault="00844BB3">
            <w:r>
              <w:rPr>
                <w:sz w:val="17"/>
              </w:rPr>
              <w:t>(a) identifikimin e situatave që mund të çojnë në paraqitjen e një rreziku nga sistemi i IA-së me rrezik të lartë në kuptimin e nenit 79 të këtij ligji ose në një modifikim të konsiderueshëm;</w:t>
            </w:r>
          </w:p>
        </w:tc>
        <w:tc>
          <w:tcPr>
            <w:tcW w:w="1944" w:type="dxa"/>
            <w:tcBorders>
              <w:left w:val="single" w:sz="4" w:space="0" w:color="auto"/>
            </w:tcBorders>
          </w:tcPr>
          <w:p w14:paraId="7C5D7C80" w14:textId="77777777" w:rsidR="005D5752" w:rsidRDefault="00844BB3">
            <w:r>
              <w:rPr>
                <w:sz w:val="17"/>
              </w:rPr>
              <w:t>Plotësisht i përputhshëm</w:t>
            </w:r>
          </w:p>
        </w:tc>
        <w:tc>
          <w:tcPr>
            <w:tcW w:w="1679" w:type="dxa"/>
          </w:tcPr>
          <w:p w14:paraId="0007129C" w14:textId="77777777" w:rsidR="004C50D3" w:rsidRPr="006C7BC1" w:rsidRDefault="004C50D3" w:rsidP="004C50D3">
            <w:pPr>
              <w:spacing w:line="240" w:lineRule="auto"/>
              <w:rPr>
                <w:b/>
                <w:bCs/>
              </w:rPr>
            </w:pPr>
          </w:p>
        </w:tc>
      </w:tr>
      <w:tr w:rsidR="00A24D14" w:rsidRPr="00831591" w14:paraId="593C8689" w14:textId="77777777" w:rsidTr="00467C93">
        <w:trPr>
          <w:trHeight w:val="293"/>
          <w:jc w:val="center"/>
        </w:trPr>
        <w:tc>
          <w:tcPr>
            <w:tcW w:w="2032" w:type="dxa"/>
          </w:tcPr>
          <w:p w14:paraId="2B4AECC8" w14:textId="77777777" w:rsidR="004C50D3" w:rsidRPr="006C7BC1" w:rsidRDefault="004C50D3" w:rsidP="004C50D3">
            <w:pPr>
              <w:spacing w:line="240" w:lineRule="auto"/>
              <w:rPr>
                <w:b/>
                <w:bCs/>
              </w:rPr>
            </w:pPr>
          </w:p>
        </w:tc>
        <w:tc>
          <w:tcPr>
            <w:tcW w:w="5389" w:type="dxa"/>
          </w:tcPr>
          <w:p w14:paraId="46108BD5" w14:textId="77777777" w:rsidR="00152EE1" w:rsidRPr="00831591" w:rsidRDefault="00152EE1" w:rsidP="00152EE1">
            <w:pPr>
              <w:spacing w:line="240" w:lineRule="auto"/>
              <w:rPr>
                <w:lang w:val="fr-FR"/>
              </w:rPr>
            </w:pPr>
            <w:r w:rsidRPr="00831591">
              <w:rPr>
                <w:sz w:val="16"/>
                <w:lang w:val="fr-FR"/>
              </w:rPr>
              <w:t>(b) lehtësimin e monitorimit pas-marketingut të përmendur në Nenin 72; dhe</w:t>
            </w:r>
          </w:p>
          <w:p w14:paraId="746A80DB" w14:textId="77777777" w:rsidR="004C50D3" w:rsidRPr="00831591" w:rsidRDefault="004C50D3" w:rsidP="004C50D3">
            <w:pPr>
              <w:spacing w:line="240" w:lineRule="auto"/>
              <w:rPr>
                <w:lang w:val="fr-FR"/>
              </w:rPr>
            </w:pPr>
          </w:p>
        </w:tc>
        <w:tc>
          <w:tcPr>
            <w:tcW w:w="1325" w:type="dxa"/>
          </w:tcPr>
          <w:p w14:paraId="34DE4759" w14:textId="77777777" w:rsidR="004C50D3" w:rsidRPr="00831591" w:rsidRDefault="004C50D3" w:rsidP="004C50D3">
            <w:pPr>
              <w:spacing w:line="240" w:lineRule="auto"/>
              <w:rPr>
                <w:b/>
                <w:bCs/>
                <w:lang w:val="fr-FR"/>
              </w:rPr>
            </w:pPr>
          </w:p>
        </w:tc>
        <w:tc>
          <w:tcPr>
            <w:tcW w:w="1148" w:type="dxa"/>
            <w:tcBorders>
              <w:right w:val="single" w:sz="4" w:space="0" w:color="auto"/>
            </w:tcBorders>
          </w:tcPr>
          <w:p w14:paraId="297E40A0" w14:textId="77777777" w:rsidR="005D5752" w:rsidRDefault="00844BB3">
            <w:r>
              <w:rPr>
                <w:sz w:val="17"/>
              </w:rPr>
              <w:t>Neni 12</w:t>
            </w:r>
          </w:p>
        </w:tc>
        <w:tc>
          <w:tcPr>
            <w:tcW w:w="5389" w:type="dxa"/>
            <w:tcBorders>
              <w:top w:val="single" w:sz="4" w:space="0" w:color="auto"/>
              <w:left w:val="single" w:sz="4" w:space="0" w:color="auto"/>
              <w:bottom w:val="single" w:sz="4" w:space="0" w:color="auto"/>
              <w:right w:val="single" w:sz="4" w:space="0" w:color="auto"/>
            </w:tcBorders>
          </w:tcPr>
          <w:p w14:paraId="6B81F2FE" w14:textId="77777777" w:rsidR="005D5752" w:rsidRDefault="00844BB3">
            <w:r>
              <w:rPr>
                <w:sz w:val="17"/>
              </w:rPr>
              <w:t>(b) lehtësimin e monitorimit pas-mbikqyrjest të përmendur në nenin 72 të këtij ligji; dhe</w:t>
            </w:r>
          </w:p>
        </w:tc>
        <w:tc>
          <w:tcPr>
            <w:tcW w:w="1944" w:type="dxa"/>
            <w:tcBorders>
              <w:left w:val="single" w:sz="4" w:space="0" w:color="auto"/>
            </w:tcBorders>
          </w:tcPr>
          <w:p w14:paraId="7353F54E" w14:textId="77777777" w:rsidR="005D5752" w:rsidRDefault="00844BB3">
            <w:r>
              <w:rPr>
                <w:sz w:val="17"/>
              </w:rPr>
              <w:t>Plotësisht i përputhshëm</w:t>
            </w:r>
          </w:p>
        </w:tc>
        <w:tc>
          <w:tcPr>
            <w:tcW w:w="1679" w:type="dxa"/>
          </w:tcPr>
          <w:p w14:paraId="0545939C" w14:textId="77777777" w:rsidR="004C50D3" w:rsidRPr="00831591" w:rsidRDefault="004C50D3" w:rsidP="004C50D3">
            <w:pPr>
              <w:spacing w:line="240" w:lineRule="auto"/>
              <w:rPr>
                <w:b/>
                <w:bCs/>
                <w:lang w:val="fr-FR"/>
              </w:rPr>
            </w:pPr>
          </w:p>
        </w:tc>
      </w:tr>
      <w:tr w:rsidR="00A24D14" w:rsidRPr="00831591" w14:paraId="2D757956" w14:textId="77777777" w:rsidTr="00467C93">
        <w:trPr>
          <w:trHeight w:val="293"/>
          <w:jc w:val="center"/>
        </w:trPr>
        <w:tc>
          <w:tcPr>
            <w:tcW w:w="2032" w:type="dxa"/>
          </w:tcPr>
          <w:p w14:paraId="693CFEDF" w14:textId="77777777" w:rsidR="004C50D3" w:rsidRPr="00831591" w:rsidRDefault="004C50D3" w:rsidP="004C50D3">
            <w:pPr>
              <w:spacing w:line="240" w:lineRule="auto"/>
              <w:rPr>
                <w:b/>
                <w:bCs/>
                <w:lang w:val="fr-FR"/>
              </w:rPr>
            </w:pPr>
          </w:p>
        </w:tc>
        <w:tc>
          <w:tcPr>
            <w:tcW w:w="5389" w:type="dxa"/>
          </w:tcPr>
          <w:p w14:paraId="07304A60" w14:textId="77777777" w:rsidR="00152EE1" w:rsidRPr="00831591" w:rsidRDefault="00152EE1" w:rsidP="00152EE1">
            <w:pPr>
              <w:spacing w:line="240" w:lineRule="auto"/>
              <w:rPr>
                <w:lang w:val="it-IT"/>
              </w:rPr>
            </w:pPr>
            <w:r w:rsidRPr="00831591">
              <w:rPr>
                <w:sz w:val="16"/>
                <w:lang w:val="it-IT"/>
              </w:rPr>
              <w:t>(c) monitorimin e funksionimit të sistemeve AI me rrezik të lartë të përmendura në Nenin 26(5).</w:t>
            </w:r>
          </w:p>
          <w:p w14:paraId="640AAAC5" w14:textId="77777777" w:rsidR="004C50D3" w:rsidRPr="00831591" w:rsidRDefault="004C50D3" w:rsidP="004C50D3">
            <w:pPr>
              <w:spacing w:line="240" w:lineRule="auto"/>
              <w:rPr>
                <w:lang w:val="it-IT"/>
              </w:rPr>
            </w:pPr>
          </w:p>
        </w:tc>
        <w:tc>
          <w:tcPr>
            <w:tcW w:w="1325" w:type="dxa"/>
          </w:tcPr>
          <w:p w14:paraId="084627C7" w14:textId="77777777" w:rsidR="004C50D3" w:rsidRPr="00831591" w:rsidRDefault="004C50D3" w:rsidP="004C50D3">
            <w:pPr>
              <w:spacing w:line="240" w:lineRule="auto"/>
              <w:rPr>
                <w:b/>
                <w:bCs/>
                <w:lang w:val="it-IT"/>
              </w:rPr>
            </w:pPr>
          </w:p>
        </w:tc>
        <w:tc>
          <w:tcPr>
            <w:tcW w:w="1148" w:type="dxa"/>
            <w:tcBorders>
              <w:right w:val="single" w:sz="4" w:space="0" w:color="auto"/>
            </w:tcBorders>
          </w:tcPr>
          <w:p w14:paraId="76F69510" w14:textId="77777777" w:rsidR="005D5752" w:rsidRDefault="00844BB3">
            <w:r>
              <w:rPr>
                <w:sz w:val="17"/>
              </w:rPr>
              <w:t>Neni 12</w:t>
            </w:r>
          </w:p>
        </w:tc>
        <w:tc>
          <w:tcPr>
            <w:tcW w:w="5389" w:type="dxa"/>
            <w:tcBorders>
              <w:top w:val="single" w:sz="4" w:space="0" w:color="auto"/>
              <w:left w:val="single" w:sz="4" w:space="0" w:color="auto"/>
              <w:bottom w:val="single" w:sz="4" w:space="0" w:color="auto"/>
              <w:right w:val="single" w:sz="4" w:space="0" w:color="auto"/>
            </w:tcBorders>
          </w:tcPr>
          <w:p w14:paraId="6CC17E05" w14:textId="77777777" w:rsidR="005D5752" w:rsidRDefault="00844BB3">
            <w:r>
              <w:rPr>
                <w:sz w:val="17"/>
              </w:rPr>
              <w:t>(c) monitorimin e funksionimit të sistemeve IA me rrezik të lartë të përmendura në nenin 26 të këtij ligji(5).</w:t>
            </w:r>
          </w:p>
        </w:tc>
        <w:tc>
          <w:tcPr>
            <w:tcW w:w="1944" w:type="dxa"/>
            <w:tcBorders>
              <w:left w:val="single" w:sz="4" w:space="0" w:color="auto"/>
            </w:tcBorders>
          </w:tcPr>
          <w:p w14:paraId="560C85B8" w14:textId="77777777" w:rsidR="005D5752" w:rsidRDefault="00844BB3">
            <w:r>
              <w:rPr>
                <w:sz w:val="17"/>
              </w:rPr>
              <w:t>Plotësisht i përputhshëm</w:t>
            </w:r>
          </w:p>
        </w:tc>
        <w:tc>
          <w:tcPr>
            <w:tcW w:w="1679" w:type="dxa"/>
          </w:tcPr>
          <w:p w14:paraId="6D6DEEF7" w14:textId="77777777" w:rsidR="004C50D3" w:rsidRPr="00831591" w:rsidRDefault="004C50D3" w:rsidP="004C50D3">
            <w:pPr>
              <w:spacing w:line="240" w:lineRule="auto"/>
              <w:rPr>
                <w:b/>
                <w:bCs/>
                <w:lang w:val="it-IT"/>
              </w:rPr>
            </w:pPr>
          </w:p>
        </w:tc>
      </w:tr>
      <w:tr w:rsidR="00A24D14" w:rsidRPr="006C7BC1" w14:paraId="69AA3956" w14:textId="77777777" w:rsidTr="00467C93">
        <w:trPr>
          <w:trHeight w:val="293"/>
          <w:jc w:val="center"/>
        </w:trPr>
        <w:tc>
          <w:tcPr>
            <w:tcW w:w="2032" w:type="dxa"/>
          </w:tcPr>
          <w:p w14:paraId="07AE71A5" w14:textId="03CBA703" w:rsidR="004C50D3" w:rsidRPr="006C7BC1" w:rsidRDefault="00152EE1" w:rsidP="00152EE1">
            <w:pPr>
              <w:spacing w:line="240" w:lineRule="auto"/>
              <w:rPr>
                <w:b/>
                <w:bCs/>
              </w:rPr>
            </w:pPr>
            <w:r>
              <w:rPr>
                <w:b/>
                <w:bCs/>
                <w:sz w:val="16"/>
              </w:rPr>
              <w:t>Neni 12 Pika 3</w:t>
            </w:r>
          </w:p>
        </w:tc>
        <w:tc>
          <w:tcPr>
            <w:tcW w:w="5389" w:type="dxa"/>
          </w:tcPr>
          <w:p w14:paraId="51F20B82" w14:textId="77777777" w:rsidR="00152EE1" w:rsidRPr="00152EE1" w:rsidRDefault="00152EE1" w:rsidP="00152EE1">
            <w:pPr>
              <w:spacing w:line="240" w:lineRule="auto"/>
            </w:pPr>
            <w:r w:rsidRPr="00152EE1">
              <w:rPr>
                <w:sz w:val="16"/>
              </w:rPr>
              <w:t>Për sistemet e AI-së me rrezik të lartë të përmendura në pikën 1 (a), të Aneksit III, kapacitetet e regjistrimit duhet të sigurojnë, të paktën:</w:t>
            </w:r>
          </w:p>
          <w:p w14:paraId="4A4A8B47" w14:textId="77777777" w:rsidR="004C50D3" w:rsidRPr="006C7BC1" w:rsidRDefault="004C50D3" w:rsidP="004C50D3">
            <w:pPr>
              <w:spacing w:line="240" w:lineRule="auto"/>
            </w:pPr>
          </w:p>
        </w:tc>
        <w:tc>
          <w:tcPr>
            <w:tcW w:w="1325" w:type="dxa"/>
          </w:tcPr>
          <w:p w14:paraId="28CDEF72" w14:textId="77777777" w:rsidR="004C50D3" w:rsidRPr="006C7BC1" w:rsidRDefault="004C50D3" w:rsidP="004C50D3">
            <w:pPr>
              <w:spacing w:line="240" w:lineRule="auto"/>
              <w:rPr>
                <w:b/>
                <w:bCs/>
              </w:rPr>
            </w:pPr>
          </w:p>
        </w:tc>
        <w:tc>
          <w:tcPr>
            <w:tcW w:w="1148" w:type="dxa"/>
            <w:tcBorders>
              <w:right w:val="single" w:sz="4" w:space="0" w:color="auto"/>
            </w:tcBorders>
          </w:tcPr>
          <w:p w14:paraId="3972C015" w14:textId="77777777" w:rsidR="005D5752" w:rsidRDefault="00844BB3">
            <w:r>
              <w:rPr>
                <w:sz w:val="17"/>
              </w:rPr>
              <w:t>Neni 12</w:t>
            </w:r>
          </w:p>
        </w:tc>
        <w:tc>
          <w:tcPr>
            <w:tcW w:w="5389" w:type="dxa"/>
            <w:tcBorders>
              <w:top w:val="single" w:sz="4" w:space="0" w:color="auto"/>
              <w:left w:val="single" w:sz="4" w:space="0" w:color="auto"/>
              <w:bottom w:val="single" w:sz="4" w:space="0" w:color="auto"/>
              <w:right w:val="single" w:sz="4" w:space="0" w:color="auto"/>
            </w:tcBorders>
          </w:tcPr>
          <w:p w14:paraId="023FB01D" w14:textId="77777777" w:rsidR="005D5752" w:rsidRDefault="00844BB3">
            <w:r>
              <w:rPr>
                <w:sz w:val="17"/>
              </w:rPr>
              <w:t>Për sistemet e IA-së me rrezik të lartë të përmendura në pikën 1 (a), të Aneksit III të këtij ligji, kapacitetet e regjistrimit duhet të sigurojnë, të paktën:</w:t>
            </w:r>
          </w:p>
        </w:tc>
        <w:tc>
          <w:tcPr>
            <w:tcW w:w="1944" w:type="dxa"/>
            <w:tcBorders>
              <w:left w:val="single" w:sz="4" w:space="0" w:color="auto"/>
            </w:tcBorders>
          </w:tcPr>
          <w:p w14:paraId="6053EAC7" w14:textId="77777777" w:rsidR="005D5752" w:rsidRDefault="00844BB3">
            <w:r>
              <w:rPr>
                <w:sz w:val="17"/>
              </w:rPr>
              <w:t>Plotësisht i përputhshëm</w:t>
            </w:r>
          </w:p>
        </w:tc>
        <w:tc>
          <w:tcPr>
            <w:tcW w:w="1679" w:type="dxa"/>
          </w:tcPr>
          <w:p w14:paraId="57D38BE2" w14:textId="77777777" w:rsidR="004C50D3" w:rsidRPr="006C7BC1" w:rsidRDefault="004C50D3" w:rsidP="004C50D3">
            <w:pPr>
              <w:spacing w:line="240" w:lineRule="auto"/>
              <w:rPr>
                <w:b/>
                <w:bCs/>
              </w:rPr>
            </w:pPr>
          </w:p>
        </w:tc>
      </w:tr>
      <w:tr w:rsidR="00A24D14" w:rsidRPr="00831591" w14:paraId="53915522" w14:textId="77777777" w:rsidTr="00467C93">
        <w:trPr>
          <w:trHeight w:val="293"/>
          <w:jc w:val="center"/>
        </w:trPr>
        <w:tc>
          <w:tcPr>
            <w:tcW w:w="2032" w:type="dxa"/>
          </w:tcPr>
          <w:p w14:paraId="54D86385" w14:textId="77777777" w:rsidR="004C50D3" w:rsidRPr="006C7BC1" w:rsidRDefault="004C50D3" w:rsidP="004C50D3">
            <w:pPr>
              <w:spacing w:line="240" w:lineRule="auto"/>
              <w:rPr>
                <w:b/>
                <w:bCs/>
              </w:rPr>
            </w:pPr>
          </w:p>
        </w:tc>
        <w:tc>
          <w:tcPr>
            <w:tcW w:w="5389" w:type="dxa"/>
          </w:tcPr>
          <w:p w14:paraId="0C6ECFA5" w14:textId="1C860460" w:rsidR="004C50D3" w:rsidRPr="00831591" w:rsidRDefault="00152EE1" w:rsidP="004C50D3">
            <w:pPr>
              <w:spacing w:line="240" w:lineRule="auto"/>
              <w:rPr>
                <w:lang w:val="it-IT"/>
              </w:rPr>
            </w:pPr>
            <w:r w:rsidRPr="00831591">
              <w:rPr>
                <w:sz w:val="16"/>
                <w:lang w:val="it-IT"/>
              </w:rPr>
              <w:t>(a) regjistrimin e periudhës së çdo përdorimi të sistemit (data dhe ora e fillimit dhe data dhe ora e përfundimit të çdo përdorimi);</w:t>
            </w:r>
          </w:p>
        </w:tc>
        <w:tc>
          <w:tcPr>
            <w:tcW w:w="1325" w:type="dxa"/>
          </w:tcPr>
          <w:p w14:paraId="122096C1" w14:textId="77777777" w:rsidR="004C50D3" w:rsidRPr="00831591" w:rsidRDefault="004C50D3" w:rsidP="004C50D3">
            <w:pPr>
              <w:spacing w:line="240" w:lineRule="auto"/>
              <w:rPr>
                <w:b/>
                <w:bCs/>
                <w:lang w:val="it-IT"/>
              </w:rPr>
            </w:pPr>
          </w:p>
        </w:tc>
        <w:tc>
          <w:tcPr>
            <w:tcW w:w="1148" w:type="dxa"/>
            <w:tcBorders>
              <w:right w:val="single" w:sz="4" w:space="0" w:color="auto"/>
            </w:tcBorders>
          </w:tcPr>
          <w:p w14:paraId="0E62AE83" w14:textId="77777777" w:rsidR="005D5752" w:rsidRDefault="00844BB3">
            <w:r>
              <w:rPr>
                <w:sz w:val="17"/>
              </w:rPr>
              <w:t>Neni 12</w:t>
            </w:r>
          </w:p>
        </w:tc>
        <w:tc>
          <w:tcPr>
            <w:tcW w:w="5389" w:type="dxa"/>
            <w:tcBorders>
              <w:top w:val="single" w:sz="4" w:space="0" w:color="auto"/>
              <w:left w:val="single" w:sz="4" w:space="0" w:color="auto"/>
              <w:bottom w:val="single" w:sz="4" w:space="0" w:color="auto"/>
              <w:right w:val="single" w:sz="4" w:space="0" w:color="auto"/>
            </w:tcBorders>
          </w:tcPr>
          <w:p w14:paraId="7ACD9660" w14:textId="77777777" w:rsidR="005D5752" w:rsidRDefault="00844BB3">
            <w:r>
              <w:rPr>
                <w:sz w:val="17"/>
              </w:rPr>
              <w:t>(a) regjistrimin e periudhës së çdo përdorimi të sistemit (data dhe ora e fillimit dhe data dhe ora e përfundimit të çdo përdorimi);</w:t>
            </w:r>
          </w:p>
        </w:tc>
        <w:tc>
          <w:tcPr>
            <w:tcW w:w="1944" w:type="dxa"/>
            <w:tcBorders>
              <w:left w:val="single" w:sz="4" w:space="0" w:color="auto"/>
            </w:tcBorders>
          </w:tcPr>
          <w:p w14:paraId="3C0EE952" w14:textId="77777777" w:rsidR="005D5752" w:rsidRDefault="00844BB3">
            <w:r>
              <w:rPr>
                <w:sz w:val="17"/>
              </w:rPr>
              <w:t>Plotësisht i përputhshëm</w:t>
            </w:r>
          </w:p>
        </w:tc>
        <w:tc>
          <w:tcPr>
            <w:tcW w:w="1679" w:type="dxa"/>
          </w:tcPr>
          <w:p w14:paraId="0155CC75" w14:textId="77777777" w:rsidR="004C50D3" w:rsidRPr="00831591" w:rsidRDefault="004C50D3" w:rsidP="004C50D3">
            <w:pPr>
              <w:spacing w:line="240" w:lineRule="auto"/>
              <w:rPr>
                <w:b/>
                <w:bCs/>
                <w:lang w:val="it-IT"/>
              </w:rPr>
            </w:pPr>
          </w:p>
        </w:tc>
      </w:tr>
      <w:tr w:rsidR="00A24D14" w:rsidRPr="006C7BC1" w14:paraId="1A5CD8FD" w14:textId="77777777" w:rsidTr="00467C93">
        <w:trPr>
          <w:trHeight w:val="293"/>
          <w:jc w:val="center"/>
        </w:trPr>
        <w:tc>
          <w:tcPr>
            <w:tcW w:w="2032" w:type="dxa"/>
          </w:tcPr>
          <w:p w14:paraId="122F73F7" w14:textId="77777777" w:rsidR="004C50D3" w:rsidRPr="00831591" w:rsidRDefault="004C50D3" w:rsidP="004C50D3">
            <w:pPr>
              <w:spacing w:line="240" w:lineRule="auto"/>
              <w:rPr>
                <w:b/>
                <w:bCs/>
                <w:lang w:val="it-IT"/>
              </w:rPr>
            </w:pPr>
          </w:p>
        </w:tc>
        <w:tc>
          <w:tcPr>
            <w:tcW w:w="5389" w:type="dxa"/>
          </w:tcPr>
          <w:p w14:paraId="582B4EE9" w14:textId="77777777" w:rsidR="00152EE1" w:rsidRPr="00152EE1" w:rsidRDefault="00152EE1" w:rsidP="00152EE1">
            <w:pPr>
              <w:spacing w:line="240" w:lineRule="auto"/>
            </w:pPr>
            <w:r w:rsidRPr="00152EE1">
              <w:rPr>
                <w:sz w:val="16"/>
              </w:rPr>
              <w:t>(b) bazën e të dhënave referuese kundrejt të cilës janë kontrolluar të dhënat hyrëse nga sistemi;</w:t>
            </w:r>
          </w:p>
          <w:p w14:paraId="4180944F" w14:textId="77777777" w:rsidR="004C50D3" w:rsidRPr="006C7BC1" w:rsidRDefault="004C50D3" w:rsidP="004C50D3">
            <w:pPr>
              <w:spacing w:line="240" w:lineRule="auto"/>
            </w:pPr>
          </w:p>
        </w:tc>
        <w:tc>
          <w:tcPr>
            <w:tcW w:w="1325" w:type="dxa"/>
          </w:tcPr>
          <w:p w14:paraId="7CC682C5" w14:textId="77777777" w:rsidR="004C50D3" w:rsidRPr="006C7BC1" w:rsidRDefault="004C50D3" w:rsidP="004C50D3">
            <w:pPr>
              <w:spacing w:line="240" w:lineRule="auto"/>
              <w:rPr>
                <w:b/>
                <w:bCs/>
              </w:rPr>
            </w:pPr>
          </w:p>
        </w:tc>
        <w:tc>
          <w:tcPr>
            <w:tcW w:w="1148" w:type="dxa"/>
            <w:tcBorders>
              <w:right w:val="single" w:sz="4" w:space="0" w:color="auto"/>
            </w:tcBorders>
          </w:tcPr>
          <w:p w14:paraId="2319BFCA" w14:textId="77777777" w:rsidR="005D5752" w:rsidRDefault="00844BB3">
            <w:r>
              <w:rPr>
                <w:sz w:val="17"/>
              </w:rPr>
              <w:t>Neni 12</w:t>
            </w:r>
          </w:p>
        </w:tc>
        <w:tc>
          <w:tcPr>
            <w:tcW w:w="5389" w:type="dxa"/>
            <w:tcBorders>
              <w:top w:val="single" w:sz="4" w:space="0" w:color="auto"/>
              <w:left w:val="single" w:sz="4" w:space="0" w:color="auto"/>
              <w:bottom w:val="single" w:sz="4" w:space="0" w:color="auto"/>
              <w:right w:val="single" w:sz="4" w:space="0" w:color="auto"/>
            </w:tcBorders>
          </w:tcPr>
          <w:p w14:paraId="2DDF696C" w14:textId="77777777" w:rsidR="005D5752" w:rsidRDefault="00844BB3">
            <w:r>
              <w:rPr>
                <w:sz w:val="17"/>
              </w:rPr>
              <w:t>(b) bazën e të dhënave referuese kundrejt të cilës janë kontrolluar të dhënat hyrëse nga sistemi;</w:t>
            </w:r>
          </w:p>
        </w:tc>
        <w:tc>
          <w:tcPr>
            <w:tcW w:w="1944" w:type="dxa"/>
            <w:tcBorders>
              <w:left w:val="single" w:sz="4" w:space="0" w:color="auto"/>
            </w:tcBorders>
          </w:tcPr>
          <w:p w14:paraId="6EDC212F" w14:textId="77777777" w:rsidR="005D5752" w:rsidRDefault="00844BB3">
            <w:r>
              <w:rPr>
                <w:sz w:val="17"/>
              </w:rPr>
              <w:t>Plotësisht i përputhshëm</w:t>
            </w:r>
          </w:p>
        </w:tc>
        <w:tc>
          <w:tcPr>
            <w:tcW w:w="1679" w:type="dxa"/>
          </w:tcPr>
          <w:p w14:paraId="08DCD17A" w14:textId="77777777" w:rsidR="004C50D3" w:rsidRPr="006C7BC1" w:rsidRDefault="004C50D3" w:rsidP="004C50D3">
            <w:pPr>
              <w:spacing w:line="240" w:lineRule="auto"/>
              <w:rPr>
                <w:b/>
                <w:bCs/>
              </w:rPr>
            </w:pPr>
          </w:p>
        </w:tc>
      </w:tr>
      <w:tr w:rsidR="00A24D14" w:rsidRPr="006C7BC1" w14:paraId="07CCF854" w14:textId="77777777" w:rsidTr="00467C93">
        <w:trPr>
          <w:trHeight w:val="293"/>
          <w:jc w:val="center"/>
        </w:trPr>
        <w:tc>
          <w:tcPr>
            <w:tcW w:w="2032" w:type="dxa"/>
          </w:tcPr>
          <w:p w14:paraId="060C6B32" w14:textId="77777777" w:rsidR="004C50D3" w:rsidRPr="006C7BC1" w:rsidRDefault="004C50D3" w:rsidP="004C50D3">
            <w:pPr>
              <w:spacing w:line="240" w:lineRule="auto"/>
              <w:rPr>
                <w:b/>
                <w:bCs/>
              </w:rPr>
            </w:pPr>
          </w:p>
        </w:tc>
        <w:tc>
          <w:tcPr>
            <w:tcW w:w="5389" w:type="dxa"/>
          </w:tcPr>
          <w:p w14:paraId="2CA59BDB" w14:textId="77777777" w:rsidR="00152EE1" w:rsidRPr="00152EE1" w:rsidRDefault="00152EE1" w:rsidP="00152EE1">
            <w:pPr>
              <w:spacing w:line="240" w:lineRule="auto"/>
            </w:pPr>
            <w:r w:rsidRPr="00152EE1">
              <w:rPr>
                <w:sz w:val="16"/>
              </w:rPr>
              <w:t>(c) të dhënat hyrëse për të cilat kërkimi ka sjellë një përputhje;</w:t>
            </w:r>
          </w:p>
          <w:p w14:paraId="2579186F" w14:textId="77777777" w:rsidR="004C50D3" w:rsidRPr="006C7BC1" w:rsidRDefault="004C50D3" w:rsidP="004C50D3">
            <w:pPr>
              <w:spacing w:line="240" w:lineRule="auto"/>
            </w:pPr>
          </w:p>
        </w:tc>
        <w:tc>
          <w:tcPr>
            <w:tcW w:w="1325" w:type="dxa"/>
          </w:tcPr>
          <w:p w14:paraId="31AB27CD" w14:textId="77777777" w:rsidR="004C50D3" w:rsidRPr="006C7BC1" w:rsidRDefault="004C50D3" w:rsidP="004C50D3">
            <w:pPr>
              <w:spacing w:line="240" w:lineRule="auto"/>
              <w:rPr>
                <w:b/>
                <w:bCs/>
              </w:rPr>
            </w:pPr>
          </w:p>
        </w:tc>
        <w:tc>
          <w:tcPr>
            <w:tcW w:w="1148" w:type="dxa"/>
            <w:tcBorders>
              <w:right w:val="single" w:sz="4" w:space="0" w:color="auto"/>
            </w:tcBorders>
          </w:tcPr>
          <w:p w14:paraId="0DF1F6D2" w14:textId="77777777" w:rsidR="005D5752" w:rsidRDefault="00844BB3">
            <w:r>
              <w:rPr>
                <w:sz w:val="17"/>
              </w:rPr>
              <w:t>Neni 12</w:t>
            </w:r>
          </w:p>
        </w:tc>
        <w:tc>
          <w:tcPr>
            <w:tcW w:w="5389" w:type="dxa"/>
            <w:tcBorders>
              <w:top w:val="single" w:sz="4" w:space="0" w:color="auto"/>
              <w:left w:val="single" w:sz="4" w:space="0" w:color="auto"/>
              <w:bottom w:val="single" w:sz="4" w:space="0" w:color="auto"/>
              <w:right w:val="single" w:sz="4" w:space="0" w:color="auto"/>
            </w:tcBorders>
          </w:tcPr>
          <w:p w14:paraId="16969BC0" w14:textId="77777777" w:rsidR="005D5752" w:rsidRDefault="00844BB3">
            <w:r>
              <w:rPr>
                <w:sz w:val="17"/>
              </w:rPr>
              <w:t>(c) të dhënat hyrëse për të cilat kërkimi ka sjellë një përputhje;</w:t>
            </w:r>
          </w:p>
        </w:tc>
        <w:tc>
          <w:tcPr>
            <w:tcW w:w="1944" w:type="dxa"/>
            <w:tcBorders>
              <w:left w:val="single" w:sz="4" w:space="0" w:color="auto"/>
            </w:tcBorders>
          </w:tcPr>
          <w:p w14:paraId="2AE1D6D7" w14:textId="77777777" w:rsidR="005D5752" w:rsidRDefault="00844BB3">
            <w:r>
              <w:rPr>
                <w:sz w:val="17"/>
              </w:rPr>
              <w:t>Plotësisht i përputhshëm</w:t>
            </w:r>
          </w:p>
        </w:tc>
        <w:tc>
          <w:tcPr>
            <w:tcW w:w="1679" w:type="dxa"/>
          </w:tcPr>
          <w:p w14:paraId="53ABFB1A" w14:textId="77777777" w:rsidR="004C50D3" w:rsidRPr="006C7BC1" w:rsidRDefault="004C50D3" w:rsidP="004C50D3">
            <w:pPr>
              <w:spacing w:line="240" w:lineRule="auto"/>
              <w:rPr>
                <w:b/>
                <w:bCs/>
              </w:rPr>
            </w:pPr>
          </w:p>
        </w:tc>
      </w:tr>
      <w:tr w:rsidR="00A24D14" w:rsidRPr="006C7BC1" w14:paraId="66E64E02" w14:textId="77777777" w:rsidTr="00467C93">
        <w:trPr>
          <w:trHeight w:val="293"/>
          <w:jc w:val="center"/>
        </w:trPr>
        <w:tc>
          <w:tcPr>
            <w:tcW w:w="2032" w:type="dxa"/>
          </w:tcPr>
          <w:p w14:paraId="2DFE611E" w14:textId="77777777" w:rsidR="004C50D3" w:rsidRPr="006C7BC1" w:rsidRDefault="004C50D3" w:rsidP="004C50D3">
            <w:pPr>
              <w:spacing w:line="240" w:lineRule="auto"/>
              <w:rPr>
                <w:b/>
                <w:bCs/>
              </w:rPr>
            </w:pPr>
          </w:p>
        </w:tc>
        <w:tc>
          <w:tcPr>
            <w:tcW w:w="5389" w:type="dxa"/>
          </w:tcPr>
          <w:p w14:paraId="12E077EB" w14:textId="5C629510" w:rsidR="004C50D3" w:rsidRPr="006C7BC1" w:rsidRDefault="00152EE1" w:rsidP="004C50D3">
            <w:pPr>
              <w:spacing w:line="240" w:lineRule="auto"/>
            </w:pPr>
            <w:r>
              <w:rPr>
                <w:sz w:val="16"/>
              </w:rPr>
              <w:t>(</w:t>
            </w:r>
            <w:r w:rsidRPr="00152EE1">
              <w:rPr>
                <w:sz w:val="16"/>
              </w:rPr>
              <w:t>d) identifikimin e personave fizikë të përfshirë në verifikimin e rezultateve, siç parashikohet në Nenin 14(5).</w:t>
            </w:r>
          </w:p>
        </w:tc>
        <w:tc>
          <w:tcPr>
            <w:tcW w:w="1325" w:type="dxa"/>
          </w:tcPr>
          <w:p w14:paraId="486538CE" w14:textId="77777777" w:rsidR="004C50D3" w:rsidRPr="006C7BC1" w:rsidRDefault="004C50D3" w:rsidP="004C50D3">
            <w:pPr>
              <w:spacing w:line="240" w:lineRule="auto"/>
              <w:rPr>
                <w:b/>
                <w:bCs/>
              </w:rPr>
            </w:pPr>
          </w:p>
        </w:tc>
        <w:tc>
          <w:tcPr>
            <w:tcW w:w="1148" w:type="dxa"/>
            <w:tcBorders>
              <w:right w:val="single" w:sz="4" w:space="0" w:color="auto"/>
            </w:tcBorders>
          </w:tcPr>
          <w:p w14:paraId="34FBB186" w14:textId="77777777" w:rsidR="005D5752" w:rsidRDefault="00844BB3">
            <w:r>
              <w:rPr>
                <w:sz w:val="17"/>
              </w:rPr>
              <w:t>Neni 12</w:t>
            </w:r>
          </w:p>
        </w:tc>
        <w:tc>
          <w:tcPr>
            <w:tcW w:w="5389" w:type="dxa"/>
            <w:tcBorders>
              <w:top w:val="single" w:sz="4" w:space="0" w:color="auto"/>
              <w:left w:val="single" w:sz="4" w:space="0" w:color="auto"/>
              <w:bottom w:val="single" w:sz="4" w:space="0" w:color="auto"/>
              <w:right w:val="single" w:sz="4" w:space="0" w:color="auto"/>
            </w:tcBorders>
          </w:tcPr>
          <w:p w14:paraId="36D63D18" w14:textId="77777777" w:rsidR="005D5752" w:rsidRDefault="00844BB3">
            <w:r>
              <w:rPr>
                <w:sz w:val="17"/>
              </w:rPr>
              <w:t>(d) identifikimin e personave fizikë të përfshirë në verifikimin e rezultateve, siç parashikohet në nenin 14 të këtij ligji(5).</w:t>
            </w:r>
          </w:p>
        </w:tc>
        <w:tc>
          <w:tcPr>
            <w:tcW w:w="1944" w:type="dxa"/>
            <w:tcBorders>
              <w:left w:val="single" w:sz="4" w:space="0" w:color="auto"/>
            </w:tcBorders>
          </w:tcPr>
          <w:p w14:paraId="53F28C46" w14:textId="77777777" w:rsidR="005D5752" w:rsidRDefault="00844BB3">
            <w:r>
              <w:rPr>
                <w:sz w:val="17"/>
              </w:rPr>
              <w:t>Plotësisht i përputhshëm</w:t>
            </w:r>
          </w:p>
        </w:tc>
        <w:tc>
          <w:tcPr>
            <w:tcW w:w="1679" w:type="dxa"/>
          </w:tcPr>
          <w:p w14:paraId="79BD1BF4" w14:textId="77777777" w:rsidR="004C50D3" w:rsidRPr="006C7BC1" w:rsidRDefault="004C50D3" w:rsidP="004C50D3">
            <w:pPr>
              <w:spacing w:line="240" w:lineRule="auto"/>
              <w:rPr>
                <w:b/>
                <w:bCs/>
              </w:rPr>
            </w:pPr>
          </w:p>
        </w:tc>
      </w:tr>
      <w:tr w:rsidR="00A24D14" w:rsidRPr="00831591" w14:paraId="60419BB1" w14:textId="77777777" w:rsidTr="00467C93">
        <w:trPr>
          <w:trHeight w:val="293"/>
          <w:jc w:val="center"/>
        </w:trPr>
        <w:tc>
          <w:tcPr>
            <w:tcW w:w="2032" w:type="dxa"/>
          </w:tcPr>
          <w:p w14:paraId="50EE6AA4" w14:textId="77777777" w:rsidR="00D717A7" w:rsidRPr="00831591" w:rsidRDefault="00D717A7" w:rsidP="00D717A7">
            <w:pPr>
              <w:spacing w:line="240" w:lineRule="auto"/>
              <w:rPr>
                <w:b/>
                <w:bCs/>
                <w:lang w:val="it-IT"/>
              </w:rPr>
            </w:pPr>
            <w:r w:rsidRPr="00831591">
              <w:rPr>
                <w:b/>
                <w:bCs/>
                <w:sz w:val="16"/>
                <w:lang w:val="it-IT"/>
              </w:rPr>
              <w:t>Neni 13</w:t>
            </w:r>
          </w:p>
          <w:p w14:paraId="657DEA8B" w14:textId="77777777" w:rsidR="00D717A7" w:rsidRPr="00831591" w:rsidRDefault="00D717A7" w:rsidP="00D717A7">
            <w:pPr>
              <w:spacing w:line="240" w:lineRule="auto"/>
              <w:rPr>
                <w:b/>
                <w:bCs/>
                <w:lang w:val="it-IT"/>
              </w:rPr>
            </w:pPr>
            <w:r w:rsidRPr="00831591">
              <w:rPr>
                <w:b/>
                <w:bCs/>
                <w:sz w:val="16"/>
                <w:lang w:val="it-IT"/>
              </w:rPr>
              <w:t>Transparenca dhe sigurimi i informacionit për vendosësit</w:t>
            </w:r>
          </w:p>
          <w:p w14:paraId="2495544F" w14:textId="77777777" w:rsidR="004C50D3" w:rsidRPr="00831591" w:rsidRDefault="004C50D3" w:rsidP="004C50D3">
            <w:pPr>
              <w:spacing w:line="240" w:lineRule="auto"/>
              <w:rPr>
                <w:b/>
                <w:bCs/>
                <w:lang w:val="it-IT"/>
              </w:rPr>
            </w:pPr>
          </w:p>
        </w:tc>
        <w:tc>
          <w:tcPr>
            <w:tcW w:w="5389" w:type="dxa"/>
          </w:tcPr>
          <w:p w14:paraId="0FD02DCC" w14:textId="77777777" w:rsidR="004C50D3" w:rsidRPr="00831591" w:rsidRDefault="004C50D3" w:rsidP="004C50D3">
            <w:pPr>
              <w:spacing w:line="240" w:lineRule="auto"/>
              <w:rPr>
                <w:lang w:val="it-IT"/>
              </w:rPr>
            </w:pPr>
          </w:p>
        </w:tc>
        <w:tc>
          <w:tcPr>
            <w:tcW w:w="1325" w:type="dxa"/>
          </w:tcPr>
          <w:p w14:paraId="4079AF72" w14:textId="77777777" w:rsidR="004C50D3" w:rsidRPr="00831591" w:rsidRDefault="004C50D3" w:rsidP="004C50D3">
            <w:pPr>
              <w:spacing w:line="240" w:lineRule="auto"/>
              <w:rPr>
                <w:b/>
                <w:bCs/>
                <w:lang w:val="it-IT"/>
              </w:rPr>
            </w:pPr>
          </w:p>
        </w:tc>
        <w:tc>
          <w:tcPr>
            <w:tcW w:w="1148" w:type="dxa"/>
            <w:tcBorders>
              <w:right w:val="single" w:sz="4" w:space="0" w:color="auto"/>
            </w:tcBorders>
          </w:tcPr>
          <w:p w14:paraId="1AFC2902" w14:textId="77777777" w:rsidR="005D5752" w:rsidRDefault="00844BB3">
            <w:r>
              <w:rPr>
                <w:sz w:val="17"/>
              </w:rPr>
              <w:t>Neni 13</w:t>
            </w:r>
          </w:p>
        </w:tc>
        <w:tc>
          <w:tcPr>
            <w:tcW w:w="5389" w:type="dxa"/>
            <w:tcBorders>
              <w:top w:val="single" w:sz="4" w:space="0" w:color="auto"/>
              <w:left w:val="single" w:sz="4" w:space="0" w:color="auto"/>
              <w:bottom w:val="single" w:sz="4" w:space="0" w:color="auto"/>
              <w:right w:val="single" w:sz="4" w:space="0" w:color="auto"/>
            </w:tcBorders>
          </w:tcPr>
          <w:p w14:paraId="56BDE174" w14:textId="77777777" w:rsidR="005D5752" w:rsidRDefault="00844BB3">
            <w:r>
              <w:rPr>
                <w:sz w:val="17"/>
              </w:rPr>
              <w:t>Neni 13</w:t>
            </w:r>
            <w:r>
              <w:rPr>
                <w:sz w:val="17"/>
              </w:rPr>
              <w:br/>
              <w:t>Transparenca dhe sigurimi i informacionit për vendosësit</w:t>
            </w:r>
          </w:p>
        </w:tc>
        <w:tc>
          <w:tcPr>
            <w:tcW w:w="1944" w:type="dxa"/>
            <w:tcBorders>
              <w:left w:val="single" w:sz="4" w:space="0" w:color="auto"/>
            </w:tcBorders>
          </w:tcPr>
          <w:p w14:paraId="4D7F1407" w14:textId="77777777" w:rsidR="005D5752" w:rsidRDefault="00844BB3">
            <w:r>
              <w:rPr>
                <w:sz w:val="17"/>
              </w:rPr>
              <w:t>Plotësisht i përputhshëm</w:t>
            </w:r>
          </w:p>
        </w:tc>
        <w:tc>
          <w:tcPr>
            <w:tcW w:w="1679" w:type="dxa"/>
          </w:tcPr>
          <w:p w14:paraId="338A6B42" w14:textId="77777777" w:rsidR="004C50D3" w:rsidRPr="00831591" w:rsidRDefault="004C50D3" w:rsidP="004C50D3">
            <w:pPr>
              <w:spacing w:line="240" w:lineRule="auto"/>
              <w:rPr>
                <w:b/>
                <w:bCs/>
                <w:lang w:val="it-IT"/>
              </w:rPr>
            </w:pPr>
          </w:p>
        </w:tc>
      </w:tr>
      <w:tr w:rsidR="00A24D14" w:rsidRPr="006C7BC1" w14:paraId="369CECE0" w14:textId="77777777" w:rsidTr="00467C93">
        <w:trPr>
          <w:trHeight w:val="293"/>
          <w:jc w:val="center"/>
        </w:trPr>
        <w:tc>
          <w:tcPr>
            <w:tcW w:w="2032" w:type="dxa"/>
          </w:tcPr>
          <w:p w14:paraId="40771C44" w14:textId="1B48910D" w:rsidR="004C50D3" w:rsidRPr="006C7BC1" w:rsidRDefault="00D717A7" w:rsidP="004C50D3">
            <w:pPr>
              <w:spacing w:line="240" w:lineRule="auto"/>
              <w:rPr>
                <w:b/>
                <w:bCs/>
              </w:rPr>
            </w:pPr>
            <w:r>
              <w:rPr>
                <w:b/>
                <w:bCs/>
                <w:sz w:val="16"/>
              </w:rPr>
              <w:t>Neni 13 Pika 1</w:t>
            </w:r>
          </w:p>
        </w:tc>
        <w:tc>
          <w:tcPr>
            <w:tcW w:w="5389" w:type="dxa"/>
          </w:tcPr>
          <w:p w14:paraId="34844694" w14:textId="41474F53" w:rsidR="004C50D3" w:rsidRPr="006C7BC1" w:rsidRDefault="00D717A7" w:rsidP="004C50D3">
            <w:pPr>
              <w:spacing w:line="240" w:lineRule="auto"/>
            </w:pPr>
            <w:r w:rsidRPr="00D717A7">
              <w:rPr>
                <w:sz w:val="16"/>
              </w:rPr>
              <w:t>Sistemet e AI-së me rrezik të lartë duhet të dizajnohen dhe zhvillohen në mënyrë të tillë që të sigurohet që funksionimi i tyre të jetë mjaftueshëm transparent për të mundësuar vendosësit të interpretojnë rezultatin e sistemit dhe ta përdorin atë në mënyrë të duhur. Duhet siguruar një lloj dhe shkallë e përshtatshme transparence me qëllim arritjen e përputhshmërisë me detyrimet përkatëse të ofruesit dhe vendosësit të përcaktuara në Seksionin 3</w:t>
            </w:r>
          </w:p>
        </w:tc>
        <w:tc>
          <w:tcPr>
            <w:tcW w:w="1325" w:type="dxa"/>
          </w:tcPr>
          <w:p w14:paraId="5194687E" w14:textId="77777777" w:rsidR="004C50D3" w:rsidRPr="006C7BC1" w:rsidRDefault="004C50D3" w:rsidP="004C50D3">
            <w:pPr>
              <w:spacing w:line="240" w:lineRule="auto"/>
              <w:rPr>
                <w:b/>
                <w:bCs/>
              </w:rPr>
            </w:pPr>
          </w:p>
        </w:tc>
        <w:tc>
          <w:tcPr>
            <w:tcW w:w="1148" w:type="dxa"/>
            <w:tcBorders>
              <w:right w:val="single" w:sz="4" w:space="0" w:color="auto"/>
            </w:tcBorders>
          </w:tcPr>
          <w:p w14:paraId="1F30382C" w14:textId="77777777" w:rsidR="005D5752" w:rsidRDefault="00844BB3">
            <w:r>
              <w:rPr>
                <w:sz w:val="17"/>
              </w:rPr>
              <w:t>Neni 13</w:t>
            </w:r>
          </w:p>
        </w:tc>
        <w:tc>
          <w:tcPr>
            <w:tcW w:w="5389" w:type="dxa"/>
            <w:tcBorders>
              <w:top w:val="single" w:sz="4" w:space="0" w:color="auto"/>
              <w:left w:val="single" w:sz="4" w:space="0" w:color="auto"/>
              <w:bottom w:val="single" w:sz="4" w:space="0" w:color="auto"/>
              <w:right w:val="single" w:sz="4" w:space="0" w:color="auto"/>
            </w:tcBorders>
          </w:tcPr>
          <w:p w14:paraId="17E7AB7B" w14:textId="77777777" w:rsidR="005D5752" w:rsidRDefault="00844BB3">
            <w:r>
              <w:rPr>
                <w:sz w:val="17"/>
              </w:rPr>
              <w:t>Sistemet e IA-së me rrezik të lartë duhet të dizajnohen dhe zhvillohen në mënyrë të tillë që të sigurohet që funksionimi i tyre të jetë mjaftueshëm transparent për të mundësuar vendosësit të interpretojnë rezultatin e sistemit dhe ta përdorin atë në mënyrë të duhur. Duhet siguruar një lloj dhe shkallë e përshtatshme transparence me qëllim arritjen e konformitetit me detyrimet përkatëse të ofruesit dhe vendosësit të përcaktuara në Seksionin 3.</w:t>
            </w:r>
          </w:p>
        </w:tc>
        <w:tc>
          <w:tcPr>
            <w:tcW w:w="1944" w:type="dxa"/>
            <w:tcBorders>
              <w:left w:val="single" w:sz="4" w:space="0" w:color="auto"/>
            </w:tcBorders>
          </w:tcPr>
          <w:p w14:paraId="2DAA49B4" w14:textId="77777777" w:rsidR="005D5752" w:rsidRDefault="00844BB3">
            <w:r>
              <w:rPr>
                <w:sz w:val="17"/>
              </w:rPr>
              <w:t>Plotësisht i përputhshëm</w:t>
            </w:r>
          </w:p>
        </w:tc>
        <w:tc>
          <w:tcPr>
            <w:tcW w:w="1679" w:type="dxa"/>
          </w:tcPr>
          <w:p w14:paraId="76C675AA" w14:textId="77777777" w:rsidR="004C50D3" w:rsidRPr="006C7BC1" w:rsidRDefault="004C50D3" w:rsidP="004C50D3">
            <w:pPr>
              <w:spacing w:line="240" w:lineRule="auto"/>
              <w:rPr>
                <w:b/>
                <w:bCs/>
              </w:rPr>
            </w:pPr>
          </w:p>
        </w:tc>
      </w:tr>
      <w:tr w:rsidR="00A24D14" w:rsidRPr="006C7BC1" w14:paraId="5104F79A" w14:textId="77777777" w:rsidTr="00467C93">
        <w:trPr>
          <w:trHeight w:val="293"/>
          <w:jc w:val="center"/>
        </w:trPr>
        <w:tc>
          <w:tcPr>
            <w:tcW w:w="2032" w:type="dxa"/>
          </w:tcPr>
          <w:p w14:paraId="7559DF5B" w14:textId="18C560E7" w:rsidR="00D717A7" w:rsidRDefault="00D717A7" w:rsidP="004C50D3">
            <w:pPr>
              <w:spacing w:line="240" w:lineRule="auto"/>
              <w:rPr>
                <w:b/>
                <w:bCs/>
              </w:rPr>
            </w:pPr>
            <w:r>
              <w:rPr>
                <w:b/>
                <w:bCs/>
                <w:sz w:val="16"/>
              </w:rPr>
              <w:t>Neni 13 Pika 2</w:t>
            </w:r>
          </w:p>
        </w:tc>
        <w:tc>
          <w:tcPr>
            <w:tcW w:w="5389" w:type="dxa"/>
          </w:tcPr>
          <w:p w14:paraId="61973953" w14:textId="77777777" w:rsidR="00D717A7" w:rsidRPr="00D717A7" w:rsidRDefault="00D717A7" w:rsidP="00D717A7">
            <w:pPr>
              <w:spacing w:line="240" w:lineRule="auto"/>
            </w:pPr>
            <w:r w:rsidRPr="00D717A7">
              <w:rPr>
                <w:sz w:val="16"/>
              </w:rPr>
              <w:t>Sistemet e AI-së me rrezik të lartë duhet të shoqërohen me udhëzime për përdorim në një format dixhital të përshtatshëm ose në formë tjetër që përfshijnë informacion të përmbledhur, të plotë, të saktë dhe të qartë, i cili është relevant, i aksesueshëm dhe i kuptueshëm për vendosësit.</w:t>
            </w:r>
          </w:p>
          <w:p w14:paraId="13DA90D6" w14:textId="77777777" w:rsidR="00D717A7" w:rsidRPr="00D717A7" w:rsidRDefault="00D717A7" w:rsidP="004C50D3">
            <w:pPr>
              <w:spacing w:line="240" w:lineRule="auto"/>
            </w:pPr>
          </w:p>
        </w:tc>
        <w:tc>
          <w:tcPr>
            <w:tcW w:w="1325" w:type="dxa"/>
          </w:tcPr>
          <w:p w14:paraId="42F30F13" w14:textId="77777777" w:rsidR="00D717A7" w:rsidRPr="006C7BC1" w:rsidRDefault="00D717A7" w:rsidP="004C50D3">
            <w:pPr>
              <w:spacing w:line="240" w:lineRule="auto"/>
              <w:rPr>
                <w:b/>
                <w:bCs/>
              </w:rPr>
            </w:pPr>
          </w:p>
        </w:tc>
        <w:tc>
          <w:tcPr>
            <w:tcW w:w="1148" w:type="dxa"/>
            <w:tcBorders>
              <w:right w:val="single" w:sz="4" w:space="0" w:color="auto"/>
            </w:tcBorders>
          </w:tcPr>
          <w:p w14:paraId="78DA44D2" w14:textId="77777777" w:rsidR="005D5752" w:rsidRDefault="00844BB3">
            <w:r>
              <w:rPr>
                <w:sz w:val="17"/>
              </w:rPr>
              <w:t>Neni 13</w:t>
            </w:r>
          </w:p>
        </w:tc>
        <w:tc>
          <w:tcPr>
            <w:tcW w:w="5389" w:type="dxa"/>
            <w:tcBorders>
              <w:top w:val="single" w:sz="4" w:space="0" w:color="auto"/>
              <w:left w:val="single" w:sz="4" w:space="0" w:color="auto"/>
              <w:bottom w:val="single" w:sz="4" w:space="0" w:color="auto"/>
              <w:right w:val="single" w:sz="4" w:space="0" w:color="auto"/>
            </w:tcBorders>
          </w:tcPr>
          <w:p w14:paraId="688F2299" w14:textId="77777777" w:rsidR="005D5752" w:rsidRDefault="00844BB3">
            <w:r>
              <w:rPr>
                <w:sz w:val="17"/>
              </w:rPr>
              <w:t>Sistemet e IA-së me rrezik të lartë duhet të shoqërohen me udhëzime për përdorim në një format dixhital të përshtatshëm ose në formë tjetër që përfshijnë informacion të përmbledhur, të plotë, të saktë dhe të qartë, i cili është relevant, i aksesueshëm dhe i kuptueshëm për vendosësit.</w:t>
            </w:r>
          </w:p>
        </w:tc>
        <w:tc>
          <w:tcPr>
            <w:tcW w:w="1944" w:type="dxa"/>
            <w:tcBorders>
              <w:left w:val="single" w:sz="4" w:space="0" w:color="auto"/>
            </w:tcBorders>
          </w:tcPr>
          <w:p w14:paraId="562F4097" w14:textId="77777777" w:rsidR="005D5752" w:rsidRDefault="00844BB3">
            <w:r>
              <w:rPr>
                <w:sz w:val="17"/>
              </w:rPr>
              <w:t>Plotësisht i përputhshëm</w:t>
            </w:r>
          </w:p>
        </w:tc>
        <w:tc>
          <w:tcPr>
            <w:tcW w:w="1679" w:type="dxa"/>
          </w:tcPr>
          <w:p w14:paraId="79CD38B2" w14:textId="77777777" w:rsidR="00D717A7" w:rsidRPr="006C7BC1" w:rsidRDefault="00D717A7" w:rsidP="004C50D3">
            <w:pPr>
              <w:spacing w:line="240" w:lineRule="auto"/>
              <w:rPr>
                <w:b/>
                <w:bCs/>
              </w:rPr>
            </w:pPr>
          </w:p>
        </w:tc>
      </w:tr>
      <w:tr w:rsidR="00A24D14" w:rsidRPr="006C7BC1" w14:paraId="106F1CBB" w14:textId="77777777" w:rsidTr="00467C93">
        <w:trPr>
          <w:trHeight w:val="293"/>
          <w:jc w:val="center"/>
        </w:trPr>
        <w:tc>
          <w:tcPr>
            <w:tcW w:w="2032" w:type="dxa"/>
          </w:tcPr>
          <w:p w14:paraId="6F609BAB" w14:textId="5061D8C1" w:rsidR="00D717A7" w:rsidRDefault="00D717A7" w:rsidP="00D717A7">
            <w:pPr>
              <w:spacing w:line="240" w:lineRule="auto"/>
              <w:rPr>
                <w:b/>
                <w:bCs/>
              </w:rPr>
            </w:pPr>
            <w:r>
              <w:rPr>
                <w:b/>
                <w:bCs/>
                <w:sz w:val="16"/>
              </w:rPr>
              <w:t>Neni 13 Pika 3</w:t>
            </w:r>
          </w:p>
        </w:tc>
        <w:tc>
          <w:tcPr>
            <w:tcW w:w="5389" w:type="dxa"/>
          </w:tcPr>
          <w:p w14:paraId="2FDAB4D0" w14:textId="77777777" w:rsidR="00D717A7" w:rsidRPr="00D717A7" w:rsidRDefault="00D717A7" w:rsidP="00D717A7">
            <w:pPr>
              <w:spacing w:line="240" w:lineRule="auto"/>
            </w:pPr>
            <w:r w:rsidRPr="00D717A7">
              <w:rPr>
                <w:sz w:val="16"/>
              </w:rPr>
              <w:t>Udhëzimet për përdorim duhet të përmbajnë të paktën informacionin e mëposhtëm:</w:t>
            </w:r>
          </w:p>
          <w:p w14:paraId="6840F085" w14:textId="77777777" w:rsidR="00D717A7" w:rsidRPr="00D717A7" w:rsidRDefault="00D717A7" w:rsidP="004C50D3">
            <w:pPr>
              <w:spacing w:line="240" w:lineRule="auto"/>
            </w:pPr>
          </w:p>
        </w:tc>
        <w:tc>
          <w:tcPr>
            <w:tcW w:w="1325" w:type="dxa"/>
          </w:tcPr>
          <w:p w14:paraId="1E5812D5" w14:textId="77777777" w:rsidR="00D717A7" w:rsidRPr="006C7BC1" w:rsidRDefault="00D717A7" w:rsidP="004C50D3">
            <w:pPr>
              <w:spacing w:line="240" w:lineRule="auto"/>
              <w:rPr>
                <w:b/>
                <w:bCs/>
              </w:rPr>
            </w:pPr>
          </w:p>
        </w:tc>
        <w:tc>
          <w:tcPr>
            <w:tcW w:w="1148" w:type="dxa"/>
            <w:tcBorders>
              <w:right w:val="single" w:sz="4" w:space="0" w:color="auto"/>
            </w:tcBorders>
          </w:tcPr>
          <w:p w14:paraId="6DCDC81B" w14:textId="77777777" w:rsidR="005D5752" w:rsidRDefault="00844BB3">
            <w:r>
              <w:rPr>
                <w:sz w:val="17"/>
              </w:rPr>
              <w:t>Neni 13</w:t>
            </w:r>
          </w:p>
        </w:tc>
        <w:tc>
          <w:tcPr>
            <w:tcW w:w="5389" w:type="dxa"/>
            <w:tcBorders>
              <w:top w:val="single" w:sz="4" w:space="0" w:color="auto"/>
              <w:left w:val="single" w:sz="4" w:space="0" w:color="auto"/>
              <w:bottom w:val="single" w:sz="4" w:space="0" w:color="auto"/>
              <w:right w:val="single" w:sz="4" w:space="0" w:color="auto"/>
            </w:tcBorders>
          </w:tcPr>
          <w:p w14:paraId="0A829931" w14:textId="77777777" w:rsidR="005D5752" w:rsidRDefault="00844BB3">
            <w:r>
              <w:rPr>
                <w:sz w:val="17"/>
              </w:rPr>
              <w:t>Udhëzimet për përdorim duhet të përmbajnë të paktën informacionin e mëposhtëm:</w:t>
            </w:r>
          </w:p>
        </w:tc>
        <w:tc>
          <w:tcPr>
            <w:tcW w:w="1944" w:type="dxa"/>
            <w:tcBorders>
              <w:left w:val="single" w:sz="4" w:space="0" w:color="auto"/>
            </w:tcBorders>
          </w:tcPr>
          <w:p w14:paraId="4F3B9722" w14:textId="77777777" w:rsidR="005D5752" w:rsidRDefault="00844BB3">
            <w:r>
              <w:rPr>
                <w:sz w:val="17"/>
              </w:rPr>
              <w:t>Plotësisht i përputhshëm</w:t>
            </w:r>
          </w:p>
        </w:tc>
        <w:tc>
          <w:tcPr>
            <w:tcW w:w="1679" w:type="dxa"/>
          </w:tcPr>
          <w:p w14:paraId="5BA97EB7" w14:textId="77777777" w:rsidR="00D717A7" w:rsidRPr="006C7BC1" w:rsidRDefault="00D717A7" w:rsidP="004C50D3">
            <w:pPr>
              <w:spacing w:line="240" w:lineRule="auto"/>
              <w:rPr>
                <w:b/>
                <w:bCs/>
              </w:rPr>
            </w:pPr>
          </w:p>
        </w:tc>
      </w:tr>
      <w:tr w:rsidR="00A24D14" w:rsidRPr="006C7BC1" w14:paraId="3FBE2956" w14:textId="77777777" w:rsidTr="00467C93">
        <w:trPr>
          <w:trHeight w:val="293"/>
          <w:jc w:val="center"/>
        </w:trPr>
        <w:tc>
          <w:tcPr>
            <w:tcW w:w="2032" w:type="dxa"/>
          </w:tcPr>
          <w:p w14:paraId="044149B9" w14:textId="77777777" w:rsidR="00D717A7" w:rsidRDefault="00D717A7" w:rsidP="004C50D3">
            <w:pPr>
              <w:spacing w:line="240" w:lineRule="auto"/>
              <w:rPr>
                <w:b/>
                <w:bCs/>
              </w:rPr>
            </w:pPr>
          </w:p>
        </w:tc>
        <w:tc>
          <w:tcPr>
            <w:tcW w:w="5389" w:type="dxa"/>
          </w:tcPr>
          <w:p w14:paraId="57B5F4FA" w14:textId="7BF91B07" w:rsidR="00D717A7" w:rsidRPr="00D717A7" w:rsidRDefault="00D717A7" w:rsidP="004C50D3">
            <w:pPr>
              <w:spacing w:line="240" w:lineRule="auto"/>
            </w:pPr>
            <w:r w:rsidRPr="00D717A7">
              <w:rPr>
                <w:sz w:val="16"/>
              </w:rPr>
              <w:t>(a) identitetin dhe të dhënat e kontaktit të ofruesit dhe, kur është e aplikueshme, të përfaqësuesit të autorizuar të tij</w:t>
            </w:r>
            <w:r>
              <w:rPr>
                <w:sz w:val="16"/>
              </w:rPr>
              <w:t>;</w:t>
            </w:r>
          </w:p>
        </w:tc>
        <w:tc>
          <w:tcPr>
            <w:tcW w:w="1325" w:type="dxa"/>
          </w:tcPr>
          <w:p w14:paraId="7A84128D" w14:textId="77777777" w:rsidR="00D717A7" w:rsidRPr="006C7BC1" w:rsidRDefault="00D717A7" w:rsidP="004C50D3">
            <w:pPr>
              <w:spacing w:line="240" w:lineRule="auto"/>
              <w:rPr>
                <w:b/>
                <w:bCs/>
              </w:rPr>
            </w:pPr>
          </w:p>
        </w:tc>
        <w:tc>
          <w:tcPr>
            <w:tcW w:w="1148" w:type="dxa"/>
            <w:tcBorders>
              <w:right w:val="single" w:sz="4" w:space="0" w:color="auto"/>
            </w:tcBorders>
          </w:tcPr>
          <w:p w14:paraId="3C21E53E" w14:textId="77777777" w:rsidR="005D5752" w:rsidRDefault="00844BB3">
            <w:r>
              <w:rPr>
                <w:sz w:val="17"/>
              </w:rPr>
              <w:t>Neni 13</w:t>
            </w:r>
          </w:p>
        </w:tc>
        <w:tc>
          <w:tcPr>
            <w:tcW w:w="5389" w:type="dxa"/>
            <w:tcBorders>
              <w:top w:val="single" w:sz="4" w:space="0" w:color="auto"/>
              <w:left w:val="single" w:sz="4" w:space="0" w:color="auto"/>
              <w:bottom w:val="single" w:sz="4" w:space="0" w:color="auto"/>
              <w:right w:val="single" w:sz="4" w:space="0" w:color="auto"/>
            </w:tcBorders>
          </w:tcPr>
          <w:p w14:paraId="7B6458F5" w14:textId="77777777" w:rsidR="005D5752" w:rsidRDefault="00844BB3">
            <w:r>
              <w:rPr>
                <w:sz w:val="17"/>
              </w:rPr>
              <w:t>(a) identitetin dhe të dhënat e kontaktit të ofruesit dhe, kur është e aplikueshme, të përfaqësuesit të autorizuar të tij;</w:t>
            </w:r>
          </w:p>
        </w:tc>
        <w:tc>
          <w:tcPr>
            <w:tcW w:w="1944" w:type="dxa"/>
            <w:tcBorders>
              <w:left w:val="single" w:sz="4" w:space="0" w:color="auto"/>
            </w:tcBorders>
          </w:tcPr>
          <w:p w14:paraId="53B59C40" w14:textId="77777777" w:rsidR="005D5752" w:rsidRDefault="00844BB3">
            <w:r>
              <w:rPr>
                <w:sz w:val="17"/>
              </w:rPr>
              <w:t>Plotësisht i përputhshëm</w:t>
            </w:r>
          </w:p>
        </w:tc>
        <w:tc>
          <w:tcPr>
            <w:tcW w:w="1679" w:type="dxa"/>
          </w:tcPr>
          <w:p w14:paraId="421521CA" w14:textId="77777777" w:rsidR="00D717A7" w:rsidRPr="006C7BC1" w:rsidRDefault="00D717A7" w:rsidP="004C50D3">
            <w:pPr>
              <w:spacing w:line="240" w:lineRule="auto"/>
              <w:rPr>
                <w:b/>
                <w:bCs/>
              </w:rPr>
            </w:pPr>
          </w:p>
        </w:tc>
      </w:tr>
      <w:tr w:rsidR="00A24D14" w:rsidRPr="006C7BC1" w14:paraId="3C8FA1D2" w14:textId="77777777" w:rsidTr="00467C93">
        <w:trPr>
          <w:trHeight w:val="293"/>
          <w:jc w:val="center"/>
        </w:trPr>
        <w:tc>
          <w:tcPr>
            <w:tcW w:w="2032" w:type="dxa"/>
          </w:tcPr>
          <w:p w14:paraId="4ABCB2E4" w14:textId="77777777" w:rsidR="00D717A7" w:rsidRDefault="00D717A7" w:rsidP="004C50D3">
            <w:pPr>
              <w:spacing w:line="240" w:lineRule="auto"/>
              <w:rPr>
                <w:b/>
                <w:bCs/>
              </w:rPr>
            </w:pPr>
          </w:p>
        </w:tc>
        <w:tc>
          <w:tcPr>
            <w:tcW w:w="5389" w:type="dxa"/>
          </w:tcPr>
          <w:p w14:paraId="760E27A7" w14:textId="77777777" w:rsidR="00D717A7" w:rsidRDefault="00D717A7" w:rsidP="004C50D3">
            <w:pPr>
              <w:spacing w:line="240" w:lineRule="auto"/>
            </w:pPr>
            <w:r w:rsidRPr="00D717A7">
              <w:rPr>
                <w:sz w:val="16"/>
              </w:rPr>
              <w:t>(b) karakteristikat, kapacitetet dhe kufizimet e performancës së sistemit të AI-së me rrezik të lartë, duke përfshirë</w:t>
            </w:r>
            <w:r>
              <w:rPr>
                <w:sz w:val="16"/>
              </w:rPr>
              <w:t>:</w:t>
            </w:r>
          </w:p>
          <w:p w14:paraId="58237CB1" w14:textId="77777777" w:rsidR="00D717A7" w:rsidRDefault="00D717A7" w:rsidP="004C50D3">
            <w:pPr>
              <w:spacing w:line="240" w:lineRule="auto"/>
            </w:pPr>
          </w:p>
          <w:p w14:paraId="71C6F0E0" w14:textId="77777777" w:rsidR="00D717A7" w:rsidRDefault="00D717A7" w:rsidP="00D717A7">
            <w:pPr>
              <w:spacing w:line="240" w:lineRule="auto"/>
            </w:pPr>
            <w:r w:rsidRPr="00D717A7">
              <w:rPr>
                <w:sz w:val="16"/>
              </w:rPr>
              <w:lastRenderedPageBreak/>
              <w:t>(i) qëllimin e synuar;</w:t>
            </w:r>
          </w:p>
          <w:p w14:paraId="45F9E96C" w14:textId="77777777" w:rsidR="00D717A7" w:rsidRPr="00D717A7" w:rsidRDefault="00D717A7" w:rsidP="00D717A7">
            <w:pPr>
              <w:spacing w:line="240" w:lineRule="auto"/>
            </w:pPr>
          </w:p>
          <w:p w14:paraId="7813C28C" w14:textId="77777777" w:rsidR="00D717A7" w:rsidRDefault="00D717A7" w:rsidP="00D717A7">
            <w:pPr>
              <w:spacing w:line="240" w:lineRule="auto"/>
            </w:pPr>
            <w:r w:rsidRPr="00D717A7">
              <w:rPr>
                <w:sz w:val="16"/>
              </w:rPr>
              <w:t>(ii) nivelin e saktësisë, përfshirë metrikat e tij, qëndrueshmërinë dhe sigurinë kibernetike të përmendura në Nenit 15, kundrejt të cilave sistemi i AI-së me rrezik të lartë është testuar dhe verifikuar dhe që pritet, si dhe çdo rrethanë e njohur dhe e parashikueshme që mund të ketë ndikim në atë nivel të pritur të saktësisë, qëndrueshmërisë dhe sigurisë kibernetike;</w:t>
            </w:r>
          </w:p>
          <w:p w14:paraId="46152BBB" w14:textId="77777777" w:rsidR="00D717A7" w:rsidRPr="00D717A7" w:rsidRDefault="00D717A7" w:rsidP="00D717A7">
            <w:pPr>
              <w:spacing w:line="240" w:lineRule="auto"/>
            </w:pPr>
          </w:p>
          <w:p w14:paraId="291B7AC2" w14:textId="77777777" w:rsidR="00D717A7" w:rsidRDefault="00D717A7" w:rsidP="00D717A7">
            <w:pPr>
              <w:spacing w:line="240" w:lineRule="auto"/>
            </w:pPr>
            <w:r w:rsidRPr="00D717A7">
              <w:rPr>
                <w:sz w:val="16"/>
              </w:rPr>
              <w:t>(iii) çdo rrethanë e njohur ose e parashikueshme, që lidhet me përdorimin e sistemit të AI-së me rrezik të lartë në përputhje me qëllimin e tij të synuar ose në kushtet e keqpërdorimit të arsyeshëm të parashikueshëm, e cila mund të çojë në rreziqe për shëndetin dhe sigurinë ose për të drejtat themelore të përmendura në Nenit 9(2);</w:t>
            </w:r>
          </w:p>
          <w:p w14:paraId="7B01C250" w14:textId="77777777" w:rsidR="00D717A7" w:rsidRPr="00D717A7" w:rsidRDefault="00D717A7" w:rsidP="00D717A7">
            <w:pPr>
              <w:spacing w:line="240" w:lineRule="auto"/>
            </w:pPr>
          </w:p>
          <w:p w14:paraId="1E412EBC" w14:textId="77777777" w:rsidR="00D717A7" w:rsidRDefault="00D717A7" w:rsidP="00D717A7">
            <w:pPr>
              <w:spacing w:line="240" w:lineRule="auto"/>
            </w:pPr>
            <w:r w:rsidRPr="00D717A7">
              <w:rPr>
                <w:sz w:val="16"/>
              </w:rPr>
              <w:t>(iv) kur është e aplikueshme, kapacitetet teknike dhe karakteristikat e sistemit të AI-së me rrezik të lartë për të dhënë informacion që është relevant për të shpjeguar rezultatin e tij;</w:t>
            </w:r>
          </w:p>
          <w:p w14:paraId="3538BEBB" w14:textId="77777777" w:rsidR="00D717A7" w:rsidRPr="00D717A7" w:rsidRDefault="00D717A7" w:rsidP="00D717A7">
            <w:pPr>
              <w:spacing w:line="240" w:lineRule="auto"/>
            </w:pPr>
          </w:p>
          <w:p w14:paraId="45AA95FF" w14:textId="77777777" w:rsidR="00D717A7" w:rsidRDefault="00D717A7" w:rsidP="00D717A7">
            <w:pPr>
              <w:spacing w:line="240" w:lineRule="auto"/>
            </w:pPr>
            <w:r w:rsidRPr="00D717A7">
              <w:rPr>
                <w:sz w:val="16"/>
              </w:rPr>
              <w:t>(v) kur është e përshtatshme, performancën e tij në lidhje me persona specifikë ose grupe personash mbi të cilët sistemi synohet të përdoret;</w:t>
            </w:r>
          </w:p>
          <w:p w14:paraId="6F9DA90A" w14:textId="77777777" w:rsidR="00D717A7" w:rsidRPr="00D717A7" w:rsidRDefault="00D717A7" w:rsidP="00D717A7">
            <w:pPr>
              <w:spacing w:line="240" w:lineRule="auto"/>
            </w:pPr>
          </w:p>
          <w:p w14:paraId="3C493E37" w14:textId="77777777" w:rsidR="00D717A7" w:rsidRDefault="00D717A7" w:rsidP="00D717A7">
            <w:pPr>
              <w:spacing w:line="240" w:lineRule="auto"/>
            </w:pPr>
            <w:r w:rsidRPr="00D717A7">
              <w:rPr>
                <w:sz w:val="16"/>
              </w:rPr>
              <w:t>(vi) kur është e përshtatshme, specifikimet për të dhënat hyrëse, ose çdo informacion tjetër relevant në lidhje me setet e të dhënave të trajtimit, verifikimit dhe testimit të përdorura, duke marrë parasysh qëllimin e synuar të sistemit të AI-së me rrezik të lartë;</w:t>
            </w:r>
          </w:p>
          <w:p w14:paraId="1D1C8E20" w14:textId="77777777" w:rsidR="00D717A7" w:rsidRPr="00D717A7" w:rsidRDefault="00D717A7" w:rsidP="00D717A7">
            <w:pPr>
              <w:spacing w:line="240" w:lineRule="auto"/>
            </w:pPr>
          </w:p>
          <w:p w14:paraId="60E49101" w14:textId="77777777" w:rsidR="00D717A7" w:rsidRPr="00D717A7" w:rsidRDefault="00D717A7" w:rsidP="00D717A7">
            <w:pPr>
              <w:spacing w:line="240" w:lineRule="auto"/>
            </w:pPr>
            <w:r w:rsidRPr="00D717A7">
              <w:rPr>
                <w:sz w:val="16"/>
              </w:rPr>
              <w:t>(vii) kur është e aplikueshme, informacionin për të mundësuar vendosësit të interpretojnë rezultatin e sistemit të AI-së me rrezik të lartë dhe ta përdorin atë në mënyrë të duhur;</w:t>
            </w:r>
          </w:p>
          <w:p w14:paraId="4427BBB4" w14:textId="4956F43A" w:rsidR="00D717A7" w:rsidRPr="00D717A7" w:rsidRDefault="00D717A7" w:rsidP="004C50D3">
            <w:pPr>
              <w:spacing w:line="240" w:lineRule="auto"/>
            </w:pPr>
          </w:p>
        </w:tc>
        <w:tc>
          <w:tcPr>
            <w:tcW w:w="1325" w:type="dxa"/>
          </w:tcPr>
          <w:p w14:paraId="4358D14A" w14:textId="77777777" w:rsidR="00D717A7" w:rsidRPr="006C7BC1" w:rsidRDefault="00D717A7" w:rsidP="004C50D3">
            <w:pPr>
              <w:spacing w:line="240" w:lineRule="auto"/>
              <w:rPr>
                <w:b/>
                <w:bCs/>
              </w:rPr>
            </w:pPr>
          </w:p>
        </w:tc>
        <w:tc>
          <w:tcPr>
            <w:tcW w:w="1148" w:type="dxa"/>
            <w:tcBorders>
              <w:right w:val="single" w:sz="4" w:space="0" w:color="auto"/>
            </w:tcBorders>
          </w:tcPr>
          <w:p w14:paraId="793816CB" w14:textId="77777777" w:rsidR="005D5752" w:rsidRDefault="00844BB3">
            <w:r>
              <w:rPr>
                <w:sz w:val="17"/>
              </w:rPr>
              <w:t>Neni 13</w:t>
            </w:r>
          </w:p>
        </w:tc>
        <w:tc>
          <w:tcPr>
            <w:tcW w:w="5389" w:type="dxa"/>
            <w:tcBorders>
              <w:top w:val="single" w:sz="4" w:space="0" w:color="auto"/>
              <w:left w:val="single" w:sz="4" w:space="0" w:color="auto"/>
              <w:bottom w:val="single" w:sz="4" w:space="0" w:color="auto"/>
              <w:right w:val="single" w:sz="4" w:space="0" w:color="auto"/>
            </w:tcBorders>
          </w:tcPr>
          <w:p w14:paraId="77CF57E3" w14:textId="77777777" w:rsidR="005D5752" w:rsidRDefault="00844BB3">
            <w:r>
              <w:rPr>
                <w:sz w:val="17"/>
              </w:rPr>
              <w:t>(b) karakteristikat, kapacitetet dhe kufizimet e performancës së sistemit të IA-së me rrezik të lartë, duke përfshirë:</w:t>
            </w:r>
            <w:r>
              <w:rPr>
                <w:sz w:val="17"/>
              </w:rPr>
              <w:br/>
              <w:t>(i) qëllimin e synuar;</w:t>
            </w:r>
            <w:r>
              <w:rPr>
                <w:sz w:val="17"/>
              </w:rPr>
              <w:br/>
            </w:r>
            <w:r>
              <w:rPr>
                <w:sz w:val="17"/>
              </w:rPr>
              <w:lastRenderedPageBreak/>
              <w:t>(ii) nivelin e saktësisë, përfshirë metrikat e tij, qëndrueshmërinë dhe sigurinë kibernetike të përmendura në nenit 15 të këtij ligji, kundrejt të cilave sistemi i IA-së me rrezik të lartë është testuar dhe verifikuar dhe që pritet, si dhe çdo rrethanë e njohur dhe e parashikueshme që mund të ketë ndikim në atë nivel të pritur të saktësisë, qëndrueshmërisë dhe sigurisë kibernetike;</w:t>
            </w:r>
            <w:r>
              <w:rPr>
                <w:sz w:val="17"/>
              </w:rPr>
              <w:br/>
              <w:t>(iii) çdo rrethanë e njohur ose e parashikueshme, që lidhet me përdorimin e sistemit të IA-së me rrezik të lartë në përputhje me qëllimin e tij të synuar ose në kushtet e keqpërdorimit të arsyeshëm të parashikueshëm, e cila mund të çojë në rreziqe për shëndetin dhe sigurinë ose për të drejtat themelore të përmendura në nenit 9, pika 2, të këtij ligji;</w:t>
            </w:r>
            <w:r>
              <w:rPr>
                <w:sz w:val="17"/>
              </w:rPr>
              <w:br/>
              <w:t>(iv) kur është e aplikueshme, kapacitetet teknike dhe karakteristikat e sistemit të IA-së me rrezik të lartë për të dhënë informacion që është relevant për të shpjeguar rezultatin e tij;</w:t>
            </w:r>
            <w:r>
              <w:rPr>
                <w:sz w:val="17"/>
              </w:rPr>
              <w:br/>
              <w:t>(v) kur është e përshtatshme, performancën e tij në lidhje me persona specifikë ose grupe personash mbi të cilët sistemi synohet të përdoret;</w:t>
            </w:r>
            <w:r>
              <w:rPr>
                <w:sz w:val="17"/>
              </w:rPr>
              <w:br/>
              <w:t>(vi) kur është e përshtatshme, specifikimet për të dhënat hyrëse, ose çdo informacion tjetër relevant në lidhje me setet e të dhënave të trajtimit, verifikimit dhe testimit të përdorura, duke marrë parasysh qëllimin e synuar të sistemit të IA-së me rrezik të lartë;</w:t>
            </w:r>
            <w:r>
              <w:rPr>
                <w:sz w:val="17"/>
              </w:rPr>
              <w:br/>
              <w:t>(vii) kur është e aplikueshme, informacionin për të mundësuar vendosësit të interpretojnë rezultatin e sistemit të IA-së me rrezik të lartë dhe ta përdorin atë në mënyrë të duhur;</w:t>
            </w:r>
          </w:p>
        </w:tc>
        <w:tc>
          <w:tcPr>
            <w:tcW w:w="1944" w:type="dxa"/>
            <w:tcBorders>
              <w:left w:val="single" w:sz="4" w:space="0" w:color="auto"/>
            </w:tcBorders>
          </w:tcPr>
          <w:p w14:paraId="686BA044" w14:textId="77777777" w:rsidR="005D5752" w:rsidRDefault="00844BB3">
            <w:r>
              <w:rPr>
                <w:sz w:val="17"/>
              </w:rPr>
              <w:lastRenderedPageBreak/>
              <w:t>Plotësisht i përputhshëm</w:t>
            </w:r>
          </w:p>
        </w:tc>
        <w:tc>
          <w:tcPr>
            <w:tcW w:w="1679" w:type="dxa"/>
          </w:tcPr>
          <w:p w14:paraId="7319B708" w14:textId="77777777" w:rsidR="00D717A7" w:rsidRPr="006C7BC1" w:rsidRDefault="00D717A7" w:rsidP="004C50D3">
            <w:pPr>
              <w:spacing w:line="240" w:lineRule="auto"/>
              <w:rPr>
                <w:b/>
                <w:bCs/>
              </w:rPr>
            </w:pPr>
          </w:p>
        </w:tc>
      </w:tr>
      <w:tr w:rsidR="00A24D14" w:rsidRPr="006C7BC1" w14:paraId="3CD3E53F" w14:textId="77777777" w:rsidTr="00467C93">
        <w:trPr>
          <w:trHeight w:val="293"/>
          <w:jc w:val="center"/>
        </w:trPr>
        <w:tc>
          <w:tcPr>
            <w:tcW w:w="2032" w:type="dxa"/>
          </w:tcPr>
          <w:p w14:paraId="6B63DFEC" w14:textId="77777777" w:rsidR="00D717A7" w:rsidRDefault="00D717A7" w:rsidP="004C50D3">
            <w:pPr>
              <w:spacing w:line="240" w:lineRule="auto"/>
              <w:rPr>
                <w:b/>
                <w:bCs/>
              </w:rPr>
            </w:pPr>
          </w:p>
        </w:tc>
        <w:tc>
          <w:tcPr>
            <w:tcW w:w="5389" w:type="dxa"/>
          </w:tcPr>
          <w:p w14:paraId="7192607C" w14:textId="7CAF97DD" w:rsidR="00D717A7" w:rsidRPr="00D717A7" w:rsidRDefault="00D717A7" w:rsidP="004C50D3">
            <w:pPr>
              <w:spacing w:line="240" w:lineRule="auto"/>
            </w:pPr>
            <w:r w:rsidRPr="00D717A7">
              <w:rPr>
                <w:sz w:val="16"/>
              </w:rPr>
              <w:t>(c) ndryshimet në sistemin e AI-së me rrezik të lartë dhe performancën e tij që janë përcaktuar paraprakisht nga ofruesi në momentin e vlerësimit fillestar të përputhshmërisë, nëse ka</w:t>
            </w:r>
          </w:p>
        </w:tc>
        <w:tc>
          <w:tcPr>
            <w:tcW w:w="1325" w:type="dxa"/>
          </w:tcPr>
          <w:p w14:paraId="178C69B7" w14:textId="77777777" w:rsidR="00D717A7" w:rsidRPr="006C7BC1" w:rsidRDefault="00D717A7" w:rsidP="004C50D3">
            <w:pPr>
              <w:spacing w:line="240" w:lineRule="auto"/>
              <w:rPr>
                <w:b/>
                <w:bCs/>
              </w:rPr>
            </w:pPr>
          </w:p>
        </w:tc>
        <w:tc>
          <w:tcPr>
            <w:tcW w:w="1148" w:type="dxa"/>
            <w:tcBorders>
              <w:right w:val="single" w:sz="4" w:space="0" w:color="auto"/>
            </w:tcBorders>
          </w:tcPr>
          <w:p w14:paraId="03F033D6" w14:textId="77777777" w:rsidR="005D5752" w:rsidRDefault="00844BB3">
            <w:r>
              <w:rPr>
                <w:sz w:val="17"/>
              </w:rPr>
              <w:t>Neni 13</w:t>
            </w:r>
          </w:p>
        </w:tc>
        <w:tc>
          <w:tcPr>
            <w:tcW w:w="5389" w:type="dxa"/>
            <w:tcBorders>
              <w:top w:val="single" w:sz="4" w:space="0" w:color="auto"/>
              <w:left w:val="single" w:sz="4" w:space="0" w:color="auto"/>
              <w:bottom w:val="single" w:sz="4" w:space="0" w:color="auto"/>
              <w:right w:val="single" w:sz="4" w:space="0" w:color="auto"/>
            </w:tcBorders>
          </w:tcPr>
          <w:p w14:paraId="31015822" w14:textId="77777777" w:rsidR="005D5752" w:rsidRDefault="00844BB3">
            <w:r>
              <w:rPr>
                <w:sz w:val="17"/>
              </w:rPr>
              <w:t>(c) ndryshimet në sistemin e IA-së me rrezik të lartë dhe performancën e tij që janë përcaktuar paraprakisht nga ofruesi në momentin e vlerësimit fillestar të konformitetit, nëse ka;</w:t>
            </w:r>
          </w:p>
        </w:tc>
        <w:tc>
          <w:tcPr>
            <w:tcW w:w="1944" w:type="dxa"/>
            <w:tcBorders>
              <w:left w:val="single" w:sz="4" w:space="0" w:color="auto"/>
            </w:tcBorders>
          </w:tcPr>
          <w:p w14:paraId="1B9EDD75" w14:textId="77777777" w:rsidR="005D5752" w:rsidRDefault="00844BB3">
            <w:r>
              <w:rPr>
                <w:sz w:val="17"/>
              </w:rPr>
              <w:t>Plotësisht i përputhshëm</w:t>
            </w:r>
          </w:p>
        </w:tc>
        <w:tc>
          <w:tcPr>
            <w:tcW w:w="1679" w:type="dxa"/>
          </w:tcPr>
          <w:p w14:paraId="2BB794CA" w14:textId="77777777" w:rsidR="00D717A7" w:rsidRPr="006C7BC1" w:rsidRDefault="00D717A7" w:rsidP="004C50D3">
            <w:pPr>
              <w:spacing w:line="240" w:lineRule="auto"/>
              <w:rPr>
                <w:b/>
                <w:bCs/>
              </w:rPr>
            </w:pPr>
          </w:p>
        </w:tc>
      </w:tr>
      <w:tr w:rsidR="00A24D14" w:rsidRPr="006C7BC1" w14:paraId="49FEFD95" w14:textId="77777777" w:rsidTr="00467C93">
        <w:trPr>
          <w:trHeight w:val="293"/>
          <w:jc w:val="center"/>
        </w:trPr>
        <w:tc>
          <w:tcPr>
            <w:tcW w:w="2032" w:type="dxa"/>
          </w:tcPr>
          <w:p w14:paraId="6EA1FFD0" w14:textId="77777777" w:rsidR="00D717A7" w:rsidRDefault="00D717A7" w:rsidP="004C50D3">
            <w:pPr>
              <w:spacing w:line="240" w:lineRule="auto"/>
              <w:rPr>
                <w:b/>
                <w:bCs/>
              </w:rPr>
            </w:pPr>
          </w:p>
        </w:tc>
        <w:tc>
          <w:tcPr>
            <w:tcW w:w="5389" w:type="dxa"/>
          </w:tcPr>
          <w:p w14:paraId="57DFB058" w14:textId="68C88050" w:rsidR="00D717A7" w:rsidRPr="00D717A7" w:rsidRDefault="00D717A7" w:rsidP="00D717A7">
            <w:pPr>
              <w:spacing w:line="240" w:lineRule="auto"/>
            </w:pPr>
            <w:r w:rsidRPr="00D717A7">
              <w:rPr>
                <w:sz w:val="16"/>
              </w:rPr>
              <w:t>(d) masat e mbikëqyrjes njerëzore të përmendura në Nenit 14, duke përfshirë masat teknike të vendosura për të lehtësuar interpretimin e rezultateve të sistemeve të AI-së me rrezik të lartë nga vendosësit</w:t>
            </w:r>
          </w:p>
        </w:tc>
        <w:tc>
          <w:tcPr>
            <w:tcW w:w="1325" w:type="dxa"/>
          </w:tcPr>
          <w:p w14:paraId="3B7CFB75" w14:textId="77777777" w:rsidR="00D717A7" w:rsidRPr="006C7BC1" w:rsidRDefault="00D717A7" w:rsidP="004C50D3">
            <w:pPr>
              <w:spacing w:line="240" w:lineRule="auto"/>
              <w:rPr>
                <w:b/>
                <w:bCs/>
              </w:rPr>
            </w:pPr>
          </w:p>
        </w:tc>
        <w:tc>
          <w:tcPr>
            <w:tcW w:w="1148" w:type="dxa"/>
            <w:tcBorders>
              <w:right w:val="single" w:sz="4" w:space="0" w:color="auto"/>
            </w:tcBorders>
          </w:tcPr>
          <w:p w14:paraId="38A28175" w14:textId="77777777" w:rsidR="005D5752" w:rsidRDefault="00844BB3">
            <w:r>
              <w:rPr>
                <w:sz w:val="17"/>
              </w:rPr>
              <w:t>Neni 13</w:t>
            </w:r>
          </w:p>
        </w:tc>
        <w:tc>
          <w:tcPr>
            <w:tcW w:w="5389" w:type="dxa"/>
            <w:tcBorders>
              <w:top w:val="single" w:sz="4" w:space="0" w:color="auto"/>
              <w:left w:val="single" w:sz="4" w:space="0" w:color="auto"/>
              <w:bottom w:val="single" w:sz="4" w:space="0" w:color="auto"/>
              <w:right w:val="single" w:sz="4" w:space="0" w:color="auto"/>
            </w:tcBorders>
          </w:tcPr>
          <w:p w14:paraId="4D4D48EF" w14:textId="77777777" w:rsidR="005D5752" w:rsidRDefault="00844BB3">
            <w:r>
              <w:rPr>
                <w:sz w:val="17"/>
              </w:rPr>
              <w:t>(d) masat e mbikëqyrjes njerëzore të përmendura në nenit 14 të këtij ligji, duke përfshirë masat teknike të vendosura për të lehtësuar interpretimin e rezultateve të sistemeve të IA-së me rrezik të lartë nga vendosësit;</w:t>
            </w:r>
          </w:p>
        </w:tc>
        <w:tc>
          <w:tcPr>
            <w:tcW w:w="1944" w:type="dxa"/>
            <w:tcBorders>
              <w:left w:val="single" w:sz="4" w:space="0" w:color="auto"/>
            </w:tcBorders>
          </w:tcPr>
          <w:p w14:paraId="28F3D417" w14:textId="77777777" w:rsidR="005D5752" w:rsidRDefault="00844BB3">
            <w:r>
              <w:rPr>
                <w:sz w:val="17"/>
              </w:rPr>
              <w:t>Plotësisht i përputhshëm</w:t>
            </w:r>
          </w:p>
        </w:tc>
        <w:tc>
          <w:tcPr>
            <w:tcW w:w="1679" w:type="dxa"/>
          </w:tcPr>
          <w:p w14:paraId="15110BD1" w14:textId="77777777" w:rsidR="00D717A7" w:rsidRPr="006C7BC1" w:rsidRDefault="00D717A7" w:rsidP="004C50D3">
            <w:pPr>
              <w:spacing w:line="240" w:lineRule="auto"/>
              <w:rPr>
                <w:b/>
                <w:bCs/>
              </w:rPr>
            </w:pPr>
          </w:p>
        </w:tc>
      </w:tr>
      <w:tr w:rsidR="00A24D14" w:rsidRPr="006C7BC1" w14:paraId="115F7936" w14:textId="77777777" w:rsidTr="00467C93">
        <w:trPr>
          <w:trHeight w:val="293"/>
          <w:jc w:val="center"/>
        </w:trPr>
        <w:tc>
          <w:tcPr>
            <w:tcW w:w="2032" w:type="dxa"/>
          </w:tcPr>
          <w:p w14:paraId="7AECC199" w14:textId="77777777" w:rsidR="00D717A7" w:rsidRDefault="00D717A7" w:rsidP="004C50D3">
            <w:pPr>
              <w:spacing w:line="240" w:lineRule="auto"/>
              <w:rPr>
                <w:b/>
                <w:bCs/>
              </w:rPr>
            </w:pPr>
          </w:p>
        </w:tc>
        <w:tc>
          <w:tcPr>
            <w:tcW w:w="5389" w:type="dxa"/>
          </w:tcPr>
          <w:p w14:paraId="67CBF3B4" w14:textId="4A0DC6E6" w:rsidR="00D717A7" w:rsidRPr="00D717A7" w:rsidRDefault="00D717A7" w:rsidP="004C50D3">
            <w:pPr>
              <w:spacing w:line="240" w:lineRule="auto"/>
            </w:pPr>
            <w:r w:rsidRPr="00D717A7">
              <w:rPr>
                <w:sz w:val="16"/>
              </w:rPr>
              <w:t>(e) burimet kompjuterike dhe harduerike të nevojshme, jetëgjatësinë e pritur të sistemit të AI-së me rrezik të lartë dhe çdo masë të nevojshme mirëmbajtjeje dhe kujdesi, përfshirë frekuencën e tyre, për të siguruar funksionimin e duhur të atij sistemi AI, përfshirë përditësimet e softuerit</w:t>
            </w:r>
          </w:p>
        </w:tc>
        <w:tc>
          <w:tcPr>
            <w:tcW w:w="1325" w:type="dxa"/>
          </w:tcPr>
          <w:p w14:paraId="16513A9A" w14:textId="77777777" w:rsidR="00D717A7" w:rsidRPr="006C7BC1" w:rsidRDefault="00D717A7" w:rsidP="004C50D3">
            <w:pPr>
              <w:spacing w:line="240" w:lineRule="auto"/>
              <w:rPr>
                <w:b/>
                <w:bCs/>
              </w:rPr>
            </w:pPr>
          </w:p>
        </w:tc>
        <w:tc>
          <w:tcPr>
            <w:tcW w:w="1148" w:type="dxa"/>
            <w:tcBorders>
              <w:right w:val="single" w:sz="4" w:space="0" w:color="auto"/>
            </w:tcBorders>
          </w:tcPr>
          <w:p w14:paraId="2D1C32F9" w14:textId="77777777" w:rsidR="005D5752" w:rsidRDefault="00844BB3">
            <w:r>
              <w:rPr>
                <w:sz w:val="17"/>
              </w:rPr>
              <w:t>Neni 13</w:t>
            </w:r>
          </w:p>
        </w:tc>
        <w:tc>
          <w:tcPr>
            <w:tcW w:w="5389" w:type="dxa"/>
            <w:tcBorders>
              <w:top w:val="single" w:sz="4" w:space="0" w:color="auto"/>
              <w:left w:val="single" w:sz="4" w:space="0" w:color="auto"/>
              <w:bottom w:val="single" w:sz="4" w:space="0" w:color="auto"/>
              <w:right w:val="single" w:sz="4" w:space="0" w:color="auto"/>
            </w:tcBorders>
          </w:tcPr>
          <w:p w14:paraId="2DDC5246" w14:textId="77777777" w:rsidR="005D5752" w:rsidRDefault="00844BB3">
            <w:r>
              <w:rPr>
                <w:sz w:val="17"/>
              </w:rPr>
              <w:t>(e) burimet kompjuterike dhe harduerike të nevojshme, jetëgjatësinë e pritur të sistemit të IA-së me rrezik të lartë dhe çdo masë të nevojshme mirëmbajtjeje dhe kujdesi, përfshirë frekuencën e tyre, për të siguruar funksionimin e duhur të atij sistemi i IA-së, përfshirë përditësimet e softuerit;</w:t>
            </w:r>
          </w:p>
        </w:tc>
        <w:tc>
          <w:tcPr>
            <w:tcW w:w="1944" w:type="dxa"/>
            <w:tcBorders>
              <w:left w:val="single" w:sz="4" w:space="0" w:color="auto"/>
            </w:tcBorders>
          </w:tcPr>
          <w:p w14:paraId="784D1CC5" w14:textId="77777777" w:rsidR="005D5752" w:rsidRDefault="00844BB3">
            <w:r>
              <w:rPr>
                <w:sz w:val="17"/>
              </w:rPr>
              <w:t>Plotësisht i përputhshëm</w:t>
            </w:r>
          </w:p>
        </w:tc>
        <w:tc>
          <w:tcPr>
            <w:tcW w:w="1679" w:type="dxa"/>
          </w:tcPr>
          <w:p w14:paraId="1663E546" w14:textId="77777777" w:rsidR="00D717A7" w:rsidRPr="006C7BC1" w:rsidRDefault="00D717A7" w:rsidP="004C50D3">
            <w:pPr>
              <w:spacing w:line="240" w:lineRule="auto"/>
              <w:rPr>
                <w:b/>
                <w:bCs/>
              </w:rPr>
            </w:pPr>
          </w:p>
        </w:tc>
      </w:tr>
      <w:tr w:rsidR="00A24D14" w:rsidRPr="006C7BC1" w14:paraId="3D725162" w14:textId="77777777" w:rsidTr="00467C93">
        <w:trPr>
          <w:trHeight w:val="293"/>
          <w:jc w:val="center"/>
        </w:trPr>
        <w:tc>
          <w:tcPr>
            <w:tcW w:w="2032" w:type="dxa"/>
          </w:tcPr>
          <w:p w14:paraId="16C719D4" w14:textId="77777777" w:rsidR="00D717A7" w:rsidRDefault="00D717A7" w:rsidP="004C50D3">
            <w:pPr>
              <w:spacing w:line="240" w:lineRule="auto"/>
              <w:rPr>
                <w:b/>
                <w:bCs/>
              </w:rPr>
            </w:pPr>
          </w:p>
        </w:tc>
        <w:tc>
          <w:tcPr>
            <w:tcW w:w="5389" w:type="dxa"/>
          </w:tcPr>
          <w:p w14:paraId="0A27BC1D" w14:textId="77777777" w:rsidR="00D717A7" w:rsidRPr="00D717A7" w:rsidRDefault="00D717A7" w:rsidP="00D717A7">
            <w:pPr>
              <w:spacing w:line="240" w:lineRule="auto"/>
            </w:pPr>
            <w:r w:rsidRPr="00D717A7">
              <w:rPr>
                <w:sz w:val="16"/>
              </w:rPr>
              <w:t>(f) kur është relevant, një përshkrim i mekanizmave të përfshirë brenda sistemit të AI-së me rrezik të lartë që lejojnë vendosësit të mbledhin, ruajnë dhe interpretojnë në mënyrë të duhur log-et në përputhje me Nenit 12.</w:t>
            </w:r>
          </w:p>
          <w:p w14:paraId="6F368DB7" w14:textId="77777777" w:rsidR="00D717A7" w:rsidRPr="00D717A7" w:rsidRDefault="00D717A7" w:rsidP="00D717A7">
            <w:pPr>
              <w:spacing w:line="240" w:lineRule="auto"/>
            </w:pPr>
          </w:p>
        </w:tc>
        <w:tc>
          <w:tcPr>
            <w:tcW w:w="1325" w:type="dxa"/>
          </w:tcPr>
          <w:p w14:paraId="1AE78C0F" w14:textId="77777777" w:rsidR="00D717A7" w:rsidRPr="006C7BC1" w:rsidRDefault="00D717A7" w:rsidP="004C50D3">
            <w:pPr>
              <w:spacing w:line="240" w:lineRule="auto"/>
              <w:rPr>
                <w:b/>
                <w:bCs/>
              </w:rPr>
            </w:pPr>
          </w:p>
        </w:tc>
        <w:tc>
          <w:tcPr>
            <w:tcW w:w="1148" w:type="dxa"/>
            <w:tcBorders>
              <w:right w:val="single" w:sz="4" w:space="0" w:color="auto"/>
            </w:tcBorders>
          </w:tcPr>
          <w:p w14:paraId="4155AD80" w14:textId="77777777" w:rsidR="005D5752" w:rsidRDefault="00844BB3">
            <w:r>
              <w:rPr>
                <w:sz w:val="17"/>
              </w:rPr>
              <w:t>Neni 13</w:t>
            </w:r>
          </w:p>
        </w:tc>
        <w:tc>
          <w:tcPr>
            <w:tcW w:w="5389" w:type="dxa"/>
            <w:tcBorders>
              <w:top w:val="single" w:sz="4" w:space="0" w:color="auto"/>
              <w:left w:val="single" w:sz="4" w:space="0" w:color="auto"/>
              <w:bottom w:val="single" w:sz="4" w:space="0" w:color="auto"/>
              <w:right w:val="single" w:sz="4" w:space="0" w:color="auto"/>
            </w:tcBorders>
          </w:tcPr>
          <w:p w14:paraId="0EEDCBC3" w14:textId="77777777" w:rsidR="005D5752" w:rsidRDefault="00844BB3">
            <w:r>
              <w:rPr>
                <w:sz w:val="17"/>
              </w:rPr>
              <w:t>(f) kur është relevant, një përshkrim i mekanizmave të përfshirë brenda sistemit të IA-së me rrezik të lartë që lejojnë vendosësit të mbledhin, ruajnë dhe interpretojnë në mënyrë të duhur log-et në përputhje me nenit 12 të këtij ligji</w:t>
            </w:r>
          </w:p>
        </w:tc>
        <w:tc>
          <w:tcPr>
            <w:tcW w:w="1944" w:type="dxa"/>
            <w:tcBorders>
              <w:left w:val="single" w:sz="4" w:space="0" w:color="auto"/>
            </w:tcBorders>
          </w:tcPr>
          <w:p w14:paraId="53AEBD86" w14:textId="77777777" w:rsidR="005D5752" w:rsidRDefault="00844BB3">
            <w:r>
              <w:rPr>
                <w:sz w:val="17"/>
              </w:rPr>
              <w:t>Plotësisht i përputhshëm</w:t>
            </w:r>
          </w:p>
        </w:tc>
        <w:tc>
          <w:tcPr>
            <w:tcW w:w="1679" w:type="dxa"/>
          </w:tcPr>
          <w:p w14:paraId="68E89393" w14:textId="77777777" w:rsidR="00D717A7" w:rsidRPr="006C7BC1" w:rsidRDefault="00D717A7" w:rsidP="004C50D3">
            <w:pPr>
              <w:spacing w:line="240" w:lineRule="auto"/>
              <w:rPr>
                <w:b/>
                <w:bCs/>
              </w:rPr>
            </w:pPr>
          </w:p>
        </w:tc>
      </w:tr>
      <w:tr w:rsidR="00A24D14" w:rsidRPr="006C7BC1" w14:paraId="4574BC03" w14:textId="77777777" w:rsidTr="00467C93">
        <w:trPr>
          <w:trHeight w:val="293"/>
          <w:jc w:val="center"/>
        </w:trPr>
        <w:tc>
          <w:tcPr>
            <w:tcW w:w="2032" w:type="dxa"/>
          </w:tcPr>
          <w:p w14:paraId="74F3D757" w14:textId="77777777" w:rsidR="00D717A7" w:rsidRPr="00D717A7" w:rsidRDefault="00D717A7" w:rsidP="00D717A7">
            <w:pPr>
              <w:spacing w:line="240" w:lineRule="auto"/>
              <w:rPr>
                <w:b/>
                <w:bCs/>
              </w:rPr>
            </w:pPr>
            <w:r w:rsidRPr="00D717A7">
              <w:rPr>
                <w:b/>
                <w:bCs/>
                <w:sz w:val="16"/>
              </w:rPr>
              <w:t>Neni 14</w:t>
            </w:r>
          </w:p>
          <w:p w14:paraId="499922A2" w14:textId="77777777" w:rsidR="00D717A7" w:rsidRPr="00D717A7" w:rsidRDefault="00D717A7" w:rsidP="00D717A7">
            <w:pPr>
              <w:spacing w:line="240" w:lineRule="auto"/>
              <w:rPr>
                <w:b/>
                <w:bCs/>
              </w:rPr>
            </w:pPr>
            <w:r w:rsidRPr="00D717A7">
              <w:rPr>
                <w:b/>
                <w:bCs/>
                <w:sz w:val="16"/>
              </w:rPr>
              <w:t>Mbikëqyrja njerëzore</w:t>
            </w:r>
          </w:p>
          <w:p w14:paraId="3BB206C1" w14:textId="77777777" w:rsidR="00D717A7" w:rsidRDefault="00D717A7" w:rsidP="004C50D3">
            <w:pPr>
              <w:spacing w:line="240" w:lineRule="auto"/>
              <w:rPr>
                <w:b/>
                <w:bCs/>
              </w:rPr>
            </w:pPr>
          </w:p>
        </w:tc>
        <w:tc>
          <w:tcPr>
            <w:tcW w:w="5389" w:type="dxa"/>
          </w:tcPr>
          <w:p w14:paraId="37B9DD06" w14:textId="77777777" w:rsidR="00D717A7" w:rsidRPr="00D717A7" w:rsidRDefault="00D717A7" w:rsidP="004C50D3">
            <w:pPr>
              <w:spacing w:line="240" w:lineRule="auto"/>
            </w:pPr>
          </w:p>
        </w:tc>
        <w:tc>
          <w:tcPr>
            <w:tcW w:w="1325" w:type="dxa"/>
          </w:tcPr>
          <w:p w14:paraId="706110E2" w14:textId="77777777" w:rsidR="00D717A7" w:rsidRPr="006C7BC1" w:rsidRDefault="00D717A7" w:rsidP="004C50D3">
            <w:pPr>
              <w:spacing w:line="240" w:lineRule="auto"/>
              <w:rPr>
                <w:b/>
                <w:bCs/>
              </w:rPr>
            </w:pPr>
          </w:p>
        </w:tc>
        <w:tc>
          <w:tcPr>
            <w:tcW w:w="1148" w:type="dxa"/>
            <w:tcBorders>
              <w:right w:val="single" w:sz="4" w:space="0" w:color="auto"/>
            </w:tcBorders>
          </w:tcPr>
          <w:p w14:paraId="71A994AB"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11B95FE8" w14:textId="77777777" w:rsidR="005D5752" w:rsidRDefault="00844BB3">
            <w:r>
              <w:rPr>
                <w:sz w:val="17"/>
              </w:rPr>
              <w:t>Neni 14</w:t>
            </w:r>
            <w:r>
              <w:rPr>
                <w:sz w:val="17"/>
              </w:rPr>
              <w:br/>
              <w:t>Mbikëqyrja njerëzore</w:t>
            </w:r>
          </w:p>
        </w:tc>
        <w:tc>
          <w:tcPr>
            <w:tcW w:w="1944" w:type="dxa"/>
            <w:tcBorders>
              <w:left w:val="single" w:sz="4" w:space="0" w:color="auto"/>
            </w:tcBorders>
          </w:tcPr>
          <w:p w14:paraId="0FA0FD75" w14:textId="77777777" w:rsidR="005D5752" w:rsidRDefault="00844BB3">
            <w:r>
              <w:rPr>
                <w:sz w:val="17"/>
              </w:rPr>
              <w:t>Plotësisht i përputhshëm</w:t>
            </w:r>
          </w:p>
        </w:tc>
        <w:tc>
          <w:tcPr>
            <w:tcW w:w="1679" w:type="dxa"/>
          </w:tcPr>
          <w:p w14:paraId="2B8C6E6B" w14:textId="77777777" w:rsidR="00D717A7" w:rsidRPr="006C7BC1" w:rsidRDefault="00D717A7" w:rsidP="004C50D3">
            <w:pPr>
              <w:spacing w:line="240" w:lineRule="auto"/>
              <w:rPr>
                <w:b/>
                <w:bCs/>
              </w:rPr>
            </w:pPr>
          </w:p>
        </w:tc>
      </w:tr>
      <w:tr w:rsidR="00A24D14" w:rsidRPr="006C7BC1" w14:paraId="5BDF5CC5" w14:textId="77777777" w:rsidTr="00467C93">
        <w:trPr>
          <w:trHeight w:val="293"/>
          <w:jc w:val="center"/>
        </w:trPr>
        <w:tc>
          <w:tcPr>
            <w:tcW w:w="2032" w:type="dxa"/>
          </w:tcPr>
          <w:p w14:paraId="0FF13C36" w14:textId="63D101D3" w:rsidR="00D717A7" w:rsidRDefault="00D717A7" w:rsidP="004C50D3">
            <w:pPr>
              <w:spacing w:line="240" w:lineRule="auto"/>
              <w:rPr>
                <w:b/>
                <w:bCs/>
              </w:rPr>
            </w:pPr>
            <w:r>
              <w:rPr>
                <w:b/>
                <w:bCs/>
                <w:sz w:val="16"/>
              </w:rPr>
              <w:t>Neni 14 Pika 1</w:t>
            </w:r>
          </w:p>
        </w:tc>
        <w:tc>
          <w:tcPr>
            <w:tcW w:w="5389" w:type="dxa"/>
          </w:tcPr>
          <w:p w14:paraId="349F9BAA" w14:textId="5FE7F791" w:rsidR="00D717A7" w:rsidRPr="00D717A7" w:rsidRDefault="008F48E8" w:rsidP="004C50D3">
            <w:pPr>
              <w:spacing w:line="240" w:lineRule="auto"/>
            </w:pPr>
            <w:r w:rsidRPr="008F48E8">
              <w:rPr>
                <w:sz w:val="16"/>
              </w:rPr>
              <w:t>Sistemet e AI-së me rrezik të lartë duhet të dizajnohen dhe zhvillohen në mënyrë të tillë, duke përfshirë mjete të përshtatshme ndërfaqeje njeri-makinë, që të mund të mbikëqyren në mënyrë efektive nga persona fizikë gjatë periudhës në të cilën janë në përdorim</w:t>
            </w:r>
          </w:p>
        </w:tc>
        <w:tc>
          <w:tcPr>
            <w:tcW w:w="1325" w:type="dxa"/>
          </w:tcPr>
          <w:p w14:paraId="6A239D80" w14:textId="77777777" w:rsidR="00D717A7" w:rsidRPr="006C7BC1" w:rsidRDefault="00D717A7" w:rsidP="004C50D3">
            <w:pPr>
              <w:spacing w:line="240" w:lineRule="auto"/>
              <w:rPr>
                <w:b/>
                <w:bCs/>
              </w:rPr>
            </w:pPr>
          </w:p>
        </w:tc>
        <w:tc>
          <w:tcPr>
            <w:tcW w:w="1148" w:type="dxa"/>
            <w:tcBorders>
              <w:right w:val="single" w:sz="4" w:space="0" w:color="auto"/>
            </w:tcBorders>
          </w:tcPr>
          <w:p w14:paraId="2E28317E"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56FF8D42" w14:textId="77777777" w:rsidR="005D5752" w:rsidRDefault="00844BB3">
            <w:r>
              <w:rPr>
                <w:sz w:val="17"/>
              </w:rPr>
              <w:t>Sistemet e IA-së me rrezik të lartë duhet të dizajnohen dhe zhvillohen në mënyrë të tillë, duke përfshirë mjete të përshtatshme ndërfaqeje njeri-makinë, që të mund të mbikëqyren në mënyrë efektive nga persona fizikë gjatë periudhës në të cilën janë në përdorim.</w:t>
            </w:r>
          </w:p>
        </w:tc>
        <w:tc>
          <w:tcPr>
            <w:tcW w:w="1944" w:type="dxa"/>
            <w:tcBorders>
              <w:left w:val="single" w:sz="4" w:space="0" w:color="auto"/>
            </w:tcBorders>
          </w:tcPr>
          <w:p w14:paraId="24DAF8B1" w14:textId="77777777" w:rsidR="005D5752" w:rsidRDefault="00844BB3">
            <w:r>
              <w:rPr>
                <w:sz w:val="17"/>
              </w:rPr>
              <w:t>Plotësisht i përputhshëm</w:t>
            </w:r>
          </w:p>
        </w:tc>
        <w:tc>
          <w:tcPr>
            <w:tcW w:w="1679" w:type="dxa"/>
          </w:tcPr>
          <w:p w14:paraId="52C14776" w14:textId="77777777" w:rsidR="00D717A7" w:rsidRPr="006C7BC1" w:rsidRDefault="00D717A7" w:rsidP="004C50D3">
            <w:pPr>
              <w:spacing w:line="240" w:lineRule="auto"/>
              <w:rPr>
                <w:b/>
                <w:bCs/>
              </w:rPr>
            </w:pPr>
          </w:p>
        </w:tc>
      </w:tr>
      <w:tr w:rsidR="00A24D14" w:rsidRPr="006C7BC1" w14:paraId="1EA151A9" w14:textId="77777777" w:rsidTr="00467C93">
        <w:trPr>
          <w:trHeight w:val="293"/>
          <w:jc w:val="center"/>
        </w:trPr>
        <w:tc>
          <w:tcPr>
            <w:tcW w:w="2032" w:type="dxa"/>
          </w:tcPr>
          <w:p w14:paraId="3398761C" w14:textId="4EFDBDBC" w:rsidR="00D717A7" w:rsidRDefault="00D717A7" w:rsidP="004C50D3">
            <w:pPr>
              <w:spacing w:line="240" w:lineRule="auto"/>
              <w:rPr>
                <w:b/>
                <w:bCs/>
              </w:rPr>
            </w:pPr>
            <w:r>
              <w:rPr>
                <w:b/>
                <w:bCs/>
                <w:sz w:val="16"/>
              </w:rPr>
              <w:t>Neni 14 Pika 2</w:t>
            </w:r>
          </w:p>
        </w:tc>
        <w:tc>
          <w:tcPr>
            <w:tcW w:w="5389" w:type="dxa"/>
          </w:tcPr>
          <w:p w14:paraId="7AF7DE3E" w14:textId="3FEA85EF" w:rsidR="00D717A7" w:rsidRPr="00D717A7" w:rsidRDefault="008F48E8" w:rsidP="004C50D3">
            <w:pPr>
              <w:spacing w:line="240" w:lineRule="auto"/>
            </w:pPr>
            <w:r w:rsidRPr="008F48E8">
              <w:rPr>
                <w:sz w:val="16"/>
              </w:rPr>
              <w:t>Qëllimi i mbikëqyrjes njerëzore është të parandalojë ose të minimizojë rreziqet për shëndetin, sigurinë ose të drejtat themelore që mund të shfaqen kur një sistem AI me rrezik të lartë përdoret në përputhje me qëllimin e tij të synuar ose në kushte të keqpërdorimit të arsyeshëm të parashikueshëm, veçanërisht kur këto rreziqe vazhdojnë të ekzistojnë pavarësisht zbatimit të kërkesave të tjera të përcaktuara në këtë Seksion</w:t>
            </w:r>
          </w:p>
        </w:tc>
        <w:tc>
          <w:tcPr>
            <w:tcW w:w="1325" w:type="dxa"/>
          </w:tcPr>
          <w:p w14:paraId="1215FB12" w14:textId="77777777" w:rsidR="00D717A7" w:rsidRPr="006C7BC1" w:rsidRDefault="00D717A7" w:rsidP="004C50D3">
            <w:pPr>
              <w:spacing w:line="240" w:lineRule="auto"/>
              <w:rPr>
                <w:b/>
                <w:bCs/>
              </w:rPr>
            </w:pPr>
          </w:p>
        </w:tc>
        <w:tc>
          <w:tcPr>
            <w:tcW w:w="1148" w:type="dxa"/>
            <w:tcBorders>
              <w:right w:val="single" w:sz="4" w:space="0" w:color="auto"/>
            </w:tcBorders>
          </w:tcPr>
          <w:p w14:paraId="7F835E5C"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6DC7FB3C" w14:textId="77777777" w:rsidR="005D5752" w:rsidRDefault="00844BB3">
            <w:r>
              <w:rPr>
                <w:sz w:val="17"/>
              </w:rPr>
              <w:t>Qëllimi i mbikëqyrjes njerëzore është të parandalojë ose të minimizojë rreziqet për shëndetin, sigurinë ose të drejtat themelore që mund të shfaqen kur një sistem IA me rrezik të lartë përdoret në përputhje me qëllimin e tij të synuar ose në kushte të keqpërdorimit të arsyeshëm të parashikueshëm, veçanërisht kur këto rreziqe vazhdojnë të ekzistojnë pavarësisht zbatimit të kërkesave të tjera të përcaktuara në këtë Seksion.</w:t>
            </w:r>
          </w:p>
        </w:tc>
        <w:tc>
          <w:tcPr>
            <w:tcW w:w="1944" w:type="dxa"/>
            <w:tcBorders>
              <w:left w:val="single" w:sz="4" w:space="0" w:color="auto"/>
            </w:tcBorders>
          </w:tcPr>
          <w:p w14:paraId="2BFE2AE7" w14:textId="77777777" w:rsidR="005D5752" w:rsidRDefault="00844BB3">
            <w:r>
              <w:rPr>
                <w:sz w:val="17"/>
              </w:rPr>
              <w:t>Plotësisht i përputhshëm</w:t>
            </w:r>
          </w:p>
        </w:tc>
        <w:tc>
          <w:tcPr>
            <w:tcW w:w="1679" w:type="dxa"/>
          </w:tcPr>
          <w:p w14:paraId="325915AD" w14:textId="77777777" w:rsidR="00D717A7" w:rsidRPr="006C7BC1" w:rsidRDefault="00D717A7" w:rsidP="004C50D3">
            <w:pPr>
              <w:spacing w:line="240" w:lineRule="auto"/>
              <w:rPr>
                <w:b/>
                <w:bCs/>
              </w:rPr>
            </w:pPr>
          </w:p>
        </w:tc>
      </w:tr>
      <w:tr w:rsidR="00A24D14" w:rsidRPr="006C7BC1" w14:paraId="3C1BFE4E" w14:textId="77777777" w:rsidTr="00467C93">
        <w:trPr>
          <w:trHeight w:val="293"/>
          <w:jc w:val="center"/>
        </w:trPr>
        <w:tc>
          <w:tcPr>
            <w:tcW w:w="2032" w:type="dxa"/>
          </w:tcPr>
          <w:p w14:paraId="45D5E1C1" w14:textId="57DF9E3B" w:rsidR="00D717A7" w:rsidRDefault="00D717A7" w:rsidP="004C50D3">
            <w:pPr>
              <w:spacing w:line="240" w:lineRule="auto"/>
              <w:rPr>
                <w:b/>
                <w:bCs/>
              </w:rPr>
            </w:pPr>
            <w:r>
              <w:rPr>
                <w:b/>
                <w:bCs/>
                <w:sz w:val="16"/>
              </w:rPr>
              <w:lastRenderedPageBreak/>
              <w:t>Neni 14 Pika 3</w:t>
            </w:r>
          </w:p>
        </w:tc>
        <w:tc>
          <w:tcPr>
            <w:tcW w:w="5389" w:type="dxa"/>
          </w:tcPr>
          <w:p w14:paraId="3942795D" w14:textId="6DDE72B1" w:rsidR="00D717A7" w:rsidRPr="00D717A7" w:rsidRDefault="008F48E8" w:rsidP="004C50D3">
            <w:pPr>
              <w:spacing w:line="240" w:lineRule="auto"/>
            </w:pPr>
            <w:r w:rsidRPr="008F48E8">
              <w:rPr>
                <w:sz w:val="16"/>
              </w:rPr>
              <w:t>Masat e mbikëqyrjes duhet të jenë të përshtatshme me rreziqet, nivelin e autonomisë dhe kontekstin e përdorimit të sistemit të AI-së me rrezik të lartë dhe duhet të sigurohen përmes një ose të dy llojeve të mëposhtme të masave</w:t>
            </w:r>
            <w:r>
              <w:rPr>
                <w:sz w:val="16"/>
              </w:rPr>
              <w:t>:</w:t>
            </w:r>
          </w:p>
        </w:tc>
        <w:tc>
          <w:tcPr>
            <w:tcW w:w="1325" w:type="dxa"/>
          </w:tcPr>
          <w:p w14:paraId="4636ACDE" w14:textId="77777777" w:rsidR="00D717A7" w:rsidRPr="006C7BC1" w:rsidRDefault="00D717A7" w:rsidP="004C50D3">
            <w:pPr>
              <w:spacing w:line="240" w:lineRule="auto"/>
              <w:rPr>
                <w:b/>
                <w:bCs/>
              </w:rPr>
            </w:pPr>
          </w:p>
        </w:tc>
        <w:tc>
          <w:tcPr>
            <w:tcW w:w="1148" w:type="dxa"/>
            <w:tcBorders>
              <w:right w:val="single" w:sz="4" w:space="0" w:color="auto"/>
            </w:tcBorders>
          </w:tcPr>
          <w:p w14:paraId="50C0AE5E"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0AEE2CCF" w14:textId="77777777" w:rsidR="005D5752" w:rsidRDefault="00844BB3">
            <w:r>
              <w:rPr>
                <w:sz w:val="17"/>
              </w:rPr>
              <w:t>Masat e mbikëqyrjes duhet të jenë të përshtatshme me rreziqet, nivelin e autonomisë dhe kontekstin e përdorimit të sistemit të IA-së me rrezik të lartë dhe duhet të sigurohen përmes një ose të dy llojeve të mëposhtme të masave:</w:t>
            </w:r>
          </w:p>
        </w:tc>
        <w:tc>
          <w:tcPr>
            <w:tcW w:w="1944" w:type="dxa"/>
            <w:tcBorders>
              <w:left w:val="single" w:sz="4" w:space="0" w:color="auto"/>
            </w:tcBorders>
          </w:tcPr>
          <w:p w14:paraId="6E39C0D0" w14:textId="77777777" w:rsidR="005D5752" w:rsidRDefault="00844BB3">
            <w:r>
              <w:rPr>
                <w:sz w:val="17"/>
              </w:rPr>
              <w:t>Plotësisht i përputhshëm</w:t>
            </w:r>
          </w:p>
        </w:tc>
        <w:tc>
          <w:tcPr>
            <w:tcW w:w="1679" w:type="dxa"/>
          </w:tcPr>
          <w:p w14:paraId="7AD0ECDE" w14:textId="77777777" w:rsidR="00D717A7" w:rsidRPr="006C7BC1" w:rsidRDefault="00D717A7" w:rsidP="004C50D3">
            <w:pPr>
              <w:spacing w:line="240" w:lineRule="auto"/>
              <w:rPr>
                <w:b/>
                <w:bCs/>
              </w:rPr>
            </w:pPr>
          </w:p>
        </w:tc>
      </w:tr>
      <w:tr w:rsidR="00A24D14" w:rsidRPr="006C7BC1" w14:paraId="1B32738F" w14:textId="77777777" w:rsidTr="00467C93">
        <w:trPr>
          <w:trHeight w:val="293"/>
          <w:jc w:val="center"/>
        </w:trPr>
        <w:tc>
          <w:tcPr>
            <w:tcW w:w="2032" w:type="dxa"/>
          </w:tcPr>
          <w:p w14:paraId="23861C91" w14:textId="77777777" w:rsidR="00D717A7" w:rsidRDefault="00D717A7" w:rsidP="004C50D3">
            <w:pPr>
              <w:spacing w:line="240" w:lineRule="auto"/>
              <w:rPr>
                <w:b/>
                <w:bCs/>
              </w:rPr>
            </w:pPr>
          </w:p>
        </w:tc>
        <w:tc>
          <w:tcPr>
            <w:tcW w:w="5389" w:type="dxa"/>
          </w:tcPr>
          <w:p w14:paraId="56DDEBB2" w14:textId="77777777" w:rsidR="008F48E8" w:rsidRPr="008F48E8" w:rsidRDefault="008F48E8" w:rsidP="008F48E8">
            <w:pPr>
              <w:spacing w:line="240" w:lineRule="auto"/>
            </w:pPr>
            <w:r w:rsidRPr="008F48E8">
              <w:rPr>
                <w:sz w:val="16"/>
              </w:rPr>
              <w:t>(a) masa të identifikuara dhe të ndërtuara, kur është teknikisht e mundur, brenda sistemit të AI-së me rrezik të lartë nga ofruesi para se ai të vihet në treg ose të vihet në shërbim;</w:t>
            </w:r>
          </w:p>
          <w:p w14:paraId="6B02998D" w14:textId="77777777" w:rsidR="00D717A7" w:rsidRPr="00D717A7" w:rsidRDefault="00D717A7" w:rsidP="004C50D3">
            <w:pPr>
              <w:spacing w:line="240" w:lineRule="auto"/>
            </w:pPr>
          </w:p>
        </w:tc>
        <w:tc>
          <w:tcPr>
            <w:tcW w:w="1325" w:type="dxa"/>
          </w:tcPr>
          <w:p w14:paraId="5DC99CDF" w14:textId="77777777" w:rsidR="00D717A7" w:rsidRPr="006C7BC1" w:rsidRDefault="00D717A7" w:rsidP="004C50D3">
            <w:pPr>
              <w:spacing w:line="240" w:lineRule="auto"/>
              <w:rPr>
                <w:b/>
                <w:bCs/>
              </w:rPr>
            </w:pPr>
          </w:p>
        </w:tc>
        <w:tc>
          <w:tcPr>
            <w:tcW w:w="1148" w:type="dxa"/>
            <w:tcBorders>
              <w:right w:val="single" w:sz="4" w:space="0" w:color="auto"/>
            </w:tcBorders>
          </w:tcPr>
          <w:p w14:paraId="38A6CD92"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722923FE" w14:textId="77777777" w:rsidR="005D5752" w:rsidRDefault="00844BB3">
            <w:r>
              <w:rPr>
                <w:sz w:val="17"/>
              </w:rPr>
              <w:t>(a) masa të identifikuara dhe të ndërtuara, kur është teknikisht e mundur, brenda sistemit të IA-së me rrezik të lartë nga ofruesi para se ai të vihet në treg ose të vihet në shërbim;</w:t>
            </w:r>
          </w:p>
        </w:tc>
        <w:tc>
          <w:tcPr>
            <w:tcW w:w="1944" w:type="dxa"/>
            <w:tcBorders>
              <w:left w:val="single" w:sz="4" w:space="0" w:color="auto"/>
            </w:tcBorders>
          </w:tcPr>
          <w:p w14:paraId="2F56ABD4" w14:textId="77777777" w:rsidR="005D5752" w:rsidRDefault="00844BB3">
            <w:r>
              <w:rPr>
                <w:sz w:val="17"/>
              </w:rPr>
              <w:t>Plotësisht i përputhshëm</w:t>
            </w:r>
          </w:p>
        </w:tc>
        <w:tc>
          <w:tcPr>
            <w:tcW w:w="1679" w:type="dxa"/>
          </w:tcPr>
          <w:p w14:paraId="48E1D844" w14:textId="77777777" w:rsidR="00D717A7" w:rsidRPr="006C7BC1" w:rsidRDefault="00D717A7" w:rsidP="004C50D3">
            <w:pPr>
              <w:spacing w:line="240" w:lineRule="auto"/>
              <w:rPr>
                <w:b/>
                <w:bCs/>
              </w:rPr>
            </w:pPr>
          </w:p>
        </w:tc>
      </w:tr>
      <w:tr w:rsidR="00A24D14" w:rsidRPr="006C7BC1" w14:paraId="58FC9525" w14:textId="77777777" w:rsidTr="00467C93">
        <w:trPr>
          <w:trHeight w:val="293"/>
          <w:jc w:val="center"/>
        </w:trPr>
        <w:tc>
          <w:tcPr>
            <w:tcW w:w="2032" w:type="dxa"/>
          </w:tcPr>
          <w:p w14:paraId="24BAB88E" w14:textId="77777777" w:rsidR="00D717A7" w:rsidRDefault="00D717A7" w:rsidP="004C50D3">
            <w:pPr>
              <w:spacing w:line="240" w:lineRule="auto"/>
              <w:rPr>
                <w:b/>
                <w:bCs/>
              </w:rPr>
            </w:pPr>
          </w:p>
        </w:tc>
        <w:tc>
          <w:tcPr>
            <w:tcW w:w="5389" w:type="dxa"/>
          </w:tcPr>
          <w:p w14:paraId="508986CB" w14:textId="77777777" w:rsidR="008F48E8" w:rsidRPr="008F48E8" w:rsidRDefault="008F48E8" w:rsidP="008F48E8">
            <w:pPr>
              <w:spacing w:line="240" w:lineRule="auto"/>
            </w:pPr>
            <w:r w:rsidRPr="008F48E8">
              <w:rPr>
                <w:sz w:val="16"/>
              </w:rPr>
              <w:t>(b) masa të identifikuara nga ofruesi para vendosjes së sistemit të AI-së me rrezik të lartë në treg ose në shërbim, të cilat janë të përshtatshme për t’u zbatuar nga vendosësi.</w:t>
            </w:r>
          </w:p>
          <w:p w14:paraId="2A46DE87" w14:textId="77777777" w:rsidR="00D717A7" w:rsidRPr="00D717A7" w:rsidRDefault="00D717A7" w:rsidP="004C50D3">
            <w:pPr>
              <w:spacing w:line="240" w:lineRule="auto"/>
            </w:pPr>
          </w:p>
        </w:tc>
        <w:tc>
          <w:tcPr>
            <w:tcW w:w="1325" w:type="dxa"/>
          </w:tcPr>
          <w:p w14:paraId="7BD3AAB2" w14:textId="77777777" w:rsidR="00D717A7" w:rsidRPr="006C7BC1" w:rsidRDefault="00D717A7" w:rsidP="004C50D3">
            <w:pPr>
              <w:spacing w:line="240" w:lineRule="auto"/>
              <w:rPr>
                <w:b/>
                <w:bCs/>
              </w:rPr>
            </w:pPr>
          </w:p>
        </w:tc>
        <w:tc>
          <w:tcPr>
            <w:tcW w:w="1148" w:type="dxa"/>
            <w:tcBorders>
              <w:right w:val="single" w:sz="4" w:space="0" w:color="auto"/>
            </w:tcBorders>
          </w:tcPr>
          <w:p w14:paraId="2B0AB4DD"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54C95BC0" w14:textId="77777777" w:rsidR="005D5752" w:rsidRDefault="00844BB3">
            <w:r>
              <w:rPr>
                <w:sz w:val="17"/>
              </w:rPr>
              <w:t>(b) masa të identifikuara nga ofruesi para vendosjes së sistemit të IA-së me rrezik të lartë në treg ose në shërbim, të cilat janë të përshtatshme për t’u zbatuar nga vendosësi.</w:t>
            </w:r>
          </w:p>
        </w:tc>
        <w:tc>
          <w:tcPr>
            <w:tcW w:w="1944" w:type="dxa"/>
            <w:tcBorders>
              <w:left w:val="single" w:sz="4" w:space="0" w:color="auto"/>
            </w:tcBorders>
          </w:tcPr>
          <w:p w14:paraId="4BD1A9F1" w14:textId="77777777" w:rsidR="005D5752" w:rsidRDefault="00844BB3">
            <w:r>
              <w:rPr>
                <w:sz w:val="17"/>
              </w:rPr>
              <w:t>Plotësisht i përputhshëm</w:t>
            </w:r>
          </w:p>
        </w:tc>
        <w:tc>
          <w:tcPr>
            <w:tcW w:w="1679" w:type="dxa"/>
          </w:tcPr>
          <w:p w14:paraId="2A78024A" w14:textId="77777777" w:rsidR="00D717A7" w:rsidRPr="006C7BC1" w:rsidRDefault="00D717A7" w:rsidP="004C50D3">
            <w:pPr>
              <w:spacing w:line="240" w:lineRule="auto"/>
              <w:rPr>
                <w:b/>
                <w:bCs/>
              </w:rPr>
            </w:pPr>
          </w:p>
        </w:tc>
      </w:tr>
      <w:tr w:rsidR="00A24D14" w:rsidRPr="006C7BC1" w14:paraId="3DD5C641" w14:textId="77777777" w:rsidTr="00467C93">
        <w:trPr>
          <w:trHeight w:val="293"/>
          <w:jc w:val="center"/>
        </w:trPr>
        <w:tc>
          <w:tcPr>
            <w:tcW w:w="2032" w:type="dxa"/>
          </w:tcPr>
          <w:p w14:paraId="5FDF7E47" w14:textId="2A424F98" w:rsidR="00D717A7" w:rsidRDefault="008F48E8" w:rsidP="008F48E8">
            <w:pPr>
              <w:spacing w:line="240" w:lineRule="auto"/>
              <w:rPr>
                <w:b/>
                <w:bCs/>
              </w:rPr>
            </w:pPr>
            <w:r>
              <w:rPr>
                <w:b/>
                <w:bCs/>
                <w:sz w:val="16"/>
              </w:rPr>
              <w:t>Neni 14 Pika 4</w:t>
            </w:r>
          </w:p>
        </w:tc>
        <w:tc>
          <w:tcPr>
            <w:tcW w:w="5389" w:type="dxa"/>
          </w:tcPr>
          <w:p w14:paraId="1BFC643A" w14:textId="58FB76CF" w:rsidR="00D717A7" w:rsidRPr="00D717A7" w:rsidRDefault="008F48E8" w:rsidP="004C50D3">
            <w:pPr>
              <w:spacing w:line="240" w:lineRule="auto"/>
            </w:pPr>
            <w:r w:rsidRPr="008F48E8">
              <w:rPr>
                <w:sz w:val="16"/>
              </w:rPr>
              <w:t>Për zbatimin e paragrafëve 1, 2 dhe 3, sistemi i AI-së me rrezik të lartë duhet t’i jepet vendosësit në mënyrë që personat fizikë të ngarkuar me mbikëqyrjen njerëzore të jenë të aftë, në mënyrë të përshtatshme dhe proporcionale</w:t>
            </w:r>
            <w:r>
              <w:rPr>
                <w:sz w:val="16"/>
              </w:rPr>
              <w:t>:</w:t>
            </w:r>
          </w:p>
        </w:tc>
        <w:tc>
          <w:tcPr>
            <w:tcW w:w="1325" w:type="dxa"/>
          </w:tcPr>
          <w:p w14:paraId="3C9DD744" w14:textId="77777777" w:rsidR="00D717A7" w:rsidRPr="006C7BC1" w:rsidRDefault="00D717A7" w:rsidP="004C50D3">
            <w:pPr>
              <w:spacing w:line="240" w:lineRule="auto"/>
              <w:rPr>
                <w:b/>
                <w:bCs/>
              </w:rPr>
            </w:pPr>
          </w:p>
        </w:tc>
        <w:tc>
          <w:tcPr>
            <w:tcW w:w="1148" w:type="dxa"/>
            <w:tcBorders>
              <w:right w:val="single" w:sz="4" w:space="0" w:color="auto"/>
            </w:tcBorders>
          </w:tcPr>
          <w:p w14:paraId="4571708C"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2BF77736" w14:textId="77777777" w:rsidR="005D5752" w:rsidRDefault="00844BB3">
            <w:r>
              <w:rPr>
                <w:sz w:val="17"/>
              </w:rPr>
              <w:t>Për zbatimin e paragrafëve 1, 2 dhe 3, sistemi i IA-së me rrezik të lartë duhet t’i jepet vendosësit në mënyrë që personat fizikë të ngarkuar me mbikëqyrjen njerëzore të jenë të aftë, në mënyrë të përshtatshme dhe proporcionale:</w:t>
            </w:r>
          </w:p>
        </w:tc>
        <w:tc>
          <w:tcPr>
            <w:tcW w:w="1944" w:type="dxa"/>
            <w:tcBorders>
              <w:left w:val="single" w:sz="4" w:space="0" w:color="auto"/>
            </w:tcBorders>
          </w:tcPr>
          <w:p w14:paraId="4FA52FFA" w14:textId="77777777" w:rsidR="005D5752" w:rsidRDefault="00844BB3">
            <w:r>
              <w:rPr>
                <w:sz w:val="17"/>
              </w:rPr>
              <w:t>Plotësisht i përputhshëm</w:t>
            </w:r>
          </w:p>
        </w:tc>
        <w:tc>
          <w:tcPr>
            <w:tcW w:w="1679" w:type="dxa"/>
          </w:tcPr>
          <w:p w14:paraId="27713A49" w14:textId="77777777" w:rsidR="00D717A7" w:rsidRPr="006C7BC1" w:rsidRDefault="00D717A7" w:rsidP="004C50D3">
            <w:pPr>
              <w:spacing w:line="240" w:lineRule="auto"/>
              <w:rPr>
                <w:b/>
                <w:bCs/>
              </w:rPr>
            </w:pPr>
          </w:p>
        </w:tc>
      </w:tr>
      <w:tr w:rsidR="00A24D14" w:rsidRPr="006C7BC1" w14:paraId="067E488F" w14:textId="77777777" w:rsidTr="00467C93">
        <w:trPr>
          <w:trHeight w:val="293"/>
          <w:jc w:val="center"/>
        </w:trPr>
        <w:tc>
          <w:tcPr>
            <w:tcW w:w="2032" w:type="dxa"/>
          </w:tcPr>
          <w:p w14:paraId="70672BFF" w14:textId="77777777" w:rsidR="00D717A7" w:rsidRDefault="00D717A7" w:rsidP="004C50D3">
            <w:pPr>
              <w:spacing w:line="240" w:lineRule="auto"/>
              <w:rPr>
                <w:b/>
                <w:bCs/>
              </w:rPr>
            </w:pPr>
          </w:p>
        </w:tc>
        <w:tc>
          <w:tcPr>
            <w:tcW w:w="5389" w:type="dxa"/>
          </w:tcPr>
          <w:p w14:paraId="0A696E4D" w14:textId="77777777" w:rsidR="008F48E8" w:rsidRPr="008F48E8" w:rsidRDefault="008F48E8" w:rsidP="008F48E8">
            <w:pPr>
              <w:spacing w:line="240" w:lineRule="auto"/>
            </w:pPr>
            <w:r w:rsidRPr="008F48E8">
              <w:rPr>
                <w:sz w:val="16"/>
              </w:rPr>
              <w:t>(a) të kuptojnë siç duhet kapacitetet dhe kufizimet përkatëse të sistemit të AI-së me rrezik të lartë dhe të jenë në gjendje të monitorojnë siç duhet funksionimin e tij, përfshirë zbulimin dhe adresimin e anomalive, mosfunksionimeve dhe performancës së papritur;</w:t>
            </w:r>
          </w:p>
          <w:p w14:paraId="410FCD39" w14:textId="77777777" w:rsidR="00D717A7" w:rsidRPr="00D717A7" w:rsidRDefault="00D717A7" w:rsidP="008F48E8">
            <w:pPr>
              <w:spacing w:line="240" w:lineRule="auto"/>
            </w:pPr>
          </w:p>
        </w:tc>
        <w:tc>
          <w:tcPr>
            <w:tcW w:w="1325" w:type="dxa"/>
          </w:tcPr>
          <w:p w14:paraId="1640D9A7" w14:textId="77777777" w:rsidR="00D717A7" w:rsidRPr="006C7BC1" w:rsidRDefault="00D717A7" w:rsidP="004C50D3">
            <w:pPr>
              <w:spacing w:line="240" w:lineRule="auto"/>
              <w:rPr>
                <w:b/>
                <w:bCs/>
              </w:rPr>
            </w:pPr>
          </w:p>
        </w:tc>
        <w:tc>
          <w:tcPr>
            <w:tcW w:w="1148" w:type="dxa"/>
            <w:tcBorders>
              <w:right w:val="single" w:sz="4" w:space="0" w:color="auto"/>
            </w:tcBorders>
          </w:tcPr>
          <w:p w14:paraId="0F2E701A"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038F469A" w14:textId="77777777" w:rsidR="005D5752" w:rsidRDefault="00844BB3">
            <w:r>
              <w:rPr>
                <w:sz w:val="17"/>
              </w:rPr>
              <w:t>(a) të kuptojnë siç duhet kapacitetet dhe kufizimet përkatëse të sistemit të IA-së me rrezik të lartë dhe të jenë në gjendje të monitorojnë siç duhet funksionimin e tij, përfshirë zbulimin dhe adresimin e anomalive, mosfunksionimeve dhe performancës së papritur;</w:t>
            </w:r>
          </w:p>
        </w:tc>
        <w:tc>
          <w:tcPr>
            <w:tcW w:w="1944" w:type="dxa"/>
            <w:tcBorders>
              <w:left w:val="single" w:sz="4" w:space="0" w:color="auto"/>
            </w:tcBorders>
          </w:tcPr>
          <w:p w14:paraId="2A943B6B" w14:textId="77777777" w:rsidR="005D5752" w:rsidRDefault="00844BB3">
            <w:r>
              <w:rPr>
                <w:sz w:val="17"/>
              </w:rPr>
              <w:t>Plotësisht i përputhshëm</w:t>
            </w:r>
          </w:p>
        </w:tc>
        <w:tc>
          <w:tcPr>
            <w:tcW w:w="1679" w:type="dxa"/>
          </w:tcPr>
          <w:p w14:paraId="2340C2CF" w14:textId="77777777" w:rsidR="00D717A7" w:rsidRPr="006C7BC1" w:rsidRDefault="00D717A7" w:rsidP="004C50D3">
            <w:pPr>
              <w:spacing w:line="240" w:lineRule="auto"/>
              <w:rPr>
                <w:b/>
                <w:bCs/>
              </w:rPr>
            </w:pPr>
          </w:p>
        </w:tc>
      </w:tr>
      <w:tr w:rsidR="00A24D14" w:rsidRPr="006C7BC1" w14:paraId="79EC0BEF" w14:textId="77777777" w:rsidTr="00467C93">
        <w:trPr>
          <w:trHeight w:val="293"/>
          <w:jc w:val="center"/>
        </w:trPr>
        <w:tc>
          <w:tcPr>
            <w:tcW w:w="2032" w:type="dxa"/>
          </w:tcPr>
          <w:p w14:paraId="5945C3BB" w14:textId="77777777" w:rsidR="00D717A7" w:rsidRDefault="00D717A7" w:rsidP="004C50D3">
            <w:pPr>
              <w:spacing w:line="240" w:lineRule="auto"/>
              <w:rPr>
                <w:b/>
                <w:bCs/>
              </w:rPr>
            </w:pPr>
          </w:p>
        </w:tc>
        <w:tc>
          <w:tcPr>
            <w:tcW w:w="5389" w:type="dxa"/>
          </w:tcPr>
          <w:p w14:paraId="6472B220" w14:textId="7410942F" w:rsidR="00D717A7" w:rsidRPr="00D717A7" w:rsidRDefault="008F48E8" w:rsidP="004C50D3">
            <w:pPr>
              <w:spacing w:line="240" w:lineRule="auto"/>
            </w:pPr>
            <w:r w:rsidRPr="008F48E8">
              <w:rPr>
                <w:sz w:val="16"/>
              </w:rPr>
              <w:t>(b) të jenë të vetëdijshëm për prirjen e mundshme për të mbështetur automatikisht ose tepër shumë në rezultatin e prodhuar nga një sistem AI me rrezik të lartë (tendenca e automatizimit), veçanërisht për sistemet që ofrojnë informacione ose rekomandime për vendime që merren nga persona fizikë;</w:t>
            </w:r>
          </w:p>
        </w:tc>
        <w:tc>
          <w:tcPr>
            <w:tcW w:w="1325" w:type="dxa"/>
          </w:tcPr>
          <w:p w14:paraId="1F28639F" w14:textId="77777777" w:rsidR="00D717A7" w:rsidRPr="006C7BC1" w:rsidRDefault="00D717A7" w:rsidP="004C50D3">
            <w:pPr>
              <w:spacing w:line="240" w:lineRule="auto"/>
              <w:rPr>
                <w:b/>
                <w:bCs/>
              </w:rPr>
            </w:pPr>
          </w:p>
        </w:tc>
        <w:tc>
          <w:tcPr>
            <w:tcW w:w="1148" w:type="dxa"/>
            <w:tcBorders>
              <w:right w:val="single" w:sz="4" w:space="0" w:color="auto"/>
            </w:tcBorders>
          </w:tcPr>
          <w:p w14:paraId="13B83790"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1D3851ED" w14:textId="77777777" w:rsidR="005D5752" w:rsidRDefault="00844BB3">
            <w:r>
              <w:rPr>
                <w:sz w:val="17"/>
              </w:rPr>
              <w:t>(b) të jenë të vetëdijshëm për prirjen e mundshme për të mbështetur automatikisht ose tepër shumë në rezultatin e prodhuar nga një sistem IA me rrezik të lartë (tendenca e automatizimit), veçanërisht për sistemet që ofrojnë informacione ose rekomandime për vendime që merren nga persona fizikë;</w:t>
            </w:r>
          </w:p>
        </w:tc>
        <w:tc>
          <w:tcPr>
            <w:tcW w:w="1944" w:type="dxa"/>
            <w:tcBorders>
              <w:left w:val="single" w:sz="4" w:space="0" w:color="auto"/>
            </w:tcBorders>
          </w:tcPr>
          <w:p w14:paraId="14ABB6EF" w14:textId="77777777" w:rsidR="005D5752" w:rsidRDefault="00844BB3">
            <w:r>
              <w:rPr>
                <w:sz w:val="17"/>
              </w:rPr>
              <w:t>Plotësisht i përputhshëm</w:t>
            </w:r>
          </w:p>
        </w:tc>
        <w:tc>
          <w:tcPr>
            <w:tcW w:w="1679" w:type="dxa"/>
          </w:tcPr>
          <w:p w14:paraId="119E1DDB" w14:textId="77777777" w:rsidR="00D717A7" w:rsidRPr="006C7BC1" w:rsidRDefault="00D717A7" w:rsidP="004C50D3">
            <w:pPr>
              <w:spacing w:line="240" w:lineRule="auto"/>
              <w:rPr>
                <w:b/>
                <w:bCs/>
              </w:rPr>
            </w:pPr>
          </w:p>
        </w:tc>
      </w:tr>
      <w:tr w:rsidR="00A24D14" w:rsidRPr="006C7BC1" w14:paraId="1E08FC6F" w14:textId="77777777" w:rsidTr="00467C93">
        <w:trPr>
          <w:trHeight w:val="293"/>
          <w:jc w:val="center"/>
        </w:trPr>
        <w:tc>
          <w:tcPr>
            <w:tcW w:w="2032" w:type="dxa"/>
          </w:tcPr>
          <w:p w14:paraId="5A828833" w14:textId="77777777" w:rsidR="00D717A7" w:rsidRDefault="00D717A7" w:rsidP="004C50D3">
            <w:pPr>
              <w:spacing w:line="240" w:lineRule="auto"/>
              <w:rPr>
                <w:b/>
                <w:bCs/>
              </w:rPr>
            </w:pPr>
          </w:p>
        </w:tc>
        <w:tc>
          <w:tcPr>
            <w:tcW w:w="5389" w:type="dxa"/>
          </w:tcPr>
          <w:p w14:paraId="4492C234" w14:textId="77777777" w:rsidR="008F48E8" w:rsidRPr="008F48E8" w:rsidRDefault="008F48E8" w:rsidP="008F48E8">
            <w:pPr>
              <w:spacing w:line="240" w:lineRule="auto"/>
            </w:pPr>
            <w:r w:rsidRPr="008F48E8">
              <w:rPr>
                <w:sz w:val="16"/>
              </w:rPr>
              <w:t>(c) të interpretojnë saktë rezultatin e sistemit të AI-së me rrezik të lartë, duke marrë parasysh, për shembull, mjetet dhe metodat e disponueshme të interpretimit;</w:t>
            </w:r>
          </w:p>
          <w:p w14:paraId="5CAFF08E" w14:textId="77777777" w:rsidR="00D717A7" w:rsidRPr="00D717A7" w:rsidRDefault="00D717A7" w:rsidP="004C50D3">
            <w:pPr>
              <w:spacing w:line="240" w:lineRule="auto"/>
            </w:pPr>
          </w:p>
        </w:tc>
        <w:tc>
          <w:tcPr>
            <w:tcW w:w="1325" w:type="dxa"/>
          </w:tcPr>
          <w:p w14:paraId="64AC643B" w14:textId="77777777" w:rsidR="00D717A7" w:rsidRPr="006C7BC1" w:rsidRDefault="00D717A7" w:rsidP="004C50D3">
            <w:pPr>
              <w:spacing w:line="240" w:lineRule="auto"/>
              <w:rPr>
                <w:b/>
                <w:bCs/>
              </w:rPr>
            </w:pPr>
          </w:p>
        </w:tc>
        <w:tc>
          <w:tcPr>
            <w:tcW w:w="1148" w:type="dxa"/>
            <w:tcBorders>
              <w:right w:val="single" w:sz="4" w:space="0" w:color="auto"/>
            </w:tcBorders>
          </w:tcPr>
          <w:p w14:paraId="1A95AD64"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7B29A280" w14:textId="77777777" w:rsidR="005D5752" w:rsidRDefault="00844BB3">
            <w:r>
              <w:rPr>
                <w:sz w:val="17"/>
              </w:rPr>
              <w:t>(c) të interpretojnë saktë rezultatin e sistemit të IA-së me rrezik të lartë, duke marrë parasysh, për shembull, mjetet dhe metodat e disponueshme të interpretimit;</w:t>
            </w:r>
          </w:p>
        </w:tc>
        <w:tc>
          <w:tcPr>
            <w:tcW w:w="1944" w:type="dxa"/>
            <w:tcBorders>
              <w:left w:val="single" w:sz="4" w:space="0" w:color="auto"/>
            </w:tcBorders>
          </w:tcPr>
          <w:p w14:paraId="074C0C27" w14:textId="77777777" w:rsidR="005D5752" w:rsidRDefault="00844BB3">
            <w:r>
              <w:rPr>
                <w:sz w:val="17"/>
              </w:rPr>
              <w:t>Plotësisht i përputhshëm</w:t>
            </w:r>
          </w:p>
        </w:tc>
        <w:tc>
          <w:tcPr>
            <w:tcW w:w="1679" w:type="dxa"/>
          </w:tcPr>
          <w:p w14:paraId="4198CD4E" w14:textId="77777777" w:rsidR="00D717A7" w:rsidRPr="006C7BC1" w:rsidRDefault="00D717A7" w:rsidP="004C50D3">
            <w:pPr>
              <w:spacing w:line="240" w:lineRule="auto"/>
              <w:rPr>
                <w:b/>
                <w:bCs/>
              </w:rPr>
            </w:pPr>
          </w:p>
        </w:tc>
      </w:tr>
      <w:tr w:rsidR="00A24D14" w:rsidRPr="006C7BC1" w14:paraId="14389AB6" w14:textId="77777777" w:rsidTr="00467C93">
        <w:trPr>
          <w:trHeight w:val="293"/>
          <w:jc w:val="center"/>
        </w:trPr>
        <w:tc>
          <w:tcPr>
            <w:tcW w:w="2032" w:type="dxa"/>
          </w:tcPr>
          <w:p w14:paraId="6962D1CA" w14:textId="77777777" w:rsidR="00D717A7" w:rsidRDefault="00D717A7" w:rsidP="004C50D3">
            <w:pPr>
              <w:spacing w:line="240" w:lineRule="auto"/>
              <w:rPr>
                <w:b/>
                <w:bCs/>
              </w:rPr>
            </w:pPr>
          </w:p>
        </w:tc>
        <w:tc>
          <w:tcPr>
            <w:tcW w:w="5389" w:type="dxa"/>
          </w:tcPr>
          <w:p w14:paraId="557824CE" w14:textId="77777777" w:rsidR="008F48E8" w:rsidRPr="008F48E8" w:rsidRDefault="008F48E8" w:rsidP="008F48E8">
            <w:pPr>
              <w:spacing w:line="240" w:lineRule="auto"/>
            </w:pPr>
            <w:r w:rsidRPr="008F48E8">
              <w:rPr>
                <w:sz w:val="16"/>
              </w:rPr>
              <w:t>(d) të vendosin, në çdo situatë të veçantë, të mos përdorin sistemin e AI-së me rrezik të lartë ose ta injorojnë, tejkalojnë ose përmbysin rezultatin e tij;</w:t>
            </w:r>
          </w:p>
          <w:p w14:paraId="0F1720C2" w14:textId="77777777" w:rsidR="00D717A7" w:rsidRPr="00D717A7" w:rsidRDefault="00D717A7" w:rsidP="004C50D3">
            <w:pPr>
              <w:spacing w:line="240" w:lineRule="auto"/>
            </w:pPr>
          </w:p>
        </w:tc>
        <w:tc>
          <w:tcPr>
            <w:tcW w:w="1325" w:type="dxa"/>
          </w:tcPr>
          <w:p w14:paraId="05506069" w14:textId="77777777" w:rsidR="00D717A7" w:rsidRPr="006C7BC1" w:rsidRDefault="00D717A7" w:rsidP="004C50D3">
            <w:pPr>
              <w:spacing w:line="240" w:lineRule="auto"/>
              <w:rPr>
                <w:b/>
                <w:bCs/>
              </w:rPr>
            </w:pPr>
          </w:p>
        </w:tc>
        <w:tc>
          <w:tcPr>
            <w:tcW w:w="1148" w:type="dxa"/>
            <w:tcBorders>
              <w:right w:val="single" w:sz="4" w:space="0" w:color="auto"/>
            </w:tcBorders>
          </w:tcPr>
          <w:p w14:paraId="0B7AED31"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05EA2D0C" w14:textId="77777777" w:rsidR="005D5752" w:rsidRDefault="00844BB3">
            <w:r>
              <w:rPr>
                <w:sz w:val="17"/>
              </w:rPr>
              <w:t>(d) të vendosin, në çdo situatë të veçantë, të mos përdorin sistemin e IA-së me rrezik të lartë ose ta injorojnë, tejkalojnë ose përmbysin rezultatin e tij;</w:t>
            </w:r>
          </w:p>
        </w:tc>
        <w:tc>
          <w:tcPr>
            <w:tcW w:w="1944" w:type="dxa"/>
            <w:tcBorders>
              <w:left w:val="single" w:sz="4" w:space="0" w:color="auto"/>
            </w:tcBorders>
          </w:tcPr>
          <w:p w14:paraId="03CEDA56" w14:textId="77777777" w:rsidR="005D5752" w:rsidRDefault="00844BB3">
            <w:r>
              <w:rPr>
                <w:sz w:val="17"/>
              </w:rPr>
              <w:t>Plotësisht i përputhshëm</w:t>
            </w:r>
          </w:p>
        </w:tc>
        <w:tc>
          <w:tcPr>
            <w:tcW w:w="1679" w:type="dxa"/>
          </w:tcPr>
          <w:p w14:paraId="7E015576" w14:textId="77777777" w:rsidR="00D717A7" w:rsidRPr="006C7BC1" w:rsidRDefault="00D717A7" w:rsidP="004C50D3">
            <w:pPr>
              <w:spacing w:line="240" w:lineRule="auto"/>
              <w:rPr>
                <w:b/>
                <w:bCs/>
              </w:rPr>
            </w:pPr>
          </w:p>
        </w:tc>
      </w:tr>
      <w:tr w:rsidR="00A24D14" w:rsidRPr="006C7BC1" w14:paraId="2CFA1C2E" w14:textId="77777777" w:rsidTr="00467C93">
        <w:trPr>
          <w:trHeight w:val="293"/>
          <w:jc w:val="center"/>
        </w:trPr>
        <w:tc>
          <w:tcPr>
            <w:tcW w:w="2032" w:type="dxa"/>
          </w:tcPr>
          <w:p w14:paraId="78A68B53" w14:textId="77777777" w:rsidR="00D717A7" w:rsidRDefault="00D717A7" w:rsidP="004C50D3">
            <w:pPr>
              <w:spacing w:line="240" w:lineRule="auto"/>
              <w:rPr>
                <w:b/>
                <w:bCs/>
              </w:rPr>
            </w:pPr>
          </w:p>
        </w:tc>
        <w:tc>
          <w:tcPr>
            <w:tcW w:w="5389" w:type="dxa"/>
          </w:tcPr>
          <w:p w14:paraId="7F19EF69" w14:textId="77777777" w:rsidR="008F48E8" w:rsidRPr="008F48E8" w:rsidRDefault="008F48E8" w:rsidP="008F48E8">
            <w:pPr>
              <w:spacing w:line="240" w:lineRule="auto"/>
            </w:pPr>
            <w:r w:rsidRPr="008F48E8">
              <w:rPr>
                <w:sz w:val="16"/>
              </w:rPr>
              <w:t>(e) të ndërhyjnë në funksionimin e sistemit të AI-së me rrezik të lartë ose ta ndalojnë atë përmes një butoni “stop” ose një procedure të ngjashme që lejon ndalimin e sistemit në një gjendje të sigurtë.</w:t>
            </w:r>
          </w:p>
          <w:p w14:paraId="283BF1AE" w14:textId="77777777" w:rsidR="00D717A7" w:rsidRPr="00D717A7" w:rsidRDefault="00D717A7" w:rsidP="004C50D3">
            <w:pPr>
              <w:spacing w:line="240" w:lineRule="auto"/>
            </w:pPr>
          </w:p>
        </w:tc>
        <w:tc>
          <w:tcPr>
            <w:tcW w:w="1325" w:type="dxa"/>
          </w:tcPr>
          <w:p w14:paraId="1EB37ACD" w14:textId="77777777" w:rsidR="00D717A7" w:rsidRPr="006C7BC1" w:rsidRDefault="00D717A7" w:rsidP="004C50D3">
            <w:pPr>
              <w:spacing w:line="240" w:lineRule="auto"/>
              <w:rPr>
                <w:b/>
                <w:bCs/>
              </w:rPr>
            </w:pPr>
          </w:p>
        </w:tc>
        <w:tc>
          <w:tcPr>
            <w:tcW w:w="1148" w:type="dxa"/>
            <w:tcBorders>
              <w:right w:val="single" w:sz="4" w:space="0" w:color="auto"/>
            </w:tcBorders>
          </w:tcPr>
          <w:p w14:paraId="319AD8D4"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1C7D10B7" w14:textId="77777777" w:rsidR="005D5752" w:rsidRDefault="00844BB3">
            <w:r>
              <w:rPr>
                <w:sz w:val="17"/>
              </w:rPr>
              <w:t>(e) të ndërhyjnë në funksionimin e sistemit të IA-së me rrezik të lartë ose ta ndalojnë atë përmes një butoni “stop” ose një procedure të ngjashme që lejon ndalimin e sistemit në një gjendje të sigurtë</w:t>
            </w:r>
          </w:p>
        </w:tc>
        <w:tc>
          <w:tcPr>
            <w:tcW w:w="1944" w:type="dxa"/>
            <w:tcBorders>
              <w:left w:val="single" w:sz="4" w:space="0" w:color="auto"/>
            </w:tcBorders>
          </w:tcPr>
          <w:p w14:paraId="04F6EBD7" w14:textId="77777777" w:rsidR="005D5752" w:rsidRDefault="00844BB3">
            <w:r>
              <w:rPr>
                <w:sz w:val="17"/>
              </w:rPr>
              <w:t>Plotësisht i përputhshëm</w:t>
            </w:r>
          </w:p>
        </w:tc>
        <w:tc>
          <w:tcPr>
            <w:tcW w:w="1679" w:type="dxa"/>
          </w:tcPr>
          <w:p w14:paraId="295E9801" w14:textId="77777777" w:rsidR="00D717A7" w:rsidRPr="006C7BC1" w:rsidRDefault="00D717A7" w:rsidP="004C50D3">
            <w:pPr>
              <w:spacing w:line="240" w:lineRule="auto"/>
              <w:rPr>
                <w:b/>
                <w:bCs/>
              </w:rPr>
            </w:pPr>
          </w:p>
        </w:tc>
      </w:tr>
      <w:tr w:rsidR="00A24D14" w:rsidRPr="006C7BC1" w14:paraId="09CF8450" w14:textId="77777777" w:rsidTr="00467C93">
        <w:trPr>
          <w:trHeight w:val="293"/>
          <w:jc w:val="center"/>
        </w:trPr>
        <w:tc>
          <w:tcPr>
            <w:tcW w:w="2032" w:type="dxa"/>
          </w:tcPr>
          <w:p w14:paraId="153044BE" w14:textId="1613611F" w:rsidR="00D717A7" w:rsidRDefault="008F48E8" w:rsidP="004C50D3">
            <w:pPr>
              <w:spacing w:line="240" w:lineRule="auto"/>
              <w:rPr>
                <w:b/>
                <w:bCs/>
              </w:rPr>
            </w:pPr>
            <w:r>
              <w:rPr>
                <w:b/>
                <w:bCs/>
                <w:sz w:val="16"/>
              </w:rPr>
              <w:t>Neni 14 pika 5</w:t>
            </w:r>
          </w:p>
        </w:tc>
        <w:tc>
          <w:tcPr>
            <w:tcW w:w="5389" w:type="dxa"/>
          </w:tcPr>
          <w:p w14:paraId="054C117E" w14:textId="77777777" w:rsidR="008F48E8" w:rsidRPr="008F48E8" w:rsidRDefault="008F48E8" w:rsidP="008F48E8">
            <w:pPr>
              <w:spacing w:line="240" w:lineRule="auto"/>
            </w:pPr>
            <w:r w:rsidRPr="008F48E8">
              <w:rPr>
                <w:sz w:val="16"/>
              </w:rPr>
              <w:t>Për sistemet e AI-së me rrezik të lartë të përmendura në pikën 1(a) të Aneksit III, masat e përmendura në paragrafin 3 të këtij Neni duhet të jenë të tilla që të sigurojnë, përveç të tjerash, që asnjë veprim ose vendim të mos merret nga vendosësi në bazë të identifikimit të dalë nga sistemi, nëse ai identifikim nuk është verifikuar dhe konfirmuar në mënyrë të ndarë nga të paktën dy persona fizikë me kompetencën, trajnimin dhe autoritetin e nevojshëm.</w:t>
            </w:r>
          </w:p>
          <w:p w14:paraId="77C9EC43" w14:textId="77777777" w:rsidR="00D717A7" w:rsidRPr="00D717A7" w:rsidRDefault="00D717A7" w:rsidP="004C50D3">
            <w:pPr>
              <w:spacing w:line="240" w:lineRule="auto"/>
            </w:pPr>
          </w:p>
        </w:tc>
        <w:tc>
          <w:tcPr>
            <w:tcW w:w="1325" w:type="dxa"/>
          </w:tcPr>
          <w:p w14:paraId="1879ABDF" w14:textId="77777777" w:rsidR="00D717A7" w:rsidRPr="006C7BC1" w:rsidRDefault="00D717A7" w:rsidP="004C50D3">
            <w:pPr>
              <w:spacing w:line="240" w:lineRule="auto"/>
              <w:rPr>
                <w:b/>
                <w:bCs/>
              </w:rPr>
            </w:pPr>
          </w:p>
        </w:tc>
        <w:tc>
          <w:tcPr>
            <w:tcW w:w="1148" w:type="dxa"/>
            <w:tcBorders>
              <w:right w:val="single" w:sz="4" w:space="0" w:color="auto"/>
            </w:tcBorders>
          </w:tcPr>
          <w:p w14:paraId="0FC242CB"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2A891541" w14:textId="77777777" w:rsidR="005D5752" w:rsidRDefault="00844BB3">
            <w:r>
              <w:rPr>
                <w:sz w:val="17"/>
              </w:rPr>
              <w:t>Për sistemet e IA-së me rrezik të lartë të përmendura në pikën 1(a) të Aneksit III të këtij ligji, masat e përmendura në pikën 3 të këtij neni duhet të jenë të tilla që të sigurojnë, përveç të tjerash, që asnjë veprim ose vendim të mos merret nga vendosësi në bazë të identifikimit të dalë nga sistemi, nëse ai identifikim nuk është verifikuar dhe konfirmuar në mënyrë të ndarë nga të paktën dy persona fizikë me kompetencën, trajnimin dhe autoritetin e nevojshëm.</w:t>
            </w:r>
          </w:p>
        </w:tc>
        <w:tc>
          <w:tcPr>
            <w:tcW w:w="1944" w:type="dxa"/>
            <w:tcBorders>
              <w:left w:val="single" w:sz="4" w:space="0" w:color="auto"/>
            </w:tcBorders>
          </w:tcPr>
          <w:p w14:paraId="6801183B" w14:textId="77777777" w:rsidR="005D5752" w:rsidRDefault="00844BB3">
            <w:r>
              <w:rPr>
                <w:sz w:val="17"/>
              </w:rPr>
              <w:t>Plotësisht i përputhshëm</w:t>
            </w:r>
          </w:p>
        </w:tc>
        <w:tc>
          <w:tcPr>
            <w:tcW w:w="1679" w:type="dxa"/>
          </w:tcPr>
          <w:p w14:paraId="05222419" w14:textId="77777777" w:rsidR="00D717A7" w:rsidRPr="006C7BC1" w:rsidRDefault="00D717A7" w:rsidP="004C50D3">
            <w:pPr>
              <w:spacing w:line="240" w:lineRule="auto"/>
              <w:rPr>
                <w:b/>
                <w:bCs/>
              </w:rPr>
            </w:pPr>
          </w:p>
        </w:tc>
      </w:tr>
      <w:tr w:rsidR="00A24D14" w:rsidRPr="006C7BC1" w14:paraId="4D1AAF42" w14:textId="77777777" w:rsidTr="00467C93">
        <w:trPr>
          <w:trHeight w:val="293"/>
          <w:jc w:val="center"/>
        </w:trPr>
        <w:tc>
          <w:tcPr>
            <w:tcW w:w="2032" w:type="dxa"/>
          </w:tcPr>
          <w:p w14:paraId="39516155" w14:textId="77777777" w:rsidR="00D717A7" w:rsidRDefault="00D717A7" w:rsidP="004C50D3">
            <w:pPr>
              <w:spacing w:line="240" w:lineRule="auto"/>
              <w:rPr>
                <w:b/>
                <w:bCs/>
              </w:rPr>
            </w:pPr>
          </w:p>
        </w:tc>
        <w:tc>
          <w:tcPr>
            <w:tcW w:w="5389" w:type="dxa"/>
          </w:tcPr>
          <w:p w14:paraId="4E085F6F" w14:textId="77777777" w:rsidR="008F48E8" w:rsidRPr="008F48E8" w:rsidRDefault="008F48E8" w:rsidP="008F48E8">
            <w:pPr>
              <w:spacing w:line="240" w:lineRule="auto"/>
            </w:pPr>
            <w:r w:rsidRPr="008F48E8">
              <w:rPr>
                <w:sz w:val="16"/>
              </w:rPr>
              <w:t>Kërkesa për verifikim të veçantë nga të paktën dy persona fizikë nuk zbatohet për sistemet e AI-së me rrezik të lartë që përdoren për qëllime të zbatimit të ligjit, migracionit, kontrollit kufitar ose azilit, kur ligji i BE-së ose ai kombëtar e konsideron këtë kërkesë si joproporcionale.</w:t>
            </w:r>
          </w:p>
          <w:p w14:paraId="32420622" w14:textId="77777777" w:rsidR="008F48E8" w:rsidRPr="008F48E8" w:rsidRDefault="008F48E8" w:rsidP="008F48E8">
            <w:pPr>
              <w:spacing w:line="240" w:lineRule="auto"/>
            </w:pPr>
          </w:p>
          <w:p w14:paraId="020FBA65" w14:textId="77777777" w:rsidR="00D717A7" w:rsidRPr="00D717A7" w:rsidRDefault="00D717A7" w:rsidP="004C50D3">
            <w:pPr>
              <w:spacing w:line="240" w:lineRule="auto"/>
            </w:pPr>
          </w:p>
        </w:tc>
        <w:tc>
          <w:tcPr>
            <w:tcW w:w="1325" w:type="dxa"/>
          </w:tcPr>
          <w:p w14:paraId="306E773B" w14:textId="77777777" w:rsidR="00D717A7" w:rsidRPr="006C7BC1" w:rsidRDefault="00D717A7" w:rsidP="004C50D3">
            <w:pPr>
              <w:spacing w:line="240" w:lineRule="auto"/>
              <w:rPr>
                <w:b/>
                <w:bCs/>
              </w:rPr>
            </w:pPr>
          </w:p>
        </w:tc>
        <w:tc>
          <w:tcPr>
            <w:tcW w:w="1148" w:type="dxa"/>
            <w:tcBorders>
              <w:right w:val="single" w:sz="4" w:space="0" w:color="auto"/>
            </w:tcBorders>
          </w:tcPr>
          <w:p w14:paraId="0D0B836D" w14:textId="77777777" w:rsidR="005D5752" w:rsidRDefault="00844BB3">
            <w:r>
              <w:rPr>
                <w:sz w:val="17"/>
              </w:rPr>
              <w:t>Neni 14</w:t>
            </w:r>
          </w:p>
        </w:tc>
        <w:tc>
          <w:tcPr>
            <w:tcW w:w="5389" w:type="dxa"/>
            <w:tcBorders>
              <w:top w:val="single" w:sz="4" w:space="0" w:color="auto"/>
              <w:left w:val="single" w:sz="4" w:space="0" w:color="auto"/>
              <w:bottom w:val="single" w:sz="4" w:space="0" w:color="auto"/>
              <w:right w:val="single" w:sz="4" w:space="0" w:color="auto"/>
            </w:tcBorders>
          </w:tcPr>
          <w:p w14:paraId="0DBDA6F8" w14:textId="77777777" w:rsidR="005D5752" w:rsidRDefault="00844BB3">
            <w:r>
              <w:rPr>
                <w:sz w:val="17"/>
              </w:rPr>
              <w:t>Kërkesa për verifikim të veçantë nga të paktën dy persona fizikë nuk zbatohet për sistemet e IA-së me rrezik të lartë që përdoren për qëllime të zbatimit të ligjit, migracionit, kontrollit kufitar ose azilit, kur legjislacioni kombëtar e konsideron këtë kërkesë si joproporcionale.</w:t>
            </w:r>
          </w:p>
        </w:tc>
        <w:tc>
          <w:tcPr>
            <w:tcW w:w="1944" w:type="dxa"/>
            <w:tcBorders>
              <w:left w:val="single" w:sz="4" w:space="0" w:color="auto"/>
            </w:tcBorders>
          </w:tcPr>
          <w:p w14:paraId="3FBB3EAD" w14:textId="77777777" w:rsidR="005D5752" w:rsidRDefault="00844BB3">
            <w:r>
              <w:rPr>
                <w:sz w:val="17"/>
              </w:rPr>
              <w:t>Plotësisht i përputhshëm</w:t>
            </w:r>
          </w:p>
        </w:tc>
        <w:tc>
          <w:tcPr>
            <w:tcW w:w="1679" w:type="dxa"/>
          </w:tcPr>
          <w:p w14:paraId="2BFABC68" w14:textId="77777777" w:rsidR="00D717A7" w:rsidRPr="006C7BC1" w:rsidRDefault="00D717A7" w:rsidP="004C50D3">
            <w:pPr>
              <w:spacing w:line="240" w:lineRule="auto"/>
              <w:rPr>
                <w:b/>
                <w:bCs/>
              </w:rPr>
            </w:pPr>
          </w:p>
        </w:tc>
      </w:tr>
      <w:tr w:rsidR="00A24D14" w:rsidRPr="006C7BC1" w14:paraId="01ABD7C6" w14:textId="77777777" w:rsidTr="00467C93">
        <w:trPr>
          <w:trHeight w:val="293"/>
          <w:jc w:val="center"/>
        </w:trPr>
        <w:tc>
          <w:tcPr>
            <w:tcW w:w="2032" w:type="dxa"/>
          </w:tcPr>
          <w:p w14:paraId="643A11F2" w14:textId="77777777" w:rsidR="008F48E8" w:rsidRPr="008F48E8" w:rsidRDefault="008F48E8" w:rsidP="008F48E8">
            <w:pPr>
              <w:spacing w:line="240" w:lineRule="auto"/>
              <w:rPr>
                <w:b/>
                <w:bCs/>
              </w:rPr>
            </w:pPr>
            <w:r w:rsidRPr="008F48E8">
              <w:rPr>
                <w:b/>
                <w:bCs/>
                <w:sz w:val="16"/>
              </w:rPr>
              <w:t>Neni 15</w:t>
            </w:r>
          </w:p>
          <w:p w14:paraId="22CF4F7A" w14:textId="77777777" w:rsidR="008F48E8" w:rsidRPr="008F48E8" w:rsidRDefault="008F48E8" w:rsidP="008F48E8">
            <w:pPr>
              <w:spacing w:line="240" w:lineRule="auto"/>
              <w:rPr>
                <w:b/>
                <w:bCs/>
              </w:rPr>
            </w:pPr>
            <w:r w:rsidRPr="008F48E8">
              <w:rPr>
                <w:b/>
                <w:bCs/>
                <w:sz w:val="16"/>
              </w:rPr>
              <w:t>Saktësia, qëndrueshmëria dhe siguria kibernetike</w:t>
            </w:r>
          </w:p>
          <w:p w14:paraId="418FCEC7" w14:textId="77777777" w:rsidR="00D717A7" w:rsidRDefault="00D717A7" w:rsidP="004C50D3">
            <w:pPr>
              <w:spacing w:line="240" w:lineRule="auto"/>
              <w:rPr>
                <w:b/>
                <w:bCs/>
              </w:rPr>
            </w:pPr>
          </w:p>
        </w:tc>
        <w:tc>
          <w:tcPr>
            <w:tcW w:w="5389" w:type="dxa"/>
          </w:tcPr>
          <w:p w14:paraId="44FC8EDF" w14:textId="77777777" w:rsidR="00D717A7" w:rsidRPr="00D717A7" w:rsidRDefault="00D717A7" w:rsidP="004C50D3">
            <w:pPr>
              <w:spacing w:line="240" w:lineRule="auto"/>
            </w:pPr>
          </w:p>
        </w:tc>
        <w:tc>
          <w:tcPr>
            <w:tcW w:w="1325" w:type="dxa"/>
          </w:tcPr>
          <w:p w14:paraId="2801CE0A" w14:textId="77777777" w:rsidR="00D717A7" w:rsidRPr="006C7BC1" w:rsidRDefault="00D717A7" w:rsidP="004C50D3">
            <w:pPr>
              <w:spacing w:line="240" w:lineRule="auto"/>
              <w:rPr>
                <w:b/>
                <w:bCs/>
              </w:rPr>
            </w:pPr>
          </w:p>
        </w:tc>
        <w:tc>
          <w:tcPr>
            <w:tcW w:w="1148" w:type="dxa"/>
            <w:tcBorders>
              <w:right w:val="single" w:sz="4" w:space="0" w:color="auto"/>
            </w:tcBorders>
          </w:tcPr>
          <w:p w14:paraId="0D6050BC" w14:textId="77777777" w:rsidR="005D5752" w:rsidRDefault="00844BB3">
            <w:r>
              <w:rPr>
                <w:sz w:val="17"/>
              </w:rPr>
              <w:t>Neni 15</w:t>
            </w:r>
          </w:p>
        </w:tc>
        <w:tc>
          <w:tcPr>
            <w:tcW w:w="5389" w:type="dxa"/>
            <w:tcBorders>
              <w:top w:val="single" w:sz="4" w:space="0" w:color="auto"/>
              <w:left w:val="single" w:sz="4" w:space="0" w:color="auto"/>
              <w:bottom w:val="single" w:sz="4" w:space="0" w:color="auto"/>
              <w:right w:val="single" w:sz="4" w:space="0" w:color="auto"/>
            </w:tcBorders>
          </w:tcPr>
          <w:p w14:paraId="430606A0" w14:textId="77777777" w:rsidR="005D5752" w:rsidRDefault="00844BB3">
            <w:r>
              <w:rPr>
                <w:sz w:val="17"/>
              </w:rPr>
              <w:t>Neni 15</w:t>
            </w:r>
            <w:r>
              <w:rPr>
                <w:sz w:val="17"/>
              </w:rPr>
              <w:br/>
              <w:t>Saktësia, qëndrueshmëria dhe siguria kibernetike</w:t>
            </w:r>
          </w:p>
        </w:tc>
        <w:tc>
          <w:tcPr>
            <w:tcW w:w="1944" w:type="dxa"/>
            <w:tcBorders>
              <w:left w:val="single" w:sz="4" w:space="0" w:color="auto"/>
            </w:tcBorders>
          </w:tcPr>
          <w:p w14:paraId="59390928" w14:textId="77777777" w:rsidR="005D5752" w:rsidRDefault="00844BB3">
            <w:r>
              <w:rPr>
                <w:sz w:val="17"/>
              </w:rPr>
              <w:t>Plotësisht i përputhshëm</w:t>
            </w:r>
          </w:p>
        </w:tc>
        <w:tc>
          <w:tcPr>
            <w:tcW w:w="1679" w:type="dxa"/>
          </w:tcPr>
          <w:p w14:paraId="53B5D4A6" w14:textId="77777777" w:rsidR="00D717A7" w:rsidRPr="006C7BC1" w:rsidRDefault="00D717A7" w:rsidP="004C50D3">
            <w:pPr>
              <w:spacing w:line="240" w:lineRule="auto"/>
              <w:rPr>
                <w:b/>
                <w:bCs/>
              </w:rPr>
            </w:pPr>
          </w:p>
        </w:tc>
      </w:tr>
      <w:tr w:rsidR="00A24D14" w:rsidRPr="006C7BC1" w14:paraId="4CDFC22F" w14:textId="77777777" w:rsidTr="00467C93">
        <w:trPr>
          <w:trHeight w:val="293"/>
          <w:jc w:val="center"/>
        </w:trPr>
        <w:tc>
          <w:tcPr>
            <w:tcW w:w="2032" w:type="dxa"/>
          </w:tcPr>
          <w:p w14:paraId="5816CCD4" w14:textId="33C2E8D5" w:rsidR="00D717A7" w:rsidRDefault="008F48E8" w:rsidP="004C50D3">
            <w:pPr>
              <w:spacing w:line="240" w:lineRule="auto"/>
              <w:rPr>
                <w:b/>
                <w:bCs/>
              </w:rPr>
            </w:pPr>
            <w:r>
              <w:rPr>
                <w:b/>
                <w:bCs/>
                <w:sz w:val="16"/>
              </w:rPr>
              <w:t>Neni 15 Pika 1</w:t>
            </w:r>
          </w:p>
        </w:tc>
        <w:tc>
          <w:tcPr>
            <w:tcW w:w="5389" w:type="dxa"/>
          </w:tcPr>
          <w:p w14:paraId="7DBCBEBF" w14:textId="2AB7D300" w:rsidR="00D717A7" w:rsidRPr="00D717A7" w:rsidRDefault="008F48E8" w:rsidP="004C50D3">
            <w:pPr>
              <w:spacing w:line="240" w:lineRule="auto"/>
            </w:pPr>
            <w:r w:rsidRPr="008F48E8">
              <w:rPr>
                <w:sz w:val="16"/>
              </w:rPr>
              <w:t>Sistemet e AI-së me rrezik të lartë duhet të dizajnohen dhe zhvillohen në mënyrë të tillë që të arrijnë një nivel të përshtatshëm saktësie, qëndrueshmërie dhe sigurie kibernetike, dhe që të funksionojnë në mënyrë të qëndrueshme në këto aspekte gjatë gjithë ciklit të jetës së tyre</w:t>
            </w:r>
          </w:p>
        </w:tc>
        <w:tc>
          <w:tcPr>
            <w:tcW w:w="1325" w:type="dxa"/>
          </w:tcPr>
          <w:p w14:paraId="4CEEAE81" w14:textId="77777777" w:rsidR="00D717A7" w:rsidRPr="006C7BC1" w:rsidRDefault="00D717A7" w:rsidP="004C50D3">
            <w:pPr>
              <w:spacing w:line="240" w:lineRule="auto"/>
              <w:rPr>
                <w:b/>
                <w:bCs/>
              </w:rPr>
            </w:pPr>
          </w:p>
        </w:tc>
        <w:tc>
          <w:tcPr>
            <w:tcW w:w="1148" w:type="dxa"/>
            <w:tcBorders>
              <w:right w:val="single" w:sz="4" w:space="0" w:color="auto"/>
            </w:tcBorders>
          </w:tcPr>
          <w:p w14:paraId="7C2125FC" w14:textId="77777777" w:rsidR="005D5752" w:rsidRDefault="00844BB3">
            <w:r>
              <w:rPr>
                <w:sz w:val="17"/>
              </w:rPr>
              <w:t>Neni 15</w:t>
            </w:r>
          </w:p>
        </w:tc>
        <w:tc>
          <w:tcPr>
            <w:tcW w:w="5389" w:type="dxa"/>
            <w:tcBorders>
              <w:top w:val="single" w:sz="4" w:space="0" w:color="auto"/>
              <w:left w:val="single" w:sz="4" w:space="0" w:color="auto"/>
              <w:bottom w:val="single" w:sz="4" w:space="0" w:color="auto"/>
              <w:right w:val="single" w:sz="4" w:space="0" w:color="auto"/>
            </w:tcBorders>
          </w:tcPr>
          <w:p w14:paraId="1EBB2850" w14:textId="77777777" w:rsidR="005D5752" w:rsidRDefault="00844BB3">
            <w:r>
              <w:rPr>
                <w:sz w:val="17"/>
              </w:rPr>
              <w:t>Sistemet e IA-së me rrezik të lartë duhet të dizajnohen dhe zhvillohen në mënyrë të tillë që të arrijnë një nivel të përshtatshëm saktësie, qëndrueshmërie dhe sigurie kibernetike, dhe që të funksionojnë në mënyrë të qëndrueshme në këto aspekte gjatë gjithë ciklit të jetës së tyre.</w:t>
            </w:r>
          </w:p>
        </w:tc>
        <w:tc>
          <w:tcPr>
            <w:tcW w:w="1944" w:type="dxa"/>
            <w:tcBorders>
              <w:left w:val="single" w:sz="4" w:space="0" w:color="auto"/>
            </w:tcBorders>
          </w:tcPr>
          <w:p w14:paraId="0D0650F8" w14:textId="77777777" w:rsidR="005D5752" w:rsidRDefault="00844BB3">
            <w:r>
              <w:rPr>
                <w:sz w:val="17"/>
              </w:rPr>
              <w:t>Plotësisht i përputhshëm</w:t>
            </w:r>
          </w:p>
        </w:tc>
        <w:tc>
          <w:tcPr>
            <w:tcW w:w="1679" w:type="dxa"/>
          </w:tcPr>
          <w:p w14:paraId="358BBD09" w14:textId="77777777" w:rsidR="00D717A7" w:rsidRPr="006C7BC1" w:rsidRDefault="00D717A7" w:rsidP="004C50D3">
            <w:pPr>
              <w:spacing w:line="240" w:lineRule="auto"/>
              <w:rPr>
                <w:b/>
                <w:bCs/>
              </w:rPr>
            </w:pPr>
          </w:p>
        </w:tc>
      </w:tr>
      <w:tr w:rsidR="00A24D14" w:rsidRPr="006C7BC1" w14:paraId="2DDF0711" w14:textId="77777777" w:rsidTr="00467C93">
        <w:trPr>
          <w:trHeight w:val="293"/>
          <w:jc w:val="center"/>
        </w:trPr>
        <w:tc>
          <w:tcPr>
            <w:tcW w:w="2032" w:type="dxa"/>
          </w:tcPr>
          <w:p w14:paraId="43F32A23" w14:textId="0D6327B4" w:rsidR="00D717A7" w:rsidRDefault="008F48E8" w:rsidP="004C50D3">
            <w:pPr>
              <w:spacing w:line="240" w:lineRule="auto"/>
              <w:rPr>
                <w:b/>
                <w:bCs/>
              </w:rPr>
            </w:pPr>
            <w:r>
              <w:rPr>
                <w:b/>
                <w:bCs/>
                <w:sz w:val="16"/>
              </w:rPr>
              <w:lastRenderedPageBreak/>
              <w:t>Neni 15 Pika 2</w:t>
            </w:r>
          </w:p>
        </w:tc>
        <w:tc>
          <w:tcPr>
            <w:tcW w:w="5389" w:type="dxa"/>
          </w:tcPr>
          <w:p w14:paraId="62A45DED" w14:textId="4FFDE935" w:rsidR="00D717A7" w:rsidRPr="00D717A7" w:rsidRDefault="008F48E8" w:rsidP="004C50D3">
            <w:pPr>
              <w:spacing w:line="240" w:lineRule="auto"/>
            </w:pPr>
            <w:r w:rsidRPr="008F48E8">
              <w:rPr>
                <w:sz w:val="16"/>
              </w:rPr>
              <w:t>Për të adresuar aspektet teknike të mënyrës së matjes së niveleve të përshtatshme të saktësisë dhe qëndrueshmërisë të përcaktuara në paragrafin 1 dhe çdo metrikë tjetër relevante të performancës, Komisioni, në bashkëpunim me palët e interesuara dhe organizatat përkatëse si autoritetet e metrologjisë dhe të standardizimit, do të inkurajojë, sipas rastit, zhvillimin e standardeve dhe metodologjive të matjes</w:t>
            </w:r>
          </w:p>
        </w:tc>
        <w:tc>
          <w:tcPr>
            <w:tcW w:w="1325" w:type="dxa"/>
          </w:tcPr>
          <w:p w14:paraId="56B42570" w14:textId="77777777" w:rsidR="00D717A7" w:rsidRPr="006C7BC1" w:rsidRDefault="00D717A7" w:rsidP="004C50D3">
            <w:pPr>
              <w:spacing w:line="240" w:lineRule="auto"/>
              <w:rPr>
                <w:b/>
                <w:bCs/>
              </w:rPr>
            </w:pPr>
          </w:p>
        </w:tc>
        <w:tc>
          <w:tcPr>
            <w:tcW w:w="1148" w:type="dxa"/>
            <w:tcBorders>
              <w:right w:val="single" w:sz="4" w:space="0" w:color="auto"/>
            </w:tcBorders>
          </w:tcPr>
          <w:p w14:paraId="465CEDA5" w14:textId="77777777" w:rsidR="005D5752" w:rsidRDefault="00844BB3">
            <w:r>
              <w:rPr>
                <w:sz w:val="17"/>
              </w:rPr>
              <w:t>Neni 15</w:t>
            </w:r>
          </w:p>
        </w:tc>
        <w:tc>
          <w:tcPr>
            <w:tcW w:w="5389" w:type="dxa"/>
            <w:tcBorders>
              <w:top w:val="single" w:sz="4" w:space="0" w:color="auto"/>
              <w:left w:val="single" w:sz="4" w:space="0" w:color="auto"/>
              <w:bottom w:val="single" w:sz="4" w:space="0" w:color="auto"/>
              <w:right w:val="single" w:sz="4" w:space="0" w:color="auto"/>
            </w:tcBorders>
          </w:tcPr>
          <w:p w14:paraId="7615AB94" w14:textId="77777777" w:rsidR="005D5752" w:rsidRDefault="00844BB3">
            <w:r>
              <w:rPr>
                <w:sz w:val="17"/>
              </w:rPr>
              <w:t>Për të adresuar aspektet teknike të mënyrës së matjes së niveleve të përshtatshme të saktësisë dhe qëndrueshmërisë të përcaktuara në pikën 1 dhe çdo metrikë tjetër relevante të performancës, Autoritetet kompetente, në bashkëpunim me palët e interesuara dhe organizatat përkatëse si autoritetet e metrologjisë dhe të standardizimit, do të inkurajojë, sipas rastit, zhvillimin e standardeve dhe metodologjive të matjes.</w:t>
            </w:r>
          </w:p>
        </w:tc>
        <w:tc>
          <w:tcPr>
            <w:tcW w:w="1944" w:type="dxa"/>
            <w:tcBorders>
              <w:left w:val="single" w:sz="4" w:space="0" w:color="auto"/>
            </w:tcBorders>
          </w:tcPr>
          <w:p w14:paraId="38644866" w14:textId="77777777" w:rsidR="005D5752" w:rsidRDefault="00844BB3">
            <w:r>
              <w:rPr>
                <w:sz w:val="17"/>
              </w:rPr>
              <w:t>Plotësisht i përputhshëm</w:t>
            </w:r>
          </w:p>
        </w:tc>
        <w:tc>
          <w:tcPr>
            <w:tcW w:w="1679" w:type="dxa"/>
          </w:tcPr>
          <w:p w14:paraId="3681D542" w14:textId="77777777" w:rsidR="00D717A7" w:rsidRPr="006C7BC1" w:rsidRDefault="00D717A7" w:rsidP="004C50D3">
            <w:pPr>
              <w:spacing w:line="240" w:lineRule="auto"/>
              <w:rPr>
                <w:b/>
                <w:bCs/>
              </w:rPr>
            </w:pPr>
          </w:p>
        </w:tc>
      </w:tr>
      <w:tr w:rsidR="00A24D14" w:rsidRPr="006C7BC1" w14:paraId="53C05757" w14:textId="77777777" w:rsidTr="00467C93">
        <w:trPr>
          <w:trHeight w:val="293"/>
          <w:jc w:val="center"/>
        </w:trPr>
        <w:tc>
          <w:tcPr>
            <w:tcW w:w="2032" w:type="dxa"/>
          </w:tcPr>
          <w:p w14:paraId="524459D8" w14:textId="69EC6086" w:rsidR="00D717A7" w:rsidRDefault="008F48E8" w:rsidP="004C50D3">
            <w:pPr>
              <w:spacing w:line="240" w:lineRule="auto"/>
              <w:rPr>
                <w:b/>
                <w:bCs/>
              </w:rPr>
            </w:pPr>
            <w:r>
              <w:rPr>
                <w:b/>
                <w:bCs/>
                <w:sz w:val="16"/>
              </w:rPr>
              <w:t>Neni 15 Pika 3</w:t>
            </w:r>
          </w:p>
        </w:tc>
        <w:tc>
          <w:tcPr>
            <w:tcW w:w="5389" w:type="dxa"/>
          </w:tcPr>
          <w:p w14:paraId="2337963A" w14:textId="08F5C550" w:rsidR="00D717A7" w:rsidRPr="00D717A7" w:rsidRDefault="008F48E8" w:rsidP="008F48E8">
            <w:pPr>
              <w:spacing w:line="240" w:lineRule="auto"/>
            </w:pPr>
            <w:r w:rsidRPr="008F48E8">
              <w:rPr>
                <w:sz w:val="16"/>
              </w:rPr>
              <w:t>Nivelet e saktësisë dhe metrikat përkatëse të saktësisë për sistemet e AI-së me rrezik të lartë duhet të deklarohen në udhëzimet për përdorim që i shoqërojnë ato</w:t>
            </w:r>
          </w:p>
        </w:tc>
        <w:tc>
          <w:tcPr>
            <w:tcW w:w="1325" w:type="dxa"/>
          </w:tcPr>
          <w:p w14:paraId="268AF1FC" w14:textId="77777777" w:rsidR="00D717A7" w:rsidRPr="006C7BC1" w:rsidRDefault="00D717A7" w:rsidP="004C50D3">
            <w:pPr>
              <w:spacing w:line="240" w:lineRule="auto"/>
              <w:rPr>
                <w:b/>
                <w:bCs/>
              </w:rPr>
            </w:pPr>
          </w:p>
        </w:tc>
        <w:tc>
          <w:tcPr>
            <w:tcW w:w="1148" w:type="dxa"/>
            <w:tcBorders>
              <w:right w:val="single" w:sz="4" w:space="0" w:color="auto"/>
            </w:tcBorders>
          </w:tcPr>
          <w:p w14:paraId="7A3A3FCD" w14:textId="77777777" w:rsidR="005D5752" w:rsidRDefault="00844BB3">
            <w:r>
              <w:rPr>
                <w:sz w:val="17"/>
              </w:rPr>
              <w:t>Neni 15</w:t>
            </w:r>
          </w:p>
        </w:tc>
        <w:tc>
          <w:tcPr>
            <w:tcW w:w="5389" w:type="dxa"/>
            <w:tcBorders>
              <w:top w:val="single" w:sz="4" w:space="0" w:color="auto"/>
              <w:left w:val="single" w:sz="4" w:space="0" w:color="auto"/>
              <w:bottom w:val="single" w:sz="4" w:space="0" w:color="auto"/>
              <w:right w:val="single" w:sz="4" w:space="0" w:color="auto"/>
            </w:tcBorders>
          </w:tcPr>
          <w:p w14:paraId="27AE9801" w14:textId="77777777" w:rsidR="005D5752" w:rsidRDefault="00844BB3">
            <w:r>
              <w:rPr>
                <w:sz w:val="17"/>
              </w:rPr>
              <w:t>Nivelet e saktësisë dhe metrikat përkatëse të saktësisë për sistemet e IA-së me rrezik të lartë duhet të deklarohen në udhëzimet për përdorim që i shoqërojnë ato.</w:t>
            </w:r>
          </w:p>
        </w:tc>
        <w:tc>
          <w:tcPr>
            <w:tcW w:w="1944" w:type="dxa"/>
            <w:tcBorders>
              <w:left w:val="single" w:sz="4" w:space="0" w:color="auto"/>
            </w:tcBorders>
          </w:tcPr>
          <w:p w14:paraId="700A3401" w14:textId="77777777" w:rsidR="005D5752" w:rsidRDefault="00844BB3">
            <w:r>
              <w:rPr>
                <w:sz w:val="17"/>
              </w:rPr>
              <w:t>Plotësisht i përputhshëm</w:t>
            </w:r>
          </w:p>
        </w:tc>
        <w:tc>
          <w:tcPr>
            <w:tcW w:w="1679" w:type="dxa"/>
          </w:tcPr>
          <w:p w14:paraId="05CAE503" w14:textId="77777777" w:rsidR="00D717A7" w:rsidRPr="006C7BC1" w:rsidRDefault="00D717A7" w:rsidP="004C50D3">
            <w:pPr>
              <w:spacing w:line="240" w:lineRule="auto"/>
              <w:rPr>
                <w:b/>
                <w:bCs/>
              </w:rPr>
            </w:pPr>
          </w:p>
        </w:tc>
      </w:tr>
      <w:tr w:rsidR="00A24D14" w:rsidRPr="006C7BC1" w14:paraId="15FC0360" w14:textId="77777777" w:rsidTr="00467C93">
        <w:trPr>
          <w:trHeight w:val="293"/>
          <w:jc w:val="center"/>
        </w:trPr>
        <w:tc>
          <w:tcPr>
            <w:tcW w:w="2032" w:type="dxa"/>
          </w:tcPr>
          <w:p w14:paraId="21D75498" w14:textId="41F0893D" w:rsidR="00D717A7" w:rsidRDefault="008F48E8" w:rsidP="004C50D3">
            <w:pPr>
              <w:spacing w:line="240" w:lineRule="auto"/>
              <w:rPr>
                <w:b/>
                <w:bCs/>
              </w:rPr>
            </w:pPr>
            <w:r>
              <w:rPr>
                <w:b/>
                <w:bCs/>
                <w:sz w:val="16"/>
              </w:rPr>
              <w:t>Neni 15 Pika 4</w:t>
            </w:r>
          </w:p>
        </w:tc>
        <w:tc>
          <w:tcPr>
            <w:tcW w:w="5389" w:type="dxa"/>
          </w:tcPr>
          <w:p w14:paraId="5CD50BF5" w14:textId="69DF9122" w:rsidR="00D717A7" w:rsidRPr="00D717A7" w:rsidRDefault="008F48E8" w:rsidP="004C50D3">
            <w:pPr>
              <w:spacing w:line="240" w:lineRule="auto"/>
            </w:pPr>
            <w:r w:rsidRPr="008F48E8">
              <w:rPr>
                <w:sz w:val="16"/>
              </w:rPr>
              <w:t>Sistemet e AI-së me rrezik të lartë duhet të jenë sa më rezistente të jetë e mundur ndaj gabimeve, defekteve ose mospërputhjeve që mund të ndodhin brenda sistemit ose në mjedisin në të cilin funksionon sistemi, veçanërisht për shkak të ndërveprimit të tyre me persona fizikë ose sisteme të tjera. Duhet të merren masa teknike dhe organizative në këtë drejtim</w:t>
            </w:r>
          </w:p>
        </w:tc>
        <w:tc>
          <w:tcPr>
            <w:tcW w:w="1325" w:type="dxa"/>
          </w:tcPr>
          <w:p w14:paraId="74388D71" w14:textId="77777777" w:rsidR="00D717A7" w:rsidRPr="006C7BC1" w:rsidRDefault="00D717A7" w:rsidP="004C50D3">
            <w:pPr>
              <w:spacing w:line="240" w:lineRule="auto"/>
              <w:rPr>
                <w:b/>
                <w:bCs/>
              </w:rPr>
            </w:pPr>
          </w:p>
        </w:tc>
        <w:tc>
          <w:tcPr>
            <w:tcW w:w="1148" w:type="dxa"/>
            <w:tcBorders>
              <w:right w:val="single" w:sz="4" w:space="0" w:color="auto"/>
            </w:tcBorders>
          </w:tcPr>
          <w:p w14:paraId="5279FBCE" w14:textId="77777777" w:rsidR="005D5752" w:rsidRDefault="00844BB3">
            <w:r>
              <w:rPr>
                <w:sz w:val="17"/>
              </w:rPr>
              <w:t>Neni 15</w:t>
            </w:r>
          </w:p>
        </w:tc>
        <w:tc>
          <w:tcPr>
            <w:tcW w:w="5389" w:type="dxa"/>
            <w:tcBorders>
              <w:top w:val="single" w:sz="4" w:space="0" w:color="auto"/>
              <w:left w:val="single" w:sz="4" w:space="0" w:color="auto"/>
              <w:bottom w:val="single" w:sz="4" w:space="0" w:color="auto"/>
              <w:right w:val="single" w:sz="4" w:space="0" w:color="auto"/>
            </w:tcBorders>
          </w:tcPr>
          <w:p w14:paraId="2CBDE7FA" w14:textId="77777777" w:rsidR="005D5752" w:rsidRDefault="00844BB3">
            <w:r>
              <w:rPr>
                <w:sz w:val="17"/>
              </w:rPr>
              <w:t>Sistemet e IA-së me rrezik të lartë duhet të jenë sa më rezistente të jetë e mundur ndaj gabimeve, defekteve ose mospërputhjeve që mund të ndodhin brenda sistemit ose në mjedisin në të cilin funksionon sistemi, veçanërisht për shkak të ndërveprimit të tyre me persona fizikë ose sisteme të tjera. Duhet të merren masa teknike dhe organizative në këtë drejtim.</w:t>
            </w:r>
          </w:p>
        </w:tc>
        <w:tc>
          <w:tcPr>
            <w:tcW w:w="1944" w:type="dxa"/>
            <w:tcBorders>
              <w:left w:val="single" w:sz="4" w:space="0" w:color="auto"/>
            </w:tcBorders>
          </w:tcPr>
          <w:p w14:paraId="0C792901" w14:textId="77777777" w:rsidR="005D5752" w:rsidRDefault="00844BB3">
            <w:r>
              <w:rPr>
                <w:sz w:val="17"/>
              </w:rPr>
              <w:t>Plotësisht i përputhshëm</w:t>
            </w:r>
          </w:p>
        </w:tc>
        <w:tc>
          <w:tcPr>
            <w:tcW w:w="1679" w:type="dxa"/>
          </w:tcPr>
          <w:p w14:paraId="73D38E03" w14:textId="77777777" w:rsidR="00D717A7" w:rsidRPr="006C7BC1" w:rsidRDefault="00D717A7" w:rsidP="004C50D3">
            <w:pPr>
              <w:spacing w:line="240" w:lineRule="auto"/>
              <w:rPr>
                <w:b/>
                <w:bCs/>
              </w:rPr>
            </w:pPr>
          </w:p>
        </w:tc>
      </w:tr>
      <w:tr w:rsidR="00A24D14" w:rsidRPr="006C7BC1" w14:paraId="42501F60" w14:textId="77777777" w:rsidTr="00467C93">
        <w:trPr>
          <w:trHeight w:val="293"/>
          <w:jc w:val="center"/>
        </w:trPr>
        <w:tc>
          <w:tcPr>
            <w:tcW w:w="2032" w:type="dxa"/>
          </w:tcPr>
          <w:p w14:paraId="5B5CC86A" w14:textId="77777777" w:rsidR="00D717A7" w:rsidRDefault="00D717A7" w:rsidP="004C50D3">
            <w:pPr>
              <w:spacing w:line="240" w:lineRule="auto"/>
              <w:rPr>
                <w:b/>
                <w:bCs/>
              </w:rPr>
            </w:pPr>
          </w:p>
        </w:tc>
        <w:tc>
          <w:tcPr>
            <w:tcW w:w="5389" w:type="dxa"/>
          </w:tcPr>
          <w:p w14:paraId="3FA9FBFF" w14:textId="77777777" w:rsidR="008F48E8" w:rsidRPr="008F48E8" w:rsidRDefault="008F48E8" w:rsidP="008F48E8">
            <w:pPr>
              <w:spacing w:line="240" w:lineRule="auto"/>
            </w:pPr>
            <w:r w:rsidRPr="008F48E8">
              <w:rPr>
                <w:sz w:val="16"/>
              </w:rPr>
              <w:t>Qëndrueshmëria e sistemeve të AI-së me rrezik të lartë mund të arrihet përmes zgjidhjeve teknike të tepricës (redundancës), të cilat mund të përfshijnë plane rezervë ose të sigurta për dështim.</w:t>
            </w:r>
          </w:p>
          <w:p w14:paraId="77354338" w14:textId="77777777" w:rsidR="008F48E8" w:rsidRPr="008F48E8" w:rsidRDefault="008F48E8" w:rsidP="008F48E8">
            <w:pPr>
              <w:spacing w:line="240" w:lineRule="auto"/>
            </w:pPr>
            <w:r w:rsidRPr="008F48E8">
              <w:rPr>
                <w:sz w:val="16"/>
              </w:rPr>
              <w:t>Sistemet e AI-së me rrezik të lartë që vazhdojnë të mësojnë edhe pas vendosjes në treg ose në shërbim duhet të zhvillohen në mënyrë që të eliminojnë ose të ulin sa më shumë të jetë e mundur rrezikun që rezultatet e njëanshme të ndikojnë në të dhënat hyrëse për operacionet e ardhshme (feedback loops), dhe të sigurohet që çdo loop i tillë të adresohet siç duhet me masa të përshtatshme zbutëse.</w:t>
            </w:r>
          </w:p>
          <w:p w14:paraId="118161A7" w14:textId="77777777" w:rsidR="00D717A7" w:rsidRPr="00D717A7" w:rsidRDefault="00D717A7" w:rsidP="004C50D3">
            <w:pPr>
              <w:spacing w:line="240" w:lineRule="auto"/>
            </w:pPr>
          </w:p>
        </w:tc>
        <w:tc>
          <w:tcPr>
            <w:tcW w:w="1325" w:type="dxa"/>
          </w:tcPr>
          <w:p w14:paraId="2B8C00A9" w14:textId="77777777" w:rsidR="00D717A7" w:rsidRPr="006C7BC1" w:rsidRDefault="00D717A7" w:rsidP="004C50D3">
            <w:pPr>
              <w:spacing w:line="240" w:lineRule="auto"/>
              <w:rPr>
                <w:b/>
                <w:bCs/>
              </w:rPr>
            </w:pPr>
          </w:p>
        </w:tc>
        <w:tc>
          <w:tcPr>
            <w:tcW w:w="1148" w:type="dxa"/>
            <w:tcBorders>
              <w:right w:val="single" w:sz="4" w:space="0" w:color="auto"/>
            </w:tcBorders>
          </w:tcPr>
          <w:p w14:paraId="1F26D445" w14:textId="77777777" w:rsidR="005D5752" w:rsidRDefault="00844BB3">
            <w:r>
              <w:rPr>
                <w:sz w:val="17"/>
              </w:rPr>
              <w:t>Neni 15</w:t>
            </w:r>
          </w:p>
        </w:tc>
        <w:tc>
          <w:tcPr>
            <w:tcW w:w="5389" w:type="dxa"/>
            <w:tcBorders>
              <w:top w:val="single" w:sz="4" w:space="0" w:color="auto"/>
              <w:left w:val="single" w:sz="4" w:space="0" w:color="auto"/>
              <w:bottom w:val="single" w:sz="4" w:space="0" w:color="auto"/>
              <w:right w:val="single" w:sz="4" w:space="0" w:color="auto"/>
            </w:tcBorders>
          </w:tcPr>
          <w:p w14:paraId="2FAA2ACB" w14:textId="77777777" w:rsidR="005D5752" w:rsidRDefault="00844BB3">
            <w:r>
              <w:rPr>
                <w:sz w:val="17"/>
              </w:rPr>
              <w:t>Qëndrueshmëria e sistemeve të IA-së me rrezik të lartë mund të arrihet përmes zgjidhjeve teknike të tepricës (redundancës), të cilat mund të përfshijnë plane rezervë ose të sigurta për dështim.</w:t>
            </w:r>
            <w:r>
              <w:rPr>
                <w:sz w:val="17"/>
              </w:rPr>
              <w:br/>
              <w:t>Sistemet e IA-së me rrezik të lartë që vazhdojnë të mësojnë edhe pas vendosjes në treg ose në shërbim duhet të zhvillohen në mënyrë që të eliminojnë ose të ulin sa më shumë të jetë e mundur rrezikun që rezultatet e njëanshme të ndikojnë në të dhënat hyrëse për operacionet e ardhshme (feedback loops), dhe të sigurohet që çdo loop i tillë të adresohet siç duhet me masa të përshtatshme zbutëse.</w:t>
            </w:r>
          </w:p>
        </w:tc>
        <w:tc>
          <w:tcPr>
            <w:tcW w:w="1944" w:type="dxa"/>
            <w:tcBorders>
              <w:left w:val="single" w:sz="4" w:space="0" w:color="auto"/>
            </w:tcBorders>
          </w:tcPr>
          <w:p w14:paraId="2E386B6A" w14:textId="77777777" w:rsidR="005D5752" w:rsidRDefault="00844BB3">
            <w:r>
              <w:rPr>
                <w:sz w:val="17"/>
              </w:rPr>
              <w:t>Plotësisht i përputhshëm</w:t>
            </w:r>
          </w:p>
        </w:tc>
        <w:tc>
          <w:tcPr>
            <w:tcW w:w="1679" w:type="dxa"/>
          </w:tcPr>
          <w:p w14:paraId="36F3CEC5" w14:textId="77777777" w:rsidR="00D717A7" w:rsidRPr="006C7BC1" w:rsidRDefault="00D717A7" w:rsidP="004C50D3">
            <w:pPr>
              <w:spacing w:line="240" w:lineRule="auto"/>
              <w:rPr>
                <w:b/>
                <w:bCs/>
              </w:rPr>
            </w:pPr>
          </w:p>
        </w:tc>
      </w:tr>
      <w:tr w:rsidR="00A24D14" w:rsidRPr="006C7BC1" w14:paraId="1FEE2A47" w14:textId="77777777" w:rsidTr="00467C93">
        <w:trPr>
          <w:trHeight w:val="293"/>
          <w:jc w:val="center"/>
        </w:trPr>
        <w:tc>
          <w:tcPr>
            <w:tcW w:w="2032" w:type="dxa"/>
          </w:tcPr>
          <w:p w14:paraId="7E043244" w14:textId="0E040D49" w:rsidR="00D717A7" w:rsidRDefault="008F48E8" w:rsidP="004C50D3">
            <w:pPr>
              <w:spacing w:line="240" w:lineRule="auto"/>
              <w:rPr>
                <w:b/>
                <w:bCs/>
              </w:rPr>
            </w:pPr>
            <w:r>
              <w:rPr>
                <w:b/>
                <w:bCs/>
                <w:sz w:val="16"/>
              </w:rPr>
              <w:t>Neni 15 Pika 5</w:t>
            </w:r>
          </w:p>
        </w:tc>
        <w:tc>
          <w:tcPr>
            <w:tcW w:w="5389" w:type="dxa"/>
          </w:tcPr>
          <w:p w14:paraId="020954B1" w14:textId="2935181E" w:rsidR="00D717A7" w:rsidRPr="00D717A7" w:rsidRDefault="008F48E8" w:rsidP="004C50D3">
            <w:pPr>
              <w:spacing w:line="240" w:lineRule="auto"/>
            </w:pPr>
            <w:r w:rsidRPr="008F48E8">
              <w:rPr>
                <w:sz w:val="16"/>
              </w:rPr>
              <w:t>Sistemet e AI-së me rrezik të lartë duhet të jenë rezistente ndaj përpjekjeve të palëve të paautorizuara për të ndryshuar përdorimin, rezultatet ose performancën e tyre duke shfrytëzuar dobësi të sistemit</w:t>
            </w:r>
          </w:p>
        </w:tc>
        <w:tc>
          <w:tcPr>
            <w:tcW w:w="1325" w:type="dxa"/>
          </w:tcPr>
          <w:p w14:paraId="3B02B2B0" w14:textId="77777777" w:rsidR="00D717A7" w:rsidRPr="006C7BC1" w:rsidRDefault="00D717A7" w:rsidP="004C50D3">
            <w:pPr>
              <w:spacing w:line="240" w:lineRule="auto"/>
              <w:rPr>
                <w:b/>
                <w:bCs/>
              </w:rPr>
            </w:pPr>
          </w:p>
        </w:tc>
        <w:tc>
          <w:tcPr>
            <w:tcW w:w="1148" w:type="dxa"/>
            <w:tcBorders>
              <w:right w:val="single" w:sz="4" w:space="0" w:color="auto"/>
            </w:tcBorders>
          </w:tcPr>
          <w:p w14:paraId="457D87CA" w14:textId="77777777" w:rsidR="005D5752" w:rsidRDefault="00844BB3">
            <w:r>
              <w:rPr>
                <w:sz w:val="17"/>
              </w:rPr>
              <w:t>Neni 15</w:t>
            </w:r>
          </w:p>
        </w:tc>
        <w:tc>
          <w:tcPr>
            <w:tcW w:w="5389" w:type="dxa"/>
            <w:tcBorders>
              <w:top w:val="single" w:sz="4" w:space="0" w:color="auto"/>
              <w:left w:val="single" w:sz="4" w:space="0" w:color="auto"/>
              <w:bottom w:val="single" w:sz="4" w:space="0" w:color="auto"/>
              <w:right w:val="single" w:sz="4" w:space="0" w:color="auto"/>
            </w:tcBorders>
          </w:tcPr>
          <w:p w14:paraId="7BCF38C1" w14:textId="77777777" w:rsidR="005D5752" w:rsidRDefault="00844BB3">
            <w:r>
              <w:rPr>
                <w:sz w:val="17"/>
              </w:rPr>
              <w:t>Sistemet e IA-së me rrezik të lartë duhet të jenë rezistente ndaj përpjekjeve të palëve të paautorizuara për të ndryshuar përdorimin, rezultatet ose performancën e tyre duke shfrytëzuar dobësi të sistemit.</w:t>
            </w:r>
          </w:p>
        </w:tc>
        <w:tc>
          <w:tcPr>
            <w:tcW w:w="1944" w:type="dxa"/>
            <w:tcBorders>
              <w:left w:val="single" w:sz="4" w:space="0" w:color="auto"/>
            </w:tcBorders>
          </w:tcPr>
          <w:p w14:paraId="57C1454A" w14:textId="77777777" w:rsidR="005D5752" w:rsidRDefault="00844BB3">
            <w:r>
              <w:rPr>
                <w:sz w:val="17"/>
              </w:rPr>
              <w:t>Plotësisht i përputhshëm</w:t>
            </w:r>
          </w:p>
        </w:tc>
        <w:tc>
          <w:tcPr>
            <w:tcW w:w="1679" w:type="dxa"/>
          </w:tcPr>
          <w:p w14:paraId="15C0C910" w14:textId="77777777" w:rsidR="00D717A7" w:rsidRPr="006C7BC1" w:rsidRDefault="00D717A7" w:rsidP="004C50D3">
            <w:pPr>
              <w:spacing w:line="240" w:lineRule="auto"/>
              <w:rPr>
                <w:b/>
                <w:bCs/>
              </w:rPr>
            </w:pPr>
          </w:p>
        </w:tc>
      </w:tr>
      <w:tr w:rsidR="00A24D14" w:rsidRPr="006C7BC1" w14:paraId="0AA30654" w14:textId="77777777" w:rsidTr="00467C93">
        <w:trPr>
          <w:trHeight w:val="293"/>
          <w:jc w:val="center"/>
        </w:trPr>
        <w:tc>
          <w:tcPr>
            <w:tcW w:w="2032" w:type="dxa"/>
          </w:tcPr>
          <w:p w14:paraId="2AE588FD" w14:textId="77777777" w:rsidR="00D717A7" w:rsidRDefault="00D717A7" w:rsidP="004C50D3">
            <w:pPr>
              <w:spacing w:line="240" w:lineRule="auto"/>
              <w:rPr>
                <w:b/>
                <w:bCs/>
              </w:rPr>
            </w:pPr>
          </w:p>
        </w:tc>
        <w:tc>
          <w:tcPr>
            <w:tcW w:w="5389" w:type="dxa"/>
          </w:tcPr>
          <w:p w14:paraId="4D09F66C" w14:textId="77777777" w:rsidR="008F48E8" w:rsidRPr="008F48E8" w:rsidRDefault="008F48E8" w:rsidP="008F48E8">
            <w:pPr>
              <w:spacing w:line="240" w:lineRule="auto"/>
            </w:pPr>
            <w:r w:rsidRPr="008F48E8">
              <w:rPr>
                <w:sz w:val="16"/>
              </w:rPr>
              <w:t>Zgjidhjet teknike që synojnë të sigurojnë sigurinë kibernetike të sistemeve të AI-së me rrezik të lartë duhet të jenë të përshtatshme me rrethanat përkatëse dhe rreziqet.</w:t>
            </w:r>
          </w:p>
          <w:p w14:paraId="42C51891" w14:textId="123F72B1" w:rsidR="00D717A7" w:rsidRPr="00D717A7" w:rsidRDefault="008F48E8" w:rsidP="008F48E8">
            <w:pPr>
              <w:spacing w:line="240" w:lineRule="auto"/>
            </w:pPr>
            <w:r w:rsidRPr="008F48E8">
              <w:rPr>
                <w:sz w:val="16"/>
              </w:rPr>
              <w:t>Zgjidhjet teknike për të adresuar dobësitë specifike të AI-së duhet të përfshijnë, kur është e përshtatshme, masa për të parandaluar, zbuluar, reaguar, zgjidhur dhe kontrolluar sulmet që përpiqen të manipulojnë setin e të dhënave të trajnimit (helmimi i të dhënave), komponentët e trajnuar paraprakisht që përdoren në trajnim (helmimi i modelit), të dhëna hyrëse të dizajnuara për të shkaktuar gabime në modelin AI (shembuj armiqësorë ose shmangie e modelit), sulmet ndaj konfidencialitetit ose defekte të modelit</w:t>
            </w:r>
          </w:p>
        </w:tc>
        <w:tc>
          <w:tcPr>
            <w:tcW w:w="1325" w:type="dxa"/>
          </w:tcPr>
          <w:p w14:paraId="1E4C5788" w14:textId="77777777" w:rsidR="00D717A7" w:rsidRPr="006C7BC1" w:rsidRDefault="00D717A7" w:rsidP="004C50D3">
            <w:pPr>
              <w:spacing w:line="240" w:lineRule="auto"/>
              <w:rPr>
                <w:b/>
                <w:bCs/>
              </w:rPr>
            </w:pPr>
          </w:p>
        </w:tc>
        <w:tc>
          <w:tcPr>
            <w:tcW w:w="1148" w:type="dxa"/>
            <w:tcBorders>
              <w:right w:val="single" w:sz="4" w:space="0" w:color="auto"/>
            </w:tcBorders>
          </w:tcPr>
          <w:p w14:paraId="2C8C076B" w14:textId="77777777" w:rsidR="005D5752" w:rsidRDefault="00844BB3">
            <w:r>
              <w:rPr>
                <w:sz w:val="17"/>
              </w:rPr>
              <w:t>Neni 15</w:t>
            </w:r>
          </w:p>
        </w:tc>
        <w:tc>
          <w:tcPr>
            <w:tcW w:w="5389" w:type="dxa"/>
            <w:tcBorders>
              <w:top w:val="single" w:sz="4" w:space="0" w:color="auto"/>
              <w:left w:val="single" w:sz="4" w:space="0" w:color="auto"/>
              <w:bottom w:val="single" w:sz="4" w:space="0" w:color="auto"/>
              <w:right w:val="single" w:sz="4" w:space="0" w:color="auto"/>
            </w:tcBorders>
          </w:tcPr>
          <w:p w14:paraId="13055E0E" w14:textId="77777777" w:rsidR="005D5752" w:rsidRDefault="00844BB3">
            <w:r>
              <w:rPr>
                <w:sz w:val="17"/>
              </w:rPr>
              <w:t>Zgjidhjet teknike që synojnë të sigurojnë sigurinë kibernetike të sistemeve të IA-së me rrezik të lartë duhet të jenë të përshtatshme me rrethanat përkatëse dhe rreziqet.</w:t>
            </w:r>
            <w:r>
              <w:rPr>
                <w:sz w:val="17"/>
              </w:rPr>
              <w:br/>
              <w:t>Zgjidhjet teknike për të adresuar dobësitë specifike të IA-së duhet të përfshijnë, kur është e përshtatshme, masa për të parandaluar, zbuluar, reaguar, zgjidhur dhe kontrolluar sulmet që përpiqen të manipulojnë setin e të dhënave të trajnimit (helmimi i të dhënave), komponentët e trajnuar paraprakisht që përdoren në trajnim (helmimi i modelit), të dhëna hyrëse të dizajnuara për të shkaktuar gabime në modelin IA (shembuj armiqësorë ose shmangie e modelit), sulmet ndaj konfidencialitetit ose defekte të modelit.</w:t>
            </w:r>
          </w:p>
        </w:tc>
        <w:tc>
          <w:tcPr>
            <w:tcW w:w="1944" w:type="dxa"/>
            <w:tcBorders>
              <w:left w:val="single" w:sz="4" w:space="0" w:color="auto"/>
            </w:tcBorders>
          </w:tcPr>
          <w:p w14:paraId="4FF5EBD1" w14:textId="77777777" w:rsidR="005D5752" w:rsidRDefault="00844BB3">
            <w:r>
              <w:rPr>
                <w:sz w:val="17"/>
              </w:rPr>
              <w:t>Plotësisht i përputhshëm</w:t>
            </w:r>
          </w:p>
        </w:tc>
        <w:tc>
          <w:tcPr>
            <w:tcW w:w="1679" w:type="dxa"/>
          </w:tcPr>
          <w:p w14:paraId="10438DC9" w14:textId="77777777" w:rsidR="00D717A7" w:rsidRPr="006C7BC1" w:rsidRDefault="00D717A7" w:rsidP="004C50D3">
            <w:pPr>
              <w:spacing w:line="240" w:lineRule="auto"/>
              <w:rPr>
                <w:b/>
                <w:bCs/>
              </w:rPr>
            </w:pPr>
          </w:p>
        </w:tc>
      </w:tr>
      <w:tr w:rsidR="00A24D14" w:rsidRPr="006C7BC1" w14:paraId="6B2FE2CA" w14:textId="77777777" w:rsidTr="00467C93">
        <w:trPr>
          <w:trHeight w:val="293"/>
          <w:jc w:val="center"/>
        </w:trPr>
        <w:tc>
          <w:tcPr>
            <w:tcW w:w="2032" w:type="dxa"/>
          </w:tcPr>
          <w:p w14:paraId="2D11745D" w14:textId="77777777" w:rsidR="008F48E8" w:rsidRPr="008F48E8" w:rsidRDefault="008F48E8" w:rsidP="008F48E8">
            <w:pPr>
              <w:spacing w:line="240" w:lineRule="auto"/>
              <w:rPr>
                <w:b/>
                <w:bCs/>
              </w:rPr>
            </w:pPr>
            <w:r w:rsidRPr="008F48E8">
              <w:rPr>
                <w:b/>
                <w:bCs/>
                <w:sz w:val="16"/>
              </w:rPr>
              <w:t>SEKSIONI 3</w:t>
            </w:r>
          </w:p>
          <w:p w14:paraId="11A9DD85" w14:textId="77777777" w:rsidR="008F48E8" w:rsidRPr="008F48E8" w:rsidRDefault="008F48E8" w:rsidP="008F48E8">
            <w:pPr>
              <w:spacing w:line="240" w:lineRule="auto"/>
              <w:rPr>
                <w:b/>
                <w:bCs/>
              </w:rPr>
            </w:pPr>
            <w:r w:rsidRPr="008F48E8">
              <w:rPr>
                <w:b/>
                <w:bCs/>
                <w:sz w:val="16"/>
              </w:rPr>
              <w:t>Detyrimet e ofruesve dhe vendosësve të sistemeve të AI-së me rrezik të lartë dhe palëve të tjera</w:t>
            </w:r>
          </w:p>
          <w:p w14:paraId="06039765" w14:textId="77777777" w:rsidR="00D717A7" w:rsidRDefault="00D717A7" w:rsidP="008F48E8">
            <w:pPr>
              <w:spacing w:line="240" w:lineRule="auto"/>
              <w:rPr>
                <w:b/>
                <w:bCs/>
              </w:rPr>
            </w:pPr>
          </w:p>
        </w:tc>
        <w:tc>
          <w:tcPr>
            <w:tcW w:w="5389" w:type="dxa"/>
          </w:tcPr>
          <w:p w14:paraId="52D3BF67" w14:textId="77777777" w:rsidR="00D717A7" w:rsidRPr="00D717A7" w:rsidRDefault="00D717A7" w:rsidP="004C50D3">
            <w:pPr>
              <w:spacing w:line="240" w:lineRule="auto"/>
            </w:pPr>
          </w:p>
        </w:tc>
        <w:tc>
          <w:tcPr>
            <w:tcW w:w="1325" w:type="dxa"/>
          </w:tcPr>
          <w:p w14:paraId="2062B7B9" w14:textId="77777777" w:rsidR="00D717A7" w:rsidRPr="006C7BC1" w:rsidRDefault="00D717A7" w:rsidP="004C50D3">
            <w:pPr>
              <w:spacing w:line="240" w:lineRule="auto"/>
              <w:rPr>
                <w:b/>
                <w:bCs/>
              </w:rPr>
            </w:pPr>
          </w:p>
        </w:tc>
        <w:tc>
          <w:tcPr>
            <w:tcW w:w="1148" w:type="dxa"/>
            <w:tcBorders>
              <w:right w:val="single" w:sz="4" w:space="0" w:color="auto"/>
            </w:tcBorders>
          </w:tcPr>
          <w:p w14:paraId="28649BA0" w14:textId="77777777" w:rsidR="005D5752" w:rsidRDefault="00844BB3">
            <w:r>
              <w:rPr>
                <w:sz w:val="17"/>
              </w:rPr>
              <w:t>Neni 15</w:t>
            </w:r>
          </w:p>
        </w:tc>
        <w:tc>
          <w:tcPr>
            <w:tcW w:w="5389" w:type="dxa"/>
            <w:tcBorders>
              <w:top w:val="single" w:sz="4" w:space="0" w:color="auto"/>
              <w:left w:val="single" w:sz="4" w:space="0" w:color="auto"/>
              <w:bottom w:val="single" w:sz="4" w:space="0" w:color="auto"/>
              <w:right w:val="single" w:sz="4" w:space="0" w:color="auto"/>
            </w:tcBorders>
          </w:tcPr>
          <w:p w14:paraId="36B315C7" w14:textId="77777777" w:rsidR="005D5752" w:rsidRDefault="00844BB3">
            <w:r>
              <w:rPr>
                <w:sz w:val="17"/>
              </w:rPr>
              <w:t>SEKSIONI 3</w:t>
            </w:r>
            <w:r>
              <w:rPr>
                <w:sz w:val="17"/>
              </w:rPr>
              <w:br/>
              <w:t>Detyrimet e ofruesve dhe vendosësve të sistemeve të IA-së me rrezik të lartë dhe palëve të tjera</w:t>
            </w:r>
            <w:r>
              <w:rPr>
                <w:sz w:val="17"/>
              </w:rPr>
              <w:br/>
              <w:t>Neni 16</w:t>
            </w:r>
            <w:r>
              <w:rPr>
                <w:sz w:val="17"/>
              </w:rPr>
              <w:br/>
              <w:t>Detyrimet e ofruesve të sistemeve të IA-së me rrezik të lartë</w:t>
            </w:r>
          </w:p>
        </w:tc>
        <w:tc>
          <w:tcPr>
            <w:tcW w:w="1944" w:type="dxa"/>
            <w:tcBorders>
              <w:left w:val="single" w:sz="4" w:space="0" w:color="auto"/>
            </w:tcBorders>
          </w:tcPr>
          <w:p w14:paraId="0F57462B" w14:textId="77777777" w:rsidR="005D5752" w:rsidRDefault="00844BB3">
            <w:r>
              <w:rPr>
                <w:sz w:val="17"/>
              </w:rPr>
              <w:t>Plotësisht i përputhshëm</w:t>
            </w:r>
          </w:p>
        </w:tc>
        <w:tc>
          <w:tcPr>
            <w:tcW w:w="1679" w:type="dxa"/>
          </w:tcPr>
          <w:p w14:paraId="1392360A" w14:textId="77777777" w:rsidR="00D717A7" w:rsidRPr="006C7BC1" w:rsidRDefault="00D717A7" w:rsidP="004C50D3">
            <w:pPr>
              <w:spacing w:line="240" w:lineRule="auto"/>
              <w:rPr>
                <w:b/>
                <w:bCs/>
              </w:rPr>
            </w:pPr>
          </w:p>
        </w:tc>
      </w:tr>
      <w:tr w:rsidR="00A24D14" w:rsidRPr="00831591" w14:paraId="1D522E23" w14:textId="77777777" w:rsidTr="00467C93">
        <w:trPr>
          <w:trHeight w:val="293"/>
          <w:jc w:val="center"/>
        </w:trPr>
        <w:tc>
          <w:tcPr>
            <w:tcW w:w="2032" w:type="dxa"/>
          </w:tcPr>
          <w:p w14:paraId="5C34F4BF" w14:textId="77777777" w:rsidR="008F48E8" w:rsidRPr="00831591" w:rsidRDefault="008F48E8" w:rsidP="008F48E8">
            <w:pPr>
              <w:spacing w:line="240" w:lineRule="auto"/>
              <w:rPr>
                <w:b/>
                <w:bCs/>
                <w:lang w:val="it-IT"/>
              </w:rPr>
            </w:pPr>
            <w:r w:rsidRPr="00831591">
              <w:rPr>
                <w:b/>
                <w:bCs/>
                <w:sz w:val="16"/>
                <w:lang w:val="it-IT"/>
              </w:rPr>
              <w:t>Neni 16</w:t>
            </w:r>
          </w:p>
          <w:p w14:paraId="769E1CA0" w14:textId="77777777" w:rsidR="008F48E8" w:rsidRPr="00831591" w:rsidRDefault="008F48E8" w:rsidP="008F48E8">
            <w:pPr>
              <w:spacing w:line="240" w:lineRule="auto"/>
              <w:rPr>
                <w:b/>
                <w:bCs/>
                <w:lang w:val="it-IT"/>
              </w:rPr>
            </w:pPr>
            <w:r w:rsidRPr="00831591">
              <w:rPr>
                <w:b/>
                <w:bCs/>
                <w:sz w:val="16"/>
                <w:lang w:val="it-IT"/>
              </w:rPr>
              <w:t>Detyrimet e ofruesve të sistemeve të AI-së me rrezik të lartë</w:t>
            </w:r>
          </w:p>
          <w:p w14:paraId="35628FE9" w14:textId="77777777" w:rsidR="00D717A7" w:rsidRPr="00831591" w:rsidRDefault="00D717A7" w:rsidP="004C50D3">
            <w:pPr>
              <w:spacing w:line="240" w:lineRule="auto"/>
              <w:rPr>
                <w:b/>
                <w:bCs/>
                <w:lang w:val="it-IT"/>
              </w:rPr>
            </w:pPr>
          </w:p>
        </w:tc>
        <w:tc>
          <w:tcPr>
            <w:tcW w:w="5389" w:type="dxa"/>
          </w:tcPr>
          <w:p w14:paraId="43DDE65F" w14:textId="77777777" w:rsidR="008F48E8" w:rsidRPr="00831591" w:rsidRDefault="008F48E8" w:rsidP="008F48E8">
            <w:pPr>
              <w:spacing w:line="240" w:lineRule="auto"/>
              <w:rPr>
                <w:lang w:val="it-IT"/>
              </w:rPr>
            </w:pPr>
            <w:r w:rsidRPr="00831591">
              <w:rPr>
                <w:sz w:val="16"/>
                <w:lang w:val="it-IT"/>
              </w:rPr>
              <w:t>Ofruesit e sistemeve të AI-së me rrezik të lartë duhet të:</w:t>
            </w:r>
          </w:p>
          <w:p w14:paraId="2137A0A2" w14:textId="77777777" w:rsidR="00D717A7" w:rsidRPr="00831591" w:rsidRDefault="00D717A7" w:rsidP="004C50D3">
            <w:pPr>
              <w:spacing w:line="240" w:lineRule="auto"/>
              <w:rPr>
                <w:lang w:val="it-IT"/>
              </w:rPr>
            </w:pPr>
          </w:p>
        </w:tc>
        <w:tc>
          <w:tcPr>
            <w:tcW w:w="1325" w:type="dxa"/>
          </w:tcPr>
          <w:p w14:paraId="6E1A2929" w14:textId="77777777" w:rsidR="00D717A7" w:rsidRPr="00831591" w:rsidRDefault="00D717A7" w:rsidP="004C50D3">
            <w:pPr>
              <w:spacing w:line="240" w:lineRule="auto"/>
              <w:rPr>
                <w:b/>
                <w:bCs/>
                <w:lang w:val="it-IT"/>
              </w:rPr>
            </w:pPr>
          </w:p>
        </w:tc>
        <w:tc>
          <w:tcPr>
            <w:tcW w:w="1148" w:type="dxa"/>
            <w:tcBorders>
              <w:right w:val="single" w:sz="4" w:space="0" w:color="auto"/>
            </w:tcBorders>
          </w:tcPr>
          <w:p w14:paraId="222B8F0E" w14:textId="77777777" w:rsidR="005D5752" w:rsidRDefault="00844BB3">
            <w:r>
              <w:rPr>
                <w:sz w:val="17"/>
              </w:rPr>
              <w:t>Neni 16</w:t>
            </w:r>
          </w:p>
        </w:tc>
        <w:tc>
          <w:tcPr>
            <w:tcW w:w="5389" w:type="dxa"/>
            <w:tcBorders>
              <w:top w:val="single" w:sz="4" w:space="0" w:color="auto"/>
              <w:left w:val="single" w:sz="4" w:space="0" w:color="auto"/>
              <w:bottom w:val="single" w:sz="4" w:space="0" w:color="auto"/>
              <w:right w:val="single" w:sz="4" w:space="0" w:color="auto"/>
            </w:tcBorders>
          </w:tcPr>
          <w:p w14:paraId="7C1BBEBC" w14:textId="77777777" w:rsidR="005D5752" w:rsidRDefault="00844BB3">
            <w:r>
              <w:rPr>
                <w:sz w:val="17"/>
              </w:rPr>
              <w:t>Ofruesit e sistemeve të IA-së me rrezik të lartë duhet të:</w:t>
            </w:r>
          </w:p>
        </w:tc>
        <w:tc>
          <w:tcPr>
            <w:tcW w:w="1944" w:type="dxa"/>
            <w:tcBorders>
              <w:left w:val="single" w:sz="4" w:space="0" w:color="auto"/>
            </w:tcBorders>
          </w:tcPr>
          <w:p w14:paraId="4F712A68" w14:textId="77777777" w:rsidR="005D5752" w:rsidRDefault="00844BB3">
            <w:r>
              <w:rPr>
                <w:sz w:val="17"/>
              </w:rPr>
              <w:t>Plotësisht i përputhshëm</w:t>
            </w:r>
          </w:p>
        </w:tc>
        <w:tc>
          <w:tcPr>
            <w:tcW w:w="1679" w:type="dxa"/>
          </w:tcPr>
          <w:p w14:paraId="79250C34" w14:textId="77777777" w:rsidR="00D717A7" w:rsidRPr="00831591" w:rsidRDefault="00D717A7" w:rsidP="004C50D3">
            <w:pPr>
              <w:spacing w:line="240" w:lineRule="auto"/>
              <w:rPr>
                <w:b/>
                <w:bCs/>
                <w:lang w:val="it-IT"/>
              </w:rPr>
            </w:pPr>
          </w:p>
        </w:tc>
      </w:tr>
      <w:tr w:rsidR="00A24D14" w:rsidRPr="006C7BC1" w14:paraId="528718C2" w14:textId="77777777" w:rsidTr="00467C93">
        <w:trPr>
          <w:trHeight w:val="293"/>
          <w:jc w:val="center"/>
        </w:trPr>
        <w:tc>
          <w:tcPr>
            <w:tcW w:w="2032" w:type="dxa"/>
          </w:tcPr>
          <w:p w14:paraId="6C35A86F" w14:textId="77777777" w:rsidR="00D717A7" w:rsidRPr="00831591" w:rsidRDefault="00D717A7" w:rsidP="004C50D3">
            <w:pPr>
              <w:spacing w:line="240" w:lineRule="auto"/>
              <w:rPr>
                <w:b/>
                <w:bCs/>
                <w:lang w:val="it-IT"/>
              </w:rPr>
            </w:pPr>
          </w:p>
        </w:tc>
        <w:tc>
          <w:tcPr>
            <w:tcW w:w="5389" w:type="dxa"/>
          </w:tcPr>
          <w:p w14:paraId="49EFD9E9" w14:textId="77777777" w:rsidR="008F48E8" w:rsidRPr="008F48E8" w:rsidRDefault="008F48E8" w:rsidP="008F48E8">
            <w:pPr>
              <w:spacing w:line="240" w:lineRule="auto"/>
            </w:pPr>
            <w:r w:rsidRPr="008F48E8">
              <w:rPr>
                <w:sz w:val="16"/>
              </w:rPr>
              <w:t>(a) sigurojnë që sistemet e tyre të AI-së me rrezik të lartë janë në përputhje me kërkesat e përcaktuara në Seksionin 2;</w:t>
            </w:r>
          </w:p>
          <w:p w14:paraId="618BA5E1" w14:textId="77777777" w:rsidR="00D717A7" w:rsidRPr="00D717A7" w:rsidRDefault="00D717A7" w:rsidP="004C50D3">
            <w:pPr>
              <w:spacing w:line="240" w:lineRule="auto"/>
            </w:pPr>
          </w:p>
        </w:tc>
        <w:tc>
          <w:tcPr>
            <w:tcW w:w="1325" w:type="dxa"/>
          </w:tcPr>
          <w:p w14:paraId="456796CF" w14:textId="77777777" w:rsidR="00D717A7" w:rsidRPr="006C7BC1" w:rsidRDefault="00D717A7" w:rsidP="004C50D3">
            <w:pPr>
              <w:spacing w:line="240" w:lineRule="auto"/>
              <w:rPr>
                <w:b/>
                <w:bCs/>
              </w:rPr>
            </w:pPr>
          </w:p>
        </w:tc>
        <w:tc>
          <w:tcPr>
            <w:tcW w:w="1148" w:type="dxa"/>
            <w:tcBorders>
              <w:right w:val="single" w:sz="4" w:space="0" w:color="auto"/>
            </w:tcBorders>
          </w:tcPr>
          <w:p w14:paraId="4374B837" w14:textId="77777777" w:rsidR="005D5752" w:rsidRDefault="00844BB3">
            <w:r>
              <w:rPr>
                <w:sz w:val="17"/>
              </w:rPr>
              <w:t>Neni 16</w:t>
            </w:r>
          </w:p>
        </w:tc>
        <w:tc>
          <w:tcPr>
            <w:tcW w:w="5389" w:type="dxa"/>
            <w:tcBorders>
              <w:top w:val="single" w:sz="4" w:space="0" w:color="auto"/>
              <w:left w:val="single" w:sz="4" w:space="0" w:color="auto"/>
              <w:bottom w:val="single" w:sz="4" w:space="0" w:color="auto"/>
              <w:right w:val="single" w:sz="4" w:space="0" w:color="auto"/>
            </w:tcBorders>
          </w:tcPr>
          <w:p w14:paraId="6FCBE70D" w14:textId="77777777" w:rsidR="005D5752" w:rsidRDefault="00844BB3">
            <w:r>
              <w:rPr>
                <w:sz w:val="17"/>
              </w:rPr>
              <w:t>(a) sigurojnë që sistemet e tyre të IA-së me rrezik të lartë janë në përputhje me kërkesat e përcaktuara në Seksionin 2;</w:t>
            </w:r>
          </w:p>
        </w:tc>
        <w:tc>
          <w:tcPr>
            <w:tcW w:w="1944" w:type="dxa"/>
            <w:tcBorders>
              <w:left w:val="single" w:sz="4" w:space="0" w:color="auto"/>
            </w:tcBorders>
          </w:tcPr>
          <w:p w14:paraId="7C6BCC17" w14:textId="77777777" w:rsidR="005D5752" w:rsidRDefault="00844BB3">
            <w:r>
              <w:rPr>
                <w:sz w:val="17"/>
              </w:rPr>
              <w:t>Plotësisht i përputhshëm</w:t>
            </w:r>
          </w:p>
        </w:tc>
        <w:tc>
          <w:tcPr>
            <w:tcW w:w="1679" w:type="dxa"/>
          </w:tcPr>
          <w:p w14:paraId="69829B27" w14:textId="77777777" w:rsidR="00D717A7" w:rsidRPr="006C7BC1" w:rsidRDefault="00D717A7" w:rsidP="004C50D3">
            <w:pPr>
              <w:spacing w:line="240" w:lineRule="auto"/>
              <w:rPr>
                <w:b/>
                <w:bCs/>
              </w:rPr>
            </w:pPr>
          </w:p>
        </w:tc>
      </w:tr>
      <w:tr w:rsidR="00A24D14" w:rsidRPr="006C7BC1" w14:paraId="2E924402" w14:textId="77777777" w:rsidTr="00467C93">
        <w:trPr>
          <w:trHeight w:val="293"/>
          <w:jc w:val="center"/>
        </w:trPr>
        <w:tc>
          <w:tcPr>
            <w:tcW w:w="2032" w:type="dxa"/>
          </w:tcPr>
          <w:p w14:paraId="0086A4AC" w14:textId="77777777" w:rsidR="00D717A7" w:rsidRDefault="00D717A7" w:rsidP="004C50D3">
            <w:pPr>
              <w:spacing w:line="240" w:lineRule="auto"/>
              <w:rPr>
                <w:b/>
                <w:bCs/>
              </w:rPr>
            </w:pPr>
          </w:p>
        </w:tc>
        <w:tc>
          <w:tcPr>
            <w:tcW w:w="5389" w:type="dxa"/>
          </w:tcPr>
          <w:p w14:paraId="432074E6" w14:textId="77777777" w:rsidR="008F48E8" w:rsidRPr="008F48E8" w:rsidRDefault="008F48E8" w:rsidP="008F48E8">
            <w:pPr>
              <w:spacing w:line="240" w:lineRule="auto"/>
            </w:pPr>
            <w:r w:rsidRPr="008F48E8">
              <w:rPr>
                <w:sz w:val="16"/>
              </w:rPr>
              <w:t>(b) tregojnë në sistemin e AI-së me rrezik të lartë ose, kur kjo nuk është e mundur, në paketimin ose dokumentacionin shoqërues, sipas rastit, emrin e tyre, emrin tregtar të regjistruar ose markën tregtare të regjistruar dhe adresën në të cilën mund të kontaktohen;</w:t>
            </w:r>
          </w:p>
          <w:p w14:paraId="62795407" w14:textId="77777777" w:rsidR="008F48E8" w:rsidRPr="008F48E8" w:rsidRDefault="008F48E8" w:rsidP="008F48E8">
            <w:pPr>
              <w:spacing w:line="240" w:lineRule="auto"/>
            </w:pPr>
            <w:r w:rsidRPr="008F48E8">
              <w:rPr>
                <w:sz w:val="16"/>
              </w:rPr>
              <w:t>(c) kenë një sistem të menaxhimit të cilësisë në përputhje me Nenin 17;</w:t>
            </w:r>
          </w:p>
          <w:p w14:paraId="4868153A" w14:textId="77777777" w:rsidR="00D717A7" w:rsidRPr="00D717A7" w:rsidRDefault="00D717A7" w:rsidP="004C50D3">
            <w:pPr>
              <w:spacing w:line="240" w:lineRule="auto"/>
            </w:pPr>
          </w:p>
        </w:tc>
        <w:tc>
          <w:tcPr>
            <w:tcW w:w="1325" w:type="dxa"/>
          </w:tcPr>
          <w:p w14:paraId="5C033B7F" w14:textId="77777777" w:rsidR="00D717A7" w:rsidRPr="006C7BC1" w:rsidRDefault="00D717A7" w:rsidP="004C50D3">
            <w:pPr>
              <w:spacing w:line="240" w:lineRule="auto"/>
              <w:rPr>
                <w:b/>
                <w:bCs/>
              </w:rPr>
            </w:pPr>
          </w:p>
        </w:tc>
        <w:tc>
          <w:tcPr>
            <w:tcW w:w="1148" w:type="dxa"/>
            <w:tcBorders>
              <w:right w:val="single" w:sz="4" w:space="0" w:color="auto"/>
            </w:tcBorders>
          </w:tcPr>
          <w:p w14:paraId="4E817DA0" w14:textId="77777777" w:rsidR="005D5752" w:rsidRDefault="00844BB3">
            <w:r>
              <w:rPr>
                <w:sz w:val="17"/>
              </w:rPr>
              <w:t>Neni 16</w:t>
            </w:r>
          </w:p>
        </w:tc>
        <w:tc>
          <w:tcPr>
            <w:tcW w:w="5389" w:type="dxa"/>
            <w:tcBorders>
              <w:top w:val="single" w:sz="4" w:space="0" w:color="auto"/>
              <w:left w:val="single" w:sz="4" w:space="0" w:color="auto"/>
              <w:bottom w:val="single" w:sz="4" w:space="0" w:color="auto"/>
              <w:right w:val="single" w:sz="4" w:space="0" w:color="auto"/>
            </w:tcBorders>
          </w:tcPr>
          <w:p w14:paraId="58BD32EC" w14:textId="77777777" w:rsidR="005D5752" w:rsidRDefault="00844BB3">
            <w:r>
              <w:rPr>
                <w:sz w:val="17"/>
              </w:rPr>
              <w:t>(b) tregojnë në sistemin e IA-së me rrezik të lartë ose, kur kjo nuk është e mundur, në paketimin ose dokumentacionin shoqërues, sipas rastit, emrin e tyre, emrin tregtar të regjistruar ose markën tregtare të regjistruar dhe adresën në të cilën mund të kontaktohen;</w:t>
            </w:r>
            <w:r>
              <w:rPr>
                <w:sz w:val="17"/>
              </w:rPr>
              <w:br/>
              <w:t>(c) kenë një sistem të menaxhimit të cilësisë në përputhje me nenin 17 të këtij ligji;</w:t>
            </w:r>
          </w:p>
        </w:tc>
        <w:tc>
          <w:tcPr>
            <w:tcW w:w="1944" w:type="dxa"/>
            <w:tcBorders>
              <w:left w:val="single" w:sz="4" w:space="0" w:color="auto"/>
            </w:tcBorders>
          </w:tcPr>
          <w:p w14:paraId="6D5772BB" w14:textId="77777777" w:rsidR="005D5752" w:rsidRDefault="00844BB3">
            <w:r>
              <w:rPr>
                <w:sz w:val="17"/>
              </w:rPr>
              <w:t>Plotësisht i përputhshëm</w:t>
            </w:r>
          </w:p>
        </w:tc>
        <w:tc>
          <w:tcPr>
            <w:tcW w:w="1679" w:type="dxa"/>
          </w:tcPr>
          <w:p w14:paraId="2A80E9B3" w14:textId="77777777" w:rsidR="00D717A7" w:rsidRPr="006C7BC1" w:rsidRDefault="00D717A7" w:rsidP="004C50D3">
            <w:pPr>
              <w:spacing w:line="240" w:lineRule="auto"/>
              <w:rPr>
                <w:b/>
                <w:bCs/>
              </w:rPr>
            </w:pPr>
          </w:p>
        </w:tc>
      </w:tr>
      <w:tr w:rsidR="00A24D14" w:rsidRPr="00831591" w14:paraId="06730A0A" w14:textId="77777777" w:rsidTr="00467C93">
        <w:trPr>
          <w:trHeight w:val="293"/>
          <w:jc w:val="center"/>
        </w:trPr>
        <w:tc>
          <w:tcPr>
            <w:tcW w:w="2032" w:type="dxa"/>
          </w:tcPr>
          <w:p w14:paraId="6A2F8071" w14:textId="77777777" w:rsidR="00D717A7" w:rsidRDefault="00D717A7" w:rsidP="004C50D3">
            <w:pPr>
              <w:spacing w:line="240" w:lineRule="auto"/>
              <w:rPr>
                <w:b/>
                <w:bCs/>
              </w:rPr>
            </w:pPr>
          </w:p>
        </w:tc>
        <w:tc>
          <w:tcPr>
            <w:tcW w:w="5389" w:type="dxa"/>
          </w:tcPr>
          <w:p w14:paraId="2C44BC25" w14:textId="77777777" w:rsidR="008F48E8" w:rsidRPr="00831591" w:rsidRDefault="008F48E8" w:rsidP="008F48E8">
            <w:pPr>
              <w:spacing w:line="240" w:lineRule="auto"/>
              <w:rPr>
                <w:lang w:val="it-IT"/>
              </w:rPr>
            </w:pPr>
            <w:r w:rsidRPr="00831591">
              <w:rPr>
                <w:sz w:val="16"/>
                <w:lang w:val="it-IT"/>
              </w:rPr>
              <w:t>(d) mbajnë dokumentacionin e përmendur në Nenin 18;</w:t>
            </w:r>
          </w:p>
          <w:p w14:paraId="3B5F5A20" w14:textId="77777777" w:rsidR="00D717A7" w:rsidRPr="00831591" w:rsidRDefault="00D717A7" w:rsidP="004C50D3">
            <w:pPr>
              <w:spacing w:line="240" w:lineRule="auto"/>
              <w:rPr>
                <w:lang w:val="it-IT"/>
              </w:rPr>
            </w:pPr>
          </w:p>
        </w:tc>
        <w:tc>
          <w:tcPr>
            <w:tcW w:w="1325" w:type="dxa"/>
          </w:tcPr>
          <w:p w14:paraId="541146C1" w14:textId="77777777" w:rsidR="00D717A7" w:rsidRPr="00831591" w:rsidRDefault="00D717A7" w:rsidP="004C50D3">
            <w:pPr>
              <w:spacing w:line="240" w:lineRule="auto"/>
              <w:rPr>
                <w:b/>
                <w:bCs/>
                <w:lang w:val="it-IT"/>
              </w:rPr>
            </w:pPr>
          </w:p>
        </w:tc>
        <w:tc>
          <w:tcPr>
            <w:tcW w:w="1148" w:type="dxa"/>
            <w:tcBorders>
              <w:right w:val="single" w:sz="4" w:space="0" w:color="auto"/>
            </w:tcBorders>
          </w:tcPr>
          <w:p w14:paraId="4ED95875" w14:textId="77777777" w:rsidR="005D5752" w:rsidRDefault="00844BB3">
            <w:r>
              <w:rPr>
                <w:sz w:val="17"/>
              </w:rPr>
              <w:t>Neni 16</w:t>
            </w:r>
          </w:p>
        </w:tc>
        <w:tc>
          <w:tcPr>
            <w:tcW w:w="5389" w:type="dxa"/>
            <w:tcBorders>
              <w:top w:val="single" w:sz="4" w:space="0" w:color="auto"/>
              <w:left w:val="single" w:sz="4" w:space="0" w:color="auto"/>
              <w:bottom w:val="single" w:sz="4" w:space="0" w:color="auto"/>
              <w:right w:val="single" w:sz="4" w:space="0" w:color="auto"/>
            </w:tcBorders>
          </w:tcPr>
          <w:p w14:paraId="03236955" w14:textId="77777777" w:rsidR="005D5752" w:rsidRDefault="00844BB3">
            <w:r>
              <w:rPr>
                <w:sz w:val="17"/>
              </w:rPr>
              <w:t>(d) ruajnë dokumentacionin e përmendur në nenin 18 të këtij ligji;</w:t>
            </w:r>
          </w:p>
        </w:tc>
        <w:tc>
          <w:tcPr>
            <w:tcW w:w="1944" w:type="dxa"/>
            <w:tcBorders>
              <w:left w:val="single" w:sz="4" w:space="0" w:color="auto"/>
            </w:tcBorders>
          </w:tcPr>
          <w:p w14:paraId="008C99C8" w14:textId="77777777" w:rsidR="005D5752" w:rsidRDefault="00844BB3">
            <w:r>
              <w:rPr>
                <w:sz w:val="17"/>
              </w:rPr>
              <w:t>Plotësisht i përputhshëm</w:t>
            </w:r>
          </w:p>
        </w:tc>
        <w:tc>
          <w:tcPr>
            <w:tcW w:w="1679" w:type="dxa"/>
          </w:tcPr>
          <w:p w14:paraId="48F1FC90" w14:textId="77777777" w:rsidR="00D717A7" w:rsidRPr="00831591" w:rsidRDefault="00D717A7" w:rsidP="004C50D3">
            <w:pPr>
              <w:spacing w:line="240" w:lineRule="auto"/>
              <w:rPr>
                <w:b/>
                <w:bCs/>
                <w:lang w:val="it-IT"/>
              </w:rPr>
            </w:pPr>
          </w:p>
        </w:tc>
      </w:tr>
      <w:tr w:rsidR="00A24D14" w:rsidRPr="00831591" w14:paraId="5C800195" w14:textId="77777777" w:rsidTr="00467C93">
        <w:trPr>
          <w:trHeight w:val="293"/>
          <w:jc w:val="center"/>
        </w:trPr>
        <w:tc>
          <w:tcPr>
            <w:tcW w:w="2032" w:type="dxa"/>
          </w:tcPr>
          <w:p w14:paraId="172A6338" w14:textId="77777777" w:rsidR="00D717A7" w:rsidRPr="00831591" w:rsidRDefault="00D717A7" w:rsidP="004C50D3">
            <w:pPr>
              <w:spacing w:line="240" w:lineRule="auto"/>
              <w:rPr>
                <w:b/>
                <w:bCs/>
                <w:lang w:val="it-IT"/>
              </w:rPr>
            </w:pPr>
          </w:p>
        </w:tc>
        <w:tc>
          <w:tcPr>
            <w:tcW w:w="5389" w:type="dxa"/>
          </w:tcPr>
          <w:p w14:paraId="306BA25B" w14:textId="77777777" w:rsidR="008F48E8" w:rsidRPr="00831591" w:rsidRDefault="008F48E8" w:rsidP="008F48E8">
            <w:pPr>
              <w:spacing w:line="240" w:lineRule="auto"/>
              <w:rPr>
                <w:lang w:val="it-IT"/>
              </w:rPr>
            </w:pPr>
            <w:r w:rsidRPr="00831591">
              <w:rPr>
                <w:sz w:val="16"/>
                <w:lang w:val="it-IT"/>
              </w:rPr>
              <w:t>(e) kur është nën kontrollin e tyre, të ruajnë log-et e gjeneruara automatikisht nga sistemet e tyre të AI-së me rrezik të lartë, siç parashikohet në Nenin 19;</w:t>
            </w:r>
          </w:p>
          <w:p w14:paraId="502D19C2" w14:textId="77777777" w:rsidR="00D717A7" w:rsidRPr="00831591" w:rsidRDefault="00D717A7" w:rsidP="008F48E8">
            <w:pPr>
              <w:spacing w:line="240" w:lineRule="auto"/>
              <w:rPr>
                <w:lang w:val="it-IT"/>
              </w:rPr>
            </w:pPr>
          </w:p>
        </w:tc>
        <w:tc>
          <w:tcPr>
            <w:tcW w:w="1325" w:type="dxa"/>
          </w:tcPr>
          <w:p w14:paraId="6D420D14" w14:textId="77777777" w:rsidR="00D717A7" w:rsidRPr="00831591" w:rsidRDefault="00D717A7" w:rsidP="004C50D3">
            <w:pPr>
              <w:spacing w:line="240" w:lineRule="auto"/>
              <w:rPr>
                <w:b/>
                <w:bCs/>
                <w:lang w:val="it-IT"/>
              </w:rPr>
            </w:pPr>
          </w:p>
        </w:tc>
        <w:tc>
          <w:tcPr>
            <w:tcW w:w="1148" w:type="dxa"/>
            <w:tcBorders>
              <w:right w:val="single" w:sz="4" w:space="0" w:color="auto"/>
            </w:tcBorders>
          </w:tcPr>
          <w:p w14:paraId="2CF42E1B" w14:textId="77777777" w:rsidR="005D5752" w:rsidRDefault="00844BB3">
            <w:r>
              <w:rPr>
                <w:sz w:val="17"/>
              </w:rPr>
              <w:t>Neni 16</w:t>
            </w:r>
          </w:p>
        </w:tc>
        <w:tc>
          <w:tcPr>
            <w:tcW w:w="5389" w:type="dxa"/>
            <w:tcBorders>
              <w:top w:val="single" w:sz="4" w:space="0" w:color="auto"/>
              <w:left w:val="single" w:sz="4" w:space="0" w:color="auto"/>
              <w:bottom w:val="single" w:sz="4" w:space="0" w:color="auto"/>
              <w:right w:val="single" w:sz="4" w:space="0" w:color="auto"/>
            </w:tcBorders>
          </w:tcPr>
          <w:p w14:paraId="2E997EDF" w14:textId="77777777" w:rsidR="005D5752" w:rsidRDefault="00844BB3">
            <w:r>
              <w:rPr>
                <w:sz w:val="17"/>
              </w:rPr>
              <w:t>(e) kur është nën kontrollin e tyre, të ruajnë log-et e gjeneruara automatikisht nga sistemet e tyre të IA-së me rrezik të lartë, siç parashikohet në nenin 19 të këtij ligji;</w:t>
            </w:r>
          </w:p>
        </w:tc>
        <w:tc>
          <w:tcPr>
            <w:tcW w:w="1944" w:type="dxa"/>
            <w:tcBorders>
              <w:left w:val="single" w:sz="4" w:space="0" w:color="auto"/>
            </w:tcBorders>
          </w:tcPr>
          <w:p w14:paraId="51A4F921" w14:textId="77777777" w:rsidR="005D5752" w:rsidRDefault="00844BB3">
            <w:r>
              <w:rPr>
                <w:sz w:val="17"/>
              </w:rPr>
              <w:t>Plotësisht i përputhshëm</w:t>
            </w:r>
          </w:p>
        </w:tc>
        <w:tc>
          <w:tcPr>
            <w:tcW w:w="1679" w:type="dxa"/>
          </w:tcPr>
          <w:p w14:paraId="4B4977A6" w14:textId="77777777" w:rsidR="00D717A7" w:rsidRPr="00831591" w:rsidRDefault="00D717A7" w:rsidP="004C50D3">
            <w:pPr>
              <w:spacing w:line="240" w:lineRule="auto"/>
              <w:rPr>
                <w:b/>
                <w:bCs/>
                <w:lang w:val="it-IT"/>
              </w:rPr>
            </w:pPr>
          </w:p>
        </w:tc>
      </w:tr>
      <w:tr w:rsidR="00A24D14" w:rsidRPr="00831591" w14:paraId="21F9B71B" w14:textId="77777777" w:rsidTr="00467C93">
        <w:trPr>
          <w:trHeight w:val="293"/>
          <w:jc w:val="center"/>
        </w:trPr>
        <w:tc>
          <w:tcPr>
            <w:tcW w:w="2032" w:type="dxa"/>
          </w:tcPr>
          <w:p w14:paraId="12780B02" w14:textId="77777777" w:rsidR="00D717A7" w:rsidRPr="00831591" w:rsidRDefault="00D717A7" w:rsidP="004C50D3">
            <w:pPr>
              <w:spacing w:line="240" w:lineRule="auto"/>
              <w:rPr>
                <w:b/>
                <w:bCs/>
                <w:lang w:val="it-IT"/>
              </w:rPr>
            </w:pPr>
          </w:p>
        </w:tc>
        <w:tc>
          <w:tcPr>
            <w:tcW w:w="5389" w:type="dxa"/>
          </w:tcPr>
          <w:p w14:paraId="06C2C3FF" w14:textId="77777777" w:rsidR="008F48E8" w:rsidRPr="00831591" w:rsidRDefault="008F48E8" w:rsidP="008F48E8">
            <w:pPr>
              <w:spacing w:line="240" w:lineRule="auto"/>
              <w:rPr>
                <w:lang w:val="it-IT"/>
              </w:rPr>
            </w:pPr>
            <w:r w:rsidRPr="00831591">
              <w:rPr>
                <w:sz w:val="16"/>
                <w:lang w:val="it-IT"/>
              </w:rPr>
              <w:t>(f) sigurojnë që sistemi i AI-së me rrezik të lartë t’i nënshtrohet procedurës përkatëse të vlerësimit të përputhshmërisë, siç përmendet në Nenin 43, para se të vihet në treg ose të vihet në shërbim;</w:t>
            </w:r>
          </w:p>
          <w:p w14:paraId="224B008E" w14:textId="77777777" w:rsidR="00D717A7" w:rsidRPr="00831591" w:rsidRDefault="00D717A7" w:rsidP="004C50D3">
            <w:pPr>
              <w:spacing w:line="240" w:lineRule="auto"/>
              <w:rPr>
                <w:lang w:val="it-IT"/>
              </w:rPr>
            </w:pPr>
          </w:p>
        </w:tc>
        <w:tc>
          <w:tcPr>
            <w:tcW w:w="1325" w:type="dxa"/>
          </w:tcPr>
          <w:p w14:paraId="3260FD3C" w14:textId="77777777" w:rsidR="00D717A7" w:rsidRPr="00831591" w:rsidRDefault="00D717A7" w:rsidP="004C50D3">
            <w:pPr>
              <w:spacing w:line="240" w:lineRule="auto"/>
              <w:rPr>
                <w:b/>
                <w:bCs/>
                <w:lang w:val="it-IT"/>
              </w:rPr>
            </w:pPr>
          </w:p>
        </w:tc>
        <w:tc>
          <w:tcPr>
            <w:tcW w:w="1148" w:type="dxa"/>
            <w:tcBorders>
              <w:right w:val="single" w:sz="4" w:space="0" w:color="auto"/>
            </w:tcBorders>
          </w:tcPr>
          <w:p w14:paraId="40F64D74" w14:textId="77777777" w:rsidR="005D5752" w:rsidRDefault="00844BB3">
            <w:r>
              <w:rPr>
                <w:sz w:val="17"/>
              </w:rPr>
              <w:t>Neni 16</w:t>
            </w:r>
          </w:p>
        </w:tc>
        <w:tc>
          <w:tcPr>
            <w:tcW w:w="5389" w:type="dxa"/>
            <w:tcBorders>
              <w:top w:val="single" w:sz="4" w:space="0" w:color="auto"/>
              <w:left w:val="single" w:sz="4" w:space="0" w:color="auto"/>
              <w:bottom w:val="single" w:sz="4" w:space="0" w:color="auto"/>
              <w:right w:val="single" w:sz="4" w:space="0" w:color="auto"/>
            </w:tcBorders>
          </w:tcPr>
          <w:p w14:paraId="440630DC" w14:textId="77777777" w:rsidR="005D5752" w:rsidRDefault="00844BB3">
            <w:r>
              <w:rPr>
                <w:sz w:val="17"/>
              </w:rPr>
              <w:t>(f) sigurojnë që sistemi i IA-së me rrezik të lartë t’i nënshtrohet procedurës përkatëse të vlerësimit të konformitetit, siç përmendet në nenin 43 të këtij ligji, para se të vihet në treg ose të vihet në shërbim;</w:t>
            </w:r>
          </w:p>
        </w:tc>
        <w:tc>
          <w:tcPr>
            <w:tcW w:w="1944" w:type="dxa"/>
            <w:tcBorders>
              <w:left w:val="single" w:sz="4" w:space="0" w:color="auto"/>
            </w:tcBorders>
          </w:tcPr>
          <w:p w14:paraId="3C8D39F8" w14:textId="77777777" w:rsidR="005D5752" w:rsidRDefault="00844BB3">
            <w:r>
              <w:rPr>
                <w:sz w:val="17"/>
              </w:rPr>
              <w:t>Plotësisht i përputhshëm</w:t>
            </w:r>
          </w:p>
        </w:tc>
        <w:tc>
          <w:tcPr>
            <w:tcW w:w="1679" w:type="dxa"/>
          </w:tcPr>
          <w:p w14:paraId="70BD1C75" w14:textId="77777777" w:rsidR="00D717A7" w:rsidRPr="00831591" w:rsidRDefault="00D717A7" w:rsidP="004C50D3">
            <w:pPr>
              <w:spacing w:line="240" w:lineRule="auto"/>
              <w:rPr>
                <w:b/>
                <w:bCs/>
                <w:lang w:val="it-IT"/>
              </w:rPr>
            </w:pPr>
          </w:p>
        </w:tc>
      </w:tr>
      <w:tr w:rsidR="00A24D14" w:rsidRPr="00831591" w14:paraId="585B718F" w14:textId="77777777" w:rsidTr="00467C93">
        <w:trPr>
          <w:trHeight w:val="293"/>
          <w:jc w:val="center"/>
        </w:trPr>
        <w:tc>
          <w:tcPr>
            <w:tcW w:w="2032" w:type="dxa"/>
          </w:tcPr>
          <w:p w14:paraId="05ABB6F7" w14:textId="77777777" w:rsidR="00D717A7" w:rsidRPr="00831591" w:rsidRDefault="00D717A7" w:rsidP="004C50D3">
            <w:pPr>
              <w:spacing w:line="240" w:lineRule="auto"/>
              <w:rPr>
                <w:b/>
                <w:bCs/>
                <w:lang w:val="it-IT"/>
              </w:rPr>
            </w:pPr>
          </w:p>
        </w:tc>
        <w:tc>
          <w:tcPr>
            <w:tcW w:w="5389" w:type="dxa"/>
          </w:tcPr>
          <w:p w14:paraId="081BDB36" w14:textId="77777777" w:rsidR="008F48E8" w:rsidRPr="00831591" w:rsidRDefault="008F48E8" w:rsidP="008F48E8">
            <w:pPr>
              <w:spacing w:line="240" w:lineRule="auto"/>
              <w:rPr>
                <w:lang w:val="it-IT"/>
              </w:rPr>
            </w:pPr>
            <w:r w:rsidRPr="00831591">
              <w:rPr>
                <w:sz w:val="16"/>
                <w:lang w:val="it-IT"/>
              </w:rPr>
              <w:t>(g) hartojnë një deklaratë të përputhshmërisë së BE-së në përputhje me Nenin 47;</w:t>
            </w:r>
          </w:p>
          <w:p w14:paraId="2796C459" w14:textId="77777777" w:rsidR="00D717A7" w:rsidRPr="00831591" w:rsidRDefault="00D717A7" w:rsidP="004C50D3">
            <w:pPr>
              <w:spacing w:line="240" w:lineRule="auto"/>
              <w:rPr>
                <w:lang w:val="it-IT"/>
              </w:rPr>
            </w:pPr>
          </w:p>
        </w:tc>
        <w:tc>
          <w:tcPr>
            <w:tcW w:w="1325" w:type="dxa"/>
          </w:tcPr>
          <w:p w14:paraId="5DF76106" w14:textId="77777777" w:rsidR="00D717A7" w:rsidRPr="00831591" w:rsidRDefault="00D717A7" w:rsidP="004C50D3">
            <w:pPr>
              <w:spacing w:line="240" w:lineRule="auto"/>
              <w:rPr>
                <w:b/>
                <w:bCs/>
                <w:lang w:val="it-IT"/>
              </w:rPr>
            </w:pPr>
          </w:p>
        </w:tc>
        <w:tc>
          <w:tcPr>
            <w:tcW w:w="1148" w:type="dxa"/>
            <w:tcBorders>
              <w:right w:val="single" w:sz="4" w:space="0" w:color="auto"/>
            </w:tcBorders>
          </w:tcPr>
          <w:p w14:paraId="10F5B4F7" w14:textId="77777777" w:rsidR="005D5752" w:rsidRDefault="00844BB3">
            <w:r>
              <w:rPr>
                <w:sz w:val="17"/>
              </w:rPr>
              <w:t>Neni 16</w:t>
            </w:r>
          </w:p>
        </w:tc>
        <w:tc>
          <w:tcPr>
            <w:tcW w:w="5389" w:type="dxa"/>
            <w:tcBorders>
              <w:top w:val="single" w:sz="4" w:space="0" w:color="auto"/>
              <w:left w:val="single" w:sz="4" w:space="0" w:color="auto"/>
              <w:bottom w:val="single" w:sz="4" w:space="0" w:color="auto"/>
              <w:right w:val="single" w:sz="4" w:space="0" w:color="auto"/>
            </w:tcBorders>
          </w:tcPr>
          <w:p w14:paraId="3D2C215A" w14:textId="77777777" w:rsidR="005D5752" w:rsidRDefault="00844BB3">
            <w:r>
              <w:rPr>
                <w:sz w:val="17"/>
              </w:rPr>
              <w:t>(g) hartojnë një deklaratë të konformitetit së Republikës së Shqipërisë në përputhje me nenin 47 të këtij ligji;</w:t>
            </w:r>
          </w:p>
        </w:tc>
        <w:tc>
          <w:tcPr>
            <w:tcW w:w="1944" w:type="dxa"/>
            <w:tcBorders>
              <w:left w:val="single" w:sz="4" w:space="0" w:color="auto"/>
            </w:tcBorders>
          </w:tcPr>
          <w:p w14:paraId="61084752" w14:textId="77777777" w:rsidR="005D5752" w:rsidRDefault="00844BB3">
            <w:r>
              <w:rPr>
                <w:sz w:val="17"/>
              </w:rPr>
              <w:t>Plotësisht i përputhshëm</w:t>
            </w:r>
          </w:p>
        </w:tc>
        <w:tc>
          <w:tcPr>
            <w:tcW w:w="1679" w:type="dxa"/>
          </w:tcPr>
          <w:p w14:paraId="05BA54FF" w14:textId="77777777" w:rsidR="00D717A7" w:rsidRPr="00831591" w:rsidRDefault="00D717A7" w:rsidP="004C50D3">
            <w:pPr>
              <w:spacing w:line="240" w:lineRule="auto"/>
              <w:rPr>
                <w:b/>
                <w:bCs/>
                <w:lang w:val="it-IT"/>
              </w:rPr>
            </w:pPr>
          </w:p>
        </w:tc>
      </w:tr>
      <w:tr w:rsidR="00A24D14" w:rsidRPr="00831591" w14:paraId="08429C4E" w14:textId="77777777" w:rsidTr="00467C93">
        <w:trPr>
          <w:trHeight w:val="293"/>
          <w:jc w:val="center"/>
        </w:trPr>
        <w:tc>
          <w:tcPr>
            <w:tcW w:w="2032" w:type="dxa"/>
          </w:tcPr>
          <w:p w14:paraId="5039C75D" w14:textId="77777777" w:rsidR="00D717A7" w:rsidRPr="00831591" w:rsidRDefault="00D717A7" w:rsidP="004C50D3">
            <w:pPr>
              <w:spacing w:line="240" w:lineRule="auto"/>
              <w:rPr>
                <w:b/>
                <w:bCs/>
                <w:lang w:val="it-IT"/>
              </w:rPr>
            </w:pPr>
          </w:p>
        </w:tc>
        <w:tc>
          <w:tcPr>
            <w:tcW w:w="5389" w:type="dxa"/>
          </w:tcPr>
          <w:p w14:paraId="6F60ACC0" w14:textId="77777777" w:rsidR="008F48E8" w:rsidRPr="00831591" w:rsidRDefault="008F48E8" w:rsidP="008F48E8">
            <w:pPr>
              <w:spacing w:line="240" w:lineRule="auto"/>
              <w:rPr>
                <w:lang w:val="it-IT"/>
              </w:rPr>
            </w:pPr>
            <w:r w:rsidRPr="00831591">
              <w:rPr>
                <w:sz w:val="16"/>
                <w:lang w:val="it-IT"/>
              </w:rPr>
              <w:t>(h) vendosin shenjën CE në sistemin e AI-së me rrezik të lartë ose, kur kjo nuk është e mundur, në paketimin ose dokumentacionin shoqërues, për të treguar përputhshmërinë me këtë Rregullore, në përputhje me Nenin 48;</w:t>
            </w:r>
          </w:p>
          <w:p w14:paraId="53A20EB5" w14:textId="77777777" w:rsidR="00D717A7" w:rsidRPr="00831591" w:rsidRDefault="00D717A7" w:rsidP="004C50D3">
            <w:pPr>
              <w:spacing w:line="240" w:lineRule="auto"/>
              <w:rPr>
                <w:lang w:val="it-IT"/>
              </w:rPr>
            </w:pPr>
          </w:p>
        </w:tc>
        <w:tc>
          <w:tcPr>
            <w:tcW w:w="1325" w:type="dxa"/>
          </w:tcPr>
          <w:p w14:paraId="0B1B057B" w14:textId="77777777" w:rsidR="00D717A7" w:rsidRPr="00831591" w:rsidRDefault="00D717A7" w:rsidP="004C50D3">
            <w:pPr>
              <w:spacing w:line="240" w:lineRule="auto"/>
              <w:rPr>
                <w:b/>
                <w:bCs/>
                <w:lang w:val="it-IT"/>
              </w:rPr>
            </w:pPr>
          </w:p>
        </w:tc>
        <w:tc>
          <w:tcPr>
            <w:tcW w:w="1148" w:type="dxa"/>
            <w:tcBorders>
              <w:right w:val="single" w:sz="4" w:space="0" w:color="auto"/>
            </w:tcBorders>
          </w:tcPr>
          <w:p w14:paraId="15A4F586" w14:textId="77777777" w:rsidR="005D5752" w:rsidRDefault="00844BB3">
            <w:r>
              <w:rPr>
                <w:sz w:val="17"/>
              </w:rPr>
              <w:t>Neni 16</w:t>
            </w:r>
          </w:p>
        </w:tc>
        <w:tc>
          <w:tcPr>
            <w:tcW w:w="5389" w:type="dxa"/>
            <w:tcBorders>
              <w:top w:val="single" w:sz="4" w:space="0" w:color="auto"/>
              <w:left w:val="single" w:sz="4" w:space="0" w:color="auto"/>
              <w:bottom w:val="single" w:sz="4" w:space="0" w:color="auto"/>
              <w:right w:val="single" w:sz="4" w:space="0" w:color="auto"/>
            </w:tcBorders>
          </w:tcPr>
          <w:p w14:paraId="746BDC42" w14:textId="77777777" w:rsidR="005D5752" w:rsidRDefault="00844BB3">
            <w:r>
              <w:rPr>
                <w:sz w:val="17"/>
              </w:rPr>
              <w:t>(h) vendosin shenjën CE në sistemin e IA-së me rrezik të lartë ose, kur kjo nuk është e mundur, në paketimin ose dokumentacionin shoqërues, për të treguar konformitet me këtë Ligj, në përputhje me nenin 48 të këtij ligji;</w:t>
            </w:r>
          </w:p>
        </w:tc>
        <w:tc>
          <w:tcPr>
            <w:tcW w:w="1944" w:type="dxa"/>
            <w:tcBorders>
              <w:left w:val="single" w:sz="4" w:space="0" w:color="auto"/>
            </w:tcBorders>
          </w:tcPr>
          <w:p w14:paraId="68EDD439" w14:textId="77777777" w:rsidR="005D5752" w:rsidRDefault="00844BB3">
            <w:r>
              <w:rPr>
                <w:sz w:val="17"/>
              </w:rPr>
              <w:t>Plotësisht i përputhshëm</w:t>
            </w:r>
          </w:p>
        </w:tc>
        <w:tc>
          <w:tcPr>
            <w:tcW w:w="1679" w:type="dxa"/>
          </w:tcPr>
          <w:p w14:paraId="14E09F0E" w14:textId="77777777" w:rsidR="00D717A7" w:rsidRPr="00831591" w:rsidRDefault="00D717A7" w:rsidP="004C50D3">
            <w:pPr>
              <w:spacing w:line="240" w:lineRule="auto"/>
              <w:rPr>
                <w:b/>
                <w:bCs/>
                <w:lang w:val="it-IT"/>
              </w:rPr>
            </w:pPr>
          </w:p>
        </w:tc>
      </w:tr>
      <w:tr w:rsidR="00A24D14" w:rsidRPr="00831591" w14:paraId="63145C9C" w14:textId="77777777" w:rsidTr="00467C93">
        <w:trPr>
          <w:trHeight w:val="293"/>
          <w:jc w:val="center"/>
        </w:trPr>
        <w:tc>
          <w:tcPr>
            <w:tcW w:w="2032" w:type="dxa"/>
          </w:tcPr>
          <w:p w14:paraId="182F6A87" w14:textId="77777777" w:rsidR="00D717A7" w:rsidRPr="00831591" w:rsidRDefault="00D717A7" w:rsidP="004C50D3">
            <w:pPr>
              <w:spacing w:line="240" w:lineRule="auto"/>
              <w:rPr>
                <w:b/>
                <w:bCs/>
                <w:lang w:val="it-IT"/>
              </w:rPr>
            </w:pPr>
          </w:p>
        </w:tc>
        <w:tc>
          <w:tcPr>
            <w:tcW w:w="5389" w:type="dxa"/>
          </w:tcPr>
          <w:p w14:paraId="5A25017D" w14:textId="77777777" w:rsidR="008F48E8" w:rsidRPr="00831591" w:rsidRDefault="008F48E8" w:rsidP="008F48E8">
            <w:pPr>
              <w:spacing w:line="240" w:lineRule="auto"/>
              <w:rPr>
                <w:lang w:val="it-IT"/>
              </w:rPr>
            </w:pPr>
            <w:r w:rsidRPr="00831591">
              <w:rPr>
                <w:sz w:val="16"/>
                <w:lang w:val="it-IT"/>
              </w:rPr>
              <w:t>(i) përmbushin detyrimet e regjistrimit të përmendura në Nenin 49(1);</w:t>
            </w:r>
          </w:p>
          <w:p w14:paraId="6E1676F6" w14:textId="77777777" w:rsidR="00D717A7" w:rsidRPr="00831591" w:rsidRDefault="00D717A7" w:rsidP="008F48E8">
            <w:pPr>
              <w:spacing w:line="240" w:lineRule="auto"/>
              <w:rPr>
                <w:lang w:val="it-IT"/>
              </w:rPr>
            </w:pPr>
          </w:p>
        </w:tc>
        <w:tc>
          <w:tcPr>
            <w:tcW w:w="1325" w:type="dxa"/>
          </w:tcPr>
          <w:p w14:paraId="6EDEA4DD" w14:textId="77777777" w:rsidR="00D717A7" w:rsidRPr="00831591" w:rsidRDefault="00D717A7" w:rsidP="004C50D3">
            <w:pPr>
              <w:spacing w:line="240" w:lineRule="auto"/>
              <w:rPr>
                <w:b/>
                <w:bCs/>
                <w:lang w:val="it-IT"/>
              </w:rPr>
            </w:pPr>
          </w:p>
        </w:tc>
        <w:tc>
          <w:tcPr>
            <w:tcW w:w="1148" w:type="dxa"/>
            <w:tcBorders>
              <w:right w:val="single" w:sz="4" w:space="0" w:color="auto"/>
            </w:tcBorders>
          </w:tcPr>
          <w:p w14:paraId="06F37F7A" w14:textId="77777777" w:rsidR="005D5752" w:rsidRDefault="00844BB3">
            <w:r>
              <w:rPr>
                <w:sz w:val="17"/>
              </w:rPr>
              <w:t>Neni 16</w:t>
            </w:r>
          </w:p>
        </w:tc>
        <w:tc>
          <w:tcPr>
            <w:tcW w:w="5389" w:type="dxa"/>
            <w:tcBorders>
              <w:top w:val="single" w:sz="4" w:space="0" w:color="auto"/>
              <w:left w:val="single" w:sz="4" w:space="0" w:color="auto"/>
              <w:bottom w:val="single" w:sz="4" w:space="0" w:color="auto"/>
              <w:right w:val="single" w:sz="4" w:space="0" w:color="auto"/>
            </w:tcBorders>
          </w:tcPr>
          <w:p w14:paraId="466E2CF5" w14:textId="77777777" w:rsidR="005D5752" w:rsidRDefault="00844BB3">
            <w:r>
              <w:rPr>
                <w:sz w:val="17"/>
              </w:rPr>
              <w:t>(i) përmbushin detyrimet e regjistrimit të përmendura në nenin 49 të këtij ligji(1);</w:t>
            </w:r>
          </w:p>
        </w:tc>
        <w:tc>
          <w:tcPr>
            <w:tcW w:w="1944" w:type="dxa"/>
            <w:tcBorders>
              <w:left w:val="single" w:sz="4" w:space="0" w:color="auto"/>
            </w:tcBorders>
          </w:tcPr>
          <w:p w14:paraId="0BBF9158" w14:textId="77777777" w:rsidR="005D5752" w:rsidRDefault="00844BB3">
            <w:r>
              <w:rPr>
                <w:sz w:val="17"/>
              </w:rPr>
              <w:t>Plotësisht i përputhshëm</w:t>
            </w:r>
          </w:p>
        </w:tc>
        <w:tc>
          <w:tcPr>
            <w:tcW w:w="1679" w:type="dxa"/>
          </w:tcPr>
          <w:p w14:paraId="42CD8FD9" w14:textId="77777777" w:rsidR="00D717A7" w:rsidRPr="00831591" w:rsidRDefault="00D717A7" w:rsidP="004C50D3">
            <w:pPr>
              <w:spacing w:line="240" w:lineRule="auto"/>
              <w:rPr>
                <w:b/>
                <w:bCs/>
                <w:lang w:val="it-IT"/>
              </w:rPr>
            </w:pPr>
          </w:p>
        </w:tc>
      </w:tr>
      <w:tr w:rsidR="00A24D14" w:rsidRPr="00831591" w14:paraId="03C8E4CE" w14:textId="77777777" w:rsidTr="00467C93">
        <w:trPr>
          <w:trHeight w:val="293"/>
          <w:jc w:val="center"/>
        </w:trPr>
        <w:tc>
          <w:tcPr>
            <w:tcW w:w="2032" w:type="dxa"/>
          </w:tcPr>
          <w:p w14:paraId="00852FF4" w14:textId="77777777" w:rsidR="00D717A7" w:rsidRPr="00831591" w:rsidRDefault="00D717A7" w:rsidP="004C50D3">
            <w:pPr>
              <w:spacing w:line="240" w:lineRule="auto"/>
              <w:rPr>
                <w:b/>
                <w:bCs/>
                <w:lang w:val="it-IT"/>
              </w:rPr>
            </w:pPr>
          </w:p>
        </w:tc>
        <w:tc>
          <w:tcPr>
            <w:tcW w:w="5389" w:type="dxa"/>
          </w:tcPr>
          <w:p w14:paraId="108D5D1D" w14:textId="6199E0D0" w:rsidR="00D717A7" w:rsidRPr="00831591" w:rsidRDefault="008F48E8" w:rsidP="004C50D3">
            <w:pPr>
              <w:spacing w:line="240" w:lineRule="auto"/>
              <w:rPr>
                <w:lang w:val="it-IT"/>
              </w:rPr>
            </w:pPr>
            <w:r w:rsidRPr="00831591">
              <w:rPr>
                <w:sz w:val="16"/>
                <w:lang w:val="it-IT"/>
              </w:rPr>
              <w:t>(j) marrin masat e nevojshme korrigjuese dhe sigurojnë informacionin e kërkuar në përputhje me Nenin 20</w:t>
            </w:r>
          </w:p>
        </w:tc>
        <w:tc>
          <w:tcPr>
            <w:tcW w:w="1325" w:type="dxa"/>
          </w:tcPr>
          <w:p w14:paraId="1A39E13A" w14:textId="77777777" w:rsidR="00D717A7" w:rsidRPr="00831591" w:rsidRDefault="00D717A7" w:rsidP="004C50D3">
            <w:pPr>
              <w:spacing w:line="240" w:lineRule="auto"/>
              <w:rPr>
                <w:b/>
                <w:bCs/>
                <w:lang w:val="it-IT"/>
              </w:rPr>
            </w:pPr>
          </w:p>
        </w:tc>
        <w:tc>
          <w:tcPr>
            <w:tcW w:w="1148" w:type="dxa"/>
            <w:tcBorders>
              <w:right w:val="single" w:sz="4" w:space="0" w:color="auto"/>
            </w:tcBorders>
          </w:tcPr>
          <w:p w14:paraId="4F378461" w14:textId="77777777" w:rsidR="005D5752" w:rsidRDefault="00844BB3">
            <w:r>
              <w:rPr>
                <w:sz w:val="17"/>
              </w:rPr>
              <w:t>Neni 16</w:t>
            </w:r>
          </w:p>
        </w:tc>
        <w:tc>
          <w:tcPr>
            <w:tcW w:w="5389" w:type="dxa"/>
            <w:tcBorders>
              <w:top w:val="single" w:sz="4" w:space="0" w:color="auto"/>
              <w:left w:val="single" w:sz="4" w:space="0" w:color="auto"/>
              <w:bottom w:val="single" w:sz="4" w:space="0" w:color="auto"/>
              <w:right w:val="single" w:sz="4" w:space="0" w:color="auto"/>
            </w:tcBorders>
          </w:tcPr>
          <w:p w14:paraId="1FDE6BE9" w14:textId="77777777" w:rsidR="005D5752" w:rsidRDefault="00844BB3">
            <w:r>
              <w:rPr>
                <w:sz w:val="17"/>
              </w:rPr>
              <w:t>(j) marrin masat e nevojshme korrigjuese dhe sigurojnë informacionin e kërkuar në përputhje me nenin 20 të këtij ligji;</w:t>
            </w:r>
          </w:p>
        </w:tc>
        <w:tc>
          <w:tcPr>
            <w:tcW w:w="1944" w:type="dxa"/>
            <w:tcBorders>
              <w:left w:val="single" w:sz="4" w:space="0" w:color="auto"/>
            </w:tcBorders>
          </w:tcPr>
          <w:p w14:paraId="32DE87FC" w14:textId="77777777" w:rsidR="005D5752" w:rsidRDefault="00844BB3">
            <w:r>
              <w:rPr>
                <w:sz w:val="17"/>
              </w:rPr>
              <w:t>Plotësisht i përputhshëm</w:t>
            </w:r>
          </w:p>
        </w:tc>
        <w:tc>
          <w:tcPr>
            <w:tcW w:w="1679" w:type="dxa"/>
          </w:tcPr>
          <w:p w14:paraId="2AC9337C" w14:textId="77777777" w:rsidR="00D717A7" w:rsidRPr="00831591" w:rsidRDefault="00D717A7" w:rsidP="004C50D3">
            <w:pPr>
              <w:spacing w:line="240" w:lineRule="auto"/>
              <w:rPr>
                <w:b/>
                <w:bCs/>
                <w:lang w:val="it-IT"/>
              </w:rPr>
            </w:pPr>
          </w:p>
        </w:tc>
      </w:tr>
      <w:tr w:rsidR="00A24D14" w:rsidRPr="006C7BC1" w14:paraId="6CA50DCE" w14:textId="77777777" w:rsidTr="00467C93">
        <w:trPr>
          <w:trHeight w:val="293"/>
          <w:jc w:val="center"/>
        </w:trPr>
        <w:tc>
          <w:tcPr>
            <w:tcW w:w="2032" w:type="dxa"/>
          </w:tcPr>
          <w:p w14:paraId="25134648" w14:textId="77777777" w:rsidR="00D717A7" w:rsidRPr="00831591" w:rsidRDefault="00D717A7" w:rsidP="004C50D3">
            <w:pPr>
              <w:spacing w:line="240" w:lineRule="auto"/>
              <w:rPr>
                <w:b/>
                <w:bCs/>
                <w:lang w:val="it-IT"/>
              </w:rPr>
            </w:pPr>
          </w:p>
        </w:tc>
        <w:tc>
          <w:tcPr>
            <w:tcW w:w="5389" w:type="dxa"/>
          </w:tcPr>
          <w:p w14:paraId="58585BEC" w14:textId="77777777" w:rsidR="008F48E8" w:rsidRPr="008F48E8" w:rsidRDefault="008F48E8" w:rsidP="008F48E8">
            <w:pPr>
              <w:spacing w:line="240" w:lineRule="auto"/>
            </w:pPr>
            <w:r w:rsidRPr="008F48E8">
              <w:rPr>
                <w:sz w:val="16"/>
              </w:rPr>
              <w:t>(k) pas një kërkese të arsyetuar nga një autoritet kombëtar kompetent, të dëshmojnë përputhshmërinë e sistemit të AI-së me rrezik të lartë me kërkesat e përcaktuara në Seksionin 2;</w:t>
            </w:r>
          </w:p>
          <w:p w14:paraId="6F7C101F" w14:textId="77777777" w:rsidR="00D717A7" w:rsidRPr="00D717A7" w:rsidRDefault="00D717A7" w:rsidP="004C50D3">
            <w:pPr>
              <w:spacing w:line="240" w:lineRule="auto"/>
            </w:pPr>
          </w:p>
        </w:tc>
        <w:tc>
          <w:tcPr>
            <w:tcW w:w="1325" w:type="dxa"/>
          </w:tcPr>
          <w:p w14:paraId="0583588C" w14:textId="77777777" w:rsidR="00D717A7" w:rsidRPr="006C7BC1" w:rsidRDefault="00D717A7" w:rsidP="004C50D3">
            <w:pPr>
              <w:spacing w:line="240" w:lineRule="auto"/>
              <w:rPr>
                <w:b/>
                <w:bCs/>
              </w:rPr>
            </w:pPr>
          </w:p>
        </w:tc>
        <w:tc>
          <w:tcPr>
            <w:tcW w:w="1148" w:type="dxa"/>
            <w:tcBorders>
              <w:right w:val="single" w:sz="4" w:space="0" w:color="auto"/>
            </w:tcBorders>
          </w:tcPr>
          <w:p w14:paraId="1E13AD2F" w14:textId="77777777" w:rsidR="005D5752" w:rsidRDefault="00844BB3">
            <w:r>
              <w:rPr>
                <w:sz w:val="17"/>
              </w:rPr>
              <w:t>Neni 16</w:t>
            </w:r>
          </w:p>
        </w:tc>
        <w:tc>
          <w:tcPr>
            <w:tcW w:w="5389" w:type="dxa"/>
            <w:tcBorders>
              <w:top w:val="single" w:sz="4" w:space="0" w:color="auto"/>
              <w:left w:val="single" w:sz="4" w:space="0" w:color="auto"/>
              <w:bottom w:val="single" w:sz="4" w:space="0" w:color="auto"/>
              <w:right w:val="single" w:sz="4" w:space="0" w:color="auto"/>
            </w:tcBorders>
          </w:tcPr>
          <w:p w14:paraId="73E7A75B" w14:textId="77777777" w:rsidR="005D5752" w:rsidRDefault="00844BB3">
            <w:r>
              <w:rPr>
                <w:sz w:val="17"/>
              </w:rPr>
              <w:t>(k) pas një kërkese të arsyetuar nga një autoritet kompetent, të dëshmojnë konformitetnë e sistemit të IA-së me rrezik të lartë me kërkesat e përcaktuara në Seksionin 2;</w:t>
            </w:r>
          </w:p>
        </w:tc>
        <w:tc>
          <w:tcPr>
            <w:tcW w:w="1944" w:type="dxa"/>
            <w:tcBorders>
              <w:left w:val="single" w:sz="4" w:space="0" w:color="auto"/>
            </w:tcBorders>
          </w:tcPr>
          <w:p w14:paraId="190C529C" w14:textId="77777777" w:rsidR="005D5752" w:rsidRDefault="00844BB3">
            <w:r>
              <w:rPr>
                <w:sz w:val="17"/>
              </w:rPr>
              <w:t>Plotësisht i përputhshëm</w:t>
            </w:r>
          </w:p>
        </w:tc>
        <w:tc>
          <w:tcPr>
            <w:tcW w:w="1679" w:type="dxa"/>
          </w:tcPr>
          <w:p w14:paraId="1C11A9A0" w14:textId="77777777" w:rsidR="00D717A7" w:rsidRPr="006C7BC1" w:rsidRDefault="00D717A7" w:rsidP="004C50D3">
            <w:pPr>
              <w:spacing w:line="240" w:lineRule="auto"/>
              <w:rPr>
                <w:b/>
                <w:bCs/>
              </w:rPr>
            </w:pPr>
          </w:p>
        </w:tc>
      </w:tr>
      <w:tr w:rsidR="00A24D14" w:rsidRPr="006C7BC1" w14:paraId="47BF40E2" w14:textId="77777777" w:rsidTr="00467C93">
        <w:trPr>
          <w:trHeight w:val="293"/>
          <w:jc w:val="center"/>
        </w:trPr>
        <w:tc>
          <w:tcPr>
            <w:tcW w:w="2032" w:type="dxa"/>
          </w:tcPr>
          <w:p w14:paraId="0979ECD3" w14:textId="77777777" w:rsidR="00D717A7" w:rsidRDefault="00D717A7" w:rsidP="004C50D3">
            <w:pPr>
              <w:spacing w:line="240" w:lineRule="auto"/>
              <w:rPr>
                <w:b/>
                <w:bCs/>
              </w:rPr>
            </w:pPr>
          </w:p>
        </w:tc>
        <w:tc>
          <w:tcPr>
            <w:tcW w:w="5389" w:type="dxa"/>
          </w:tcPr>
          <w:p w14:paraId="257F11BA" w14:textId="65F2DCA3" w:rsidR="00D717A7" w:rsidRPr="00D717A7" w:rsidRDefault="008F48E8" w:rsidP="004C50D3">
            <w:pPr>
              <w:spacing w:line="240" w:lineRule="auto"/>
            </w:pPr>
            <w:r w:rsidRPr="008F48E8">
              <w:rPr>
                <w:sz w:val="16"/>
              </w:rPr>
              <w:t>(l) sigurojnë që sistemi i AI-së me rrezik të lartë të përputhet me kërkesat për aksesueshmëri në përputhje me Direktivën (BE) 2016/2102 dhe Direktivën (BE) 2019/882</w:t>
            </w:r>
            <w:r>
              <w:rPr>
                <w:sz w:val="16"/>
              </w:rPr>
              <w:t>;</w:t>
            </w:r>
          </w:p>
        </w:tc>
        <w:tc>
          <w:tcPr>
            <w:tcW w:w="1325" w:type="dxa"/>
          </w:tcPr>
          <w:p w14:paraId="16D7D375" w14:textId="77777777" w:rsidR="00D717A7" w:rsidRPr="006C7BC1" w:rsidRDefault="00D717A7" w:rsidP="004C50D3">
            <w:pPr>
              <w:spacing w:line="240" w:lineRule="auto"/>
              <w:rPr>
                <w:b/>
                <w:bCs/>
              </w:rPr>
            </w:pPr>
          </w:p>
        </w:tc>
        <w:tc>
          <w:tcPr>
            <w:tcW w:w="1148" w:type="dxa"/>
            <w:tcBorders>
              <w:right w:val="single" w:sz="4" w:space="0" w:color="auto"/>
            </w:tcBorders>
          </w:tcPr>
          <w:p w14:paraId="08C9EA97" w14:textId="77777777" w:rsidR="005D5752" w:rsidRDefault="00844BB3">
            <w:r>
              <w:rPr>
                <w:sz w:val="17"/>
              </w:rPr>
              <w:t>Neni 16</w:t>
            </w:r>
          </w:p>
        </w:tc>
        <w:tc>
          <w:tcPr>
            <w:tcW w:w="5389" w:type="dxa"/>
            <w:tcBorders>
              <w:top w:val="single" w:sz="4" w:space="0" w:color="auto"/>
              <w:left w:val="single" w:sz="4" w:space="0" w:color="auto"/>
              <w:bottom w:val="single" w:sz="4" w:space="0" w:color="auto"/>
              <w:right w:val="single" w:sz="4" w:space="0" w:color="auto"/>
            </w:tcBorders>
          </w:tcPr>
          <w:p w14:paraId="45395402" w14:textId="77777777" w:rsidR="005D5752" w:rsidRDefault="00844BB3">
            <w:r>
              <w:rPr>
                <w:sz w:val="17"/>
              </w:rPr>
              <w:t>(l) sigurojnë që sistemi i IA-së me rrezik të lartë të përputhet me kërkesat për aksesueshmëri.</w:t>
            </w:r>
          </w:p>
        </w:tc>
        <w:tc>
          <w:tcPr>
            <w:tcW w:w="1944" w:type="dxa"/>
            <w:tcBorders>
              <w:left w:val="single" w:sz="4" w:space="0" w:color="auto"/>
            </w:tcBorders>
          </w:tcPr>
          <w:p w14:paraId="4358B08F" w14:textId="77777777" w:rsidR="005D5752" w:rsidRDefault="00844BB3">
            <w:r>
              <w:rPr>
                <w:sz w:val="17"/>
              </w:rPr>
              <w:t>Plotësisht i përputhshëm</w:t>
            </w:r>
          </w:p>
        </w:tc>
        <w:tc>
          <w:tcPr>
            <w:tcW w:w="1679" w:type="dxa"/>
          </w:tcPr>
          <w:p w14:paraId="70F6D110" w14:textId="77777777" w:rsidR="00D717A7" w:rsidRPr="006C7BC1" w:rsidRDefault="00D717A7" w:rsidP="004C50D3">
            <w:pPr>
              <w:spacing w:line="240" w:lineRule="auto"/>
              <w:rPr>
                <w:b/>
                <w:bCs/>
              </w:rPr>
            </w:pPr>
          </w:p>
        </w:tc>
      </w:tr>
      <w:tr w:rsidR="00A24D14" w:rsidRPr="00831591" w14:paraId="7E7ADFF1" w14:textId="77777777" w:rsidTr="00467C93">
        <w:trPr>
          <w:trHeight w:val="293"/>
          <w:jc w:val="center"/>
        </w:trPr>
        <w:tc>
          <w:tcPr>
            <w:tcW w:w="2032" w:type="dxa"/>
          </w:tcPr>
          <w:p w14:paraId="503951B2" w14:textId="77777777" w:rsidR="008F48E8" w:rsidRPr="00831591" w:rsidRDefault="008F48E8" w:rsidP="008F48E8">
            <w:pPr>
              <w:spacing w:line="240" w:lineRule="auto"/>
              <w:rPr>
                <w:b/>
                <w:bCs/>
                <w:lang w:val="it-IT"/>
              </w:rPr>
            </w:pPr>
            <w:r w:rsidRPr="00831591">
              <w:rPr>
                <w:b/>
                <w:bCs/>
                <w:sz w:val="16"/>
                <w:lang w:val="it-IT"/>
              </w:rPr>
              <w:t>Neni 17</w:t>
            </w:r>
          </w:p>
          <w:p w14:paraId="41FFEBA3" w14:textId="77777777" w:rsidR="008F48E8" w:rsidRPr="00831591" w:rsidRDefault="008F48E8" w:rsidP="008F48E8">
            <w:pPr>
              <w:spacing w:line="240" w:lineRule="auto"/>
              <w:rPr>
                <w:b/>
                <w:bCs/>
                <w:lang w:val="it-IT"/>
              </w:rPr>
            </w:pPr>
            <w:r w:rsidRPr="00831591">
              <w:rPr>
                <w:b/>
                <w:bCs/>
                <w:sz w:val="16"/>
                <w:lang w:val="it-IT"/>
              </w:rPr>
              <w:t>Sistemi i menaxhimit të cilësisë</w:t>
            </w:r>
          </w:p>
          <w:p w14:paraId="170BCBCB" w14:textId="77777777" w:rsidR="00D717A7" w:rsidRPr="00831591" w:rsidRDefault="00D717A7" w:rsidP="004C50D3">
            <w:pPr>
              <w:spacing w:line="240" w:lineRule="auto"/>
              <w:rPr>
                <w:b/>
                <w:bCs/>
                <w:lang w:val="it-IT"/>
              </w:rPr>
            </w:pPr>
          </w:p>
        </w:tc>
        <w:tc>
          <w:tcPr>
            <w:tcW w:w="5389" w:type="dxa"/>
          </w:tcPr>
          <w:p w14:paraId="3A95D887" w14:textId="77777777" w:rsidR="00D717A7" w:rsidRPr="00831591" w:rsidRDefault="00D717A7" w:rsidP="004C50D3">
            <w:pPr>
              <w:spacing w:line="240" w:lineRule="auto"/>
              <w:rPr>
                <w:lang w:val="it-IT"/>
              </w:rPr>
            </w:pPr>
          </w:p>
        </w:tc>
        <w:tc>
          <w:tcPr>
            <w:tcW w:w="1325" w:type="dxa"/>
          </w:tcPr>
          <w:p w14:paraId="21A08C36" w14:textId="77777777" w:rsidR="00D717A7" w:rsidRPr="00831591" w:rsidRDefault="00D717A7" w:rsidP="004C50D3">
            <w:pPr>
              <w:spacing w:line="240" w:lineRule="auto"/>
              <w:rPr>
                <w:b/>
                <w:bCs/>
                <w:lang w:val="it-IT"/>
              </w:rPr>
            </w:pPr>
          </w:p>
        </w:tc>
        <w:tc>
          <w:tcPr>
            <w:tcW w:w="1148" w:type="dxa"/>
            <w:tcBorders>
              <w:right w:val="single" w:sz="4" w:space="0" w:color="auto"/>
            </w:tcBorders>
          </w:tcPr>
          <w:p w14:paraId="3C7A4401"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398F9CFA" w14:textId="77777777" w:rsidR="005D5752" w:rsidRDefault="00844BB3">
            <w:r>
              <w:rPr>
                <w:sz w:val="17"/>
              </w:rPr>
              <w:t>Neni 17</w:t>
            </w:r>
            <w:r>
              <w:rPr>
                <w:sz w:val="17"/>
              </w:rPr>
              <w:br/>
              <w:t>Sistemi i menaxhimit të cilësisë</w:t>
            </w:r>
          </w:p>
        </w:tc>
        <w:tc>
          <w:tcPr>
            <w:tcW w:w="1944" w:type="dxa"/>
            <w:tcBorders>
              <w:left w:val="single" w:sz="4" w:space="0" w:color="auto"/>
            </w:tcBorders>
          </w:tcPr>
          <w:p w14:paraId="5585E8A7" w14:textId="77777777" w:rsidR="005D5752" w:rsidRDefault="00844BB3">
            <w:r>
              <w:rPr>
                <w:sz w:val="17"/>
              </w:rPr>
              <w:t>Plotësisht i përputhshëm</w:t>
            </w:r>
          </w:p>
        </w:tc>
        <w:tc>
          <w:tcPr>
            <w:tcW w:w="1679" w:type="dxa"/>
          </w:tcPr>
          <w:p w14:paraId="2EAEAEF6" w14:textId="77777777" w:rsidR="00D717A7" w:rsidRPr="00831591" w:rsidRDefault="00D717A7" w:rsidP="004C50D3">
            <w:pPr>
              <w:spacing w:line="240" w:lineRule="auto"/>
              <w:rPr>
                <w:b/>
                <w:bCs/>
                <w:lang w:val="it-IT"/>
              </w:rPr>
            </w:pPr>
          </w:p>
        </w:tc>
      </w:tr>
      <w:tr w:rsidR="00A24D14" w:rsidRPr="006C7BC1" w14:paraId="1ED51E1C" w14:textId="77777777" w:rsidTr="00467C93">
        <w:trPr>
          <w:trHeight w:val="293"/>
          <w:jc w:val="center"/>
        </w:trPr>
        <w:tc>
          <w:tcPr>
            <w:tcW w:w="2032" w:type="dxa"/>
          </w:tcPr>
          <w:p w14:paraId="36C588B2" w14:textId="4B30CDAF" w:rsidR="00D717A7" w:rsidRDefault="008F48E8" w:rsidP="008F48E8">
            <w:pPr>
              <w:spacing w:line="240" w:lineRule="auto"/>
              <w:rPr>
                <w:b/>
                <w:bCs/>
              </w:rPr>
            </w:pPr>
            <w:r>
              <w:rPr>
                <w:b/>
                <w:bCs/>
                <w:sz w:val="16"/>
              </w:rPr>
              <w:t>Neni 17 Pika 1</w:t>
            </w:r>
          </w:p>
        </w:tc>
        <w:tc>
          <w:tcPr>
            <w:tcW w:w="5389" w:type="dxa"/>
          </w:tcPr>
          <w:p w14:paraId="5319EC54" w14:textId="65202C58" w:rsidR="00D717A7" w:rsidRPr="00D717A7" w:rsidRDefault="008F48E8" w:rsidP="004C50D3">
            <w:pPr>
              <w:spacing w:line="240" w:lineRule="auto"/>
            </w:pPr>
            <w:r w:rsidRPr="008F48E8">
              <w:rPr>
                <w:sz w:val="16"/>
              </w:rPr>
              <w:t>Ofruesit e sistemeve të AI-së me rrezik të lartë duhet të vendosin një sistem menaxhimi të cilësisë që siguron përputhshmërinë me këtë Rregullore. Ky sistem duhet të dokumentohet në mënyrë sistematike dhe të rregullt në formën e politikave, procedurave dhe udhëzimeve të shkruara, dhe duhet të përfshijë të paktën aspektet e mëposhtme</w:t>
            </w:r>
            <w:r>
              <w:rPr>
                <w:sz w:val="16"/>
              </w:rPr>
              <w:t>:</w:t>
            </w:r>
          </w:p>
        </w:tc>
        <w:tc>
          <w:tcPr>
            <w:tcW w:w="1325" w:type="dxa"/>
          </w:tcPr>
          <w:p w14:paraId="248C404A" w14:textId="77777777" w:rsidR="00D717A7" w:rsidRPr="006C7BC1" w:rsidRDefault="00D717A7" w:rsidP="004C50D3">
            <w:pPr>
              <w:spacing w:line="240" w:lineRule="auto"/>
              <w:rPr>
                <w:b/>
                <w:bCs/>
              </w:rPr>
            </w:pPr>
          </w:p>
        </w:tc>
        <w:tc>
          <w:tcPr>
            <w:tcW w:w="1148" w:type="dxa"/>
            <w:tcBorders>
              <w:right w:val="single" w:sz="4" w:space="0" w:color="auto"/>
            </w:tcBorders>
          </w:tcPr>
          <w:p w14:paraId="0D3B339A"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333741C2" w14:textId="77777777" w:rsidR="005D5752" w:rsidRDefault="00844BB3">
            <w:r>
              <w:rPr>
                <w:sz w:val="17"/>
              </w:rPr>
              <w:t>Ofruesit e sistemeve të IA-së me rrezik të lartë duhet të vendosin një sistem menaxhimi të cilësisë që siguron konformitetnë me këtë Ligj. Ky sistem duhet të dokumentohet në mënyrë sistematike dhe të rregullt në formën e politikave, procedurave dhe udhëzimeve të shkruara, dhe duhet të përfshijë të paktën aspektet e mëposhtme:</w:t>
            </w:r>
          </w:p>
        </w:tc>
        <w:tc>
          <w:tcPr>
            <w:tcW w:w="1944" w:type="dxa"/>
            <w:tcBorders>
              <w:left w:val="single" w:sz="4" w:space="0" w:color="auto"/>
            </w:tcBorders>
          </w:tcPr>
          <w:p w14:paraId="69E28CC3" w14:textId="77777777" w:rsidR="005D5752" w:rsidRDefault="00844BB3">
            <w:r>
              <w:rPr>
                <w:sz w:val="17"/>
              </w:rPr>
              <w:t>Plotësisht i përputhshëm</w:t>
            </w:r>
          </w:p>
        </w:tc>
        <w:tc>
          <w:tcPr>
            <w:tcW w:w="1679" w:type="dxa"/>
          </w:tcPr>
          <w:p w14:paraId="009CEA4C" w14:textId="77777777" w:rsidR="00D717A7" w:rsidRPr="006C7BC1" w:rsidRDefault="00D717A7" w:rsidP="004C50D3">
            <w:pPr>
              <w:spacing w:line="240" w:lineRule="auto"/>
              <w:rPr>
                <w:b/>
                <w:bCs/>
              </w:rPr>
            </w:pPr>
          </w:p>
        </w:tc>
      </w:tr>
      <w:tr w:rsidR="00A24D14" w:rsidRPr="006C7BC1" w14:paraId="2A8CD12A" w14:textId="77777777" w:rsidTr="00467C93">
        <w:trPr>
          <w:trHeight w:val="293"/>
          <w:jc w:val="center"/>
        </w:trPr>
        <w:tc>
          <w:tcPr>
            <w:tcW w:w="2032" w:type="dxa"/>
          </w:tcPr>
          <w:p w14:paraId="59F2F906" w14:textId="77777777" w:rsidR="00D717A7" w:rsidRDefault="00D717A7" w:rsidP="004C50D3">
            <w:pPr>
              <w:spacing w:line="240" w:lineRule="auto"/>
              <w:rPr>
                <w:b/>
                <w:bCs/>
              </w:rPr>
            </w:pPr>
          </w:p>
        </w:tc>
        <w:tc>
          <w:tcPr>
            <w:tcW w:w="5389" w:type="dxa"/>
          </w:tcPr>
          <w:p w14:paraId="6192B040" w14:textId="77777777" w:rsidR="008F48E8" w:rsidRPr="008F48E8" w:rsidRDefault="008F48E8" w:rsidP="008F48E8">
            <w:pPr>
              <w:spacing w:line="240" w:lineRule="auto"/>
            </w:pPr>
            <w:r w:rsidRPr="008F48E8">
              <w:rPr>
                <w:sz w:val="16"/>
              </w:rPr>
              <w:t>(a) një strategji për përputhshmëri rregullatore, përfshirë përputhjen me procedurat e vlerësimit të përputhshmërisë dhe procedurat për menaxhimin e ndryshimeve në sistemin e AI-së me rrezik të lartë;</w:t>
            </w:r>
          </w:p>
          <w:p w14:paraId="59483A90" w14:textId="77777777" w:rsidR="00D717A7" w:rsidRPr="00D717A7" w:rsidRDefault="00D717A7" w:rsidP="004C50D3">
            <w:pPr>
              <w:spacing w:line="240" w:lineRule="auto"/>
            </w:pPr>
          </w:p>
        </w:tc>
        <w:tc>
          <w:tcPr>
            <w:tcW w:w="1325" w:type="dxa"/>
          </w:tcPr>
          <w:p w14:paraId="42FB88EB" w14:textId="77777777" w:rsidR="00D717A7" w:rsidRPr="006C7BC1" w:rsidRDefault="00D717A7" w:rsidP="004C50D3">
            <w:pPr>
              <w:spacing w:line="240" w:lineRule="auto"/>
              <w:rPr>
                <w:b/>
                <w:bCs/>
              </w:rPr>
            </w:pPr>
          </w:p>
        </w:tc>
        <w:tc>
          <w:tcPr>
            <w:tcW w:w="1148" w:type="dxa"/>
            <w:tcBorders>
              <w:right w:val="single" w:sz="4" w:space="0" w:color="auto"/>
            </w:tcBorders>
          </w:tcPr>
          <w:p w14:paraId="333EF426"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11293172" w14:textId="77777777" w:rsidR="005D5752" w:rsidRDefault="00844BB3">
            <w:r>
              <w:rPr>
                <w:sz w:val="17"/>
              </w:rPr>
              <w:t>(a) një strategji për konformitet rregullatore, përfshirë përputhjen me procedurat e vlerësimit të konformitetit dhe procedurat për menaxhimin e ndryshimeve në sistemin e IA-së me rrezik të lartë;</w:t>
            </w:r>
          </w:p>
        </w:tc>
        <w:tc>
          <w:tcPr>
            <w:tcW w:w="1944" w:type="dxa"/>
            <w:tcBorders>
              <w:left w:val="single" w:sz="4" w:space="0" w:color="auto"/>
            </w:tcBorders>
          </w:tcPr>
          <w:p w14:paraId="745A9B82" w14:textId="77777777" w:rsidR="005D5752" w:rsidRDefault="00844BB3">
            <w:r>
              <w:rPr>
                <w:sz w:val="17"/>
              </w:rPr>
              <w:t>Plotësisht i përputhshëm</w:t>
            </w:r>
          </w:p>
        </w:tc>
        <w:tc>
          <w:tcPr>
            <w:tcW w:w="1679" w:type="dxa"/>
          </w:tcPr>
          <w:p w14:paraId="481A0DB6" w14:textId="77777777" w:rsidR="00D717A7" w:rsidRPr="006C7BC1" w:rsidRDefault="00D717A7" w:rsidP="004C50D3">
            <w:pPr>
              <w:spacing w:line="240" w:lineRule="auto"/>
              <w:rPr>
                <w:b/>
                <w:bCs/>
              </w:rPr>
            </w:pPr>
          </w:p>
        </w:tc>
      </w:tr>
      <w:tr w:rsidR="00A24D14" w:rsidRPr="006C7BC1" w14:paraId="10044114" w14:textId="77777777" w:rsidTr="00467C93">
        <w:trPr>
          <w:trHeight w:val="293"/>
          <w:jc w:val="center"/>
        </w:trPr>
        <w:tc>
          <w:tcPr>
            <w:tcW w:w="2032" w:type="dxa"/>
          </w:tcPr>
          <w:p w14:paraId="0283D671" w14:textId="77777777" w:rsidR="00D717A7" w:rsidRDefault="00D717A7" w:rsidP="004C50D3">
            <w:pPr>
              <w:spacing w:line="240" w:lineRule="auto"/>
              <w:rPr>
                <w:b/>
                <w:bCs/>
              </w:rPr>
            </w:pPr>
          </w:p>
        </w:tc>
        <w:tc>
          <w:tcPr>
            <w:tcW w:w="5389" w:type="dxa"/>
          </w:tcPr>
          <w:p w14:paraId="6740DAF0" w14:textId="77777777" w:rsidR="008F48E8" w:rsidRPr="008F48E8" w:rsidRDefault="008F48E8" w:rsidP="008F48E8">
            <w:pPr>
              <w:spacing w:line="240" w:lineRule="auto"/>
            </w:pPr>
            <w:r w:rsidRPr="008F48E8">
              <w:rPr>
                <w:sz w:val="16"/>
              </w:rPr>
              <w:t>(b) teknika, procedura dhe veprime sistematike për t'u përdorur për dizajnimin, kontrollin e dizajnit dhe verifikimin e dizajnit të sistemit të AI-së me rrezik të lartë;</w:t>
            </w:r>
          </w:p>
          <w:p w14:paraId="16C66B05" w14:textId="77777777" w:rsidR="00D717A7" w:rsidRPr="00D717A7" w:rsidRDefault="00D717A7" w:rsidP="00F52EAC">
            <w:pPr>
              <w:spacing w:line="240" w:lineRule="auto"/>
            </w:pPr>
          </w:p>
        </w:tc>
        <w:tc>
          <w:tcPr>
            <w:tcW w:w="1325" w:type="dxa"/>
          </w:tcPr>
          <w:p w14:paraId="55045A9C" w14:textId="77777777" w:rsidR="00D717A7" w:rsidRPr="006C7BC1" w:rsidRDefault="00D717A7" w:rsidP="004C50D3">
            <w:pPr>
              <w:spacing w:line="240" w:lineRule="auto"/>
              <w:rPr>
                <w:b/>
                <w:bCs/>
              </w:rPr>
            </w:pPr>
          </w:p>
        </w:tc>
        <w:tc>
          <w:tcPr>
            <w:tcW w:w="1148" w:type="dxa"/>
            <w:tcBorders>
              <w:right w:val="single" w:sz="4" w:space="0" w:color="auto"/>
            </w:tcBorders>
          </w:tcPr>
          <w:p w14:paraId="530CB3CD"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295A96C4" w14:textId="77777777" w:rsidR="005D5752" w:rsidRDefault="00844BB3">
            <w:r>
              <w:rPr>
                <w:sz w:val="17"/>
              </w:rPr>
              <w:t>(b) teknika, procedura dhe veprime sistematike për t'u përdorur për dizajnimin, kontrollin e dizajnit dhe verifikimin e dizajnit të sistemit të IA-së me rrezik të lartë;</w:t>
            </w:r>
          </w:p>
        </w:tc>
        <w:tc>
          <w:tcPr>
            <w:tcW w:w="1944" w:type="dxa"/>
            <w:tcBorders>
              <w:left w:val="single" w:sz="4" w:space="0" w:color="auto"/>
            </w:tcBorders>
          </w:tcPr>
          <w:p w14:paraId="1356A822" w14:textId="77777777" w:rsidR="005D5752" w:rsidRDefault="00844BB3">
            <w:r>
              <w:rPr>
                <w:sz w:val="17"/>
              </w:rPr>
              <w:t>Plotësisht i përputhshëm</w:t>
            </w:r>
          </w:p>
        </w:tc>
        <w:tc>
          <w:tcPr>
            <w:tcW w:w="1679" w:type="dxa"/>
          </w:tcPr>
          <w:p w14:paraId="11193B4A" w14:textId="77777777" w:rsidR="00D717A7" w:rsidRPr="006C7BC1" w:rsidRDefault="00D717A7" w:rsidP="004C50D3">
            <w:pPr>
              <w:spacing w:line="240" w:lineRule="auto"/>
              <w:rPr>
                <w:b/>
                <w:bCs/>
              </w:rPr>
            </w:pPr>
          </w:p>
        </w:tc>
      </w:tr>
      <w:tr w:rsidR="00A24D14" w:rsidRPr="006C7BC1" w14:paraId="361C5235" w14:textId="77777777" w:rsidTr="00467C93">
        <w:trPr>
          <w:trHeight w:val="293"/>
          <w:jc w:val="center"/>
        </w:trPr>
        <w:tc>
          <w:tcPr>
            <w:tcW w:w="2032" w:type="dxa"/>
          </w:tcPr>
          <w:p w14:paraId="7A15C3D3" w14:textId="77777777" w:rsidR="00D717A7" w:rsidRDefault="00D717A7" w:rsidP="004C50D3">
            <w:pPr>
              <w:spacing w:line="240" w:lineRule="auto"/>
              <w:rPr>
                <w:b/>
                <w:bCs/>
              </w:rPr>
            </w:pPr>
          </w:p>
        </w:tc>
        <w:tc>
          <w:tcPr>
            <w:tcW w:w="5389" w:type="dxa"/>
          </w:tcPr>
          <w:p w14:paraId="4B61C328" w14:textId="77777777" w:rsidR="00F52EAC" w:rsidRPr="008F48E8" w:rsidRDefault="00F52EAC" w:rsidP="00F52EAC">
            <w:pPr>
              <w:spacing w:line="240" w:lineRule="auto"/>
            </w:pPr>
            <w:r w:rsidRPr="008F48E8">
              <w:rPr>
                <w:sz w:val="16"/>
              </w:rPr>
              <w:t>(c) teknika, procedura dhe veprime sistematike për t'u përdorur për zhvillimin, kontrollin e cilësisë dhe sigurimin e cilësisë së sistemit të AI-së me rrezik të lartë;</w:t>
            </w:r>
          </w:p>
          <w:p w14:paraId="30067E79" w14:textId="77777777" w:rsidR="00D717A7" w:rsidRPr="00D717A7" w:rsidRDefault="00D717A7" w:rsidP="004C50D3">
            <w:pPr>
              <w:spacing w:line="240" w:lineRule="auto"/>
            </w:pPr>
          </w:p>
        </w:tc>
        <w:tc>
          <w:tcPr>
            <w:tcW w:w="1325" w:type="dxa"/>
          </w:tcPr>
          <w:p w14:paraId="042EB583" w14:textId="77777777" w:rsidR="00D717A7" w:rsidRPr="006C7BC1" w:rsidRDefault="00D717A7" w:rsidP="004C50D3">
            <w:pPr>
              <w:spacing w:line="240" w:lineRule="auto"/>
              <w:rPr>
                <w:b/>
                <w:bCs/>
              </w:rPr>
            </w:pPr>
          </w:p>
        </w:tc>
        <w:tc>
          <w:tcPr>
            <w:tcW w:w="1148" w:type="dxa"/>
            <w:tcBorders>
              <w:right w:val="single" w:sz="4" w:space="0" w:color="auto"/>
            </w:tcBorders>
          </w:tcPr>
          <w:p w14:paraId="7E7CEC66"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19861345" w14:textId="77777777" w:rsidR="005D5752" w:rsidRDefault="00844BB3">
            <w:r>
              <w:rPr>
                <w:sz w:val="17"/>
              </w:rPr>
              <w:t>(c) teknika, procedura dhe veprime sistematike për t'u përdorur për zhvillimin, kontrollin e cilësisë dhe sigurimin e cilësisë së sistemit të IA-së me rrezik të lartë;</w:t>
            </w:r>
          </w:p>
        </w:tc>
        <w:tc>
          <w:tcPr>
            <w:tcW w:w="1944" w:type="dxa"/>
            <w:tcBorders>
              <w:left w:val="single" w:sz="4" w:space="0" w:color="auto"/>
            </w:tcBorders>
          </w:tcPr>
          <w:p w14:paraId="479E0E9D" w14:textId="77777777" w:rsidR="005D5752" w:rsidRDefault="00844BB3">
            <w:r>
              <w:rPr>
                <w:sz w:val="17"/>
              </w:rPr>
              <w:t>Plotësisht i përputhshëm</w:t>
            </w:r>
          </w:p>
        </w:tc>
        <w:tc>
          <w:tcPr>
            <w:tcW w:w="1679" w:type="dxa"/>
          </w:tcPr>
          <w:p w14:paraId="5AEFA1BA" w14:textId="77777777" w:rsidR="00D717A7" w:rsidRPr="006C7BC1" w:rsidRDefault="00D717A7" w:rsidP="004C50D3">
            <w:pPr>
              <w:spacing w:line="240" w:lineRule="auto"/>
              <w:rPr>
                <w:b/>
                <w:bCs/>
              </w:rPr>
            </w:pPr>
          </w:p>
        </w:tc>
      </w:tr>
      <w:tr w:rsidR="00A24D14" w:rsidRPr="006C7BC1" w14:paraId="0972CBE9" w14:textId="77777777" w:rsidTr="00467C93">
        <w:trPr>
          <w:trHeight w:val="293"/>
          <w:jc w:val="center"/>
        </w:trPr>
        <w:tc>
          <w:tcPr>
            <w:tcW w:w="2032" w:type="dxa"/>
          </w:tcPr>
          <w:p w14:paraId="3A6C3BDC" w14:textId="77777777" w:rsidR="00D717A7" w:rsidRDefault="00D717A7" w:rsidP="004C50D3">
            <w:pPr>
              <w:spacing w:line="240" w:lineRule="auto"/>
              <w:rPr>
                <w:b/>
                <w:bCs/>
              </w:rPr>
            </w:pPr>
          </w:p>
        </w:tc>
        <w:tc>
          <w:tcPr>
            <w:tcW w:w="5389" w:type="dxa"/>
          </w:tcPr>
          <w:p w14:paraId="6A1DC3DA" w14:textId="77777777" w:rsidR="00F52EAC" w:rsidRPr="008F48E8" w:rsidRDefault="00F52EAC" w:rsidP="00F52EAC">
            <w:pPr>
              <w:spacing w:line="240" w:lineRule="auto"/>
            </w:pPr>
            <w:r w:rsidRPr="008F48E8">
              <w:rPr>
                <w:sz w:val="16"/>
              </w:rPr>
              <w:t>(d) procedura ekzaminimi, testimi dhe verifikimi që do të kryhen para, gjatë dhe pas zhvillimit të sistemit të AI-së me rrezik të lartë, si dhe frekuenca me të cilën duhet të kryhen;</w:t>
            </w:r>
          </w:p>
          <w:p w14:paraId="6541410F" w14:textId="77777777" w:rsidR="00D717A7" w:rsidRPr="00D717A7" w:rsidRDefault="00D717A7" w:rsidP="004C50D3">
            <w:pPr>
              <w:spacing w:line="240" w:lineRule="auto"/>
            </w:pPr>
          </w:p>
        </w:tc>
        <w:tc>
          <w:tcPr>
            <w:tcW w:w="1325" w:type="dxa"/>
          </w:tcPr>
          <w:p w14:paraId="1369C9FF" w14:textId="77777777" w:rsidR="00D717A7" w:rsidRPr="006C7BC1" w:rsidRDefault="00D717A7" w:rsidP="004C50D3">
            <w:pPr>
              <w:spacing w:line="240" w:lineRule="auto"/>
              <w:rPr>
                <w:b/>
                <w:bCs/>
              </w:rPr>
            </w:pPr>
          </w:p>
        </w:tc>
        <w:tc>
          <w:tcPr>
            <w:tcW w:w="1148" w:type="dxa"/>
            <w:tcBorders>
              <w:right w:val="single" w:sz="4" w:space="0" w:color="auto"/>
            </w:tcBorders>
          </w:tcPr>
          <w:p w14:paraId="15A380FE"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3C984F97" w14:textId="77777777" w:rsidR="005D5752" w:rsidRDefault="00844BB3">
            <w:r>
              <w:rPr>
                <w:sz w:val="17"/>
              </w:rPr>
              <w:t>(d) procedura ekzaminimi, testimi dhe verifikimi që do të kryhen para, gjatë dhe pas zhvillimit të sistemit të IA-së me rrezik të lartë, si dhe frekuenca me të cilën duhet të kryhen;</w:t>
            </w:r>
          </w:p>
        </w:tc>
        <w:tc>
          <w:tcPr>
            <w:tcW w:w="1944" w:type="dxa"/>
            <w:tcBorders>
              <w:left w:val="single" w:sz="4" w:space="0" w:color="auto"/>
            </w:tcBorders>
          </w:tcPr>
          <w:p w14:paraId="3A3219FD" w14:textId="77777777" w:rsidR="005D5752" w:rsidRDefault="00844BB3">
            <w:r>
              <w:rPr>
                <w:sz w:val="17"/>
              </w:rPr>
              <w:t>Plotësisht i përputhshëm</w:t>
            </w:r>
          </w:p>
        </w:tc>
        <w:tc>
          <w:tcPr>
            <w:tcW w:w="1679" w:type="dxa"/>
          </w:tcPr>
          <w:p w14:paraId="2F772929" w14:textId="77777777" w:rsidR="00D717A7" w:rsidRPr="006C7BC1" w:rsidRDefault="00D717A7" w:rsidP="004C50D3">
            <w:pPr>
              <w:spacing w:line="240" w:lineRule="auto"/>
              <w:rPr>
                <w:b/>
                <w:bCs/>
              </w:rPr>
            </w:pPr>
          </w:p>
        </w:tc>
      </w:tr>
      <w:tr w:rsidR="00A24D14" w:rsidRPr="006C7BC1" w14:paraId="04F42A7B" w14:textId="77777777" w:rsidTr="00467C93">
        <w:trPr>
          <w:trHeight w:val="293"/>
          <w:jc w:val="center"/>
        </w:trPr>
        <w:tc>
          <w:tcPr>
            <w:tcW w:w="2032" w:type="dxa"/>
          </w:tcPr>
          <w:p w14:paraId="7C6929F2" w14:textId="77777777" w:rsidR="00D717A7" w:rsidRDefault="00D717A7" w:rsidP="004C50D3">
            <w:pPr>
              <w:spacing w:line="240" w:lineRule="auto"/>
              <w:rPr>
                <w:b/>
                <w:bCs/>
              </w:rPr>
            </w:pPr>
          </w:p>
        </w:tc>
        <w:tc>
          <w:tcPr>
            <w:tcW w:w="5389" w:type="dxa"/>
          </w:tcPr>
          <w:p w14:paraId="1C6BC442" w14:textId="77777777" w:rsidR="00F52EAC" w:rsidRPr="008F48E8" w:rsidRDefault="00F52EAC" w:rsidP="00F52EAC">
            <w:pPr>
              <w:spacing w:line="240" w:lineRule="auto"/>
            </w:pPr>
            <w:r w:rsidRPr="008F48E8">
              <w:rPr>
                <w:sz w:val="16"/>
              </w:rPr>
              <w:t>(e) specifikimet teknike, përfshirë standardet që do të zbatohen dhe, në rastet kur standardet e harmonizuara përkatëse nuk zbatohen plotësisht ose nuk mbulojnë të gjitha kërkesat përkatëse të përcaktuara në Seksionin 2, mjetet që do të përdoren për të siguruar që sistemi i AI-së me rrezik të lartë është në përputhje me ato kërkesa;</w:t>
            </w:r>
          </w:p>
          <w:p w14:paraId="697B284A" w14:textId="77777777" w:rsidR="00D717A7" w:rsidRPr="00D717A7" w:rsidRDefault="00D717A7" w:rsidP="004C50D3">
            <w:pPr>
              <w:spacing w:line="240" w:lineRule="auto"/>
            </w:pPr>
          </w:p>
        </w:tc>
        <w:tc>
          <w:tcPr>
            <w:tcW w:w="1325" w:type="dxa"/>
          </w:tcPr>
          <w:p w14:paraId="34C596FE" w14:textId="77777777" w:rsidR="00D717A7" w:rsidRPr="006C7BC1" w:rsidRDefault="00D717A7" w:rsidP="004C50D3">
            <w:pPr>
              <w:spacing w:line="240" w:lineRule="auto"/>
              <w:rPr>
                <w:b/>
                <w:bCs/>
              </w:rPr>
            </w:pPr>
          </w:p>
        </w:tc>
        <w:tc>
          <w:tcPr>
            <w:tcW w:w="1148" w:type="dxa"/>
            <w:tcBorders>
              <w:right w:val="single" w:sz="4" w:space="0" w:color="auto"/>
            </w:tcBorders>
          </w:tcPr>
          <w:p w14:paraId="2F1BD95A"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5A6E0E63" w14:textId="77777777" w:rsidR="005D5752" w:rsidRDefault="00844BB3">
            <w:r>
              <w:rPr>
                <w:sz w:val="17"/>
              </w:rPr>
              <w:t>(e) specifikimet teknike, përfshirë standardet që do të zbatohen dhe, në rastet kur standardet e harmonizuara përkatëse nuk zbatohen plotësisht ose nuk mbulojnë të gjitha kërkesat përkatëse të përcaktuara në Seksionin 2, mjetet që do të përdoren për të siguruar që sistemi i IA-së me rrezik të lartë është në përputhje me ato kërkesa;</w:t>
            </w:r>
          </w:p>
        </w:tc>
        <w:tc>
          <w:tcPr>
            <w:tcW w:w="1944" w:type="dxa"/>
            <w:tcBorders>
              <w:left w:val="single" w:sz="4" w:space="0" w:color="auto"/>
            </w:tcBorders>
          </w:tcPr>
          <w:p w14:paraId="4B2ACAC0" w14:textId="77777777" w:rsidR="005D5752" w:rsidRDefault="00844BB3">
            <w:r>
              <w:rPr>
                <w:sz w:val="17"/>
              </w:rPr>
              <w:t>Plotësisht i përputhshëm</w:t>
            </w:r>
          </w:p>
        </w:tc>
        <w:tc>
          <w:tcPr>
            <w:tcW w:w="1679" w:type="dxa"/>
          </w:tcPr>
          <w:p w14:paraId="6A922DCE" w14:textId="77777777" w:rsidR="00D717A7" w:rsidRPr="006C7BC1" w:rsidRDefault="00D717A7" w:rsidP="004C50D3">
            <w:pPr>
              <w:spacing w:line="240" w:lineRule="auto"/>
              <w:rPr>
                <w:b/>
                <w:bCs/>
              </w:rPr>
            </w:pPr>
          </w:p>
        </w:tc>
      </w:tr>
      <w:tr w:rsidR="00A24D14" w:rsidRPr="006C7BC1" w14:paraId="10A5864F" w14:textId="77777777" w:rsidTr="00467C93">
        <w:trPr>
          <w:trHeight w:val="293"/>
          <w:jc w:val="center"/>
        </w:trPr>
        <w:tc>
          <w:tcPr>
            <w:tcW w:w="2032" w:type="dxa"/>
          </w:tcPr>
          <w:p w14:paraId="358E91A5" w14:textId="77777777" w:rsidR="008F48E8" w:rsidRDefault="008F48E8" w:rsidP="004C50D3">
            <w:pPr>
              <w:spacing w:line="240" w:lineRule="auto"/>
              <w:rPr>
                <w:b/>
                <w:bCs/>
              </w:rPr>
            </w:pPr>
          </w:p>
        </w:tc>
        <w:tc>
          <w:tcPr>
            <w:tcW w:w="5389" w:type="dxa"/>
          </w:tcPr>
          <w:p w14:paraId="58A604FF" w14:textId="77777777" w:rsidR="00F52EAC" w:rsidRPr="00F52EAC" w:rsidRDefault="00F52EAC" w:rsidP="00F52EAC">
            <w:pPr>
              <w:tabs>
                <w:tab w:val="left" w:pos="285"/>
              </w:tabs>
              <w:spacing w:line="240" w:lineRule="auto"/>
            </w:pPr>
            <w:r w:rsidRPr="00F52EAC">
              <w:rPr>
                <w:sz w:val="16"/>
              </w:rPr>
              <w:t>(f) sistemet dhe procedurat për menaxhimin e të dhënave, përfshirë marrjen, mbledhjen, analizën, etiketimin, ruajtjen, filtrimin, nxjerrjen, agregimin, ruajtjen afatgjatë të të dhënave dhe çdo operacion tjetër që kryhet mbi të dhënat përpara dhe për qëllime të vendosjes në treg ose vënies në shërbim të sistemeve të AI-së me rrezik të lartë;</w:t>
            </w:r>
          </w:p>
          <w:p w14:paraId="3976365E" w14:textId="111B1FF7" w:rsidR="008F48E8" w:rsidRPr="00D717A7" w:rsidRDefault="008F48E8" w:rsidP="00F52EAC">
            <w:pPr>
              <w:tabs>
                <w:tab w:val="left" w:pos="285"/>
              </w:tabs>
              <w:spacing w:line="240" w:lineRule="auto"/>
            </w:pPr>
          </w:p>
        </w:tc>
        <w:tc>
          <w:tcPr>
            <w:tcW w:w="1325" w:type="dxa"/>
          </w:tcPr>
          <w:p w14:paraId="07107C4F" w14:textId="77777777" w:rsidR="008F48E8" w:rsidRPr="006C7BC1" w:rsidRDefault="008F48E8" w:rsidP="004C50D3">
            <w:pPr>
              <w:spacing w:line="240" w:lineRule="auto"/>
              <w:rPr>
                <w:b/>
                <w:bCs/>
              </w:rPr>
            </w:pPr>
          </w:p>
        </w:tc>
        <w:tc>
          <w:tcPr>
            <w:tcW w:w="1148" w:type="dxa"/>
            <w:tcBorders>
              <w:right w:val="single" w:sz="4" w:space="0" w:color="auto"/>
            </w:tcBorders>
          </w:tcPr>
          <w:p w14:paraId="43B0F8F9"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774C3E66" w14:textId="77777777" w:rsidR="005D5752" w:rsidRDefault="00844BB3">
            <w:r>
              <w:rPr>
                <w:sz w:val="17"/>
              </w:rPr>
              <w:t>(f) sistemet dhe procedurat për menaxhimin e të dhënave, përfshirë marrjen, mbledhjen, analizën, etiketimin, ruajtjen, filtrimin, nxjerrjen, agregimin, ruajtjen afatgjatë të të dhënave dhe çdo operacion tjetër që kryhet mbi të dhënat përpara dhe për qëllime të vendosjes në treg ose vënies në shërbim të sistemeve të IA-së me rrezik të lartë;</w:t>
            </w:r>
          </w:p>
        </w:tc>
        <w:tc>
          <w:tcPr>
            <w:tcW w:w="1944" w:type="dxa"/>
            <w:tcBorders>
              <w:left w:val="single" w:sz="4" w:space="0" w:color="auto"/>
            </w:tcBorders>
          </w:tcPr>
          <w:p w14:paraId="4302B602" w14:textId="77777777" w:rsidR="005D5752" w:rsidRDefault="00844BB3">
            <w:r>
              <w:rPr>
                <w:sz w:val="17"/>
              </w:rPr>
              <w:t>Plotësisht i përputhshëm</w:t>
            </w:r>
          </w:p>
        </w:tc>
        <w:tc>
          <w:tcPr>
            <w:tcW w:w="1679" w:type="dxa"/>
          </w:tcPr>
          <w:p w14:paraId="67D27A2A" w14:textId="77777777" w:rsidR="008F48E8" w:rsidRPr="006C7BC1" w:rsidRDefault="008F48E8" w:rsidP="004C50D3">
            <w:pPr>
              <w:spacing w:line="240" w:lineRule="auto"/>
              <w:rPr>
                <w:b/>
                <w:bCs/>
              </w:rPr>
            </w:pPr>
          </w:p>
        </w:tc>
      </w:tr>
      <w:tr w:rsidR="00A24D14" w:rsidRPr="00831591" w14:paraId="6D07F391" w14:textId="77777777" w:rsidTr="00467C93">
        <w:trPr>
          <w:trHeight w:val="293"/>
          <w:jc w:val="center"/>
        </w:trPr>
        <w:tc>
          <w:tcPr>
            <w:tcW w:w="2032" w:type="dxa"/>
          </w:tcPr>
          <w:p w14:paraId="24EDF738" w14:textId="77777777" w:rsidR="008F48E8" w:rsidRDefault="008F48E8" w:rsidP="004C50D3">
            <w:pPr>
              <w:spacing w:line="240" w:lineRule="auto"/>
              <w:rPr>
                <w:b/>
                <w:bCs/>
              </w:rPr>
            </w:pPr>
          </w:p>
        </w:tc>
        <w:tc>
          <w:tcPr>
            <w:tcW w:w="5389" w:type="dxa"/>
          </w:tcPr>
          <w:p w14:paraId="273B5499" w14:textId="77777777" w:rsidR="00F52EAC" w:rsidRPr="00831591" w:rsidRDefault="00F52EAC" w:rsidP="00F52EAC">
            <w:pPr>
              <w:tabs>
                <w:tab w:val="left" w:pos="285"/>
              </w:tabs>
              <w:spacing w:line="240" w:lineRule="auto"/>
              <w:rPr>
                <w:lang w:val="it-IT"/>
              </w:rPr>
            </w:pPr>
            <w:r w:rsidRPr="00831591">
              <w:rPr>
                <w:sz w:val="16"/>
                <w:lang w:val="it-IT"/>
              </w:rPr>
              <w:t>(g) sistemi i menaxhimit të rrezikut i përmendur në Nenin 9;</w:t>
            </w:r>
          </w:p>
          <w:p w14:paraId="5831DECC" w14:textId="77777777" w:rsidR="008F48E8" w:rsidRPr="00831591" w:rsidRDefault="008F48E8" w:rsidP="008F48E8">
            <w:pPr>
              <w:spacing w:line="240" w:lineRule="auto"/>
              <w:rPr>
                <w:lang w:val="it-IT"/>
              </w:rPr>
            </w:pPr>
          </w:p>
        </w:tc>
        <w:tc>
          <w:tcPr>
            <w:tcW w:w="1325" w:type="dxa"/>
          </w:tcPr>
          <w:p w14:paraId="0C3D234C" w14:textId="77777777" w:rsidR="008F48E8" w:rsidRPr="00831591" w:rsidRDefault="008F48E8" w:rsidP="004C50D3">
            <w:pPr>
              <w:spacing w:line="240" w:lineRule="auto"/>
              <w:rPr>
                <w:b/>
                <w:bCs/>
                <w:lang w:val="it-IT"/>
              </w:rPr>
            </w:pPr>
          </w:p>
        </w:tc>
        <w:tc>
          <w:tcPr>
            <w:tcW w:w="1148" w:type="dxa"/>
            <w:tcBorders>
              <w:right w:val="single" w:sz="4" w:space="0" w:color="auto"/>
            </w:tcBorders>
          </w:tcPr>
          <w:p w14:paraId="5A0D3461"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479F5C48" w14:textId="77777777" w:rsidR="005D5752" w:rsidRDefault="00844BB3">
            <w:r>
              <w:rPr>
                <w:sz w:val="17"/>
              </w:rPr>
              <w:t>(g) sistemi i menaxhimit të rrezikut i përmendur në nenin 9 të këtij ligji;</w:t>
            </w:r>
          </w:p>
        </w:tc>
        <w:tc>
          <w:tcPr>
            <w:tcW w:w="1944" w:type="dxa"/>
            <w:tcBorders>
              <w:left w:val="single" w:sz="4" w:space="0" w:color="auto"/>
            </w:tcBorders>
          </w:tcPr>
          <w:p w14:paraId="47A41757" w14:textId="77777777" w:rsidR="005D5752" w:rsidRDefault="00844BB3">
            <w:r>
              <w:rPr>
                <w:sz w:val="17"/>
              </w:rPr>
              <w:t>Plotësisht i përputhshëm</w:t>
            </w:r>
          </w:p>
        </w:tc>
        <w:tc>
          <w:tcPr>
            <w:tcW w:w="1679" w:type="dxa"/>
          </w:tcPr>
          <w:p w14:paraId="7061A51B" w14:textId="77777777" w:rsidR="008F48E8" w:rsidRPr="00831591" w:rsidRDefault="008F48E8" w:rsidP="004C50D3">
            <w:pPr>
              <w:spacing w:line="240" w:lineRule="auto"/>
              <w:rPr>
                <w:b/>
                <w:bCs/>
                <w:lang w:val="it-IT"/>
              </w:rPr>
            </w:pPr>
          </w:p>
        </w:tc>
      </w:tr>
      <w:tr w:rsidR="00A24D14" w:rsidRPr="00831591" w14:paraId="6F1581C8" w14:textId="77777777" w:rsidTr="00467C93">
        <w:trPr>
          <w:trHeight w:val="293"/>
          <w:jc w:val="center"/>
        </w:trPr>
        <w:tc>
          <w:tcPr>
            <w:tcW w:w="2032" w:type="dxa"/>
          </w:tcPr>
          <w:p w14:paraId="5BE3FEBE" w14:textId="77777777" w:rsidR="008F48E8" w:rsidRPr="00831591" w:rsidRDefault="008F48E8" w:rsidP="004C50D3">
            <w:pPr>
              <w:spacing w:line="240" w:lineRule="auto"/>
              <w:rPr>
                <w:b/>
                <w:bCs/>
                <w:lang w:val="it-IT"/>
              </w:rPr>
            </w:pPr>
          </w:p>
        </w:tc>
        <w:tc>
          <w:tcPr>
            <w:tcW w:w="5389" w:type="dxa"/>
          </w:tcPr>
          <w:p w14:paraId="6429FC03" w14:textId="77777777" w:rsidR="00F52EAC" w:rsidRPr="00831591" w:rsidRDefault="00F52EAC" w:rsidP="00F52EAC">
            <w:pPr>
              <w:spacing w:line="240" w:lineRule="auto"/>
              <w:rPr>
                <w:lang w:val="it-IT"/>
              </w:rPr>
            </w:pPr>
            <w:r w:rsidRPr="00831591">
              <w:rPr>
                <w:sz w:val="16"/>
                <w:lang w:val="it-IT"/>
              </w:rPr>
              <w:t>(h) krijimi, zbatimi dhe mirëmbajtja e një sistemi monitorimi pas vendosjes në treg, në përputhje me Nenin 72;</w:t>
            </w:r>
          </w:p>
          <w:p w14:paraId="39EAD991" w14:textId="77777777" w:rsidR="00F52EAC" w:rsidRPr="00831591" w:rsidRDefault="00F52EAC" w:rsidP="00F52EAC">
            <w:pPr>
              <w:spacing w:line="240" w:lineRule="auto"/>
              <w:rPr>
                <w:lang w:val="it-IT"/>
              </w:rPr>
            </w:pPr>
          </w:p>
          <w:p w14:paraId="54B096FD" w14:textId="77777777" w:rsidR="008F48E8" w:rsidRPr="00831591" w:rsidRDefault="008F48E8" w:rsidP="00F52EAC">
            <w:pPr>
              <w:spacing w:line="240" w:lineRule="auto"/>
              <w:rPr>
                <w:lang w:val="it-IT"/>
              </w:rPr>
            </w:pPr>
          </w:p>
        </w:tc>
        <w:tc>
          <w:tcPr>
            <w:tcW w:w="1325" w:type="dxa"/>
          </w:tcPr>
          <w:p w14:paraId="159D4B31" w14:textId="77777777" w:rsidR="008F48E8" w:rsidRPr="00831591" w:rsidRDefault="008F48E8" w:rsidP="004C50D3">
            <w:pPr>
              <w:spacing w:line="240" w:lineRule="auto"/>
              <w:rPr>
                <w:b/>
                <w:bCs/>
                <w:lang w:val="it-IT"/>
              </w:rPr>
            </w:pPr>
          </w:p>
        </w:tc>
        <w:tc>
          <w:tcPr>
            <w:tcW w:w="1148" w:type="dxa"/>
            <w:tcBorders>
              <w:right w:val="single" w:sz="4" w:space="0" w:color="auto"/>
            </w:tcBorders>
          </w:tcPr>
          <w:p w14:paraId="7D202EA2"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56A9E85F" w14:textId="77777777" w:rsidR="005D5752" w:rsidRDefault="00844BB3">
            <w:r>
              <w:rPr>
                <w:sz w:val="17"/>
              </w:rPr>
              <w:t>(h) krijimi, zbatimi dhe mirëmbajtja e një sistemi monitorimi pas vendosjes në treg, në përputhje me nenin 72 të këtij ligji;</w:t>
            </w:r>
          </w:p>
        </w:tc>
        <w:tc>
          <w:tcPr>
            <w:tcW w:w="1944" w:type="dxa"/>
            <w:tcBorders>
              <w:left w:val="single" w:sz="4" w:space="0" w:color="auto"/>
            </w:tcBorders>
          </w:tcPr>
          <w:p w14:paraId="4F447787" w14:textId="77777777" w:rsidR="005D5752" w:rsidRDefault="00844BB3">
            <w:r>
              <w:rPr>
                <w:sz w:val="17"/>
              </w:rPr>
              <w:t>Plotësisht i përputhshëm</w:t>
            </w:r>
          </w:p>
        </w:tc>
        <w:tc>
          <w:tcPr>
            <w:tcW w:w="1679" w:type="dxa"/>
          </w:tcPr>
          <w:p w14:paraId="66553D17" w14:textId="77777777" w:rsidR="008F48E8" w:rsidRPr="00831591" w:rsidRDefault="008F48E8" w:rsidP="004C50D3">
            <w:pPr>
              <w:spacing w:line="240" w:lineRule="auto"/>
              <w:rPr>
                <w:b/>
                <w:bCs/>
                <w:lang w:val="it-IT"/>
              </w:rPr>
            </w:pPr>
          </w:p>
        </w:tc>
      </w:tr>
      <w:tr w:rsidR="00A24D14" w:rsidRPr="00831591" w14:paraId="0C463A40" w14:textId="77777777" w:rsidTr="00467C93">
        <w:trPr>
          <w:trHeight w:val="293"/>
          <w:jc w:val="center"/>
        </w:trPr>
        <w:tc>
          <w:tcPr>
            <w:tcW w:w="2032" w:type="dxa"/>
          </w:tcPr>
          <w:p w14:paraId="7B6C90DA" w14:textId="77777777" w:rsidR="008F48E8" w:rsidRPr="00831591" w:rsidRDefault="008F48E8" w:rsidP="004C50D3">
            <w:pPr>
              <w:spacing w:line="240" w:lineRule="auto"/>
              <w:rPr>
                <w:b/>
                <w:bCs/>
                <w:lang w:val="it-IT"/>
              </w:rPr>
            </w:pPr>
          </w:p>
        </w:tc>
        <w:tc>
          <w:tcPr>
            <w:tcW w:w="5389" w:type="dxa"/>
          </w:tcPr>
          <w:p w14:paraId="26E10BE2" w14:textId="77777777" w:rsidR="00F52EAC" w:rsidRPr="00831591" w:rsidRDefault="00F52EAC" w:rsidP="00F52EAC">
            <w:pPr>
              <w:spacing w:line="240" w:lineRule="auto"/>
              <w:rPr>
                <w:lang w:val="it-IT"/>
              </w:rPr>
            </w:pPr>
            <w:r w:rsidRPr="00831591">
              <w:rPr>
                <w:sz w:val="16"/>
                <w:lang w:val="it-IT"/>
              </w:rPr>
              <w:t>(i) procedurat që lidhen me raportimin e një incidenti serioz në përputhje me Nenin 73;</w:t>
            </w:r>
          </w:p>
          <w:p w14:paraId="0EFDFB07" w14:textId="77777777" w:rsidR="008F48E8" w:rsidRPr="00831591" w:rsidRDefault="008F48E8" w:rsidP="008F48E8">
            <w:pPr>
              <w:spacing w:line="240" w:lineRule="auto"/>
              <w:rPr>
                <w:lang w:val="it-IT"/>
              </w:rPr>
            </w:pPr>
          </w:p>
        </w:tc>
        <w:tc>
          <w:tcPr>
            <w:tcW w:w="1325" w:type="dxa"/>
          </w:tcPr>
          <w:p w14:paraId="4093EA86" w14:textId="77777777" w:rsidR="008F48E8" w:rsidRPr="00831591" w:rsidRDefault="008F48E8" w:rsidP="004C50D3">
            <w:pPr>
              <w:spacing w:line="240" w:lineRule="auto"/>
              <w:rPr>
                <w:b/>
                <w:bCs/>
                <w:lang w:val="it-IT"/>
              </w:rPr>
            </w:pPr>
          </w:p>
        </w:tc>
        <w:tc>
          <w:tcPr>
            <w:tcW w:w="1148" w:type="dxa"/>
            <w:tcBorders>
              <w:right w:val="single" w:sz="4" w:space="0" w:color="auto"/>
            </w:tcBorders>
          </w:tcPr>
          <w:p w14:paraId="10AA48EB"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6FBC0ECC" w14:textId="77777777" w:rsidR="005D5752" w:rsidRDefault="00844BB3">
            <w:r>
              <w:rPr>
                <w:sz w:val="17"/>
              </w:rPr>
              <w:t>(i) procedurat që lidhen me raportimin e një incidenti serioz në përputhje me nenin 73 të këtij ligji;</w:t>
            </w:r>
          </w:p>
        </w:tc>
        <w:tc>
          <w:tcPr>
            <w:tcW w:w="1944" w:type="dxa"/>
            <w:tcBorders>
              <w:left w:val="single" w:sz="4" w:space="0" w:color="auto"/>
            </w:tcBorders>
          </w:tcPr>
          <w:p w14:paraId="1C90A77D" w14:textId="77777777" w:rsidR="005D5752" w:rsidRDefault="00844BB3">
            <w:r>
              <w:rPr>
                <w:sz w:val="17"/>
              </w:rPr>
              <w:t>Plotësisht i përputhshëm</w:t>
            </w:r>
          </w:p>
        </w:tc>
        <w:tc>
          <w:tcPr>
            <w:tcW w:w="1679" w:type="dxa"/>
          </w:tcPr>
          <w:p w14:paraId="2BB2FAA4" w14:textId="77777777" w:rsidR="008F48E8" w:rsidRPr="00831591" w:rsidRDefault="008F48E8" w:rsidP="004C50D3">
            <w:pPr>
              <w:spacing w:line="240" w:lineRule="auto"/>
              <w:rPr>
                <w:b/>
                <w:bCs/>
                <w:lang w:val="it-IT"/>
              </w:rPr>
            </w:pPr>
          </w:p>
        </w:tc>
      </w:tr>
      <w:tr w:rsidR="00A24D14" w:rsidRPr="00831591" w14:paraId="51C173F2" w14:textId="77777777" w:rsidTr="00467C93">
        <w:trPr>
          <w:trHeight w:val="293"/>
          <w:jc w:val="center"/>
        </w:trPr>
        <w:tc>
          <w:tcPr>
            <w:tcW w:w="2032" w:type="dxa"/>
          </w:tcPr>
          <w:p w14:paraId="662BD217" w14:textId="77777777" w:rsidR="008F48E8" w:rsidRPr="00831591" w:rsidRDefault="008F48E8" w:rsidP="004C50D3">
            <w:pPr>
              <w:spacing w:line="240" w:lineRule="auto"/>
              <w:rPr>
                <w:b/>
                <w:bCs/>
                <w:lang w:val="it-IT"/>
              </w:rPr>
            </w:pPr>
          </w:p>
        </w:tc>
        <w:tc>
          <w:tcPr>
            <w:tcW w:w="5389" w:type="dxa"/>
          </w:tcPr>
          <w:p w14:paraId="481ED003" w14:textId="77777777" w:rsidR="00F52EAC" w:rsidRPr="00831591" w:rsidRDefault="00F52EAC" w:rsidP="00F52EAC">
            <w:pPr>
              <w:spacing w:line="240" w:lineRule="auto"/>
              <w:rPr>
                <w:lang w:val="it-IT"/>
              </w:rPr>
            </w:pPr>
            <w:r w:rsidRPr="00831591">
              <w:rPr>
                <w:sz w:val="16"/>
                <w:lang w:val="it-IT"/>
              </w:rPr>
              <w:t>(j) trajtimi i komunikimeve me autoritetet kompetente kombëtare, autoritete të tjera përkatëse, përfshirë ato që ofrojnë ose mbështesin aksesin në të dhëna, organet e njoftuara, operatorë të tjerë, klientë ose palë të tjera të interesuara;</w:t>
            </w:r>
          </w:p>
          <w:p w14:paraId="3A27B5AA" w14:textId="77777777" w:rsidR="008F48E8" w:rsidRPr="00831591" w:rsidRDefault="008F48E8" w:rsidP="00F52EAC">
            <w:pPr>
              <w:spacing w:line="240" w:lineRule="auto"/>
              <w:rPr>
                <w:lang w:val="it-IT"/>
              </w:rPr>
            </w:pPr>
          </w:p>
        </w:tc>
        <w:tc>
          <w:tcPr>
            <w:tcW w:w="1325" w:type="dxa"/>
          </w:tcPr>
          <w:p w14:paraId="20711785" w14:textId="77777777" w:rsidR="008F48E8" w:rsidRPr="00831591" w:rsidRDefault="008F48E8" w:rsidP="004C50D3">
            <w:pPr>
              <w:spacing w:line="240" w:lineRule="auto"/>
              <w:rPr>
                <w:b/>
                <w:bCs/>
                <w:lang w:val="it-IT"/>
              </w:rPr>
            </w:pPr>
          </w:p>
        </w:tc>
        <w:tc>
          <w:tcPr>
            <w:tcW w:w="1148" w:type="dxa"/>
            <w:tcBorders>
              <w:right w:val="single" w:sz="4" w:space="0" w:color="auto"/>
            </w:tcBorders>
          </w:tcPr>
          <w:p w14:paraId="74763827"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765536E3" w14:textId="77777777" w:rsidR="005D5752" w:rsidRDefault="00844BB3">
            <w:r>
              <w:rPr>
                <w:sz w:val="17"/>
              </w:rPr>
              <w:t>(j) trajtimi i komunikimeve me autoritetet kompetente, autoritete të tjera përkatëse, përfshirë ato që ofrojnë ose mbështesin aksesin në të dhëna, organet e njoftuara, operatorë të tjerë, klientë ose palë të tjera të interesuara;</w:t>
            </w:r>
          </w:p>
        </w:tc>
        <w:tc>
          <w:tcPr>
            <w:tcW w:w="1944" w:type="dxa"/>
            <w:tcBorders>
              <w:left w:val="single" w:sz="4" w:space="0" w:color="auto"/>
            </w:tcBorders>
          </w:tcPr>
          <w:p w14:paraId="3E279315" w14:textId="77777777" w:rsidR="005D5752" w:rsidRDefault="00844BB3">
            <w:r>
              <w:rPr>
                <w:sz w:val="17"/>
              </w:rPr>
              <w:t>Plotësisht i përputhshëm</w:t>
            </w:r>
          </w:p>
        </w:tc>
        <w:tc>
          <w:tcPr>
            <w:tcW w:w="1679" w:type="dxa"/>
          </w:tcPr>
          <w:p w14:paraId="56107E13" w14:textId="77777777" w:rsidR="008F48E8" w:rsidRPr="00831591" w:rsidRDefault="008F48E8" w:rsidP="004C50D3">
            <w:pPr>
              <w:spacing w:line="240" w:lineRule="auto"/>
              <w:rPr>
                <w:b/>
                <w:bCs/>
                <w:lang w:val="it-IT"/>
              </w:rPr>
            </w:pPr>
          </w:p>
        </w:tc>
      </w:tr>
      <w:tr w:rsidR="00A24D14" w:rsidRPr="00831591" w14:paraId="2B519E14" w14:textId="77777777" w:rsidTr="00467C93">
        <w:trPr>
          <w:trHeight w:val="293"/>
          <w:jc w:val="center"/>
        </w:trPr>
        <w:tc>
          <w:tcPr>
            <w:tcW w:w="2032" w:type="dxa"/>
          </w:tcPr>
          <w:p w14:paraId="29744D10" w14:textId="77777777" w:rsidR="008F48E8" w:rsidRPr="00831591" w:rsidRDefault="008F48E8" w:rsidP="004C50D3">
            <w:pPr>
              <w:spacing w:line="240" w:lineRule="auto"/>
              <w:rPr>
                <w:b/>
                <w:bCs/>
                <w:lang w:val="it-IT"/>
              </w:rPr>
            </w:pPr>
          </w:p>
        </w:tc>
        <w:tc>
          <w:tcPr>
            <w:tcW w:w="5389" w:type="dxa"/>
          </w:tcPr>
          <w:p w14:paraId="1462040E" w14:textId="77777777" w:rsidR="00F52EAC" w:rsidRPr="00831591" w:rsidRDefault="00F52EAC" w:rsidP="00F52EAC">
            <w:pPr>
              <w:spacing w:line="240" w:lineRule="auto"/>
              <w:rPr>
                <w:lang w:val="it-IT"/>
              </w:rPr>
            </w:pPr>
            <w:r w:rsidRPr="00831591">
              <w:rPr>
                <w:sz w:val="16"/>
                <w:lang w:val="it-IT"/>
              </w:rPr>
              <w:t>(k) sistemet dhe procedurat për ruajtjen e të gjitha dokumenteve dhe informacionit përkatës;</w:t>
            </w:r>
          </w:p>
          <w:p w14:paraId="6DBD3640" w14:textId="77777777" w:rsidR="008F48E8" w:rsidRPr="00831591" w:rsidRDefault="008F48E8" w:rsidP="00F52EAC">
            <w:pPr>
              <w:spacing w:line="240" w:lineRule="auto"/>
              <w:rPr>
                <w:lang w:val="it-IT"/>
              </w:rPr>
            </w:pPr>
          </w:p>
        </w:tc>
        <w:tc>
          <w:tcPr>
            <w:tcW w:w="1325" w:type="dxa"/>
          </w:tcPr>
          <w:p w14:paraId="0ED7347B" w14:textId="77777777" w:rsidR="008F48E8" w:rsidRPr="00831591" w:rsidRDefault="008F48E8" w:rsidP="004C50D3">
            <w:pPr>
              <w:spacing w:line="240" w:lineRule="auto"/>
              <w:rPr>
                <w:b/>
                <w:bCs/>
                <w:lang w:val="it-IT"/>
              </w:rPr>
            </w:pPr>
          </w:p>
        </w:tc>
        <w:tc>
          <w:tcPr>
            <w:tcW w:w="1148" w:type="dxa"/>
            <w:tcBorders>
              <w:right w:val="single" w:sz="4" w:space="0" w:color="auto"/>
            </w:tcBorders>
          </w:tcPr>
          <w:p w14:paraId="0F4266C5"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016D5AC1" w14:textId="77777777" w:rsidR="005D5752" w:rsidRDefault="00844BB3">
            <w:r>
              <w:rPr>
                <w:sz w:val="17"/>
              </w:rPr>
              <w:t>(k) sistemet dhe procedurat për ruajtjen e të gjitha dokumenteve dhe informacionit përkatës;</w:t>
            </w:r>
          </w:p>
        </w:tc>
        <w:tc>
          <w:tcPr>
            <w:tcW w:w="1944" w:type="dxa"/>
            <w:tcBorders>
              <w:left w:val="single" w:sz="4" w:space="0" w:color="auto"/>
            </w:tcBorders>
          </w:tcPr>
          <w:p w14:paraId="5B3F40A7" w14:textId="77777777" w:rsidR="005D5752" w:rsidRDefault="00844BB3">
            <w:r>
              <w:rPr>
                <w:sz w:val="17"/>
              </w:rPr>
              <w:t>Plotësisht i përputhshëm</w:t>
            </w:r>
          </w:p>
        </w:tc>
        <w:tc>
          <w:tcPr>
            <w:tcW w:w="1679" w:type="dxa"/>
          </w:tcPr>
          <w:p w14:paraId="4D7C0ED3" w14:textId="77777777" w:rsidR="008F48E8" w:rsidRPr="00831591" w:rsidRDefault="008F48E8" w:rsidP="004C50D3">
            <w:pPr>
              <w:spacing w:line="240" w:lineRule="auto"/>
              <w:rPr>
                <w:b/>
                <w:bCs/>
                <w:lang w:val="it-IT"/>
              </w:rPr>
            </w:pPr>
          </w:p>
        </w:tc>
      </w:tr>
      <w:tr w:rsidR="00A24D14" w:rsidRPr="00831591" w14:paraId="5D1B79EC" w14:textId="77777777" w:rsidTr="00467C93">
        <w:trPr>
          <w:trHeight w:val="293"/>
          <w:jc w:val="center"/>
        </w:trPr>
        <w:tc>
          <w:tcPr>
            <w:tcW w:w="2032" w:type="dxa"/>
          </w:tcPr>
          <w:p w14:paraId="5CADD8C4" w14:textId="77777777" w:rsidR="008F48E8" w:rsidRPr="00831591" w:rsidRDefault="008F48E8" w:rsidP="004C50D3">
            <w:pPr>
              <w:spacing w:line="240" w:lineRule="auto"/>
              <w:rPr>
                <w:b/>
                <w:bCs/>
                <w:lang w:val="it-IT"/>
              </w:rPr>
            </w:pPr>
          </w:p>
        </w:tc>
        <w:tc>
          <w:tcPr>
            <w:tcW w:w="5389" w:type="dxa"/>
          </w:tcPr>
          <w:p w14:paraId="6B690732" w14:textId="77777777" w:rsidR="00F52EAC" w:rsidRPr="00831591" w:rsidRDefault="00F52EAC" w:rsidP="00F52EAC">
            <w:pPr>
              <w:spacing w:line="240" w:lineRule="auto"/>
              <w:rPr>
                <w:lang w:val="it-IT"/>
              </w:rPr>
            </w:pPr>
            <w:r w:rsidRPr="00831591">
              <w:rPr>
                <w:sz w:val="16"/>
                <w:lang w:val="it-IT"/>
              </w:rPr>
              <w:t>(l) menaxhimi i burimeve, përfshirë masat që lidhen me sigurinë e furnizimit;</w:t>
            </w:r>
          </w:p>
          <w:p w14:paraId="1461CC05" w14:textId="77777777" w:rsidR="008F48E8" w:rsidRPr="00831591" w:rsidRDefault="008F48E8" w:rsidP="008F48E8">
            <w:pPr>
              <w:spacing w:line="240" w:lineRule="auto"/>
              <w:rPr>
                <w:lang w:val="it-IT"/>
              </w:rPr>
            </w:pPr>
          </w:p>
        </w:tc>
        <w:tc>
          <w:tcPr>
            <w:tcW w:w="1325" w:type="dxa"/>
          </w:tcPr>
          <w:p w14:paraId="06DC961D" w14:textId="77777777" w:rsidR="008F48E8" w:rsidRPr="00831591" w:rsidRDefault="008F48E8" w:rsidP="004C50D3">
            <w:pPr>
              <w:spacing w:line="240" w:lineRule="auto"/>
              <w:rPr>
                <w:b/>
                <w:bCs/>
                <w:lang w:val="it-IT"/>
              </w:rPr>
            </w:pPr>
          </w:p>
        </w:tc>
        <w:tc>
          <w:tcPr>
            <w:tcW w:w="1148" w:type="dxa"/>
            <w:tcBorders>
              <w:right w:val="single" w:sz="4" w:space="0" w:color="auto"/>
            </w:tcBorders>
          </w:tcPr>
          <w:p w14:paraId="24A03CC2"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3247A79C" w14:textId="77777777" w:rsidR="005D5752" w:rsidRDefault="00844BB3">
            <w:r>
              <w:rPr>
                <w:sz w:val="17"/>
              </w:rPr>
              <w:t>(l) menaxhimi i burimeve, përfshirë masat që lidhen me sigurinë e furnizimit;</w:t>
            </w:r>
          </w:p>
        </w:tc>
        <w:tc>
          <w:tcPr>
            <w:tcW w:w="1944" w:type="dxa"/>
            <w:tcBorders>
              <w:left w:val="single" w:sz="4" w:space="0" w:color="auto"/>
            </w:tcBorders>
          </w:tcPr>
          <w:p w14:paraId="01F5C9F1" w14:textId="77777777" w:rsidR="005D5752" w:rsidRDefault="00844BB3">
            <w:r>
              <w:rPr>
                <w:sz w:val="17"/>
              </w:rPr>
              <w:t>Plotësisht i përputhshëm</w:t>
            </w:r>
          </w:p>
        </w:tc>
        <w:tc>
          <w:tcPr>
            <w:tcW w:w="1679" w:type="dxa"/>
          </w:tcPr>
          <w:p w14:paraId="6A190681" w14:textId="77777777" w:rsidR="008F48E8" w:rsidRPr="00831591" w:rsidRDefault="008F48E8" w:rsidP="004C50D3">
            <w:pPr>
              <w:spacing w:line="240" w:lineRule="auto"/>
              <w:rPr>
                <w:b/>
                <w:bCs/>
                <w:lang w:val="it-IT"/>
              </w:rPr>
            </w:pPr>
          </w:p>
        </w:tc>
      </w:tr>
      <w:tr w:rsidR="00A24D14" w:rsidRPr="00831591" w14:paraId="5DEAB206" w14:textId="77777777" w:rsidTr="00467C93">
        <w:trPr>
          <w:trHeight w:val="293"/>
          <w:jc w:val="center"/>
        </w:trPr>
        <w:tc>
          <w:tcPr>
            <w:tcW w:w="2032" w:type="dxa"/>
          </w:tcPr>
          <w:p w14:paraId="729F414C" w14:textId="77777777" w:rsidR="008F48E8" w:rsidRPr="00831591" w:rsidRDefault="008F48E8" w:rsidP="004C50D3">
            <w:pPr>
              <w:spacing w:line="240" w:lineRule="auto"/>
              <w:rPr>
                <w:b/>
                <w:bCs/>
                <w:lang w:val="it-IT"/>
              </w:rPr>
            </w:pPr>
          </w:p>
        </w:tc>
        <w:tc>
          <w:tcPr>
            <w:tcW w:w="5389" w:type="dxa"/>
          </w:tcPr>
          <w:p w14:paraId="5A7FF485" w14:textId="77777777" w:rsidR="00F52EAC" w:rsidRPr="00831591" w:rsidRDefault="00F52EAC" w:rsidP="00F52EAC">
            <w:pPr>
              <w:spacing w:line="240" w:lineRule="auto"/>
              <w:rPr>
                <w:lang w:val="it-IT"/>
              </w:rPr>
            </w:pPr>
            <w:r w:rsidRPr="00831591">
              <w:rPr>
                <w:sz w:val="16"/>
                <w:lang w:val="it-IT"/>
              </w:rPr>
              <w:t>(m) një kuadër përgjegjësie që përcakton përgjegjësitë e menaxhimit dhe stafit tjetër në lidhje me të gjitha aspektet e listuara në këtë paragraf.</w:t>
            </w:r>
          </w:p>
          <w:p w14:paraId="6298E95B" w14:textId="77777777" w:rsidR="008F48E8" w:rsidRPr="00831591" w:rsidRDefault="008F48E8" w:rsidP="008F48E8">
            <w:pPr>
              <w:spacing w:line="240" w:lineRule="auto"/>
              <w:rPr>
                <w:lang w:val="it-IT"/>
              </w:rPr>
            </w:pPr>
          </w:p>
        </w:tc>
        <w:tc>
          <w:tcPr>
            <w:tcW w:w="1325" w:type="dxa"/>
          </w:tcPr>
          <w:p w14:paraId="1F3D45DE" w14:textId="77777777" w:rsidR="008F48E8" w:rsidRPr="00831591" w:rsidRDefault="008F48E8" w:rsidP="004C50D3">
            <w:pPr>
              <w:spacing w:line="240" w:lineRule="auto"/>
              <w:rPr>
                <w:b/>
                <w:bCs/>
                <w:lang w:val="it-IT"/>
              </w:rPr>
            </w:pPr>
          </w:p>
        </w:tc>
        <w:tc>
          <w:tcPr>
            <w:tcW w:w="1148" w:type="dxa"/>
            <w:tcBorders>
              <w:right w:val="single" w:sz="4" w:space="0" w:color="auto"/>
            </w:tcBorders>
          </w:tcPr>
          <w:p w14:paraId="4D50D3DA"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30DC3FF8" w14:textId="77777777" w:rsidR="005D5752" w:rsidRDefault="00844BB3">
            <w:r>
              <w:rPr>
                <w:sz w:val="17"/>
              </w:rPr>
              <w:t>(m) një kuadër përgjegjësie që përcakton përgjegjësitë e menaxhimit dhe stafit tjetër në lidhje me të gjitha aspektet e listuara në këtë paragraf.</w:t>
            </w:r>
          </w:p>
        </w:tc>
        <w:tc>
          <w:tcPr>
            <w:tcW w:w="1944" w:type="dxa"/>
            <w:tcBorders>
              <w:left w:val="single" w:sz="4" w:space="0" w:color="auto"/>
            </w:tcBorders>
          </w:tcPr>
          <w:p w14:paraId="0C8EDB8C" w14:textId="77777777" w:rsidR="005D5752" w:rsidRDefault="00844BB3">
            <w:r>
              <w:rPr>
                <w:sz w:val="17"/>
              </w:rPr>
              <w:t>Plotësisht i përputhshëm</w:t>
            </w:r>
          </w:p>
        </w:tc>
        <w:tc>
          <w:tcPr>
            <w:tcW w:w="1679" w:type="dxa"/>
          </w:tcPr>
          <w:p w14:paraId="67345696" w14:textId="77777777" w:rsidR="008F48E8" w:rsidRPr="00831591" w:rsidRDefault="008F48E8" w:rsidP="004C50D3">
            <w:pPr>
              <w:spacing w:line="240" w:lineRule="auto"/>
              <w:rPr>
                <w:b/>
                <w:bCs/>
                <w:lang w:val="it-IT"/>
              </w:rPr>
            </w:pPr>
          </w:p>
        </w:tc>
      </w:tr>
      <w:tr w:rsidR="00A24D14" w:rsidRPr="006C7BC1" w14:paraId="3278D24C" w14:textId="77777777" w:rsidTr="00467C93">
        <w:trPr>
          <w:trHeight w:val="293"/>
          <w:jc w:val="center"/>
        </w:trPr>
        <w:tc>
          <w:tcPr>
            <w:tcW w:w="2032" w:type="dxa"/>
          </w:tcPr>
          <w:p w14:paraId="0BD931BB" w14:textId="2766E0BC" w:rsidR="008F48E8" w:rsidRDefault="00F52EAC" w:rsidP="00F52EAC">
            <w:pPr>
              <w:spacing w:line="240" w:lineRule="auto"/>
              <w:rPr>
                <w:b/>
                <w:bCs/>
              </w:rPr>
            </w:pPr>
            <w:r>
              <w:rPr>
                <w:b/>
                <w:bCs/>
                <w:sz w:val="16"/>
              </w:rPr>
              <w:t>Neni 17 pika 2</w:t>
            </w:r>
          </w:p>
        </w:tc>
        <w:tc>
          <w:tcPr>
            <w:tcW w:w="5389" w:type="dxa"/>
          </w:tcPr>
          <w:p w14:paraId="265592ED" w14:textId="1AB3D4B0" w:rsidR="008F48E8" w:rsidRPr="00D717A7" w:rsidRDefault="00F52EAC" w:rsidP="00F52EAC">
            <w:pPr>
              <w:tabs>
                <w:tab w:val="left" w:pos="854"/>
              </w:tabs>
              <w:spacing w:line="240" w:lineRule="auto"/>
            </w:pPr>
            <w:r w:rsidRPr="00F52EAC">
              <w:rPr>
                <w:sz w:val="16"/>
              </w:rPr>
              <w:t>Zbatimi i aspekteve të përmendura në paragrafin 1 duhet të jetë proporcional me madhësinë e organizatës së ofruesit. Ofruesit duhet, në çdo rast, të respektojnë shkallën e nevojshme të rigorozitetit dhe nivelin e mbrojtjes për të siguruar përputhshmërinë e sistemeve të tyre të AI-së me rrezik të lartë me këtë Rregullore</w:t>
            </w:r>
          </w:p>
        </w:tc>
        <w:tc>
          <w:tcPr>
            <w:tcW w:w="1325" w:type="dxa"/>
          </w:tcPr>
          <w:p w14:paraId="3BF24638" w14:textId="77777777" w:rsidR="008F48E8" w:rsidRPr="006C7BC1" w:rsidRDefault="008F48E8" w:rsidP="004C50D3">
            <w:pPr>
              <w:spacing w:line="240" w:lineRule="auto"/>
              <w:rPr>
                <w:b/>
                <w:bCs/>
              </w:rPr>
            </w:pPr>
          </w:p>
        </w:tc>
        <w:tc>
          <w:tcPr>
            <w:tcW w:w="1148" w:type="dxa"/>
            <w:tcBorders>
              <w:right w:val="single" w:sz="4" w:space="0" w:color="auto"/>
            </w:tcBorders>
          </w:tcPr>
          <w:p w14:paraId="5F894427"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30087226" w14:textId="77777777" w:rsidR="005D5752" w:rsidRDefault="00844BB3">
            <w:r>
              <w:rPr>
                <w:sz w:val="17"/>
              </w:rPr>
              <w:t>Zbatimi i aspekteve të përmendura në pikën 1 duhet të jetë proporcional me madhësinë e organizatës së ofruesit. Ofruesit duhet, në çdo rast, të respektojnë shkallën e nevojshme të rigorozitetit dhe nivelin e mbrojtjes për të siguruar konformitetnë e sistemeve të tyre të IA-së me rrezik të lartë me këtë Ligj.</w:t>
            </w:r>
          </w:p>
        </w:tc>
        <w:tc>
          <w:tcPr>
            <w:tcW w:w="1944" w:type="dxa"/>
            <w:tcBorders>
              <w:left w:val="single" w:sz="4" w:space="0" w:color="auto"/>
            </w:tcBorders>
          </w:tcPr>
          <w:p w14:paraId="4F0FD772" w14:textId="77777777" w:rsidR="005D5752" w:rsidRDefault="00844BB3">
            <w:r>
              <w:rPr>
                <w:sz w:val="17"/>
              </w:rPr>
              <w:t>Plotësisht i përputhshëm</w:t>
            </w:r>
          </w:p>
        </w:tc>
        <w:tc>
          <w:tcPr>
            <w:tcW w:w="1679" w:type="dxa"/>
          </w:tcPr>
          <w:p w14:paraId="68522596" w14:textId="77777777" w:rsidR="008F48E8" w:rsidRPr="006C7BC1" w:rsidRDefault="008F48E8" w:rsidP="004C50D3">
            <w:pPr>
              <w:spacing w:line="240" w:lineRule="auto"/>
              <w:rPr>
                <w:b/>
                <w:bCs/>
              </w:rPr>
            </w:pPr>
          </w:p>
        </w:tc>
      </w:tr>
      <w:tr w:rsidR="00A24D14" w:rsidRPr="006C7BC1" w14:paraId="6C0020DD" w14:textId="77777777" w:rsidTr="00467C93">
        <w:trPr>
          <w:trHeight w:val="293"/>
          <w:jc w:val="center"/>
        </w:trPr>
        <w:tc>
          <w:tcPr>
            <w:tcW w:w="2032" w:type="dxa"/>
          </w:tcPr>
          <w:p w14:paraId="4C9E05CF" w14:textId="434A002C" w:rsidR="008F48E8" w:rsidRDefault="00F52EAC" w:rsidP="00F52EAC">
            <w:pPr>
              <w:spacing w:line="240" w:lineRule="auto"/>
              <w:rPr>
                <w:b/>
                <w:bCs/>
              </w:rPr>
            </w:pPr>
            <w:r>
              <w:rPr>
                <w:b/>
                <w:bCs/>
                <w:sz w:val="16"/>
              </w:rPr>
              <w:t>Neni 17 pika 3</w:t>
            </w:r>
          </w:p>
        </w:tc>
        <w:tc>
          <w:tcPr>
            <w:tcW w:w="5389" w:type="dxa"/>
          </w:tcPr>
          <w:p w14:paraId="6551B3B5" w14:textId="5DF0F3D4" w:rsidR="008F48E8" w:rsidRPr="00D717A7" w:rsidRDefault="00F52EAC" w:rsidP="00F52EAC">
            <w:pPr>
              <w:spacing w:line="240" w:lineRule="auto"/>
            </w:pPr>
            <w:r w:rsidRPr="00F52EAC">
              <w:rPr>
                <w:sz w:val="16"/>
              </w:rPr>
              <w:t>Ofruesit e sistemeve të AI-së me rrezik të lartë që i nënshtrohen detyrimeve lidhur me sistemet e menaxhimit të cilësisë ose funksioneve ekuivalente sipas ligjit sektorial përkatës të Bashkimit Evropian mund të përfshijnë aspektet e listuara në paragrafin 1 si pjesë të sistemeve të tyre të menaxhimit të cilësisë në përputhje me atë legjislacion</w:t>
            </w:r>
          </w:p>
        </w:tc>
        <w:tc>
          <w:tcPr>
            <w:tcW w:w="1325" w:type="dxa"/>
          </w:tcPr>
          <w:p w14:paraId="0A681AF9" w14:textId="77777777" w:rsidR="008F48E8" w:rsidRPr="006C7BC1" w:rsidRDefault="008F48E8" w:rsidP="004C50D3">
            <w:pPr>
              <w:spacing w:line="240" w:lineRule="auto"/>
              <w:rPr>
                <w:b/>
                <w:bCs/>
              </w:rPr>
            </w:pPr>
          </w:p>
        </w:tc>
        <w:tc>
          <w:tcPr>
            <w:tcW w:w="1148" w:type="dxa"/>
            <w:tcBorders>
              <w:right w:val="single" w:sz="4" w:space="0" w:color="auto"/>
            </w:tcBorders>
          </w:tcPr>
          <w:p w14:paraId="2DC920BC"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17F98A7D" w14:textId="77777777" w:rsidR="005D5752" w:rsidRDefault="00844BB3">
            <w:r>
              <w:rPr>
                <w:sz w:val="17"/>
              </w:rPr>
              <w:t>Ofruesit e sistemeve të IA-së me rrezik të lartë që i nënshtrohen detyrimeve lidhur me sistemet e menaxhimit të cilësisë ose funksioneve ekuivalente sipas ligjit sektorial përkatës në Republikën e Shqipërisë mund të përfshijnë aspektet e listuara në pikën 1 si pjesë të sistemeve të tyre të menaxhimit të cilësisë në përputhje me atë legjislacion.</w:t>
            </w:r>
          </w:p>
        </w:tc>
        <w:tc>
          <w:tcPr>
            <w:tcW w:w="1944" w:type="dxa"/>
            <w:tcBorders>
              <w:left w:val="single" w:sz="4" w:space="0" w:color="auto"/>
            </w:tcBorders>
          </w:tcPr>
          <w:p w14:paraId="5B42AE1B" w14:textId="77777777" w:rsidR="005D5752" w:rsidRDefault="00844BB3">
            <w:r>
              <w:rPr>
                <w:sz w:val="17"/>
              </w:rPr>
              <w:t>Plotësisht i përputhshëm</w:t>
            </w:r>
          </w:p>
        </w:tc>
        <w:tc>
          <w:tcPr>
            <w:tcW w:w="1679" w:type="dxa"/>
          </w:tcPr>
          <w:p w14:paraId="33A214AE" w14:textId="77777777" w:rsidR="008F48E8" w:rsidRPr="006C7BC1" w:rsidRDefault="008F48E8" w:rsidP="004C50D3">
            <w:pPr>
              <w:spacing w:line="240" w:lineRule="auto"/>
              <w:rPr>
                <w:b/>
                <w:bCs/>
              </w:rPr>
            </w:pPr>
          </w:p>
        </w:tc>
      </w:tr>
      <w:tr w:rsidR="00A24D14" w:rsidRPr="006C7BC1" w14:paraId="2F172E99" w14:textId="77777777" w:rsidTr="00467C93">
        <w:trPr>
          <w:trHeight w:val="293"/>
          <w:jc w:val="center"/>
        </w:trPr>
        <w:tc>
          <w:tcPr>
            <w:tcW w:w="2032" w:type="dxa"/>
          </w:tcPr>
          <w:p w14:paraId="5BA247F4" w14:textId="072E2E52" w:rsidR="008F48E8" w:rsidRDefault="00F52EAC" w:rsidP="004C50D3">
            <w:pPr>
              <w:spacing w:line="240" w:lineRule="auto"/>
              <w:rPr>
                <w:b/>
                <w:bCs/>
              </w:rPr>
            </w:pPr>
            <w:r>
              <w:rPr>
                <w:b/>
                <w:bCs/>
                <w:sz w:val="16"/>
              </w:rPr>
              <w:t>Neni 17 pika 4</w:t>
            </w:r>
          </w:p>
        </w:tc>
        <w:tc>
          <w:tcPr>
            <w:tcW w:w="5389" w:type="dxa"/>
          </w:tcPr>
          <w:p w14:paraId="7BAF3866" w14:textId="64F629ED" w:rsidR="008F48E8" w:rsidRPr="00D717A7" w:rsidRDefault="00F52EAC" w:rsidP="00F52EAC">
            <w:pPr>
              <w:spacing w:line="240" w:lineRule="auto"/>
            </w:pPr>
            <w:r w:rsidRPr="00F52EAC">
              <w:rPr>
                <w:sz w:val="16"/>
              </w:rPr>
              <w:t>Për ofruesit që janë institucione financiare dhe që i nënshtrohen kërkesave në lidhje me qeverisjen e tyre të brendshme, rregullime ose procese sipas ligjit të shërbimeve financiare të BE-së, detyrimi për të vendosur një sistem të menaxhimit të cilësisë, me përjashtim të pikave (g), (h) dhe (i) të paragrafit 1 të këtij Neni, do të konsiderohet i përmbushur nëse respektohen rregullat mbi rregullimet ose proceset e qeverisjes së brendshme sipas ligjit përkatës të shërbimeve financiare të BE-së. Në këtë drejtim, çdo standard i harmonizuar i përmendur në Nenin 40 duhet të merret parasysh</w:t>
            </w:r>
          </w:p>
        </w:tc>
        <w:tc>
          <w:tcPr>
            <w:tcW w:w="1325" w:type="dxa"/>
          </w:tcPr>
          <w:p w14:paraId="0C139C51" w14:textId="77777777" w:rsidR="008F48E8" w:rsidRPr="006C7BC1" w:rsidRDefault="008F48E8" w:rsidP="004C50D3">
            <w:pPr>
              <w:spacing w:line="240" w:lineRule="auto"/>
              <w:rPr>
                <w:b/>
                <w:bCs/>
              </w:rPr>
            </w:pPr>
          </w:p>
        </w:tc>
        <w:tc>
          <w:tcPr>
            <w:tcW w:w="1148" w:type="dxa"/>
            <w:tcBorders>
              <w:right w:val="single" w:sz="4" w:space="0" w:color="auto"/>
            </w:tcBorders>
          </w:tcPr>
          <w:p w14:paraId="281E33B4" w14:textId="77777777" w:rsidR="005D5752" w:rsidRDefault="00844BB3">
            <w:r>
              <w:rPr>
                <w:sz w:val="17"/>
              </w:rPr>
              <w:t>Neni 17</w:t>
            </w:r>
          </w:p>
        </w:tc>
        <w:tc>
          <w:tcPr>
            <w:tcW w:w="5389" w:type="dxa"/>
            <w:tcBorders>
              <w:top w:val="single" w:sz="4" w:space="0" w:color="auto"/>
              <w:left w:val="single" w:sz="4" w:space="0" w:color="auto"/>
              <w:bottom w:val="single" w:sz="4" w:space="0" w:color="auto"/>
              <w:right w:val="single" w:sz="4" w:space="0" w:color="auto"/>
            </w:tcBorders>
          </w:tcPr>
          <w:p w14:paraId="29B23777" w14:textId="77777777" w:rsidR="005D5752" w:rsidRDefault="00844BB3">
            <w:r>
              <w:rPr>
                <w:sz w:val="17"/>
              </w:rPr>
              <w:t>Për ofruesit që janë institucione financiare dhe që i nënshtrohen kërkesave në lidhje me qeverisjen e tyre të brendshme, rregullime ose procese sipas ligjit të shërbimeve financiare të Republikës së Shqipërisë, detyrimi për të vendosur një sistem të menaxhimit të cilësisë, me përjashtim të pikave (g), (h) dhe (i) të pikës 1 të këtij Neni, do të konsiderohet i përmbushur nëse respektohen rregullat mbi rregullimet ose proceset e qeverisjes së brendshme sipas ligjit përkatës të shërbimeve financiare të Republikës së Shqipërisë. Në këtë drejtim, çdo standard i harmonizuar i përmendur në nenin 40 të këtij ligji duhet të merret parasysh.</w:t>
            </w:r>
          </w:p>
        </w:tc>
        <w:tc>
          <w:tcPr>
            <w:tcW w:w="1944" w:type="dxa"/>
            <w:tcBorders>
              <w:left w:val="single" w:sz="4" w:space="0" w:color="auto"/>
            </w:tcBorders>
          </w:tcPr>
          <w:p w14:paraId="3506971D" w14:textId="77777777" w:rsidR="005D5752" w:rsidRDefault="00844BB3">
            <w:r>
              <w:rPr>
                <w:sz w:val="17"/>
              </w:rPr>
              <w:t>Plotësisht i përputhshëm</w:t>
            </w:r>
          </w:p>
        </w:tc>
        <w:tc>
          <w:tcPr>
            <w:tcW w:w="1679" w:type="dxa"/>
          </w:tcPr>
          <w:p w14:paraId="29514D82" w14:textId="77777777" w:rsidR="008F48E8" w:rsidRPr="006C7BC1" w:rsidRDefault="008F48E8" w:rsidP="004C50D3">
            <w:pPr>
              <w:spacing w:line="240" w:lineRule="auto"/>
              <w:rPr>
                <w:b/>
                <w:bCs/>
              </w:rPr>
            </w:pPr>
          </w:p>
        </w:tc>
      </w:tr>
      <w:tr w:rsidR="00A24D14" w:rsidRPr="006C7BC1" w14:paraId="76C5BB76" w14:textId="77777777" w:rsidTr="00467C93">
        <w:trPr>
          <w:trHeight w:val="293"/>
          <w:jc w:val="center"/>
        </w:trPr>
        <w:tc>
          <w:tcPr>
            <w:tcW w:w="2032" w:type="dxa"/>
          </w:tcPr>
          <w:p w14:paraId="01BCBEC0" w14:textId="77777777" w:rsidR="00F52EAC" w:rsidRPr="00F52EAC" w:rsidRDefault="00F52EAC" w:rsidP="00F52EAC">
            <w:pPr>
              <w:spacing w:line="240" w:lineRule="auto"/>
              <w:rPr>
                <w:b/>
                <w:bCs/>
              </w:rPr>
            </w:pPr>
            <w:r w:rsidRPr="00F52EAC">
              <w:rPr>
                <w:b/>
                <w:bCs/>
                <w:sz w:val="16"/>
              </w:rPr>
              <w:t>Neni 18</w:t>
            </w:r>
          </w:p>
          <w:p w14:paraId="40EE8F43" w14:textId="77777777" w:rsidR="00F52EAC" w:rsidRPr="00F52EAC" w:rsidRDefault="00F52EAC" w:rsidP="00F52EAC">
            <w:pPr>
              <w:spacing w:line="240" w:lineRule="auto"/>
              <w:rPr>
                <w:b/>
                <w:bCs/>
              </w:rPr>
            </w:pPr>
            <w:r w:rsidRPr="00F52EAC">
              <w:rPr>
                <w:b/>
                <w:bCs/>
                <w:sz w:val="16"/>
              </w:rPr>
              <w:t>Ruajtja e dokumentacionit</w:t>
            </w:r>
          </w:p>
          <w:p w14:paraId="5881B183" w14:textId="77777777" w:rsidR="008F48E8" w:rsidRDefault="008F48E8" w:rsidP="004C50D3">
            <w:pPr>
              <w:spacing w:line="240" w:lineRule="auto"/>
              <w:rPr>
                <w:b/>
                <w:bCs/>
              </w:rPr>
            </w:pPr>
          </w:p>
        </w:tc>
        <w:tc>
          <w:tcPr>
            <w:tcW w:w="5389" w:type="dxa"/>
          </w:tcPr>
          <w:p w14:paraId="0283D146" w14:textId="77777777" w:rsidR="008F48E8" w:rsidRPr="00D717A7" w:rsidRDefault="008F48E8" w:rsidP="008F48E8">
            <w:pPr>
              <w:spacing w:line="240" w:lineRule="auto"/>
            </w:pPr>
          </w:p>
        </w:tc>
        <w:tc>
          <w:tcPr>
            <w:tcW w:w="1325" w:type="dxa"/>
          </w:tcPr>
          <w:p w14:paraId="16002660" w14:textId="77777777" w:rsidR="008F48E8" w:rsidRPr="006C7BC1" w:rsidRDefault="008F48E8" w:rsidP="004C50D3">
            <w:pPr>
              <w:spacing w:line="240" w:lineRule="auto"/>
              <w:rPr>
                <w:b/>
                <w:bCs/>
              </w:rPr>
            </w:pPr>
          </w:p>
        </w:tc>
        <w:tc>
          <w:tcPr>
            <w:tcW w:w="1148" w:type="dxa"/>
            <w:tcBorders>
              <w:right w:val="single" w:sz="4" w:space="0" w:color="auto"/>
            </w:tcBorders>
          </w:tcPr>
          <w:p w14:paraId="58E006EE" w14:textId="77777777" w:rsidR="005D5752" w:rsidRDefault="00844BB3">
            <w:r>
              <w:rPr>
                <w:sz w:val="17"/>
              </w:rPr>
              <w:t>Neni 18</w:t>
            </w:r>
          </w:p>
        </w:tc>
        <w:tc>
          <w:tcPr>
            <w:tcW w:w="5389" w:type="dxa"/>
            <w:tcBorders>
              <w:top w:val="single" w:sz="4" w:space="0" w:color="auto"/>
              <w:left w:val="single" w:sz="4" w:space="0" w:color="auto"/>
              <w:bottom w:val="single" w:sz="4" w:space="0" w:color="auto"/>
              <w:right w:val="single" w:sz="4" w:space="0" w:color="auto"/>
            </w:tcBorders>
          </w:tcPr>
          <w:p w14:paraId="2576B8AC" w14:textId="77777777" w:rsidR="005D5752" w:rsidRDefault="00844BB3">
            <w:r>
              <w:rPr>
                <w:sz w:val="17"/>
              </w:rPr>
              <w:t>Neni 18</w:t>
            </w:r>
            <w:r>
              <w:rPr>
                <w:sz w:val="17"/>
              </w:rPr>
              <w:br/>
              <w:t>Ruajtja e dokumentacionit</w:t>
            </w:r>
          </w:p>
        </w:tc>
        <w:tc>
          <w:tcPr>
            <w:tcW w:w="1944" w:type="dxa"/>
            <w:tcBorders>
              <w:left w:val="single" w:sz="4" w:space="0" w:color="auto"/>
            </w:tcBorders>
          </w:tcPr>
          <w:p w14:paraId="56975AA7" w14:textId="77777777" w:rsidR="005D5752" w:rsidRDefault="00844BB3">
            <w:r>
              <w:rPr>
                <w:sz w:val="17"/>
              </w:rPr>
              <w:t>Plotësisht i përputhshëm</w:t>
            </w:r>
          </w:p>
        </w:tc>
        <w:tc>
          <w:tcPr>
            <w:tcW w:w="1679" w:type="dxa"/>
          </w:tcPr>
          <w:p w14:paraId="3EE51E3C" w14:textId="77777777" w:rsidR="008F48E8" w:rsidRPr="006C7BC1" w:rsidRDefault="008F48E8" w:rsidP="004C50D3">
            <w:pPr>
              <w:spacing w:line="240" w:lineRule="auto"/>
              <w:rPr>
                <w:b/>
                <w:bCs/>
              </w:rPr>
            </w:pPr>
          </w:p>
        </w:tc>
      </w:tr>
      <w:tr w:rsidR="00A24D14" w:rsidRPr="006C7BC1" w14:paraId="237BE779" w14:textId="77777777" w:rsidTr="00467C93">
        <w:trPr>
          <w:trHeight w:val="293"/>
          <w:jc w:val="center"/>
        </w:trPr>
        <w:tc>
          <w:tcPr>
            <w:tcW w:w="2032" w:type="dxa"/>
          </w:tcPr>
          <w:p w14:paraId="3CE3894F" w14:textId="52D2B421" w:rsidR="008F48E8" w:rsidRDefault="00F52EAC" w:rsidP="004C50D3">
            <w:pPr>
              <w:spacing w:line="240" w:lineRule="auto"/>
              <w:rPr>
                <w:b/>
                <w:bCs/>
              </w:rPr>
            </w:pPr>
            <w:r>
              <w:rPr>
                <w:b/>
                <w:bCs/>
                <w:sz w:val="16"/>
              </w:rPr>
              <w:t>Neni 18 pika 1</w:t>
            </w:r>
          </w:p>
        </w:tc>
        <w:tc>
          <w:tcPr>
            <w:tcW w:w="5389" w:type="dxa"/>
          </w:tcPr>
          <w:p w14:paraId="00177578" w14:textId="29DE476D" w:rsidR="008F48E8" w:rsidRPr="00D717A7" w:rsidRDefault="00F52EAC" w:rsidP="00F52EAC">
            <w:pPr>
              <w:spacing w:line="240" w:lineRule="auto"/>
            </w:pPr>
            <w:r w:rsidRPr="00F52EAC">
              <w:rPr>
                <w:sz w:val="16"/>
              </w:rPr>
              <w:t>Ofruesi duhet të mbajë në dispozicion të autoriteteve kompetente kombëtare, për një periudhë që përfundon 10 vjet pas vendosjes në treg ose vënies në shërbim të sistemit të AI-së me rrezik të lartë, dokumentacionin e mëposhtëm</w:t>
            </w:r>
            <w:r>
              <w:rPr>
                <w:sz w:val="16"/>
              </w:rPr>
              <w:t>:</w:t>
            </w:r>
          </w:p>
        </w:tc>
        <w:tc>
          <w:tcPr>
            <w:tcW w:w="1325" w:type="dxa"/>
          </w:tcPr>
          <w:p w14:paraId="1F0220F0" w14:textId="77777777" w:rsidR="008F48E8" w:rsidRPr="006C7BC1" w:rsidRDefault="008F48E8" w:rsidP="004C50D3">
            <w:pPr>
              <w:spacing w:line="240" w:lineRule="auto"/>
              <w:rPr>
                <w:b/>
                <w:bCs/>
              </w:rPr>
            </w:pPr>
          </w:p>
        </w:tc>
        <w:tc>
          <w:tcPr>
            <w:tcW w:w="1148" w:type="dxa"/>
            <w:tcBorders>
              <w:right w:val="single" w:sz="4" w:space="0" w:color="auto"/>
            </w:tcBorders>
          </w:tcPr>
          <w:p w14:paraId="077D8D0A" w14:textId="77777777" w:rsidR="005D5752" w:rsidRDefault="00844BB3">
            <w:r>
              <w:rPr>
                <w:sz w:val="17"/>
              </w:rPr>
              <w:t>Neni 18</w:t>
            </w:r>
          </w:p>
        </w:tc>
        <w:tc>
          <w:tcPr>
            <w:tcW w:w="5389" w:type="dxa"/>
            <w:tcBorders>
              <w:top w:val="single" w:sz="4" w:space="0" w:color="auto"/>
              <w:left w:val="single" w:sz="4" w:space="0" w:color="auto"/>
              <w:bottom w:val="single" w:sz="4" w:space="0" w:color="auto"/>
              <w:right w:val="single" w:sz="4" w:space="0" w:color="auto"/>
            </w:tcBorders>
          </w:tcPr>
          <w:p w14:paraId="76988056" w14:textId="77777777" w:rsidR="005D5752" w:rsidRDefault="00844BB3">
            <w:r>
              <w:rPr>
                <w:sz w:val="17"/>
              </w:rPr>
              <w:t>Ofruesi duhet të mbajë në dispozicion të autoriteteve kompetente kombëtare, për një periudhë që përfundon 10 vjet pas vendosjes në treg ose vënies në shërbim të sistemit të IA-së me rrezik të lartë, dokumentacionin e mëposhtëm:</w:t>
            </w:r>
          </w:p>
        </w:tc>
        <w:tc>
          <w:tcPr>
            <w:tcW w:w="1944" w:type="dxa"/>
            <w:tcBorders>
              <w:left w:val="single" w:sz="4" w:space="0" w:color="auto"/>
            </w:tcBorders>
          </w:tcPr>
          <w:p w14:paraId="53805CED" w14:textId="77777777" w:rsidR="005D5752" w:rsidRDefault="00844BB3">
            <w:r>
              <w:rPr>
                <w:sz w:val="17"/>
              </w:rPr>
              <w:t>Plotësisht i përputhshëm</w:t>
            </w:r>
          </w:p>
        </w:tc>
        <w:tc>
          <w:tcPr>
            <w:tcW w:w="1679" w:type="dxa"/>
          </w:tcPr>
          <w:p w14:paraId="38DA22F5" w14:textId="77777777" w:rsidR="008F48E8" w:rsidRPr="006C7BC1" w:rsidRDefault="008F48E8" w:rsidP="004C50D3">
            <w:pPr>
              <w:spacing w:line="240" w:lineRule="auto"/>
              <w:rPr>
                <w:b/>
                <w:bCs/>
              </w:rPr>
            </w:pPr>
          </w:p>
        </w:tc>
      </w:tr>
      <w:tr w:rsidR="00A24D14" w:rsidRPr="006C7BC1" w14:paraId="42F6357D" w14:textId="77777777" w:rsidTr="00467C93">
        <w:trPr>
          <w:trHeight w:val="293"/>
          <w:jc w:val="center"/>
        </w:trPr>
        <w:tc>
          <w:tcPr>
            <w:tcW w:w="2032" w:type="dxa"/>
          </w:tcPr>
          <w:p w14:paraId="19C697B7" w14:textId="77777777" w:rsidR="008F48E8" w:rsidRDefault="008F48E8" w:rsidP="004C50D3">
            <w:pPr>
              <w:spacing w:line="240" w:lineRule="auto"/>
              <w:rPr>
                <w:b/>
                <w:bCs/>
              </w:rPr>
            </w:pPr>
          </w:p>
        </w:tc>
        <w:tc>
          <w:tcPr>
            <w:tcW w:w="5389" w:type="dxa"/>
          </w:tcPr>
          <w:p w14:paraId="2095B9D1" w14:textId="65073B44" w:rsidR="00F52EAC" w:rsidRPr="00F52EAC" w:rsidRDefault="00F52EAC" w:rsidP="00F52EAC">
            <w:pPr>
              <w:tabs>
                <w:tab w:val="left" w:pos="251"/>
              </w:tabs>
              <w:rPr>
                <w:lang w:val="sq-AL"/>
              </w:rPr>
            </w:pPr>
            <w:r w:rsidRPr="00F52EAC">
              <w:rPr>
                <w:sz w:val="16"/>
                <w:lang w:val="sq-AL"/>
              </w:rPr>
              <w:t>(a) dokumentacionin teknik të përmendur në Nenin 11;</w:t>
            </w:r>
          </w:p>
          <w:p w14:paraId="72B7140E" w14:textId="5B8C7B7B" w:rsidR="008F48E8" w:rsidRPr="00D717A7" w:rsidRDefault="008F48E8" w:rsidP="00F52EAC">
            <w:pPr>
              <w:tabs>
                <w:tab w:val="left" w:pos="251"/>
              </w:tabs>
              <w:spacing w:line="240" w:lineRule="auto"/>
            </w:pPr>
          </w:p>
        </w:tc>
        <w:tc>
          <w:tcPr>
            <w:tcW w:w="1325" w:type="dxa"/>
          </w:tcPr>
          <w:p w14:paraId="74894F59" w14:textId="77777777" w:rsidR="008F48E8" w:rsidRPr="006C7BC1" w:rsidRDefault="008F48E8" w:rsidP="004C50D3">
            <w:pPr>
              <w:spacing w:line="240" w:lineRule="auto"/>
              <w:rPr>
                <w:b/>
                <w:bCs/>
              </w:rPr>
            </w:pPr>
          </w:p>
        </w:tc>
        <w:tc>
          <w:tcPr>
            <w:tcW w:w="1148" w:type="dxa"/>
            <w:tcBorders>
              <w:right w:val="single" w:sz="4" w:space="0" w:color="auto"/>
            </w:tcBorders>
          </w:tcPr>
          <w:p w14:paraId="7E79C955" w14:textId="77777777" w:rsidR="005D5752" w:rsidRDefault="00844BB3">
            <w:r>
              <w:rPr>
                <w:sz w:val="17"/>
              </w:rPr>
              <w:t>Neni 18</w:t>
            </w:r>
          </w:p>
        </w:tc>
        <w:tc>
          <w:tcPr>
            <w:tcW w:w="5389" w:type="dxa"/>
            <w:tcBorders>
              <w:top w:val="single" w:sz="4" w:space="0" w:color="auto"/>
              <w:left w:val="single" w:sz="4" w:space="0" w:color="auto"/>
              <w:bottom w:val="single" w:sz="4" w:space="0" w:color="auto"/>
              <w:right w:val="single" w:sz="4" w:space="0" w:color="auto"/>
            </w:tcBorders>
          </w:tcPr>
          <w:p w14:paraId="212DCEE5" w14:textId="77777777" w:rsidR="005D5752" w:rsidRDefault="00844BB3">
            <w:r>
              <w:rPr>
                <w:sz w:val="17"/>
              </w:rPr>
              <w:t>(a) dokumentacionin teknik të përmendur në nenin 11 të këtij ligji;</w:t>
            </w:r>
          </w:p>
        </w:tc>
        <w:tc>
          <w:tcPr>
            <w:tcW w:w="1944" w:type="dxa"/>
            <w:tcBorders>
              <w:left w:val="single" w:sz="4" w:space="0" w:color="auto"/>
            </w:tcBorders>
          </w:tcPr>
          <w:p w14:paraId="7566FB55" w14:textId="77777777" w:rsidR="005D5752" w:rsidRDefault="00844BB3">
            <w:r>
              <w:rPr>
                <w:sz w:val="17"/>
              </w:rPr>
              <w:t>Plotësisht i përputhshëm</w:t>
            </w:r>
          </w:p>
        </w:tc>
        <w:tc>
          <w:tcPr>
            <w:tcW w:w="1679" w:type="dxa"/>
          </w:tcPr>
          <w:p w14:paraId="67F87D92" w14:textId="77777777" w:rsidR="008F48E8" w:rsidRPr="006C7BC1" w:rsidRDefault="008F48E8" w:rsidP="004C50D3">
            <w:pPr>
              <w:spacing w:line="240" w:lineRule="auto"/>
              <w:rPr>
                <w:b/>
                <w:bCs/>
              </w:rPr>
            </w:pPr>
          </w:p>
        </w:tc>
      </w:tr>
      <w:tr w:rsidR="00A24D14" w:rsidRPr="006C7BC1" w14:paraId="4698397C" w14:textId="77777777" w:rsidTr="00467C93">
        <w:trPr>
          <w:trHeight w:val="293"/>
          <w:jc w:val="center"/>
        </w:trPr>
        <w:tc>
          <w:tcPr>
            <w:tcW w:w="2032" w:type="dxa"/>
          </w:tcPr>
          <w:p w14:paraId="500B0DA5" w14:textId="77777777" w:rsidR="008F48E8" w:rsidRDefault="008F48E8" w:rsidP="004C50D3">
            <w:pPr>
              <w:spacing w:line="240" w:lineRule="auto"/>
              <w:rPr>
                <w:b/>
                <w:bCs/>
              </w:rPr>
            </w:pPr>
          </w:p>
        </w:tc>
        <w:tc>
          <w:tcPr>
            <w:tcW w:w="5389" w:type="dxa"/>
          </w:tcPr>
          <w:p w14:paraId="659596B1" w14:textId="77777777" w:rsidR="00F52EAC" w:rsidRPr="00F52EAC" w:rsidRDefault="00F52EAC" w:rsidP="00F52EAC">
            <w:pPr>
              <w:tabs>
                <w:tab w:val="left" w:pos="251"/>
              </w:tabs>
              <w:spacing w:line="240" w:lineRule="auto"/>
            </w:pPr>
            <w:r w:rsidRPr="00F52EAC">
              <w:rPr>
                <w:sz w:val="16"/>
              </w:rPr>
              <w:t>(b) dokumentacionin që lidhet me sistemin e menaxhimit të cilësisë të përmendur në Nenin 17;</w:t>
            </w:r>
          </w:p>
          <w:p w14:paraId="531764FB" w14:textId="77777777" w:rsidR="008F48E8" w:rsidRPr="00D717A7" w:rsidRDefault="008F48E8" w:rsidP="008F48E8">
            <w:pPr>
              <w:spacing w:line="240" w:lineRule="auto"/>
            </w:pPr>
          </w:p>
        </w:tc>
        <w:tc>
          <w:tcPr>
            <w:tcW w:w="1325" w:type="dxa"/>
          </w:tcPr>
          <w:p w14:paraId="4389DC8E" w14:textId="77777777" w:rsidR="008F48E8" w:rsidRPr="006C7BC1" w:rsidRDefault="008F48E8" w:rsidP="004C50D3">
            <w:pPr>
              <w:spacing w:line="240" w:lineRule="auto"/>
              <w:rPr>
                <w:b/>
                <w:bCs/>
              </w:rPr>
            </w:pPr>
          </w:p>
        </w:tc>
        <w:tc>
          <w:tcPr>
            <w:tcW w:w="1148" w:type="dxa"/>
            <w:tcBorders>
              <w:right w:val="single" w:sz="4" w:space="0" w:color="auto"/>
            </w:tcBorders>
          </w:tcPr>
          <w:p w14:paraId="0AC4EB69" w14:textId="77777777" w:rsidR="005D5752" w:rsidRDefault="00844BB3">
            <w:r>
              <w:rPr>
                <w:sz w:val="17"/>
              </w:rPr>
              <w:t>Neni 18</w:t>
            </w:r>
          </w:p>
        </w:tc>
        <w:tc>
          <w:tcPr>
            <w:tcW w:w="5389" w:type="dxa"/>
            <w:tcBorders>
              <w:top w:val="single" w:sz="4" w:space="0" w:color="auto"/>
              <w:left w:val="single" w:sz="4" w:space="0" w:color="auto"/>
              <w:bottom w:val="single" w:sz="4" w:space="0" w:color="auto"/>
              <w:right w:val="single" w:sz="4" w:space="0" w:color="auto"/>
            </w:tcBorders>
          </w:tcPr>
          <w:p w14:paraId="3F87D49D" w14:textId="77777777" w:rsidR="005D5752" w:rsidRDefault="00844BB3">
            <w:r>
              <w:rPr>
                <w:sz w:val="17"/>
              </w:rPr>
              <w:t>(b) dokumentacionin që lidhet me sistemin e menaxhimit të cilësisë të përmendur në nenin 17 të këtij ligji;</w:t>
            </w:r>
          </w:p>
        </w:tc>
        <w:tc>
          <w:tcPr>
            <w:tcW w:w="1944" w:type="dxa"/>
            <w:tcBorders>
              <w:left w:val="single" w:sz="4" w:space="0" w:color="auto"/>
            </w:tcBorders>
          </w:tcPr>
          <w:p w14:paraId="58F47116" w14:textId="77777777" w:rsidR="005D5752" w:rsidRDefault="00844BB3">
            <w:r>
              <w:rPr>
                <w:sz w:val="17"/>
              </w:rPr>
              <w:t>Plotësisht i përputhshëm</w:t>
            </w:r>
          </w:p>
        </w:tc>
        <w:tc>
          <w:tcPr>
            <w:tcW w:w="1679" w:type="dxa"/>
          </w:tcPr>
          <w:p w14:paraId="37475518" w14:textId="77777777" w:rsidR="008F48E8" w:rsidRPr="006C7BC1" w:rsidRDefault="008F48E8" w:rsidP="004C50D3">
            <w:pPr>
              <w:spacing w:line="240" w:lineRule="auto"/>
              <w:rPr>
                <w:b/>
                <w:bCs/>
              </w:rPr>
            </w:pPr>
          </w:p>
        </w:tc>
      </w:tr>
      <w:tr w:rsidR="00A24D14" w:rsidRPr="006C7BC1" w14:paraId="08EF873F" w14:textId="77777777" w:rsidTr="00467C93">
        <w:trPr>
          <w:trHeight w:val="293"/>
          <w:jc w:val="center"/>
        </w:trPr>
        <w:tc>
          <w:tcPr>
            <w:tcW w:w="2032" w:type="dxa"/>
          </w:tcPr>
          <w:p w14:paraId="79FA6DB2" w14:textId="77777777" w:rsidR="008F48E8" w:rsidRDefault="008F48E8" w:rsidP="004C50D3">
            <w:pPr>
              <w:spacing w:line="240" w:lineRule="auto"/>
              <w:rPr>
                <w:b/>
                <w:bCs/>
              </w:rPr>
            </w:pPr>
          </w:p>
        </w:tc>
        <w:tc>
          <w:tcPr>
            <w:tcW w:w="5389" w:type="dxa"/>
          </w:tcPr>
          <w:p w14:paraId="45B6DCE2" w14:textId="77777777" w:rsidR="00F52EAC" w:rsidRPr="00F52EAC" w:rsidRDefault="00F52EAC" w:rsidP="00F52EAC">
            <w:pPr>
              <w:tabs>
                <w:tab w:val="left" w:pos="251"/>
              </w:tabs>
              <w:spacing w:line="240" w:lineRule="auto"/>
            </w:pPr>
            <w:r w:rsidRPr="00F52EAC">
              <w:rPr>
                <w:sz w:val="16"/>
              </w:rPr>
              <w:t>(c) dokumentacionin që lidhet me ndryshimet e miratuara nga organet e njoftuara, nëse aplikohet;</w:t>
            </w:r>
          </w:p>
          <w:p w14:paraId="174F3F47" w14:textId="77777777" w:rsidR="008F48E8" w:rsidRPr="00D717A7" w:rsidRDefault="008F48E8" w:rsidP="008F48E8">
            <w:pPr>
              <w:spacing w:line="240" w:lineRule="auto"/>
            </w:pPr>
          </w:p>
        </w:tc>
        <w:tc>
          <w:tcPr>
            <w:tcW w:w="1325" w:type="dxa"/>
          </w:tcPr>
          <w:p w14:paraId="563B32C6" w14:textId="77777777" w:rsidR="008F48E8" w:rsidRPr="006C7BC1" w:rsidRDefault="008F48E8" w:rsidP="004C50D3">
            <w:pPr>
              <w:spacing w:line="240" w:lineRule="auto"/>
              <w:rPr>
                <w:b/>
                <w:bCs/>
              </w:rPr>
            </w:pPr>
          </w:p>
        </w:tc>
        <w:tc>
          <w:tcPr>
            <w:tcW w:w="1148" w:type="dxa"/>
            <w:tcBorders>
              <w:right w:val="single" w:sz="4" w:space="0" w:color="auto"/>
            </w:tcBorders>
          </w:tcPr>
          <w:p w14:paraId="34A341F8" w14:textId="77777777" w:rsidR="005D5752" w:rsidRDefault="00844BB3">
            <w:r>
              <w:rPr>
                <w:sz w:val="17"/>
              </w:rPr>
              <w:t>Neni 18</w:t>
            </w:r>
          </w:p>
        </w:tc>
        <w:tc>
          <w:tcPr>
            <w:tcW w:w="5389" w:type="dxa"/>
            <w:tcBorders>
              <w:top w:val="single" w:sz="4" w:space="0" w:color="auto"/>
              <w:left w:val="single" w:sz="4" w:space="0" w:color="auto"/>
              <w:bottom w:val="single" w:sz="4" w:space="0" w:color="auto"/>
              <w:right w:val="single" w:sz="4" w:space="0" w:color="auto"/>
            </w:tcBorders>
          </w:tcPr>
          <w:p w14:paraId="76268CED" w14:textId="77777777" w:rsidR="005D5752" w:rsidRDefault="00844BB3">
            <w:r>
              <w:rPr>
                <w:sz w:val="17"/>
              </w:rPr>
              <w:t>(c) dokumentacionin që lidhet me ndryshimet e miratuara nga organet e njoftuara, nëse aplikohet;</w:t>
            </w:r>
          </w:p>
        </w:tc>
        <w:tc>
          <w:tcPr>
            <w:tcW w:w="1944" w:type="dxa"/>
            <w:tcBorders>
              <w:left w:val="single" w:sz="4" w:space="0" w:color="auto"/>
            </w:tcBorders>
          </w:tcPr>
          <w:p w14:paraId="3FF94507" w14:textId="77777777" w:rsidR="005D5752" w:rsidRDefault="00844BB3">
            <w:r>
              <w:rPr>
                <w:sz w:val="17"/>
              </w:rPr>
              <w:t>Plotësisht i përputhshëm</w:t>
            </w:r>
          </w:p>
        </w:tc>
        <w:tc>
          <w:tcPr>
            <w:tcW w:w="1679" w:type="dxa"/>
          </w:tcPr>
          <w:p w14:paraId="276C8322" w14:textId="77777777" w:rsidR="008F48E8" w:rsidRPr="006C7BC1" w:rsidRDefault="008F48E8" w:rsidP="004C50D3">
            <w:pPr>
              <w:spacing w:line="240" w:lineRule="auto"/>
              <w:rPr>
                <w:b/>
                <w:bCs/>
              </w:rPr>
            </w:pPr>
          </w:p>
        </w:tc>
      </w:tr>
      <w:tr w:rsidR="00A24D14" w:rsidRPr="006C7BC1" w14:paraId="6EABBAFD" w14:textId="77777777" w:rsidTr="00467C93">
        <w:trPr>
          <w:trHeight w:val="293"/>
          <w:jc w:val="center"/>
        </w:trPr>
        <w:tc>
          <w:tcPr>
            <w:tcW w:w="2032" w:type="dxa"/>
          </w:tcPr>
          <w:p w14:paraId="294C6BC8" w14:textId="77777777" w:rsidR="008F48E8" w:rsidRDefault="008F48E8" w:rsidP="004C50D3">
            <w:pPr>
              <w:spacing w:line="240" w:lineRule="auto"/>
              <w:rPr>
                <w:b/>
                <w:bCs/>
              </w:rPr>
            </w:pPr>
          </w:p>
        </w:tc>
        <w:tc>
          <w:tcPr>
            <w:tcW w:w="5389" w:type="dxa"/>
          </w:tcPr>
          <w:p w14:paraId="0E488B2B" w14:textId="77777777" w:rsidR="00F52EAC" w:rsidRPr="00F52EAC" w:rsidRDefault="00F52EAC" w:rsidP="00F52EAC">
            <w:pPr>
              <w:tabs>
                <w:tab w:val="left" w:pos="251"/>
              </w:tabs>
              <w:spacing w:line="240" w:lineRule="auto"/>
            </w:pPr>
            <w:r w:rsidRPr="00F52EAC">
              <w:rPr>
                <w:sz w:val="16"/>
              </w:rPr>
              <w:t>(d) vendimet dhe dokumente të tjera të lëshuara nga organet e njoftuara, nëse aplikohet;</w:t>
            </w:r>
          </w:p>
          <w:p w14:paraId="73CF953F" w14:textId="77777777" w:rsidR="008F48E8" w:rsidRPr="00D717A7" w:rsidRDefault="008F48E8" w:rsidP="008F48E8">
            <w:pPr>
              <w:spacing w:line="240" w:lineRule="auto"/>
            </w:pPr>
          </w:p>
        </w:tc>
        <w:tc>
          <w:tcPr>
            <w:tcW w:w="1325" w:type="dxa"/>
          </w:tcPr>
          <w:p w14:paraId="7D9D7790" w14:textId="77777777" w:rsidR="008F48E8" w:rsidRPr="006C7BC1" w:rsidRDefault="008F48E8" w:rsidP="004C50D3">
            <w:pPr>
              <w:spacing w:line="240" w:lineRule="auto"/>
              <w:rPr>
                <w:b/>
                <w:bCs/>
              </w:rPr>
            </w:pPr>
          </w:p>
        </w:tc>
        <w:tc>
          <w:tcPr>
            <w:tcW w:w="1148" w:type="dxa"/>
            <w:tcBorders>
              <w:right w:val="single" w:sz="4" w:space="0" w:color="auto"/>
            </w:tcBorders>
          </w:tcPr>
          <w:p w14:paraId="58D9EACB" w14:textId="77777777" w:rsidR="005D5752" w:rsidRDefault="00844BB3">
            <w:r>
              <w:rPr>
                <w:sz w:val="17"/>
              </w:rPr>
              <w:t>Neni 18</w:t>
            </w:r>
          </w:p>
        </w:tc>
        <w:tc>
          <w:tcPr>
            <w:tcW w:w="5389" w:type="dxa"/>
            <w:tcBorders>
              <w:top w:val="single" w:sz="4" w:space="0" w:color="auto"/>
              <w:left w:val="single" w:sz="4" w:space="0" w:color="auto"/>
              <w:bottom w:val="single" w:sz="4" w:space="0" w:color="auto"/>
              <w:right w:val="single" w:sz="4" w:space="0" w:color="auto"/>
            </w:tcBorders>
          </w:tcPr>
          <w:p w14:paraId="3B115200" w14:textId="77777777" w:rsidR="005D5752" w:rsidRDefault="00844BB3">
            <w:r>
              <w:rPr>
                <w:sz w:val="17"/>
              </w:rPr>
              <w:t>(d) vendimet dhe dokumente të tjera të lëshuara nga organet e njoftuara, nëse aplikohet;</w:t>
            </w:r>
          </w:p>
        </w:tc>
        <w:tc>
          <w:tcPr>
            <w:tcW w:w="1944" w:type="dxa"/>
            <w:tcBorders>
              <w:left w:val="single" w:sz="4" w:space="0" w:color="auto"/>
            </w:tcBorders>
          </w:tcPr>
          <w:p w14:paraId="2283A531" w14:textId="77777777" w:rsidR="005D5752" w:rsidRDefault="00844BB3">
            <w:r>
              <w:rPr>
                <w:sz w:val="17"/>
              </w:rPr>
              <w:t>Plotësisht i përputhshëm</w:t>
            </w:r>
          </w:p>
        </w:tc>
        <w:tc>
          <w:tcPr>
            <w:tcW w:w="1679" w:type="dxa"/>
          </w:tcPr>
          <w:p w14:paraId="5148BDF2" w14:textId="77777777" w:rsidR="008F48E8" w:rsidRPr="006C7BC1" w:rsidRDefault="008F48E8" w:rsidP="004C50D3">
            <w:pPr>
              <w:spacing w:line="240" w:lineRule="auto"/>
              <w:rPr>
                <w:b/>
                <w:bCs/>
              </w:rPr>
            </w:pPr>
          </w:p>
        </w:tc>
      </w:tr>
      <w:tr w:rsidR="00A24D14" w:rsidRPr="006C7BC1" w14:paraId="333230B6" w14:textId="77777777" w:rsidTr="00467C93">
        <w:trPr>
          <w:trHeight w:val="293"/>
          <w:jc w:val="center"/>
        </w:trPr>
        <w:tc>
          <w:tcPr>
            <w:tcW w:w="2032" w:type="dxa"/>
          </w:tcPr>
          <w:p w14:paraId="2AFB55CA" w14:textId="77777777" w:rsidR="008F48E8" w:rsidRDefault="008F48E8" w:rsidP="004C50D3">
            <w:pPr>
              <w:spacing w:line="240" w:lineRule="auto"/>
              <w:rPr>
                <w:b/>
                <w:bCs/>
              </w:rPr>
            </w:pPr>
          </w:p>
        </w:tc>
        <w:tc>
          <w:tcPr>
            <w:tcW w:w="5389" w:type="dxa"/>
          </w:tcPr>
          <w:p w14:paraId="60328904" w14:textId="77777777" w:rsidR="00F52EAC" w:rsidRPr="00F52EAC" w:rsidRDefault="00F52EAC" w:rsidP="00F52EAC">
            <w:pPr>
              <w:tabs>
                <w:tab w:val="left" w:pos="251"/>
              </w:tabs>
              <w:spacing w:line="240" w:lineRule="auto"/>
            </w:pPr>
            <w:r w:rsidRPr="00F52EAC">
              <w:rPr>
                <w:sz w:val="16"/>
              </w:rPr>
              <w:t>(e) deklaratën e përputhshmërisë së BE-së të përmendur në Nenin 47.</w:t>
            </w:r>
          </w:p>
          <w:p w14:paraId="0716EA59" w14:textId="77777777" w:rsidR="008F48E8" w:rsidRPr="00D717A7" w:rsidRDefault="008F48E8" w:rsidP="008F48E8">
            <w:pPr>
              <w:spacing w:line="240" w:lineRule="auto"/>
            </w:pPr>
          </w:p>
        </w:tc>
        <w:tc>
          <w:tcPr>
            <w:tcW w:w="1325" w:type="dxa"/>
          </w:tcPr>
          <w:p w14:paraId="15290225" w14:textId="77777777" w:rsidR="008F48E8" w:rsidRPr="006C7BC1" w:rsidRDefault="008F48E8" w:rsidP="004C50D3">
            <w:pPr>
              <w:spacing w:line="240" w:lineRule="auto"/>
              <w:rPr>
                <w:b/>
                <w:bCs/>
              </w:rPr>
            </w:pPr>
          </w:p>
        </w:tc>
        <w:tc>
          <w:tcPr>
            <w:tcW w:w="1148" w:type="dxa"/>
            <w:tcBorders>
              <w:right w:val="single" w:sz="4" w:space="0" w:color="auto"/>
            </w:tcBorders>
          </w:tcPr>
          <w:p w14:paraId="2F64FE73" w14:textId="77777777" w:rsidR="005D5752" w:rsidRDefault="00844BB3">
            <w:r>
              <w:rPr>
                <w:sz w:val="17"/>
              </w:rPr>
              <w:t>Neni 18</w:t>
            </w:r>
          </w:p>
        </w:tc>
        <w:tc>
          <w:tcPr>
            <w:tcW w:w="5389" w:type="dxa"/>
            <w:tcBorders>
              <w:top w:val="single" w:sz="4" w:space="0" w:color="auto"/>
              <w:left w:val="single" w:sz="4" w:space="0" w:color="auto"/>
              <w:bottom w:val="single" w:sz="4" w:space="0" w:color="auto"/>
              <w:right w:val="single" w:sz="4" w:space="0" w:color="auto"/>
            </w:tcBorders>
          </w:tcPr>
          <w:p w14:paraId="50825DB7" w14:textId="77777777" w:rsidR="005D5752" w:rsidRDefault="00844BB3">
            <w:r>
              <w:rPr>
                <w:sz w:val="17"/>
              </w:rPr>
              <w:t>(e) deklaratën e konformitetit së Republikës së Shqipërisë të përmendur në nenin 47 të këtij ligji.</w:t>
            </w:r>
          </w:p>
        </w:tc>
        <w:tc>
          <w:tcPr>
            <w:tcW w:w="1944" w:type="dxa"/>
            <w:tcBorders>
              <w:left w:val="single" w:sz="4" w:space="0" w:color="auto"/>
            </w:tcBorders>
          </w:tcPr>
          <w:p w14:paraId="34520A73" w14:textId="77777777" w:rsidR="005D5752" w:rsidRDefault="00844BB3">
            <w:r>
              <w:rPr>
                <w:sz w:val="17"/>
              </w:rPr>
              <w:t>Plotësisht i përputhshëm</w:t>
            </w:r>
          </w:p>
        </w:tc>
        <w:tc>
          <w:tcPr>
            <w:tcW w:w="1679" w:type="dxa"/>
          </w:tcPr>
          <w:p w14:paraId="5CEAB518" w14:textId="77777777" w:rsidR="008F48E8" w:rsidRPr="006C7BC1" w:rsidRDefault="008F48E8" w:rsidP="004C50D3">
            <w:pPr>
              <w:spacing w:line="240" w:lineRule="auto"/>
              <w:rPr>
                <w:b/>
                <w:bCs/>
              </w:rPr>
            </w:pPr>
          </w:p>
        </w:tc>
      </w:tr>
      <w:tr w:rsidR="00A24D14" w:rsidRPr="006C7BC1" w14:paraId="6DD03572" w14:textId="77777777" w:rsidTr="00467C93">
        <w:trPr>
          <w:trHeight w:val="293"/>
          <w:jc w:val="center"/>
        </w:trPr>
        <w:tc>
          <w:tcPr>
            <w:tcW w:w="2032" w:type="dxa"/>
          </w:tcPr>
          <w:p w14:paraId="0CE1B355" w14:textId="2F3F8631" w:rsidR="008F48E8" w:rsidRDefault="00F52EAC" w:rsidP="004C50D3">
            <w:pPr>
              <w:spacing w:line="240" w:lineRule="auto"/>
              <w:rPr>
                <w:b/>
                <w:bCs/>
              </w:rPr>
            </w:pPr>
            <w:r>
              <w:rPr>
                <w:b/>
                <w:bCs/>
                <w:sz w:val="16"/>
              </w:rPr>
              <w:t>Neni 18 Pika 2</w:t>
            </w:r>
          </w:p>
        </w:tc>
        <w:tc>
          <w:tcPr>
            <w:tcW w:w="5389" w:type="dxa"/>
          </w:tcPr>
          <w:p w14:paraId="49A981B2" w14:textId="61FE7879" w:rsidR="008F48E8" w:rsidRPr="00D717A7" w:rsidRDefault="00F52EAC" w:rsidP="00F52EAC">
            <w:pPr>
              <w:spacing w:line="240" w:lineRule="auto"/>
            </w:pPr>
            <w:r w:rsidRPr="00F52EAC">
              <w:rPr>
                <w:sz w:val="16"/>
              </w:rPr>
              <w:t>Çdo Shtet Anëtar duhet të përcaktojë kushtet sipas të cilave dokumentacioni i përmendur në paragrafin 1 do të mbetet në dispozicion të autoriteteve kompetente kombëtare për periudhën e përmendur në atë paragraf, për rastet kur një ofrues ose përfaqësuesi i tij i autorizuar i vendosur në territorin e tij falimenton ose ndërpret aktivitetin para përfundimit të kësaj periudhe</w:t>
            </w:r>
          </w:p>
        </w:tc>
        <w:tc>
          <w:tcPr>
            <w:tcW w:w="1325" w:type="dxa"/>
          </w:tcPr>
          <w:p w14:paraId="06E15DE3" w14:textId="77777777" w:rsidR="008F48E8" w:rsidRPr="006C7BC1" w:rsidRDefault="008F48E8" w:rsidP="004C50D3">
            <w:pPr>
              <w:spacing w:line="240" w:lineRule="auto"/>
              <w:rPr>
                <w:b/>
                <w:bCs/>
              </w:rPr>
            </w:pPr>
          </w:p>
        </w:tc>
        <w:tc>
          <w:tcPr>
            <w:tcW w:w="1148" w:type="dxa"/>
            <w:tcBorders>
              <w:right w:val="single" w:sz="4" w:space="0" w:color="auto"/>
            </w:tcBorders>
          </w:tcPr>
          <w:p w14:paraId="4A67B6DE" w14:textId="77777777" w:rsidR="005D5752" w:rsidRDefault="00844BB3">
            <w:r>
              <w:rPr>
                <w:sz w:val="17"/>
              </w:rPr>
              <w:t>Neni 18</w:t>
            </w:r>
          </w:p>
        </w:tc>
        <w:tc>
          <w:tcPr>
            <w:tcW w:w="5389" w:type="dxa"/>
            <w:tcBorders>
              <w:top w:val="single" w:sz="4" w:space="0" w:color="auto"/>
              <w:left w:val="single" w:sz="4" w:space="0" w:color="auto"/>
              <w:bottom w:val="single" w:sz="4" w:space="0" w:color="auto"/>
              <w:right w:val="single" w:sz="4" w:space="0" w:color="auto"/>
            </w:tcBorders>
          </w:tcPr>
          <w:p w14:paraId="07DF3B5E" w14:textId="77777777" w:rsidR="005D5752" w:rsidRDefault="00844BB3">
            <w:r>
              <w:rPr>
                <w:sz w:val="17"/>
              </w:rPr>
              <w:t>Çdo institicion duhet të përcaktojë kushtet sipas të cilave dokumentacioni i përmendur në pikën 1 do të mbetet në dispozicion të autoriteteve kompetente kombëtare për periudhën e përmendur në atë paragraf, për rastet kur një ofrues ose përfaqësuesi i tij i autorizuar i vendosur në territorin e tij falimenton ose ndërpret aktivitetin para përfundimit të kësaj periudhe.</w:t>
            </w:r>
          </w:p>
        </w:tc>
        <w:tc>
          <w:tcPr>
            <w:tcW w:w="1944" w:type="dxa"/>
            <w:tcBorders>
              <w:left w:val="single" w:sz="4" w:space="0" w:color="auto"/>
            </w:tcBorders>
          </w:tcPr>
          <w:p w14:paraId="19F53B06" w14:textId="77777777" w:rsidR="005D5752" w:rsidRDefault="00844BB3">
            <w:r>
              <w:rPr>
                <w:sz w:val="17"/>
              </w:rPr>
              <w:t>Plotësisht i përputhshëm</w:t>
            </w:r>
          </w:p>
        </w:tc>
        <w:tc>
          <w:tcPr>
            <w:tcW w:w="1679" w:type="dxa"/>
          </w:tcPr>
          <w:p w14:paraId="44E05957" w14:textId="77777777" w:rsidR="008F48E8" w:rsidRPr="006C7BC1" w:rsidRDefault="008F48E8" w:rsidP="004C50D3">
            <w:pPr>
              <w:spacing w:line="240" w:lineRule="auto"/>
              <w:rPr>
                <w:b/>
                <w:bCs/>
              </w:rPr>
            </w:pPr>
          </w:p>
        </w:tc>
      </w:tr>
      <w:tr w:rsidR="00A24D14" w:rsidRPr="006C7BC1" w14:paraId="48A872E3" w14:textId="77777777" w:rsidTr="00467C93">
        <w:trPr>
          <w:trHeight w:val="293"/>
          <w:jc w:val="center"/>
        </w:trPr>
        <w:tc>
          <w:tcPr>
            <w:tcW w:w="2032" w:type="dxa"/>
          </w:tcPr>
          <w:p w14:paraId="7DC8085A" w14:textId="62B74A1A" w:rsidR="008F48E8" w:rsidRDefault="00F52EAC" w:rsidP="004C50D3">
            <w:pPr>
              <w:spacing w:line="240" w:lineRule="auto"/>
              <w:rPr>
                <w:b/>
                <w:bCs/>
              </w:rPr>
            </w:pPr>
            <w:r>
              <w:rPr>
                <w:b/>
                <w:bCs/>
                <w:sz w:val="16"/>
              </w:rPr>
              <w:t>Neni 18 pika  3</w:t>
            </w:r>
          </w:p>
        </w:tc>
        <w:tc>
          <w:tcPr>
            <w:tcW w:w="5389" w:type="dxa"/>
          </w:tcPr>
          <w:p w14:paraId="7DF56E1C" w14:textId="0DF2A83D" w:rsidR="008F48E8" w:rsidRPr="00D717A7" w:rsidRDefault="00F52EAC" w:rsidP="00F52EAC">
            <w:pPr>
              <w:spacing w:line="240" w:lineRule="auto"/>
            </w:pPr>
            <w:r w:rsidRPr="00F52EAC">
              <w:rPr>
                <w:sz w:val="16"/>
              </w:rPr>
              <w:t>Ofruesit që janë institucione financiare dhe që i nënshtrohen kërkesave lidhur me qeverisjen e brendshme, rregullime ose procese sipas ligjit të shërbimeve financiare të BE-së, duhet të ruajnë dokumentacionin teknik si pjesë e dokumentacionit të mbajtur në përputhje me atë legjislacion përkatës</w:t>
            </w:r>
          </w:p>
        </w:tc>
        <w:tc>
          <w:tcPr>
            <w:tcW w:w="1325" w:type="dxa"/>
          </w:tcPr>
          <w:p w14:paraId="4B8E2D78" w14:textId="77777777" w:rsidR="008F48E8" w:rsidRPr="006C7BC1" w:rsidRDefault="008F48E8" w:rsidP="004C50D3">
            <w:pPr>
              <w:spacing w:line="240" w:lineRule="auto"/>
              <w:rPr>
                <w:b/>
                <w:bCs/>
              </w:rPr>
            </w:pPr>
          </w:p>
        </w:tc>
        <w:tc>
          <w:tcPr>
            <w:tcW w:w="1148" w:type="dxa"/>
            <w:tcBorders>
              <w:right w:val="single" w:sz="4" w:space="0" w:color="auto"/>
            </w:tcBorders>
          </w:tcPr>
          <w:p w14:paraId="6FE61FA8" w14:textId="77777777" w:rsidR="005D5752" w:rsidRDefault="00844BB3">
            <w:r>
              <w:rPr>
                <w:sz w:val="17"/>
              </w:rPr>
              <w:t>Neni 18</w:t>
            </w:r>
          </w:p>
        </w:tc>
        <w:tc>
          <w:tcPr>
            <w:tcW w:w="5389" w:type="dxa"/>
            <w:tcBorders>
              <w:top w:val="single" w:sz="4" w:space="0" w:color="auto"/>
              <w:left w:val="single" w:sz="4" w:space="0" w:color="auto"/>
              <w:bottom w:val="single" w:sz="4" w:space="0" w:color="auto"/>
              <w:right w:val="single" w:sz="4" w:space="0" w:color="auto"/>
            </w:tcBorders>
          </w:tcPr>
          <w:p w14:paraId="6A595EFF" w14:textId="77777777" w:rsidR="005D5752" w:rsidRDefault="00844BB3">
            <w:r>
              <w:rPr>
                <w:sz w:val="17"/>
              </w:rPr>
              <w:t>Ofruesit që janë institucione financiare dhe që i nënshtrohen kërkesave lidhur me qeverisjen e brendshme, rregullime ose procese sipas ligjit të shërbimeve financiare të, duhet të ruajnë dokumentacionin teknik si pjesë e dokumentacionit të mbajtur në përputhje me atë legjislacion përkatës.</w:t>
            </w:r>
          </w:p>
        </w:tc>
        <w:tc>
          <w:tcPr>
            <w:tcW w:w="1944" w:type="dxa"/>
            <w:tcBorders>
              <w:left w:val="single" w:sz="4" w:space="0" w:color="auto"/>
            </w:tcBorders>
          </w:tcPr>
          <w:p w14:paraId="019E5D4B" w14:textId="77777777" w:rsidR="005D5752" w:rsidRDefault="00844BB3">
            <w:r>
              <w:rPr>
                <w:sz w:val="17"/>
              </w:rPr>
              <w:t>Plotësisht i përputhshëm</w:t>
            </w:r>
          </w:p>
        </w:tc>
        <w:tc>
          <w:tcPr>
            <w:tcW w:w="1679" w:type="dxa"/>
          </w:tcPr>
          <w:p w14:paraId="03A76A5F" w14:textId="77777777" w:rsidR="008F48E8" w:rsidRPr="006C7BC1" w:rsidRDefault="008F48E8" w:rsidP="004C50D3">
            <w:pPr>
              <w:spacing w:line="240" w:lineRule="auto"/>
              <w:rPr>
                <w:b/>
                <w:bCs/>
              </w:rPr>
            </w:pPr>
          </w:p>
        </w:tc>
      </w:tr>
      <w:tr w:rsidR="00A24D14" w:rsidRPr="006C7BC1" w14:paraId="5C579D68" w14:textId="77777777" w:rsidTr="00467C93">
        <w:trPr>
          <w:trHeight w:val="293"/>
          <w:jc w:val="center"/>
        </w:trPr>
        <w:tc>
          <w:tcPr>
            <w:tcW w:w="2032" w:type="dxa"/>
          </w:tcPr>
          <w:p w14:paraId="269A440F" w14:textId="77777777" w:rsidR="00F52EAC" w:rsidRPr="00F52EAC" w:rsidRDefault="00F52EAC" w:rsidP="00F52EAC">
            <w:pPr>
              <w:spacing w:line="240" w:lineRule="auto"/>
              <w:rPr>
                <w:b/>
                <w:bCs/>
              </w:rPr>
            </w:pPr>
            <w:r w:rsidRPr="00F52EAC">
              <w:rPr>
                <w:b/>
                <w:bCs/>
                <w:sz w:val="16"/>
              </w:rPr>
              <w:t>Neni 19</w:t>
            </w:r>
            <w:r w:rsidRPr="00F52EAC">
              <w:rPr>
                <w:b/>
                <w:bCs/>
                <w:sz w:val="16"/>
              </w:rPr>
              <w:br/>
              <w:t>Regjistrat e gjeneruar automatikisht</w:t>
            </w:r>
          </w:p>
          <w:p w14:paraId="558C9D9D" w14:textId="77777777" w:rsidR="008F48E8" w:rsidRDefault="008F48E8" w:rsidP="004C50D3">
            <w:pPr>
              <w:spacing w:line="240" w:lineRule="auto"/>
              <w:rPr>
                <w:b/>
                <w:bCs/>
              </w:rPr>
            </w:pPr>
          </w:p>
        </w:tc>
        <w:tc>
          <w:tcPr>
            <w:tcW w:w="5389" w:type="dxa"/>
          </w:tcPr>
          <w:p w14:paraId="0E876130" w14:textId="77777777" w:rsidR="008F48E8" w:rsidRPr="00D717A7" w:rsidRDefault="008F48E8" w:rsidP="008F48E8">
            <w:pPr>
              <w:spacing w:line="240" w:lineRule="auto"/>
            </w:pPr>
          </w:p>
        </w:tc>
        <w:tc>
          <w:tcPr>
            <w:tcW w:w="1325" w:type="dxa"/>
          </w:tcPr>
          <w:p w14:paraId="7AA8170C" w14:textId="77777777" w:rsidR="008F48E8" w:rsidRPr="006C7BC1" w:rsidRDefault="008F48E8" w:rsidP="004C50D3">
            <w:pPr>
              <w:spacing w:line="240" w:lineRule="auto"/>
              <w:rPr>
                <w:b/>
                <w:bCs/>
              </w:rPr>
            </w:pPr>
          </w:p>
        </w:tc>
        <w:tc>
          <w:tcPr>
            <w:tcW w:w="1148" w:type="dxa"/>
            <w:tcBorders>
              <w:right w:val="single" w:sz="4" w:space="0" w:color="auto"/>
            </w:tcBorders>
          </w:tcPr>
          <w:p w14:paraId="336DB501" w14:textId="77777777" w:rsidR="005D5752" w:rsidRDefault="00844BB3">
            <w:r>
              <w:rPr>
                <w:sz w:val="17"/>
              </w:rPr>
              <w:t>Neni 19</w:t>
            </w:r>
          </w:p>
        </w:tc>
        <w:tc>
          <w:tcPr>
            <w:tcW w:w="5389" w:type="dxa"/>
            <w:tcBorders>
              <w:top w:val="single" w:sz="4" w:space="0" w:color="auto"/>
              <w:left w:val="single" w:sz="4" w:space="0" w:color="auto"/>
              <w:bottom w:val="single" w:sz="4" w:space="0" w:color="auto"/>
              <w:right w:val="single" w:sz="4" w:space="0" w:color="auto"/>
            </w:tcBorders>
          </w:tcPr>
          <w:p w14:paraId="12C5A808" w14:textId="77777777" w:rsidR="005D5752" w:rsidRDefault="00844BB3">
            <w:r>
              <w:rPr>
                <w:sz w:val="17"/>
              </w:rPr>
              <w:t>Neni 19</w:t>
            </w:r>
          </w:p>
        </w:tc>
        <w:tc>
          <w:tcPr>
            <w:tcW w:w="1944" w:type="dxa"/>
            <w:tcBorders>
              <w:left w:val="single" w:sz="4" w:space="0" w:color="auto"/>
            </w:tcBorders>
          </w:tcPr>
          <w:p w14:paraId="43CBF084" w14:textId="77777777" w:rsidR="005D5752" w:rsidRDefault="00844BB3">
            <w:r>
              <w:rPr>
                <w:sz w:val="17"/>
              </w:rPr>
              <w:t>Plotësisht i përputhshëm</w:t>
            </w:r>
          </w:p>
        </w:tc>
        <w:tc>
          <w:tcPr>
            <w:tcW w:w="1679" w:type="dxa"/>
          </w:tcPr>
          <w:p w14:paraId="38A99220" w14:textId="77777777" w:rsidR="008F48E8" w:rsidRPr="006C7BC1" w:rsidRDefault="008F48E8" w:rsidP="004C50D3">
            <w:pPr>
              <w:spacing w:line="240" w:lineRule="auto"/>
              <w:rPr>
                <w:b/>
                <w:bCs/>
              </w:rPr>
            </w:pPr>
          </w:p>
        </w:tc>
      </w:tr>
      <w:tr w:rsidR="00A24D14" w:rsidRPr="006C7BC1" w14:paraId="284D3E54" w14:textId="77777777" w:rsidTr="00467C93">
        <w:trPr>
          <w:trHeight w:val="293"/>
          <w:jc w:val="center"/>
        </w:trPr>
        <w:tc>
          <w:tcPr>
            <w:tcW w:w="2032" w:type="dxa"/>
          </w:tcPr>
          <w:p w14:paraId="4454A731" w14:textId="3F2E0618" w:rsidR="008F48E8" w:rsidRDefault="00F52EAC" w:rsidP="00F52EAC">
            <w:pPr>
              <w:tabs>
                <w:tab w:val="left" w:pos="1842"/>
              </w:tabs>
              <w:spacing w:line="240" w:lineRule="auto"/>
              <w:rPr>
                <w:b/>
                <w:bCs/>
              </w:rPr>
            </w:pPr>
            <w:r>
              <w:rPr>
                <w:b/>
                <w:bCs/>
                <w:sz w:val="16"/>
              </w:rPr>
              <w:t>Neni 19 Pika 1</w:t>
            </w:r>
          </w:p>
        </w:tc>
        <w:tc>
          <w:tcPr>
            <w:tcW w:w="5389" w:type="dxa"/>
          </w:tcPr>
          <w:p w14:paraId="7E9ED1FF" w14:textId="2D98E3A4" w:rsidR="008F48E8" w:rsidRPr="00D717A7" w:rsidRDefault="00F52EAC" w:rsidP="00F52EAC">
            <w:pPr>
              <w:spacing w:line="240" w:lineRule="auto"/>
            </w:pPr>
            <w:r w:rsidRPr="00F52EAC">
              <w:rPr>
                <w:sz w:val="16"/>
              </w:rPr>
              <w:t>Ofruesit e sistemeve të inteligjencës artificiale me rrezik të lartë duhet të mbajnë regjistrat e përmendur në nenin 12(1), të gjeneruar automatikisht nga sistemet e tyre të IA me rrezik të lartë, për aq sa këto regjistra janë nën kontrollin e tyre. Pa paragjykuar legjislacionin përkatës të Bashkimit ose kombëtar, regjistrat duhet të mbahen për një periudhë të përshtatshme në përputhje me qëllimin e synuar të sistemit të IA me rrezik të lartë, për të paktën gjashtë muaj, përveç nëse përcaktohet ndryshe nga ligji përkatës i Bashkimit ose ai kombëtar, veçanërisht nga legjislacioni i Bashkimit për mbrojtjen e të dhënave personale</w:t>
            </w:r>
          </w:p>
        </w:tc>
        <w:tc>
          <w:tcPr>
            <w:tcW w:w="1325" w:type="dxa"/>
          </w:tcPr>
          <w:p w14:paraId="2DEB239E" w14:textId="77777777" w:rsidR="008F48E8" w:rsidRPr="006C7BC1" w:rsidRDefault="008F48E8" w:rsidP="004C50D3">
            <w:pPr>
              <w:spacing w:line="240" w:lineRule="auto"/>
              <w:rPr>
                <w:b/>
                <w:bCs/>
              </w:rPr>
            </w:pPr>
          </w:p>
        </w:tc>
        <w:tc>
          <w:tcPr>
            <w:tcW w:w="1148" w:type="dxa"/>
            <w:tcBorders>
              <w:right w:val="single" w:sz="4" w:space="0" w:color="auto"/>
            </w:tcBorders>
          </w:tcPr>
          <w:p w14:paraId="01D6E397" w14:textId="77777777" w:rsidR="005D5752" w:rsidRDefault="00844BB3">
            <w:r>
              <w:rPr>
                <w:sz w:val="17"/>
              </w:rPr>
              <w:t>Neni 19</w:t>
            </w:r>
          </w:p>
        </w:tc>
        <w:tc>
          <w:tcPr>
            <w:tcW w:w="5389" w:type="dxa"/>
            <w:tcBorders>
              <w:top w:val="single" w:sz="4" w:space="0" w:color="auto"/>
              <w:left w:val="single" w:sz="4" w:space="0" w:color="auto"/>
              <w:bottom w:val="single" w:sz="4" w:space="0" w:color="auto"/>
              <w:right w:val="single" w:sz="4" w:space="0" w:color="auto"/>
            </w:tcBorders>
          </w:tcPr>
          <w:p w14:paraId="2BE5DBBE" w14:textId="77777777" w:rsidR="005D5752" w:rsidRDefault="00844BB3">
            <w:r>
              <w:rPr>
                <w:sz w:val="17"/>
              </w:rPr>
              <w:t>Ofruesit e sistemeve të inteligjencës artificiale me rrezik të lartë duhet të mbajnë regjistrat e përmendur në nenin 12 të këtij ligji(1), të gjeneruar automatikisht nga sistemet e tyre të IA me rrezik të lartë, për aq sa këto regjistra janë nën kontrollin e tyre. Pa paragjykuar legjislacionin përkatës kombëtar, regjistrat duhet të mbahen për një periudhë të përshtatshme në përputhje me qëllimin e synuar të sistemit të IA me rrezik të lartë, për të paktën gjashtë muaj, përveç nëse përcaktohet ndryshe nga ligji kombëtar, veçanërisht nga legjislacioni i Republikën e Shqipërisë për mbrojtjen e të dhënave personale.</w:t>
            </w:r>
          </w:p>
        </w:tc>
        <w:tc>
          <w:tcPr>
            <w:tcW w:w="1944" w:type="dxa"/>
            <w:tcBorders>
              <w:left w:val="single" w:sz="4" w:space="0" w:color="auto"/>
            </w:tcBorders>
          </w:tcPr>
          <w:p w14:paraId="2C2BD13B" w14:textId="77777777" w:rsidR="005D5752" w:rsidRDefault="00844BB3">
            <w:r>
              <w:rPr>
                <w:sz w:val="17"/>
              </w:rPr>
              <w:t>Plotësisht i përputhshëm</w:t>
            </w:r>
          </w:p>
        </w:tc>
        <w:tc>
          <w:tcPr>
            <w:tcW w:w="1679" w:type="dxa"/>
          </w:tcPr>
          <w:p w14:paraId="33358C1F" w14:textId="77777777" w:rsidR="008F48E8" w:rsidRPr="006C7BC1" w:rsidRDefault="008F48E8" w:rsidP="004C50D3">
            <w:pPr>
              <w:spacing w:line="240" w:lineRule="auto"/>
              <w:rPr>
                <w:b/>
                <w:bCs/>
              </w:rPr>
            </w:pPr>
          </w:p>
        </w:tc>
      </w:tr>
      <w:tr w:rsidR="00A24D14" w:rsidRPr="006C7BC1" w14:paraId="20055C37" w14:textId="77777777" w:rsidTr="00467C93">
        <w:trPr>
          <w:trHeight w:val="293"/>
          <w:jc w:val="center"/>
        </w:trPr>
        <w:tc>
          <w:tcPr>
            <w:tcW w:w="2032" w:type="dxa"/>
          </w:tcPr>
          <w:p w14:paraId="4B5086F0" w14:textId="54A20335" w:rsidR="008F48E8" w:rsidRDefault="00F52EAC" w:rsidP="004C50D3">
            <w:pPr>
              <w:spacing w:line="240" w:lineRule="auto"/>
              <w:rPr>
                <w:b/>
                <w:bCs/>
              </w:rPr>
            </w:pPr>
            <w:r>
              <w:rPr>
                <w:b/>
                <w:bCs/>
                <w:sz w:val="16"/>
              </w:rPr>
              <w:t>Neni 19 Pika 2</w:t>
            </w:r>
          </w:p>
        </w:tc>
        <w:tc>
          <w:tcPr>
            <w:tcW w:w="5389" w:type="dxa"/>
          </w:tcPr>
          <w:p w14:paraId="6B5590EF" w14:textId="073D0787" w:rsidR="008F48E8" w:rsidRPr="00D717A7" w:rsidRDefault="00F52EAC" w:rsidP="00F52EAC">
            <w:pPr>
              <w:spacing w:line="240" w:lineRule="auto"/>
            </w:pPr>
            <w:r w:rsidRPr="00F52EAC">
              <w:rPr>
                <w:sz w:val="16"/>
              </w:rPr>
              <w:t>Ofruesit që janë institucione financiare dhe që i nënshtrohen kërkesave në lidhje me qeverisjen e tyre të brendshme, rregullimet ose proceset sipas legjislacionit të shërbimeve financiare të BE-së, duhet të mbajnë regjistrat e gjeneruar automatikisht nga sistemet e tyre të IA me rrezik të lartë si pjesë e dokumentacionit që mbahet sipas ligjit përkatës financiar</w:t>
            </w:r>
          </w:p>
        </w:tc>
        <w:tc>
          <w:tcPr>
            <w:tcW w:w="1325" w:type="dxa"/>
          </w:tcPr>
          <w:p w14:paraId="4CA6024E" w14:textId="77777777" w:rsidR="008F48E8" w:rsidRPr="006C7BC1" w:rsidRDefault="008F48E8" w:rsidP="004C50D3">
            <w:pPr>
              <w:spacing w:line="240" w:lineRule="auto"/>
              <w:rPr>
                <w:b/>
                <w:bCs/>
              </w:rPr>
            </w:pPr>
          </w:p>
        </w:tc>
        <w:tc>
          <w:tcPr>
            <w:tcW w:w="1148" w:type="dxa"/>
            <w:tcBorders>
              <w:right w:val="single" w:sz="4" w:space="0" w:color="auto"/>
            </w:tcBorders>
          </w:tcPr>
          <w:p w14:paraId="2806A0AC" w14:textId="77777777" w:rsidR="005D5752" w:rsidRDefault="00844BB3">
            <w:r>
              <w:rPr>
                <w:sz w:val="17"/>
              </w:rPr>
              <w:t>Neni 19</w:t>
            </w:r>
          </w:p>
        </w:tc>
        <w:tc>
          <w:tcPr>
            <w:tcW w:w="5389" w:type="dxa"/>
            <w:tcBorders>
              <w:top w:val="single" w:sz="4" w:space="0" w:color="auto"/>
              <w:left w:val="single" w:sz="4" w:space="0" w:color="auto"/>
              <w:bottom w:val="single" w:sz="4" w:space="0" w:color="auto"/>
              <w:right w:val="single" w:sz="4" w:space="0" w:color="auto"/>
            </w:tcBorders>
          </w:tcPr>
          <w:p w14:paraId="214EB0F7" w14:textId="77777777" w:rsidR="005D5752" w:rsidRDefault="00844BB3">
            <w:r>
              <w:rPr>
                <w:sz w:val="17"/>
              </w:rPr>
              <w:t>Ofruesit që janë institucione financiare dhe që i nënshtrohen kërkesave në lidhje me qeverisjen e tyre të brendshme, rregullimet ose proceset sipas legjislacionit të shërbimeve financiare të Republikës së Shqipërisë, duhet të mbajnë regjistrat e gjeneruar automatikisht nga sistemet e tyre të IA me rrezik të lartë si pjesë e dokumentacionit që mbahet sipas ligjit përkatës financiar.</w:t>
            </w:r>
          </w:p>
        </w:tc>
        <w:tc>
          <w:tcPr>
            <w:tcW w:w="1944" w:type="dxa"/>
            <w:tcBorders>
              <w:left w:val="single" w:sz="4" w:space="0" w:color="auto"/>
            </w:tcBorders>
          </w:tcPr>
          <w:p w14:paraId="62E7BC56" w14:textId="77777777" w:rsidR="005D5752" w:rsidRDefault="00844BB3">
            <w:r>
              <w:rPr>
                <w:sz w:val="17"/>
              </w:rPr>
              <w:t>Plotësisht i përputhshëm</w:t>
            </w:r>
          </w:p>
        </w:tc>
        <w:tc>
          <w:tcPr>
            <w:tcW w:w="1679" w:type="dxa"/>
          </w:tcPr>
          <w:p w14:paraId="3D527954" w14:textId="77777777" w:rsidR="008F48E8" w:rsidRPr="006C7BC1" w:rsidRDefault="008F48E8" w:rsidP="004C50D3">
            <w:pPr>
              <w:spacing w:line="240" w:lineRule="auto"/>
              <w:rPr>
                <w:b/>
                <w:bCs/>
              </w:rPr>
            </w:pPr>
          </w:p>
        </w:tc>
      </w:tr>
      <w:tr w:rsidR="00A24D14" w:rsidRPr="006C7BC1" w14:paraId="0F7A2ADB" w14:textId="77777777" w:rsidTr="00467C93">
        <w:trPr>
          <w:trHeight w:val="293"/>
          <w:jc w:val="center"/>
        </w:trPr>
        <w:tc>
          <w:tcPr>
            <w:tcW w:w="2032" w:type="dxa"/>
          </w:tcPr>
          <w:p w14:paraId="0AF88C70" w14:textId="77777777" w:rsidR="00F52EAC" w:rsidRPr="00831591" w:rsidRDefault="00F52EAC" w:rsidP="00F52EAC">
            <w:pPr>
              <w:spacing w:line="240" w:lineRule="auto"/>
              <w:rPr>
                <w:b/>
                <w:bCs/>
                <w:lang w:val="it-IT"/>
              </w:rPr>
            </w:pPr>
            <w:r w:rsidRPr="00831591">
              <w:rPr>
                <w:b/>
                <w:bCs/>
                <w:sz w:val="16"/>
                <w:lang w:val="it-IT"/>
              </w:rPr>
              <w:t>Neni 20</w:t>
            </w:r>
            <w:r w:rsidRPr="00831591">
              <w:rPr>
                <w:b/>
                <w:bCs/>
                <w:sz w:val="16"/>
                <w:lang w:val="it-IT"/>
              </w:rPr>
              <w:br/>
              <w:t>Veprimet korrigjuese dhe detyrimi për informim</w:t>
            </w:r>
          </w:p>
          <w:p w14:paraId="3E4413F8" w14:textId="6823FA08" w:rsidR="008F48E8" w:rsidRDefault="00F52EAC" w:rsidP="00F52EAC">
            <w:pPr>
              <w:spacing w:line="240" w:lineRule="auto"/>
              <w:rPr>
                <w:b/>
                <w:bCs/>
              </w:rPr>
            </w:pPr>
            <w:r>
              <w:rPr>
                <w:b/>
                <w:bCs/>
                <w:sz w:val="16"/>
              </w:rPr>
              <w:t>Neni 20 pika 1</w:t>
            </w:r>
          </w:p>
        </w:tc>
        <w:tc>
          <w:tcPr>
            <w:tcW w:w="5389" w:type="dxa"/>
          </w:tcPr>
          <w:p w14:paraId="6AF708B9" w14:textId="31314199" w:rsidR="00F52EAC" w:rsidRDefault="00F52EAC" w:rsidP="00F52EAC">
            <w:pPr>
              <w:spacing w:line="240" w:lineRule="auto"/>
            </w:pPr>
            <w:r>
              <w:rPr>
                <w:sz w:val="16"/>
              </w:rPr>
              <w:t>Ofruesit e sistemeve të IA me rrezik të lartë që mendojnë ose kanë arsye të mendojnë se një sistem IA me rrezik të lartë që kanë hedhur në treg ose kanë vënë në funksion nuk është në përputhje me këtë Rregullore, duhet të marrin menjëherë masat e nevojshme korrigjuese për ta sjellë atë sistem në përputhje, për ta tërhequr, për ta çaktivizuar ose për ta tërhequr nga tregu, sipas rastit. Ata duhet të informojnë shpërndarësit e sistemit përkatës të IA me rrezik të lartë dhe, ku është e aplikueshme, përdoruesit fundorë (deployer), përfaqësuesin e autorizuar dhe importuesit përkatës.</w:t>
            </w:r>
          </w:p>
          <w:p w14:paraId="54BED73A" w14:textId="77777777" w:rsidR="008F48E8" w:rsidRPr="00D717A7" w:rsidRDefault="008F48E8" w:rsidP="00F52EAC">
            <w:pPr>
              <w:spacing w:line="240" w:lineRule="auto"/>
            </w:pPr>
          </w:p>
        </w:tc>
        <w:tc>
          <w:tcPr>
            <w:tcW w:w="1325" w:type="dxa"/>
          </w:tcPr>
          <w:p w14:paraId="3853A682" w14:textId="77777777" w:rsidR="008F48E8" w:rsidRPr="006C7BC1" w:rsidRDefault="008F48E8" w:rsidP="004C50D3">
            <w:pPr>
              <w:spacing w:line="240" w:lineRule="auto"/>
              <w:rPr>
                <w:b/>
                <w:bCs/>
              </w:rPr>
            </w:pPr>
          </w:p>
        </w:tc>
        <w:tc>
          <w:tcPr>
            <w:tcW w:w="1148" w:type="dxa"/>
            <w:tcBorders>
              <w:right w:val="single" w:sz="4" w:space="0" w:color="auto"/>
            </w:tcBorders>
          </w:tcPr>
          <w:p w14:paraId="6F310974" w14:textId="77777777" w:rsidR="005D5752" w:rsidRDefault="00844BB3">
            <w:r>
              <w:rPr>
                <w:sz w:val="17"/>
              </w:rPr>
              <w:t>Neni 20</w:t>
            </w:r>
          </w:p>
        </w:tc>
        <w:tc>
          <w:tcPr>
            <w:tcW w:w="5389" w:type="dxa"/>
            <w:tcBorders>
              <w:top w:val="single" w:sz="4" w:space="0" w:color="auto"/>
              <w:left w:val="single" w:sz="4" w:space="0" w:color="auto"/>
              <w:bottom w:val="single" w:sz="4" w:space="0" w:color="auto"/>
              <w:right w:val="single" w:sz="4" w:space="0" w:color="auto"/>
            </w:tcBorders>
          </w:tcPr>
          <w:p w14:paraId="47449BA7" w14:textId="77777777" w:rsidR="005D5752" w:rsidRDefault="00844BB3">
            <w:r>
              <w:rPr>
                <w:sz w:val="17"/>
              </w:rPr>
              <w:t>Ofruesit e sistemeve të IA me rrezik të lartë që mendojnë ose kanë arsye të mendojnë se një sistem IA me rrezik të lartë që kanë hedhur në treg ose kanë vënë në funksion nuk është në përputhje me këtë Ligj, duhet të marrin menjëherë masat e nevojshme korrigjuese për ta sjellë atë sistem në përputhje, për ta tërhequr, për ta çaktivizuar ose për ta tërhequr nga tregu, sipas rastit. Ata duhet të informojnë shpërndarësit e sistemit përkatës të IA me rrezik të lartë dhe, ku është e aplikueshme, përdoruesit fundorë (deployer), përfaqësuesin e autorizuar dhe importuesit përkatës.</w:t>
            </w:r>
          </w:p>
        </w:tc>
        <w:tc>
          <w:tcPr>
            <w:tcW w:w="1944" w:type="dxa"/>
            <w:tcBorders>
              <w:left w:val="single" w:sz="4" w:space="0" w:color="auto"/>
            </w:tcBorders>
          </w:tcPr>
          <w:p w14:paraId="2E1440E4" w14:textId="77777777" w:rsidR="005D5752" w:rsidRDefault="00844BB3">
            <w:r>
              <w:rPr>
                <w:sz w:val="17"/>
              </w:rPr>
              <w:t>Plotësisht i përputhshëm</w:t>
            </w:r>
          </w:p>
        </w:tc>
        <w:tc>
          <w:tcPr>
            <w:tcW w:w="1679" w:type="dxa"/>
          </w:tcPr>
          <w:p w14:paraId="03091BBF" w14:textId="77777777" w:rsidR="008F48E8" w:rsidRPr="006C7BC1" w:rsidRDefault="008F48E8" w:rsidP="004C50D3">
            <w:pPr>
              <w:spacing w:line="240" w:lineRule="auto"/>
              <w:rPr>
                <w:b/>
                <w:bCs/>
              </w:rPr>
            </w:pPr>
          </w:p>
        </w:tc>
      </w:tr>
      <w:tr w:rsidR="00A24D14" w:rsidRPr="006C7BC1" w14:paraId="0073A41D" w14:textId="77777777" w:rsidTr="00467C93">
        <w:trPr>
          <w:trHeight w:val="293"/>
          <w:jc w:val="center"/>
        </w:trPr>
        <w:tc>
          <w:tcPr>
            <w:tcW w:w="2032" w:type="dxa"/>
          </w:tcPr>
          <w:p w14:paraId="1D8D60B1" w14:textId="6D5F9470" w:rsidR="008F48E8" w:rsidRDefault="00F52EAC" w:rsidP="004C50D3">
            <w:pPr>
              <w:spacing w:line="240" w:lineRule="auto"/>
              <w:rPr>
                <w:b/>
                <w:bCs/>
              </w:rPr>
            </w:pPr>
            <w:r>
              <w:rPr>
                <w:b/>
                <w:bCs/>
                <w:sz w:val="16"/>
              </w:rPr>
              <w:t>Neni 20 pika 2</w:t>
            </w:r>
          </w:p>
        </w:tc>
        <w:tc>
          <w:tcPr>
            <w:tcW w:w="5389" w:type="dxa"/>
          </w:tcPr>
          <w:p w14:paraId="60B5C26C" w14:textId="7C9D7DCA" w:rsidR="00F52EAC" w:rsidRDefault="00F52EAC" w:rsidP="00F52EAC">
            <w:pPr>
              <w:spacing w:line="240" w:lineRule="auto"/>
            </w:pPr>
            <w:r>
              <w:rPr>
                <w:sz w:val="16"/>
              </w:rPr>
              <w:t>Nëse sistemi IA me rrezik të lartë paraqet një rrezik në kuptimin e nenit 79(1) dhe ofruesi bëhet i vetëdijshëm për këtë rrezik, ai duhet të hetojë menjëherë shkaqet, në bashkëpunim me përdoruesin që ka raportuar problemin, ku është e aplikueshme, dhe të informojë autoritetet kompetente të mbikëqyrjes së tregut për sistemin përkatës të IA me rrezik të lartë dhe, nëse është e aplikueshme, trupin e njoftuar që ka lëshuar një certifikatë për atë sistem IA, në përputhje me nenin 44, në veçanti për natyrën e mospërputhshmërisë dhe çdo veprim korrigjues të ndërmarrë.</w:t>
            </w:r>
          </w:p>
          <w:p w14:paraId="53C31D26" w14:textId="77777777" w:rsidR="008F48E8" w:rsidRPr="00D717A7" w:rsidRDefault="008F48E8" w:rsidP="008F48E8">
            <w:pPr>
              <w:spacing w:line="240" w:lineRule="auto"/>
            </w:pPr>
          </w:p>
        </w:tc>
        <w:tc>
          <w:tcPr>
            <w:tcW w:w="1325" w:type="dxa"/>
          </w:tcPr>
          <w:p w14:paraId="7F421324" w14:textId="77777777" w:rsidR="008F48E8" w:rsidRPr="006C7BC1" w:rsidRDefault="008F48E8" w:rsidP="004C50D3">
            <w:pPr>
              <w:spacing w:line="240" w:lineRule="auto"/>
              <w:rPr>
                <w:b/>
                <w:bCs/>
              </w:rPr>
            </w:pPr>
          </w:p>
        </w:tc>
        <w:tc>
          <w:tcPr>
            <w:tcW w:w="1148" w:type="dxa"/>
            <w:tcBorders>
              <w:right w:val="single" w:sz="4" w:space="0" w:color="auto"/>
            </w:tcBorders>
          </w:tcPr>
          <w:p w14:paraId="5A0A41E5" w14:textId="77777777" w:rsidR="005D5752" w:rsidRDefault="00844BB3">
            <w:r>
              <w:rPr>
                <w:sz w:val="17"/>
              </w:rPr>
              <w:t>Neni 20</w:t>
            </w:r>
          </w:p>
        </w:tc>
        <w:tc>
          <w:tcPr>
            <w:tcW w:w="5389" w:type="dxa"/>
            <w:tcBorders>
              <w:top w:val="single" w:sz="4" w:space="0" w:color="auto"/>
              <w:left w:val="single" w:sz="4" w:space="0" w:color="auto"/>
              <w:bottom w:val="single" w:sz="4" w:space="0" w:color="auto"/>
              <w:right w:val="single" w:sz="4" w:space="0" w:color="auto"/>
            </w:tcBorders>
          </w:tcPr>
          <w:p w14:paraId="568ECA94" w14:textId="77777777" w:rsidR="005D5752" w:rsidRDefault="00844BB3">
            <w:r>
              <w:rPr>
                <w:sz w:val="17"/>
              </w:rPr>
              <w:t>Nëse sistemi i IA-së me rrezik të lartë paraqet një rrezik në kuptimin e nenit 79 të këtij ligji dhe ofruesi bëhet i vetëdijshëm për këtë rrezik, ai duhet të hetojë menjëherë shkaqet, në bashkëpunim me përdoruesin që ka raportuar problemin, ku është e aplikueshme, dhe të informojë autoritetet kompetente të mbikëqyrjes së tregut për sistemin përkatës të IA me rrezik të lartë dhe, nëse është e aplikueshme, trupin e njoftuar që ka lëshuar një certifikatë për atë sistem IA, në përputhje me nenin 44 të këtij ligji, në veçanti për natyrën e moskonformitetit dhe çdo veprim korrigjues të ndërmarrë</w:t>
            </w:r>
          </w:p>
        </w:tc>
        <w:tc>
          <w:tcPr>
            <w:tcW w:w="1944" w:type="dxa"/>
            <w:tcBorders>
              <w:left w:val="single" w:sz="4" w:space="0" w:color="auto"/>
            </w:tcBorders>
          </w:tcPr>
          <w:p w14:paraId="3EFE682E" w14:textId="77777777" w:rsidR="005D5752" w:rsidRDefault="00844BB3">
            <w:r>
              <w:rPr>
                <w:sz w:val="17"/>
              </w:rPr>
              <w:t>Plotësisht i përputhshëm</w:t>
            </w:r>
          </w:p>
        </w:tc>
        <w:tc>
          <w:tcPr>
            <w:tcW w:w="1679" w:type="dxa"/>
          </w:tcPr>
          <w:p w14:paraId="52B18CCE" w14:textId="77777777" w:rsidR="008F48E8" w:rsidRPr="006C7BC1" w:rsidRDefault="008F48E8" w:rsidP="004C50D3">
            <w:pPr>
              <w:spacing w:line="240" w:lineRule="auto"/>
              <w:rPr>
                <w:b/>
                <w:bCs/>
              </w:rPr>
            </w:pPr>
          </w:p>
        </w:tc>
      </w:tr>
      <w:tr w:rsidR="00A24D14" w:rsidRPr="00831591" w14:paraId="79FAE0D4" w14:textId="77777777" w:rsidTr="00467C93">
        <w:trPr>
          <w:trHeight w:val="293"/>
          <w:jc w:val="center"/>
        </w:trPr>
        <w:tc>
          <w:tcPr>
            <w:tcW w:w="2032" w:type="dxa"/>
          </w:tcPr>
          <w:p w14:paraId="336AEE1E" w14:textId="08CF2199" w:rsidR="008F48E8" w:rsidRPr="00831591" w:rsidRDefault="00D36672" w:rsidP="00D36672">
            <w:pPr>
              <w:spacing w:line="240" w:lineRule="auto"/>
              <w:rPr>
                <w:b/>
                <w:bCs/>
                <w:lang w:val="it-IT"/>
              </w:rPr>
            </w:pPr>
            <w:r w:rsidRPr="00831591">
              <w:rPr>
                <w:b/>
                <w:bCs/>
                <w:sz w:val="16"/>
                <w:lang w:val="it-IT"/>
              </w:rPr>
              <w:t>Neni 21</w:t>
            </w:r>
            <w:r w:rsidRPr="00831591">
              <w:rPr>
                <w:b/>
                <w:bCs/>
                <w:sz w:val="16"/>
                <w:lang w:val="it-IT"/>
              </w:rPr>
              <w:br/>
              <w:t>Bashkëpunimi me autoritetet kompetente</w:t>
            </w:r>
          </w:p>
        </w:tc>
        <w:tc>
          <w:tcPr>
            <w:tcW w:w="5389" w:type="dxa"/>
          </w:tcPr>
          <w:p w14:paraId="283DC61F" w14:textId="77777777" w:rsidR="008F48E8" w:rsidRPr="00831591" w:rsidRDefault="008F48E8" w:rsidP="008F48E8">
            <w:pPr>
              <w:spacing w:line="240" w:lineRule="auto"/>
              <w:rPr>
                <w:lang w:val="it-IT"/>
              </w:rPr>
            </w:pPr>
          </w:p>
        </w:tc>
        <w:tc>
          <w:tcPr>
            <w:tcW w:w="1325" w:type="dxa"/>
          </w:tcPr>
          <w:p w14:paraId="64E66934" w14:textId="77777777" w:rsidR="008F48E8" w:rsidRPr="00831591" w:rsidRDefault="008F48E8" w:rsidP="004C50D3">
            <w:pPr>
              <w:spacing w:line="240" w:lineRule="auto"/>
              <w:rPr>
                <w:b/>
                <w:bCs/>
                <w:lang w:val="it-IT"/>
              </w:rPr>
            </w:pPr>
          </w:p>
        </w:tc>
        <w:tc>
          <w:tcPr>
            <w:tcW w:w="1148" w:type="dxa"/>
            <w:tcBorders>
              <w:right w:val="single" w:sz="4" w:space="0" w:color="auto"/>
            </w:tcBorders>
          </w:tcPr>
          <w:p w14:paraId="40EF9370" w14:textId="77777777" w:rsidR="005D5752" w:rsidRDefault="00844BB3">
            <w:r>
              <w:rPr>
                <w:sz w:val="17"/>
              </w:rPr>
              <w:t>Neni 21</w:t>
            </w:r>
          </w:p>
        </w:tc>
        <w:tc>
          <w:tcPr>
            <w:tcW w:w="5389" w:type="dxa"/>
            <w:tcBorders>
              <w:top w:val="single" w:sz="4" w:space="0" w:color="auto"/>
              <w:left w:val="single" w:sz="4" w:space="0" w:color="auto"/>
              <w:bottom w:val="single" w:sz="4" w:space="0" w:color="auto"/>
              <w:right w:val="single" w:sz="4" w:space="0" w:color="auto"/>
            </w:tcBorders>
          </w:tcPr>
          <w:p w14:paraId="2F64E5FA" w14:textId="77777777" w:rsidR="008F48E8" w:rsidRPr="00831591" w:rsidRDefault="008F48E8" w:rsidP="004C50D3">
            <w:pPr>
              <w:spacing w:line="240" w:lineRule="auto"/>
              <w:rPr>
                <w:b/>
                <w:bCs/>
                <w:lang w:val="it-IT"/>
              </w:rPr>
            </w:pPr>
          </w:p>
        </w:tc>
        <w:tc>
          <w:tcPr>
            <w:tcW w:w="1944" w:type="dxa"/>
            <w:tcBorders>
              <w:left w:val="single" w:sz="4" w:space="0" w:color="auto"/>
            </w:tcBorders>
          </w:tcPr>
          <w:p w14:paraId="4CD762A3" w14:textId="77777777" w:rsidR="008F48E8" w:rsidRPr="00831591" w:rsidRDefault="008F48E8" w:rsidP="004C50D3">
            <w:pPr>
              <w:spacing w:line="240" w:lineRule="auto"/>
              <w:rPr>
                <w:b/>
                <w:bCs/>
                <w:lang w:val="it-IT"/>
              </w:rPr>
            </w:pPr>
          </w:p>
        </w:tc>
        <w:tc>
          <w:tcPr>
            <w:tcW w:w="1679" w:type="dxa"/>
          </w:tcPr>
          <w:p w14:paraId="7DEFF79B" w14:textId="77777777" w:rsidR="008F48E8" w:rsidRPr="00831591" w:rsidRDefault="008F48E8" w:rsidP="004C50D3">
            <w:pPr>
              <w:spacing w:line="240" w:lineRule="auto"/>
              <w:rPr>
                <w:b/>
                <w:bCs/>
                <w:lang w:val="it-IT"/>
              </w:rPr>
            </w:pPr>
          </w:p>
        </w:tc>
      </w:tr>
      <w:tr w:rsidR="00A24D14" w:rsidRPr="006C7BC1" w14:paraId="74D8F8F3" w14:textId="77777777" w:rsidTr="00467C93">
        <w:trPr>
          <w:trHeight w:val="293"/>
          <w:jc w:val="center"/>
        </w:trPr>
        <w:tc>
          <w:tcPr>
            <w:tcW w:w="2032" w:type="dxa"/>
          </w:tcPr>
          <w:p w14:paraId="0632823A" w14:textId="45C69340" w:rsidR="008F48E8" w:rsidRDefault="00D36672" w:rsidP="004C50D3">
            <w:pPr>
              <w:spacing w:line="240" w:lineRule="auto"/>
              <w:rPr>
                <w:b/>
                <w:bCs/>
              </w:rPr>
            </w:pPr>
            <w:r>
              <w:rPr>
                <w:b/>
                <w:bCs/>
                <w:sz w:val="16"/>
              </w:rPr>
              <w:lastRenderedPageBreak/>
              <w:t>Neni 21 Pika 1</w:t>
            </w:r>
          </w:p>
        </w:tc>
        <w:tc>
          <w:tcPr>
            <w:tcW w:w="5389" w:type="dxa"/>
          </w:tcPr>
          <w:p w14:paraId="1D3F46A6" w14:textId="09E32977" w:rsidR="00D36672" w:rsidRPr="00D36672" w:rsidRDefault="00D36672" w:rsidP="00D36672">
            <w:pPr>
              <w:tabs>
                <w:tab w:val="left" w:pos="201"/>
              </w:tabs>
              <w:rPr>
                <w:lang w:val="sq-AL"/>
              </w:rPr>
            </w:pPr>
            <w:r w:rsidRPr="00D36672">
              <w:rPr>
                <w:sz w:val="16"/>
                <w:lang w:val="sq-AL"/>
              </w:rPr>
              <w:t>Ofruesit e sistemeve të IA me rrezik të lartë, pas një kërkese të arsyetuar nga një autoritet kompetent, duhet t’i vënë në dispozicion këtij autoriteti të gjitha informacionet dhe dokumentacionin e nevojshëm për të demonstruar përputhshmërinë e sistemit të IA me kërkesat e përcaktuara në Seksionin 2, në një gjuhë që kuptohet lehtësisht nga autoriteti në një nga gjuhët zyrtare të institucioneve të Bashkimit, sipas përcaktimit të shtetit anëtar përkatës.</w:t>
            </w:r>
          </w:p>
          <w:p w14:paraId="5ABA993A" w14:textId="1F86115E" w:rsidR="008F48E8" w:rsidRPr="00D717A7" w:rsidRDefault="008F48E8" w:rsidP="00D36672">
            <w:pPr>
              <w:tabs>
                <w:tab w:val="left" w:pos="201"/>
              </w:tabs>
              <w:spacing w:line="240" w:lineRule="auto"/>
            </w:pPr>
          </w:p>
        </w:tc>
        <w:tc>
          <w:tcPr>
            <w:tcW w:w="1325" w:type="dxa"/>
          </w:tcPr>
          <w:p w14:paraId="43951BB7" w14:textId="77777777" w:rsidR="008F48E8" w:rsidRPr="006C7BC1" w:rsidRDefault="008F48E8" w:rsidP="004C50D3">
            <w:pPr>
              <w:spacing w:line="240" w:lineRule="auto"/>
              <w:rPr>
                <w:b/>
                <w:bCs/>
              </w:rPr>
            </w:pPr>
          </w:p>
        </w:tc>
        <w:tc>
          <w:tcPr>
            <w:tcW w:w="1148" w:type="dxa"/>
            <w:tcBorders>
              <w:right w:val="single" w:sz="4" w:space="0" w:color="auto"/>
            </w:tcBorders>
          </w:tcPr>
          <w:p w14:paraId="41F80AA7" w14:textId="77777777" w:rsidR="005D5752" w:rsidRDefault="00844BB3">
            <w:r>
              <w:rPr>
                <w:sz w:val="17"/>
              </w:rPr>
              <w:t>Neni 21</w:t>
            </w:r>
          </w:p>
        </w:tc>
        <w:tc>
          <w:tcPr>
            <w:tcW w:w="5389" w:type="dxa"/>
            <w:tcBorders>
              <w:top w:val="single" w:sz="4" w:space="0" w:color="auto"/>
              <w:left w:val="single" w:sz="4" w:space="0" w:color="auto"/>
              <w:bottom w:val="single" w:sz="4" w:space="0" w:color="auto"/>
              <w:right w:val="single" w:sz="4" w:space="0" w:color="auto"/>
            </w:tcBorders>
          </w:tcPr>
          <w:p w14:paraId="63BD6FC6" w14:textId="77777777" w:rsidR="005D5752" w:rsidRDefault="00844BB3">
            <w:r>
              <w:rPr>
                <w:sz w:val="17"/>
              </w:rPr>
              <w:t>Ofruesit e sistemeve të IA me rrezik të lartë, pas një kërkese të arsyetuar nga një autoritet kompetent, duhet t’i vënë në dispozicion këtij autoriteti të gjitha informacionet dhe dokumentacionin e nevojshëm për të demonstruar konformitetnë e sistemit të IA me kërkesat e përcaktuara në Seksionin 2, në një gjuhë që kuptohet lehtësisht nga autoriteti në gjuhën shqipe ose në një gjuhë tjetër të përshtatshme dhe të kuptueshme për autoritetin kompetent të Republikës së Shqipërisë, sipas përcaktimit të shtetit anëtar përkatës.</w:t>
            </w:r>
          </w:p>
        </w:tc>
        <w:tc>
          <w:tcPr>
            <w:tcW w:w="1944" w:type="dxa"/>
            <w:tcBorders>
              <w:left w:val="single" w:sz="4" w:space="0" w:color="auto"/>
            </w:tcBorders>
          </w:tcPr>
          <w:p w14:paraId="7575E73A" w14:textId="77777777" w:rsidR="005D5752" w:rsidRDefault="00844BB3">
            <w:r>
              <w:rPr>
                <w:sz w:val="17"/>
              </w:rPr>
              <w:t>Plotësisht i përputhshëm</w:t>
            </w:r>
          </w:p>
        </w:tc>
        <w:tc>
          <w:tcPr>
            <w:tcW w:w="1679" w:type="dxa"/>
          </w:tcPr>
          <w:p w14:paraId="235AFE42" w14:textId="77777777" w:rsidR="008F48E8" w:rsidRPr="006C7BC1" w:rsidRDefault="008F48E8" w:rsidP="004C50D3">
            <w:pPr>
              <w:spacing w:line="240" w:lineRule="auto"/>
              <w:rPr>
                <w:b/>
                <w:bCs/>
              </w:rPr>
            </w:pPr>
          </w:p>
        </w:tc>
      </w:tr>
      <w:tr w:rsidR="00A24D14" w:rsidRPr="006C7BC1" w14:paraId="75D8DFC9" w14:textId="77777777" w:rsidTr="00467C93">
        <w:trPr>
          <w:trHeight w:val="293"/>
          <w:jc w:val="center"/>
        </w:trPr>
        <w:tc>
          <w:tcPr>
            <w:tcW w:w="2032" w:type="dxa"/>
          </w:tcPr>
          <w:p w14:paraId="6A703CE3" w14:textId="36780F13" w:rsidR="008F48E8" w:rsidRDefault="00D36672" w:rsidP="004C50D3">
            <w:pPr>
              <w:spacing w:line="240" w:lineRule="auto"/>
              <w:rPr>
                <w:b/>
                <w:bCs/>
              </w:rPr>
            </w:pPr>
            <w:r>
              <w:rPr>
                <w:b/>
                <w:bCs/>
                <w:sz w:val="16"/>
              </w:rPr>
              <w:t>Neni 21 Pika 2</w:t>
            </w:r>
          </w:p>
        </w:tc>
        <w:tc>
          <w:tcPr>
            <w:tcW w:w="5389" w:type="dxa"/>
          </w:tcPr>
          <w:p w14:paraId="1D98F451" w14:textId="77777777" w:rsidR="00D36672" w:rsidRPr="00D36672" w:rsidRDefault="00D36672" w:rsidP="00D36672">
            <w:pPr>
              <w:spacing w:line="240" w:lineRule="auto"/>
            </w:pPr>
            <w:r w:rsidRPr="00D36672">
              <w:rPr>
                <w:sz w:val="16"/>
              </w:rPr>
              <w:t>Pas një kërkese të arsyetuar nga një autoritet kompetent, ofruesit gjithashtu duhet t’i japin atij autoriteti akses në regjistrat e gjeneruar automatikisht të sistemit IA me rrezik të lartë të përmendur në nenin 12(1), për aq sa këta regjistra janë nën kontrollin e tyre.</w:t>
            </w:r>
          </w:p>
          <w:p w14:paraId="6EDCD2C3" w14:textId="77777777" w:rsidR="008F48E8" w:rsidRPr="00D717A7" w:rsidRDefault="008F48E8" w:rsidP="00D36672">
            <w:pPr>
              <w:spacing w:line="240" w:lineRule="auto"/>
            </w:pPr>
          </w:p>
        </w:tc>
        <w:tc>
          <w:tcPr>
            <w:tcW w:w="1325" w:type="dxa"/>
          </w:tcPr>
          <w:p w14:paraId="288E7E2C" w14:textId="77777777" w:rsidR="008F48E8" w:rsidRPr="006C7BC1" w:rsidRDefault="008F48E8" w:rsidP="004C50D3">
            <w:pPr>
              <w:spacing w:line="240" w:lineRule="auto"/>
              <w:rPr>
                <w:b/>
                <w:bCs/>
              </w:rPr>
            </w:pPr>
          </w:p>
        </w:tc>
        <w:tc>
          <w:tcPr>
            <w:tcW w:w="1148" w:type="dxa"/>
            <w:tcBorders>
              <w:right w:val="single" w:sz="4" w:space="0" w:color="auto"/>
            </w:tcBorders>
          </w:tcPr>
          <w:p w14:paraId="47349647" w14:textId="77777777" w:rsidR="005D5752" w:rsidRDefault="00844BB3">
            <w:r>
              <w:rPr>
                <w:sz w:val="17"/>
              </w:rPr>
              <w:t>Neni 21</w:t>
            </w:r>
          </w:p>
        </w:tc>
        <w:tc>
          <w:tcPr>
            <w:tcW w:w="5389" w:type="dxa"/>
            <w:tcBorders>
              <w:top w:val="single" w:sz="4" w:space="0" w:color="auto"/>
              <w:left w:val="single" w:sz="4" w:space="0" w:color="auto"/>
              <w:bottom w:val="single" w:sz="4" w:space="0" w:color="auto"/>
              <w:right w:val="single" w:sz="4" w:space="0" w:color="auto"/>
            </w:tcBorders>
          </w:tcPr>
          <w:p w14:paraId="47760586" w14:textId="77777777" w:rsidR="005D5752" w:rsidRDefault="00844BB3">
            <w:r>
              <w:rPr>
                <w:sz w:val="17"/>
              </w:rPr>
              <w:t>Pas një kërkese të arsyetuar nga një autoritet kompetent, ofruesit gjithashtu duhet t’i japin atij autoriteti akses në regjistrat e gjeneruar automatikisht të sistemit IA me rrezik të lartë të përmendur në nenin 12 të këtij ligji(1), për aq sa këta regjistra janë nën kontrollin e tyre.</w:t>
            </w:r>
          </w:p>
        </w:tc>
        <w:tc>
          <w:tcPr>
            <w:tcW w:w="1944" w:type="dxa"/>
            <w:tcBorders>
              <w:left w:val="single" w:sz="4" w:space="0" w:color="auto"/>
            </w:tcBorders>
          </w:tcPr>
          <w:p w14:paraId="15BEB675" w14:textId="77777777" w:rsidR="005D5752" w:rsidRDefault="00844BB3">
            <w:r>
              <w:rPr>
                <w:sz w:val="17"/>
              </w:rPr>
              <w:t>Plotësisht i përputhshëm</w:t>
            </w:r>
          </w:p>
        </w:tc>
        <w:tc>
          <w:tcPr>
            <w:tcW w:w="1679" w:type="dxa"/>
          </w:tcPr>
          <w:p w14:paraId="5A0E68D7" w14:textId="77777777" w:rsidR="008F48E8" w:rsidRPr="006C7BC1" w:rsidRDefault="008F48E8" w:rsidP="004C50D3">
            <w:pPr>
              <w:spacing w:line="240" w:lineRule="auto"/>
              <w:rPr>
                <w:b/>
                <w:bCs/>
              </w:rPr>
            </w:pPr>
          </w:p>
        </w:tc>
      </w:tr>
      <w:tr w:rsidR="00A24D14" w:rsidRPr="006C7BC1" w14:paraId="627FDA16" w14:textId="77777777" w:rsidTr="00467C93">
        <w:trPr>
          <w:trHeight w:val="293"/>
          <w:jc w:val="center"/>
        </w:trPr>
        <w:tc>
          <w:tcPr>
            <w:tcW w:w="2032" w:type="dxa"/>
          </w:tcPr>
          <w:p w14:paraId="76560FCB" w14:textId="4009917B" w:rsidR="008F48E8" w:rsidRDefault="00D36672" w:rsidP="004C50D3">
            <w:pPr>
              <w:spacing w:line="240" w:lineRule="auto"/>
              <w:rPr>
                <w:b/>
                <w:bCs/>
              </w:rPr>
            </w:pPr>
            <w:r>
              <w:rPr>
                <w:b/>
                <w:bCs/>
                <w:sz w:val="16"/>
              </w:rPr>
              <w:t>Neni 21 Pika 3</w:t>
            </w:r>
          </w:p>
        </w:tc>
        <w:tc>
          <w:tcPr>
            <w:tcW w:w="5389" w:type="dxa"/>
          </w:tcPr>
          <w:p w14:paraId="0D837521" w14:textId="77777777" w:rsidR="00D36672" w:rsidRPr="00D36672" w:rsidRDefault="00D36672" w:rsidP="00D36672">
            <w:pPr>
              <w:tabs>
                <w:tab w:val="left" w:pos="385"/>
              </w:tabs>
              <w:spacing w:line="240" w:lineRule="auto"/>
            </w:pPr>
            <w:r w:rsidRPr="00D36672">
              <w:rPr>
                <w:sz w:val="16"/>
              </w:rPr>
              <w:t>Çdo informacion i marrë nga një autoritet kompetent në bazë të këtij neni duhet të trajtohet në përputhje me detyrimet e konfidencialitetit të përcaktuara në nenin 78.</w:t>
            </w:r>
          </w:p>
          <w:p w14:paraId="5EA8E671" w14:textId="473D651F" w:rsidR="008F48E8" w:rsidRPr="00D717A7" w:rsidRDefault="008F48E8" w:rsidP="00D36672">
            <w:pPr>
              <w:tabs>
                <w:tab w:val="left" w:pos="385"/>
              </w:tabs>
              <w:spacing w:line="240" w:lineRule="auto"/>
            </w:pPr>
          </w:p>
        </w:tc>
        <w:tc>
          <w:tcPr>
            <w:tcW w:w="1325" w:type="dxa"/>
          </w:tcPr>
          <w:p w14:paraId="109D5518" w14:textId="77777777" w:rsidR="008F48E8" w:rsidRPr="006C7BC1" w:rsidRDefault="008F48E8" w:rsidP="004C50D3">
            <w:pPr>
              <w:spacing w:line="240" w:lineRule="auto"/>
              <w:rPr>
                <w:b/>
                <w:bCs/>
              </w:rPr>
            </w:pPr>
          </w:p>
        </w:tc>
        <w:tc>
          <w:tcPr>
            <w:tcW w:w="1148" w:type="dxa"/>
            <w:tcBorders>
              <w:right w:val="single" w:sz="4" w:space="0" w:color="auto"/>
            </w:tcBorders>
          </w:tcPr>
          <w:p w14:paraId="506A52A3" w14:textId="77777777" w:rsidR="005D5752" w:rsidRDefault="00844BB3">
            <w:r>
              <w:rPr>
                <w:sz w:val="17"/>
              </w:rPr>
              <w:t>Neni 21</w:t>
            </w:r>
          </w:p>
        </w:tc>
        <w:tc>
          <w:tcPr>
            <w:tcW w:w="5389" w:type="dxa"/>
            <w:tcBorders>
              <w:top w:val="single" w:sz="4" w:space="0" w:color="auto"/>
              <w:left w:val="single" w:sz="4" w:space="0" w:color="auto"/>
              <w:bottom w:val="single" w:sz="4" w:space="0" w:color="auto"/>
              <w:right w:val="single" w:sz="4" w:space="0" w:color="auto"/>
            </w:tcBorders>
          </w:tcPr>
          <w:p w14:paraId="19F11088" w14:textId="77777777" w:rsidR="005D5752" w:rsidRDefault="00844BB3">
            <w:r>
              <w:rPr>
                <w:sz w:val="17"/>
              </w:rPr>
              <w:t>Çdo informacion i marrë nga një autoritet kompetent në bazë të këtij neni duhet të trajtohet në përputhje me detyrimet e konfidencialitetit të përcaktuara në nenin 78 të këtij ligji</w:t>
            </w:r>
          </w:p>
        </w:tc>
        <w:tc>
          <w:tcPr>
            <w:tcW w:w="1944" w:type="dxa"/>
            <w:tcBorders>
              <w:left w:val="single" w:sz="4" w:space="0" w:color="auto"/>
            </w:tcBorders>
          </w:tcPr>
          <w:p w14:paraId="5013F8AA" w14:textId="77777777" w:rsidR="005D5752" w:rsidRDefault="00844BB3">
            <w:r>
              <w:rPr>
                <w:sz w:val="17"/>
              </w:rPr>
              <w:t>Plotësisht i përputhshëm</w:t>
            </w:r>
          </w:p>
        </w:tc>
        <w:tc>
          <w:tcPr>
            <w:tcW w:w="1679" w:type="dxa"/>
          </w:tcPr>
          <w:p w14:paraId="0E2CA9EE" w14:textId="77777777" w:rsidR="008F48E8" w:rsidRPr="006C7BC1" w:rsidRDefault="008F48E8" w:rsidP="004C50D3">
            <w:pPr>
              <w:spacing w:line="240" w:lineRule="auto"/>
              <w:rPr>
                <w:b/>
                <w:bCs/>
              </w:rPr>
            </w:pPr>
          </w:p>
        </w:tc>
      </w:tr>
      <w:tr w:rsidR="00A24D14" w:rsidRPr="006C7BC1" w14:paraId="1B4BA294" w14:textId="77777777" w:rsidTr="00467C93">
        <w:trPr>
          <w:trHeight w:val="293"/>
          <w:jc w:val="center"/>
        </w:trPr>
        <w:tc>
          <w:tcPr>
            <w:tcW w:w="2032" w:type="dxa"/>
          </w:tcPr>
          <w:p w14:paraId="774E7F1F" w14:textId="77777777" w:rsidR="001E2207" w:rsidRPr="001E2207" w:rsidRDefault="001E2207" w:rsidP="001E2207">
            <w:pPr>
              <w:spacing w:line="240" w:lineRule="auto"/>
              <w:rPr>
                <w:b/>
                <w:bCs/>
              </w:rPr>
            </w:pPr>
            <w:r w:rsidRPr="001E2207">
              <w:rPr>
                <w:b/>
                <w:bCs/>
                <w:sz w:val="16"/>
              </w:rPr>
              <w:t>Neni 22</w:t>
            </w:r>
            <w:r w:rsidRPr="001E2207">
              <w:rPr>
                <w:b/>
                <w:bCs/>
                <w:sz w:val="16"/>
              </w:rPr>
              <w:br/>
              <w:t>Përfaqësues të autorizuar të ofruesve të sistemeve të IA me rrezik të lartë</w:t>
            </w:r>
          </w:p>
          <w:p w14:paraId="1F73ABF0" w14:textId="77777777" w:rsidR="008F48E8" w:rsidRDefault="008F48E8" w:rsidP="001E2207">
            <w:pPr>
              <w:spacing w:line="240" w:lineRule="auto"/>
              <w:rPr>
                <w:b/>
                <w:bCs/>
              </w:rPr>
            </w:pPr>
          </w:p>
        </w:tc>
        <w:tc>
          <w:tcPr>
            <w:tcW w:w="5389" w:type="dxa"/>
          </w:tcPr>
          <w:p w14:paraId="3397D2BB" w14:textId="77777777" w:rsidR="008F48E8" w:rsidRPr="00D717A7" w:rsidRDefault="008F48E8" w:rsidP="008F48E8">
            <w:pPr>
              <w:spacing w:line="240" w:lineRule="auto"/>
            </w:pPr>
          </w:p>
        </w:tc>
        <w:tc>
          <w:tcPr>
            <w:tcW w:w="1325" w:type="dxa"/>
          </w:tcPr>
          <w:p w14:paraId="627C2C48" w14:textId="77777777" w:rsidR="008F48E8" w:rsidRPr="006C7BC1" w:rsidRDefault="008F48E8" w:rsidP="004C50D3">
            <w:pPr>
              <w:spacing w:line="240" w:lineRule="auto"/>
              <w:rPr>
                <w:b/>
                <w:bCs/>
              </w:rPr>
            </w:pPr>
          </w:p>
        </w:tc>
        <w:tc>
          <w:tcPr>
            <w:tcW w:w="1148" w:type="dxa"/>
            <w:tcBorders>
              <w:right w:val="single" w:sz="4" w:space="0" w:color="auto"/>
            </w:tcBorders>
          </w:tcPr>
          <w:p w14:paraId="293761A2" w14:textId="77777777" w:rsidR="005D5752" w:rsidRDefault="00844BB3">
            <w:r>
              <w:rPr>
                <w:sz w:val="17"/>
              </w:rPr>
              <w:t>Neni 22</w:t>
            </w:r>
          </w:p>
        </w:tc>
        <w:tc>
          <w:tcPr>
            <w:tcW w:w="5389" w:type="dxa"/>
            <w:tcBorders>
              <w:top w:val="single" w:sz="4" w:space="0" w:color="auto"/>
              <w:left w:val="single" w:sz="4" w:space="0" w:color="auto"/>
              <w:bottom w:val="single" w:sz="4" w:space="0" w:color="auto"/>
              <w:right w:val="single" w:sz="4" w:space="0" w:color="auto"/>
            </w:tcBorders>
          </w:tcPr>
          <w:p w14:paraId="4CA94F74" w14:textId="77777777" w:rsidR="005D5752" w:rsidRDefault="00844BB3">
            <w:r>
              <w:rPr>
                <w:sz w:val="17"/>
              </w:rPr>
              <w:t>Neni 22</w:t>
            </w:r>
          </w:p>
        </w:tc>
        <w:tc>
          <w:tcPr>
            <w:tcW w:w="1944" w:type="dxa"/>
            <w:tcBorders>
              <w:left w:val="single" w:sz="4" w:space="0" w:color="auto"/>
            </w:tcBorders>
          </w:tcPr>
          <w:p w14:paraId="1659F98C" w14:textId="77777777" w:rsidR="005D5752" w:rsidRDefault="00844BB3">
            <w:r>
              <w:rPr>
                <w:sz w:val="17"/>
              </w:rPr>
              <w:t>Plotësisht i përputhshëm</w:t>
            </w:r>
          </w:p>
        </w:tc>
        <w:tc>
          <w:tcPr>
            <w:tcW w:w="1679" w:type="dxa"/>
          </w:tcPr>
          <w:p w14:paraId="4F2A0D43" w14:textId="77777777" w:rsidR="008F48E8" w:rsidRPr="006C7BC1" w:rsidRDefault="008F48E8" w:rsidP="004C50D3">
            <w:pPr>
              <w:spacing w:line="240" w:lineRule="auto"/>
              <w:rPr>
                <w:b/>
                <w:bCs/>
              </w:rPr>
            </w:pPr>
          </w:p>
        </w:tc>
      </w:tr>
      <w:tr w:rsidR="00A24D14" w:rsidRPr="006C7BC1" w14:paraId="6751052E" w14:textId="77777777" w:rsidTr="00467C93">
        <w:trPr>
          <w:trHeight w:val="293"/>
          <w:jc w:val="center"/>
        </w:trPr>
        <w:tc>
          <w:tcPr>
            <w:tcW w:w="2032" w:type="dxa"/>
          </w:tcPr>
          <w:p w14:paraId="12B5F94F" w14:textId="7A5FCC0C" w:rsidR="00D717A7" w:rsidRDefault="001E2207" w:rsidP="004C50D3">
            <w:pPr>
              <w:spacing w:line="240" w:lineRule="auto"/>
              <w:rPr>
                <w:b/>
                <w:bCs/>
              </w:rPr>
            </w:pPr>
            <w:r>
              <w:rPr>
                <w:b/>
                <w:bCs/>
                <w:sz w:val="16"/>
              </w:rPr>
              <w:t>Neni 22 Pika 1</w:t>
            </w:r>
          </w:p>
        </w:tc>
        <w:tc>
          <w:tcPr>
            <w:tcW w:w="5389" w:type="dxa"/>
          </w:tcPr>
          <w:p w14:paraId="08C0D4B9" w14:textId="77777777" w:rsidR="001E2207" w:rsidRPr="001E2207" w:rsidRDefault="001E2207" w:rsidP="001E2207">
            <w:pPr>
              <w:spacing w:line="240" w:lineRule="auto"/>
            </w:pPr>
            <w:r w:rsidRPr="001E2207">
              <w:rPr>
                <w:sz w:val="16"/>
              </w:rPr>
              <w:t>Para se t’i vënë në dispozicion sistemet e tyre të IA me rrezik të lartë në tregun e BE-së, ofruesit e vendosur në vende të treta duhet, me një mandat të shkruar, të emërojnë një përfaqësues të autorizuar që është i vendosur në Bashkimin Evropian.</w:t>
            </w:r>
          </w:p>
          <w:p w14:paraId="6A2A0F82" w14:textId="77777777" w:rsidR="00D717A7" w:rsidRPr="00D717A7" w:rsidRDefault="00D717A7" w:rsidP="008F48E8">
            <w:pPr>
              <w:spacing w:line="240" w:lineRule="auto"/>
            </w:pPr>
          </w:p>
        </w:tc>
        <w:tc>
          <w:tcPr>
            <w:tcW w:w="1325" w:type="dxa"/>
          </w:tcPr>
          <w:p w14:paraId="6AA1D6D3" w14:textId="77777777" w:rsidR="00D717A7" w:rsidRPr="006C7BC1" w:rsidRDefault="00D717A7" w:rsidP="004C50D3">
            <w:pPr>
              <w:spacing w:line="240" w:lineRule="auto"/>
              <w:rPr>
                <w:b/>
                <w:bCs/>
              </w:rPr>
            </w:pPr>
          </w:p>
        </w:tc>
        <w:tc>
          <w:tcPr>
            <w:tcW w:w="1148" w:type="dxa"/>
            <w:tcBorders>
              <w:right w:val="single" w:sz="4" w:space="0" w:color="auto"/>
            </w:tcBorders>
          </w:tcPr>
          <w:p w14:paraId="14C732A0" w14:textId="77777777" w:rsidR="005D5752" w:rsidRDefault="00844BB3">
            <w:r>
              <w:rPr>
                <w:sz w:val="17"/>
              </w:rPr>
              <w:t>Neni 22</w:t>
            </w:r>
          </w:p>
        </w:tc>
        <w:tc>
          <w:tcPr>
            <w:tcW w:w="5389" w:type="dxa"/>
            <w:tcBorders>
              <w:top w:val="single" w:sz="4" w:space="0" w:color="auto"/>
              <w:left w:val="single" w:sz="4" w:space="0" w:color="auto"/>
              <w:bottom w:val="single" w:sz="4" w:space="0" w:color="auto"/>
              <w:right w:val="single" w:sz="4" w:space="0" w:color="auto"/>
            </w:tcBorders>
          </w:tcPr>
          <w:p w14:paraId="38EDD188" w14:textId="77777777" w:rsidR="005D5752" w:rsidRDefault="00844BB3">
            <w:r>
              <w:rPr>
                <w:sz w:val="17"/>
              </w:rPr>
              <w:t>Para se t’i vënë në dispozicion sistemet e tyre të IA me rrezik të lartë në tregun e Republikës se Shqipërisë, ofruesit duhet me një mandat të shkruar, të emërojnë një përfaqësues të autorizuar që është i vendosur në Republikën e Shqipërisë</w:t>
            </w:r>
          </w:p>
        </w:tc>
        <w:tc>
          <w:tcPr>
            <w:tcW w:w="1944" w:type="dxa"/>
            <w:tcBorders>
              <w:left w:val="single" w:sz="4" w:space="0" w:color="auto"/>
            </w:tcBorders>
          </w:tcPr>
          <w:p w14:paraId="168C2B18" w14:textId="77777777" w:rsidR="005D5752" w:rsidRDefault="00844BB3">
            <w:r>
              <w:rPr>
                <w:sz w:val="17"/>
              </w:rPr>
              <w:t>Plotësisht i përputhshëm</w:t>
            </w:r>
          </w:p>
        </w:tc>
        <w:tc>
          <w:tcPr>
            <w:tcW w:w="1679" w:type="dxa"/>
          </w:tcPr>
          <w:p w14:paraId="024D3759" w14:textId="77777777" w:rsidR="00D717A7" w:rsidRPr="006C7BC1" w:rsidRDefault="00D717A7" w:rsidP="004C50D3">
            <w:pPr>
              <w:spacing w:line="240" w:lineRule="auto"/>
              <w:rPr>
                <w:b/>
                <w:bCs/>
              </w:rPr>
            </w:pPr>
          </w:p>
        </w:tc>
      </w:tr>
      <w:tr w:rsidR="00A24D14" w:rsidRPr="006C7BC1" w14:paraId="2E1D11E7" w14:textId="77777777" w:rsidTr="00467C93">
        <w:trPr>
          <w:trHeight w:val="293"/>
          <w:jc w:val="center"/>
        </w:trPr>
        <w:tc>
          <w:tcPr>
            <w:tcW w:w="2032" w:type="dxa"/>
          </w:tcPr>
          <w:p w14:paraId="3BFBAE16" w14:textId="3BBB872F" w:rsidR="001E2207" w:rsidRDefault="001E2207" w:rsidP="004C50D3">
            <w:pPr>
              <w:spacing w:line="240" w:lineRule="auto"/>
              <w:rPr>
                <w:b/>
                <w:bCs/>
              </w:rPr>
            </w:pPr>
            <w:r>
              <w:rPr>
                <w:b/>
                <w:bCs/>
                <w:sz w:val="16"/>
              </w:rPr>
              <w:t>Neni 22 Pika 2</w:t>
            </w:r>
          </w:p>
        </w:tc>
        <w:tc>
          <w:tcPr>
            <w:tcW w:w="5389" w:type="dxa"/>
          </w:tcPr>
          <w:p w14:paraId="41525CBB" w14:textId="4913BA28" w:rsidR="001E2207" w:rsidRPr="00D717A7" w:rsidRDefault="001E2207" w:rsidP="001E2207">
            <w:pPr>
              <w:spacing w:line="240" w:lineRule="auto"/>
            </w:pPr>
            <w:r w:rsidRPr="001E2207">
              <w:rPr>
                <w:sz w:val="16"/>
              </w:rPr>
              <w:t>Ofruesi duhet t’i mundësojë përfaqësuesit të tij të autorizuar të kryejë detyrat e përcaktuara në mandat</w:t>
            </w:r>
          </w:p>
        </w:tc>
        <w:tc>
          <w:tcPr>
            <w:tcW w:w="1325" w:type="dxa"/>
          </w:tcPr>
          <w:p w14:paraId="0FBC4A81" w14:textId="77777777" w:rsidR="001E2207" w:rsidRPr="006C7BC1" w:rsidRDefault="001E2207" w:rsidP="004C50D3">
            <w:pPr>
              <w:spacing w:line="240" w:lineRule="auto"/>
              <w:rPr>
                <w:b/>
                <w:bCs/>
              </w:rPr>
            </w:pPr>
          </w:p>
        </w:tc>
        <w:tc>
          <w:tcPr>
            <w:tcW w:w="1148" w:type="dxa"/>
            <w:tcBorders>
              <w:right w:val="single" w:sz="4" w:space="0" w:color="auto"/>
            </w:tcBorders>
          </w:tcPr>
          <w:p w14:paraId="1A5E05A6" w14:textId="77777777" w:rsidR="005D5752" w:rsidRDefault="00844BB3">
            <w:r>
              <w:rPr>
                <w:sz w:val="17"/>
              </w:rPr>
              <w:t>Neni 22</w:t>
            </w:r>
          </w:p>
        </w:tc>
        <w:tc>
          <w:tcPr>
            <w:tcW w:w="5389" w:type="dxa"/>
            <w:tcBorders>
              <w:top w:val="single" w:sz="4" w:space="0" w:color="auto"/>
              <w:left w:val="single" w:sz="4" w:space="0" w:color="auto"/>
              <w:bottom w:val="single" w:sz="4" w:space="0" w:color="auto"/>
              <w:right w:val="single" w:sz="4" w:space="0" w:color="auto"/>
            </w:tcBorders>
          </w:tcPr>
          <w:p w14:paraId="240B6130" w14:textId="77777777" w:rsidR="005D5752" w:rsidRDefault="00844BB3">
            <w:r>
              <w:rPr>
                <w:sz w:val="17"/>
              </w:rPr>
              <w:t>Ofruesi duhet t’i mundësojë përfaqësuesit të tij të autorizuar të kryejë detyrat e përcaktuara në mandat</w:t>
            </w:r>
          </w:p>
        </w:tc>
        <w:tc>
          <w:tcPr>
            <w:tcW w:w="1944" w:type="dxa"/>
            <w:tcBorders>
              <w:left w:val="single" w:sz="4" w:space="0" w:color="auto"/>
            </w:tcBorders>
          </w:tcPr>
          <w:p w14:paraId="639C2489" w14:textId="77777777" w:rsidR="005D5752" w:rsidRDefault="00844BB3">
            <w:r>
              <w:rPr>
                <w:sz w:val="17"/>
              </w:rPr>
              <w:t>Plotësisht i përputhshëm</w:t>
            </w:r>
          </w:p>
        </w:tc>
        <w:tc>
          <w:tcPr>
            <w:tcW w:w="1679" w:type="dxa"/>
          </w:tcPr>
          <w:p w14:paraId="369C8813" w14:textId="77777777" w:rsidR="001E2207" w:rsidRPr="006C7BC1" w:rsidRDefault="001E2207" w:rsidP="004C50D3">
            <w:pPr>
              <w:spacing w:line="240" w:lineRule="auto"/>
              <w:rPr>
                <w:b/>
                <w:bCs/>
              </w:rPr>
            </w:pPr>
          </w:p>
        </w:tc>
      </w:tr>
      <w:tr w:rsidR="00A24D14" w:rsidRPr="006C7BC1" w14:paraId="16392BFE" w14:textId="77777777" w:rsidTr="00467C93">
        <w:trPr>
          <w:trHeight w:val="293"/>
          <w:jc w:val="center"/>
        </w:trPr>
        <w:tc>
          <w:tcPr>
            <w:tcW w:w="2032" w:type="dxa"/>
          </w:tcPr>
          <w:p w14:paraId="1027D9A6" w14:textId="3111A80D" w:rsidR="001E2207" w:rsidRDefault="001E2207" w:rsidP="004C50D3">
            <w:pPr>
              <w:spacing w:line="240" w:lineRule="auto"/>
              <w:rPr>
                <w:b/>
                <w:bCs/>
              </w:rPr>
            </w:pPr>
            <w:r>
              <w:rPr>
                <w:b/>
                <w:bCs/>
                <w:sz w:val="16"/>
              </w:rPr>
              <w:t>Neni 22 Pika 3</w:t>
            </w:r>
          </w:p>
        </w:tc>
        <w:tc>
          <w:tcPr>
            <w:tcW w:w="5389" w:type="dxa"/>
          </w:tcPr>
          <w:p w14:paraId="63D55D3D" w14:textId="5C910FE4" w:rsidR="001E2207" w:rsidRPr="00D717A7" w:rsidRDefault="001E2207" w:rsidP="001E2207">
            <w:pPr>
              <w:spacing w:line="240" w:lineRule="auto"/>
            </w:pPr>
            <w:r w:rsidRPr="001E2207">
              <w:rPr>
                <w:sz w:val="16"/>
              </w:rPr>
              <w:t>Përfaqësuesi i autorizuar duhet të kryejë detyrat e përcaktuara në mandatin e marrë nga ofruesi. Ai duhet të ofrojë një kopje të mandatit autoriteteve të mbikëqyrjes së tregut me kërkesë, në një nga gjuhët zyrtare të institucioneve të Bashkimit, sipas përcaktimit të autoritetit kompetent. Për qëllimet e kësaj Rregulloreje, mandati duhet ta autorizojë përfaqësuesin të kryejë detyrat e mëposhtme</w:t>
            </w:r>
          </w:p>
        </w:tc>
        <w:tc>
          <w:tcPr>
            <w:tcW w:w="1325" w:type="dxa"/>
          </w:tcPr>
          <w:p w14:paraId="0B66E63F" w14:textId="77777777" w:rsidR="001E2207" w:rsidRPr="006C7BC1" w:rsidRDefault="001E2207" w:rsidP="004C50D3">
            <w:pPr>
              <w:spacing w:line="240" w:lineRule="auto"/>
              <w:rPr>
                <w:b/>
                <w:bCs/>
              </w:rPr>
            </w:pPr>
          </w:p>
        </w:tc>
        <w:tc>
          <w:tcPr>
            <w:tcW w:w="1148" w:type="dxa"/>
            <w:tcBorders>
              <w:right w:val="single" w:sz="4" w:space="0" w:color="auto"/>
            </w:tcBorders>
          </w:tcPr>
          <w:p w14:paraId="78327B26" w14:textId="77777777" w:rsidR="005D5752" w:rsidRDefault="00844BB3">
            <w:r>
              <w:rPr>
                <w:sz w:val="17"/>
              </w:rPr>
              <w:t>Neni 22</w:t>
            </w:r>
          </w:p>
        </w:tc>
        <w:tc>
          <w:tcPr>
            <w:tcW w:w="5389" w:type="dxa"/>
            <w:tcBorders>
              <w:top w:val="single" w:sz="4" w:space="0" w:color="auto"/>
              <w:left w:val="single" w:sz="4" w:space="0" w:color="auto"/>
              <w:bottom w:val="single" w:sz="4" w:space="0" w:color="auto"/>
              <w:right w:val="single" w:sz="4" w:space="0" w:color="auto"/>
            </w:tcBorders>
          </w:tcPr>
          <w:p w14:paraId="43AB69C6" w14:textId="77777777" w:rsidR="005D5752" w:rsidRDefault="00844BB3">
            <w:r>
              <w:rPr>
                <w:sz w:val="17"/>
              </w:rPr>
              <w:t>Përfaqësuesi i autorizuar duhet të kryejë detyrat e përcaktuara në mandatin e marrë nga ofruesi. Ai duhet të ofrojë një kopje të mandatit autoriteteve të mbikëqyrjes së tregut me kërkesë, në gjuhën shqipe ose në një gjuhë tjetër të përshtatshme dhe të kuptueshme për autoritetin kompetent të Republikës së Shqipërisë, sipas përcaktimit të autoritetit kompetent. Për qëllimet e këtij ligji, mandati duhet ta autorizojë përfaqësuesin të kryejë detyrat e mëposhtme:</w:t>
            </w:r>
          </w:p>
        </w:tc>
        <w:tc>
          <w:tcPr>
            <w:tcW w:w="1944" w:type="dxa"/>
            <w:tcBorders>
              <w:left w:val="single" w:sz="4" w:space="0" w:color="auto"/>
            </w:tcBorders>
          </w:tcPr>
          <w:p w14:paraId="2205AC45" w14:textId="77777777" w:rsidR="005D5752" w:rsidRDefault="00844BB3">
            <w:r>
              <w:rPr>
                <w:sz w:val="17"/>
              </w:rPr>
              <w:t>Plotësisht i përputhshëm</w:t>
            </w:r>
          </w:p>
        </w:tc>
        <w:tc>
          <w:tcPr>
            <w:tcW w:w="1679" w:type="dxa"/>
          </w:tcPr>
          <w:p w14:paraId="754C9691" w14:textId="77777777" w:rsidR="001E2207" w:rsidRPr="006C7BC1" w:rsidRDefault="001E2207" w:rsidP="004C50D3">
            <w:pPr>
              <w:spacing w:line="240" w:lineRule="auto"/>
              <w:rPr>
                <w:b/>
                <w:bCs/>
              </w:rPr>
            </w:pPr>
          </w:p>
        </w:tc>
      </w:tr>
      <w:tr w:rsidR="00A24D14" w:rsidRPr="006C7BC1" w14:paraId="7C0F0FE5" w14:textId="77777777" w:rsidTr="00467C93">
        <w:trPr>
          <w:trHeight w:val="293"/>
          <w:jc w:val="center"/>
        </w:trPr>
        <w:tc>
          <w:tcPr>
            <w:tcW w:w="2032" w:type="dxa"/>
          </w:tcPr>
          <w:p w14:paraId="102A1385" w14:textId="77777777" w:rsidR="001E2207" w:rsidRDefault="001E2207" w:rsidP="004C50D3">
            <w:pPr>
              <w:spacing w:line="240" w:lineRule="auto"/>
              <w:rPr>
                <w:b/>
                <w:bCs/>
              </w:rPr>
            </w:pPr>
          </w:p>
        </w:tc>
        <w:tc>
          <w:tcPr>
            <w:tcW w:w="5389" w:type="dxa"/>
          </w:tcPr>
          <w:p w14:paraId="48CAB266" w14:textId="77777777" w:rsidR="001E2207" w:rsidRPr="001E2207" w:rsidRDefault="001E2207" w:rsidP="001E2207">
            <w:pPr>
              <w:spacing w:line="240" w:lineRule="auto"/>
            </w:pPr>
            <w:r w:rsidRPr="001E2207">
              <w:rPr>
                <w:b/>
                <w:bCs/>
                <w:sz w:val="16"/>
              </w:rPr>
              <w:t>(a)</w:t>
            </w:r>
            <w:r w:rsidRPr="001E2207">
              <w:rPr>
                <w:sz w:val="16"/>
              </w:rPr>
              <w:t xml:space="preserve"> të verifikojë që deklarata e përputhshmërisë së BE-së e përmendur në nenin 47 dhe dokumentacioni teknik i përmendur në nenin 11 janë hartuar dhe që është kryer një procedurë e përshtatshme e vlerësimit të përputhshmërisë nga ofruesi;</w:t>
            </w:r>
          </w:p>
          <w:p w14:paraId="393B86C5" w14:textId="77777777" w:rsidR="001E2207" w:rsidRPr="00D717A7" w:rsidRDefault="001E2207" w:rsidP="001E2207">
            <w:pPr>
              <w:spacing w:line="240" w:lineRule="auto"/>
            </w:pPr>
          </w:p>
        </w:tc>
        <w:tc>
          <w:tcPr>
            <w:tcW w:w="1325" w:type="dxa"/>
          </w:tcPr>
          <w:p w14:paraId="3BAE08E9" w14:textId="77777777" w:rsidR="001E2207" w:rsidRPr="006C7BC1" w:rsidRDefault="001E2207" w:rsidP="004C50D3">
            <w:pPr>
              <w:spacing w:line="240" w:lineRule="auto"/>
              <w:rPr>
                <w:b/>
                <w:bCs/>
              </w:rPr>
            </w:pPr>
          </w:p>
        </w:tc>
        <w:tc>
          <w:tcPr>
            <w:tcW w:w="1148" w:type="dxa"/>
            <w:tcBorders>
              <w:right w:val="single" w:sz="4" w:space="0" w:color="auto"/>
            </w:tcBorders>
          </w:tcPr>
          <w:p w14:paraId="4EAE96A7" w14:textId="77777777" w:rsidR="005D5752" w:rsidRDefault="00844BB3">
            <w:r>
              <w:rPr>
                <w:sz w:val="17"/>
              </w:rPr>
              <w:t>Neni 22</w:t>
            </w:r>
          </w:p>
        </w:tc>
        <w:tc>
          <w:tcPr>
            <w:tcW w:w="5389" w:type="dxa"/>
            <w:tcBorders>
              <w:top w:val="single" w:sz="4" w:space="0" w:color="auto"/>
              <w:left w:val="single" w:sz="4" w:space="0" w:color="auto"/>
              <w:bottom w:val="single" w:sz="4" w:space="0" w:color="auto"/>
              <w:right w:val="single" w:sz="4" w:space="0" w:color="auto"/>
            </w:tcBorders>
          </w:tcPr>
          <w:p w14:paraId="1AD6585E" w14:textId="77777777" w:rsidR="005D5752" w:rsidRDefault="00844BB3">
            <w:r>
              <w:rPr>
                <w:sz w:val="17"/>
              </w:rPr>
              <w:t>(a) të verifikojë që deklarata e konformitetit përmendur në nenin 47 të këtij ligji dhe dokumentacioni teknik i përmendur në nenin 11 të këtij ligji janë hartuar dhe që është kryer një procedurë e përshtatshme e vlerësimit të konformitetit nga ofruesi;</w:t>
            </w:r>
          </w:p>
        </w:tc>
        <w:tc>
          <w:tcPr>
            <w:tcW w:w="1944" w:type="dxa"/>
            <w:tcBorders>
              <w:left w:val="single" w:sz="4" w:space="0" w:color="auto"/>
            </w:tcBorders>
          </w:tcPr>
          <w:p w14:paraId="2C08BD81" w14:textId="77777777" w:rsidR="005D5752" w:rsidRDefault="00844BB3">
            <w:r>
              <w:rPr>
                <w:sz w:val="17"/>
              </w:rPr>
              <w:t>Plotësisht i përputhshëm</w:t>
            </w:r>
          </w:p>
        </w:tc>
        <w:tc>
          <w:tcPr>
            <w:tcW w:w="1679" w:type="dxa"/>
          </w:tcPr>
          <w:p w14:paraId="741F9E76" w14:textId="77777777" w:rsidR="001E2207" w:rsidRPr="006C7BC1" w:rsidRDefault="001E2207" w:rsidP="004C50D3">
            <w:pPr>
              <w:spacing w:line="240" w:lineRule="auto"/>
              <w:rPr>
                <w:b/>
                <w:bCs/>
              </w:rPr>
            </w:pPr>
          </w:p>
        </w:tc>
      </w:tr>
      <w:tr w:rsidR="00A24D14" w:rsidRPr="006C7BC1" w14:paraId="1D4AC320" w14:textId="77777777" w:rsidTr="00467C93">
        <w:trPr>
          <w:trHeight w:val="293"/>
          <w:jc w:val="center"/>
        </w:trPr>
        <w:tc>
          <w:tcPr>
            <w:tcW w:w="2032" w:type="dxa"/>
          </w:tcPr>
          <w:p w14:paraId="30722AE9" w14:textId="77777777" w:rsidR="001E2207" w:rsidRDefault="001E2207" w:rsidP="004C50D3">
            <w:pPr>
              <w:spacing w:line="240" w:lineRule="auto"/>
              <w:rPr>
                <w:b/>
                <w:bCs/>
              </w:rPr>
            </w:pPr>
          </w:p>
        </w:tc>
        <w:tc>
          <w:tcPr>
            <w:tcW w:w="5389" w:type="dxa"/>
          </w:tcPr>
          <w:p w14:paraId="7A03495D" w14:textId="77777777" w:rsidR="001E2207" w:rsidRPr="001E2207" w:rsidRDefault="001E2207" w:rsidP="001E2207">
            <w:pPr>
              <w:spacing w:line="240" w:lineRule="auto"/>
            </w:pPr>
            <w:r w:rsidRPr="001E2207">
              <w:rPr>
                <w:b/>
                <w:bCs/>
                <w:sz w:val="16"/>
              </w:rPr>
              <w:t>(b)</w:t>
            </w:r>
            <w:r w:rsidRPr="001E2207">
              <w:rPr>
                <w:sz w:val="16"/>
              </w:rPr>
              <w:t xml:space="preserve"> të mbajë në dispozicion të autoriteteve kompetente dhe autoriteteve ose organeve kombëtare të përmendura në nenin 74(10), për një periudhë prej 10 vitesh pasi sistemi IA me rrezik të lartë është vënë në treg ose është vënë në shërbim, detajet e kontaktit të ofruesit që ka emëruar përfaqësuesin e autorizuar, një kopje të deklaratës së përputhshmërisë së BE-së të përmendur në nenin 47, dokumentacionin teknik dhe, nëse aplikohet, certifikatën e lëshuar nga trupi i njoftuar;</w:t>
            </w:r>
          </w:p>
          <w:p w14:paraId="26E4F374" w14:textId="77777777" w:rsidR="001E2207" w:rsidRPr="00D717A7" w:rsidRDefault="001E2207" w:rsidP="001E2207">
            <w:pPr>
              <w:spacing w:line="240" w:lineRule="auto"/>
            </w:pPr>
          </w:p>
        </w:tc>
        <w:tc>
          <w:tcPr>
            <w:tcW w:w="1325" w:type="dxa"/>
          </w:tcPr>
          <w:p w14:paraId="385C7591" w14:textId="77777777" w:rsidR="001E2207" w:rsidRPr="006C7BC1" w:rsidRDefault="001E2207" w:rsidP="004C50D3">
            <w:pPr>
              <w:spacing w:line="240" w:lineRule="auto"/>
              <w:rPr>
                <w:b/>
                <w:bCs/>
              </w:rPr>
            </w:pPr>
          </w:p>
        </w:tc>
        <w:tc>
          <w:tcPr>
            <w:tcW w:w="1148" w:type="dxa"/>
            <w:tcBorders>
              <w:right w:val="single" w:sz="4" w:space="0" w:color="auto"/>
            </w:tcBorders>
          </w:tcPr>
          <w:p w14:paraId="665ACFE8" w14:textId="77777777" w:rsidR="005D5752" w:rsidRDefault="00844BB3">
            <w:r>
              <w:rPr>
                <w:sz w:val="17"/>
              </w:rPr>
              <w:t>Neni 22</w:t>
            </w:r>
          </w:p>
        </w:tc>
        <w:tc>
          <w:tcPr>
            <w:tcW w:w="5389" w:type="dxa"/>
            <w:tcBorders>
              <w:top w:val="single" w:sz="4" w:space="0" w:color="auto"/>
              <w:left w:val="single" w:sz="4" w:space="0" w:color="auto"/>
              <w:bottom w:val="single" w:sz="4" w:space="0" w:color="auto"/>
              <w:right w:val="single" w:sz="4" w:space="0" w:color="auto"/>
            </w:tcBorders>
          </w:tcPr>
          <w:p w14:paraId="44E6F383" w14:textId="77777777" w:rsidR="005D5752" w:rsidRDefault="00844BB3">
            <w:r>
              <w:rPr>
                <w:sz w:val="17"/>
              </w:rPr>
              <w:t>(b) të mbajë në dispozicion të autoriteteve kompetente dhe autoriteteve ose organeve kombëtare të përmendura në nenin 74 të këtij ligji(10), për një periudhë prej 10 vitesh pasi sistemi i IA-së me rrezik të lartë është vënë në treg ose është vënë në shërbim, detajet e kontaktit të ofruesit që ka emëruar përfaqësuesin e autorizuar, një kopje të deklaratës së konformitetit të përmendur në nenin 47 të këtij ligji, dokumentacionin teknik dhe, nëse aplikohet, certifikatën e lëshuar nga trupi i njoftuar;</w:t>
            </w:r>
          </w:p>
        </w:tc>
        <w:tc>
          <w:tcPr>
            <w:tcW w:w="1944" w:type="dxa"/>
            <w:tcBorders>
              <w:left w:val="single" w:sz="4" w:space="0" w:color="auto"/>
            </w:tcBorders>
          </w:tcPr>
          <w:p w14:paraId="6B18C892" w14:textId="77777777" w:rsidR="005D5752" w:rsidRDefault="00844BB3">
            <w:r>
              <w:rPr>
                <w:sz w:val="17"/>
              </w:rPr>
              <w:t>Plotësisht i përputhshëm</w:t>
            </w:r>
          </w:p>
        </w:tc>
        <w:tc>
          <w:tcPr>
            <w:tcW w:w="1679" w:type="dxa"/>
          </w:tcPr>
          <w:p w14:paraId="1EF7A391" w14:textId="77777777" w:rsidR="001E2207" w:rsidRPr="006C7BC1" w:rsidRDefault="001E2207" w:rsidP="004C50D3">
            <w:pPr>
              <w:spacing w:line="240" w:lineRule="auto"/>
              <w:rPr>
                <w:b/>
                <w:bCs/>
              </w:rPr>
            </w:pPr>
          </w:p>
        </w:tc>
      </w:tr>
      <w:tr w:rsidR="00A24D14" w:rsidRPr="006C7BC1" w14:paraId="6EA88501" w14:textId="77777777" w:rsidTr="00467C93">
        <w:trPr>
          <w:trHeight w:val="293"/>
          <w:jc w:val="center"/>
        </w:trPr>
        <w:tc>
          <w:tcPr>
            <w:tcW w:w="2032" w:type="dxa"/>
          </w:tcPr>
          <w:p w14:paraId="0A0B9916" w14:textId="77777777" w:rsidR="001E2207" w:rsidRDefault="001E2207" w:rsidP="004C50D3">
            <w:pPr>
              <w:spacing w:line="240" w:lineRule="auto"/>
              <w:rPr>
                <w:b/>
                <w:bCs/>
              </w:rPr>
            </w:pPr>
          </w:p>
        </w:tc>
        <w:tc>
          <w:tcPr>
            <w:tcW w:w="5389" w:type="dxa"/>
          </w:tcPr>
          <w:p w14:paraId="76541AC1" w14:textId="77777777" w:rsidR="001E2207" w:rsidRPr="001E2207" w:rsidRDefault="001E2207" w:rsidP="001E2207">
            <w:pPr>
              <w:spacing w:line="240" w:lineRule="auto"/>
            </w:pPr>
            <w:r w:rsidRPr="001E2207">
              <w:rPr>
                <w:b/>
                <w:bCs/>
                <w:sz w:val="16"/>
              </w:rPr>
              <w:t>(c)</w:t>
            </w:r>
            <w:r w:rsidRPr="001E2207">
              <w:rPr>
                <w:sz w:val="16"/>
              </w:rPr>
              <w:t xml:space="preserve"> t’i ofrojë një autoriteti kompetent, pas një kërkese të arsyetuar, të gjithë informacionin dhe dokumentacionin, përfshirë atë të përmendur në pikën (b) të këtij paragrafi, të nevojshëm për të demonstruar përputhshmërinë e një sistemi IA me rrezik të lartë me kërkesat e përcaktuara në Seksionin 2, përfshirë aksesin në regjistrat e përmendur në nenin 12(1), të gjeneruar automatikisht nga sistemi IA, për aq sa janë nën kontrollin e ofruesit;</w:t>
            </w:r>
          </w:p>
          <w:p w14:paraId="79FC9EE1" w14:textId="77777777" w:rsidR="001E2207" w:rsidRPr="00D717A7" w:rsidRDefault="001E2207" w:rsidP="001E2207">
            <w:pPr>
              <w:spacing w:line="240" w:lineRule="auto"/>
            </w:pPr>
          </w:p>
        </w:tc>
        <w:tc>
          <w:tcPr>
            <w:tcW w:w="1325" w:type="dxa"/>
          </w:tcPr>
          <w:p w14:paraId="6B681F49" w14:textId="77777777" w:rsidR="001E2207" w:rsidRPr="006C7BC1" w:rsidRDefault="001E2207" w:rsidP="004C50D3">
            <w:pPr>
              <w:spacing w:line="240" w:lineRule="auto"/>
              <w:rPr>
                <w:b/>
                <w:bCs/>
              </w:rPr>
            </w:pPr>
          </w:p>
        </w:tc>
        <w:tc>
          <w:tcPr>
            <w:tcW w:w="1148" w:type="dxa"/>
            <w:tcBorders>
              <w:right w:val="single" w:sz="4" w:space="0" w:color="auto"/>
            </w:tcBorders>
          </w:tcPr>
          <w:p w14:paraId="30D37D08" w14:textId="77777777" w:rsidR="005D5752" w:rsidRDefault="00844BB3">
            <w:r>
              <w:rPr>
                <w:sz w:val="17"/>
              </w:rPr>
              <w:t>Neni 22</w:t>
            </w:r>
          </w:p>
        </w:tc>
        <w:tc>
          <w:tcPr>
            <w:tcW w:w="5389" w:type="dxa"/>
            <w:tcBorders>
              <w:top w:val="single" w:sz="4" w:space="0" w:color="auto"/>
              <w:left w:val="single" w:sz="4" w:space="0" w:color="auto"/>
              <w:bottom w:val="single" w:sz="4" w:space="0" w:color="auto"/>
              <w:right w:val="single" w:sz="4" w:space="0" w:color="auto"/>
            </w:tcBorders>
          </w:tcPr>
          <w:p w14:paraId="3C705647" w14:textId="77777777" w:rsidR="005D5752" w:rsidRDefault="00844BB3">
            <w:r>
              <w:rPr>
                <w:sz w:val="17"/>
              </w:rPr>
              <w:t>(c) t’i ofrojë një autoriteti kompetent, pas një kërkese të arsyetuar, të gjithë informacionin dhe dokumentacionin, përfshirë atë të përmendur në pikën (b) të këtij paragrafi, të nevojshëm për të demonstruar konformitetnë e një sistemi i IA-së me rrezik të lartë me kërkesat e përcaktuara në Seksionin 2, përfshirë aksesin në regjistrat e përmendur në nenin 12 të këtij ligji(1), të gjeneruar automatikisht nga sistemi i IA-së, për aq sa janë nën kontrollin e ofruesit;</w:t>
            </w:r>
          </w:p>
        </w:tc>
        <w:tc>
          <w:tcPr>
            <w:tcW w:w="1944" w:type="dxa"/>
            <w:tcBorders>
              <w:left w:val="single" w:sz="4" w:space="0" w:color="auto"/>
            </w:tcBorders>
          </w:tcPr>
          <w:p w14:paraId="3CAAA860" w14:textId="77777777" w:rsidR="005D5752" w:rsidRDefault="00844BB3">
            <w:r>
              <w:rPr>
                <w:sz w:val="17"/>
              </w:rPr>
              <w:t>Plotësisht i përputhshëm</w:t>
            </w:r>
          </w:p>
        </w:tc>
        <w:tc>
          <w:tcPr>
            <w:tcW w:w="1679" w:type="dxa"/>
          </w:tcPr>
          <w:p w14:paraId="6BE2962F" w14:textId="77777777" w:rsidR="001E2207" w:rsidRPr="006C7BC1" w:rsidRDefault="001E2207" w:rsidP="004C50D3">
            <w:pPr>
              <w:spacing w:line="240" w:lineRule="auto"/>
              <w:rPr>
                <w:b/>
                <w:bCs/>
              </w:rPr>
            </w:pPr>
          </w:p>
        </w:tc>
      </w:tr>
      <w:tr w:rsidR="00A24D14" w:rsidRPr="006C7BC1" w14:paraId="53528E5B" w14:textId="77777777" w:rsidTr="00467C93">
        <w:trPr>
          <w:trHeight w:val="293"/>
          <w:jc w:val="center"/>
        </w:trPr>
        <w:tc>
          <w:tcPr>
            <w:tcW w:w="2032" w:type="dxa"/>
          </w:tcPr>
          <w:p w14:paraId="3110F1C1" w14:textId="77777777" w:rsidR="001E2207" w:rsidRDefault="001E2207" w:rsidP="004C50D3">
            <w:pPr>
              <w:spacing w:line="240" w:lineRule="auto"/>
              <w:rPr>
                <w:b/>
                <w:bCs/>
              </w:rPr>
            </w:pPr>
          </w:p>
        </w:tc>
        <w:tc>
          <w:tcPr>
            <w:tcW w:w="5389" w:type="dxa"/>
          </w:tcPr>
          <w:p w14:paraId="0ECC3975" w14:textId="77777777" w:rsidR="001E2207" w:rsidRPr="001E2207" w:rsidRDefault="001E2207" w:rsidP="001E2207">
            <w:pPr>
              <w:spacing w:line="240" w:lineRule="auto"/>
            </w:pPr>
            <w:r w:rsidRPr="001E2207">
              <w:rPr>
                <w:b/>
                <w:bCs/>
                <w:sz w:val="16"/>
              </w:rPr>
              <w:t>(d)</w:t>
            </w:r>
            <w:r w:rsidRPr="001E2207">
              <w:rPr>
                <w:sz w:val="16"/>
              </w:rPr>
              <w:t xml:space="preserve"> të bashkëpunojë me autoritetet kompetente, pas një kërkese të arsyetuar, në çdo veprim që këto ndërmarrin në lidhje me sistemin IA me rrezik të lartë, veçanërisht për të reduktuar dhe zbutur rreziqet që paraqet sistemi;</w:t>
            </w:r>
          </w:p>
          <w:p w14:paraId="72173594" w14:textId="77777777" w:rsidR="001E2207" w:rsidRPr="00D717A7" w:rsidRDefault="001E2207" w:rsidP="001E2207">
            <w:pPr>
              <w:spacing w:line="240" w:lineRule="auto"/>
            </w:pPr>
          </w:p>
        </w:tc>
        <w:tc>
          <w:tcPr>
            <w:tcW w:w="1325" w:type="dxa"/>
          </w:tcPr>
          <w:p w14:paraId="7F6F5F01" w14:textId="77777777" w:rsidR="001E2207" w:rsidRPr="006C7BC1" w:rsidRDefault="001E2207" w:rsidP="004C50D3">
            <w:pPr>
              <w:spacing w:line="240" w:lineRule="auto"/>
              <w:rPr>
                <w:b/>
                <w:bCs/>
              </w:rPr>
            </w:pPr>
          </w:p>
        </w:tc>
        <w:tc>
          <w:tcPr>
            <w:tcW w:w="1148" w:type="dxa"/>
            <w:tcBorders>
              <w:right w:val="single" w:sz="4" w:space="0" w:color="auto"/>
            </w:tcBorders>
          </w:tcPr>
          <w:p w14:paraId="7A0A48C2" w14:textId="77777777" w:rsidR="005D5752" w:rsidRDefault="00844BB3">
            <w:r>
              <w:rPr>
                <w:sz w:val="17"/>
              </w:rPr>
              <w:t>Neni 22</w:t>
            </w:r>
          </w:p>
        </w:tc>
        <w:tc>
          <w:tcPr>
            <w:tcW w:w="5389" w:type="dxa"/>
            <w:tcBorders>
              <w:top w:val="single" w:sz="4" w:space="0" w:color="auto"/>
              <w:left w:val="single" w:sz="4" w:space="0" w:color="auto"/>
              <w:bottom w:val="single" w:sz="4" w:space="0" w:color="auto"/>
              <w:right w:val="single" w:sz="4" w:space="0" w:color="auto"/>
            </w:tcBorders>
          </w:tcPr>
          <w:p w14:paraId="77962B2A" w14:textId="77777777" w:rsidR="005D5752" w:rsidRDefault="00844BB3">
            <w:r>
              <w:rPr>
                <w:sz w:val="17"/>
              </w:rPr>
              <w:t>(d) të bashkëpunojë me autoritetet kompetente, pas një kërkese të arsyetuar, në çdo veprim që këto ndërmarrin në lidhje me sistemin IA me rrezik të lartë, veçanërisht për të reduktuar dhe zbutur rreziqet që paraqet sistemi;</w:t>
            </w:r>
          </w:p>
        </w:tc>
        <w:tc>
          <w:tcPr>
            <w:tcW w:w="1944" w:type="dxa"/>
            <w:tcBorders>
              <w:left w:val="single" w:sz="4" w:space="0" w:color="auto"/>
            </w:tcBorders>
          </w:tcPr>
          <w:p w14:paraId="5702F1A7" w14:textId="77777777" w:rsidR="005D5752" w:rsidRDefault="00844BB3">
            <w:r>
              <w:rPr>
                <w:sz w:val="17"/>
              </w:rPr>
              <w:t>Plotësisht i përputhshëm</w:t>
            </w:r>
          </w:p>
        </w:tc>
        <w:tc>
          <w:tcPr>
            <w:tcW w:w="1679" w:type="dxa"/>
          </w:tcPr>
          <w:p w14:paraId="0C0267BE" w14:textId="77777777" w:rsidR="001E2207" w:rsidRPr="006C7BC1" w:rsidRDefault="001E2207" w:rsidP="004C50D3">
            <w:pPr>
              <w:spacing w:line="240" w:lineRule="auto"/>
              <w:rPr>
                <w:b/>
                <w:bCs/>
              </w:rPr>
            </w:pPr>
          </w:p>
        </w:tc>
      </w:tr>
      <w:tr w:rsidR="00A24D14" w:rsidRPr="006C7BC1" w14:paraId="69FCAF67" w14:textId="77777777" w:rsidTr="00467C93">
        <w:trPr>
          <w:trHeight w:val="293"/>
          <w:jc w:val="center"/>
        </w:trPr>
        <w:tc>
          <w:tcPr>
            <w:tcW w:w="2032" w:type="dxa"/>
          </w:tcPr>
          <w:p w14:paraId="140A88BE" w14:textId="77777777" w:rsidR="001E2207" w:rsidRDefault="001E2207" w:rsidP="004C50D3">
            <w:pPr>
              <w:spacing w:line="240" w:lineRule="auto"/>
              <w:rPr>
                <w:b/>
                <w:bCs/>
              </w:rPr>
            </w:pPr>
          </w:p>
        </w:tc>
        <w:tc>
          <w:tcPr>
            <w:tcW w:w="5389" w:type="dxa"/>
          </w:tcPr>
          <w:p w14:paraId="61FDE817" w14:textId="77777777" w:rsidR="001E2207" w:rsidRPr="001E2207" w:rsidRDefault="001E2207" w:rsidP="001E2207">
            <w:pPr>
              <w:spacing w:line="240" w:lineRule="auto"/>
            </w:pPr>
            <w:r w:rsidRPr="001E2207">
              <w:rPr>
                <w:b/>
                <w:bCs/>
                <w:sz w:val="16"/>
              </w:rPr>
              <w:t>(e)</w:t>
            </w:r>
            <w:r w:rsidRPr="001E2207">
              <w:rPr>
                <w:sz w:val="16"/>
              </w:rPr>
              <w:t xml:space="preserve"> nëse aplikohet, të përmbushë detyrimet e regjistrimit të përmendura në nenin 49(1), ose, nëse regjistrimi bëhet nga vetë ofruesi, të sigurojë që informacioni i përmendur në pikën 3 të Seksionit A të Shtojcës VIII është i saktë.</w:t>
            </w:r>
          </w:p>
          <w:p w14:paraId="732C9BEA" w14:textId="77777777" w:rsidR="001E2207" w:rsidRPr="00D717A7" w:rsidRDefault="001E2207" w:rsidP="001E2207">
            <w:pPr>
              <w:spacing w:line="240" w:lineRule="auto"/>
            </w:pPr>
          </w:p>
        </w:tc>
        <w:tc>
          <w:tcPr>
            <w:tcW w:w="1325" w:type="dxa"/>
          </w:tcPr>
          <w:p w14:paraId="1166575F" w14:textId="77777777" w:rsidR="001E2207" w:rsidRPr="006C7BC1" w:rsidRDefault="001E2207" w:rsidP="004C50D3">
            <w:pPr>
              <w:spacing w:line="240" w:lineRule="auto"/>
              <w:rPr>
                <w:b/>
                <w:bCs/>
              </w:rPr>
            </w:pPr>
          </w:p>
        </w:tc>
        <w:tc>
          <w:tcPr>
            <w:tcW w:w="1148" w:type="dxa"/>
            <w:tcBorders>
              <w:right w:val="single" w:sz="4" w:space="0" w:color="auto"/>
            </w:tcBorders>
          </w:tcPr>
          <w:p w14:paraId="26FD7633" w14:textId="77777777" w:rsidR="005D5752" w:rsidRDefault="00844BB3">
            <w:r>
              <w:rPr>
                <w:sz w:val="17"/>
              </w:rPr>
              <w:t>Neni 22</w:t>
            </w:r>
          </w:p>
        </w:tc>
        <w:tc>
          <w:tcPr>
            <w:tcW w:w="5389" w:type="dxa"/>
            <w:tcBorders>
              <w:top w:val="single" w:sz="4" w:space="0" w:color="auto"/>
              <w:left w:val="single" w:sz="4" w:space="0" w:color="auto"/>
              <w:bottom w:val="single" w:sz="4" w:space="0" w:color="auto"/>
              <w:right w:val="single" w:sz="4" w:space="0" w:color="auto"/>
            </w:tcBorders>
          </w:tcPr>
          <w:p w14:paraId="64AC56E5" w14:textId="77777777" w:rsidR="005D5752" w:rsidRDefault="00844BB3">
            <w:r>
              <w:rPr>
                <w:sz w:val="17"/>
              </w:rPr>
              <w:t>(e) nëse aplikohet, të përmbushë detyrimet e regjistrimit të përmendura në nenin 49 të këtij ligji(1), ose, nëse regjistrimi bëhet nga vetë ofruesi, të sigurojë që informacioni i përmendur në pikën 3 të Seksionit A të Shtojcës VIII është i saktë</w:t>
            </w:r>
          </w:p>
        </w:tc>
        <w:tc>
          <w:tcPr>
            <w:tcW w:w="1944" w:type="dxa"/>
            <w:tcBorders>
              <w:left w:val="single" w:sz="4" w:space="0" w:color="auto"/>
            </w:tcBorders>
          </w:tcPr>
          <w:p w14:paraId="428E7D43" w14:textId="77777777" w:rsidR="005D5752" w:rsidRDefault="00844BB3">
            <w:r>
              <w:rPr>
                <w:sz w:val="17"/>
              </w:rPr>
              <w:t>Plotësisht i përputhshëm</w:t>
            </w:r>
          </w:p>
        </w:tc>
        <w:tc>
          <w:tcPr>
            <w:tcW w:w="1679" w:type="dxa"/>
          </w:tcPr>
          <w:p w14:paraId="2C879F72" w14:textId="77777777" w:rsidR="001E2207" w:rsidRPr="006C7BC1" w:rsidRDefault="001E2207" w:rsidP="004C50D3">
            <w:pPr>
              <w:spacing w:line="240" w:lineRule="auto"/>
              <w:rPr>
                <w:b/>
                <w:bCs/>
              </w:rPr>
            </w:pPr>
          </w:p>
        </w:tc>
      </w:tr>
      <w:tr w:rsidR="00A24D14" w:rsidRPr="006C7BC1" w14:paraId="1251194D" w14:textId="77777777" w:rsidTr="00467C93">
        <w:trPr>
          <w:trHeight w:val="293"/>
          <w:jc w:val="center"/>
        </w:trPr>
        <w:tc>
          <w:tcPr>
            <w:tcW w:w="2032" w:type="dxa"/>
          </w:tcPr>
          <w:p w14:paraId="7AB6890C" w14:textId="77777777" w:rsidR="001E2207" w:rsidRDefault="001E2207" w:rsidP="004C50D3">
            <w:pPr>
              <w:spacing w:line="240" w:lineRule="auto"/>
              <w:rPr>
                <w:b/>
                <w:bCs/>
              </w:rPr>
            </w:pPr>
          </w:p>
        </w:tc>
        <w:tc>
          <w:tcPr>
            <w:tcW w:w="5389" w:type="dxa"/>
          </w:tcPr>
          <w:p w14:paraId="5C861DBE" w14:textId="77777777" w:rsidR="001E2207" w:rsidRPr="001E2207" w:rsidRDefault="001E2207" w:rsidP="001E2207">
            <w:pPr>
              <w:spacing w:line="240" w:lineRule="auto"/>
            </w:pPr>
            <w:r w:rsidRPr="001E2207">
              <w:rPr>
                <w:sz w:val="16"/>
              </w:rPr>
              <w:t>Mandati duhet ta autorizojë përfaqësuesin e autorizuar që të kontaktohet, përveç ose në vend të ofruesit, nga autoritetet kompetente, për të gjitha çështjet që lidhen me sigurimin e përputhshmërisë me këtë Rregullore.</w:t>
            </w:r>
          </w:p>
          <w:p w14:paraId="47B49648" w14:textId="77777777" w:rsidR="001E2207" w:rsidRPr="00D717A7" w:rsidRDefault="001E2207" w:rsidP="001E2207">
            <w:pPr>
              <w:spacing w:line="240" w:lineRule="auto"/>
            </w:pPr>
          </w:p>
        </w:tc>
        <w:tc>
          <w:tcPr>
            <w:tcW w:w="1325" w:type="dxa"/>
          </w:tcPr>
          <w:p w14:paraId="75F62AFC" w14:textId="77777777" w:rsidR="001E2207" w:rsidRPr="006C7BC1" w:rsidRDefault="001E2207" w:rsidP="004C50D3">
            <w:pPr>
              <w:spacing w:line="240" w:lineRule="auto"/>
              <w:rPr>
                <w:b/>
                <w:bCs/>
              </w:rPr>
            </w:pPr>
          </w:p>
        </w:tc>
        <w:tc>
          <w:tcPr>
            <w:tcW w:w="1148" w:type="dxa"/>
            <w:tcBorders>
              <w:right w:val="single" w:sz="4" w:space="0" w:color="auto"/>
            </w:tcBorders>
          </w:tcPr>
          <w:p w14:paraId="6F6846A8" w14:textId="77777777" w:rsidR="005D5752" w:rsidRDefault="00844BB3">
            <w:r>
              <w:rPr>
                <w:sz w:val="17"/>
              </w:rPr>
              <w:t>Neni 22</w:t>
            </w:r>
          </w:p>
        </w:tc>
        <w:tc>
          <w:tcPr>
            <w:tcW w:w="5389" w:type="dxa"/>
            <w:tcBorders>
              <w:top w:val="single" w:sz="4" w:space="0" w:color="auto"/>
              <w:left w:val="single" w:sz="4" w:space="0" w:color="auto"/>
              <w:bottom w:val="single" w:sz="4" w:space="0" w:color="auto"/>
              <w:right w:val="single" w:sz="4" w:space="0" w:color="auto"/>
            </w:tcBorders>
          </w:tcPr>
          <w:p w14:paraId="0E6B9AA3" w14:textId="77777777" w:rsidR="005D5752" w:rsidRDefault="00844BB3">
            <w:r>
              <w:rPr>
                <w:sz w:val="17"/>
              </w:rPr>
              <w:t>Mandati duhet ta autorizojë përfaqësuesin e autorizuar që të kontaktohet, përveç ose në vend të ofruesit, nga autoritetet kompetente, për të gjitha çështjet që lidhen me sigurimin e konformitetit me këtë Ligj.</w:t>
            </w:r>
          </w:p>
        </w:tc>
        <w:tc>
          <w:tcPr>
            <w:tcW w:w="1944" w:type="dxa"/>
            <w:tcBorders>
              <w:left w:val="single" w:sz="4" w:space="0" w:color="auto"/>
            </w:tcBorders>
          </w:tcPr>
          <w:p w14:paraId="51181F94" w14:textId="77777777" w:rsidR="005D5752" w:rsidRDefault="00844BB3">
            <w:r>
              <w:rPr>
                <w:sz w:val="17"/>
              </w:rPr>
              <w:t>Plotësisht i përputhshëm</w:t>
            </w:r>
          </w:p>
        </w:tc>
        <w:tc>
          <w:tcPr>
            <w:tcW w:w="1679" w:type="dxa"/>
          </w:tcPr>
          <w:p w14:paraId="154850D1" w14:textId="77777777" w:rsidR="001E2207" w:rsidRPr="006C7BC1" w:rsidRDefault="001E2207" w:rsidP="004C50D3">
            <w:pPr>
              <w:spacing w:line="240" w:lineRule="auto"/>
              <w:rPr>
                <w:b/>
                <w:bCs/>
              </w:rPr>
            </w:pPr>
          </w:p>
        </w:tc>
      </w:tr>
      <w:tr w:rsidR="00A24D14" w:rsidRPr="006C7BC1" w14:paraId="0A9B879C" w14:textId="77777777" w:rsidTr="00467C93">
        <w:trPr>
          <w:trHeight w:val="293"/>
          <w:jc w:val="center"/>
        </w:trPr>
        <w:tc>
          <w:tcPr>
            <w:tcW w:w="2032" w:type="dxa"/>
          </w:tcPr>
          <w:p w14:paraId="39C5CFB0" w14:textId="5B196569" w:rsidR="001E2207" w:rsidRDefault="001E2207" w:rsidP="004C50D3">
            <w:pPr>
              <w:spacing w:line="240" w:lineRule="auto"/>
              <w:rPr>
                <w:b/>
                <w:bCs/>
              </w:rPr>
            </w:pPr>
            <w:r>
              <w:rPr>
                <w:b/>
                <w:bCs/>
                <w:sz w:val="16"/>
              </w:rPr>
              <w:t>Neni 22 Pika 4</w:t>
            </w:r>
          </w:p>
        </w:tc>
        <w:tc>
          <w:tcPr>
            <w:tcW w:w="5389" w:type="dxa"/>
          </w:tcPr>
          <w:p w14:paraId="47C62357" w14:textId="77777777" w:rsidR="001E2207" w:rsidRPr="001E2207" w:rsidRDefault="001E2207" w:rsidP="001E2207">
            <w:pPr>
              <w:spacing w:line="240" w:lineRule="auto"/>
            </w:pPr>
            <w:r w:rsidRPr="001E2207">
              <w:rPr>
                <w:sz w:val="16"/>
              </w:rPr>
              <w:t>Përfaqësuesi i autorizuar duhet të ndërpresë mandatin nëse mendon ose ka arsye të mendojë se ofruesi po vepron në kundërshtim me detyrimet e tij sipas kësaj Rregulloreje. Në këtë rast, ai duhet të informojë menjëherë autoritetin përkatës të mbikëqyrjes së tregut dhe, nëse është e aplikueshme, trupin përkatës të njoftuar, për ndërprerjen e mandatit dhe arsyet për të.</w:t>
            </w:r>
          </w:p>
          <w:p w14:paraId="74BD78B0" w14:textId="77777777" w:rsidR="001E2207" w:rsidRPr="00D717A7" w:rsidRDefault="001E2207" w:rsidP="001E2207">
            <w:pPr>
              <w:spacing w:line="240" w:lineRule="auto"/>
            </w:pPr>
          </w:p>
        </w:tc>
        <w:tc>
          <w:tcPr>
            <w:tcW w:w="1325" w:type="dxa"/>
          </w:tcPr>
          <w:p w14:paraId="23CBEB67" w14:textId="77777777" w:rsidR="001E2207" w:rsidRPr="006C7BC1" w:rsidRDefault="001E2207" w:rsidP="004C50D3">
            <w:pPr>
              <w:spacing w:line="240" w:lineRule="auto"/>
              <w:rPr>
                <w:b/>
                <w:bCs/>
              </w:rPr>
            </w:pPr>
          </w:p>
        </w:tc>
        <w:tc>
          <w:tcPr>
            <w:tcW w:w="1148" w:type="dxa"/>
            <w:tcBorders>
              <w:right w:val="single" w:sz="4" w:space="0" w:color="auto"/>
            </w:tcBorders>
          </w:tcPr>
          <w:p w14:paraId="25804BBB" w14:textId="77777777" w:rsidR="005D5752" w:rsidRDefault="00844BB3">
            <w:r>
              <w:rPr>
                <w:sz w:val="17"/>
              </w:rPr>
              <w:t>Neni 22</w:t>
            </w:r>
          </w:p>
        </w:tc>
        <w:tc>
          <w:tcPr>
            <w:tcW w:w="5389" w:type="dxa"/>
            <w:tcBorders>
              <w:top w:val="single" w:sz="4" w:space="0" w:color="auto"/>
              <w:left w:val="single" w:sz="4" w:space="0" w:color="auto"/>
              <w:bottom w:val="single" w:sz="4" w:space="0" w:color="auto"/>
              <w:right w:val="single" w:sz="4" w:space="0" w:color="auto"/>
            </w:tcBorders>
          </w:tcPr>
          <w:p w14:paraId="45E60C0A" w14:textId="77777777" w:rsidR="005D5752" w:rsidRDefault="00844BB3">
            <w:r>
              <w:rPr>
                <w:sz w:val="17"/>
              </w:rPr>
              <w:t>Përfaqësuesi i autorizuar duhet të ndërpresë mandatin nëse mendon ose ka arsye të mendojë se ofruesi po vepron në kundërshtim me detyrimet e tij sipas këtij ligji. Në këtë rast, ai duhet të informojë menjëherë autoritetin përkatës të mbikëqyrjes së tregut dhe, nëse është e aplikueshme, trupin përkatës të njoftuar, për ndërprerjen e mandatit dhe arsyet për të.</w:t>
            </w:r>
          </w:p>
        </w:tc>
        <w:tc>
          <w:tcPr>
            <w:tcW w:w="1944" w:type="dxa"/>
            <w:tcBorders>
              <w:left w:val="single" w:sz="4" w:space="0" w:color="auto"/>
            </w:tcBorders>
          </w:tcPr>
          <w:p w14:paraId="2568C3EF" w14:textId="77777777" w:rsidR="005D5752" w:rsidRDefault="00844BB3">
            <w:r>
              <w:rPr>
                <w:sz w:val="17"/>
              </w:rPr>
              <w:t>Plotësisht i përputhshëm</w:t>
            </w:r>
          </w:p>
        </w:tc>
        <w:tc>
          <w:tcPr>
            <w:tcW w:w="1679" w:type="dxa"/>
          </w:tcPr>
          <w:p w14:paraId="7DADAB8F" w14:textId="77777777" w:rsidR="001E2207" w:rsidRPr="006C7BC1" w:rsidRDefault="001E2207" w:rsidP="004C50D3">
            <w:pPr>
              <w:spacing w:line="240" w:lineRule="auto"/>
              <w:rPr>
                <w:b/>
                <w:bCs/>
              </w:rPr>
            </w:pPr>
          </w:p>
        </w:tc>
      </w:tr>
      <w:tr w:rsidR="00A24D14" w:rsidRPr="006C7BC1" w14:paraId="7A6013FB" w14:textId="77777777" w:rsidTr="00467C93">
        <w:trPr>
          <w:trHeight w:val="293"/>
          <w:jc w:val="center"/>
        </w:trPr>
        <w:tc>
          <w:tcPr>
            <w:tcW w:w="2032" w:type="dxa"/>
          </w:tcPr>
          <w:p w14:paraId="23B962E0" w14:textId="77777777" w:rsidR="001E2207" w:rsidRPr="001E2207" w:rsidRDefault="001E2207" w:rsidP="001E2207">
            <w:pPr>
              <w:spacing w:line="240" w:lineRule="auto"/>
              <w:rPr>
                <w:b/>
                <w:bCs/>
              </w:rPr>
            </w:pPr>
            <w:r w:rsidRPr="001E2207">
              <w:rPr>
                <w:b/>
                <w:bCs/>
                <w:sz w:val="16"/>
              </w:rPr>
              <w:t>Neni 23</w:t>
            </w:r>
          </w:p>
          <w:p w14:paraId="1A12F914" w14:textId="77777777" w:rsidR="001E2207" w:rsidRPr="001E2207" w:rsidRDefault="001E2207" w:rsidP="001E2207">
            <w:pPr>
              <w:spacing w:line="240" w:lineRule="auto"/>
              <w:rPr>
                <w:b/>
                <w:bCs/>
              </w:rPr>
            </w:pPr>
            <w:r w:rsidRPr="001E2207">
              <w:rPr>
                <w:b/>
                <w:bCs/>
                <w:sz w:val="16"/>
              </w:rPr>
              <w:t>Detyrimet e importuesve</w:t>
            </w:r>
          </w:p>
          <w:p w14:paraId="64BBB1D5" w14:textId="77777777" w:rsidR="001E2207" w:rsidRDefault="001E2207" w:rsidP="004C50D3">
            <w:pPr>
              <w:spacing w:line="240" w:lineRule="auto"/>
              <w:rPr>
                <w:b/>
                <w:bCs/>
              </w:rPr>
            </w:pPr>
          </w:p>
        </w:tc>
        <w:tc>
          <w:tcPr>
            <w:tcW w:w="5389" w:type="dxa"/>
          </w:tcPr>
          <w:p w14:paraId="0FA23357" w14:textId="77777777" w:rsidR="001E2207" w:rsidRPr="00D717A7" w:rsidRDefault="001E2207" w:rsidP="008F48E8">
            <w:pPr>
              <w:spacing w:line="240" w:lineRule="auto"/>
            </w:pPr>
          </w:p>
        </w:tc>
        <w:tc>
          <w:tcPr>
            <w:tcW w:w="1325" w:type="dxa"/>
          </w:tcPr>
          <w:p w14:paraId="5C9846DA" w14:textId="77777777" w:rsidR="001E2207" w:rsidRPr="006C7BC1" w:rsidRDefault="001E2207" w:rsidP="004C50D3">
            <w:pPr>
              <w:spacing w:line="240" w:lineRule="auto"/>
              <w:rPr>
                <w:b/>
                <w:bCs/>
              </w:rPr>
            </w:pPr>
          </w:p>
        </w:tc>
        <w:tc>
          <w:tcPr>
            <w:tcW w:w="1148" w:type="dxa"/>
            <w:tcBorders>
              <w:right w:val="single" w:sz="4" w:space="0" w:color="auto"/>
            </w:tcBorders>
          </w:tcPr>
          <w:p w14:paraId="3F317BAB" w14:textId="77777777" w:rsidR="005D5752" w:rsidRDefault="00844BB3">
            <w:r>
              <w:rPr>
                <w:sz w:val="17"/>
              </w:rPr>
              <w:t>Neni 23</w:t>
            </w:r>
          </w:p>
        </w:tc>
        <w:tc>
          <w:tcPr>
            <w:tcW w:w="5389" w:type="dxa"/>
            <w:tcBorders>
              <w:top w:val="single" w:sz="4" w:space="0" w:color="auto"/>
              <w:left w:val="single" w:sz="4" w:space="0" w:color="auto"/>
              <w:bottom w:val="single" w:sz="4" w:space="0" w:color="auto"/>
              <w:right w:val="single" w:sz="4" w:space="0" w:color="auto"/>
            </w:tcBorders>
          </w:tcPr>
          <w:p w14:paraId="686232C6" w14:textId="77777777" w:rsidR="005D5752" w:rsidRDefault="00844BB3">
            <w:r>
              <w:rPr>
                <w:sz w:val="17"/>
              </w:rPr>
              <w:t>Neni 23</w:t>
            </w:r>
            <w:r>
              <w:rPr>
                <w:sz w:val="17"/>
              </w:rPr>
              <w:br/>
              <w:t>Detyrimet e importuesve</w:t>
            </w:r>
          </w:p>
        </w:tc>
        <w:tc>
          <w:tcPr>
            <w:tcW w:w="1944" w:type="dxa"/>
            <w:tcBorders>
              <w:left w:val="single" w:sz="4" w:space="0" w:color="auto"/>
            </w:tcBorders>
          </w:tcPr>
          <w:p w14:paraId="1A42C61A" w14:textId="77777777" w:rsidR="005D5752" w:rsidRDefault="00844BB3">
            <w:r>
              <w:rPr>
                <w:sz w:val="17"/>
              </w:rPr>
              <w:t>Plotësisht i përputhshëm</w:t>
            </w:r>
          </w:p>
        </w:tc>
        <w:tc>
          <w:tcPr>
            <w:tcW w:w="1679" w:type="dxa"/>
          </w:tcPr>
          <w:p w14:paraId="7667777E" w14:textId="77777777" w:rsidR="001E2207" w:rsidRPr="006C7BC1" w:rsidRDefault="001E2207" w:rsidP="004C50D3">
            <w:pPr>
              <w:spacing w:line="240" w:lineRule="auto"/>
              <w:rPr>
                <w:b/>
                <w:bCs/>
              </w:rPr>
            </w:pPr>
          </w:p>
        </w:tc>
      </w:tr>
      <w:tr w:rsidR="00A24D14" w:rsidRPr="006C7BC1" w14:paraId="69303DBD" w14:textId="77777777" w:rsidTr="00467C93">
        <w:trPr>
          <w:trHeight w:val="293"/>
          <w:jc w:val="center"/>
        </w:trPr>
        <w:tc>
          <w:tcPr>
            <w:tcW w:w="2032" w:type="dxa"/>
          </w:tcPr>
          <w:p w14:paraId="3072A2FE" w14:textId="0D87E6E0" w:rsidR="001E2207" w:rsidRDefault="001E2207" w:rsidP="004C50D3">
            <w:pPr>
              <w:spacing w:line="240" w:lineRule="auto"/>
              <w:rPr>
                <w:b/>
                <w:bCs/>
              </w:rPr>
            </w:pPr>
            <w:r>
              <w:rPr>
                <w:b/>
                <w:bCs/>
                <w:sz w:val="16"/>
              </w:rPr>
              <w:t>Neni 23 Pika 1</w:t>
            </w:r>
          </w:p>
        </w:tc>
        <w:tc>
          <w:tcPr>
            <w:tcW w:w="5389" w:type="dxa"/>
          </w:tcPr>
          <w:p w14:paraId="1C9C2EC3" w14:textId="77777777" w:rsidR="00153AA5" w:rsidRPr="00153AA5" w:rsidRDefault="00153AA5" w:rsidP="00153AA5">
            <w:pPr>
              <w:spacing w:line="240" w:lineRule="auto"/>
            </w:pPr>
            <w:r w:rsidRPr="00153AA5">
              <w:rPr>
                <w:sz w:val="16"/>
              </w:rPr>
              <w:t>Para se të vendosin një sistem të inteligjencës artificiale me rrezik të lartë në treg, importuesit duhet të sigurohen që sistemi është në përputhje me këtë Rregullore duke verifikuar që:</w:t>
            </w:r>
          </w:p>
          <w:p w14:paraId="38E3A46B" w14:textId="77777777" w:rsidR="001E2207" w:rsidRPr="00D717A7" w:rsidRDefault="001E2207" w:rsidP="008F48E8">
            <w:pPr>
              <w:spacing w:line="240" w:lineRule="auto"/>
            </w:pPr>
          </w:p>
        </w:tc>
        <w:tc>
          <w:tcPr>
            <w:tcW w:w="1325" w:type="dxa"/>
          </w:tcPr>
          <w:p w14:paraId="102774EA" w14:textId="77777777" w:rsidR="001E2207" w:rsidRPr="006C7BC1" w:rsidRDefault="001E2207" w:rsidP="004C50D3">
            <w:pPr>
              <w:spacing w:line="240" w:lineRule="auto"/>
              <w:rPr>
                <w:b/>
                <w:bCs/>
              </w:rPr>
            </w:pPr>
          </w:p>
        </w:tc>
        <w:tc>
          <w:tcPr>
            <w:tcW w:w="1148" w:type="dxa"/>
            <w:tcBorders>
              <w:right w:val="single" w:sz="4" w:space="0" w:color="auto"/>
            </w:tcBorders>
          </w:tcPr>
          <w:p w14:paraId="0EB683B4" w14:textId="77777777" w:rsidR="005D5752" w:rsidRDefault="00844BB3">
            <w:r>
              <w:rPr>
                <w:sz w:val="17"/>
              </w:rPr>
              <w:t>Neni 23</w:t>
            </w:r>
          </w:p>
        </w:tc>
        <w:tc>
          <w:tcPr>
            <w:tcW w:w="5389" w:type="dxa"/>
            <w:tcBorders>
              <w:top w:val="single" w:sz="4" w:space="0" w:color="auto"/>
              <w:left w:val="single" w:sz="4" w:space="0" w:color="auto"/>
              <w:bottom w:val="single" w:sz="4" w:space="0" w:color="auto"/>
              <w:right w:val="single" w:sz="4" w:space="0" w:color="auto"/>
            </w:tcBorders>
          </w:tcPr>
          <w:p w14:paraId="0AE742F9" w14:textId="77777777" w:rsidR="005D5752" w:rsidRDefault="00844BB3">
            <w:r>
              <w:rPr>
                <w:sz w:val="17"/>
              </w:rPr>
              <w:t>Para se të vendosin një sistem të inteligjencës artificiale me rrezik të lartë në treg, importuesit duhet të sigurohen që sistemi është në përputhje me këtë Ligj duke verifikuar që:</w:t>
            </w:r>
          </w:p>
        </w:tc>
        <w:tc>
          <w:tcPr>
            <w:tcW w:w="1944" w:type="dxa"/>
            <w:tcBorders>
              <w:left w:val="single" w:sz="4" w:space="0" w:color="auto"/>
            </w:tcBorders>
          </w:tcPr>
          <w:p w14:paraId="6500EEDF" w14:textId="77777777" w:rsidR="005D5752" w:rsidRDefault="00844BB3">
            <w:r>
              <w:rPr>
                <w:sz w:val="17"/>
              </w:rPr>
              <w:t>Plotësisht i përputhshëm</w:t>
            </w:r>
          </w:p>
        </w:tc>
        <w:tc>
          <w:tcPr>
            <w:tcW w:w="1679" w:type="dxa"/>
          </w:tcPr>
          <w:p w14:paraId="53FB426D" w14:textId="77777777" w:rsidR="001E2207" w:rsidRPr="006C7BC1" w:rsidRDefault="001E2207" w:rsidP="004C50D3">
            <w:pPr>
              <w:spacing w:line="240" w:lineRule="auto"/>
              <w:rPr>
                <w:b/>
                <w:bCs/>
              </w:rPr>
            </w:pPr>
          </w:p>
        </w:tc>
      </w:tr>
      <w:tr w:rsidR="00A24D14" w:rsidRPr="006C7BC1" w14:paraId="103D717C" w14:textId="77777777" w:rsidTr="00467C93">
        <w:trPr>
          <w:trHeight w:val="293"/>
          <w:jc w:val="center"/>
        </w:trPr>
        <w:tc>
          <w:tcPr>
            <w:tcW w:w="2032" w:type="dxa"/>
          </w:tcPr>
          <w:p w14:paraId="7A929712" w14:textId="77777777" w:rsidR="001E2207" w:rsidRDefault="001E2207" w:rsidP="004C50D3">
            <w:pPr>
              <w:spacing w:line="240" w:lineRule="auto"/>
              <w:rPr>
                <w:b/>
                <w:bCs/>
              </w:rPr>
            </w:pPr>
          </w:p>
        </w:tc>
        <w:tc>
          <w:tcPr>
            <w:tcW w:w="5389" w:type="dxa"/>
          </w:tcPr>
          <w:p w14:paraId="64BA8559" w14:textId="39584948" w:rsidR="001E2207" w:rsidRPr="00153AA5" w:rsidRDefault="00153AA5" w:rsidP="00153AA5">
            <w:pPr>
              <w:tabs>
                <w:tab w:val="left" w:pos="201"/>
              </w:tabs>
              <w:rPr>
                <w:lang w:val="sq-AL"/>
              </w:rPr>
            </w:pPr>
            <w:r w:rsidRPr="00153AA5">
              <w:rPr>
                <w:b/>
                <w:bCs/>
                <w:sz w:val="16"/>
                <w:lang w:val="sq-AL"/>
              </w:rPr>
              <w:t>(a)</w:t>
            </w:r>
            <w:r w:rsidRPr="00153AA5">
              <w:rPr>
                <w:sz w:val="16"/>
                <w:lang w:val="sq-AL"/>
              </w:rPr>
              <w:t xml:space="preserve"> është kryer procedura përkatëse e vlerësimit të përputhshmërisë e përmendur në nenin 43 nga ofruesi i sistemit të IA me rrezik të lartë;</w:t>
            </w:r>
          </w:p>
        </w:tc>
        <w:tc>
          <w:tcPr>
            <w:tcW w:w="1325" w:type="dxa"/>
          </w:tcPr>
          <w:p w14:paraId="629A9241" w14:textId="77777777" w:rsidR="001E2207" w:rsidRPr="006C7BC1" w:rsidRDefault="001E2207" w:rsidP="004C50D3">
            <w:pPr>
              <w:spacing w:line="240" w:lineRule="auto"/>
              <w:rPr>
                <w:b/>
                <w:bCs/>
              </w:rPr>
            </w:pPr>
          </w:p>
        </w:tc>
        <w:tc>
          <w:tcPr>
            <w:tcW w:w="1148" w:type="dxa"/>
            <w:tcBorders>
              <w:right w:val="single" w:sz="4" w:space="0" w:color="auto"/>
            </w:tcBorders>
          </w:tcPr>
          <w:p w14:paraId="6FD8C57D" w14:textId="77777777" w:rsidR="005D5752" w:rsidRDefault="00844BB3">
            <w:r>
              <w:rPr>
                <w:sz w:val="17"/>
              </w:rPr>
              <w:t>Neni 23</w:t>
            </w:r>
          </w:p>
        </w:tc>
        <w:tc>
          <w:tcPr>
            <w:tcW w:w="5389" w:type="dxa"/>
            <w:tcBorders>
              <w:top w:val="single" w:sz="4" w:space="0" w:color="auto"/>
              <w:left w:val="single" w:sz="4" w:space="0" w:color="auto"/>
              <w:bottom w:val="single" w:sz="4" w:space="0" w:color="auto"/>
              <w:right w:val="single" w:sz="4" w:space="0" w:color="auto"/>
            </w:tcBorders>
          </w:tcPr>
          <w:p w14:paraId="6A1D3C80" w14:textId="77777777" w:rsidR="005D5752" w:rsidRDefault="00844BB3">
            <w:r>
              <w:rPr>
                <w:sz w:val="17"/>
              </w:rPr>
              <w:t>(a) është kryer procedura përkatëse e vlerësimit të konformitetit e përmendur në nenin 43 të këtij ligji nga ofruesi i sistemit të IA me rrezik të lartë;</w:t>
            </w:r>
          </w:p>
        </w:tc>
        <w:tc>
          <w:tcPr>
            <w:tcW w:w="1944" w:type="dxa"/>
            <w:tcBorders>
              <w:left w:val="single" w:sz="4" w:space="0" w:color="auto"/>
            </w:tcBorders>
          </w:tcPr>
          <w:p w14:paraId="7EA6F082" w14:textId="77777777" w:rsidR="005D5752" w:rsidRDefault="00844BB3">
            <w:r>
              <w:rPr>
                <w:sz w:val="17"/>
              </w:rPr>
              <w:t>Plotësisht i përputhshëm</w:t>
            </w:r>
          </w:p>
        </w:tc>
        <w:tc>
          <w:tcPr>
            <w:tcW w:w="1679" w:type="dxa"/>
          </w:tcPr>
          <w:p w14:paraId="0D3047C1" w14:textId="77777777" w:rsidR="001E2207" w:rsidRPr="006C7BC1" w:rsidRDefault="001E2207" w:rsidP="004C50D3">
            <w:pPr>
              <w:spacing w:line="240" w:lineRule="auto"/>
              <w:rPr>
                <w:b/>
                <w:bCs/>
              </w:rPr>
            </w:pPr>
          </w:p>
        </w:tc>
      </w:tr>
      <w:tr w:rsidR="00A24D14" w:rsidRPr="006C7BC1" w14:paraId="39AB3CD6" w14:textId="77777777" w:rsidTr="00467C93">
        <w:trPr>
          <w:trHeight w:val="293"/>
          <w:jc w:val="center"/>
        </w:trPr>
        <w:tc>
          <w:tcPr>
            <w:tcW w:w="2032" w:type="dxa"/>
          </w:tcPr>
          <w:p w14:paraId="0F7BCACB" w14:textId="77777777" w:rsidR="001E2207" w:rsidRDefault="001E2207" w:rsidP="004C50D3">
            <w:pPr>
              <w:spacing w:line="240" w:lineRule="auto"/>
              <w:rPr>
                <w:b/>
                <w:bCs/>
              </w:rPr>
            </w:pPr>
          </w:p>
        </w:tc>
        <w:tc>
          <w:tcPr>
            <w:tcW w:w="5389" w:type="dxa"/>
          </w:tcPr>
          <w:p w14:paraId="1B1F8426" w14:textId="57C5F26A" w:rsidR="001E2207" w:rsidRPr="00D717A7" w:rsidRDefault="00153AA5" w:rsidP="00153AA5">
            <w:pPr>
              <w:spacing w:line="240" w:lineRule="auto"/>
            </w:pPr>
            <w:r w:rsidRPr="00153AA5">
              <w:rPr>
                <w:b/>
                <w:bCs/>
                <w:sz w:val="16"/>
                <w:lang w:val="sq-AL"/>
              </w:rPr>
              <w:t>(b)</w:t>
            </w:r>
            <w:r w:rsidRPr="00153AA5">
              <w:rPr>
                <w:sz w:val="16"/>
                <w:lang w:val="sq-AL"/>
              </w:rPr>
              <w:t xml:space="preserve"> ofruesi ka hartuar dokumentacionin teknik në përputhje me nenin 11 dhe Shtojcën IV;</w:t>
            </w:r>
          </w:p>
        </w:tc>
        <w:tc>
          <w:tcPr>
            <w:tcW w:w="1325" w:type="dxa"/>
          </w:tcPr>
          <w:p w14:paraId="231D5456" w14:textId="77777777" w:rsidR="001E2207" w:rsidRPr="006C7BC1" w:rsidRDefault="001E2207" w:rsidP="004C50D3">
            <w:pPr>
              <w:spacing w:line="240" w:lineRule="auto"/>
              <w:rPr>
                <w:b/>
                <w:bCs/>
              </w:rPr>
            </w:pPr>
          </w:p>
        </w:tc>
        <w:tc>
          <w:tcPr>
            <w:tcW w:w="1148" w:type="dxa"/>
            <w:tcBorders>
              <w:right w:val="single" w:sz="4" w:space="0" w:color="auto"/>
            </w:tcBorders>
          </w:tcPr>
          <w:p w14:paraId="6565AEA6" w14:textId="77777777" w:rsidR="005D5752" w:rsidRDefault="00844BB3">
            <w:r>
              <w:rPr>
                <w:sz w:val="17"/>
              </w:rPr>
              <w:t>Neni 23</w:t>
            </w:r>
          </w:p>
        </w:tc>
        <w:tc>
          <w:tcPr>
            <w:tcW w:w="5389" w:type="dxa"/>
            <w:tcBorders>
              <w:top w:val="single" w:sz="4" w:space="0" w:color="auto"/>
              <w:left w:val="single" w:sz="4" w:space="0" w:color="auto"/>
              <w:bottom w:val="single" w:sz="4" w:space="0" w:color="auto"/>
              <w:right w:val="single" w:sz="4" w:space="0" w:color="auto"/>
            </w:tcBorders>
          </w:tcPr>
          <w:p w14:paraId="08EA073A" w14:textId="77777777" w:rsidR="005D5752" w:rsidRDefault="00844BB3">
            <w:r>
              <w:rPr>
                <w:sz w:val="17"/>
              </w:rPr>
              <w:t>(b) ofruesi ka hartuar dokumentacionin teknik në përputhje me nenin 11 të këtij ligji dhe Shtojcën IV;</w:t>
            </w:r>
          </w:p>
        </w:tc>
        <w:tc>
          <w:tcPr>
            <w:tcW w:w="1944" w:type="dxa"/>
            <w:tcBorders>
              <w:left w:val="single" w:sz="4" w:space="0" w:color="auto"/>
            </w:tcBorders>
          </w:tcPr>
          <w:p w14:paraId="1523E549" w14:textId="77777777" w:rsidR="005D5752" w:rsidRDefault="00844BB3">
            <w:r>
              <w:rPr>
                <w:sz w:val="17"/>
              </w:rPr>
              <w:t>Plotësisht i përputhshëm</w:t>
            </w:r>
          </w:p>
        </w:tc>
        <w:tc>
          <w:tcPr>
            <w:tcW w:w="1679" w:type="dxa"/>
          </w:tcPr>
          <w:p w14:paraId="71BEA41F" w14:textId="77777777" w:rsidR="001E2207" w:rsidRPr="006C7BC1" w:rsidRDefault="001E2207" w:rsidP="004C50D3">
            <w:pPr>
              <w:spacing w:line="240" w:lineRule="auto"/>
              <w:rPr>
                <w:b/>
                <w:bCs/>
              </w:rPr>
            </w:pPr>
          </w:p>
        </w:tc>
      </w:tr>
      <w:tr w:rsidR="00A24D14" w:rsidRPr="006C7BC1" w14:paraId="1C1D123A" w14:textId="77777777" w:rsidTr="00467C93">
        <w:trPr>
          <w:trHeight w:val="293"/>
          <w:jc w:val="center"/>
        </w:trPr>
        <w:tc>
          <w:tcPr>
            <w:tcW w:w="2032" w:type="dxa"/>
          </w:tcPr>
          <w:p w14:paraId="67B63AFA" w14:textId="77777777" w:rsidR="001E2207" w:rsidRDefault="001E2207" w:rsidP="004C50D3">
            <w:pPr>
              <w:spacing w:line="240" w:lineRule="auto"/>
              <w:rPr>
                <w:b/>
                <w:bCs/>
              </w:rPr>
            </w:pPr>
          </w:p>
        </w:tc>
        <w:tc>
          <w:tcPr>
            <w:tcW w:w="5389" w:type="dxa"/>
          </w:tcPr>
          <w:p w14:paraId="55017DA2" w14:textId="7FC8E9F2" w:rsidR="001E2207" w:rsidRPr="00D717A7" w:rsidRDefault="00153AA5" w:rsidP="00153AA5">
            <w:pPr>
              <w:spacing w:line="240" w:lineRule="auto"/>
            </w:pPr>
            <w:r w:rsidRPr="00153AA5">
              <w:rPr>
                <w:b/>
                <w:bCs/>
                <w:sz w:val="16"/>
                <w:lang w:val="sq-AL"/>
              </w:rPr>
              <w:t>(c)</w:t>
            </w:r>
            <w:r w:rsidRPr="00153AA5">
              <w:rPr>
                <w:sz w:val="16"/>
                <w:lang w:val="sq-AL"/>
              </w:rPr>
              <w:t xml:space="preserve"> sistemi mban shenjën përkatëse CE dhe shoqërohet me deklaratën e përputhshmërisë së BE-së të përmendur në nenin 47 dhe me udhëzimet për përdorim;</w:t>
            </w:r>
          </w:p>
        </w:tc>
        <w:tc>
          <w:tcPr>
            <w:tcW w:w="1325" w:type="dxa"/>
          </w:tcPr>
          <w:p w14:paraId="353D9083" w14:textId="77777777" w:rsidR="001E2207" w:rsidRPr="006C7BC1" w:rsidRDefault="001E2207" w:rsidP="004C50D3">
            <w:pPr>
              <w:spacing w:line="240" w:lineRule="auto"/>
              <w:rPr>
                <w:b/>
                <w:bCs/>
              </w:rPr>
            </w:pPr>
          </w:p>
        </w:tc>
        <w:tc>
          <w:tcPr>
            <w:tcW w:w="1148" w:type="dxa"/>
            <w:tcBorders>
              <w:right w:val="single" w:sz="4" w:space="0" w:color="auto"/>
            </w:tcBorders>
          </w:tcPr>
          <w:p w14:paraId="1D1FD140" w14:textId="77777777" w:rsidR="005D5752" w:rsidRDefault="00844BB3">
            <w:r>
              <w:rPr>
                <w:sz w:val="17"/>
              </w:rPr>
              <w:t>Neni 23</w:t>
            </w:r>
          </w:p>
        </w:tc>
        <w:tc>
          <w:tcPr>
            <w:tcW w:w="5389" w:type="dxa"/>
            <w:tcBorders>
              <w:top w:val="single" w:sz="4" w:space="0" w:color="auto"/>
              <w:left w:val="single" w:sz="4" w:space="0" w:color="auto"/>
              <w:bottom w:val="single" w:sz="4" w:space="0" w:color="auto"/>
              <w:right w:val="single" w:sz="4" w:space="0" w:color="auto"/>
            </w:tcBorders>
          </w:tcPr>
          <w:p w14:paraId="68AB52C6" w14:textId="77777777" w:rsidR="005D5752" w:rsidRDefault="00844BB3">
            <w:r>
              <w:rPr>
                <w:sz w:val="17"/>
              </w:rPr>
              <w:t>(c) sistemi mban shenjën përkatëse CE dhe shoqërohet me deklaratën e konformitetit së Republikës së Shqipërisë të përmendur në nenin 47 të këtij ligji dhe me udhëzimet për përdorim</w:t>
            </w:r>
          </w:p>
        </w:tc>
        <w:tc>
          <w:tcPr>
            <w:tcW w:w="1944" w:type="dxa"/>
            <w:tcBorders>
              <w:left w:val="single" w:sz="4" w:space="0" w:color="auto"/>
            </w:tcBorders>
          </w:tcPr>
          <w:p w14:paraId="0F935D8F" w14:textId="77777777" w:rsidR="005D5752" w:rsidRDefault="00844BB3">
            <w:r>
              <w:rPr>
                <w:sz w:val="17"/>
              </w:rPr>
              <w:t>Plotësisht i përputhshëm</w:t>
            </w:r>
          </w:p>
        </w:tc>
        <w:tc>
          <w:tcPr>
            <w:tcW w:w="1679" w:type="dxa"/>
          </w:tcPr>
          <w:p w14:paraId="5BC47DDB" w14:textId="77777777" w:rsidR="001E2207" w:rsidRPr="006C7BC1" w:rsidRDefault="001E2207" w:rsidP="004C50D3">
            <w:pPr>
              <w:spacing w:line="240" w:lineRule="auto"/>
              <w:rPr>
                <w:b/>
                <w:bCs/>
              </w:rPr>
            </w:pPr>
          </w:p>
        </w:tc>
      </w:tr>
      <w:tr w:rsidR="00A24D14" w:rsidRPr="006C7BC1" w14:paraId="522E9378" w14:textId="77777777" w:rsidTr="00467C93">
        <w:trPr>
          <w:trHeight w:val="293"/>
          <w:jc w:val="center"/>
        </w:trPr>
        <w:tc>
          <w:tcPr>
            <w:tcW w:w="2032" w:type="dxa"/>
          </w:tcPr>
          <w:p w14:paraId="547AA082" w14:textId="77777777" w:rsidR="001E2207" w:rsidRDefault="001E2207" w:rsidP="004C50D3">
            <w:pPr>
              <w:spacing w:line="240" w:lineRule="auto"/>
              <w:rPr>
                <w:b/>
                <w:bCs/>
              </w:rPr>
            </w:pPr>
          </w:p>
        </w:tc>
        <w:tc>
          <w:tcPr>
            <w:tcW w:w="5389" w:type="dxa"/>
          </w:tcPr>
          <w:p w14:paraId="7F6C9090" w14:textId="53928561" w:rsidR="001E2207" w:rsidRPr="00D717A7" w:rsidRDefault="00153AA5" w:rsidP="00153AA5">
            <w:pPr>
              <w:spacing w:line="240" w:lineRule="auto"/>
            </w:pPr>
            <w:r w:rsidRPr="00153AA5">
              <w:rPr>
                <w:b/>
                <w:bCs/>
                <w:sz w:val="16"/>
                <w:lang w:val="sq-AL"/>
              </w:rPr>
              <w:t>(d)</w:t>
            </w:r>
            <w:r w:rsidRPr="00153AA5">
              <w:rPr>
                <w:sz w:val="16"/>
                <w:lang w:val="sq-AL"/>
              </w:rPr>
              <w:t xml:space="preserve"> ofruesi ka emëruar një përfaqësues të autorizuar në përputhje me nenin 22(1).</w:t>
            </w:r>
          </w:p>
        </w:tc>
        <w:tc>
          <w:tcPr>
            <w:tcW w:w="1325" w:type="dxa"/>
          </w:tcPr>
          <w:p w14:paraId="02F2CF64" w14:textId="77777777" w:rsidR="001E2207" w:rsidRPr="006C7BC1" w:rsidRDefault="001E2207" w:rsidP="004C50D3">
            <w:pPr>
              <w:spacing w:line="240" w:lineRule="auto"/>
              <w:rPr>
                <w:b/>
                <w:bCs/>
              </w:rPr>
            </w:pPr>
          </w:p>
        </w:tc>
        <w:tc>
          <w:tcPr>
            <w:tcW w:w="1148" w:type="dxa"/>
            <w:tcBorders>
              <w:right w:val="single" w:sz="4" w:space="0" w:color="auto"/>
            </w:tcBorders>
          </w:tcPr>
          <w:p w14:paraId="2378F272" w14:textId="77777777" w:rsidR="005D5752" w:rsidRDefault="00844BB3">
            <w:r>
              <w:rPr>
                <w:sz w:val="17"/>
              </w:rPr>
              <w:t>Neni 23</w:t>
            </w:r>
          </w:p>
        </w:tc>
        <w:tc>
          <w:tcPr>
            <w:tcW w:w="5389" w:type="dxa"/>
            <w:tcBorders>
              <w:top w:val="single" w:sz="4" w:space="0" w:color="auto"/>
              <w:left w:val="single" w:sz="4" w:space="0" w:color="auto"/>
              <w:bottom w:val="single" w:sz="4" w:space="0" w:color="auto"/>
              <w:right w:val="single" w:sz="4" w:space="0" w:color="auto"/>
            </w:tcBorders>
          </w:tcPr>
          <w:p w14:paraId="71F9BB6E" w14:textId="77777777" w:rsidR="005D5752" w:rsidRDefault="00844BB3">
            <w:r>
              <w:rPr>
                <w:sz w:val="17"/>
              </w:rPr>
              <w:t>(d) ofruesi ka emëruar një përfaqësues të autorizuar në përputhje me nenin 22 të këtij ligji(1).</w:t>
            </w:r>
          </w:p>
        </w:tc>
        <w:tc>
          <w:tcPr>
            <w:tcW w:w="1944" w:type="dxa"/>
            <w:tcBorders>
              <w:left w:val="single" w:sz="4" w:space="0" w:color="auto"/>
            </w:tcBorders>
          </w:tcPr>
          <w:p w14:paraId="149857C3" w14:textId="77777777" w:rsidR="005D5752" w:rsidRDefault="00844BB3">
            <w:r>
              <w:rPr>
                <w:sz w:val="17"/>
              </w:rPr>
              <w:t>Plotësisht i përputhshëm</w:t>
            </w:r>
          </w:p>
        </w:tc>
        <w:tc>
          <w:tcPr>
            <w:tcW w:w="1679" w:type="dxa"/>
          </w:tcPr>
          <w:p w14:paraId="2EA384E8" w14:textId="77777777" w:rsidR="001E2207" w:rsidRPr="006C7BC1" w:rsidRDefault="001E2207" w:rsidP="004C50D3">
            <w:pPr>
              <w:spacing w:line="240" w:lineRule="auto"/>
              <w:rPr>
                <w:b/>
                <w:bCs/>
              </w:rPr>
            </w:pPr>
          </w:p>
        </w:tc>
      </w:tr>
      <w:tr w:rsidR="00A24D14" w:rsidRPr="006C7BC1" w14:paraId="1C25B7CD" w14:textId="77777777" w:rsidTr="00467C93">
        <w:trPr>
          <w:trHeight w:val="293"/>
          <w:jc w:val="center"/>
        </w:trPr>
        <w:tc>
          <w:tcPr>
            <w:tcW w:w="2032" w:type="dxa"/>
          </w:tcPr>
          <w:p w14:paraId="303A4A7C" w14:textId="7E964A81" w:rsidR="001E2207" w:rsidRDefault="00153AA5" w:rsidP="004C50D3">
            <w:pPr>
              <w:spacing w:line="240" w:lineRule="auto"/>
              <w:rPr>
                <w:b/>
                <w:bCs/>
              </w:rPr>
            </w:pPr>
            <w:r>
              <w:rPr>
                <w:b/>
                <w:bCs/>
                <w:sz w:val="16"/>
              </w:rPr>
              <w:t>Neni 23 Pika 2</w:t>
            </w:r>
          </w:p>
        </w:tc>
        <w:tc>
          <w:tcPr>
            <w:tcW w:w="5389" w:type="dxa"/>
          </w:tcPr>
          <w:p w14:paraId="47484DBD" w14:textId="424F30EC" w:rsidR="001E2207" w:rsidRPr="00D717A7" w:rsidRDefault="00153AA5" w:rsidP="00153AA5">
            <w:pPr>
              <w:spacing w:line="240" w:lineRule="auto"/>
            </w:pPr>
            <w:r w:rsidRPr="00153AA5">
              <w:rPr>
                <w:sz w:val="16"/>
              </w:rPr>
              <w:t>Nëse një importues ka arsye të mjaftueshme për të menduar se një sistem IA me rrezik të lartë nuk është në përputhje me këtë Rregullore, ose është falsifikuar, ose është shoqëruar me dokumentacion të falsifikuar, ai nuk duhet ta vendosë sistemin në treg derisa të jetë sjellë në përputhje. Nëse sistemi IA paraqet një rrezik sipas nenit 79(1), importuesi duhet të informojë ofruesin, përfaqësuesin e autorizuar dhe autoritetet e mbikëqyrjes së tregut</w:t>
            </w:r>
          </w:p>
        </w:tc>
        <w:tc>
          <w:tcPr>
            <w:tcW w:w="1325" w:type="dxa"/>
          </w:tcPr>
          <w:p w14:paraId="3BDB2B92" w14:textId="77777777" w:rsidR="001E2207" w:rsidRPr="006C7BC1" w:rsidRDefault="001E2207" w:rsidP="004C50D3">
            <w:pPr>
              <w:spacing w:line="240" w:lineRule="auto"/>
              <w:rPr>
                <w:b/>
                <w:bCs/>
              </w:rPr>
            </w:pPr>
          </w:p>
        </w:tc>
        <w:tc>
          <w:tcPr>
            <w:tcW w:w="1148" w:type="dxa"/>
            <w:tcBorders>
              <w:right w:val="single" w:sz="4" w:space="0" w:color="auto"/>
            </w:tcBorders>
          </w:tcPr>
          <w:p w14:paraId="336B7D6D" w14:textId="77777777" w:rsidR="005D5752" w:rsidRDefault="00844BB3">
            <w:r>
              <w:rPr>
                <w:sz w:val="17"/>
              </w:rPr>
              <w:t>Neni 23</w:t>
            </w:r>
          </w:p>
        </w:tc>
        <w:tc>
          <w:tcPr>
            <w:tcW w:w="5389" w:type="dxa"/>
            <w:tcBorders>
              <w:top w:val="single" w:sz="4" w:space="0" w:color="auto"/>
              <w:left w:val="single" w:sz="4" w:space="0" w:color="auto"/>
              <w:bottom w:val="single" w:sz="4" w:space="0" w:color="auto"/>
              <w:right w:val="single" w:sz="4" w:space="0" w:color="auto"/>
            </w:tcBorders>
          </w:tcPr>
          <w:p w14:paraId="3DB7912B" w14:textId="77777777" w:rsidR="005D5752" w:rsidRDefault="00844BB3">
            <w:r>
              <w:rPr>
                <w:sz w:val="17"/>
              </w:rPr>
              <w:t>Nëse një importues ka arsye të mjaftueshme për të menduar se një sistem IA me rrezik të lartë nuk është në përputhje me këtë Ligj, ose është falsifikuar, ose është shoqëruar me dokumentacion të falsifikuar, ai nuk duhet ta vendosë sistemin në treg derisa të jetë sjellë në përputhje. Nëse sistemi i IA-së paraqet një rrezik sipas nenit 79 të këtij ligji, importuesi duhet të informojë ofruesin, përfaqësuesin e autorizuar dhe autoritetet e mbikëqyrjes së tregut.</w:t>
            </w:r>
          </w:p>
        </w:tc>
        <w:tc>
          <w:tcPr>
            <w:tcW w:w="1944" w:type="dxa"/>
            <w:tcBorders>
              <w:left w:val="single" w:sz="4" w:space="0" w:color="auto"/>
            </w:tcBorders>
          </w:tcPr>
          <w:p w14:paraId="4648FEE7" w14:textId="77777777" w:rsidR="005D5752" w:rsidRDefault="00844BB3">
            <w:r>
              <w:rPr>
                <w:sz w:val="17"/>
              </w:rPr>
              <w:t>Plotësisht i përputhshëm</w:t>
            </w:r>
          </w:p>
        </w:tc>
        <w:tc>
          <w:tcPr>
            <w:tcW w:w="1679" w:type="dxa"/>
          </w:tcPr>
          <w:p w14:paraId="3338912A" w14:textId="77777777" w:rsidR="001E2207" w:rsidRPr="006C7BC1" w:rsidRDefault="001E2207" w:rsidP="004C50D3">
            <w:pPr>
              <w:spacing w:line="240" w:lineRule="auto"/>
              <w:rPr>
                <w:b/>
                <w:bCs/>
              </w:rPr>
            </w:pPr>
          </w:p>
        </w:tc>
      </w:tr>
      <w:tr w:rsidR="00A24D14" w:rsidRPr="006C7BC1" w14:paraId="6A50ADF5" w14:textId="77777777" w:rsidTr="00467C93">
        <w:trPr>
          <w:trHeight w:val="293"/>
          <w:jc w:val="center"/>
        </w:trPr>
        <w:tc>
          <w:tcPr>
            <w:tcW w:w="2032" w:type="dxa"/>
          </w:tcPr>
          <w:p w14:paraId="463770FF" w14:textId="58C5B9AE" w:rsidR="001E2207" w:rsidRDefault="00153AA5" w:rsidP="004C50D3">
            <w:pPr>
              <w:spacing w:line="240" w:lineRule="auto"/>
              <w:rPr>
                <w:b/>
                <w:bCs/>
              </w:rPr>
            </w:pPr>
            <w:r>
              <w:rPr>
                <w:b/>
                <w:bCs/>
                <w:sz w:val="16"/>
              </w:rPr>
              <w:t>Neni 23 pika 3</w:t>
            </w:r>
          </w:p>
        </w:tc>
        <w:tc>
          <w:tcPr>
            <w:tcW w:w="5389" w:type="dxa"/>
          </w:tcPr>
          <w:p w14:paraId="57F6C831" w14:textId="2C35DCFB" w:rsidR="001E2207" w:rsidRPr="00D717A7" w:rsidRDefault="00153AA5" w:rsidP="00153AA5">
            <w:pPr>
              <w:spacing w:line="240" w:lineRule="auto"/>
            </w:pPr>
            <w:r w:rsidRPr="00153AA5">
              <w:rPr>
                <w:sz w:val="16"/>
              </w:rPr>
              <w:t>Importuesit duhet të tregojnë emrin e tyre, emrin tregtar të regjistruar ose markën tregtare të regjistruar dhe adresën ku mund të kontaktohen në sistemin IA me rrezik të lartë dhe në paketimin ose dokumentacionin shoqërues, nëse është e aplikueshme</w:t>
            </w:r>
          </w:p>
        </w:tc>
        <w:tc>
          <w:tcPr>
            <w:tcW w:w="1325" w:type="dxa"/>
          </w:tcPr>
          <w:p w14:paraId="316AECAC" w14:textId="77777777" w:rsidR="001E2207" w:rsidRPr="006C7BC1" w:rsidRDefault="001E2207" w:rsidP="004C50D3">
            <w:pPr>
              <w:spacing w:line="240" w:lineRule="auto"/>
              <w:rPr>
                <w:b/>
                <w:bCs/>
              </w:rPr>
            </w:pPr>
          </w:p>
        </w:tc>
        <w:tc>
          <w:tcPr>
            <w:tcW w:w="1148" w:type="dxa"/>
            <w:tcBorders>
              <w:right w:val="single" w:sz="4" w:space="0" w:color="auto"/>
            </w:tcBorders>
          </w:tcPr>
          <w:p w14:paraId="7967CD6A" w14:textId="77777777" w:rsidR="005D5752" w:rsidRDefault="00844BB3">
            <w:r>
              <w:rPr>
                <w:sz w:val="17"/>
              </w:rPr>
              <w:t>Neni 23</w:t>
            </w:r>
          </w:p>
        </w:tc>
        <w:tc>
          <w:tcPr>
            <w:tcW w:w="5389" w:type="dxa"/>
            <w:tcBorders>
              <w:top w:val="single" w:sz="4" w:space="0" w:color="auto"/>
              <w:left w:val="single" w:sz="4" w:space="0" w:color="auto"/>
              <w:bottom w:val="single" w:sz="4" w:space="0" w:color="auto"/>
              <w:right w:val="single" w:sz="4" w:space="0" w:color="auto"/>
            </w:tcBorders>
          </w:tcPr>
          <w:p w14:paraId="1E40521F" w14:textId="77777777" w:rsidR="005D5752" w:rsidRDefault="00844BB3">
            <w:r>
              <w:rPr>
                <w:sz w:val="17"/>
              </w:rPr>
              <w:t>Importuesit duhet të tregojnë emrin e tyre, emrin tregtar të regjistruar ose markën tregtare të regjistruar dhe adresën ku mund të kontaktohen në sistemin IA me rrezik të lartë dhe në paketimin ose dokumentacionin shoqërues, nëse është e aplikueshme</w:t>
            </w:r>
          </w:p>
        </w:tc>
        <w:tc>
          <w:tcPr>
            <w:tcW w:w="1944" w:type="dxa"/>
            <w:tcBorders>
              <w:left w:val="single" w:sz="4" w:space="0" w:color="auto"/>
            </w:tcBorders>
          </w:tcPr>
          <w:p w14:paraId="249B376B" w14:textId="77777777" w:rsidR="005D5752" w:rsidRDefault="00844BB3">
            <w:r>
              <w:rPr>
                <w:sz w:val="17"/>
              </w:rPr>
              <w:t>Plotësisht i përputhshëm</w:t>
            </w:r>
          </w:p>
        </w:tc>
        <w:tc>
          <w:tcPr>
            <w:tcW w:w="1679" w:type="dxa"/>
          </w:tcPr>
          <w:p w14:paraId="7039892E" w14:textId="77777777" w:rsidR="001E2207" w:rsidRPr="006C7BC1" w:rsidRDefault="001E2207" w:rsidP="004C50D3">
            <w:pPr>
              <w:spacing w:line="240" w:lineRule="auto"/>
              <w:rPr>
                <w:b/>
                <w:bCs/>
              </w:rPr>
            </w:pPr>
          </w:p>
        </w:tc>
      </w:tr>
      <w:tr w:rsidR="00A24D14" w:rsidRPr="006C7BC1" w14:paraId="70F51402" w14:textId="77777777" w:rsidTr="00467C93">
        <w:trPr>
          <w:trHeight w:val="293"/>
          <w:jc w:val="center"/>
        </w:trPr>
        <w:tc>
          <w:tcPr>
            <w:tcW w:w="2032" w:type="dxa"/>
          </w:tcPr>
          <w:p w14:paraId="1452E1BF" w14:textId="07193999" w:rsidR="001E2207" w:rsidRDefault="00153AA5" w:rsidP="004C50D3">
            <w:pPr>
              <w:spacing w:line="240" w:lineRule="auto"/>
              <w:rPr>
                <w:b/>
                <w:bCs/>
              </w:rPr>
            </w:pPr>
            <w:r>
              <w:rPr>
                <w:b/>
                <w:bCs/>
                <w:sz w:val="16"/>
              </w:rPr>
              <w:t>Neni 23 pika 4</w:t>
            </w:r>
          </w:p>
        </w:tc>
        <w:tc>
          <w:tcPr>
            <w:tcW w:w="5389" w:type="dxa"/>
          </w:tcPr>
          <w:p w14:paraId="4AAB26B7" w14:textId="6FAA9D41" w:rsidR="001E2207" w:rsidRPr="00D717A7" w:rsidRDefault="00153AA5" w:rsidP="00153AA5">
            <w:pPr>
              <w:tabs>
                <w:tab w:val="left" w:pos="184"/>
              </w:tabs>
              <w:spacing w:line="240" w:lineRule="auto"/>
            </w:pPr>
            <w:r w:rsidRPr="00153AA5">
              <w:rPr>
                <w:sz w:val="16"/>
              </w:rPr>
              <w:t>Importuesit duhet të sigurojnë që, për aq kohë sa një sistem IA me rrezik të lartë është nën përgjegjësinë e tyre, kushtet e ruajtjes ose transportit, nëse aplikohen, nuk cenojnë përputhshmërinë e tij me kërkesat e përcaktuara në Seksionin 2</w:t>
            </w:r>
          </w:p>
        </w:tc>
        <w:tc>
          <w:tcPr>
            <w:tcW w:w="1325" w:type="dxa"/>
          </w:tcPr>
          <w:p w14:paraId="22F91B84" w14:textId="77777777" w:rsidR="001E2207" w:rsidRPr="006C7BC1" w:rsidRDefault="001E2207" w:rsidP="004C50D3">
            <w:pPr>
              <w:spacing w:line="240" w:lineRule="auto"/>
              <w:rPr>
                <w:b/>
                <w:bCs/>
              </w:rPr>
            </w:pPr>
          </w:p>
        </w:tc>
        <w:tc>
          <w:tcPr>
            <w:tcW w:w="1148" w:type="dxa"/>
            <w:tcBorders>
              <w:right w:val="single" w:sz="4" w:space="0" w:color="auto"/>
            </w:tcBorders>
          </w:tcPr>
          <w:p w14:paraId="71A9DAA3" w14:textId="77777777" w:rsidR="005D5752" w:rsidRDefault="00844BB3">
            <w:r>
              <w:rPr>
                <w:sz w:val="17"/>
              </w:rPr>
              <w:t>Neni 23</w:t>
            </w:r>
          </w:p>
        </w:tc>
        <w:tc>
          <w:tcPr>
            <w:tcW w:w="5389" w:type="dxa"/>
            <w:tcBorders>
              <w:top w:val="single" w:sz="4" w:space="0" w:color="auto"/>
              <w:left w:val="single" w:sz="4" w:space="0" w:color="auto"/>
              <w:bottom w:val="single" w:sz="4" w:space="0" w:color="auto"/>
              <w:right w:val="single" w:sz="4" w:space="0" w:color="auto"/>
            </w:tcBorders>
          </w:tcPr>
          <w:p w14:paraId="1C358618" w14:textId="77777777" w:rsidR="005D5752" w:rsidRDefault="00844BB3">
            <w:r>
              <w:rPr>
                <w:sz w:val="17"/>
              </w:rPr>
              <w:t>Importuesit duhet të sigurojnë që, për aq kohë sa një sistem IA me rrezik të lartë është nën përgjegjësinë e tyre, kushtet e ruajtjes ose transportit, nëse aplikohen, nuk cenojnë konformitetnë e tij me kërkesat e përcaktuara në Seksionin 2.</w:t>
            </w:r>
          </w:p>
        </w:tc>
        <w:tc>
          <w:tcPr>
            <w:tcW w:w="1944" w:type="dxa"/>
            <w:tcBorders>
              <w:left w:val="single" w:sz="4" w:space="0" w:color="auto"/>
            </w:tcBorders>
          </w:tcPr>
          <w:p w14:paraId="4C660954" w14:textId="77777777" w:rsidR="005D5752" w:rsidRDefault="00844BB3">
            <w:r>
              <w:rPr>
                <w:sz w:val="17"/>
              </w:rPr>
              <w:t>Plotësisht i përputhshëm</w:t>
            </w:r>
          </w:p>
        </w:tc>
        <w:tc>
          <w:tcPr>
            <w:tcW w:w="1679" w:type="dxa"/>
          </w:tcPr>
          <w:p w14:paraId="446BA711" w14:textId="77777777" w:rsidR="001E2207" w:rsidRPr="006C7BC1" w:rsidRDefault="001E2207" w:rsidP="004C50D3">
            <w:pPr>
              <w:spacing w:line="240" w:lineRule="auto"/>
              <w:rPr>
                <w:b/>
                <w:bCs/>
              </w:rPr>
            </w:pPr>
          </w:p>
        </w:tc>
      </w:tr>
      <w:tr w:rsidR="00A24D14" w:rsidRPr="006C7BC1" w14:paraId="5D6620CF" w14:textId="77777777" w:rsidTr="00467C93">
        <w:trPr>
          <w:trHeight w:val="293"/>
          <w:jc w:val="center"/>
        </w:trPr>
        <w:tc>
          <w:tcPr>
            <w:tcW w:w="2032" w:type="dxa"/>
          </w:tcPr>
          <w:p w14:paraId="76D8EEE6" w14:textId="76DD1A66" w:rsidR="001E2207" w:rsidRDefault="00153AA5" w:rsidP="004C50D3">
            <w:pPr>
              <w:spacing w:line="240" w:lineRule="auto"/>
              <w:rPr>
                <w:b/>
                <w:bCs/>
              </w:rPr>
            </w:pPr>
            <w:r>
              <w:rPr>
                <w:b/>
                <w:bCs/>
                <w:sz w:val="16"/>
              </w:rPr>
              <w:t>Neni 23 pika 5</w:t>
            </w:r>
          </w:p>
        </w:tc>
        <w:tc>
          <w:tcPr>
            <w:tcW w:w="5389" w:type="dxa"/>
          </w:tcPr>
          <w:p w14:paraId="7B51D64D" w14:textId="45D94CF9" w:rsidR="001E2207" w:rsidRPr="00D717A7" w:rsidRDefault="00153AA5" w:rsidP="00153AA5">
            <w:pPr>
              <w:spacing w:line="240" w:lineRule="auto"/>
            </w:pPr>
            <w:r w:rsidRPr="00153AA5">
              <w:rPr>
                <w:sz w:val="16"/>
              </w:rPr>
              <w:t>Importuesit duhet të mbajnë, për një periudhë prej 10 vitesh pas vendosjes në treg ose vënies në shërbim të sistemit, një kopje të certifikatës së lëshuar nga trupi i njoftuar, nëse është e aplikueshme, udhëzimet për përdorim dhe deklaratën e përputhshmërisë së BE-së të përmendur në nenin 47</w:t>
            </w:r>
          </w:p>
        </w:tc>
        <w:tc>
          <w:tcPr>
            <w:tcW w:w="1325" w:type="dxa"/>
          </w:tcPr>
          <w:p w14:paraId="0D9745C8" w14:textId="77777777" w:rsidR="001E2207" w:rsidRPr="006C7BC1" w:rsidRDefault="001E2207" w:rsidP="004C50D3">
            <w:pPr>
              <w:spacing w:line="240" w:lineRule="auto"/>
              <w:rPr>
                <w:b/>
                <w:bCs/>
              </w:rPr>
            </w:pPr>
          </w:p>
        </w:tc>
        <w:tc>
          <w:tcPr>
            <w:tcW w:w="1148" w:type="dxa"/>
            <w:tcBorders>
              <w:right w:val="single" w:sz="4" w:space="0" w:color="auto"/>
            </w:tcBorders>
          </w:tcPr>
          <w:p w14:paraId="0180C7B7" w14:textId="77777777" w:rsidR="005D5752" w:rsidRDefault="00844BB3">
            <w:r>
              <w:rPr>
                <w:sz w:val="17"/>
              </w:rPr>
              <w:t>Neni 23</w:t>
            </w:r>
          </w:p>
        </w:tc>
        <w:tc>
          <w:tcPr>
            <w:tcW w:w="5389" w:type="dxa"/>
            <w:tcBorders>
              <w:top w:val="single" w:sz="4" w:space="0" w:color="auto"/>
              <w:left w:val="single" w:sz="4" w:space="0" w:color="auto"/>
              <w:bottom w:val="single" w:sz="4" w:space="0" w:color="auto"/>
              <w:right w:val="single" w:sz="4" w:space="0" w:color="auto"/>
            </w:tcBorders>
          </w:tcPr>
          <w:p w14:paraId="447A760C" w14:textId="77777777" w:rsidR="005D5752" w:rsidRDefault="00844BB3">
            <w:r>
              <w:rPr>
                <w:sz w:val="17"/>
              </w:rPr>
              <w:t>Importuesit duhet të mbajnë, për një periudhë prej 10 vitesh pas vendosjes në treg ose vënies në shërbim të sistemit, një kopje të certifikatës së lëshuar nga trupi i njoftuar, nëse është e aplikueshme, udhëzimet për përdorim dhe deklaratën e konformitetit të përmendur në nenin 47 të këtij ligji</w:t>
            </w:r>
          </w:p>
        </w:tc>
        <w:tc>
          <w:tcPr>
            <w:tcW w:w="1944" w:type="dxa"/>
            <w:tcBorders>
              <w:left w:val="single" w:sz="4" w:space="0" w:color="auto"/>
            </w:tcBorders>
          </w:tcPr>
          <w:p w14:paraId="290F778A" w14:textId="77777777" w:rsidR="005D5752" w:rsidRDefault="00844BB3">
            <w:r>
              <w:rPr>
                <w:sz w:val="17"/>
              </w:rPr>
              <w:t>Plotësisht i përputhshëm</w:t>
            </w:r>
          </w:p>
        </w:tc>
        <w:tc>
          <w:tcPr>
            <w:tcW w:w="1679" w:type="dxa"/>
          </w:tcPr>
          <w:p w14:paraId="1A377A93" w14:textId="77777777" w:rsidR="001E2207" w:rsidRPr="006C7BC1" w:rsidRDefault="001E2207" w:rsidP="004C50D3">
            <w:pPr>
              <w:spacing w:line="240" w:lineRule="auto"/>
              <w:rPr>
                <w:b/>
                <w:bCs/>
              </w:rPr>
            </w:pPr>
          </w:p>
        </w:tc>
      </w:tr>
      <w:tr w:rsidR="00A24D14" w:rsidRPr="006C7BC1" w14:paraId="7F77D03A" w14:textId="77777777" w:rsidTr="00467C93">
        <w:trPr>
          <w:trHeight w:val="293"/>
          <w:jc w:val="center"/>
        </w:trPr>
        <w:tc>
          <w:tcPr>
            <w:tcW w:w="2032" w:type="dxa"/>
          </w:tcPr>
          <w:p w14:paraId="4169363F" w14:textId="5B2223DD" w:rsidR="001E2207" w:rsidRDefault="00153AA5" w:rsidP="004C50D3">
            <w:pPr>
              <w:spacing w:line="240" w:lineRule="auto"/>
              <w:rPr>
                <w:b/>
                <w:bCs/>
              </w:rPr>
            </w:pPr>
            <w:r>
              <w:rPr>
                <w:b/>
                <w:bCs/>
                <w:sz w:val="16"/>
              </w:rPr>
              <w:t>Neni 23 pika 6</w:t>
            </w:r>
          </w:p>
        </w:tc>
        <w:tc>
          <w:tcPr>
            <w:tcW w:w="5389" w:type="dxa"/>
          </w:tcPr>
          <w:p w14:paraId="7C52D491" w14:textId="5CED439B" w:rsidR="001E2207" w:rsidRPr="00D717A7" w:rsidRDefault="00153AA5" w:rsidP="00153AA5">
            <w:pPr>
              <w:spacing w:line="240" w:lineRule="auto"/>
            </w:pPr>
            <w:r w:rsidRPr="00153AA5">
              <w:rPr>
                <w:sz w:val="16"/>
              </w:rPr>
              <w:t>Importuesit duhet t’i ofrojnë autoriteteve kompetente përkatëse, me kërkesë të arsyetuar, të gjitha informacionet dhe dokumentacionin e nevojshëm, përfshirë ato të përmendura në paragrafin 5, për të demonstruar përputhshmërinë e një sistemi IA me rrezik të lartë me kërkesat e Seksionit 2, në një gjuhë që mund të kuptohet lehtësisht prej tyre. Për këtë qëllim, ata gjithashtu duhet të sigurojnë që dokumentacioni teknik të jetë i disponueshëm për autoritetet</w:t>
            </w:r>
          </w:p>
        </w:tc>
        <w:tc>
          <w:tcPr>
            <w:tcW w:w="1325" w:type="dxa"/>
          </w:tcPr>
          <w:p w14:paraId="10B1BC09" w14:textId="77777777" w:rsidR="001E2207" w:rsidRPr="006C7BC1" w:rsidRDefault="001E2207" w:rsidP="004C50D3">
            <w:pPr>
              <w:spacing w:line="240" w:lineRule="auto"/>
              <w:rPr>
                <w:b/>
                <w:bCs/>
              </w:rPr>
            </w:pPr>
          </w:p>
        </w:tc>
        <w:tc>
          <w:tcPr>
            <w:tcW w:w="1148" w:type="dxa"/>
            <w:tcBorders>
              <w:right w:val="single" w:sz="4" w:space="0" w:color="auto"/>
            </w:tcBorders>
          </w:tcPr>
          <w:p w14:paraId="5169AB85" w14:textId="77777777" w:rsidR="005D5752" w:rsidRDefault="00844BB3">
            <w:r>
              <w:rPr>
                <w:sz w:val="17"/>
              </w:rPr>
              <w:t>Neni 23</w:t>
            </w:r>
          </w:p>
        </w:tc>
        <w:tc>
          <w:tcPr>
            <w:tcW w:w="5389" w:type="dxa"/>
            <w:tcBorders>
              <w:top w:val="single" w:sz="4" w:space="0" w:color="auto"/>
              <w:left w:val="single" w:sz="4" w:space="0" w:color="auto"/>
              <w:bottom w:val="single" w:sz="4" w:space="0" w:color="auto"/>
              <w:right w:val="single" w:sz="4" w:space="0" w:color="auto"/>
            </w:tcBorders>
          </w:tcPr>
          <w:p w14:paraId="5DE5E49B" w14:textId="77777777" w:rsidR="005D5752" w:rsidRDefault="00844BB3">
            <w:r>
              <w:rPr>
                <w:sz w:val="17"/>
              </w:rPr>
              <w:t>Importuesit duhet t’i ofrojnë autoriteteve kompetente përkatëse, me kërkesë të arsyetuar, të gjitha informacionet dhe dokumentacionin e nevojshëm, përfshirë ato të përmendura në pikën 5, për të demonstruar konformitetnë e një sistemi i IA-së me rrezik të lartë me kërkesat e Seksionit 2, në një gjuhë që mund të kuptohet lehtësisht prej tyre. Për këtë qëllim, ata gjithashtu duhet të sigurojnë që dokumentacioni teknik të jetë i disponueshëm për autoritetet.</w:t>
            </w:r>
          </w:p>
        </w:tc>
        <w:tc>
          <w:tcPr>
            <w:tcW w:w="1944" w:type="dxa"/>
            <w:tcBorders>
              <w:left w:val="single" w:sz="4" w:space="0" w:color="auto"/>
            </w:tcBorders>
          </w:tcPr>
          <w:p w14:paraId="577FFF99" w14:textId="77777777" w:rsidR="005D5752" w:rsidRDefault="00844BB3">
            <w:r>
              <w:rPr>
                <w:sz w:val="17"/>
              </w:rPr>
              <w:t>Plotësisht i përputhshëm</w:t>
            </w:r>
          </w:p>
        </w:tc>
        <w:tc>
          <w:tcPr>
            <w:tcW w:w="1679" w:type="dxa"/>
          </w:tcPr>
          <w:p w14:paraId="314A0392" w14:textId="77777777" w:rsidR="001E2207" w:rsidRPr="006C7BC1" w:rsidRDefault="001E2207" w:rsidP="004C50D3">
            <w:pPr>
              <w:spacing w:line="240" w:lineRule="auto"/>
              <w:rPr>
                <w:b/>
                <w:bCs/>
              </w:rPr>
            </w:pPr>
          </w:p>
        </w:tc>
      </w:tr>
      <w:tr w:rsidR="00A24D14" w:rsidRPr="006C7BC1" w14:paraId="0AB6F044" w14:textId="77777777" w:rsidTr="00467C93">
        <w:trPr>
          <w:trHeight w:val="293"/>
          <w:jc w:val="center"/>
        </w:trPr>
        <w:tc>
          <w:tcPr>
            <w:tcW w:w="2032" w:type="dxa"/>
          </w:tcPr>
          <w:p w14:paraId="4FBBBB3F" w14:textId="688369CD" w:rsidR="001E2207" w:rsidRDefault="00153AA5" w:rsidP="004C50D3">
            <w:pPr>
              <w:spacing w:line="240" w:lineRule="auto"/>
              <w:rPr>
                <w:b/>
                <w:bCs/>
              </w:rPr>
            </w:pPr>
            <w:r>
              <w:rPr>
                <w:b/>
                <w:bCs/>
                <w:sz w:val="16"/>
              </w:rPr>
              <w:lastRenderedPageBreak/>
              <w:t>Neni 23 pika 7</w:t>
            </w:r>
          </w:p>
        </w:tc>
        <w:tc>
          <w:tcPr>
            <w:tcW w:w="5389" w:type="dxa"/>
          </w:tcPr>
          <w:p w14:paraId="700B3EF8" w14:textId="746BBE1F" w:rsidR="001E2207" w:rsidRPr="00D717A7" w:rsidRDefault="00153AA5" w:rsidP="00153AA5">
            <w:pPr>
              <w:spacing w:line="240" w:lineRule="auto"/>
            </w:pPr>
            <w:r w:rsidRPr="00153AA5">
              <w:rPr>
                <w:sz w:val="16"/>
              </w:rPr>
              <w:t>Importuesit duhet të bashkëpunojnë me autoritetet kompetente përkatëse në çdo veprim që ato ndërmarrin lidhur me një sistem IA me rrezik të lartë që është vendosur në treg nga importuesit, veçanërisht për të reduktuar dhe zbutur rreziqet që ai paraqet</w:t>
            </w:r>
          </w:p>
        </w:tc>
        <w:tc>
          <w:tcPr>
            <w:tcW w:w="1325" w:type="dxa"/>
          </w:tcPr>
          <w:p w14:paraId="7A7B9D30" w14:textId="77777777" w:rsidR="001E2207" w:rsidRPr="006C7BC1" w:rsidRDefault="001E2207" w:rsidP="004C50D3">
            <w:pPr>
              <w:spacing w:line="240" w:lineRule="auto"/>
              <w:rPr>
                <w:b/>
                <w:bCs/>
              </w:rPr>
            </w:pPr>
          </w:p>
        </w:tc>
        <w:tc>
          <w:tcPr>
            <w:tcW w:w="1148" w:type="dxa"/>
            <w:tcBorders>
              <w:right w:val="single" w:sz="4" w:space="0" w:color="auto"/>
            </w:tcBorders>
          </w:tcPr>
          <w:p w14:paraId="647D82FF" w14:textId="77777777" w:rsidR="005D5752" w:rsidRDefault="00844BB3">
            <w:r>
              <w:rPr>
                <w:sz w:val="17"/>
              </w:rPr>
              <w:t>Neni 23</w:t>
            </w:r>
          </w:p>
        </w:tc>
        <w:tc>
          <w:tcPr>
            <w:tcW w:w="5389" w:type="dxa"/>
            <w:tcBorders>
              <w:top w:val="single" w:sz="4" w:space="0" w:color="auto"/>
              <w:left w:val="single" w:sz="4" w:space="0" w:color="auto"/>
              <w:bottom w:val="single" w:sz="4" w:space="0" w:color="auto"/>
              <w:right w:val="single" w:sz="4" w:space="0" w:color="auto"/>
            </w:tcBorders>
          </w:tcPr>
          <w:p w14:paraId="3E17587D" w14:textId="77777777" w:rsidR="005D5752" w:rsidRDefault="00844BB3">
            <w:r>
              <w:rPr>
                <w:sz w:val="17"/>
              </w:rPr>
              <w:t>Importuesit duhet të bashkëpunojnë me autoritetet kompetente përkatëse në çdo veprim që ato ndërmarrin lidhur me një sistem IA me rrezik të lartë që është vendosur në treg nga importuesit, veçanërisht për të reduktuar dhe zbutur rreziqet që ai paraqet.</w:t>
            </w:r>
          </w:p>
        </w:tc>
        <w:tc>
          <w:tcPr>
            <w:tcW w:w="1944" w:type="dxa"/>
            <w:tcBorders>
              <w:left w:val="single" w:sz="4" w:space="0" w:color="auto"/>
            </w:tcBorders>
          </w:tcPr>
          <w:p w14:paraId="20AA83CF" w14:textId="77777777" w:rsidR="005D5752" w:rsidRDefault="00844BB3">
            <w:r>
              <w:rPr>
                <w:sz w:val="17"/>
              </w:rPr>
              <w:t>Plotësisht i përputhshëm</w:t>
            </w:r>
          </w:p>
        </w:tc>
        <w:tc>
          <w:tcPr>
            <w:tcW w:w="1679" w:type="dxa"/>
          </w:tcPr>
          <w:p w14:paraId="06D0937E" w14:textId="77777777" w:rsidR="001E2207" w:rsidRPr="006C7BC1" w:rsidRDefault="001E2207" w:rsidP="004C50D3">
            <w:pPr>
              <w:spacing w:line="240" w:lineRule="auto"/>
              <w:rPr>
                <w:b/>
                <w:bCs/>
              </w:rPr>
            </w:pPr>
          </w:p>
        </w:tc>
      </w:tr>
      <w:tr w:rsidR="00A24D14" w:rsidRPr="006C7BC1" w14:paraId="5E52C063" w14:textId="77777777" w:rsidTr="00467C93">
        <w:trPr>
          <w:trHeight w:val="293"/>
          <w:jc w:val="center"/>
        </w:trPr>
        <w:tc>
          <w:tcPr>
            <w:tcW w:w="2032" w:type="dxa"/>
          </w:tcPr>
          <w:p w14:paraId="1CAD01C3" w14:textId="77777777" w:rsidR="00153AA5" w:rsidRPr="00153AA5" w:rsidRDefault="00153AA5" w:rsidP="00153AA5">
            <w:pPr>
              <w:spacing w:line="240" w:lineRule="auto"/>
              <w:rPr>
                <w:b/>
                <w:bCs/>
              </w:rPr>
            </w:pPr>
            <w:r w:rsidRPr="00153AA5">
              <w:rPr>
                <w:b/>
                <w:bCs/>
                <w:sz w:val="16"/>
              </w:rPr>
              <w:t>Neni 24</w:t>
            </w:r>
          </w:p>
          <w:p w14:paraId="342966D7" w14:textId="77777777" w:rsidR="00153AA5" w:rsidRPr="00153AA5" w:rsidRDefault="00153AA5" w:rsidP="00153AA5">
            <w:pPr>
              <w:spacing w:line="240" w:lineRule="auto"/>
              <w:rPr>
                <w:b/>
                <w:bCs/>
              </w:rPr>
            </w:pPr>
            <w:r w:rsidRPr="00153AA5">
              <w:rPr>
                <w:b/>
                <w:bCs/>
                <w:sz w:val="16"/>
              </w:rPr>
              <w:t>Detyrimet e shpërndarësve</w:t>
            </w:r>
          </w:p>
          <w:p w14:paraId="4B984151" w14:textId="77777777" w:rsidR="001E2207" w:rsidRDefault="001E2207" w:rsidP="004C50D3">
            <w:pPr>
              <w:spacing w:line="240" w:lineRule="auto"/>
              <w:rPr>
                <w:b/>
                <w:bCs/>
              </w:rPr>
            </w:pPr>
          </w:p>
        </w:tc>
        <w:tc>
          <w:tcPr>
            <w:tcW w:w="5389" w:type="dxa"/>
          </w:tcPr>
          <w:p w14:paraId="2B0EB04C" w14:textId="77777777" w:rsidR="001E2207" w:rsidRPr="00D717A7" w:rsidRDefault="001E2207" w:rsidP="00153AA5">
            <w:pPr>
              <w:spacing w:line="240" w:lineRule="auto"/>
            </w:pPr>
          </w:p>
        </w:tc>
        <w:tc>
          <w:tcPr>
            <w:tcW w:w="1325" w:type="dxa"/>
          </w:tcPr>
          <w:p w14:paraId="6D8E0E5A" w14:textId="77777777" w:rsidR="001E2207" w:rsidRPr="006C7BC1" w:rsidRDefault="001E2207" w:rsidP="004C50D3">
            <w:pPr>
              <w:spacing w:line="240" w:lineRule="auto"/>
              <w:rPr>
                <w:b/>
                <w:bCs/>
              </w:rPr>
            </w:pPr>
          </w:p>
        </w:tc>
        <w:tc>
          <w:tcPr>
            <w:tcW w:w="1148" w:type="dxa"/>
            <w:tcBorders>
              <w:right w:val="single" w:sz="4" w:space="0" w:color="auto"/>
            </w:tcBorders>
          </w:tcPr>
          <w:p w14:paraId="488F7237" w14:textId="77777777" w:rsidR="005D5752" w:rsidRDefault="00844BB3">
            <w:r>
              <w:rPr>
                <w:sz w:val="17"/>
              </w:rPr>
              <w:t>Neni 24</w:t>
            </w:r>
          </w:p>
        </w:tc>
        <w:tc>
          <w:tcPr>
            <w:tcW w:w="5389" w:type="dxa"/>
            <w:tcBorders>
              <w:top w:val="single" w:sz="4" w:space="0" w:color="auto"/>
              <w:left w:val="single" w:sz="4" w:space="0" w:color="auto"/>
              <w:bottom w:val="single" w:sz="4" w:space="0" w:color="auto"/>
              <w:right w:val="single" w:sz="4" w:space="0" w:color="auto"/>
            </w:tcBorders>
          </w:tcPr>
          <w:p w14:paraId="421D95E7" w14:textId="77777777" w:rsidR="005D5752" w:rsidRDefault="00844BB3">
            <w:r>
              <w:rPr>
                <w:sz w:val="17"/>
              </w:rPr>
              <w:t>Neni 24</w:t>
            </w:r>
            <w:r>
              <w:rPr>
                <w:sz w:val="17"/>
              </w:rPr>
              <w:br/>
              <w:t>Detyrimet e shpërndarësve</w:t>
            </w:r>
          </w:p>
        </w:tc>
        <w:tc>
          <w:tcPr>
            <w:tcW w:w="1944" w:type="dxa"/>
            <w:tcBorders>
              <w:left w:val="single" w:sz="4" w:space="0" w:color="auto"/>
            </w:tcBorders>
          </w:tcPr>
          <w:p w14:paraId="040C844E" w14:textId="77777777" w:rsidR="005D5752" w:rsidRDefault="00844BB3">
            <w:r>
              <w:rPr>
                <w:sz w:val="17"/>
              </w:rPr>
              <w:t>Plotësisht i përputhshëm</w:t>
            </w:r>
          </w:p>
        </w:tc>
        <w:tc>
          <w:tcPr>
            <w:tcW w:w="1679" w:type="dxa"/>
          </w:tcPr>
          <w:p w14:paraId="251CD637" w14:textId="77777777" w:rsidR="001E2207" w:rsidRPr="006C7BC1" w:rsidRDefault="001E2207" w:rsidP="004C50D3">
            <w:pPr>
              <w:spacing w:line="240" w:lineRule="auto"/>
              <w:rPr>
                <w:b/>
                <w:bCs/>
              </w:rPr>
            </w:pPr>
          </w:p>
        </w:tc>
      </w:tr>
      <w:tr w:rsidR="00A24D14" w:rsidRPr="006C7BC1" w14:paraId="2DE28512" w14:textId="77777777" w:rsidTr="00467C93">
        <w:trPr>
          <w:trHeight w:val="293"/>
          <w:jc w:val="center"/>
        </w:trPr>
        <w:tc>
          <w:tcPr>
            <w:tcW w:w="2032" w:type="dxa"/>
          </w:tcPr>
          <w:p w14:paraId="3E07620E" w14:textId="5D20E32A" w:rsidR="001E2207" w:rsidRDefault="00153AA5" w:rsidP="00153AA5">
            <w:pPr>
              <w:tabs>
                <w:tab w:val="left" w:pos="2043"/>
              </w:tabs>
              <w:spacing w:line="240" w:lineRule="auto"/>
              <w:rPr>
                <w:b/>
                <w:bCs/>
              </w:rPr>
            </w:pPr>
            <w:r>
              <w:rPr>
                <w:b/>
                <w:bCs/>
                <w:sz w:val="16"/>
              </w:rPr>
              <w:t>Neni 24 pika 1</w:t>
            </w:r>
          </w:p>
        </w:tc>
        <w:tc>
          <w:tcPr>
            <w:tcW w:w="5389" w:type="dxa"/>
          </w:tcPr>
          <w:p w14:paraId="3C498210" w14:textId="68F57D94" w:rsidR="001E2207" w:rsidRPr="00D717A7" w:rsidRDefault="00153AA5" w:rsidP="00153AA5">
            <w:pPr>
              <w:spacing w:line="240" w:lineRule="auto"/>
            </w:pPr>
            <w:r w:rsidRPr="00153AA5">
              <w:rPr>
                <w:sz w:val="16"/>
              </w:rPr>
              <w:t>Para se të vënë në dispozicion një sistem IA me rrezik të lartë në treg, shpërndarësit duhet të verifikojnë që ai mban shenjën CE të kërkuar, që shoqërohet me një kopje të deklaratës së përputhshmërisë së BE-së të përmendur në nenin 47 dhe udhëzimet për përdorim, dhe që ofruesi dhe importuesi i atij sistemi, nëse është e aplikueshme, kanë përmbushur detyrimet e tyre përkatëse siç përcaktohet në nenin 16, pikat (b) dhe (c), dhe nenin 23(3</w:t>
            </w:r>
            <w:r>
              <w:rPr>
                <w:sz w:val="16"/>
              </w:rPr>
              <w:t>)</w:t>
            </w:r>
          </w:p>
        </w:tc>
        <w:tc>
          <w:tcPr>
            <w:tcW w:w="1325" w:type="dxa"/>
          </w:tcPr>
          <w:p w14:paraId="6B0F6485" w14:textId="77777777" w:rsidR="001E2207" w:rsidRPr="006C7BC1" w:rsidRDefault="001E2207" w:rsidP="004C50D3">
            <w:pPr>
              <w:spacing w:line="240" w:lineRule="auto"/>
              <w:rPr>
                <w:b/>
                <w:bCs/>
              </w:rPr>
            </w:pPr>
          </w:p>
        </w:tc>
        <w:tc>
          <w:tcPr>
            <w:tcW w:w="1148" w:type="dxa"/>
            <w:tcBorders>
              <w:right w:val="single" w:sz="4" w:space="0" w:color="auto"/>
            </w:tcBorders>
          </w:tcPr>
          <w:p w14:paraId="6F3C5F74" w14:textId="77777777" w:rsidR="005D5752" w:rsidRDefault="00844BB3">
            <w:r>
              <w:rPr>
                <w:sz w:val="17"/>
              </w:rPr>
              <w:t>Neni 24</w:t>
            </w:r>
          </w:p>
        </w:tc>
        <w:tc>
          <w:tcPr>
            <w:tcW w:w="5389" w:type="dxa"/>
            <w:tcBorders>
              <w:top w:val="single" w:sz="4" w:space="0" w:color="auto"/>
              <w:left w:val="single" w:sz="4" w:space="0" w:color="auto"/>
              <w:bottom w:val="single" w:sz="4" w:space="0" w:color="auto"/>
              <w:right w:val="single" w:sz="4" w:space="0" w:color="auto"/>
            </w:tcBorders>
          </w:tcPr>
          <w:p w14:paraId="7A26CB0A" w14:textId="77777777" w:rsidR="005D5752" w:rsidRDefault="00844BB3">
            <w:r>
              <w:rPr>
                <w:sz w:val="17"/>
              </w:rPr>
              <w:t>Para se të vënë në dispozicion një sistem IA me rrezik të lartë në treg, shpërndarësit duhet të verifikojnë që ai mban shenjën CE në përputhje me legjislacionin e harmonizuar të Bashkimit Evropian në Republikën e Shqipërisë, që shoqërohet me një kopje të deklaratës së konformitetit të përmendur në nenin 47 të këtij ligji dhe udhëzimet për përdorim, dhe që ofruesi dhe importuesi i atij sistemi, nëse është e aplikueshme, kanë përmbushur detyrimet e tyre përkatëse siç përcaktohet në nenin 16 të këtij ligji, pikat (b) dhe (c), dhe nenin 23 të këtij ligji(3).</w:t>
            </w:r>
          </w:p>
        </w:tc>
        <w:tc>
          <w:tcPr>
            <w:tcW w:w="1944" w:type="dxa"/>
            <w:tcBorders>
              <w:left w:val="single" w:sz="4" w:space="0" w:color="auto"/>
            </w:tcBorders>
          </w:tcPr>
          <w:p w14:paraId="3D484009" w14:textId="77777777" w:rsidR="005D5752" w:rsidRDefault="00844BB3">
            <w:r>
              <w:rPr>
                <w:sz w:val="17"/>
              </w:rPr>
              <w:t>Plotësisht i përputhshëm</w:t>
            </w:r>
          </w:p>
        </w:tc>
        <w:tc>
          <w:tcPr>
            <w:tcW w:w="1679" w:type="dxa"/>
          </w:tcPr>
          <w:p w14:paraId="251B92FC" w14:textId="77777777" w:rsidR="001E2207" w:rsidRPr="006C7BC1" w:rsidRDefault="001E2207" w:rsidP="004C50D3">
            <w:pPr>
              <w:spacing w:line="240" w:lineRule="auto"/>
              <w:rPr>
                <w:b/>
                <w:bCs/>
              </w:rPr>
            </w:pPr>
          </w:p>
        </w:tc>
      </w:tr>
      <w:tr w:rsidR="00A24D14" w:rsidRPr="006C7BC1" w14:paraId="2A1D2931" w14:textId="77777777" w:rsidTr="00467C93">
        <w:trPr>
          <w:trHeight w:val="293"/>
          <w:jc w:val="center"/>
        </w:trPr>
        <w:tc>
          <w:tcPr>
            <w:tcW w:w="2032" w:type="dxa"/>
          </w:tcPr>
          <w:p w14:paraId="5D7A6ECA" w14:textId="0AD5D460" w:rsidR="001E2207" w:rsidRDefault="00153AA5" w:rsidP="004C50D3">
            <w:pPr>
              <w:spacing w:line="240" w:lineRule="auto"/>
              <w:rPr>
                <w:b/>
                <w:bCs/>
              </w:rPr>
            </w:pPr>
            <w:r>
              <w:rPr>
                <w:b/>
                <w:bCs/>
                <w:sz w:val="16"/>
              </w:rPr>
              <w:t>Neni 24 pika 2</w:t>
            </w:r>
          </w:p>
        </w:tc>
        <w:tc>
          <w:tcPr>
            <w:tcW w:w="5389" w:type="dxa"/>
          </w:tcPr>
          <w:p w14:paraId="3CF91466" w14:textId="67CB8733" w:rsidR="001E2207" w:rsidRPr="00D717A7" w:rsidRDefault="00153AA5" w:rsidP="00153AA5">
            <w:pPr>
              <w:spacing w:line="240" w:lineRule="auto"/>
            </w:pPr>
            <w:r w:rsidRPr="00153AA5">
              <w:rPr>
                <w:sz w:val="16"/>
              </w:rPr>
              <w:t>Nëse një shpërndarës mendon ose ka arsye të mendojë, bazuar në informacionin në zotërimin e tij, se një sistem IA me rrezik të lartë nuk është në përputhje me kërkesat e Seksionit 2, ai nuk duhet ta vërë sistemin në dispozicion në treg derisa të sillet në përputhje me ato kërkesa. Për më tepër, nëse sistemi paraqet një rrezik sipas nenit 79(1), shpërndarësi duhet të informojë ofruesin ose importuesin, sipas rastit</w:t>
            </w:r>
          </w:p>
        </w:tc>
        <w:tc>
          <w:tcPr>
            <w:tcW w:w="1325" w:type="dxa"/>
          </w:tcPr>
          <w:p w14:paraId="3A905ECD" w14:textId="77777777" w:rsidR="001E2207" w:rsidRPr="006C7BC1" w:rsidRDefault="001E2207" w:rsidP="004C50D3">
            <w:pPr>
              <w:spacing w:line="240" w:lineRule="auto"/>
              <w:rPr>
                <w:b/>
                <w:bCs/>
              </w:rPr>
            </w:pPr>
          </w:p>
        </w:tc>
        <w:tc>
          <w:tcPr>
            <w:tcW w:w="1148" w:type="dxa"/>
            <w:tcBorders>
              <w:right w:val="single" w:sz="4" w:space="0" w:color="auto"/>
            </w:tcBorders>
          </w:tcPr>
          <w:p w14:paraId="17CD676C" w14:textId="77777777" w:rsidR="005D5752" w:rsidRDefault="00844BB3">
            <w:r>
              <w:rPr>
                <w:sz w:val="17"/>
              </w:rPr>
              <w:t>Neni 24</w:t>
            </w:r>
          </w:p>
        </w:tc>
        <w:tc>
          <w:tcPr>
            <w:tcW w:w="5389" w:type="dxa"/>
            <w:tcBorders>
              <w:top w:val="single" w:sz="4" w:space="0" w:color="auto"/>
              <w:left w:val="single" w:sz="4" w:space="0" w:color="auto"/>
              <w:bottom w:val="single" w:sz="4" w:space="0" w:color="auto"/>
              <w:right w:val="single" w:sz="4" w:space="0" w:color="auto"/>
            </w:tcBorders>
          </w:tcPr>
          <w:p w14:paraId="3E055F05" w14:textId="77777777" w:rsidR="005D5752" w:rsidRDefault="00844BB3">
            <w:r>
              <w:rPr>
                <w:sz w:val="17"/>
              </w:rPr>
              <w:t>Nëse një shpërndarës mendon ose ka arsye të mendojë, bazuar në informacionin në zotërimin e tij, se një sistem IA me rrezik të lartë nuk është në përputhje me kërkesat e Seksionit 2, ai nuk duhet ta vërë sistemin në dispozicion në treg derisa të sillet në përputhje me ato kërkesa. Për më tepër, nëse sistemi paraqet një rrezik sipas nenit 79 të këtij ligji, shpërndarësi duhet të informojë ofruesin ose importuesin, sipas rastit.</w:t>
            </w:r>
          </w:p>
        </w:tc>
        <w:tc>
          <w:tcPr>
            <w:tcW w:w="1944" w:type="dxa"/>
            <w:tcBorders>
              <w:left w:val="single" w:sz="4" w:space="0" w:color="auto"/>
            </w:tcBorders>
          </w:tcPr>
          <w:p w14:paraId="6F1B12EA" w14:textId="77777777" w:rsidR="005D5752" w:rsidRDefault="00844BB3">
            <w:r>
              <w:rPr>
                <w:sz w:val="17"/>
              </w:rPr>
              <w:t>Plotësisht i përputhshëm</w:t>
            </w:r>
          </w:p>
        </w:tc>
        <w:tc>
          <w:tcPr>
            <w:tcW w:w="1679" w:type="dxa"/>
          </w:tcPr>
          <w:p w14:paraId="04E396CF" w14:textId="77777777" w:rsidR="001E2207" w:rsidRPr="006C7BC1" w:rsidRDefault="001E2207" w:rsidP="004C50D3">
            <w:pPr>
              <w:spacing w:line="240" w:lineRule="auto"/>
              <w:rPr>
                <w:b/>
                <w:bCs/>
              </w:rPr>
            </w:pPr>
          </w:p>
        </w:tc>
      </w:tr>
      <w:tr w:rsidR="00A24D14" w:rsidRPr="006C7BC1" w14:paraId="39602920" w14:textId="77777777" w:rsidTr="00467C93">
        <w:trPr>
          <w:trHeight w:val="293"/>
          <w:jc w:val="center"/>
        </w:trPr>
        <w:tc>
          <w:tcPr>
            <w:tcW w:w="2032" w:type="dxa"/>
          </w:tcPr>
          <w:p w14:paraId="40EF3F45" w14:textId="56D66DFE" w:rsidR="001E2207" w:rsidRDefault="00153AA5" w:rsidP="004C50D3">
            <w:pPr>
              <w:spacing w:line="240" w:lineRule="auto"/>
              <w:rPr>
                <w:b/>
                <w:bCs/>
              </w:rPr>
            </w:pPr>
            <w:r>
              <w:rPr>
                <w:b/>
                <w:bCs/>
                <w:sz w:val="16"/>
              </w:rPr>
              <w:t>Neni 24 pika 3</w:t>
            </w:r>
          </w:p>
        </w:tc>
        <w:tc>
          <w:tcPr>
            <w:tcW w:w="5389" w:type="dxa"/>
          </w:tcPr>
          <w:p w14:paraId="355B03DF" w14:textId="4DAD189E" w:rsidR="001E2207" w:rsidRPr="00D717A7" w:rsidRDefault="00153AA5" w:rsidP="00153AA5">
            <w:pPr>
              <w:spacing w:line="240" w:lineRule="auto"/>
            </w:pPr>
            <w:r w:rsidRPr="00153AA5">
              <w:rPr>
                <w:sz w:val="16"/>
              </w:rPr>
              <w:t>Shpërndarësit duhet të sigurojnë që, për aq kohë sa një sistem IA me rrezik të lartë është nën përgjegjësinë e tyre, kushtet e ruajtjes ose transportit, nëse aplikohen, nuk cenojnë përputhshmërinë e sistemit me kërkesat e Seksionit 2</w:t>
            </w:r>
          </w:p>
        </w:tc>
        <w:tc>
          <w:tcPr>
            <w:tcW w:w="1325" w:type="dxa"/>
          </w:tcPr>
          <w:p w14:paraId="7FB058A0" w14:textId="77777777" w:rsidR="001E2207" w:rsidRPr="006C7BC1" w:rsidRDefault="001E2207" w:rsidP="004C50D3">
            <w:pPr>
              <w:spacing w:line="240" w:lineRule="auto"/>
              <w:rPr>
                <w:b/>
                <w:bCs/>
              </w:rPr>
            </w:pPr>
          </w:p>
        </w:tc>
        <w:tc>
          <w:tcPr>
            <w:tcW w:w="1148" w:type="dxa"/>
            <w:tcBorders>
              <w:right w:val="single" w:sz="4" w:space="0" w:color="auto"/>
            </w:tcBorders>
          </w:tcPr>
          <w:p w14:paraId="7CB17B83" w14:textId="77777777" w:rsidR="005D5752" w:rsidRDefault="00844BB3">
            <w:r>
              <w:rPr>
                <w:sz w:val="17"/>
              </w:rPr>
              <w:t>Neni 24</w:t>
            </w:r>
          </w:p>
        </w:tc>
        <w:tc>
          <w:tcPr>
            <w:tcW w:w="5389" w:type="dxa"/>
            <w:tcBorders>
              <w:top w:val="single" w:sz="4" w:space="0" w:color="auto"/>
              <w:left w:val="single" w:sz="4" w:space="0" w:color="auto"/>
              <w:bottom w:val="single" w:sz="4" w:space="0" w:color="auto"/>
              <w:right w:val="single" w:sz="4" w:space="0" w:color="auto"/>
            </w:tcBorders>
          </w:tcPr>
          <w:p w14:paraId="3FDC4EFF" w14:textId="77777777" w:rsidR="005D5752" w:rsidRDefault="00844BB3">
            <w:r>
              <w:rPr>
                <w:sz w:val="17"/>
              </w:rPr>
              <w:t>Shpërndarësit duhet të sigurojnë që, për aq kohë sa një sistem IA me rrezik të lartë është nën përgjegjësinë e tyre, kushtet e ruajtjes ose transportit, nëse aplikohen, nuk cenojnë konformitetnë e sistemit me kërkesat e Seksionit 2.</w:t>
            </w:r>
          </w:p>
        </w:tc>
        <w:tc>
          <w:tcPr>
            <w:tcW w:w="1944" w:type="dxa"/>
            <w:tcBorders>
              <w:left w:val="single" w:sz="4" w:space="0" w:color="auto"/>
            </w:tcBorders>
          </w:tcPr>
          <w:p w14:paraId="01CF509A" w14:textId="77777777" w:rsidR="005D5752" w:rsidRDefault="00844BB3">
            <w:r>
              <w:rPr>
                <w:sz w:val="17"/>
              </w:rPr>
              <w:t>Plotësisht i përputhshëm</w:t>
            </w:r>
          </w:p>
        </w:tc>
        <w:tc>
          <w:tcPr>
            <w:tcW w:w="1679" w:type="dxa"/>
          </w:tcPr>
          <w:p w14:paraId="7DC63EB2" w14:textId="77777777" w:rsidR="001E2207" w:rsidRPr="006C7BC1" w:rsidRDefault="001E2207" w:rsidP="004C50D3">
            <w:pPr>
              <w:spacing w:line="240" w:lineRule="auto"/>
              <w:rPr>
                <w:b/>
                <w:bCs/>
              </w:rPr>
            </w:pPr>
          </w:p>
        </w:tc>
      </w:tr>
      <w:tr w:rsidR="00A24D14" w:rsidRPr="006C7BC1" w14:paraId="7FDEB88A" w14:textId="77777777" w:rsidTr="00467C93">
        <w:trPr>
          <w:trHeight w:val="293"/>
          <w:jc w:val="center"/>
        </w:trPr>
        <w:tc>
          <w:tcPr>
            <w:tcW w:w="2032" w:type="dxa"/>
          </w:tcPr>
          <w:p w14:paraId="19CD7724" w14:textId="38E751A9" w:rsidR="001E2207" w:rsidRDefault="00153AA5" w:rsidP="004C50D3">
            <w:pPr>
              <w:spacing w:line="240" w:lineRule="auto"/>
              <w:rPr>
                <w:b/>
                <w:bCs/>
              </w:rPr>
            </w:pPr>
            <w:r>
              <w:rPr>
                <w:b/>
                <w:bCs/>
                <w:sz w:val="16"/>
              </w:rPr>
              <w:t>Neni 24 pika 4</w:t>
            </w:r>
          </w:p>
        </w:tc>
        <w:tc>
          <w:tcPr>
            <w:tcW w:w="5389" w:type="dxa"/>
          </w:tcPr>
          <w:p w14:paraId="7A605B45" w14:textId="6BCFA68B" w:rsidR="001E2207" w:rsidRPr="00D717A7" w:rsidRDefault="00153AA5" w:rsidP="00153AA5">
            <w:pPr>
              <w:spacing w:line="240" w:lineRule="auto"/>
            </w:pPr>
            <w:r w:rsidRPr="00153AA5">
              <w:rPr>
                <w:sz w:val="16"/>
              </w:rPr>
              <w:t>Një shpërndarës që mendon ose ka arsye të mendojë, bazuar në informacionin që ka, se një sistem IA me rrezik të lartë që ka vënë në dispozicion në treg nuk është në përputhje me kërkesat e Seksionit 2, duhet të marrë veprimet korrigjuese të nevojshme për ta sjellë atë sistem në përputhje, për ta tërhequr ose për ta rikujtuar nga tregu, ose të sigurohet që ofruesi, importuesi ose operatori përkatës të ndërmarrin këto veprime. Nëse sistemi IA paraqet rrezik sipas nenit 79(1), shpërndarësi duhet të informojë menjëherë ofruesin ose importuesin dhe autoritetet kompetente, duke dhënë detaje, veçanërisht mbi mospërputhshmërinë dhe çdo veprim të ndërmarrë</w:t>
            </w:r>
          </w:p>
        </w:tc>
        <w:tc>
          <w:tcPr>
            <w:tcW w:w="1325" w:type="dxa"/>
          </w:tcPr>
          <w:p w14:paraId="5D9A52F0" w14:textId="77777777" w:rsidR="001E2207" w:rsidRPr="006C7BC1" w:rsidRDefault="001E2207" w:rsidP="004C50D3">
            <w:pPr>
              <w:spacing w:line="240" w:lineRule="auto"/>
              <w:rPr>
                <w:b/>
                <w:bCs/>
              </w:rPr>
            </w:pPr>
          </w:p>
        </w:tc>
        <w:tc>
          <w:tcPr>
            <w:tcW w:w="1148" w:type="dxa"/>
            <w:tcBorders>
              <w:right w:val="single" w:sz="4" w:space="0" w:color="auto"/>
            </w:tcBorders>
          </w:tcPr>
          <w:p w14:paraId="0953CDC2" w14:textId="77777777" w:rsidR="005D5752" w:rsidRDefault="00844BB3">
            <w:r>
              <w:rPr>
                <w:sz w:val="17"/>
              </w:rPr>
              <w:t>Neni 24</w:t>
            </w:r>
          </w:p>
        </w:tc>
        <w:tc>
          <w:tcPr>
            <w:tcW w:w="5389" w:type="dxa"/>
            <w:tcBorders>
              <w:top w:val="single" w:sz="4" w:space="0" w:color="auto"/>
              <w:left w:val="single" w:sz="4" w:space="0" w:color="auto"/>
              <w:bottom w:val="single" w:sz="4" w:space="0" w:color="auto"/>
              <w:right w:val="single" w:sz="4" w:space="0" w:color="auto"/>
            </w:tcBorders>
          </w:tcPr>
          <w:p w14:paraId="6F094C97" w14:textId="77777777" w:rsidR="005D5752" w:rsidRDefault="00844BB3">
            <w:r>
              <w:rPr>
                <w:sz w:val="17"/>
              </w:rPr>
              <w:t>Një shpërndarës që mendon ose ka arsye të mendojë, bazuar në informacionin që ka, se një sistem IA me rrezik të lartë që ka vënë në dispozicion në treg nuk është në përputhje me kërkesat e Seksionit 2, duhet të marrë veprimet korrigjuese të nevojshme për ta sjellë atë sistem në përputhje, për ta tërhequr ose për ta rikujtuar nga tregu, ose të sigurohet që ofruesi, importuesi ose operatori përkatës të ndërmarrin këto veprime. Nëse sistemi i IA-së paraqet rrezik sipas nenit 79 të këtij ligji, shpërndarësi duhet të informojë menjëherë ofruesin ose importuesin dhe autoritetet kompetente, duke dhënë detaje, veçanërisht mbi moskonformitetnë dhe çdo veprim të ndërmarrë.</w:t>
            </w:r>
          </w:p>
        </w:tc>
        <w:tc>
          <w:tcPr>
            <w:tcW w:w="1944" w:type="dxa"/>
            <w:tcBorders>
              <w:left w:val="single" w:sz="4" w:space="0" w:color="auto"/>
            </w:tcBorders>
          </w:tcPr>
          <w:p w14:paraId="52CC27C5" w14:textId="77777777" w:rsidR="005D5752" w:rsidRDefault="00844BB3">
            <w:r>
              <w:rPr>
                <w:sz w:val="17"/>
              </w:rPr>
              <w:t>Plotësisht i përputhshëm</w:t>
            </w:r>
          </w:p>
        </w:tc>
        <w:tc>
          <w:tcPr>
            <w:tcW w:w="1679" w:type="dxa"/>
          </w:tcPr>
          <w:p w14:paraId="62DAD308" w14:textId="77777777" w:rsidR="001E2207" w:rsidRPr="006C7BC1" w:rsidRDefault="001E2207" w:rsidP="004C50D3">
            <w:pPr>
              <w:spacing w:line="240" w:lineRule="auto"/>
              <w:rPr>
                <w:b/>
                <w:bCs/>
              </w:rPr>
            </w:pPr>
          </w:p>
        </w:tc>
      </w:tr>
      <w:tr w:rsidR="00A24D14" w:rsidRPr="006C7BC1" w14:paraId="55692CD1" w14:textId="77777777" w:rsidTr="00467C93">
        <w:trPr>
          <w:trHeight w:val="293"/>
          <w:jc w:val="center"/>
        </w:trPr>
        <w:tc>
          <w:tcPr>
            <w:tcW w:w="2032" w:type="dxa"/>
          </w:tcPr>
          <w:p w14:paraId="6C8CEAEA" w14:textId="535F0ED7" w:rsidR="001E2207" w:rsidRDefault="00153AA5" w:rsidP="004C50D3">
            <w:pPr>
              <w:spacing w:line="240" w:lineRule="auto"/>
              <w:rPr>
                <w:b/>
                <w:bCs/>
              </w:rPr>
            </w:pPr>
            <w:r>
              <w:rPr>
                <w:b/>
                <w:bCs/>
                <w:sz w:val="16"/>
              </w:rPr>
              <w:t>Neni 24 pika 5</w:t>
            </w:r>
          </w:p>
        </w:tc>
        <w:tc>
          <w:tcPr>
            <w:tcW w:w="5389" w:type="dxa"/>
          </w:tcPr>
          <w:p w14:paraId="751D1036" w14:textId="577EAD64" w:rsidR="001E2207" w:rsidRPr="00D717A7" w:rsidRDefault="00153AA5" w:rsidP="00153AA5">
            <w:pPr>
              <w:spacing w:line="240" w:lineRule="auto"/>
            </w:pPr>
            <w:r w:rsidRPr="00153AA5">
              <w:rPr>
                <w:sz w:val="16"/>
              </w:rPr>
              <w:t>Me kërkesë të arsyetuar nga një autoritet kompetent përkatës, shpërndarësit duhet t’i ofrojnë të gjitha informacionet dhe dokumentacionin mbi veprimet e ndërmarra sipas paragrafeve 1–4 për të dëshmuar përputhshmërinë e sistemit me kërkesat e Seksionit 2</w:t>
            </w:r>
          </w:p>
        </w:tc>
        <w:tc>
          <w:tcPr>
            <w:tcW w:w="1325" w:type="dxa"/>
          </w:tcPr>
          <w:p w14:paraId="7703D589" w14:textId="77777777" w:rsidR="001E2207" w:rsidRPr="006C7BC1" w:rsidRDefault="001E2207" w:rsidP="004C50D3">
            <w:pPr>
              <w:spacing w:line="240" w:lineRule="auto"/>
              <w:rPr>
                <w:b/>
                <w:bCs/>
              </w:rPr>
            </w:pPr>
          </w:p>
        </w:tc>
        <w:tc>
          <w:tcPr>
            <w:tcW w:w="1148" w:type="dxa"/>
            <w:tcBorders>
              <w:right w:val="single" w:sz="4" w:space="0" w:color="auto"/>
            </w:tcBorders>
          </w:tcPr>
          <w:p w14:paraId="7D1E82E9" w14:textId="77777777" w:rsidR="005D5752" w:rsidRDefault="00844BB3">
            <w:r>
              <w:rPr>
                <w:sz w:val="17"/>
              </w:rPr>
              <w:t>Neni 24</w:t>
            </w:r>
          </w:p>
        </w:tc>
        <w:tc>
          <w:tcPr>
            <w:tcW w:w="5389" w:type="dxa"/>
            <w:tcBorders>
              <w:top w:val="single" w:sz="4" w:space="0" w:color="auto"/>
              <w:left w:val="single" w:sz="4" w:space="0" w:color="auto"/>
              <w:bottom w:val="single" w:sz="4" w:space="0" w:color="auto"/>
              <w:right w:val="single" w:sz="4" w:space="0" w:color="auto"/>
            </w:tcBorders>
          </w:tcPr>
          <w:p w14:paraId="16911663" w14:textId="77777777" w:rsidR="005D5752" w:rsidRDefault="00844BB3">
            <w:r>
              <w:rPr>
                <w:sz w:val="17"/>
              </w:rPr>
              <w:t>Me kërkesë të arsyetuar nga një autoritet kompetent përkatës, shpërndarësit duhet t’i ofrojnë të gjitha informacionet dhe dokumentacionin mbi veprimet e ndërmarra sipas paragrafeve 1–4 për të dëshmuar konformitetnë e sistemit me kërkesat e Seksionit 2.</w:t>
            </w:r>
          </w:p>
        </w:tc>
        <w:tc>
          <w:tcPr>
            <w:tcW w:w="1944" w:type="dxa"/>
            <w:tcBorders>
              <w:left w:val="single" w:sz="4" w:space="0" w:color="auto"/>
            </w:tcBorders>
          </w:tcPr>
          <w:p w14:paraId="5714A39D" w14:textId="77777777" w:rsidR="005D5752" w:rsidRDefault="00844BB3">
            <w:r>
              <w:rPr>
                <w:sz w:val="17"/>
              </w:rPr>
              <w:t>Plotësisht i përputhshëm</w:t>
            </w:r>
          </w:p>
        </w:tc>
        <w:tc>
          <w:tcPr>
            <w:tcW w:w="1679" w:type="dxa"/>
          </w:tcPr>
          <w:p w14:paraId="104F8334" w14:textId="77777777" w:rsidR="001E2207" w:rsidRPr="006C7BC1" w:rsidRDefault="001E2207" w:rsidP="004C50D3">
            <w:pPr>
              <w:spacing w:line="240" w:lineRule="auto"/>
              <w:rPr>
                <w:b/>
                <w:bCs/>
              </w:rPr>
            </w:pPr>
          </w:p>
        </w:tc>
      </w:tr>
      <w:tr w:rsidR="00A24D14" w:rsidRPr="006C7BC1" w14:paraId="0A41330B" w14:textId="77777777" w:rsidTr="00467C93">
        <w:trPr>
          <w:trHeight w:val="293"/>
          <w:jc w:val="center"/>
        </w:trPr>
        <w:tc>
          <w:tcPr>
            <w:tcW w:w="2032" w:type="dxa"/>
          </w:tcPr>
          <w:p w14:paraId="686B7B42" w14:textId="55679315" w:rsidR="001E2207" w:rsidRDefault="00153AA5" w:rsidP="00153AA5">
            <w:pPr>
              <w:spacing w:line="240" w:lineRule="auto"/>
              <w:rPr>
                <w:b/>
                <w:bCs/>
              </w:rPr>
            </w:pPr>
            <w:r>
              <w:rPr>
                <w:b/>
                <w:bCs/>
                <w:sz w:val="16"/>
              </w:rPr>
              <w:t>Neni 24 pika 6</w:t>
            </w:r>
          </w:p>
        </w:tc>
        <w:tc>
          <w:tcPr>
            <w:tcW w:w="5389" w:type="dxa"/>
          </w:tcPr>
          <w:p w14:paraId="7E649460" w14:textId="7DC8BB08" w:rsidR="001E2207" w:rsidRPr="00D717A7" w:rsidRDefault="00153AA5" w:rsidP="00153AA5">
            <w:pPr>
              <w:tabs>
                <w:tab w:val="left" w:pos="469"/>
              </w:tabs>
              <w:spacing w:line="240" w:lineRule="auto"/>
            </w:pPr>
            <w:r w:rsidRPr="00153AA5">
              <w:rPr>
                <w:sz w:val="16"/>
              </w:rPr>
              <w:t>Shpërndarësit duhet të bashkëpunojnë me autoritetet kompetente përkatëse në çdo veprim që këto ndërmarrin në lidhje me një sistem IA me rrezik të lartë të vënë në treg nga shpërndarësit, veçanërisht për të reduktuar ose zbutur rrezikun që ai paraqet</w:t>
            </w:r>
          </w:p>
        </w:tc>
        <w:tc>
          <w:tcPr>
            <w:tcW w:w="1325" w:type="dxa"/>
          </w:tcPr>
          <w:p w14:paraId="739D1B50" w14:textId="77777777" w:rsidR="001E2207" w:rsidRPr="006C7BC1" w:rsidRDefault="001E2207" w:rsidP="004C50D3">
            <w:pPr>
              <w:spacing w:line="240" w:lineRule="auto"/>
              <w:rPr>
                <w:b/>
                <w:bCs/>
              </w:rPr>
            </w:pPr>
          </w:p>
        </w:tc>
        <w:tc>
          <w:tcPr>
            <w:tcW w:w="1148" w:type="dxa"/>
            <w:tcBorders>
              <w:right w:val="single" w:sz="4" w:space="0" w:color="auto"/>
            </w:tcBorders>
          </w:tcPr>
          <w:p w14:paraId="4DD59B18" w14:textId="77777777" w:rsidR="005D5752" w:rsidRDefault="00844BB3">
            <w:r>
              <w:rPr>
                <w:sz w:val="17"/>
              </w:rPr>
              <w:t>Neni 24</w:t>
            </w:r>
          </w:p>
        </w:tc>
        <w:tc>
          <w:tcPr>
            <w:tcW w:w="5389" w:type="dxa"/>
            <w:tcBorders>
              <w:top w:val="single" w:sz="4" w:space="0" w:color="auto"/>
              <w:left w:val="single" w:sz="4" w:space="0" w:color="auto"/>
              <w:bottom w:val="single" w:sz="4" w:space="0" w:color="auto"/>
              <w:right w:val="single" w:sz="4" w:space="0" w:color="auto"/>
            </w:tcBorders>
          </w:tcPr>
          <w:p w14:paraId="16ABD87D" w14:textId="77777777" w:rsidR="005D5752" w:rsidRDefault="00844BB3">
            <w:r>
              <w:rPr>
                <w:sz w:val="17"/>
              </w:rPr>
              <w:t>Shpërndarësit duhet të bashkëpunojnë me autoritetet kompetente përkatëse në çdo veprim që këto ndërmarrin në lidhje me një sistem IA me rrezik të lartë të vënë në treg nga shpërndarësit, veçanërisht për të reduktuar ose zbutur rrezikun që ai paraqet.</w:t>
            </w:r>
          </w:p>
        </w:tc>
        <w:tc>
          <w:tcPr>
            <w:tcW w:w="1944" w:type="dxa"/>
            <w:tcBorders>
              <w:left w:val="single" w:sz="4" w:space="0" w:color="auto"/>
            </w:tcBorders>
          </w:tcPr>
          <w:p w14:paraId="599CF50C" w14:textId="77777777" w:rsidR="005D5752" w:rsidRDefault="00844BB3">
            <w:r>
              <w:rPr>
                <w:sz w:val="17"/>
              </w:rPr>
              <w:t>Plotësisht i përputhshëm</w:t>
            </w:r>
          </w:p>
        </w:tc>
        <w:tc>
          <w:tcPr>
            <w:tcW w:w="1679" w:type="dxa"/>
          </w:tcPr>
          <w:p w14:paraId="6F181742" w14:textId="77777777" w:rsidR="001E2207" w:rsidRPr="006C7BC1" w:rsidRDefault="001E2207" w:rsidP="004C50D3">
            <w:pPr>
              <w:spacing w:line="240" w:lineRule="auto"/>
              <w:rPr>
                <w:b/>
                <w:bCs/>
              </w:rPr>
            </w:pPr>
          </w:p>
        </w:tc>
      </w:tr>
      <w:tr w:rsidR="00A24D14" w:rsidRPr="006C7BC1" w14:paraId="260FDB8E" w14:textId="77777777" w:rsidTr="00467C93">
        <w:trPr>
          <w:trHeight w:val="293"/>
          <w:jc w:val="center"/>
        </w:trPr>
        <w:tc>
          <w:tcPr>
            <w:tcW w:w="2032" w:type="dxa"/>
          </w:tcPr>
          <w:p w14:paraId="4F41E750" w14:textId="77777777" w:rsidR="00153AA5" w:rsidRPr="00153AA5" w:rsidRDefault="00153AA5" w:rsidP="00153AA5">
            <w:pPr>
              <w:spacing w:line="240" w:lineRule="auto"/>
              <w:rPr>
                <w:b/>
                <w:bCs/>
              </w:rPr>
            </w:pPr>
            <w:r w:rsidRPr="00153AA5">
              <w:rPr>
                <w:b/>
                <w:bCs/>
                <w:sz w:val="16"/>
              </w:rPr>
              <w:t>Neni 25</w:t>
            </w:r>
          </w:p>
          <w:p w14:paraId="2E53CCB1" w14:textId="77777777" w:rsidR="00153AA5" w:rsidRPr="00153AA5" w:rsidRDefault="00153AA5" w:rsidP="00153AA5">
            <w:pPr>
              <w:spacing w:line="240" w:lineRule="auto"/>
              <w:rPr>
                <w:b/>
                <w:bCs/>
              </w:rPr>
            </w:pPr>
            <w:r w:rsidRPr="00153AA5">
              <w:rPr>
                <w:b/>
                <w:bCs/>
                <w:sz w:val="16"/>
              </w:rPr>
              <w:t>Përgjegjësitë përgjatë zinxhirit të vlerës së IA-së</w:t>
            </w:r>
          </w:p>
          <w:p w14:paraId="4A88D84F" w14:textId="77777777" w:rsidR="001E2207" w:rsidRDefault="001E2207" w:rsidP="004C50D3">
            <w:pPr>
              <w:spacing w:line="240" w:lineRule="auto"/>
              <w:rPr>
                <w:b/>
                <w:bCs/>
              </w:rPr>
            </w:pPr>
          </w:p>
        </w:tc>
        <w:tc>
          <w:tcPr>
            <w:tcW w:w="5389" w:type="dxa"/>
          </w:tcPr>
          <w:p w14:paraId="7EDF3B31" w14:textId="77777777" w:rsidR="001E2207" w:rsidRPr="00D717A7" w:rsidRDefault="001E2207" w:rsidP="00153AA5">
            <w:pPr>
              <w:spacing w:line="240" w:lineRule="auto"/>
            </w:pPr>
          </w:p>
        </w:tc>
        <w:tc>
          <w:tcPr>
            <w:tcW w:w="1325" w:type="dxa"/>
          </w:tcPr>
          <w:p w14:paraId="54EEC79A" w14:textId="77777777" w:rsidR="001E2207" w:rsidRPr="006C7BC1" w:rsidRDefault="001E2207" w:rsidP="004C50D3">
            <w:pPr>
              <w:spacing w:line="240" w:lineRule="auto"/>
              <w:rPr>
                <w:b/>
                <w:bCs/>
              </w:rPr>
            </w:pPr>
          </w:p>
        </w:tc>
        <w:tc>
          <w:tcPr>
            <w:tcW w:w="1148" w:type="dxa"/>
            <w:tcBorders>
              <w:right w:val="single" w:sz="4" w:space="0" w:color="auto"/>
            </w:tcBorders>
          </w:tcPr>
          <w:p w14:paraId="7571ABB1" w14:textId="77777777" w:rsidR="005D5752" w:rsidRDefault="00844BB3">
            <w:r>
              <w:rPr>
                <w:sz w:val="17"/>
              </w:rPr>
              <w:t>Neni 25</w:t>
            </w:r>
          </w:p>
        </w:tc>
        <w:tc>
          <w:tcPr>
            <w:tcW w:w="5389" w:type="dxa"/>
            <w:tcBorders>
              <w:top w:val="single" w:sz="4" w:space="0" w:color="auto"/>
              <w:left w:val="single" w:sz="4" w:space="0" w:color="auto"/>
              <w:bottom w:val="single" w:sz="4" w:space="0" w:color="auto"/>
              <w:right w:val="single" w:sz="4" w:space="0" w:color="auto"/>
            </w:tcBorders>
          </w:tcPr>
          <w:p w14:paraId="24D49971" w14:textId="77777777" w:rsidR="005D5752" w:rsidRDefault="00844BB3">
            <w:r>
              <w:rPr>
                <w:sz w:val="17"/>
              </w:rPr>
              <w:t>Neni 25</w:t>
            </w:r>
            <w:r>
              <w:rPr>
                <w:sz w:val="17"/>
              </w:rPr>
              <w:br/>
              <w:t>Përgjegjësitë përgjatë zinxhirit të vlerës së IA-së</w:t>
            </w:r>
          </w:p>
        </w:tc>
        <w:tc>
          <w:tcPr>
            <w:tcW w:w="1944" w:type="dxa"/>
            <w:tcBorders>
              <w:left w:val="single" w:sz="4" w:space="0" w:color="auto"/>
            </w:tcBorders>
          </w:tcPr>
          <w:p w14:paraId="0B0F4C83" w14:textId="77777777" w:rsidR="005D5752" w:rsidRDefault="00844BB3">
            <w:r>
              <w:rPr>
                <w:sz w:val="17"/>
              </w:rPr>
              <w:t>Plotësisht i përputhshëm</w:t>
            </w:r>
          </w:p>
        </w:tc>
        <w:tc>
          <w:tcPr>
            <w:tcW w:w="1679" w:type="dxa"/>
          </w:tcPr>
          <w:p w14:paraId="3A4938AB" w14:textId="77777777" w:rsidR="001E2207" w:rsidRPr="006C7BC1" w:rsidRDefault="001E2207" w:rsidP="004C50D3">
            <w:pPr>
              <w:spacing w:line="240" w:lineRule="auto"/>
              <w:rPr>
                <w:b/>
                <w:bCs/>
              </w:rPr>
            </w:pPr>
          </w:p>
        </w:tc>
      </w:tr>
      <w:tr w:rsidR="00A24D14" w:rsidRPr="006C7BC1" w14:paraId="685854FF" w14:textId="77777777" w:rsidTr="00467C93">
        <w:trPr>
          <w:trHeight w:val="293"/>
          <w:jc w:val="center"/>
        </w:trPr>
        <w:tc>
          <w:tcPr>
            <w:tcW w:w="2032" w:type="dxa"/>
          </w:tcPr>
          <w:p w14:paraId="2E1E4642" w14:textId="0DA15262" w:rsidR="001E2207" w:rsidRDefault="00153AA5" w:rsidP="004C50D3">
            <w:pPr>
              <w:spacing w:line="240" w:lineRule="auto"/>
              <w:rPr>
                <w:b/>
                <w:bCs/>
              </w:rPr>
            </w:pPr>
            <w:r>
              <w:rPr>
                <w:b/>
                <w:bCs/>
                <w:sz w:val="16"/>
              </w:rPr>
              <w:t>Neni 25 pika 1</w:t>
            </w:r>
          </w:p>
        </w:tc>
        <w:tc>
          <w:tcPr>
            <w:tcW w:w="5389" w:type="dxa"/>
          </w:tcPr>
          <w:p w14:paraId="5A7A26A5" w14:textId="01450840" w:rsidR="001E2207" w:rsidRPr="00D717A7" w:rsidRDefault="00153AA5" w:rsidP="00153AA5">
            <w:pPr>
              <w:spacing w:line="240" w:lineRule="auto"/>
            </w:pPr>
            <w:r w:rsidRPr="00153AA5">
              <w:rPr>
                <w:sz w:val="16"/>
              </w:rPr>
              <w:t>Çdo shpërndarës, importues, përdorues (deployer) ose palë e tretë tjetër konsiderohet si ofrues i një sistemi IA me rrezik të lartë për qëllimet e kësaj Rregulloreje dhe i nënshtrohet detyrimeve të përcaktuara në nenin 16, në ndonjë nga rastet e mëposhtme</w:t>
            </w:r>
          </w:p>
        </w:tc>
        <w:tc>
          <w:tcPr>
            <w:tcW w:w="1325" w:type="dxa"/>
          </w:tcPr>
          <w:p w14:paraId="1B296B86" w14:textId="77777777" w:rsidR="001E2207" w:rsidRPr="006C7BC1" w:rsidRDefault="001E2207" w:rsidP="004C50D3">
            <w:pPr>
              <w:spacing w:line="240" w:lineRule="auto"/>
              <w:rPr>
                <w:b/>
                <w:bCs/>
              </w:rPr>
            </w:pPr>
          </w:p>
        </w:tc>
        <w:tc>
          <w:tcPr>
            <w:tcW w:w="1148" w:type="dxa"/>
            <w:tcBorders>
              <w:right w:val="single" w:sz="4" w:space="0" w:color="auto"/>
            </w:tcBorders>
          </w:tcPr>
          <w:p w14:paraId="64F6E380" w14:textId="77777777" w:rsidR="005D5752" w:rsidRDefault="00844BB3">
            <w:r>
              <w:rPr>
                <w:sz w:val="17"/>
              </w:rPr>
              <w:t>Neni 25</w:t>
            </w:r>
          </w:p>
        </w:tc>
        <w:tc>
          <w:tcPr>
            <w:tcW w:w="5389" w:type="dxa"/>
            <w:tcBorders>
              <w:top w:val="single" w:sz="4" w:space="0" w:color="auto"/>
              <w:left w:val="single" w:sz="4" w:space="0" w:color="auto"/>
              <w:bottom w:val="single" w:sz="4" w:space="0" w:color="auto"/>
              <w:right w:val="single" w:sz="4" w:space="0" w:color="auto"/>
            </w:tcBorders>
          </w:tcPr>
          <w:p w14:paraId="6E82A241" w14:textId="77777777" w:rsidR="005D5752" w:rsidRDefault="00844BB3">
            <w:r>
              <w:rPr>
                <w:sz w:val="17"/>
              </w:rPr>
              <w:t>Çdo shpërndarës, importues, përdorues (deployer) ose palë e tretë tjetër konsiderohet si ofrues i një sistemi i IA-së me rrezik të lartë për qëllimet e këtij ligjidhe i nënshtrohet detyrimeve të përcaktuara në nenin 16 të këtij ligji, në ndonjë nga rastet e mëposhtme:</w:t>
            </w:r>
          </w:p>
        </w:tc>
        <w:tc>
          <w:tcPr>
            <w:tcW w:w="1944" w:type="dxa"/>
            <w:tcBorders>
              <w:left w:val="single" w:sz="4" w:space="0" w:color="auto"/>
            </w:tcBorders>
          </w:tcPr>
          <w:p w14:paraId="24978203" w14:textId="77777777" w:rsidR="005D5752" w:rsidRDefault="00844BB3">
            <w:r>
              <w:rPr>
                <w:sz w:val="17"/>
              </w:rPr>
              <w:t>Plotësisht i përputhshëm</w:t>
            </w:r>
          </w:p>
        </w:tc>
        <w:tc>
          <w:tcPr>
            <w:tcW w:w="1679" w:type="dxa"/>
          </w:tcPr>
          <w:p w14:paraId="2E21F8F3" w14:textId="77777777" w:rsidR="001E2207" w:rsidRPr="006C7BC1" w:rsidRDefault="001E2207" w:rsidP="004C50D3">
            <w:pPr>
              <w:spacing w:line="240" w:lineRule="auto"/>
              <w:rPr>
                <w:b/>
                <w:bCs/>
              </w:rPr>
            </w:pPr>
          </w:p>
        </w:tc>
      </w:tr>
      <w:tr w:rsidR="00A24D14" w:rsidRPr="006C7BC1" w14:paraId="69A52DEF" w14:textId="77777777" w:rsidTr="00467C93">
        <w:trPr>
          <w:trHeight w:val="293"/>
          <w:jc w:val="center"/>
        </w:trPr>
        <w:tc>
          <w:tcPr>
            <w:tcW w:w="2032" w:type="dxa"/>
          </w:tcPr>
          <w:p w14:paraId="77BBB8EE" w14:textId="77777777" w:rsidR="001E2207" w:rsidRDefault="001E2207" w:rsidP="004C50D3">
            <w:pPr>
              <w:spacing w:line="240" w:lineRule="auto"/>
              <w:rPr>
                <w:b/>
                <w:bCs/>
              </w:rPr>
            </w:pPr>
          </w:p>
        </w:tc>
        <w:tc>
          <w:tcPr>
            <w:tcW w:w="5389" w:type="dxa"/>
          </w:tcPr>
          <w:p w14:paraId="77B26C68" w14:textId="12946DA2" w:rsidR="001E2207" w:rsidRPr="00D717A7" w:rsidRDefault="00153AA5" w:rsidP="00153AA5">
            <w:pPr>
              <w:spacing w:line="240" w:lineRule="auto"/>
            </w:pPr>
            <w:r w:rsidRPr="00153AA5">
              <w:rPr>
                <w:b/>
                <w:bCs/>
                <w:sz w:val="16"/>
              </w:rPr>
              <w:t>(a)</w:t>
            </w:r>
            <w:r w:rsidRPr="00153AA5">
              <w:rPr>
                <w:sz w:val="16"/>
              </w:rPr>
              <w:t xml:space="preserve"> vendos emrin ose markën tregtare të vet në një sistem IA me rrezik të lartë tashmë të vendosur në treg ose të vënë në shërbim, pa paragjykuar marrëveshjet kontraktuale që ndajnë ndryshe përgjegjësitë;</w:t>
            </w:r>
          </w:p>
        </w:tc>
        <w:tc>
          <w:tcPr>
            <w:tcW w:w="1325" w:type="dxa"/>
          </w:tcPr>
          <w:p w14:paraId="12F5CBFE" w14:textId="77777777" w:rsidR="001E2207" w:rsidRPr="006C7BC1" w:rsidRDefault="001E2207" w:rsidP="004C50D3">
            <w:pPr>
              <w:spacing w:line="240" w:lineRule="auto"/>
              <w:rPr>
                <w:b/>
                <w:bCs/>
              </w:rPr>
            </w:pPr>
          </w:p>
        </w:tc>
        <w:tc>
          <w:tcPr>
            <w:tcW w:w="1148" w:type="dxa"/>
            <w:tcBorders>
              <w:right w:val="single" w:sz="4" w:space="0" w:color="auto"/>
            </w:tcBorders>
          </w:tcPr>
          <w:p w14:paraId="6363843B" w14:textId="77777777" w:rsidR="005D5752" w:rsidRDefault="00844BB3">
            <w:r>
              <w:rPr>
                <w:sz w:val="17"/>
              </w:rPr>
              <w:t>Neni 25</w:t>
            </w:r>
          </w:p>
        </w:tc>
        <w:tc>
          <w:tcPr>
            <w:tcW w:w="5389" w:type="dxa"/>
            <w:tcBorders>
              <w:top w:val="single" w:sz="4" w:space="0" w:color="auto"/>
              <w:left w:val="single" w:sz="4" w:space="0" w:color="auto"/>
              <w:bottom w:val="single" w:sz="4" w:space="0" w:color="auto"/>
              <w:right w:val="single" w:sz="4" w:space="0" w:color="auto"/>
            </w:tcBorders>
          </w:tcPr>
          <w:p w14:paraId="7BD4AEC9" w14:textId="77777777" w:rsidR="005D5752" w:rsidRDefault="00844BB3">
            <w:r>
              <w:rPr>
                <w:sz w:val="17"/>
              </w:rPr>
              <w:t>(a) vendos emrin ose markën tregtare të vet në një sistem IA me rrezik të lartë tashmë të vendosur në treg ose të vënë në shërbim, pa paragjykuar marrëveshjet kontraktuale që ndajnë ndryshe përgjegjësitë;</w:t>
            </w:r>
          </w:p>
        </w:tc>
        <w:tc>
          <w:tcPr>
            <w:tcW w:w="1944" w:type="dxa"/>
            <w:tcBorders>
              <w:left w:val="single" w:sz="4" w:space="0" w:color="auto"/>
            </w:tcBorders>
          </w:tcPr>
          <w:p w14:paraId="29424FAE" w14:textId="77777777" w:rsidR="005D5752" w:rsidRDefault="00844BB3">
            <w:r>
              <w:rPr>
                <w:sz w:val="17"/>
              </w:rPr>
              <w:t>Plotësisht i përputhshëm</w:t>
            </w:r>
          </w:p>
        </w:tc>
        <w:tc>
          <w:tcPr>
            <w:tcW w:w="1679" w:type="dxa"/>
          </w:tcPr>
          <w:p w14:paraId="510FE3DB" w14:textId="77777777" w:rsidR="001E2207" w:rsidRPr="006C7BC1" w:rsidRDefault="001E2207" w:rsidP="004C50D3">
            <w:pPr>
              <w:spacing w:line="240" w:lineRule="auto"/>
              <w:rPr>
                <w:b/>
                <w:bCs/>
              </w:rPr>
            </w:pPr>
          </w:p>
        </w:tc>
      </w:tr>
      <w:tr w:rsidR="00A24D14" w:rsidRPr="006C7BC1" w14:paraId="190B6880" w14:textId="77777777" w:rsidTr="00467C93">
        <w:trPr>
          <w:trHeight w:val="293"/>
          <w:jc w:val="center"/>
        </w:trPr>
        <w:tc>
          <w:tcPr>
            <w:tcW w:w="2032" w:type="dxa"/>
          </w:tcPr>
          <w:p w14:paraId="50FE402A" w14:textId="77777777" w:rsidR="00153AA5" w:rsidRDefault="00153AA5" w:rsidP="004C50D3">
            <w:pPr>
              <w:spacing w:line="240" w:lineRule="auto"/>
              <w:rPr>
                <w:b/>
                <w:bCs/>
              </w:rPr>
            </w:pPr>
          </w:p>
        </w:tc>
        <w:tc>
          <w:tcPr>
            <w:tcW w:w="5389" w:type="dxa"/>
          </w:tcPr>
          <w:p w14:paraId="44F07CC6" w14:textId="38C79CE6" w:rsidR="00153AA5" w:rsidRPr="00D717A7" w:rsidRDefault="00153AA5" w:rsidP="00153AA5">
            <w:pPr>
              <w:tabs>
                <w:tab w:val="left" w:pos="703"/>
              </w:tabs>
              <w:spacing w:line="240" w:lineRule="auto"/>
            </w:pPr>
            <w:r w:rsidRPr="00153AA5">
              <w:rPr>
                <w:b/>
                <w:bCs/>
                <w:sz w:val="16"/>
              </w:rPr>
              <w:t>(b)</w:t>
            </w:r>
            <w:r w:rsidRPr="00153AA5">
              <w:rPr>
                <w:sz w:val="16"/>
              </w:rPr>
              <w:t xml:space="preserve"> bën një modifikim të rëndësishëm në një sistem IA me rrezik të lartë tashmë të vendosur në treg ose të vënë në shërbim, në mënyrë që ai të mbetet sistem me rrezik të lartë sipas nenit 6;</w:t>
            </w:r>
          </w:p>
        </w:tc>
        <w:tc>
          <w:tcPr>
            <w:tcW w:w="1325" w:type="dxa"/>
          </w:tcPr>
          <w:p w14:paraId="58EF98E3" w14:textId="77777777" w:rsidR="00153AA5" w:rsidRPr="006C7BC1" w:rsidRDefault="00153AA5" w:rsidP="004C50D3">
            <w:pPr>
              <w:spacing w:line="240" w:lineRule="auto"/>
              <w:rPr>
                <w:b/>
                <w:bCs/>
              </w:rPr>
            </w:pPr>
          </w:p>
        </w:tc>
        <w:tc>
          <w:tcPr>
            <w:tcW w:w="1148" w:type="dxa"/>
            <w:tcBorders>
              <w:right w:val="single" w:sz="4" w:space="0" w:color="auto"/>
            </w:tcBorders>
          </w:tcPr>
          <w:p w14:paraId="6FF78705" w14:textId="77777777" w:rsidR="005D5752" w:rsidRDefault="00844BB3">
            <w:r>
              <w:rPr>
                <w:sz w:val="17"/>
              </w:rPr>
              <w:t>Neni 25</w:t>
            </w:r>
          </w:p>
        </w:tc>
        <w:tc>
          <w:tcPr>
            <w:tcW w:w="5389" w:type="dxa"/>
            <w:tcBorders>
              <w:top w:val="single" w:sz="4" w:space="0" w:color="auto"/>
              <w:left w:val="single" w:sz="4" w:space="0" w:color="auto"/>
              <w:bottom w:val="single" w:sz="4" w:space="0" w:color="auto"/>
              <w:right w:val="single" w:sz="4" w:space="0" w:color="auto"/>
            </w:tcBorders>
          </w:tcPr>
          <w:p w14:paraId="0603CF98" w14:textId="77777777" w:rsidR="005D5752" w:rsidRDefault="00844BB3">
            <w:r>
              <w:rPr>
                <w:sz w:val="17"/>
              </w:rPr>
              <w:t>(b) bën një modifikim të rëndësishëm në një sistem IA me rrezik të lartë tashmë të vendosur në treg ose të vënë në shërbim, në mënyrë që ai të mbetet sistem me rrezik të lartë sipas nenit 6 të këtij ligji;</w:t>
            </w:r>
          </w:p>
        </w:tc>
        <w:tc>
          <w:tcPr>
            <w:tcW w:w="1944" w:type="dxa"/>
            <w:tcBorders>
              <w:left w:val="single" w:sz="4" w:space="0" w:color="auto"/>
            </w:tcBorders>
          </w:tcPr>
          <w:p w14:paraId="5B3FA899" w14:textId="77777777" w:rsidR="005D5752" w:rsidRDefault="00844BB3">
            <w:r>
              <w:rPr>
                <w:sz w:val="17"/>
              </w:rPr>
              <w:t>Plotësisht i përputhshëm</w:t>
            </w:r>
          </w:p>
        </w:tc>
        <w:tc>
          <w:tcPr>
            <w:tcW w:w="1679" w:type="dxa"/>
          </w:tcPr>
          <w:p w14:paraId="28607F96" w14:textId="77777777" w:rsidR="00153AA5" w:rsidRPr="006C7BC1" w:rsidRDefault="00153AA5" w:rsidP="004C50D3">
            <w:pPr>
              <w:spacing w:line="240" w:lineRule="auto"/>
              <w:rPr>
                <w:b/>
                <w:bCs/>
              </w:rPr>
            </w:pPr>
          </w:p>
        </w:tc>
      </w:tr>
      <w:tr w:rsidR="00A24D14" w:rsidRPr="006C7BC1" w14:paraId="137EE3FC" w14:textId="77777777" w:rsidTr="00467C93">
        <w:trPr>
          <w:trHeight w:val="293"/>
          <w:jc w:val="center"/>
        </w:trPr>
        <w:tc>
          <w:tcPr>
            <w:tcW w:w="2032" w:type="dxa"/>
          </w:tcPr>
          <w:p w14:paraId="4AA3CD10" w14:textId="77777777" w:rsidR="00153AA5" w:rsidRDefault="00153AA5" w:rsidP="004C50D3">
            <w:pPr>
              <w:spacing w:line="240" w:lineRule="auto"/>
              <w:rPr>
                <w:b/>
                <w:bCs/>
              </w:rPr>
            </w:pPr>
          </w:p>
        </w:tc>
        <w:tc>
          <w:tcPr>
            <w:tcW w:w="5389" w:type="dxa"/>
          </w:tcPr>
          <w:p w14:paraId="08FEAACB" w14:textId="1C303BAB" w:rsidR="00153AA5" w:rsidRPr="00D717A7" w:rsidRDefault="00153AA5" w:rsidP="00153AA5">
            <w:pPr>
              <w:spacing w:line="240" w:lineRule="auto"/>
            </w:pPr>
            <w:r w:rsidRPr="00153AA5">
              <w:rPr>
                <w:b/>
                <w:bCs/>
                <w:sz w:val="16"/>
              </w:rPr>
              <w:t>(c)</w:t>
            </w:r>
            <w:r w:rsidRPr="00153AA5">
              <w:rPr>
                <w:sz w:val="16"/>
              </w:rPr>
              <w:t xml:space="preserve"> ndryshon qëllimin e synuar të një sistemi IA, përfshirë një IA me përdorim të përgjithshëm, që nuk është klasifikuar si me rrezik të lartë dhe tashmë është vendosur në treg ose në shërbim, në një mënyrë që bën që sistemi të bëhet me rrezik të lartë sipas nenit 6</w:t>
            </w:r>
          </w:p>
        </w:tc>
        <w:tc>
          <w:tcPr>
            <w:tcW w:w="1325" w:type="dxa"/>
          </w:tcPr>
          <w:p w14:paraId="2CEAE844" w14:textId="77777777" w:rsidR="00153AA5" w:rsidRPr="006C7BC1" w:rsidRDefault="00153AA5" w:rsidP="004C50D3">
            <w:pPr>
              <w:spacing w:line="240" w:lineRule="auto"/>
              <w:rPr>
                <w:b/>
                <w:bCs/>
              </w:rPr>
            </w:pPr>
          </w:p>
        </w:tc>
        <w:tc>
          <w:tcPr>
            <w:tcW w:w="1148" w:type="dxa"/>
            <w:tcBorders>
              <w:right w:val="single" w:sz="4" w:space="0" w:color="auto"/>
            </w:tcBorders>
          </w:tcPr>
          <w:p w14:paraId="3433E022" w14:textId="77777777" w:rsidR="005D5752" w:rsidRDefault="00844BB3">
            <w:r>
              <w:rPr>
                <w:sz w:val="17"/>
              </w:rPr>
              <w:t>Neni 25</w:t>
            </w:r>
          </w:p>
        </w:tc>
        <w:tc>
          <w:tcPr>
            <w:tcW w:w="5389" w:type="dxa"/>
            <w:tcBorders>
              <w:top w:val="single" w:sz="4" w:space="0" w:color="auto"/>
              <w:left w:val="single" w:sz="4" w:space="0" w:color="auto"/>
              <w:bottom w:val="single" w:sz="4" w:space="0" w:color="auto"/>
              <w:right w:val="single" w:sz="4" w:space="0" w:color="auto"/>
            </w:tcBorders>
          </w:tcPr>
          <w:p w14:paraId="452A3711" w14:textId="77777777" w:rsidR="005D5752" w:rsidRDefault="00844BB3">
            <w:r>
              <w:rPr>
                <w:sz w:val="17"/>
              </w:rPr>
              <w:t>(c) ndryshon qëllimin e synuar të një sistemi i IA-së, përfshirë një IA me përdorim të përgjithshëm, që nuk është klasifikuar si me rrezik të lartë dhe tashmë është vendosur në treg ose në shërbim, në një mënyrë që bën që sistemi të bëhet me rrezik të lartë sipas nenit 6 të këtij ligji.</w:t>
            </w:r>
          </w:p>
        </w:tc>
        <w:tc>
          <w:tcPr>
            <w:tcW w:w="1944" w:type="dxa"/>
            <w:tcBorders>
              <w:left w:val="single" w:sz="4" w:space="0" w:color="auto"/>
            </w:tcBorders>
          </w:tcPr>
          <w:p w14:paraId="7F8F6249" w14:textId="77777777" w:rsidR="005D5752" w:rsidRDefault="00844BB3">
            <w:r>
              <w:rPr>
                <w:sz w:val="17"/>
              </w:rPr>
              <w:t>Plotësisht i përputhshëm</w:t>
            </w:r>
          </w:p>
        </w:tc>
        <w:tc>
          <w:tcPr>
            <w:tcW w:w="1679" w:type="dxa"/>
          </w:tcPr>
          <w:p w14:paraId="576331EB" w14:textId="77777777" w:rsidR="00153AA5" w:rsidRPr="006C7BC1" w:rsidRDefault="00153AA5" w:rsidP="004C50D3">
            <w:pPr>
              <w:spacing w:line="240" w:lineRule="auto"/>
              <w:rPr>
                <w:b/>
                <w:bCs/>
              </w:rPr>
            </w:pPr>
          </w:p>
        </w:tc>
      </w:tr>
      <w:tr w:rsidR="00A24D14" w:rsidRPr="006C7BC1" w14:paraId="52544AD3" w14:textId="77777777" w:rsidTr="00467C93">
        <w:trPr>
          <w:trHeight w:val="293"/>
          <w:jc w:val="center"/>
        </w:trPr>
        <w:tc>
          <w:tcPr>
            <w:tcW w:w="2032" w:type="dxa"/>
          </w:tcPr>
          <w:p w14:paraId="0BB1BE01" w14:textId="7AE0D682" w:rsidR="00153AA5" w:rsidRDefault="00153AA5" w:rsidP="004C50D3">
            <w:pPr>
              <w:spacing w:line="240" w:lineRule="auto"/>
              <w:rPr>
                <w:b/>
                <w:bCs/>
              </w:rPr>
            </w:pPr>
            <w:r>
              <w:rPr>
                <w:b/>
                <w:bCs/>
                <w:sz w:val="16"/>
              </w:rPr>
              <w:t>Neni 25 pika 2</w:t>
            </w:r>
          </w:p>
        </w:tc>
        <w:tc>
          <w:tcPr>
            <w:tcW w:w="5389" w:type="dxa"/>
          </w:tcPr>
          <w:p w14:paraId="3CD2D726" w14:textId="455B27A3" w:rsidR="00153AA5" w:rsidRPr="00D717A7" w:rsidRDefault="00153AA5" w:rsidP="00153AA5">
            <w:pPr>
              <w:spacing w:line="240" w:lineRule="auto"/>
            </w:pPr>
            <w:r w:rsidRPr="00153AA5">
              <w:rPr>
                <w:sz w:val="16"/>
              </w:rPr>
              <w:t>Kur ndodhin rrethanat e përmendura në paragrafin 1, ofruesi fillestar që ka vendosur sistemin në treg nuk konsiderohet më ofrues për atë sistem specifik. Ky ofrues duhet të bashkëpunojë ngushtë me ofruesin e ri dhe të sigurojë informacionin e nevojshëm, aksesin teknik të arsyeshëm dhe ndihmën tjetër të nevojshme për përmbushjen e detyrimeve sipas kësaj Rregulloreje, veçanërisht për përputhjen me vlerësimin e përputhshmërisë së sistemeve IA me rrezik të lartë. Ky paragraf nuk zbatohet kur ofruesi fillestar ka deklaruar qartë se sistemi i tij IA nuk duhet të shndërrohet në sistem me rrezik të lartë dhe për këtë arsye nuk ka detyrim të dorëzojë dokumentacionin</w:t>
            </w:r>
          </w:p>
        </w:tc>
        <w:tc>
          <w:tcPr>
            <w:tcW w:w="1325" w:type="dxa"/>
          </w:tcPr>
          <w:p w14:paraId="7F949BC7" w14:textId="77777777" w:rsidR="00153AA5" w:rsidRPr="006C7BC1" w:rsidRDefault="00153AA5" w:rsidP="004C50D3">
            <w:pPr>
              <w:spacing w:line="240" w:lineRule="auto"/>
              <w:rPr>
                <w:b/>
                <w:bCs/>
              </w:rPr>
            </w:pPr>
          </w:p>
        </w:tc>
        <w:tc>
          <w:tcPr>
            <w:tcW w:w="1148" w:type="dxa"/>
            <w:tcBorders>
              <w:right w:val="single" w:sz="4" w:space="0" w:color="auto"/>
            </w:tcBorders>
          </w:tcPr>
          <w:p w14:paraId="3ABA85ED" w14:textId="77777777" w:rsidR="005D5752" w:rsidRDefault="00844BB3">
            <w:r>
              <w:rPr>
                <w:sz w:val="17"/>
              </w:rPr>
              <w:t>Neni 25</w:t>
            </w:r>
          </w:p>
        </w:tc>
        <w:tc>
          <w:tcPr>
            <w:tcW w:w="5389" w:type="dxa"/>
            <w:tcBorders>
              <w:top w:val="single" w:sz="4" w:space="0" w:color="auto"/>
              <w:left w:val="single" w:sz="4" w:space="0" w:color="auto"/>
              <w:bottom w:val="single" w:sz="4" w:space="0" w:color="auto"/>
              <w:right w:val="single" w:sz="4" w:space="0" w:color="auto"/>
            </w:tcBorders>
          </w:tcPr>
          <w:p w14:paraId="20B0B53C" w14:textId="77777777" w:rsidR="005D5752" w:rsidRDefault="00844BB3">
            <w:r>
              <w:rPr>
                <w:sz w:val="17"/>
              </w:rPr>
              <w:t>Kur ndodhin rrethanat e përmendura në pikën 1, ofruesi fillestar që ka vendosur sistemin në treg nuk konsiderohet më ofrues për atë sistem specifik. Ky ofrues duhet të bashkëpunojë ngushtë me ofruesin e ri dhe të sigurojë informacionin e nevojshëm, aksesin teknik të arsyeshëm dhe ndihmën tjetër të nevojshme për përmbushjen e detyrimeve sipas këtij ligji, veçanërisht për përputhjen me vlerësimin e konformitetit së sistemeve IA me rrezik të lartë. Ky paragraf nuk zbatohet kur ofruesi fillestar ka deklaruar qartë se sistemi i tij IA nuk duhet të shndërrohet në sistem me rrezik të lartë dhe për këtë arsye nuk ka detyrim të dorëzojë dokumentacionin.</w:t>
            </w:r>
          </w:p>
        </w:tc>
        <w:tc>
          <w:tcPr>
            <w:tcW w:w="1944" w:type="dxa"/>
            <w:tcBorders>
              <w:left w:val="single" w:sz="4" w:space="0" w:color="auto"/>
            </w:tcBorders>
          </w:tcPr>
          <w:p w14:paraId="362573FF" w14:textId="77777777" w:rsidR="005D5752" w:rsidRDefault="00844BB3">
            <w:r>
              <w:rPr>
                <w:sz w:val="17"/>
              </w:rPr>
              <w:t>Plotësisht i përputhshëm</w:t>
            </w:r>
          </w:p>
        </w:tc>
        <w:tc>
          <w:tcPr>
            <w:tcW w:w="1679" w:type="dxa"/>
          </w:tcPr>
          <w:p w14:paraId="640942CB" w14:textId="77777777" w:rsidR="00153AA5" w:rsidRPr="006C7BC1" w:rsidRDefault="00153AA5" w:rsidP="004C50D3">
            <w:pPr>
              <w:spacing w:line="240" w:lineRule="auto"/>
              <w:rPr>
                <w:b/>
                <w:bCs/>
              </w:rPr>
            </w:pPr>
          </w:p>
        </w:tc>
      </w:tr>
      <w:tr w:rsidR="00A24D14" w:rsidRPr="006C7BC1" w14:paraId="5BD95E1C" w14:textId="77777777" w:rsidTr="00467C93">
        <w:trPr>
          <w:trHeight w:val="293"/>
          <w:jc w:val="center"/>
        </w:trPr>
        <w:tc>
          <w:tcPr>
            <w:tcW w:w="2032" w:type="dxa"/>
          </w:tcPr>
          <w:p w14:paraId="5641F76F" w14:textId="148F0E1F" w:rsidR="00153AA5" w:rsidRDefault="00153AA5" w:rsidP="004C50D3">
            <w:pPr>
              <w:spacing w:line="240" w:lineRule="auto"/>
              <w:rPr>
                <w:b/>
                <w:bCs/>
              </w:rPr>
            </w:pPr>
            <w:r>
              <w:rPr>
                <w:b/>
                <w:bCs/>
                <w:sz w:val="16"/>
              </w:rPr>
              <w:t>Neni 25 pika 3</w:t>
            </w:r>
          </w:p>
        </w:tc>
        <w:tc>
          <w:tcPr>
            <w:tcW w:w="5389" w:type="dxa"/>
          </w:tcPr>
          <w:p w14:paraId="3BBE403B" w14:textId="6D868447" w:rsidR="00153AA5" w:rsidRPr="00D717A7" w:rsidRDefault="00153AA5" w:rsidP="00153AA5">
            <w:pPr>
              <w:spacing w:line="240" w:lineRule="auto"/>
            </w:pPr>
            <w:r w:rsidRPr="00153AA5">
              <w:rPr>
                <w:sz w:val="16"/>
              </w:rPr>
              <w:t>Në rastin e sistemeve IA me rrezik të lartë që janë përbërës sigurie të produkteve të mbuluara nga legjislacioni i harmonizimit të BE-së i përmendur në Seksionin A të Shtojcës I, prodhuesi i produktit konsiderohet si ofrues i sistemit IA me rrezik të lartë dhe i nënshtrohet detyrimeve të nenit 16 në rastet e mëposhtme</w:t>
            </w:r>
            <w:r>
              <w:rPr>
                <w:sz w:val="16"/>
              </w:rPr>
              <w:t>:</w:t>
            </w:r>
          </w:p>
        </w:tc>
        <w:tc>
          <w:tcPr>
            <w:tcW w:w="1325" w:type="dxa"/>
          </w:tcPr>
          <w:p w14:paraId="0CB2E849" w14:textId="77777777" w:rsidR="00153AA5" w:rsidRPr="006C7BC1" w:rsidRDefault="00153AA5" w:rsidP="004C50D3">
            <w:pPr>
              <w:spacing w:line="240" w:lineRule="auto"/>
              <w:rPr>
                <w:b/>
                <w:bCs/>
              </w:rPr>
            </w:pPr>
          </w:p>
        </w:tc>
        <w:tc>
          <w:tcPr>
            <w:tcW w:w="1148" w:type="dxa"/>
            <w:tcBorders>
              <w:right w:val="single" w:sz="4" w:space="0" w:color="auto"/>
            </w:tcBorders>
          </w:tcPr>
          <w:p w14:paraId="55DFD620" w14:textId="77777777" w:rsidR="005D5752" w:rsidRDefault="00844BB3">
            <w:r>
              <w:rPr>
                <w:sz w:val="17"/>
              </w:rPr>
              <w:t>Neni 25</w:t>
            </w:r>
          </w:p>
        </w:tc>
        <w:tc>
          <w:tcPr>
            <w:tcW w:w="5389" w:type="dxa"/>
            <w:tcBorders>
              <w:top w:val="single" w:sz="4" w:space="0" w:color="auto"/>
              <w:left w:val="single" w:sz="4" w:space="0" w:color="auto"/>
              <w:bottom w:val="single" w:sz="4" w:space="0" w:color="auto"/>
              <w:right w:val="single" w:sz="4" w:space="0" w:color="auto"/>
            </w:tcBorders>
          </w:tcPr>
          <w:p w14:paraId="07267753" w14:textId="77777777" w:rsidR="005D5752" w:rsidRDefault="00844BB3">
            <w:r>
              <w:rPr>
                <w:sz w:val="17"/>
              </w:rPr>
              <w:t>Në rastin e sistemeve IA me rrezik të lartë që janë përbërës sigurie të produkteve të mbuluara nga legjislacioni i harmonizimit të Republikës së Shqipërisë i përmendur në Seksionin A të Shtojcës I, prodhuesi i produktit konsiderohet si ofrues i sistemit IA me rrezik të lartë dhe i nënshtrohet detyrimeve të nenit 16 të këtij ligji në rastet e mëposhtme:</w:t>
            </w:r>
          </w:p>
        </w:tc>
        <w:tc>
          <w:tcPr>
            <w:tcW w:w="1944" w:type="dxa"/>
            <w:tcBorders>
              <w:left w:val="single" w:sz="4" w:space="0" w:color="auto"/>
            </w:tcBorders>
          </w:tcPr>
          <w:p w14:paraId="69BC5BA1" w14:textId="77777777" w:rsidR="005D5752" w:rsidRDefault="00844BB3">
            <w:r>
              <w:rPr>
                <w:sz w:val="17"/>
              </w:rPr>
              <w:t>Plotësisht i përputhshëm</w:t>
            </w:r>
          </w:p>
        </w:tc>
        <w:tc>
          <w:tcPr>
            <w:tcW w:w="1679" w:type="dxa"/>
          </w:tcPr>
          <w:p w14:paraId="3DD97E91" w14:textId="77777777" w:rsidR="00153AA5" w:rsidRPr="006C7BC1" w:rsidRDefault="00153AA5" w:rsidP="004C50D3">
            <w:pPr>
              <w:spacing w:line="240" w:lineRule="auto"/>
              <w:rPr>
                <w:b/>
                <w:bCs/>
              </w:rPr>
            </w:pPr>
          </w:p>
        </w:tc>
      </w:tr>
      <w:tr w:rsidR="00A24D14" w:rsidRPr="006C7BC1" w14:paraId="4C060DF8" w14:textId="77777777" w:rsidTr="00467C93">
        <w:trPr>
          <w:trHeight w:val="293"/>
          <w:jc w:val="center"/>
        </w:trPr>
        <w:tc>
          <w:tcPr>
            <w:tcW w:w="2032" w:type="dxa"/>
          </w:tcPr>
          <w:p w14:paraId="1B6B27BD" w14:textId="77777777" w:rsidR="00153AA5" w:rsidRDefault="00153AA5" w:rsidP="004C50D3">
            <w:pPr>
              <w:spacing w:line="240" w:lineRule="auto"/>
              <w:rPr>
                <w:b/>
                <w:bCs/>
              </w:rPr>
            </w:pPr>
          </w:p>
        </w:tc>
        <w:tc>
          <w:tcPr>
            <w:tcW w:w="5389" w:type="dxa"/>
          </w:tcPr>
          <w:p w14:paraId="78E03E05" w14:textId="7BBD1096" w:rsidR="00153AA5" w:rsidRPr="00D717A7" w:rsidRDefault="00153AA5" w:rsidP="00153AA5">
            <w:pPr>
              <w:spacing w:line="240" w:lineRule="auto"/>
            </w:pPr>
            <w:r w:rsidRPr="00153AA5">
              <w:rPr>
                <w:b/>
                <w:bCs/>
                <w:sz w:val="16"/>
              </w:rPr>
              <w:t>(a)</w:t>
            </w:r>
            <w:r w:rsidRPr="00153AA5">
              <w:rPr>
                <w:sz w:val="16"/>
              </w:rPr>
              <w:t xml:space="preserve"> sistemi IA me rrezik të lartë vendoset në treg së bashku me produktin nën emrin ose markën e prodhuesit;</w:t>
            </w:r>
          </w:p>
        </w:tc>
        <w:tc>
          <w:tcPr>
            <w:tcW w:w="1325" w:type="dxa"/>
          </w:tcPr>
          <w:p w14:paraId="4DB84724" w14:textId="77777777" w:rsidR="00153AA5" w:rsidRPr="006C7BC1" w:rsidRDefault="00153AA5" w:rsidP="004C50D3">
            <w:pPr>
              <w:spacing w:line="240" w:lineRule="auto"/>
              <w:rPr>
                <w:b/>
                <w:bCs/>
              </w:rPr>
            </w:pPr>
          </w:p>
        </w:tc>
        <w:tc>
          <w:tcPr>
            <w:tcW w:w="1148" w:type="dxa"/>
            <w:tcBorders>
              <w:right w:val="single" w:sz="4" w:space="0" w:color="auto"/>
            </w:tcBorders>
          </w:tcPr>
          <w:p w14:paraId="7A141D54" w14:textId="77777777" w:rsidR="005D5752" w:rsidRDefault="00844BB3">
            <w:r>
              <w:rPr>
                <w:sz w:val="17"/>
              </w:rPr>
              <w:t>Neni 25</w:t>
            </w:r>
          </w:p>
        </w:tc>
        <w:tc>
          <w:tcPr>
            <w:tcW w:w="5389" w:type="dxa"/>
            <w:tcBorders>
              <w:top w:val="single" w:sz="4" w:space="0" w:color="auto"/>
              <w:left w:val="single" w:sz="4" w:space="0" w:color="auto"/>
              <w:bottom w:val="single" w:sz="4" w:space="0" w:color="auto"/>
              <w:right w:val="single" w:sz="4" w:space="0" w:color="auto"/>
            </w:tcBorders>
          </w:tcPr>
          <w:p w14:paraId="70B62AA8" w14:textId="77777777" w:rsidR="005D5752" w:rsidRDefault="00844BB3">
            <w:r>
              <w:rPr>
                <w:sz w:val="17"/>
              </w:rPr>
              <w:t>(a) sistemi i IA-së me rrezik të lartë vendoset në treg së bashku me produktin nën emrin ose markën e prodhuesit;</w:t>
            </w:r>
          </w:p>
        </w:tc>
        <w:tc>
          <w:tcPr>
            <w:tcW w:w="1944" w:type="dxa"/>
            <w:tcBorders>
              <w:left w:val="single" w:sz="4" w:space="0" w:color="auto"/>
            </w:tcBorders>
          </w:tcPr>
          <w:p w14:paraId="178F54B6" w14:textId="77777777" w:rsidR="005D5752" w:rsidRDefault="00844BB3">
            <w:r>
              <w:rPr>
                <w:sz w:val="17"/>
              </w:rPr>
              <w:t>Plotësisht i përputhshëm</w:t>
            </w:r>
          </w:p>
        </w:tc>
        <w:tc>
          <w:tcPr>
            <w:tcW w:w="1679" w:type="dxa"/>
          </w:tcPr>
          <w:p w14:paraId="5D16BAB8" w14:textId="77777777" w:rsidR="00153AA5" w:rsidRPr="006C7BC1" w:rsidRDefault="00153AA5" w:rsidP="004C50D3">
            <w:pPr>
              <w:spacing w:line="240" w:lineRule="auto"/>
              <w:rPr>
                <w:b/>
                <w:bCs/>
              </w:rPr>
            </w:pPr>
          </w:p>
        </w:tc>
      </w:tr>
      <w:tr w:rsidR="00A24D14" w:rsidRPr="006C7BC1" w14:paraId="17313D4C" w14:textId="77777777" w:rsidTr="00467C93">
        <w:trPr>
          <w:trHeight w:val="293"/>
          <w:jc w:val="center"/>
        </w:trPr>
        <w:tc>
          <w:tcPr>
            <w:tcW w:w="2032" w:type="dxa"/>
          </w:tcPr>
          <w:p w14:paraId="4F1E8B05" w14:textId="77777777" w:rsidR="00153AA5" w:rsidRDefault="00153AA5" w:rsidP="004C50D3">
            <w:pPr>
              <w:spacing w:line="240" w:lineRule="auto"/>
              <w:rPr>
                <w:b/>
                <w:bCs/>
              </w:rPr>
            </w:pPr>
          </w:p>
        </w:tc>
        <w:tc>
          <w:tcPr>
            <w:tcW w:w="5389" w:type="dxa"/>
          </w:tcPr>
          <w:p w14:paraId="61C82983" w14:textId="2AAF6C2F" w:rsidR="00153AA5" w:rsidRPr="00D717A7" w:rsidRDefault="00153AA5" w:rsidP="00153AA5">
            <w:pPr>
              <w:spacing w:line="240" w:lineRule="auto"/>
            </w:pPr>
            <w:r w:rsidRPr="00153AA5">
              <w:rPr>
                <w:b/>
                <w:bCs/>
                <w:sz w:val="16"/>
              </w:rPr>
              <w:t>(b)</w:t>
            </w:r>
            <w:r w:rsidRPr="00153AA5">
              <w:rPr>
                <w:sz w:val="16"/>
              </w:rPr>
              <w:t xml:space="preserve"> sistemi IA me rrezik të lartë vihet në shërbim nën emrin ose markën e prodhuesit pasi produkti është vendosur në treg.</w:t>
            </w:r>
          </w:p>
        </w:tc>
        <w:tc>
          <w:tcPr>
            <w:tcW w:w="1325" w:type="dxa"/>
          </w:tcPr>
          <w:p w14:paraId="56ED799B" w14:textId="77777777" w:rsidR="00153AA5" w:rsidRPr="006C7BC1" w:rsidRDefault="00153AA5" w:rsidP="004C50D3">
            <w:pPr>
              <w:spacing w:line="240" w:lineRule="auto"/>
              <w:rPr>
                <w:b/>
                <w:bCs/>
              </w:rPr>
            </w:pPr>
          </w:p>
        </w:tc>
        <w:tc>
          <w:tcPr>
            <w:tcW w:w="1148" w:type="dxa"/>
            <w:tcBorders>
              <w:right w:val="single" w:sz="4" w:space="0" w:color="auto"/>
            </w:tcBorders>
          </w:tcPr>
          <w:p w14:paraId="70B19053" w14:textId="77777777" w:rsidR="005D5752" w:rsidRDefault="00844BB3">
            <w:r>
              <w:rPr>
                <w:sz w:val="17"/>
              </w:rPr>
              <w:t>Neni 25</w:t>
            </w:r>
          </w:p>
        </w:tc>
        <w:tc>
          <w:tcPr>
            <w:tcW w:w="5389" w:type="dxa"/>
            <w:tcBorders>
              <w:top w:val="single" w:sz="4" w:space="0" w:color="auto"/>
              <w:left w:val="single" w:sz="4" w:space="0" w:color="auto"/>
              <w:bottom w:val="single" w:sz="4" w:space="0" w:color="auto"/>
              <w:right w:val="single" w:sz="4" w:space="0" w:color="auto"/>
            </w:tcBorders>
          </w:tcPr>
          <w:p w14:paraId="66FAA18F" w14:textId="77777777" w:rsidR="005D5752" w:rsidRDefault="00844BB3">
            <w:r>
              <w:rPr>
                <w:sz w:val="17"/>
              </w:rPr>
              <w:t>(b) sistemi i IA-së me rrezik të lartë vihet në shërbim nën emrin ose markën e prodhuesit pasi produkti është vendosur në treg.</w:t>
            </w:r>
          </w:p>
        </w:tc>
        <w:tc>
          <w:tcPr>
            <w:tcW w:w="1944" w:type="dxa"/>
            <w:tcBorders>
              <w:left w:val="single" w:sz="4" w:space="0" w:color="auto"/>
            </w:tcBorders>
          </w:tcPr>
          <w:p w14:paraId="3814C9E2" w14:textId="77777777" w:rsidR="005D5752" w:rsidRDefault="00844BB3">
            <w:r>
              <w:rPr>
                <w:sz w:val="17"/>
              </w:rPr>
              <w:t>Plotësisht i përputhshëm</w:t>
            </w:r>
          </w:p>
        </w:tc>
        <w:tc>
          <w:tcPr>
            <w:tcW w:w="1679" w:type="dxa"/>
          </w:tcPr>
          <w:p w14:paraId="61C9D65B" w14:textId="77777777" w:rsidR="00153AA5" w:rsidRPr="006C7BC1" w:rsidRDefault="00153AA5" w:rsidP="004C50D3">
            <w:pPr>
              <w:spacing w:line="240" w:lineRule="auto"/>
              <w:rPr>
                <w:b/>
                <w:bCs/>
              </w:rPr>
            </w:pPr>
          </w:p>
        </w:tc>
      </w:tr>
      <w:tr w:rsidR="00A24D14" w:rsidRPr="00831591" w14:paraId="14A6D236" w14:textId="77777777" w:rsidTr="00467C93">
        <w:trPr>
          <w:trHeight w:val="293"/>
          <w:jc w:val="center"/>
        </w:trPr>
        <w:tc>
          <w:tcPr>
            <w:tcW w:w="2032" w:type="dxa"/>
          </w:tcPr>
          <w:p w14:paraId="7097A88B" w14:textId="62615486" w:rsidR="00153AA5" w:rsidRDefault="00153AA5" w:rsidP="004C50D3">
            <w:pPr>
              <w:spacing w:line="240" w:lineRule="auto"/>
              <w:rPr>
                <w:b/>
                <w:bCs/>
              </w:rPr>
            </w:pPr>
            <w:r>
              <w:rPr>
                <w:b/>
                <w:bCs/>
                <w:sz w:val="16"/>
              </w:rPr>
              <w:t>Neni 25 pika 4</w:t>
            </w:r>
          </w:p>
        </w:tc>
        <w:tc>
          <w:tcPr>
            <w:tcW w:w="5389" w:type="dxa"/>
          </w:tcPr>
          <w:p w14:paraId="5F1B4E77" w14:textId="0D0BC896" w:rsidR="00153AA5" w:rsidRDefault="00153AA5" w:rsidP="00153AA5">
            <w:pPr>
              <w:tabs>
                <w:tab w:val="left" w:pos="352"/>
              </w:tabs>
              <w:rPr>
                <w:lang w:val="sq-AL"/>
              </w:rPr>
            </w:pPr>
            <w:r w:rsidRPr="00153AA5">
              <w:rPr>
                <w:sz w:val="16"/>
                <w:lang w:val="sq-AL"/>
              </w:rPr>
              <w:t>Ofruesi i një sistemi IA me rrezik të lartë dhe pala e tretë që furnizon një sistem IA, mjete, shërbime, përbërës ose procese që përdoren ose integrohen në një sistem IA me rrezik të lartë duhet, përmes një marrëveshjeje të shkruar, të specifikojnë informacionin e nevojshëm, kapacitetet, aksesin teknik dhe ndihmën tjetër, bazuar në gjendjen aktuale të teknologjisë, për të mundësuar që ofruesi të përmbushë plotësisht detyrimet e kësaj Rregulloreje. Ky paragraf nuk zbatohet për palët e treta që vënë në dispozicion publik mjete, shërbime, procese ose përbërës, përveç modeleve IA me përdorim të përgjithshëm, nën një licencë falas dhe me burim të hapur.</w:t>
            </w:r>
          </w:p>
          <w:p w14:paraId="5886BD27" w14:textId="77777777" w:rsidR="00153AA5" w:rsidRPr="00153AA5" w:rsidRDefault="00153AA5" w:rsidP="00153AA5">
            <w:pPr>
              <w:tabs>
                <w:tab w:val="left" w:pos="352"/>
              </w:tabs>
              <w:rPr>
                <w:lang w:val="sq-AL"/>
              </w:rPr>
            </w:pPr>
          </w:p>
          <w:p w14:paraId="0529E159" w14:textId="1F49DBBE" w:rsidR="00153AA5" w:rsidRPr="00831591" w:rsidRDefault="00CF69EB" w:rsidP="00153AA5">
            <w:pPr>
              <w:tabs>
                <w:tab w:val="left" w:pos="352"/>
              </w:tabs>
              <w:spacing w:line="240" w:lineRule="auto"/>
              <w:rPr>
                <w:lang w:val="sq-AL"/>
              </w:rPr>
            </w:pPr>
            <w:r>
              <w:rPr>
                <w:b/>
                <w:bCs/>
                <w:sz w:val="16"/>
                <w:lang w:val="sq-AL"/>
              </w:rPr>
              <w:t>Struktura e IA-së</w:t>
            </w:r>
            <w:r w:rsidR="00153AA5" w:rsidRPr="00831591">
              <w:rPr>
                <w:sz w:val="16"/>
                <w:lang w:val="sq-AL"/>
              </w:rPr>
              <w:t xml:space="preserve"> mund të zhvillojë dhe të rekomandojë kushte model vullnetare për kontrata midis ofruesve të sistemeve IA me rrezik të lartë dhe palëve të treta që furnizojnë mjete, shërbime, përbërës ose procese që përdoren për ose integrohen në sisteme të tilla. Këto kushte model do të publikohen dhe do të jenë falas në format elektronik të lehtë për përdorim</w:t>
            </w:r>
          </w:p>
        </w:tc>
        <w:tc>
          <w:tcPr>
            <w:tcW w:w="1325" w:type="dxa"/>
          </w:tcPr>
          <w:p w14:paraId="32B6C8C2" w14:textId="77777777" w:rsidR="00153AA5" w:rsidRPr="00831591" w:rsidRDefault="00153AA5" w:rsidP="004C50D3">
            <w:pPr>
              <w:spacing w:line="240" w:lineRule="auto"/>
              <w:rPr>
                <w:b/>
                <w:bCs/>
                <w:lang w:val="sq-AL"/>
              </w:rPr>
            </w:pPr>
          </w:p>
        </w:tc>
        <w:tc>
          <w:tcPr>
            <w:tcW w:w="1148" w:type="dxa"/>
            <w:tcBorders>
              <w:right w:val="single" w:sz="4" w:space="0" w:color="auto"/>
            </w:tcBorders>
          </w:tcPr>
          <w:p w14:paraId="1091C244" w14:textId="77777777" w:rsidR="005D5752" w:rsidRDefault="00844BB3">
            <w:r>
              <w:rPr>
                <w:sz w:val="17"/>
              </w:rPr>
              <w:t>Neni 25</w:t>
            </w:r>
          </w:p>
        </w:tc>
        <w:tc>
          <w:tcPr>
            <w:tcW w:w="5389" w:type="dxa"/>
            <w:tcBorders>
              <w:top w:val="single" w:sz="4" w:space="0" w:color="auto"/>
              <w:left w:val="single" w:sz="4" w:space="0" w:color="auto"/>
              <w:bottom w:val="single" w:sz="4" w:space="0" w:color="auto"/>
              <w:right w:val="single" w:sz="4" w:space="0" w:color="auto"/>
            </w:tcBorders>
          </w:tcPr>
          <w:p w14:paraId="42D6520A" w14:textId="13E6DC8D" w:rsidR="005D5752" w:rsidRDefault="00844BB3">
            <w:r>
              <w:rPr>
                <w:sz w:val="17"/>
              </w:rPr>
              <w:t>Ofruesi i një sistemi i IA-së me rrezik të lartë dhe pala e tretë që furnizon një sistem IA, mjete, shërbime, përbërës ose procese që përdoren ose integrohen në një sistem IA me rrezik të lartë duhet, përmes një marrëveshjeje të shkruar, të specifikojnë informacionin e nevojshëm, kapacitetet, aksesin teknik dhe ndihmën tjetër, bazuar në gjendjen aktuale të teknologjisë, për të mundësuar që ofruesi të përmbushë plotësisht detyrimet e këtij ligji. Ky paragraf nuk zbatohet për palët e treta që vënë në dispozicion publik mjete, shërbime, procese ose përbërës, përveç modeleve IA me përdorim të përgjithshëm, nën një licencë falas dhe me burim të hapur.</w:t>
            </w:r>
            <w:r>
              <w:rPr>
                <w:sz w:val="17"/>
              </w:rPr>
              <w:br/>
            </w:r>
            <w:r w:rsidR="00CF69EB">
              <w:rPr>
                <w:sz w:val="17"/>
              </w:rPr>
              <w:t>Struktura e IA-së</w:t>
            </w:r>
            <w:r>
              <w:rPr>
                <w:sz w:val="17"/>
              </w:rPr>
              <w:t xml:space="preserve"> mund të zhvillojë dhe të rekomandojë kushte model vullnetare për kontrata midis ofruesve të sistemeve IA me rrezik të lartë dhe palëve të treta që furnizojnë mjete, shërbime, përbërës ose procese që përdoren për ose integrohen në sisteme të tilla. Këto kushte model do të publikohen dhe do të jenë falas në format elektronik të lehtë për përdorim</w:t>
            </w:r>
          </w:p>
        </w:tc>
        <w:tc>
          <w:tcPr>
            <w:tcW w:w="1944" w:type="dxa"/>
            <w:tcBorders>
              <w:left w:val="single" w:sz="4" w:space="0" w:color="auto"/>
            </w:tcBorders>
          </w:tcPr>
          <w:p w14:paraId="33163156" w14:textId="77777777" w:rsidR="005D5752" w:rsidRDefault="00844BB3">
            <w:r>
              <w:rPr>
                <w:sz w:val="17"/>
              </w:rPr>
              <w:t>Plotësisht i përputhshëm</w:t>
            </w:r>
          </w:p>
        </w:tc>
        <w:tc>
          <w:tcPr>
            <w:tcW w:w="1679" w:type="dxa"/>
          </w:tcPr>
          <w:p w14:paraId="673FC649" w14:textId="77777777" w:rsidR="00153AA5" w:rsidRPr="00831591" w:rsidRDefault="00153AA5" w:rsidP="004C50D3">
            <w:pPr>
              <w:spacing w:line="240" w:lineRule="auto"/>
              <w:rPr>
                <w:b/>
                <w:bCs/>
                <w:lang w:val="sq-AL"/>
              </w:rPr>
            </w:pPr>
          </w:p>
        </w:tc>
      </w:tr>
      <w:tr w:rsidR="00A24D14" w:rsidRPr="006C7BC1" w14:paraId="22EEC220" w14:textId="77777777" w:rsidTr="00467C93">
        <w:trPr>
          <w:trHeight w:val="293"/>
          <w:jc w:val="center"/>
        </w:trPr>
        <w:tc>
          <w:tcPr>
            <w:tcW w:w="2032" w:type="dxa"/>
          </w:tcPr>
          <w:p w14:paraId="27A00689" w14:textId="759C6625" w:rsidR="00153AA5" w:rsidRDefault="00153AA5" w:rsidP="004C50D3">
            <w:pPr>
              <w:spacing w:line="240" w:lineRule="auto"/>
              <w:rPr>
                <w:b/>
                <w:bCs/>
              </w:rPr>
            </w:pPr>
            <w:r>
              <w:rPr>
                <w:b/>
                <w:bCs/>
                <w:sz w:val="16"/>
              </w:rPr>
              <w:t>Neni 25 pika 5</w:t>
            </w:r>
          </w:p>
        </w:tc>
        <w:tc>
          <w:tcPr>
            <w:tcW w:w="5389" w:type="dxa"/>
          </w:tcPr>
          <w:p w14:paraId="4127899D" w14:textId="103C9F89" w:rsidR="00153AA5" w:rsidRPr="00D717A7" w:rsidRDefault="00153AA5" w:rsidP="00153AA5">
            <w:pPr>
              <w:tabs>
                <w:tab w:val="left" w:pos="368"/>
              </w:tabs>
              <w:spacing w:line="240" w:lineRule="auto"/>
            </w:pPr>
            <w:r w:rsidRPr="00153AA5">
              <w:rPr>
                <w:sz w:val="16"/>
              </w:rPr>
              <w:t>Paragrafët 2 dhe 3 nuk cenojnë nevojën për të respektuar dhe mbrojtur të drejtat e pronësisë intelektuale, informacionin konfidencial të biznesit dhe sekretet tregtare, në përputhje me ligjin e BE-së dhe atë kombëtar</w:t>
            </w:r>
          </w:p>
        </w:tc>
        <w:tc>
          <w:tcPr>
            <w:tcW w:w="1325" w:type="dxa"/>
          </w:tcPr>
          <w:p w14:paraId="24D72FB1" w14:textId="77777777" w:rsidR="00153AA5" w:rsidRPr="006C7BC1" w:rsidRDefault="00153AA5" w:rsidP="004C50D3">
            <w:pPr>
              <w:spacing w:line="240" w:lineRule="auto"/>
              <w:rPr>
                <w:b/>
                <w:bCs/>
              </w:rPr>
            </w:pPr>
          </w:p>
        </w:tc>
        <w:tc>
          <w:tcPr>
            <w:tcW w:w="1148" w:type="dxa"/>
            <w:tcBorders>
              <w:right w:val="single" w:sz="4" w:space="0" w:color="auto"/>
            </w:tcBorders>
          </w:tcPr>
          <w:p w14:paraId="756F72B3" w14:textId="77777777" w:rsidR="005D5752" w:rsidRDefault="00844BB3">
            <w:r>
              <w:rPr>
                <w:sz w:val="17"/>
              </w:rPr>
              <w:t>Neni 25</w:t>
            </w:r>
          </w:p>
        </w:tc>
        <w:tc>
          <w:tcPr>
            <w:tcW w:w="5389" w:type="dxa"/>
            <w:tcBorders>
              <w:top w:val="single" w:sz="4" w:space="0" w:color="auto"/>
              <w:left w:val="single" w:sz="4" w:space="0" w:color="auto"/>
              <w:bottom w:val="single" w:sz="4" w:space="0" w:color="auto"/>
              <w:right w:val="single" w:sz="4" w:space="0" w:color="auto"/>
            </w:tcBorders>
          </w:tcPr>
          <w:p w14:paraId="4F9041A6" w14:textId="77777777" w:rsidR="005D5752" w:rsidRDefault="00844BB3">
            <w:r>
              <w:rPr>
                <w:sz w:val="17"/>
              </w:rPr>
              <w:t>Paragrafët 2 dhe 3 nuk cenojnë nevojën për të respektuar dhe mbrojtur të drejtat e pronësisë intelektuale, informacionin konfidencial të biznesit dhe sekretet tregtare, në përputhje me ligjin kombëtar.</w:t>
            </w:r>
          </w:p>
        </w:tc>
        <w:tc>
          <w:tcPr>
            <w:tcW w:w="1944" w:type="dxa"/>
            <w:tcBorders>
              <w:left w:val="single" w:sz="4" w:space="0" w:color="auto"/>
            </w:tcBorders>
          </w:tcPr>
          <w:p w14:paraId="6C336A9F" w14:textId="77777777" w:rsidR="005D5752" w:rsidRDefault="00844BB3">
            <w:r>
              <w:rPr>
                <w:sz w:val="17"/>
              </w:rPr>
              <w:t>Plotësisht i përputhshëm</w:t>
            </w:r>
          </w:p>
        </w:tc>
        <w:tc>
          <w:tcPr>
            <w:tcW w:w="1679" w:type="dxa"/>
          </w:tcPr>
          <w:p w14:paraId="54858FE9" w14:textId="77777777" w:rsidR="00153AA5" w:rsidRPr="006C7BC1" w:rsidRDefault="00153AA5" w:rsidP="004C50D3">
            <w:pPr>
              <w:spacing w:line="240" w:lineRule="auto"/>
              <w:rPr>
                <w:b/>
                <w:bCs/>
              </w:rPr>
            </w:pPr>
          </w:p>
        </w:tc>
      </w:tr>
      <w:tr w:rsidR="00A24D14" w:rsidRPr="00831591" w14:paraId="7024ECD8" w14:textId="77777777" w:rsidTr="00467C93">
        <w:trPr>
          <w:trHeight w:val="293"/>
          <w:jc w:val="center"/>
        </w:trPr>
        <w:tc>
          <w:tcPr>
            <w:tcW w:w="2032" w:type="dxa"/>
          </w:tcPr>
          <w:p w14:paraId="13265B94" w14:textId="77777777" w:rsidR="00153AA5" w:rsidRPr="00831591" w:rsidRDefault="00153AA5" w:rsidP="00153AA5">
            <w:pPr>
              <w:spacing w:line="240" w:lineRule="auto"/>
              <w:rPr>
                <w:b/>
                <w:bCs/>
                <w:lang w:val="it-IT"/>
              </w:rPr>
            </w:pPr>
            <w:r w:rsidRPr="00831591">
              <w:rPr>
                <w:b/>
                <w:bCs/>
                <w:sz w:val="16"/>
                <w:lang w:val="it-IT"/>
              </w:rPr>
              <w:t>Neni 26</w:t>
            </w:r>
          </w:p>
          <w:p w14:paraId="4193F436" w14:textId="77777777" w:rsidR="00153AA5" w:rsidRPr="00831591" w:rsidRDefault="00153AA5" w:rsidP="00153AA5">
            <w:pPr>
              <w:spacing w:line="240" w:lineRule="auto"/>
              <w:rPr>
                <w:b/>
                <w:bCs/>
                <w:lang w:val="it-IT"/>
              </w:rPr>
            </w:pPr>
            <w:r w:rsidRPr="00831591">
              <w:rPr>
                <w:b/>
                <w:bCs/>
                <w:sz w:val="16"/>
                <w:lang w:val="it-IT"/>
              </w:rPr>
              <w:t>Detyrimet e operatorëve (përdoruesve) të sistemeve IA me rrezik të lartë</w:t>
            </w:r>
          </w:p>
          <w:p w14:paraId="2FE1EF71" w14:textId="66D1844E" w:rsidR="00153AA5" w:rsidRPr="00831591" w:rsidRDefault="00153AA5" w:rsidP="004C50D3">
            <w:pPr>
              <w:spacing w:line="240" w:lineRule="auto"/>
              <w:rPr>
                <w:b/>
                <w:bCs/>
                <w:lang w:val="it-IT"/>
              </w:rPr>
            </w:pPr>
          </w:p>
        </w:tc>
        <w:tc>
          <w:tcPr>
            <w:tcW w:w="5389" w:type="dxa"/>
          </w:tcPr>
          <w:p w14:paraId="09AB7D8C" w14:textId="77777777" w:rsidR="00153AA5" w:rsidRPr="00831591" w:rsidRDefault="00153AA5" w:rsidP="008F48E8">
            <w:pPr>
              <w:spacing w:line="240" w:lineRule="auto"/>
              <w:rPr>
                <w:lang w:val="it-IT"/>
              </w:rPr>
            </w:pPr>
          </w:p>
        </w:tc>
        <w:tc>
          <w:tcPr>
            <w:tcW w:w="1325" w:type="dxa"/>
          </w:tcPr>
          <w:p w14:paraId="12FC1FE1" w14:textId="77777777" w:rsidR="00153AA5" w:rsidRPr="00831591" w:rsidRDefault="00153AA5" w:rsidP="004C50D3">
            <w:pPr>
              <w:spacing w:line="240" w:lineRule="auto"/>
              <w:rPr>
                <w:b/>
                <w:bCs/>
                <w:lang w:val="it-IT"/>
              </w:rPr>
            </w:pPr>
          </w:p>
        </w:tc>
        <w:tc>
          <w:tcPr>
            <w:tcW w:w="1148" w:type="dxa"/>
            <w:tcBorders>
              <w:right w:val="single" w:sz="4" w:space="0" w:color="auto"/>
            </w:tcBorders>
          </w:tcPr>
          <w:p w14:paraId="0B8E567E"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6E98D5A5" w14:textId="77777777" w:rsidR="005D5752" w:rsidRDefault="00844BB3">
            <w:r>
              <w:rPr>
                <w:sz w:val="17"/>
              </w:rPr>
              <w:t>Neni 26</w:t>
            </w:r>
            <w:r>
              <w:rPr>
                <w:sz w:val="17"/>
              </w:rPr>
              <w:br/>
              <w:t>Detyrimet e operatorëve (përdoruesve) të sistemeve IA me rrezik të lartë</w:t>
            </w:r>
          </w:p>
        </w:tc>
        <w:tc>
          <w:tcPr>
            <w:tcW w:w="1944" w:type="dxa"/>
            <w:tcBorders>
              <w:left w:val="single" w:sz="4" w:space="0" w:color="auto"/>
            </w:tcBorders>
          </w:tcPr>
          <w:p w14:paraId="78490BC8" w14:textId="77777777" w:rsidR="005D5752" w:rsidRDefault="00844BB3">
            <w:r>
              <w:rPr>
                <w:sz w:val="17"/>
              </w:rPr>
              <w:t>Plotësisht i përputhshëm</w:t>
            </w:r>
          </w:p>
        </w:tc>
        <w:tc>
          <w:tcPr>
            <w:tcW w:w="1679" w:type="dxa"/>
          </w:tcPr>
          <w:p w14:paraId="26E9BDD9" w14:textId="77777777" w:rsidR="00153AA5" w:rsidRPr="00831591" w:rsidRDefault="00153AA5" w:rsidP="004C50D3">
            <w:pPr>
              <w:spacing w:line="240" w:lineRule="auto"/>
              <w:rPr>
                <w:b/>
                <w:bCs/>
                <w:lang w:val="it-IT"/>
              </w:rPr>
            </w:pPr>
          </w:p>
        </w:tc>
      </w:tr>
      <w:tr w:rsidR="00A24D14" w:rsidRPr="006C7BC1" w14:paraId="360886A9" w14:textId="77777777" w:rsidTr="00467C93">
        <w:trPr>
          <w:trHeight w:val="293"/>
          <w:jc w:val="center"/>
        </w:trPr>
        <w:tc>
          <w:tcPr>
            <w:tcW w:w="2032" w:type="dxa"/>
          </w:tcPr>
          <w:p w14:paraId="2BC143A7" w14:textId="0ECD9242" w:rsidR="0061478C" w:rsidRPr="00153AA5" w:rsidRDefault="0061478C" w:rsidP="00153AA5">
            <w:pPr>
              <w:spacing w:line="240" w:lineRule="auto"/>
              <w:rPr>
                <w:b/>
                <w:bCs/>
              </w:rPr>
            </w:pPr>
            <w:r>
              <w:rPr>
                <w:b/>
                <w:bCs/>
                <w:sz w:val="16"/>
              </w:rPr>
              <w:t>Neni 26 pika 1</w:t>
            </w:r>
          </w:p>
        </w:tc>
        <w:tc>
          <w:tcPr>
            <w:tcW w:w="5389" w:type="dxa"/>
          </w:tcPr>
          <w:p w14:paraId="304D3110" w14:textId="7F70B35B" w:rsidR="0061478C" w:rsidRPr="00D717A7" w:rsidRDefault="0061478C" w:rsidP="0061478C">
            <w:pPr>
              <w:spacing w:line="240" w:lineRule="auto"/>
            </w:pPr>
            <w:r w:rsidRPr="0061478C">
              <w:rPr>
                <w:sz w:val="16"/>
              </w:rPr>
              <w:t>Operatorët e sistemeve IA me rrezik të lartë duhet të marrin masa teknike dhe organizative të përshtatshme për të siguruar përdorimin e këtyre sistemeve në përputhje me udhëzimet për përdorim që shoqërojnë sistemet, në përputhje me paragrafët 3 dhe 6</w:t>
            </w:r>
          </w:p>
        </w:tc>
        <w:tc>
          <w:tcPr>
            <w:tcW w:w="1325" w:type="dxa"/>
          </w:tcPr>
          <w:p w14:paraId="1C601306" w14:textId="77777777" w:rsidR="0061478C" w:rsidRPr="006C7BC1" w:rsidRDefault="0061478C" w:rsidP="004C50D3">
            <w:pPr>
              <w:spacing w:line="240" w:lineRule="auto"/>
              <w:rPr>
                <w:b/>
                <w:bCs/>
              </w:rPr>
            </w:pPr>
          </w:p>
        </w:tc>
        <w:tc>
          <w:tcPr>
            <w:tcW w:w="1148" w:type="dxa"/>
            <w:tcBorders>
              <w:right w:val="single" w:sz="4" w:space="0" w:color="auto"/>
            </w:tcBorders>
          </w:tcPr>
          <w:p w14:paraId="2555E6C7"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6B832227" w14:textId="77777777" w:rsidR="005D5752" w:rsidRDefault="00844BB3">
            <w:r>
              <w:rPr>
                <w:sz w:val="17"/>
              </w:rPr>
              <w:t>Operatorët e sistemeve IA me rrezik të lartë duhet të marrin masa teknike dhe organizative të përshtatshme për të siguruar përdorimin e këtyre sistemeve në përputhje me udhëzimet për përdorim që shoqërojnë sistemet, në përputhje me paragrafët 3 dhe 6.</w:t>
            </w:r>
          </w:p>
        </w:tc>
        <w:tc>
          <w:tcPr>
            <w:tcW w:w="1944" w:type="dxa"/>
            <w:tcBorders>
              <w:left w:val="single" w:sz="4" w:space="0" w:color="auto"/>
            </w:tcBorders>
          </w:tcPr>
          <w:p w14:paraId="20C22569" w14:textId="77777777" w:rsidR="005D5752" w:rsidRDefault="00844BB3">
            <w:r>
              <w:rPr>
                <w:sz w:val="17"/>
              </w:rPr>
              <w:t>Plotësisht i përputhshëm</w:t>
            </w:r>
          </w:p>
        </w:tc>
        <w:tc>
          <w:tcPr>
            <w:tcW w:w="1679" w:type="dxa"/>
          </w:tcPr>
          <w:p w14:paraId="339D5667" w14:textId="77777777" w:rsidR="0061478C" w:rsidRPr="006C7BC1" w:rsidRDefault="0061478C" w:rsidP="004C50D3">
            <w:pPr>
              <w:spacing w:line="240" w:lineRule="auto"/>
              <w:rPr>
                <w:b/>
                <w:bCs/>
              </w:rPr>
            </w:pPr>
          </w:p>
        </w:tc>
      </w:tr>
      <w:tr w:rsidR="00A24D14" w:rsidRPr="006C7BC1" w14:paraId="6A7F66EC" w14:textId="77777777" w:rsidTr="00467C93">
        <w:trPr>
          <w:trHeight w:val="293"/>
          <w:jc w:val="center"/>
        </w:trPr>
        <w:tc>
          <w:tcPr>
            <w:tcW w:w="2032" w:type="dxa"/>
          </w:tcPr>
          <w:p w14:paraId="41BF7C0F" w14:textId="3CD94243" w:rsidR="00153AA5" w:rsidRPr="00153AA5" w:rsidRDefault="00153AA5" w:rsidP="00153AA5">
            <w:pPr>
              <w:spacing w:line="240" w:lineRule="auto"/>
              <w:rPr>
                <w:b/>
                <w:bCs/>
              </w:rPr>
            </w:pPr>
            <w:r>
              <w:rPr>
                <w:b/>
                <w:bCs/>
                <w:sz w:val="16"/>
              </w:rPr>
              <w:t>Neni 26 pika 2</w:t>
            </w:r>
          </w:p>
        </w:tc>
        <w:tc>
          <w:tcPr>
            <w:tcW w:w="5389" w:type="dxa"/>
          </w:tcPr>
          <w:p w14:paraId="6A07125E" w14:textId="69717AFE" w:rsidR="00153AA5" w:rsidRPr="00D717A7" w:rsidRDefault="0061478C" w:rsidP="0061478C">
            <w:pPr>
              <w:spacing w:line="240" w:lineRule="auto"/>
            </w:pPr>
            <w:r w:rsidRPr="0061478C">
              <w:rPr>
                <w:sz w:val="16"/>
              </w:rPr>
              <w:t>Operatorët duhet të caktojnë mbikëqyrje njerëzore nga persona fizikë që kanë kompetencat, trajnimet dhe autoritetin e nevojshëm, si dhe mbështetjen e duhur</w:t>
            </w:r>
          </w:p>
        </w:tc>
        <w:tc>
          <w:tcPr>
            <w:tcW w:w="1325" w:type="dxa"/>
          </w:tcPr>
          <w:p w14:paraId="2C588A40" w14:textId="77777777" w:rsidR="00153AA5" w:rsidRPr="006C7BC1" w:rsidRDefault="00153AA5" w:rsidP="004C50D3">
            <w:pPr>
              <w:spacing w:line="240" w:lineRule="auto"/>
              <w:rPr>
                <w:b/>
                <w:bCs/>
              </w:rPr>
            </w:pPr>
          </w:p>
        </w:tc>
        <w:tc>
          <w:tcPr>
            <w:tcW w:w="1148" w:type="dxa"/>
            <w:tcBorders>
              <w:right w:val="single" w:sz="4" w:space="0" w:color="auto"/>
            </w:tcBorders>
          </w:tcPr>
          <w:p w14:paraId="5321EEB5"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57CF6D1F" w14:textId="77777777" w:rsidR="005D5752" w:rsidRDefault="00844BB3">
            <w:r>
              <w:rPr>
                <w:sz w:val="17"/>
              </w:rPr>
              <w:t>Operatorët duhet të caktojnë mbikëqyrje njerëzore nga persona fizikë që kanë kompetencat, trajnimet dhe autoritetin e nevojshëm, si dhe mbështetjen e duhur</w:t>
            </w:r>
          </w:p>
        </w:tc>
        <w:tc>
          <w:tcPr>
            <w:tcW w:w="1944" w:type="dxa"/>
            <w:tcBorders>
              <w:left w:val="single" w:sz="4" w:space="0" w:color="auto"/>
            </w:tcBorders>
          </w:tcPr>
          <w:p w14:paraId="4B9A1028" w14:textId="77777777" w:rsidR="005D5752" w:rsidRDefault="00844BB3">
            <w:r>
              <w:rPr>
                <w:sz w:val="17"/>
              </w:rPr>
              <w:t>Plotësisht i përputhshëm</w:t>
            </w:r>
          </w:p>
        </w:tc>
        <w:tc>
          <w:tcPr>
            <w:tcW w:w="1679" w:type="dxa"/>
          </w:tcPr>
          <w:p w14:paraId="021B4053" w14:textId="77777777" w:rsidR="00153AA5" w:rsidRPr="006C7BC1" w:rsidRDefault="00153AA5" w:rsidP="004C50D3">
            <w:pPr>
              <w:spacing w:line="240" w:lineRule="auto"/>
              <w:rPr>
                <w:b/>
                <w:bCs/>
              </w:rPr>
            </w:pPr>
          </w:p>
        </w:tc>
      </w:tr>
      <w:tr w:rsidR="00A24D14" w:rsidRPr="006C7BC1" w14:paraId="7EAB5F1F" w14:textId="77777777" w:rsidTr="00467C93">
        <w:trPr>
          <w:trHeight w:val="293"/>
          <w:jc w:val="center"/>
        </w:trPr>
        <w:tc>
          <w:tcPr>
            <w:tcW w:w="2032" w:type="dxa"/>
          </w:tcPr>
          <w:p w14:paraId="56AC1612" w14:textId="635819B3" w:rsidR="00153AA5" w:rsidRPr="00153AA5" w:rsidRDefault="00153AA5" w:rsidP="00153AA5">
            <w:pPr>
              <w:spacing w:line="240" w:lineRule="auto"/>
              <w:rPr>
                <w:b/>
                <w:bCs/>
              </w:rPr>
            </w:pPr>
            <w:r>
              <w:rPr>
                <w:b/>
                <w:bCs/>
                <w:sz w:val="16"/>
              </w:rPr>
              <w:t>Neni 26 pika 3</w:t>
            </w:r>
          </w:p>
        </w:tc>
        <w:tc>
          <w:tcPr>
            <w:tcW w:w="5389" w:type="dxa"/>
          </w:tcPr>
          <w:p w14:paraId="22D795B2" w14:textId="19711F2D" w:rsidR="00153AA5" w:rsidRPr="00D717A7" w:rsidRDefault="0061478C" w:rsidP="0061478C">
            <w:pPr>
              <w:spacing w:line="240" w:lineRule="auto"/>
            </w:pPr>
            <w:r w:rsidRPr="0061478C">
              <w:rPr>
                <w:sz w:val="16"/>
              </w:rPr>
              <w:t>Detyrimet e përcaktuara në paragrafët 1 dhe 2 nuk prekin detyrimet e tjera të operatorëve sipas ligjit të Bashkimit ose kombëtar, si dhe lirinë e operatorit për të organizuar burimet dhe aktivitetet e tij për të zbatuar masat e mbikëqyrjes njerëzore të përcaktuara nga ofruesi</w:t>
            </w:r>
          </w:p>
        </w:tc>
        <w:tc>
          <w:tcPr>
            <w:tcW w:w="1325" w:type="dxa"/>
          </w:tcPr>
          <w:p w14:paraId="43968962" w14:textId="77777777" w:rsidR="00153AA5" w:rsidRPr="006C7BC1" w:rsidRDefault="00153AA5" w:rsidP="004C50D3">
            <w:pPr>
              <w:spacing w:line="240" w:lineRule="auto"/>
              <w:rPr>
                <w:b/>
                <w:bCs/>
              </w:rPr>
            </w:pPr>
          </w:p>
        </w:tc>
        <w:tc>
          <w:tcPr>
            <w:tcW w:w="1148" w:type="dxa"/>
            <w:tcBorders>
              <w:right w:val="single" w:sz="4" w:space="0" w:color="auto"/>
            </w:tcBorders>
          </w:tcPr>
          <w:p w14:paraId="706ABCD3"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49DAD2E1" w14:textId="77777777" w:rsidR="005D5752" w:rsidRDefault="00844BB3">
            <w:r>
              <w:rPr>
                <w:sz w:val="17"/>
              </w:rPr>
              <w:t xml:space="preserve">Detyrimet e përcaktuara në paragrafët 1 dhe 2 nuk prekin detyrimet e tjera të operatorëve sipas ligjit të Republikës së Shqipërisë, si dhe lirinë e operatorit për të </w:t>
            </w:r>
            <w:r>
              <w:rPr>
                <w:sz w:val="17"/>
              </w:rPr>
              <w:lastRenderedPageBreak/>
              <w:t>organizuar burimet dhe aktivitetet e tij për të zbatuar masat e mbikëqyrjes njerëzore të përcaktuara nga ofruesi.</w:t>
            </w:r>
          </w:p>
        </w:tc>
        <w:tc>
          <w:tcPr>
            <w:tcW w:w="1944" w:type="dxa"/>
            <w:tcBorders>
              <w:left w:val="single" w:sz="4" w:space="0" w:color="auto"/>
            </w:tcBorders>
          </w:tcPr>
          <w:p w14:paraId="6AD8CEB0" w14:textId="77777777" w:rsidR="005D5752" w:rsidRDefault="00844BB3">
            <w:r>
              <w:rPr>
                <w:sz w:val="17"/>
              </w:rPr>
              <w:lastRenderedPageBreak/>
              <w:t>Plotësisht i përputhshëm</w:t>
            </w:r>
          </w:p>
        </w:tc>
        <w:tc>
          <w:tcPr>
            <w:tcW w:w="1679" w:type="dxa"/>
          </w:tcPr>
          <w:p w14:paraId="4BC5CF37" w14:textId="77777777" w:rsidR="00153AA5" w:rsidRPr="006C7BC1" w:rsidRDefault="00153AA5" w:rsidP="004C50D3">
            <w:pPr>
              <w:spacing w:line="240" w:lineRule="auto"/>
              <w:rPr>
                <w:b/>
                <w:bCs/>
              </w:rPr>
            </w:pPr>
          </w:p>
        </w:tc>
      </w:tr>
      <w:tr w:rsidR="00A24D14" w:rsidRPr="006C7BC1" w14:paraId="25F62082" w14:textId="77777777" w:rsidTr="00467C93">
        <w:trPr>
          <w:trHeight w:val="293"/>
          <w:jc w:val="center"/>
        </w:trPr>
        <w:tc>
          <w:tcPr>
            <w:tcW w:w="2032" w:type="dxa"/>
          </w:tcPr>
          <w:p w14:paraId="555405DC" w14:textId="3850E0EB" w:rsidR="00153AA5" w:rsidRPr="00153AA5" w:rsidRDefault="00153AA5" w:rsidP="00153AA5">
            <w:pPr>
              <w:spacing w:line="240" w:lineRule="auto"/>
              <w:rPr>
                <w:b/>
                <w:bCs/>
              </w:rPr>
            </w:pPr>
            <w:r>
              <w:rPr>
                <w:b/>
                <w:bCs/>
                <w:sz w:val="16"/>
              </w:rPr>
              <w:t>Neni 26 pika 4</w:t>
            </w:r>
          </w:p>
        </w:tc>
        <w:tc>
          <w:tcPr>
            <w:tcW w:w="5389" w:type="dxa"/>
          </w:tcPr>
          <w:p w14:paraId="1371AEFA" w14:textId="2F5D2244" w:rsidR="00153AA5" w:rsidRPr="00D717A7" w:rsidRDefault="0061478C" w:rsidP="0061478C">
            <w:pPr>
              <w:spacing w:line="240" w:lineRule="auto"/>
            </w:pPr>
            <w:r w:rsidRPr="0061478C">
              <w:rPr>
                <w:sz w:val="16"/>
              </w:rPr>
              <w:t>Pa prekur paragrafët 1 dhe 2, sa herë që operatori kontrollon të dhënat hyrëse, ai duhet të sigurojë që këto të dhëna të jenë relevante dhe përfaqësuese në masën e mjaftueshme në lidhje me qëllimin e synuar të sistemit IA me rrezik të lartë</w:t>
            </w:r>
          </w:p>
        </w:tc>
        <w:tc>
          <w:tcPr>
            <w:tcW w:w="1325" w:type="dxa"/>
          </w:tcPr>
          <w:p w14:paraId="0B526F6F" w14:textId="77777777" w:rsidR="00153AA5" w:rsidRPr="006C7BC1" w:rsidRDefault="00153AA5" w:rsidP="004C50D3">
            <w:pPr>
              <w:spacing w:line="240" w:lineRule="auto"/>
              <w:rPr>
                <w:b/>
                <w:bCs/>
              </w:rPr>
            </w:pPr>
          </w:p>
        </w:tc>
        <w:tc>
          <w:tcPr>
            <w:tcW w:w="1148" w:type="dxa"/>
            <w:tcBorders>
              <w:right w:val="single" w:sz="4" w:space="0" w:color="auto"/>
            </w:tcBorders>
          </w:tcPr>
          <w:p w14:paraId="1A7E24AF"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74521308" w14:textId="77777777" w:rsidR="005D5752" w:rsidRDefault="00844BB3">
            <w:r>
              <w:rPr>
                <w:sz w:val="17"/>
              </w:rPr>
              <w:t>Pa prekur paragrafët 1 dhe 2, sa herë që operatori kontrollon të dhënat hyrëse, ai duhet të sigurojë që këto të dhëna të jenë relevante dhe përfaqësuese në masën e mjaftueshme në lidhje me qëllimin e synuar të sistemit IA me rrezik të lartë.</w:t>
            </w:r>
          </w:p>
        </w:tc>
        <w:tc>
          <w:tcPr>
            <w:tcW w:w="1944" w:type="dxa"/>
            <w:tcBorders>
              <w:left w:val="single" w:sz="4" w:space="0" w:color="auto"/>
            </w:tcBorders>
          </w:tcPr>
          <w:p w14:paraId="0BB1025C" w14:textId="77777777" w:rsidR="005D5752" w:rsidRDefault="00844BB3">
            <w:r>
              <w:rPr>
                <w:sz w:val="17"/>
              </w:rPr>
              <w:t>Plotësisht i përputhshëm</w:t>
            </w:r>
          </w:p>
        </w:tc>
        <w:tc>
          <w:tcPr>
            <w:tcW w:w="1679" w:type="dxa"/>
          </w:tcPr>
          <w:p w14:paraId="0DC05128" w14:textId="77777777" w:rsidR="00153AA5" w:rsidRPr="006C7BC1" w:rsidRDefault="00153AA5" w:rsidP="004C50D3">
            <w:pPr>
              <w:spacing w:line="240" w:lineRule="auto"/>
              <w:rPr>
                <w:b/>
                <w:bCs/>
              </w:rPr>
            </w:pPr>
          </w:p>
        </w:tc>
      </w:tr>
      <w:tr w:rsidR="00A24D14" w:rsidRPr="006C7BC1" w14:paraId="07604C5D" w14:textId="77777777" w:rsidTr="00467C93">
        <w:trPr>
          <w:trHeight w:val="293"/>
          <w:jc w:val="center"/>
        </w:trPr>
        <w:tc>
          <w:tcPr>
            <w:tcW w:w="2032" w:type="dxa"/>
          </w:tcPr>
          <w:p w14:paraId="2D5DEB4A" w14:textId="595A6755" w:rsidR="00153AA5" w:rsidRPr="00153AA5" w:rsidRDefault="00153AA5" w:rsidP="00153AA5">
            <w:pPr>
              <w:spacing w:line="240" w:lineRule="auto"/>
              <w:rPr>
                <w:b/>
                <w:bCs/>
              </w:rPr>
            </w:pPr>
            <w:r>
              <w:rPr>
                <w:b/>
                <w:bCs/>
                <w:sz w:val="16"/>
              </w:rPr>
              <w:t>Neni 26 pika 5</w:t>
            </w:r>
          </w:p>
        </w:tc>
        <w:tc>
          <w:tcPr>
            <w:tcW w:w="5389" w:type="dxa"/>
          </w:tcPr>
          <w:p w14:paraId="0718361A" w14:textId="7C7E6F2E" w:rsidR="00153AA5" w:rsidRPr="00D717A7" w:rsidRDefault="0061478C" w:rsidP="0061478C">
            <w:pPr>
              <w:spacing w:line="240" w:lineRule="auto"/>
            </w:pPr>
            <w:r w:rsidRPr="0061478C">
              <w:rPr>
                <w:sz w:val="16"/>
              </w:rPr>
              <w:t>Operatorët duhet të monitorojnë funksionimin e sistemit IA me rrezik të lartë bazuar në udhëzimet për përdorim dhe, kur është e nevojshme, të informojnë ofruesit në përputhje me Nenin 72. Kur operatorët kanë arsye të konsiderojnë se përdorimi i sistemit IA në përputhje me udhëzimet mund të paraqesë një rrezik sipas Nenit 79(1), ata duhet, pa vonesë të paarsyeshme, të informojnë ofruesin ose shpërndarësin dhe autoritetin kompetent të mbikëqyrjes së tregut dhe të ndalojnë përdorimin e sistemit. Në rast të një incidenti serioz, operatorët duhet gjithashtu të informojnë menjëherë fillimisht ofruesin, më pas importuesin ose shpërndarësin dhe autoritetet kompetente të mbikëqyrjes së tregut. Nëse operatori nuk arrin të kontaktojë ofruesin, aplikohet Neni 73 mutatis mutandis. Kjo detyrë nuk përfshin të dhënat operative sensitive të operatorëve që janë autoritete të zbatimit të ligjit</w:t>
            </w:r>
          </w:p>
        </w:tc>
        <w:tc>
          <w:tcPr>
            <w:tcW w:w="1325" w:type="dxa"/>
          </w:tcPr>
          <w:p w14:paraId="46E02A1C" w14:textId="77777777" w:rsidR="00153AA5" w:rsidRPr="006C7BC1" w:rsidRDefault="00153AA5" w:rsidP="004C50D3">
            <w:pPr>
              <w:spacing w:line="240" w:lineRule="auto"/>
              <w:rPr>
                <w:b/>
                <w:bCs/>
              </w:rPr>
            </w:pPr>
          </w:p>
        </w:tc>
        <w:tc>
          <w:tcPr>
            <w:tcW w:w="1148" w:type="dxa"/>
            <w:tcBorders>
              <w:right w:val="single" w:sz="4" w:space="0" w:color="auto"/>
            </w:tcBorders>
          </w:tcPr>
          <w:p w14:paraId="20B43EFE"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3DE15943" w14:textId="77777777" w:rsidR="005D5752" w:rsidRDefault="00844BB3">
            <w:r>
              <w:rPr>
                <w:sz w:val="17"/>
              </w:rPr>
              <w:t>Operatorët duhet të monitorojnë funksionimin e sistemit IA me rrezik të lartë bazuar në udhëzimet për përdorim dhe, kur është e nevojshme, të informojnë ofruesit në përputhje me nenin 72 të këtij ligji. Kur operatorët kanë arsye të konsiderojnë se përdorimi i sistemit IA në përputhje me udhëzimet mund të paraqesë një rrezik sipas nenit 79 të këtij ligji, ata duhet, pa vonesë të paarsyeshme, të informojnë ofruesin ose shpërndarësin dhe autoritetin kompetent të mbikëqyrjes së tregut dhe të ndalojnë përdorimin e sistemit. Në rast të një incidenti serioz, operatorët duhet gjithashtu të informojnë menjëherë fillimisht ofruesin, më pas importuesin ose shpërndarësin dhe autoritetet kompetente të mbikëqyrjes së tregut. Nëse operatori nuk arrin të kontaktojë ofruesin, aplikohet neni 73 mutatis mutandis. Kjo detyrë nuk përfshin të dhënat operative sensitive të operatorëve që janë autoritete të zbatimit të ligjit.</w:t>
            </w:r>
          </w:p>
        </w:tc>
        <w:tc>
          <w:tcPr>
            <w:tcW w:w="1944" w:type="dxa"/>
            <w:tcBorders>
              <w:left w:val="single" w:sz="4" w:space="0" w:color="auto"/>
            </w:tcBorders>
          </w:tcPr>
          <w:p w14:paraId="092A21A8" w14:textId="77777777" w:rsidR="005D5752" w:rsidRDefault="00844BB3">
            <w:r>
              <w:rPr>
                <w:sz w:val="17"/>
              </w:rPr>
              <w:t>Plotësisht i përputhshëm</w:t>
            </w:r>
          </w:p>
        </w:tc>
        <w:tc>
          <w:tcPr>
            <w:tcW w:w="1679" w:type="dxa"/>
          </w:tcPr>
          <w:p w14:paraId="398A3D59" w14:textId="77777777" w:rsidR="00153AA5" w:rsidRPr="006C7BC1" w:rsidRDefault="00153AA5" w:rsidP="004C50D3">
            <w:pPr>
              <w:spacing w:line="240" w:lineRule="auto"/>
              <w:rPr>
                <w:b/>
                <w:bCs/>
              </w:rPr>
            </w:pPr>
          </w:p>
        </w:tc>
      </w:tr>
      <w:tr w:rsidR="00A24D14" w:rsidRPr="006C7BC1" w14:paraId="2B09A260" w14:textId="77777777" w:rsidTr="00467C93">
        <w:trPr>
          <w:trHeight w:val="293"/>
          <w:jc w:val="center"/>
        </w:trPr>
        <w:tc>
          <w:tcPr>
            <w:tcW w:w="2032" w:type="dxa"/>
          </w:tcPr>
          <w:p w14:paraId="201E711B" w14:textId="77777777" w:rsidR="0061478C" w:rsidRDefault="0061478C" w:rsidP="00153AA5">
            <w:pPr>
              <w:spacing w:line="240" w:lineRule="auto"/>
              <w:rPr>
                <w:b/>
                <w:bCs/>
              </w:rPr>
            </w:pPr>
          </w:p>
        </w:tc>
        <w:tc>
          <w:tcPr>
            <w:tcW w:w="5389" w:type="dxa"/>
          </w:tcPr>
          <w:p w14:paraId="4AE5CF95" w14:textId="68B20D66" w:rsidR="0061478C" w:rsidRPr="0061478C" w:rsidRDefault="0061478C" w:rsidP="0061478C">
            <w:pPr>
              <w:spacing w:line="240" w:lineRule="auto"/>
            </w:pPr>
            <w:r w:rsidRPr="0061478C">
              <w:rPr>
                <w:sz w:val="16"/>
              </w:rPr>
              <w:t>Për operatorët që janë institucione financiare të nënshtrohen rregullave të qeverisjes së brendshme sipas ligjit të shërbimeve financiare të Bashkimit, detyrimi për monitorim i parashikuar në paragrafët e mësipërm konsiderohet i përmbushur përmes respektimit të rregullave për qeverisje të brendshme sipas ligjit përkatës financiar</w:t>
            </w:r>
          </w:p>
        </w:tc>
        <w:tc>
          <w:tcPr>
            <w:tcW w:w="1325" w:type="dxa"/>
          </w:tcPr>
          <w:p w14:paraId="6D595880" w14:textId="77777777" w:rsidR="0061478C" w:rsidRPr="006C7BC1" w:rsidRDefault="0061478C" w:rsidP="004C50D3">
            <w:pPr>
              <w:spacing w:line="240" w:lineRule="auto"/>
              <w:rPr>
                <w:b/>
                <w:bCs/>
              </w:rPr>
            </w:pPr>
          </w:p>
        </w:tc>
        <w:tc>
          <w:tcPr>
            <w:tcW w:w="1148" w:type="dxa"/>
            <w:tcBorders>
              <w:right w:val="single" w:sz="4" w:space="0" w:color="auto"/>
            </w:tcBorders>
          </w:tcPr>
          <w:p w14:paraId="3059D3FE"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01268654" w14:textId="77777777" w:rsidR="005D5752" w:rsidRDefault="00844BB3">
            <w:r>
              <w:rPr>
                <w:sz w:val="17"/>
              </w:rPr>
              <w:t>Për operatorët që janë institucione financiare të nënshtrohen rregullave të qeverisjes së brendshme sipas ligjit të shërbimeve financiare të Republikës së Shqipërisë, detyrimi për monitorim i parashikuar në paragrafët e mësipërm konsiderohet i përmbushur përmes respektimit të rregullave për qeverisje të brendshme sipas ligjit përkatës financiar.</w:t>
            </w:r>
          </w:p>
        </w:tc>
        <w:tc>
          <w:tcPr>
            <w:tcW w:w="1944" w:type="dxa"/>
            <w:tcBorders>
              <w:left w:val="single" w:sz="4" w:space="0" w:color="auto"/>
            </w:tcBorders>
          </w:tcPr>
          <w:p w14:paraId="3DFBE9D5" w14:textId="77777777" w:rsidR="005D5752" w:rsidRDefault="00844BB3">
            <w:r>
              <w:rPr>
                <w:sz w:val="17"/>
              </w:rPr>
              <w:t>Plotësisht i përputhshëm</w:t>
            </w:r>
          </w:p>
        </w:tc>
        <w:tc>
          <w:tcPr>
            <w:tcW w:w="1679" w:type="dxa"/>
          </w:tcPr>
          <w:p w14:paraId="38979A5D" w14:textId="77777777" w:rsidR="0061478C" w:rsidRPr="006C7BC1" w:rsidRDefault="0061478C" w:rsidP="004C50D3">
            <w:pPr>
              <w:spacing w:line="240" w:lineRule="auto"/>
              <w:rPr>
                <w:b/>
                <w:bCs/>
              </w:rPr>
            </w:pPr>
          </w:p>
        </w:tc>
      </w:tr>
      <w:tr w:rsidR="00A24D14" w:rsidRPr="006C7BC1" w14:paraId="44F2AEF9" w14:textId="77777777" w:rsidTr="00467C93">
        <w:trPr>
          <w:trHeight w:val="293"/>
          <w:jc w:val="center"/>
        </w:trPr>
        <w:tc>
          <w:tcPr>
            <w:tcW w:w="2032" w:type="dxa"/>
          </w:tcPr>
          <w:p w14:paraId="71BF5109" w14:textId="6CA6F26A" w:rsidR="00153AA5" w:rsidRPr="00153AA5" w:rsidRDefault="0061478C" w:rsidP="00153AA5">
            <w:pPr>
              <w:spacing w:line="240" w:lineRule="auto"/>
              <w:rPr>
                <w:b/>
                <w:bCs/>
              </w:rPr>
            </w:pPr>
            <w:r>
              <w:rPr>
                <w:b/>
                <w:bCs/>
                <w:sz w:val="16"/>
              </w:rPr>
              <w:t>Neni 26 pika 6</w:t>
            </w:r>
          </w:p>
        </w:tc>
        <w:tc>
          <w:tcPr>
            <w:tcW w:w="5389" w:type="dxa"/>
          </w:tcPr>
          <w:p w14:paraId="5394ACC5" w14:textId="0F51440A" w:rsidR="00153AA5" w:rsidRPr="00D717A7" w:rsidRDefault="0061478C" w:rsidP="0061478C">
            <w:pPr>
              <w:spacing w:line="240" w:lineRule="auto"/>
            </w:pPr>
            <w:r w:rsidRPr="0061478C">
              <w:rPr>
                <w:sz w:val="16"/>
              </w:rPr>
              <w:t>Operatorët duhet të ruajnë regjistrat (log-et) automatikisht të gjeneruara nga sistemi IA me rrezik të lartë, në masën që këto regjistra janë nën kontrollin e tyre, për një periudhë të përshtatshme që synon qëllimin e sistemit, së paku gjashtë muaj, përveç nëse ligjet e Bashkimit ose kombëtare parashikojnë ndryshe, veçanërisht ato mbi mbrojtjen e të dhënave personale</w:t>
            </w:r>
          </w:p>
        </w:tc>
        <w:tc>
          <w:tcPr>
            <w:tcW w:w="1325" w:type="dxa"/>
          </w:tcPr>
          <w:p w14:paraId="09B4EDFE" w14:textId="77777777" w:rsidR="00153AA5" w:rsidRPr="006C7BC1" w:rsidRDefault="00153AA5" w:rsidP="004C50D3">
            <w:pPr>
              <w:spacing w:line="240" w:lineRule="auto"/>
              <w:rPr>
                <w:b/>
                <w:bCs/>
              </w:rPr>
            </w:pPr>
          </w:p>
        </w:tc>
        <w:tc>
          <w:tcPr>
            <w:tcW w:w="1148" w:type="dxa"/>
            <w:tcBorders>
              <w:right w:val="single" w:sz="4" w:space="0" w:color="auto"/>
            </w:tcBorders>
          </w:tcPr>
          <w:p w14:paraId="04465565"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1946A76F" w14:textId="77777777" w:rsidR="005D5752" w:rsidRDefault="00844BB3">
            <w:r>
              <w:rPr>
                <w:sz w:val="17"/>
              </w:rPr>
              <w:t>Operatorët duhet të ruajnë regjistrat (log-et) automatikisht të gjeneruara nga sistemi i IA-së me rrezik të lartë, në masën që këto regjistra janë nën kontrollin e tyre, për një periudhë të përshtatshme që synon qëllimin e sistemit, së paku gjashtë muaj, përveç nëse legjislacioni në fuqi parashikon ndryshe, veçanërisht ato mbi mbrojtjen e të dhënave personale.</w:t>
            </w:r>
          </w:p>
        </w:tc>
        <w:tc>
          <w:tcPr>
            <w:tcW w:w="1944" w:type="dxa"/>
            <w:tcBorders>
              <w:left w:val="single" w:sz="4" w:space="0" w:color="auto"/>
            </w:tcBorders>
          </w:tcPr>
          <w:p w14:paraId="46921974" w14:textId="77777777" w:rsidR="005D5752" w:rsidRDefault="00844BB3">
            <w:r>
              <w:rPr>
                <w:sz w:val="17"/>
              </w:rPr>
              <w:t>Plotësisht i përputhshëm</w:t>
            </w:r>
          </w:p>
        </w:tc>
        <w:tc>
          <w:tcPr>
            <w:tcW w:w="1679" w:type="dxa"/>
          </w:tcPr>
          <w:p w14:paraId="1E15C9FD" w14:textId="77777777" w:rsidR="00153AA5" w:rsidRPr="006C7BC1" w:rsidRDefault="00153AA5" w:rsidP="004C50D3">
            <w:pPr>
              <w:spacing w:line="240" w:lineRule="auto"/>
              <w:rPr>
                <w:b/>
                <w:bCs/>
              </w:rPr>
            </w:pPr>
          </w:p>
        </w:tc>
      </w:tr>
      <w:tr w:rsidR="00A24D14" w:rsidRPr="006C7BC1" w14:paraId="2EE53A29" w14:textId="77777777" w:rsidTr="00467C93">
        <w:trPr>
          <w:trHeight w:val="293"/>
          <w:jc w:val="center"/>
        </w:trPr>
        <w:tc>
          <w:tcPr>
            <w:tcW w:w="2032" w:type="dxa"/>
          </w:tcPr>
          <w:p w14:paraId="6B072385" w14:textId="77777777" w:rsidR="0061478C" w:rsidRDefault="0061478C" w:rsidP="00153AA5">
            <w:pPr>
              <w:spacing w:line="240" w:lineRule="auto"/>
              <w:rPr>
                <w:b/>
                <w:bCs/>
              </w:rPr>
            </w:pPr>
          </w:p>
        </w:tc>
        <w:tc>
          <w:tcPr>
            <w:tcW w:w="5389" w:type="dxa"/>
          </w:tcPr>
          <w:p w14:paraId="4D5CAB0B" w14:textId="77777777" w:rsidR="0061478C" w:rsidRPr="0061478C" w:rsidRDefault="0061478C" w:rsidP="0061478C">
            <w:pPr>
              <w:spacing w:line="240" w:lineRule="auto"/>
            </w:pPr>
            <w:r w:rsidRPr="0061478C">
              <w:rPr>
                <w:sz w:val="16"/>
              </w:rPr>
              <w:t>Operatorët që janë institucione financiare duhet të mbajnë regjistrat si pjesë e dokumentacionit të mbajtur në përputhje me ligjin përkatës financiar të Bashkimit.</w:t>
            </w:r>
          </w:p>
          <w:p w14:paraId="0BEA9F7E" w14:textId="77777777" w:rsidR="0061478C" w:rsidRPr="0061478C" w:rsidRDefault="0061478C" w:rsidP="0061478C">
            <w:pPr>
              <w:spacing w:line="240" w:lineRule="auto"/>
            </w:pPr>
          </w:p>
        </w:tc>
        <w:tc>
          <w:tcPr>
            <w:tcW w:w="1325" w:type="dxa"/>
          </w:tcPr>
          <w:p w14:paraId="42F54B83" w14:textId="77777777" w:rsidR="0061478C" w:rsidRPr="006C7BC1" w:rsidRDefault="0061478C" w:rsidP="004C50D3">
            <w:pPr>
              <w:spacing w:line="240" w:lineRule="auto"/>
              <w:rPr>
                <w:b/>
                <w:bCs/>
              </w:rPr>
            </w:pPr>
          </w:p>
        </w:tc>
        <w:tc>
          <w:tcPr>
            <w:tcW w:w="1148" w:type="dxa"/>
            <w:tcBorders>
              <w:right w:val="single" w:sz="4" w:space="0" w:color="auto"/>
            </w:tcBorders>
          </w:tcPr>
          <w:p w14:paraId="6DE73F98"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5B7F9CDC" w14:textId="77777777" w:rsidR="005D5752" w:rsidRDefault="00844BB3">
            <w:r>
              <w:rPr>
                <w:sz w:val="17"/>
              </w:rPr>
              <w:t>Operatorët që janë institucione financiare duhet të mbajnë regjistrat si pjesë e dokumentacionit të mbajtur në përputhje me ligjin përkatës financiar të Republikës së Shqipërisë.</w:t>
            </w:r>
          </w:p>
        </w:tc>
        <w:tc>
          <w:tcPr>
            <w:tcW w:w="1944" w:type="dxa"/>
            <w:tcBorders>
              <w:left w:val="single" w:sz="4" w:space="0" w:color="auto"/>
            </w:tcBorders>
          </w:tcPr>
          <w:p w14:paraId="49B17A77" w14:textId="77777777" w:rsidR="005D5752" w:rsidRDefault="00844BB3">
            <w:r>
              <w:rPr>
                <w:sz w:val="17"/>
              </w:rPr>
              <w:t>Plotësisht i përputhshëm</w:t>
            </w:r>
          </w:p>
        </w:tc>
        <w:tc>
          <w:tcPr>
            <w:tcW w:w="1679" w:type="dxa"/>
          </w:tcPr>
          <w:p w14:paraId="42541638" w14:textId="77777777" w:rsidR="0061478C" w:rsidRPr="006C7BC1" w:rsidRDefault="0061478C" w:rsidP="004C50D3">
            <w:pPr>
              <w:spacing w:line="240" w:lineRule="auto"/>
              <w:rPr>
                <w:b/>
                <w:bCs/>
              </w:rPr>
            </w:pPr>
          </w:p>
        </w:tc>
      </w:tr>
      <w:tr w:rsidR="00A24D14" w:rsidRPr="006C7BC1" w14:paraId="568C8F09" w14:textId="77777777" w:rsidTr="00467C93">
        <w:trPr>
          <w:trHeight w:val="293"/>
          <w:jc w:val="center"/>
        </w:trPr>
        <w:tc>
          <w:tcPr>
            <w:tcW w:w="2032" w:type="dxa"/>
          </w:tcPr>
          <w:p w14:paraId="72083AB8" w14:textId="7E90FF72" w:rsidR="00153AA5" w:rsidRPr="00153AA5" w:rsidRDefault="0061478C" w:rsidP="00153AA5">
            <w:pPr>
              <w:spacing w:line="240" w:lineRule="auto"/>
              <w:rPr>
                <w:b/>
                <w:bCs/>
              </w:rPr>
            </w:pPr>
            <w:r>
              <w:rPr>
                <w:b/>
                <w:bCs/>
                <w:sz w:val="16"/>
              </w:rPr>
              <w:t>Neni 26 pika 7</w:t>
            </w:r>
          </w:p>
        </w:tc>
        <w:tc>
          <w:tcPr>
            <w:tcW w:w="5389" w:type="dxa"/>
          </w:tcPr>
          <w:p w14:paraId="40C196E3" w14:textId="5A8B93A5" w:rsidR="00153AA5" w:rsidRPr="00D717A7" w:rsidRDefault="0061478C" w:rsidP="0061478C">
            <w:pPr>
              <w:spacing w:line="240" w:lineRule="auto"/>
            </w:pPr>
            <w:r w:rsidRPr="0061478C">
              <w:rPr>
                <w:sz w:val="16"/>
              </w:rPr>
              <w:t>Para se të vendosin në përdorim një sistem IA me rrezik të lartë në vendin e punës, operatorët që janë punëdhënës duhet të informojnë përfaqësuesit e punëtorëve dhe punëtorët e prekur se do të jenë subjekt i përdorimit të sistemit IA me rrezik të lartë. Kjo informacion duhet të jepet, kur është e aplikueshme, në përputhje me rregullat dhe procedurat e përcaktuara nga ligji dhe praktika e Bashkimit dhe kombëtare mbi informimin e punëtorëve dhe përfaqësuesve të tyre</w:t>
            </w:r>
          </w:p>
        </w:tc>
        <w:tc>
          <w:tcPr>
            <w:tcW w:w="1325" w:type="dxa"/>
          </w:tcPr>
          <w:p w14:paraId="5DC6479F" w14:textId="77777777" w:rsidR="00153AA5" w:rsidRPr="006C7BC1" w:rsidRDefault="00153AA5" w:rsidP="004C50D3">
            <w:pPr>
              <w:spacing w:line="240" w:lineRule="auto"/>
              <w:rPr>
                <w:b/>
                <w:bCs/>
              </w:rPr>
            </w:pPr>
          </w:p>
        </w:tc>
        <w:tc>
          <w:tcPr>
            <w:tcW w:w="1148" w:type="dxa"/>
            <w:tcBorders>
              <w:right w:val="single" w:sz="4" w:space="0" w:color="auto"/>
            </w:tcBorders>
          </w:tcPr>
          <w:p w14:paraId="38B3F934"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6B6C0ECA" w14:textId="77777777" w:rsidR="005D5752" w:rsidRDefault="00844BB3">
            <w:r>
              <w:rPr>
                <w:sz w:val="17"/>
              </w:rPr>
              <w:t>Para se të vendosin në përdorim një sistem IA me rrezik të lartë në vendin e punës, operatorët që janë punëdhënës duhet të informojnë përfaqësuesit e punëtorëve dhe punëtorët e prekur se do të jenë subjekt i përdorimit të sistemit IA me rrezik të lartë. Kjo informacion duhet të jepet, kur është e aplikueshme, në përputhje me rregullat dhe procedurat e përcaktuara nga ligji dhe praktika e Republikën e Shqipërisë mbi informimin e punëtorëve dhe përfaqësuesve të tyre.</w:t>
            </w:r>
          </w:p>
        </w:tc>
        <w:tc>
          <w:tcPr>
            <w:tcW w:w="1944" w:type="dxa"/>
            <w:tcBorders>
              <w:left w:val="single" w:sz="4" w:space="0" w:color="auto"/>
            </w:tcBorders>
          </w:tcPr>
          <w:p w14:paraId="2B803F7D" w14:textId="77777777" w:rsidR="005D5752" w:rsidRDefault="00844BB3">
            <w:r>
              <w:rPr>
                <w:sz w:val="17"/>
              </w:rPr>
              <w:t>Plotësisht i përputhshëm</w:t>
            </w:r>
          </w:p>
        </w:tc>
        <w:tc>
          <w:tcPr>
            <w:tcW w:w="1679" w:type="dxa"/>
          </w:tcPr>
          <w:p w14:paraId="59C0DA89" w14:textId="77777777" w:rsidR="00153AA5" w:rsidRPr="006C7BC1" w:rsidRDefault="00153AA5" w:rsidP="004C50D3">
            <w:pPr>
              <w:spacing w:line="240" w:lineRule="auto"/>
              <w:rPr>
                <w:b/>
                <w:bCs/>
              </w:rPr>
            </w:pPr>
          </w:p>
        </w:tc>
      </w:tr>
      <w:tr w:rsidR="00A24D14" w:rsidRPr="006C7BC1" w14:paraId="4BC12835" w14:textId="77777777" w:rsidTr="00467C93">
        <w:trPr>
          <w:trHeight w:val="293"/>
          <w:jc w:val="center"/>
        </w:trPr>
        <w:tc>
          <w:tcPr>
            <w:tcW w:w="2032" w:type="dxa"/>
          </w:tcPr>
          <w:p w14:paraId="66B94F3C" w14:textId="3FFEF2B4" w:rsidR="00153AA5" w:rsidRPr="00153AA5" w:rsidRDefault="0061478C" w:rsidP="00153AA5">
            <w:pPr>
              <w:spacing w:line="240" w:lineRule="auto"/>
              <w:rPr>
                <w:b/>
                <w:bCs/>
              </w:rPr>
            </w:pPr>
            <w:r>
              <w:rPr>
                <w:b/>
                <w:bCs/>
                <w:sz w:val="16"/>
              </w:rPr>
              <w:t>Neni 26 pika 8</w:t>
            </w:r>
          </w:p>
        </w:tc>
        <w:tc>
          <w:tcPr>
            <w:tcW w:w="5389" w:type="dxa"/>
          </w:tcPr>
          <w:p w14:paraId="6E2191C0" w14:textId="597D9804" w:rsidR="00153AA5" w:rsidRPr="00D717A7" w:rsidRDefault="0061478C" w:rsidP="0061478C">
            <w:pPr>
              <w:spacing w:line="240" w:lineRule="auto"/>
            </w:pPr>
            <w:r w:rsidRPr="0061478C">
              <w:rPr>
                <w:sz w:val="16"/>
              </w:rPr>
              <w:t>Operatorët që janë autoritete publike ose institucione, organe, zyra ose agjenci të Bashkimit duhet të respektojnë detyrimet e regjistrimit sipas Nenit 49. Kur këta operatorë zbulojnë se sistemi IA me rrezik të lartë që parashikojnë të përdorin nuk është regjistruar në bazën e të dhënave të BE-së sipas Nenit 71, nuk duhet ta përdorin dhe duhet të informojnë ofruesin ose shpërndarësin</w:t>
            </w:r>
          </w:p>
        </w:tc>
        <w:tc>
          <w:tcPr>
            <w:tcW w:w="1325" w:type="dxa"/>
          </w:tcPr>
          <w:p w14:paraId="18E1749A" w14:textId="77777777" w:rsidR="00153AA5" w:rsidRPr="006C7BC1" w:rsidRDefault="00153AA5" w:rsidP="004C50D3">
            <w:pPr>
              <w:spacing w:line="240" w:lineRule="auto"/>
              <w:rPr>
                <w:b/>
                <w:bCs/>
              </w:rPr>
            </w:pPr>
          </w:p>
        </w:tc>
        <w:tc>
          <w:tcPr>
            <w:tcW w:w="1148" w:type="dxa"/>
            <w:tcBorders>
              <w:right w:val="single" w:sz="4" w:space="0" w:color="auto"/>
            </w:tcBorders>
          </w:tcPr>
          <w:p w14:paraId="72106BA9"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7AFF16A5" w14:textId="77777777" w:rsidR="005D5752" w:rsidRDefault="00844BB3">
            <w:r>
              <w:rPr>
                <w:sz w:val="17"/>
              </w:rPr>
              <w:t>Operatorët që janë autoritete publike ose institucione, organe, zyra ose agjenci në Republikën e Shqipërisë duhet të respektojnë detyrimet e regjistrimit sipas nenit 49 të këtij ligji. Kur këta operatorë zbulojnë se sistemi i IA-së me rrezik të lartë që parashikojnë të përdorin nuk është regjistruar në bazën e të dhënave sipas nenit 71 të këtij ligji, nuk duhet ta përdorin dhe duhet të informojnë ofruesin ose shpërndarësin.</w:t>
            </w:r>
          </w:p>
        </w:tc>
        <w:tc>
          <w:tcPr>
            <w:tcW w:w="1944" w:type="dxa"/>
            <w:tcBorders>
              <w:left w:val="single" w:sz="4" w:space="0" w:color="auto"/>
            </w:tcBorders>
          </w:tcPr>
          <w:p w14:paraId="2714B9A5" w14:textId="77777777" w:rsidR="005D5752" w:rsidRDefault="00844BB3">
            <w:r>
              <w:rPr>
                <w:sz w:val="17"/>
              </w:rPr>
              <w:t>Plotësisht i përputhshëm</w:t>
            </w:r>
          </w:p>
        </w:tc>
        <w:tc>
          <w:tcPr>
            <w:tcW w:w="1679" w:type="dxa"/>
          </w:tcPr>
          <w:p w14:paraId="73422638" w14:textId="77777777" w:rsidR="00153AA5" w:rsidRPr="006C7BC1" w:rsidRDefault="00153AA5" w:rsidP="004C50D3">
            <w:pPr>
              <w:spacing w:line="240" w:lineRule="auto"/>
              <w:rPr>
                <w:b/>
                <w:bCs/>
              </w:rPr>
            </w:pPr>
          </w:p>
        </w:tc>
      </w:tr>
      <w:tr w:rsidR="00A24D14" w:rsidRPr="006C7BC1" w14:paraId="31F0244C" w14:textId="77777777" w:rsidTr="00467C93">
        <w:trPr>
          <w:trHeight w:val="293"/>
          <w:jc w:val="center"/>
        </w:trPr>
        <w:tc>
          <w:tcPr>
            <w:tcW w:w="2032" w:type="dxa"/>
          </w:tcPr>
          <w:p w14:paraId="4B7A52AA" w14:textId="2921529A" w:rsidR="00153AA5" w:rsidRPr="00153AA5" w:rsidRDefault="0061478C" w:rsidP="00153AA5">
            <w:pPr>
              <w:spacing w:line="240" w:lineRule="auto"/>
              <w:rPr>
                <w:b/>
                <w:bCs/>
              </w:rPr>
            </w:pPr>
            <w:r>
              <w:rPr>
                <w:b/>
                <w:bCs/>
                <w:sz w:val="16"/>
              </w:rPr>
              <w:t>Neni 26 pika 9</w:t>
            </w:r>
          </w:p>
        </w:tc>
        <w:tc>
          <w:tcPr>
            <w:tcW w:w="5389" w:type="dxa"/>
          </w:tcPr>
          <w:p w14:paraId="2EC21222" w14:textId="719D5FAE" w:rsidR="00153AA5" w:rsidRPr="00D717A7" w:rsidRDefault="0061478C" w:rsidP="0061478C">
            <w:pPr>
              <w:spacing w:line="240" w:lineRule="auto"/>
            </w:pPr>
            <w:r w:rsidRPr="0061478C">
              <w:rPr>
                <w:sz w:val="16"/>
              </w:rPr>
              <w:t>Operatorët duhet të përdorin informacionin e siguruar sipas Nenit 13 të kësaj Rregulloreje për të përmbushur detyrimin për kryerjen e një vlerësimi të ndikimit në mbrojtjen e të dhënave sipas Nenit 35 të Rregullores (BE) 2016/679 ose Nenit 27 të Direktivit (BE) 2016/680</w:t>
            </w:r>
          </w:p>
        </w:tc>
        <w:tc>
          <w:tcPr>
            <w:tcW w:w="1325" w:type="dxa"/>
          </w:tcPr>
          <w:p w14:paraId="663E7C0A" w14:textId="77777777" w:rsidR="00153AA5" w:rsidRPr="006C7BC1" w:rsidRDefault="00153AA5" w:rsidP="004C50D3">
            <w:pPr>
              <w:spacing w:line="240" w:lineRule="auto"/>
              <w:rPr>
                <w:b/>
                <w:bCs/>
              </w:rPr>
            </w:pPr>
          </w:p>
        </w:tc>
        <w:tc>
          <w:tcPr>
            <w:tcW w:w="1148" w:type="dxa"/>
            <w:tcBorders>
              <w:right w:val="single" w:sz="4" w:space="0" w:color="auto"/>
            </w:tcBorders>
          </w:tcPr>
          <w:p w14:paraId="6122B29A"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0B2A989D" w14:textId="77777777" w:rsidR="005D5752" w:rsidRDefault="00844BB3">
            <w:r>
              <w:rPr>
                <w:sz w:val="17"/>
              </w:rPr>
              <w:t>Operatorët duhet të përdorin informacionin e siguruar sipas nenit 13 të këtij ligji të këtij ligjipër të përmbushur detyrimin për kryerjen e një vlerësimi të ndikimit në mbrojtjen e të dhënave sipas legjislacionit ne fuqi.</w:t>
            </w:r>
          </w:p>
        </w:tc>
        <w:tc>
          <w:tcPr>
            <w:tcW w:w="1944" w:type="dxa"/>
            <w:tcBorders>
              <w:left w:val="single" w:sz="4" w:space="0" w:color="auto"/>
            </w:tcBorders>
          </w:tcPr>
          <w:p w14:paraId="7C2D6A44" w14:textId="77777777" w:rsidR="005D5752" w:rsidRDefault="00844BB3">
            <w:r>
              <w:rPr>
                <w:sz w:val="17"/>
              </w:rPr>
              <w:t>Plotësisht i përputhshëm</w:t>
            </w:r>
          </w:p>
        </w:tc>
        <w:tc>
          <w:tcPr>
            <w:tcW w:w="1679" w:type="dxa"/>
          </w:tcPr>
          <w:p w14:paraId="66ADBB1D" w14:textId="77777777" w:rsidR="00153AA5" w:rsidRPr="006C7BC1" w:rsidRDefault="00153AA5" w:rsidP="004C50D3">
            <w:pPr>
              <w:spacing w:line="240" w:lineRule="auto"/>
              <w:rPr>
                <w:b/>
                <w:bCs/>
              </w:rPr>
            </w:pPr>
          </w:p>
        </w:tc>
      </w:tr>
      <w:tr w:rsidR="00A24D14" w:rsidRPr="006C7BC1" w14:paraId="7B4B31FF" w14:textId="77777777" w:rsidTr="00467C93">
        <w:trPr>
          <w:trHeight w:val="293"/>
          <w:jc w:val="center"/>
        </w:trPr>
        <w:tc>
          <w:tcPr>
            <w:tcW w:w="2032" w:type="dxa"/>
          </w:tcPr>
          <w:p w14:paraId="69586451" w14:textId="70C9D926" w:rsidR="00153AA5" w:rsidRPr="00153AA5" w:rsidRDefault="0061478C" w:rsidP="00153AA5">
            <w:pPr>
              <w:spacing w:line="240" w:lineRule="auto"/>
              <w:rPr>
                <w:b/>
                <w:bCs/>
              </w:rPr>
            </w:pPr>
            <w:r>
              <w:rPr>
                <w:b/>
                <w:bCs/>
                <w:sz w:val="16"/>
              </w:rPr>
              <w:t>Neni 26 pika 10</w:t>
            </w:r>
          </w:p>
        </w:tc>
        <w:tc>
          <w:tcPr>
            <w:tcW w:w="5389" w:type="dxa"/>
          </w:tcPr>
          <w:p w14:paraId="7F0D75D4" w14:textId="7D6F90A3" w:rsidR="00153AA5" w:rsidRPr="00D717A7" w:rsidRDefault="0061478C" w:rsidP="0061478C">
            <w:pPr>
              <w:spacing w:line="240" w:lineRule="auto"/>
            </w:pPr>
            <w:r w:rsidRPr="0061478C">
              <w:rPr>
                <w:sz w:val="16"/>
              </w:rPr>
              <w:t xml:space="preserve">Pa prekur Direktiva (BE) 2016/680, në kuadër të një hetimi për kërkimin e synuar të një personi të dyshuar ose të dënuar për një vepër penale, operatori i një sistemi IA me rrezik të lartë për identifikim biometrik post-remote duhet të kërkojë autorizim paraprak, ose pa vonesë dhe jo më vonë se 48 orë, nga një autoritet gjyqësor ose administrativ me vendim obligativ dhe tërheqshëm për kontroll gjyqësor, për përdorimin e atij sistemi, përveç kur përdoret për identifikimin fillestar të një të dyshuari të mundshëm bazuar në fakte objektive dhe të verifikueshme lidhur drejtpërdrejt me veprën penale. Çdo përdorim duhet të </w:t>
            </w:r>
            <w:r w:rsidRPr="0061478C">
              <w:rPr>
                <w:sz w:val="16"/>
              </w:rPr>
              <w:lastRenderedPageBreak/>
              <w:t>kufizohet vetëm në atë që është domosdoshmërisht i nevojshëm për hetimin e një vepre penale të caktuar</w:t>
            </w:r>
          </w:p>
        </w:tc>
        <w:tc>
          <w:tcPr>
            <w:tcW w:w="1325" w:type="dxa"/>
          </w:tcPr>
          <w:p w14:paraId="426E3044" w14:textId="77777777" w:rsidR="00153AA5" w:rsidRPr="006C7BC1" w:rsidRDefault="00153AA5" w:rsidP="004C50D3">
            <w:pPr>
              <w:spacing w:line="240" w:lineRule="auto"/>
              <w:rPr>
                <w:b/>
                <w:bCs/>
              </w:rPr>
            </w:pPr>
          </w:p>
        </w:tc>
        <w:tc>
          <w:tcPr>
            <w:tcW w:w="1148" w:type="dxa"/>
            <w:tcBorders>
              <w:right w:val="single" w:sz="4" w:space="0" w:color="auto"/>
            </w:tcBorders>
          </w:tcPr>
          <w:p w14:paraId="7552AB7C"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7F89ACC1" w14:textId="77777777" w:rsidR="005D5752" w:rsidRDefault="00844BB3">
            <w:r>
              <w:rPr>
                <w:sz w:val="17"/>
              </w:rPr>
              <w:t xml:space="preserve">Sipas legjislacionit në fuqi, në kuadër të një hetimi për kërkimin e synuar të një personi të dyshuar ose të dënuar për një vepër penale, operatori i një sistemi i IA-së me rrezik të lartë për identifikim biometrik post-remote duhet të kërkojë autorizim paraprak, ose pa vonesë dhe jo më vonë se 48 orë, nga një autoritet gjyqësor ose administrativ me vendim obligativ dhe tërheqshëm për kontroll gjyqësor, për përdorimin e atij sistemi, përveç kur përdoret për identifikimin fillestar të një të dyshuari të mundshëm bazuar në fakte objektive dhe të verifikueshme lidhur </w:t>
            </w:r>
            <w:r>
              <w:rPr>
                <w:sz w:val="17"/>
              </w:rPr>
              <w:lastRenderedPageBreak/>
              <w:t>drejtpërdrejt me veprën penale. Çdo përdorim duhet të kufizohet vetëm në atë që është domosdoshmërisht i nevojshëm për hetimin e një vepre penale të caktuar.</w:t>
            </w:r>
          </w:p>
        </w:tc>
        <w:tc>
          <w:tcPr>
            <w:tcW w:w="1944" w:type="dxa"/>
            <w:tcBorders>
              <w:left w:val="single" w:sz="4" w:space="0" w:color="auto"/>
            </w:tcBorders>
          </w:tcPr>
          <w:p w14:paraId="5FB559EE" w14:textId="77777777" w:rsidR="005D5752" w:rsidRDefault="00844BB3">
            <w:r>
              <w:rPr>
                <w:sz w:val="17"/>
              </w:rPr>
              <w:lastRenderedPageBreak/>
              <w:t>Plotësisht i përputhshëm</w:t>
            </w:r>
          </w:p>
        </w:tc>
        <w:tc>
          <w:tcPr>
            <w:tcW w:w="1679" w:type="dxa"/>
          </w:tcPr>
          <w:p w14:paraId="4E1E4BB5" w14:textId="77777777" w:rsidR="00153AA5" w:rsidRPr="006C7BC1" w:rsidRDefault="00153AA5" w:rsidP="004C50D3">
            <w:pPr>
              <w:spacing w:line="240" w:lineRule="auto"/>
              <w:rPr>
                <w:b/>
                <w:bCs/>
              </w:rPr>
            </w:pPr>
          </w:p>
        </w:tc>
      </w:tr>
      <w:tr w:rsidR="00A24D14" w:rsidRPr="006C7BC1" w14:paraId="16EDCC58" w14:textId="77777777" w:rsidTr="00467C93">
        <w:trPr>
          <w:trHeight w:val="293"/>
          <w:jc w:val="center"/>
        </w:trPr>
        <w:tc>
          <w:tcPr>
            <w:tcW w:w="2032" w:type="dxa"/>
          </w:tcPr>
          <w:p w14:paraId="6DAAB881" w14:textId="77777777" w:rsidR="0061478C" w:rsidRDefault="0061478C" w:rsidP="00153AA5">
            <w:pPr>
              <w:spacing w:line="240" w:lineRule="auto"/>
              <w:rPr>
                <w:b/>
                <w:bCs/>
              </w:rPr>
            </w:pPr>
          </w:p>
        </w:tc>
        <w:tc>
          <w:tcPr>
            <w:tcW w:w="5389" w:type="dxa"/>
          </w:tcPr>
          <w:p w14:paraId="543C2E88" w14:textId="77777777" w:rsidR="0061478C" w:rsidRPr="0061478C" w:rsidRDefault="0061478C" w:rsidP="0061478C">
            <w:pPr>
              <w:spacing w:line="240" w:lineRule="auto"/>
            </w:pPr>
            <w:r w:rsidRPr="0061478C">
              <w:rPr>
                <w:sz w:val="16"/>
              </w:rPr>
              <w:t>Nëse autorizimi i kërkuar sipas paragrafit të parë refuzohet, përdorimi i sistemit për identifikim biometrik post-remote i lidhur me atë autorizim duhet të ndalet menjëherë dhe të dhënat personale të lidhura me përdorimin e sistemit duhet të fshihen.</w:t>
            </w:r>
          </w:p>
          <w:p w14:paraId="23D20494" w14:textId="77777777" w:rsidR="0061478C" w:rsidRPr="0061478C" w:rsidRDefault="0061478C" w:rsidP="0061478C">
            <w:pPr>
              <w:spacing w:line="240" w:lineRule="auto"/>
            </w:pPr>
            <w:r w:rsidRPr="0061478C">
              <w:rPr>
                <w:sz w:val="16"/>
              </w:rPr>
              <w:t>Në asnjë rast sistemi IA me rrezik të lartë për identifikim biometrik post-remote nuk duhet të përdoret nga autoritetet e zbatimit të ligjit në mënyrë të paqëllimshme, pa lidhje me një vepër penale, procedim penal, kërcënim të vërtetë dhe aktual ose të parashikueshëm për një vepër penale, apo kërkimin e një personi të humbur specifik. Duhet të sigurohet që asnjë vendim me efekt negativ ligjor ndaj një personi nuk mund të merret vetëm mbi bazën e rezultateve të këtyre sistemeve.</w:t>
            </w:r>
          </w:p>
          <w:p w14:paraId="4B066E31" w14:textId="77777777" w:rsidR="0061478C" w:rsidRPr="0061478C" w:rsidRDefault="0061478C" w:rsidP="0061478C">
            <w:pPr>
              <w:spacing w:line="240" w:lineRule="auto"/>
            </w:pPr>
            <w:r w:rsidRPr="0061478C">
              <w:rPr>
                <w:sz w:val="16"/>
              </w:rPr>
              <w:t>Ky paragraf nuk preket nga Neni 9 i Rregullores (BE) 2016/679 dhe Neni 10 i Direktivit (BE) 2016/680 për përpunimin e të dhënave biometrike.</w:t>
            </w:r>
          </w:p>
          <w:p w14:paraId="50BE3221" w14:textId="77777777" w:rsidR="0061478C" w:rsidRPr="0061478C" w:rsidRDefault="0061478C" w:rsidP="0061478C">
            <w:pPr>
              <w:spacing w:line="240" w:lineRule="auto"/>
            </w:pPr>
            <w:r w:rsidRPr="0061478C">
              <w:rPr>
                <w:sz w:val="16"/>
              </w:rPr>
              <w:t>Pavarësisht qëllimit ose operatorit, çdo përdorim i këtyre sistemeve duhet të dokumentohet në dosjen përkatëse policore dhe duhet të vihet në dispozicion të autoritetit kompetent të mbikëqyrjes së tregut dhe autoritetit kombëtar të mbrojtjes së të dhënave, me përjashtim të informacionit sensitiv operativ lidhur me zbatimin e ligjit. Kjo nuk ndikon në kompetencat e autoriteteve mbikëqyrëse sipas Direktivit (BE) 2016/680.</w:t>
            </w:r>
          </w:p>
          <w:p w14:paraId="2B95FE25" w14:textId="77777777" w:rsidR="0061478C" w:rsidRPr="0061478C" w:rsidRDefault="0061478C" w:rsidP="0061478C">
            <w:pPr>
              <w:spacing w:line="240" w:lineRule="auto"/>
            </w:pPr>
            <w:r w:rsidRPr="0061478C">
              <w:rPr>
                <w:sz w:val="16"/>
              </w:rPr>
              <w:t>Operatorët duhet të paraqesin raporte vjetore autoriteteve kompetente të mbikëqyrjes së tregut dhe mbrojtjes së të dhënave për përdorimin e sistemeve për identifikim biometrik post-remote, duke përjashtuar informacionin sensitiv operativ për zbatimin e ligjit. Raportet mund të jenë të përmbledhura për më shumë se një përdorim.</w:t>
            </w:r>
          </w:p>
          <w:p w14:paraId="3443A955" w14:textId="77777777" w:rsidR="0061478C" w:rsidRPr="0061478C" w:rsidRDefault="0061478C" w:rsidP="0061478C">
            <w:pPr>
              <w:spacing w:line="240" w:lineRule="auto"/>
            </w:pPr>
            <w:r w:rsidRPr="0061478C">
              <w:rPr>
                <w:sz w:val="16"/>
              </w:rPr>
              <w:t>Shtetet anëtare mund të vendosin, në përputhje me ligjin e Bashkimit, rregulla më të rrepta për përdorimin e këtyre sistemeve.</w:t>
            </w:r>
          </w:p>
          <w:p w14:paraId="497511B7" w14:textId="77777777" w:rsidR="0061478C" w:rsidRPr="0061478C" w:rsidRDefault="0061478C" w:rsidP="0061478C">
            <w:pPr>
              <w:spacing w:line="240" w:lineRule="auto"/>
            </w:pPr>
          </w:p>
        </w:tc>
        <w:tc>
          <w:tcPr>
            <w:tcW w:w="1325" w:type="dxa"/>
          </w:tcPr>
          <w:p w14:paraId="2B358634" w14:textId="77777777" w:rsidR="0061478C" w:rsidRPr="006C7BC1" w:rsidRDefault="0061478C" w:rsidP="004C50D3">
            <w:pPr>
              <w:spacing w:line="240" w:lineRule="auto"/>
              <w:rPr>
                <w:b/>
                <w:bCs/>
              </w:rPr>
            </w:pPr>
          </w:p>
        </w:tc>
        <w:tc>
          <w:tcPr>
            <w:tcW w:w="1148" w:type="dxa"/>
            <w:tcBorders>
              <w:right w:val="single" w:sz="4" w:space="0" w:color="auto"/>
            </w:tcBorders>
          </w:tcPr>
          <w:p w14:paraId="4B47D601"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1DE9B656" w14:textId="77777777" w:rsidR="005D5752" w:rsidRDefault="00844BB3">
            <w:r>
              <w:rPr>
                <w:sz w:val="17"/>
              </w:rPr>
              <w:t>Nëse autorizimi i kërkuar sipas pikës të parë refuzohet, përdorimi i sistemit për identifikim biometrik post-remote i lidhur me atë autorizim duhet të ndalet menjëherë dhe të dhënat personale të lidhura me përdorimin e sistemit duhet të fshihen.</w:t>
            </w:r>
            <w:r>
              <w:rPr>
                <w:sz w:val="17"/>
              </w:rPr>
              <w:br/>
              <w:t>Në asnjë rast sistemi i IA-së me rrezik të lartë për identifikim biometrik post-remote nuk duhet të përdoret nga autoritetet e zbatimit të ligjit në mënyrë të paqëllimshme, pa lidhje me një vepër penale, procedim penal, kërcënim të vërtetë dhe aktual ose të parashikueshëm për një vepër penale, apo kërkimin e një personi të humbur specifik. Duhet të sigurohet që asnjë vendim me efekt negativ ligjor ndaj një personi nuk mund të merret vetëm mbi bazën e rezultateve të këtyre sistemeve.</w:t>
            </w:r>
            <w:r>
              <w:rPr>
                <w:sz w:val="17"/>
              </w:rPr>
              <w:br/>
              <w:t>Ky paragraf nuk preket për përpunimin e të dhënave biometrike.</w:t>
            </w:r>
            <w:r>
              <w:rPr>
                <w:sz w:val="17"/>
              </w:rPr>
              <w:br/>
              <w:t xml:space="preserve">Pavarësisht qëllimit ose operatorit, çdo përdorim i këtyre sistemeve duhet të dokumentohet në dosjen përkatëse policore dhe duhet të vihet në dispozicion të autoritetit kompetent të mbikëqyrjes së tregut dhe autoritetit kombëtar të mbrojtjes së të dhënave, me përjashtim të informacionit sensitiv operativ lidhur me zbatimin e ligjit. </w:t>
            </w:r>
            <w:r>
              <w:rPr>
                <w:sz w:val="17"/>
              </w:rPr>
              <w:br/>
              <w:t>Operatorët duhet të paraqesin raporte vjetore autoriteteve kompetente të mbikëqyrjes së tregut dhe mbrojtjes së të dhënave për përdorimin e sistemeve për identifikim biometrik post-remote, duke përjashtuar informacionin sensitiv operativ për zbatimin e ligjit. Raportet mund të jenë të përmbledhura për më shumë se një përdorim.</w:t>
            </w:r>
            <w:r>
              <w:rPr>
                <w:sz w:val="17"/>
              </w:rPr>
              <w:br/>
              <w:t>Këshilli i Ministrave mund të përcaktojë që vlerësimi dhe monitorimi i organeve të vlerësimit të konformitetit të kryhet nga organi kombëtar i akreditimit, në përputhje me legjislacionin për akreditimin dhe vlerësimin e konformitetit.</w:t>
            </w:r>
          </w:p>
        </w:tc>
        <w:tc>
          <w:tcPr>
            <w:tcW w:w="1944" w:type="dxa"/>
            <w:tcBorders>
              <w:left w:val="single" w:sz="4" w:space="0" w:color="auto"/>
            </w:tcBorders>
          </w:tcPr>
          <w:p w14:paraId="2A04D025" w14:textId="77777777" w:rsidR="005D5752" w:rsidRDefault="00844BB3">
            <w:r>
              <w:rPr>
                <w:sz w:val="17"/>
              </w:rPr>
              <w:t>Plotësisht i përputhshëm</w:t>
            </w:r>
          </w:p>
        </w:tc>
        <w:tc>
          <w:tcPr>
            <w:tcW w:w="1679" w:type="dxa"/>
          </w:tcPr>
          <w:p w14:paraId="31F173A2" w14:textId="77777777" w:rsidR="0061478C" w:rsidRPr="006C7BC1" w:rsidRDefault="0061478C" w:rsidP="004C50D3">
            <w:pPr>
              <w:spacing w:line="240" w:lineRule="auto"/>
              <w:rPr>
                <w:b/>
                <w:bCs/>
              </w:rPr>
            </w:pPr>
          </w:p>
        </w:tc>
      </w:tr>
      <w:tr w:rsidR="00A24D14" w:rsidRPr="006C7BC1" w14:paraId="7BAD4A64" w14:textId="77777777" w:rsidTr="00467C93">
        <w:trPr>
          <w:trHeight w:val="293"/>
          <w:jc w:val="center"/>
        </w:trPr>
        <w:tc>
          <w:tcPr>
            <w:tcW w:w="2032" w:type="dxa"/>
          </w:tcPr>
          <w:p w14:paraId="2870ACCE" w14:textId="26FB67D5" w:rsidR="00153AA5" w:rsidRPr="00153AA5" w:rsidRDefault="0061478C" w:rsidP="00153AA5">
            <w:pPr>
              <w:spacing w:line="240" w:lineRule="auto"/>
              <w:rPr>
                <w:b/>
                <w:bCs/>
              </w:rPr>
            </w:pPr>
            <w:r>
              <w:rPr>
                <w:b/>
                <w:bCs/>
                <w:sz w:val="16"/>
              </w:rPr>
              <w:t>Neni 26 pika 11</w:t>
            </w:r>
          </w:p>
        </w:tc>
        <w:tc>
          <w:tcPr>
            <w:tcW w:w="5389" w:type="dxa"/>
          </w:tcPr>
          <w:p w14:paraId="05A2167C" w14:textId="7764FF77" w:rsidR="00153AA5" w:rsidRPr="00D717A7" w:rsidRDefault="0061478C" w:rsidP="0061478C">
            <w:pPr>
              <w:spacing w:line="240" w:lineRule="auto"/>
            </w:pPr>
            <w:r w:rsidRPr="0061478C">
              <w:rPr>
                <w:sz w:val="16"/>
              </w:rPr>
              <w:t>Pa prekur Nenin 50 të kësaj Rregulloreje, operatorët e sistemeve IA me rrezik të lartë të përmendur në Shtojcën III që marrin vendime ose ndihmojnë në marrjen e vendimeve që lidhen me persona fizikë duhet t’i informojnë personat e prekur se janë subjekt i përdorimit të sistemit IA me rrezik të lartë. Për sistemet IA me rrezik të lartë të përdorura për qëllime zbatimi ligji, aplikohet Neni 13 i Direktivit (BE) 2016/680</w:t>
            </w:r>
            <w:r>
              <w:rPr>
                <w:sz w:val="16"/>
              </w:rPr>
              <w:t>.</w:t>
            </w:r>
          </w:p>
        </w:tc>
        <w:tc>
          <w:tcPr>
            <w:tcW w:w="1325" w:type="dxa"/>
          </w:tcPr>
          <w:p w14:paraId="364536A4" w14:textId="77777777" w:rsidR="00153AA5" w:rsidRPr="006C7BC1" w:rsidRDefault="00153AA5" w:rsidP="004C50D3">
            <w:pPr>
              <w:spacing w:line="240" w:lineRule="auto"/>
              <w:rPr>
                <w:b/>
                <w:bCs/>
              </w:rPr>
            </w:pPr>
          </w:p>
        </w:tc>
        <w:tc>
          <w:tcPr>
            <w:tcW w:w="1148" w:type="dxa"/>
            <w:tcBorders>
              <w:right w:val="single" w:sz="4" w:space="0" w:color="auto"/>
            </w:tcBorders>
          </w:tcPr>
          <w:p w14:paraId="15B1D92F"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62E5AD53" w14:textId="77777777" w:rsidR="005D5752" w:rsidRDefault="00844BB3">
            <w:r>
              <w:rPr>
                <w:sz w:val="17"/>
              </w:rPr>
              <w:t>Pa prekur nenin 50 të këtij ligji të këtij ligji, operatorët e sistemeve IA me rrezik të lartë të përmendur në Shtojcën III që marrin vendime ose ndihmojnë në marrjen e vendimeve që lidhen me persona fizikë duhet t’i informojnë personat e prekur se janë subjekt i përdorimit të sistemit IA me rrezik të lartë.</w:t>
            </w:r>
          </w:p>
        </w:tc>
        <w:tc>
          <w:tcPr>
            <w:tcW w:w="1944" w:type="dxa"/>
            <w:tcBorders>
              <w:left w:val="single" w:sz="4" w:space="0" w:color="auto"/>
            </w:tcBorders>
          </w:tcPr>
          <w:p w14:paraId="20372D69" w14:textId="77777777" w:rsidR="005D5752" w:rsidRDefault="00844BB3">
            <w:r>
              <w:rPr>
                <w:sz w:val="17"/>
              </w:rPr>
              <w:t>Plotësisht i përputhshëm</w:t>
            </w:r>
          </w:p>
        </w:tc>
        <w:tc>
          <w:tcPr>
            <w:tcW w:w="1679" w:type="dxa"/>
          </w:tcPr>
          <w:p w14:paraId="74D071DE" w14:textId="77777777" w:rsidR="00153AA5" w:rsidRPr="006C7BC1" w:rsidRDefault="00153AA5" w:rsidP="004C50D3">
            <w:pPr>
              <w:spacing w:line="240" w:lineRule="auto"/>
              <w:rPr>
                <w:b/>
                <w:bCs/>
              </w:rPr>
            </w:pPr>
          </w:p>
        </w:tc>
      </w:tr>
      <w:tr w:rsidR="00A24D14" w:rsidRPr="006C7BC1" w14:paraId="4E06E782" w14:textId="77777777" w:rsidTr="00467C93">
        <w:trPr>
          <w:trHeight w:val="293"/>
          <w:jc w:val="center"/>
        </w:trPr>
        <w:tc>
          <w:tcPr>
            <w:tcW w:w="2032" w:type="dxa"/>
          </w:tcPr>
          <w:p w14:paraId="36667442" w14:textId="7EE629B8" w:rsidR="00153AA5" w:rsidRPr="00153AA5" w:rsidRDefault="0061478C" w:rsidP="00153AA5">
            <w:pPr>
              <w:spacing w:line="240" w:lineRule="auto"/>
              <w:rPr>
                <w:b/>
                <w:bCs/>
              </w:rPr>
            </w:pPr>
            <w:r>
              <w:rPr>
                <w:b/>
                <w:bCs/>
                <w:sz w:val="16"/>
              </w:rPr>
              <w:t>Neni 26 pika 12</w:t>
            </w:r>
          </w:p>
        </w:tc>
        <w:tc>
          <w:tcPr>
            <w:tcW w:w="5389" w:type="dxa"/>
          </w:tcPr>
          <w:p w14:paraId="1386E2B8" w14:textId="057E4F1E" w:rsidR="00153AA5" w:rsidRPr="00D717A7" w:rsidRDefault="0061478C" w:rsidP="0061478C">
            <w:pPr>
              <w:spacing w:line="240" w:lineRule="auto"/>
            </w:pPr>
            <w:r w:rsidRPr="0061478C">
              <w:rPr>
                <w:sz w:val="16"/>
              </w:rPr>
              <w:t>Operatorët duhet të bashkëpunojnë me autoritetet kompetente përkatëse për çdo veprim që këto ndërmarrin lidhur me sistemin IA me rrezik të lartë për zbatimin e kësaj Rregulloreje</w:t>
            </w:r>
          </w:p>
        </w:tc>
        <w:tc>
          <w:tcPr>
            <w:tcW w:w="1325" w:type="dxa"/>
          </w:tcPr>
          <w:p w14:paraId="38B45F0C" w14:textId="77777777" w:rsidR="00153AA5" w:rsidRPr="006C7BC1" w:rsidRDefault="00153AA5" w:rsidP="004C50D3">
            <w:pPr>
              <w:spacing w:line="240" w:lineRule="auto"/>
              <w:rPr>
                <w:b/>
                <w:bCs/>
              </w:rPr>
            </w:pPr>
          </w:p>
        </w:tc>
        <w:tc>
          <w:tcPr>
            <w:tcW w:w="1148" w:type="dxa"/>
            <w:tcBorders>
              <w:right w:val="single" w:sz="4" w:space="0" w:color="auto"/>
            </w:tcBorders>
          </w:tcPr>
          <w:p w14:paraId="7FD5C9F7" w14:textId="77777777" w:rsidR="005D5752" w:rsidRDefault="00844BB3">
            <w:r>
              <w:rPr>
                <w:sz w:val="17"/>
              </w:rPr>
              <w:t>Neni 26</w:t>
            </w:r>
          </w:p>
        </w:tc>
        <w:tc>
          <w:tcPr>
            <w:tcW w:w="5389" w:type="dxa"/>
            <w:tcBorders>
              <w:top w:val="single" w:sz="4" w:space="0" w:color="auto"/>
              <w:left w:val="single" w:sz="4" w:space="0" w:color="auto"/>
              <w:bottom w:val="single" w:sz="4" w:space="0" w:color="auto"/>
              <w:right w:val="single" w:sz="4" w:space="0" w:color="auto"/>
            </w:tcBorders>
          </w:tcPr>
          <w:p w14:paraId="47B20B1B" w14:textId="77777777" w:rsidR="005D5752" w:rsidRDefault="00844BB3">
            <w:r>
              <w:rPr>
                <w:sz w:val="17"/>
              </w:rPr>
              <w:t>Operatorët duhet të bashkëpunojnë me autoritetet kompetente përkatëse për çdo veprim që këto ndërmarrin lidhur me sistemin IA me rrezik të lartë për zbatimin e këtij ligji.</w:t>
            </w:r>
          </w:p>
        </w:tc>
        <w:tc>
          <w:tcPr>
            <w:tcW w:w="1944" w:type="dxa"/>
            <w:tcBorders>
              <w:left w:val="single" w:sz="4" w:space="0" w:color="auto"/>
            </w:tcBorders>
          </w:tcPr>
          <w:p w14:paraId="1460E6C0" w14:textId="77777777" w:rsidR="005D5752" w:rsidRDefault="00844BB3">
            <w:r>
              <w:rPr>
                <w:sz w:val="17"/>
              </w:rPr>
              <w:t>Plotësisht i përputhshëm</w:t>
            </w:r>
          </w:p>
        </w:tc>
        <w:tc>
          <w:tcPr>
            <w:tcW w:w="1679" w:type="dxa"/>
          </w:tcPr>
          <w:p w14:paraId="70E9A25E" w14:textId="77777777" w:rsidR="00153AA5" w:rsidRPr="006C7BC1" w:rsidRDefault="00153AA5" w:rsidP="004C50D3">
            <w:pPr>
              <w:spacing w:line="240" w:lineRule="auto"/>
              <w:rPr>
                <w:b/>
                <w:bCs/>
              </w:rPr>
            </w:pPr>
          </w:p>
        </w:tc>
      </w:tr>
      <w:tr w:rsidR="00A24D14" w:rsidRPr="006C7BC1" w14:paraId="160706ED" w14:textId="77777777" w:rsidTr="00467C93">
        <w:trPr>
          <w:trHeight w:val="293"/>
          <w:jc w:val="center"/>
        </w:trPr>
        <w:tc>
          <w:tcPr>
            <w:tcW w:w="2032" w:type="dxa"/>
          </w:tcPr>
          <w:p w14:paraId="70A73D7F" w14:textId="77777777" w:rsidR="0061478C" w:rsidRPr="0061478C" w:rsidRDefault="0061478C" w:rsidP="0061478C">
            <w:pPr>
              <w:spacing w:line="240" w:lineRule="auto"/>
              <w:rPr>
                <w:b/>
                <w:bCs/>
              </w:rPr>
            </w:pPr>
            <w:r w:rsidRPr="0061478C">
              <w:rPr>
                <w:b/>
                <w:bCs/>
                <w:sz w:val="16"/>
              </w:rPr>
              <w:t>Neni 27</w:t>
            </w:r>
          </w:p>
          <w:p w14:paraId="5AEF146A" w14:textId="77777777" w:rsidR="0061478C" w:rsidRPr="0061478C" w:rsidRDefault="0061478C" w:rsidP="0061478C">
            <w:pPr>
              <w:spacing w:line="240" w:lineRule="auto"/>
              <w:rPr>
                <w:b/>
                <w:bCs/>
              </w:rPr>
            </w:pPr>
            <w:r w:rsidRPr="0061478C">
              <w:rPr>
                <w:b/>
                <w:bCs/>
                <w:sz w:val="16"/>
              </w:rPr>
              <w:t>Vlerësimi i ndikimit mbi të drejtat themelore për sistemet IA me rrezik të lartë</w:t>
            </w:r>
          </w:p>
          <w:p w14:paraId="675C752C" w14:textId="30DFAA51" w:rsidR="00153AA5" w:rsidRPr="00153AA5" w:rsidRDefault="00FC70A5" w:rsidP="00153AA5">
            <w:pPr>
              <w:spacing w:line="240" w:lineRule="auto"/>
              <w:rPr>
                <w:b/>
                <w:bCs/>
              </w:rPr>
            </w:pPr>
            <w:r>
              <w:rPr>
                <w:b/>
                <w:bCs/>
                <w:sz w:val="16"/>
              </w:rPr>
              <w:t xml:space="preserve"> </w:t>
            </w:r>
          </w:p>
        </w:tc>
        <w:tc>
          <w:tcPr>
            <w:tcW w:w="5389" w:type="dxa"/>
          </w:tcPr>
          <w:p w14:paraId="6108093A" w14:textId="77777777" w:rsidR="00153AA5" w:rsidRPr="00D717A7" w:rsidRDefault="00153AA5" w:rsidP="008F48E8">
            <w:pPr>
              <w:spacing w:line="240" w:lineRule="auto"/>
            </w:pPr>
          </w:p>
        </w:tc>
        <w:tc>
          <w:tcPr>
            <w:tcW w:w="1325" w:type="dxa"/>
          </w:tcPr>
          <w:p w14:paraId="0C56D3A9" w14:textId="77777777" w:rsidR="00153AA5" w:rsidRPr="006C7BC1" w:rsidRDefault="00153AA5" w:rsidP="004C50D3">
            <w:pPr>
              <w:spacing w:line="240" w:lineRule="auto"/>
              <w:rPr>
                <w:b/>
                <w:bCs/>
              </w:rPr>
            </w:pPr>
          </w:p>
        </w:tc>
        <w:tc>
          <w:tcPr>
            <w:tcW w:w="1148" w:type="dxa"/>
            <w:tcBorders>
              <w:right w:val="single" w:sz="4" w:space="0" w:color="auto"/>
            </w:tcBorders>
          </w:tcPr>
          <w:p w14:paraId="6481025A" w14:textId="77777777" w:rsidR="005D5752" w:rsidRDefault="00844BB3">
            <w:r>
              <w:rPr>
                <w:sz w:val="17"/>
              </w:rPr>
              <w:t>Neni 27</w:t>
            </w:r>
          </w:p>
        </w:tc>
        <w:tc>
          <w:tcPr>
            <w:tcW w:w="5389" w:type="dxa"/>
            <w:tcBorders>
              <w:top w:val="single" w:sz="4" w:space="0" w:color="auto"/>
              <w:left w:val="single" w:sz="4" w:space="0" w:color="auto"/>
              <w:bottom w:val="single" w:sz="4" w:space="0" w:color="auto"/>
              <w:right w:val="single" w:sz="4" w:space="0" w:color="auto"/>
            </w:tcBorders>
          </w:tcPr>
          <w:p w14:paraId="44443626" w14:textId="77777777" w:rsidR="005D5752" w:rsidRDefault="00844BB3">
            <w:r>
              <w:rPr>
                <w:sz w:val="17"/>
              </w:rPr>
              <w:t>Neni 27</w:t>
            </w:r>
            <w:r>
              <w:rPr>
                <w:sz w:val="17"/>
              </w:rPr>
              <w:br/>
              <w:t>Vlerësimi i ndikimit mbi të drejtat themelore për sistemet e IA-së me rrezik të lartë</w:t>
            </w:r>
          </w:p>
        </w:tc>
        <w:tc>
          <w:tcPr>
            <w:tcW w:w="1944" w:type="dxa"/>
            <w:tcBorders>
              <w:left w:val="single" w:sz="4" w:space="0" w:color="auto"/>
            </w:tcBorders>
          </w:tcPr>
          <w:p w14:paraId="07DE2886" w14:textId="77777777" w:rsidR="005D5752" w:rsidRDefault="00844BB3">
            <w:r>
              <w:rPr>
                <w:sz w:val="17"/>
              </w:rPr>
              <w:t>Plotësisht i përputhshëm</w:t>
            </w:r>
          </w:p>
        </w:tc>
        <w:tc>
          <w:tcPr>
            <w:tcW w:w="1679" w:type="dxa"/>
          </w:tcPr>
          <w:p w14:paraId="35E7BB3E" w14:textId="77777777" w:rsidR="00153AA5" w:rsidRPr="006C7BC1" w:rsidRDefault="00153AA5" w:rsidP="004C50D3">
            <w:pPr>
              <w:spacing w:line="240" w:lineRule="auto"/>
              <w:rPr>
                <w:b/>
                <w:bCs/>
              </w:rPr>
            </w:pPr>
          </w:p>
        </w:tc>
      </w:tr>
      <w:tr w:rsidR="00A24D14" w:rsidRPr="006C7BC1" w14:paraId="383AE62C" w14:textId="77777777" w:rsidTr="00467C93">
        <w:trPr>
          <w:trHeight w:val="293"/>
          <w:jc w:val="center"/>
        </w:trPr>
        <w:tc>
          <w:tcPr>
            <w:tcW w:w="2032" w:type="dxa"/>
          </w:tcPr>
          <w:p w14:paraId="647F2191" w14:textId="11AEDD49" w:rsidR="00153AA5" w:rsidRPr="00153AA5" w:rsidRDefault="00FC70A5" w:rsidP="00153AA5">
            <w:pPr>
              <w:spacing w:line="240" w:lineRule="auto"/>
              <w:rPr>
                <w:b/>
                <w:bCs/>
              </w:rPr>
            </w:pPr>
            <w:r>
              <w:rPr>
                <w:b/>
                <w:bCs/>
                <w:sz w:val="16"/>
              </w:rPr>
              <w:t>Neni 27 pika 1</w:t>
            </w:r>
          </w:p>
        </w:tc>
        <w:tc>
          <w:tcPr>
            <w:tcW w:w="5389" w:type="dxa"/>
          </w:tcPr>
          <w:p w14:paraId="7C3791BC" w14:textId="076AD6BF" w:rsidR="00153AA5" w:rsidRPr="00D717A7" w:rsidRDefault="00FC70A5" w:rsidP="00FC70A5">
            <w:pPr>
              <w:spacing w:line="240" w:lineRule="auto"/>
            </w:pPr>
            <w:r w:rsidRPr="00FC70A5">
              <w:rPr>
                <w:sz w:val="16"/>
              </w:rPr>
              <w:t>Para se të vendoset në përdorim një sistem IA me rrezik të lartë sipas Nenit 6(2), përjashtuar sistemet IA me rrezik të lartë që do të përdoren në fushën e përmendur në pikën 2 të Shtojcës III, deployer-ët që janë organet publike ose subjektet private që ofrojnë shërbime publike, si dhe deployer-ët e sistemeve IA me rrezik të lartë të përmendur në pikat 5 (b) dhe (c) të Shtojcës III, duhet të kryejnë një vlerësim të ndikimit mbi të drejtat themelore që përdorimi i këtij sistemi mund të prodhojë. Për këtë qëllim, deployer-ët duhet të kryejnë një vlerësim që përbëhet nga</w:t>
            </w:r>
            <w:r>
              <w:rPr>
                <w:sz w:val="16"/>
              </w:rPr>
              <w:t>:</w:t>
            </w:r>
          </w:p>
        </w:tc>
        <w:tc>
          <w:tcPr>
            <w:tcW w:w="1325" w:type="dxa"/>
          </w:tcPr>
          <w:p w14:paraId="7ADEE63C" w14:textId="77777777" w:rsidR="00153AA5" w:rsidRPr="006C7BC1" w:rsidRDefault="00153AA5" w:rsidP="004C50D3">
            <w:pPr>
              <w:spacing w:line="240" w:lineRule="auto"/>
              <w:rPr>
                <w:b/>
                <w:bCs/>
              </w:rPr>
            </w:pPr>
          </w:p>
        </w:tc>
        <w:tc>
          <w:tcPr>
            <w:tcW w:w="1148" w:type="dxa"/>
            <w:tcBorders>
              <w:right w:val="single" w:sz="4" w:space="0" w:color="auto"/>
            </w:tcBorders>
          </w:tcPr>
          <w:p w14:paraId="70C5528D" w14:textId="77777777" w:rsidR="005D5752" w:rsidRDefault="00844BB3">
            <w:r>
              <w:rPr>
                <w:sz w:val="17"/>
              </w:rPr>
              <w:t>Neni 27</w:t>
            </w:r>
          </w:p>
        </w:tc>
        <w:tc>
          <w:tcPr>
            <w:tcW w:w="5389" w:type="dxa"/>
            <w:tcBorders>
              <w:top w:val="single" w:sz="4" w:space="0" w:color="auto"/>
              <w:left w:val="single" w:sz="4" w:space="0" w:color="auto"/>
              <w:bottom w:val="single" w:sz="4" w:space="0" w:color="auto"/>
              <w:right w:val="single" w:sz="4" w:space="0" w:color="auto"/>
            </w:tcBorders>
          </w:tcPr>
          <w:p w14:paraId="5CFCDC10" w14:textId="77777777" w:rsidR="005D5752" w:rsidRDefault="00844BB3">
            <w:r>
              <w:rPr>
                <w:sz w:val="17"/>
              </w:rPr>
              <w:t>Para se të vendoset në përdorim një sistem IA me rrezik të lartë sipas nenit 6 të këtij ligji(2), përjashtuar sistemet e IA-së me rrezik të lartë që do të përdoren në fushën e përmendur në pikën 2 të Shtojcës III, deployer-ët që janë organet publike ose subjektet private që ofrojnë shërbime publike, si dhe deployer-ët e sistemeve IA me rrezik të lartë të përmendur në pikat 5 (b) dhe (c) të Shtojcës III, duhet të kryejnë një vlerësim të ndikimit mbi të drejtat themelore që përdorimi i këtij sistemi mund të prodhojë. Për këtë qëllim, deployer-ët duhet të kryejnë një vlerësim që përbëhet nga:</w:t>
            </w:r>
          </w:p>
        </w:tc>
        <w:tc>
          <w:tcPr>
            <w:tcW w:w="1944" w:type="dxa"/>
            <w:tcBorders>
              <w:left w:val="single" w:sz="4" w:space="0" w:color="auto"/>
            </w:tcBorders>
          </w:tcPr>
          <w:p w14:paraId="6B9340EE" w14:textId="77777777" w:rsidR="005D5752" w:rsidRDefault="00844BB3">
            <w:r>
              <w:rPr>
                <w:sz w:val="17"/>
              </w:rPr>
              <w:t>Plotësisht i përputhshëm</w:t>
            </w:r>
          </w:p>
        </w:tc>
        <w:tc>
          <w:tcPr>
            <w:tcW w:w="1679" w:type="dxa"/>
          </w:tcPr>
          <w:p w14:paraId="62281F05" w14:textId="77777777" w:rsidR="00153AA5" w:rsidRPr="006C7BC1" w:rsidRDefault="00153AA5" w:rsidP="004C50D3">
            <w:pPr>
              <w:spacing w:line="240" w:lineRule="auto"/>
              <w:rPr>
                <w:b/>
                <w:bCs/>
              </w:rPr>
            </w:pPr>
          </w:p>
        </w:tc>
      </w:tr>
      <w:tr w:rsidR="00A24D14" w:rsidRPr="006C7BC1" w14:paraId="405F92D0" w14:textId="77777777" w:rsidTr="00467C93">
        <w:trPr>
          <w:trHeight w:val="293"/>
          <w:jc w:val="center"/>
        </w:trPr>
        <w:tc>
          <w:tcPr>
            <w:tcW w:w="2032" w:type="dxa"/>
          </w:tcPr>
          <w:p w14:paraId="19BB4A68" w14:textId="77777777" w:rsidR="00153AA5" w:rsidRPr="00153AA5" w:rsidRDefault="00153AA5" w:rsidP="00153AA5">
            <w:pPr>
              <w:spacing w:line="240" w:lineRule="auto"/>
              <w:rPr>
                <w:b/>
                <w:bCs/>
              </w:rPr>
            </w:pPr>
          </w:p>
        </w:tc>
        <w:tc>
          <w:tcPr>
            <w:tcW w:w="5389" w:type="dxa"/>
          </w:tcPr>
          <w:p w14:paraId="41224316" w14:textId="60C0CD47" w:rsidR="00153AA5" w:rsidRPr="00D717A7" w:rsidRDefault="00FC70A5" w:rsidP="00FC70A5">
            <w:pPr>
              <w:spacing w:line="240" w:lineRule="auto"/>
            </w:pPr>
            <w:r w:rsidRPr="00FC70A5">
              <w:rPr>
                <w:sz w:val="16"/>
              </w:rPr>
              <w:t>(a) një përshkrim i proceseve të deployer-it në të cilat do të përdoret sistemi IA me rrezik të lartë, në përputhje me qëllimin e tij të parashikuar;</w:t>
            </w:r>
          </w:p>
        </w:tc>
        <w:tc>
          <w:tcPr>
            <w:tcW w:w="1325" w:type="dxa"/>
          </w:tcPr>
          <w:p w14:paraId="5A746B86" w14:textId="77777777" w:rsidR="00153AA5" w:rsidRPr="006C7BC1" w:rsidRDefault="00153AA5" w:rsidP="004C50D3">
            <w:pPr>
              <w:spacing w:line="240" w:lineRule="auto"/>
              <w:rPr>
                <w:b/>
                <w:bCs/>
              </w:rPr>
            </w:pPr>
          </w:p>
        </w:tc>
        <w:tc>
          <w:tcPr>
            <w:tcW w:w="1148" w:type="dxa"/>
            <w:tcBorders>
              <w:right w:val="single" w:sz="4" w:space="0" w:color="auto"/>
            </w:tcBorders>
          </w:tcPr>
          <w:p w14:paraId="0B2ED29D" w14:textId="77777777" w:rsidR="005D5752" w:rsidRDefault="00844BB3">
            <w:r>
              <w:rPr>
                <w:sz w:val="17"/>
              </w:rPr>
              <w:t>Neni 27</w:t>
            </w:r>
          </w:p>
        </w:tc>
        <w:tc>
          <w:tcPr>
            <w:tcW w:w="5389" w:type="dxa"/>
            <w:tcBorders>
              <w:top w:val="single" w:sz="4" w:space="0" w:color="auto"/>
              <w:left w:val="single" w:sz="4" w:space="0" w:color="auto"/>
              <w:bottom w:val="single" w:sz="4" w:space="0" w:color="auto"/>
              <w:right w:val="single" w:sz="4" w:space="0" w:color="auto"/>
            </w:tcBorders>
          </w:tcPr>
          <w:p w14:paraId="1E529718" w14:textId="77777777" w:rsidR="005D5752" w:rsidRDefault="00844BB3">
            <w:r>
              <w:rPr>
                <w:sz w:val="17"/>
              </w:rPr>
              <w:t>(a) një përshkrim i proceseve të deployer-it në të cilat do të përdoret sistemi i IA-së me rrezik të lartë, në përputhje me qëllimin e tij të parashikuar;</w:t>
            </w:r>
          </w:p>
        </w:tc>
        <w:tc>
          <w:tcPr>
            <w:tcW w:w="1944" w:type="dxa"/>
            <w:tcBorders>
              <w:left w:val="single" w:sz="4" w:space="0" w:color="auto"/>
            </w:tcBorders>
          </w:tcPr>
          <w:p w14:paraId="617B4730" w14:textId="77777777" w:rsidR="005D5752" w:rsidRDefault="00844BB3">
            <w:r>
              <w:rPr>
                <w:sz w:val="17"/>
              </w:rPr>
              <w:t>Plotësisht i përputhshëm</w:t>
            </w:r>
          </w:p>
        </w:tc>
        <w:tc>
          <w:tcPr>
            <w:tcW w:w="1679" w:type="dxa"/>
          </w:tcPr>
          <w:p w14:paraId="59A5955A" w14:textId="77777777" w:rsidR="00153AA5" w:rsidRPr="006C7BC1" w:rsidRDefault="00153AA5" w:rsidP="004C50D3">
            <w:pPr>
              <w:spacing w:line="240" w:lineRule="auto"/>
              <w:rPr>
                <w:b/>
                <w:bCs/>
              </w:rPr>
            </w:pPr>
          </w:p>
        </w:tc>
      </w:tr>
      <w:tr w:rsidR="00A24D14" w:rsidRPr="006C7BC1" w14:paraId="3A4EC7E8" w14:textId="77777777" w:rsidTr="00467C93">
        <w:trPr>
          <w:trHeight w:val="293"/>
          <w:jc w:val="center"/>
        </w:trPr>
        <w:tc>
          <w:tcPr>
            <w:tcW w:w="2032" w:type="dxa"/>
          </w:tcPr>
          <w:p w14:paraId="4474A763" w14:textId="77777777" w:rsidR="00153AA5" w:rsidRPr="00153AA5" w:rsidRDefault="00153AA5" w:rsidP="00153AA5">
            <w:pPr>
              <w:spacing w:line="240" w:lineRule="auto"/>
              <w:rPr>
                <w:b/>
                <w:bCs/>
              </w:rPr>
            </w:pPr>
          </w:p>
        </w:tc>
        <w:tc>
          <w:tcPr>
            <w:tcW w:w="5389" w:type="dxa"/>
          </w:tcPr>
          <w:p w14:paraId="39A32D8B" w14:textId="77777777" w:rsidR="00FC70A5" w:rsidRPr="00FC70A5" w:rsidRDefault="00FC70A5" w:rsidP="00FC70A5">
            <w:pPr>
              <w:spacing w:line="240" w:lineRule="auto"/>
            </w:pPr>
            <w:r w:rsidRPr="00FC70A5">
              <w:rPr>
                <w:sz w:val="16"/>
              </w:rPr>
              <w:t>(b) një përshkrim i periudhës së kohës brenda së cilës dhe frekuencës me të cilën sistemi IA me rrezik të lartë është parashikuar të përdoret;</w:t>
            </w:r>
          </w:p>
          <w:p w14:paraId="4A465B8E" w14:textId="77777777" w:rsidR="00153AA5" w:rsidRPr="00D717A7" w:rsidRDefault="00153AA5" w:rsidP="008F48E8">
            <w:pPr>
              <w:spacing w:line="240" w:lineRule="auto"/>
            </w:pPr>
          </w:p>
        </w:tc>
        <w:tc>
          <w:tcPr>
            <w:tcW w:w="1325" w:type="dxa"/>
          </w:tcPr>
          <w:p w14:paraId="08332138" w14:textId="77777777" w:rsidR="00153AA5" w:rsidRPr="006C7BC1" w:rsidRDefault="00153AA5" w:rsidP="004C50D3">
            <w:pPr>
              <w:spacing w:line="240" w:lineRule="auto"/>
              <w:rPr>
                <w:b/>
                <w:bCs/>
              </w:rPr>
            </w:pPr>
          </w:p>
        </w:tc>
        <w:tc>
          <w:tcPr>
            <w:tcW w:w="1148" w:type="dxa"/>
            <w:tcBorders>
              <w:right w:val="single" w:sz="4" w:space="0" w:color="auto"/>
            </w:tcBorders>
          </w:tcPr>
          <w:p w14:paraId="5166E39D" w14:textId="77777777" w:rsidR="005D5752" w:rsidRDefault="00844BB3">
            <w:r>
              <w:rPr>
                <w:sz w:val="17"/>
              </w:rPr>
              <w:t>Neni 27</w:t>
            </w:r>
          </w:p>
        </w:tc>
        <w:tc>
          <w:tcPr>
            <w:tcW w:w="5389" w:type="dxa"/>
            <w:tcBorders>
              <w:top w:val="single" w:sz="4" w:space="0" w:color="auto"/>
              <w:left w:val="single" w:sz="4" w:space="0" w:color="auto"/>
              <w:bottom w:val="single" w:sz="4" w:space="0" w:color="auto"/>
              <w:right w:val="single" w:sz="4" w:space="0" w:color="auto"/>
            </w:tcBorders>
          </w:tcPr>
          <w:p w14:paraId="7336DC71" w14:textId="77777777" w:rsidR="005D5752" w:rsidRDefault="00844BB3">
            <w:r>
              <w:rPr>
                <w:sz w:val="17"/>
              </w:rPr>
              <w:t>(b) një përshkrim i periudhës së kohës brenda së cilës dhe frekuencës me të cilën sistemi i IA-së me rrezik të lartë është parashikuar të përdoret;</w:t>
            </w:r>
          </w:p>
        </w:tc>
        <w:tc>
          <w:tcPr>
            <w:tcW w:w="1944" w:type="dxa"/>
            <w:tcBorders>
              <w:left w:val="single" w:sz="4" w:space="0" w:color="auto"/>
            </w:tcBorders>
          </w:tcPr>
          <w:p w14:paraId="1AB3D629" w14:textId="77777777" w:rsidR="005D5752" w:rsidRDefault="00844BB3">
            <w:r>
              <w:rPr>
                <w:sz w:val="17"/>
              </w:rPr>
              <w:t>Plotësisht i përputhshëm</w:t>
            </w:r>
          </w:p>
        </w:tc>
        <w:tc>
          <w:tcPr>
            <w:tcW w:w="1679" w:type="dxa"/>
          </w:tcPr>
          <w:p w14:paraId="252FEAC8" w14:textId="77777777" w:rsidR="00153AA5" w:rsidRPr="006C7BC1" w:rsidRDefault="00153AA5" w:rsidP="004C50D3">
            <w:pPr>
              <w:spacing w:line="240" w:lineRule="auto"/>
              <w:rPr>
                <w:b/>
                <w:bCs/>
              </w:rPr>
            </w:pPr>
          </w:p>
        </w:tc>
      </w:tr>
      <w:tr w:rsidR="00A24D14" w:rsidRPr="006C7BC1" w14:paraId="1CD87E4B" w14:textId="77777777" w:rsidTr="00467C93">
        <w:trPr>
          <w:trHeight w:val="293"/>
          <w:jc w:val="center"/>
        </w:trPr>
        <w:tc>
          <w:tcPr>
            <w:tcW w:w="2032" w:type="dxa"/>
          </w:tcPr>
          <w:p w14:paraId="336D2CBD" w14:textId="77777777" w:rsidR="00153AA5" w:rsidRPr="00153AA5" w:rsidRDefault="00153AA5" w:rsidP="00153AA5">
            <w:pPr>
              <w:spacing w:line="240" w:lineRule="auto"/>
              <w:rPr>
                <w:b/>
                <w:bCs/>
              </w:rPr>
            </w:pPr>
          </w:p>
        </w:tc>
        <w:tc>
          <w:tcPr>
            <w:tcW w:w="5389" w:type="dxa"/>
          </w:tcPr>
          <w:p w14:paraId="7E5A293F" w14:textId="31C97260" w:rsidR="00153AA5" w:rsidRPr="00D717A7" w:rsidRDefault="00FC70A5" w:rsidP="00FC70A5">
            <w:pPr>
              <w:spacing w:line="240" w:lineRule="auto"/>
            </w:pPr>
            <w:r w:rsidRPr="00FC70A5">
              <w:rPr>
                <w:sz w:val="16"/>
              </w:rPr>
              <w:t>(c) kategoritë e personave fizikë dhe grupeve që pritet të preken nga përdorimi i tij në kontekstin specifik</w:t>
            </w:r>
          </w:p>
        </w:tc>
        <w:tc>
          <w:tcPr>
            <w:tcW w:w="1325" w:type="dxa"/>
          </w:tcPr>
          <w:p w14:paraId="63ED46E0" w14:textId="77777777" w:rsidR="00153AA5" w:rsidRPr="006C7BC1" w:rsidRDefault="00153AA5" w:rsidP="004C50D3">
            <w:pPr>
              <w:spacing w:line="240" w:lineRule="auto"/>
              <w:rPr>
                <w:b/>
                <w:bCs/>
              </w:rPr>
            </w:pPr>
          </w:p>
        </w:tc>
        <w:tc>
          <w:tcPr>
            <w:tcW w:w="1148" w:type="dxa"/>
            <w:tcBorders>
              <w:right w:val="single" w:sz="4" w:space="0" w:color="auto"/>
            </w:tcBorders>
          </w:tcPr>
          <w:p w14:paraId="002BA729" w14:textId="77777777" w:rsidR="005D5752" w:rsidRDefault="00844BB3">
            <w:r>
              <w:rPr>
                <w:sz w:val="17"/>
              </w:rPr>
              <w:t>Neni 27</w:t>
            </w:r>
          </w:p>
        </w:tc>
        <w:tc>
          <w:tcPr>
            <w:tcW w:w="5389" w:type="dxa"/>
            <w:tcBorders>
              <w:top w:val="single" w:sz="4" w:space="0" w:color="auto"/>
              <w:left w:val="single" w:sz="4" w:space="0" w:color="auto"/>
              <w:bottom w:val="single" w:sz="4" w:space="0" w:color="auto"/>
              <w:right w:val="single" w:sz="4" w:space="0" w:color="auto"/>
            </w:tcBorders>
          </w:tcPr>
          <w:p w14:paraId="25B86F37" w14:textId="77777777" w:rsidR="005D5752" w:rsidRDefault="00844BB3">
            <w:r>
              <w:rPr>
                <w:sz w:val="17"/>
              </w:rPr>
              <w:t>(c) kategoritë e personave fizikë dhe grupeve që pritet të preken nga përdorimi i tij në kontekstin specifik;</w:t>
            </w:r>
          </w:p>
        </w:tc>
        <w:tc>
          <w:tcPr>
            <w:tcW w:w="1944" w:type="dxa"/>
            <w:tcBorders>
              <w:left w:val="single" w:sz="4" w:space="0" w:color="auto"/>
            </w:tcBorders>
          </w:tcPr>
          <w:p w14:paraId="2F8F67FA" w14:textId="77777777" w:rsidR="005D5752" w:rsidRDefault="00844BB3">
            <w:r>
              <w:rPr>
                <w:sz w:val="17"/>
              </w:rPr>
              <w:t>Plotësisht i përputhshëm</w:t>
            </w:r>
          </w:p>
        </w:tc>
        <w:tc>
          <w:tcPr>
            <w:tcW w:w="1679" w:type="dxa"/>
          </w:tcPr>
          <w:p w14:paraId="67901091" w14:textId="77777777" w:rsidR="00153AA5" w:rsidRPr="006C7BC1" w:rsidRDefault="00153AA5" w:rsidP="004C50D3">
            <w:pPr>
              <w:spacing w:line="240" w:lineRule="auto"/>
              <w:rPr>
                <w:b/>
                <w:bCs/>
              </w:rPr>
            </w:pPr>
          </w:p>
        </w:tc>
      </w:tr>
      <w:tr w:rsidR="00A24D14" w:rsidRPr="006C7BC1" w14:paraId="2D851E51" w14:textId="77777777" w:rsidTr="00467C93">
        <w:trPr>
          <w:trHeight w:val="293"/>
          <w:jc w:val="center"/>
        </w:trPr>
        <w:tc>
          <w:tcPr>
            <w:tcW w:w="2032" w:type="dxa"/>
          </w:tcPr>
          <w:p w14:paraId="54F67618" w14:textId="77777777" w:rsidR="00153AA5" w:rsidRPr="00153AA5" w:rsidRDefault="00153AA5" w:rsidP="00153AA5">
            <w:pPr>
              <w:spacing w:line="240" w:lineRule="auto"/>
              <w:rPr>
                <w:b/>
                <w:bCs/>
              </w:rPr>
            </w:pPr>
          </w:p>
        </w:tc>
        <w:tc>
          <w:tcPr>
            <w:tcW w:w="5389" w:type="dxa"/>
          </w:tcPr>
          <w:p w14:paraId="31802592" w14:textId="77777777" w:rsidR="00FC70A5" w:rsidRPr="00FC70A5" w:rsidRDefault="00FC70A5" w:rsidP="00FC70A5">
            <w:pPr>
              <w:spacing w:line="240" w:lineRule="auto"/>
            </w:pPr>
            <w:r w:rsidRPr="00FC70A5">
              <w:rPr>
                <w:sz w:val="16"/>
              </w:rPr>
              <w:t>(d) rreziqet specifike të dëmit që pritet të ndikojnë kategoritë e personave fizikë ose grupet e personave të identifikuara në piken (c), duke marrë parasysh informacionin e dhënë nga ofruesi sipas Nenit 13;</w:t>
            </w:r>
          </w:p>
          <w:p w14:paraId="0E1D640B" w14:textId="77777777" w:rsidR="00153AA5" w:rsidRPr="00D717A7" w:rsidRDefault="00153AA5" w:rsidP="008F48E8">
            <w:pPr>
              <w:spacing w:line="240" w:lineRule="auto"/>
            </w:pPr>
          </w:p>
        </w:tc>
        <w:tc>
          <w:tcPr>
            <w:tcW w:w="1325" w:type="dxa"/>
          </w:tcPr>
          <w:p w14:paraId="1893AE00" w14:textId="77777777" w:rsidR="00153AA5" w:rsidRPr="006C7BC1" w:rsidRDefault="00153AA5" w:rsidP="004C50D3">
            <w:pPr>
              <w:spacing w:line="240" w:lineRule="auto"/>
              <w:rPr>
                <w:b/>
                <w:bCs/>
              </w:rPr>
            </w:pPr>
          </w:p>
        </w:tc>
        <w:tc>
          <w:tcPr>
            <w:tcW w:w="1148" w:type="dxa"/>
            <w:tcBorders>
              <w:right w:val="single" w:sz="4" w:space="0" w:color="auto"/>
            </w:tcBorders>
          </w:tcPr>
          <w:p w14:paraId="2B949F43" w14:textId="77777777" w:rsidR="005D5752" w:rsidRDefault="00844BB3">
            <w:r>
              <w:rPr>
                <w:sz w:val="17"/>
              </w:rPr>
              <w:t>Neni 27</w:t>
            </w:r>
          </w:p>
        </w:tc>
        <w:tc>
          <w:tcPr>
            <w:tcW w:w="5389" w:type="dxa"/>
            <w:tcBorders>
              <w:top w:val="single" w:sz="4" w:space="0" w:color="auto"/>
              <w:left w:val="single" w:sz="4" w:space="0" w:color="auto"/>
              <w:bottom w:val="single" w:sz="4" w:space="0" w:color="auto"/>
              <w:right w:val="single" w:sz="4" w:space="0" w:color="auto"/>
            </w:tcBorders>
          </w:tcPr>
          <w:p w14:paraId="7FAEA514" w14:textId="77777777" w:rsidR="005D5752" w:rsidRDefault="00844BB3">
            <w:r>
              <w:rPr>
                <w:sz w:val="17"/>
              </w:rPr>
              <w:t>(d) rreziqet specifike të dëmit që pritet të ndikojnë kategoritë e personave fizikë ose grupet e personave të identifikuara në piken (c), duke marrë parasysh informacionin e dhënë nga ofruesi sipas nenit 13 të këtij ligji;</w:t>
            </w:r>
          </w:p>
        </w:tc>
        <w:tc>
          <w:tcPr>
            <w:tcW w:w="1944" w:type="dxa"/>
            <w:tcBorders>
              <w:left w:val="single" w:sz="4" w:space="0" w:color="auto"/>
            </w:tcBorders>
          </w:tcPr>
          <w:p w14:paraId="69FFE500" w14:textId="77777777" w:rsidR="005D5752" w:rsidRDefault="00844BB3">
            <w:r>
              <w:rPr>
                <w:sz w:val="17"/>
              </w:rPr>
              <w:t>Plotësisht i përputhshëm</w:t>
            </w:r>
          </w:p>
        </w:tc>
        <w:tc>
          <w:tcPr>
            <w:tcW w:w="1679" w:type="dxa"/>
          </w:tcPr>
          <w:p w14:paraId="0DB68125" w14:textId="77777777" w:rsidR="00153AA5" w:rsidRPr="006C7BC1" w:rsidRDefault="00153AA5" w:rsidP="004C50D3">
            <w:pPr>
              <w:spacing w:line="240" w:lineRule="auto"/>
              <w:rPr>
                <w:b/>
                <w:bCs/>
              </w:rPr>
            </w:pPr>
          </w:p>
        </w:tc>
      </w:tr>
      <w:tr w:rsidR="00A24D14" w:rsidRPr="006C7BC1" w14:paraId="2DABD775" w14:textId="77777777" w:rsidTr="00467C93">
        <w:trPr>
          <w:trHeight w:val="293"/>
          <w:jc w:val="center"/>
        </w:trPr>
        <w:tc>
          <w:tcPr>
            <w:tcW w:w="2032" w:type="dxa"/>
          </w:tcPr>
          <w:p w14:paraId="13A234B2" w14:textId="77777777" w:rsidR="00153AA5" w:rsidRPr="00153AA5" w:rsidRDefault="00153AA5" w:rsidP="00153AA5">
            <w:pPr>
              <w:spacing w:line="240" w:lineRule="auto"/>
              <w:rPr>
                <w:b/>
                <w:bCs/>
              </w:rPr>
            </w:pPr>
          </w:p>
        </w:tc>
        <w:tc>
          <w:tcPr>
            <w:tcW w:w="5389" w:type="dxa"/>
          </w:tcPr>
          <w:p w14:paraId="5DBCBFA0" w14:textId="77777777" w:rsidR="00FC70A5" w:rsidRPr="00FC70A5" w:rsidRDefault="00FC70A5" w:rsidP="00FC70A5">
            <w:pPr>
              <w:spacing w:line="240" w:lineRule="auto"/>
            </w:pPr>
            <w:r w:rsidRPr="00FC70A5">
              <w:rPr>
                <w:sz w:val="16"/>
              </w:rPr>
              <w:t>(e) një përshkrim i masave për zbatimin e mbikëqyrjes njerëzore, në përputhje me udhëzimet për përdorim;</w:t>
            </w:r>
          </w:p>
          <w:p w14:paraId="50CC5765" w14:textId="77777777" w:rsidR="00153AA5" w:rsidRPr="00D717A7" w:rsidRDefault="00153AA5" w:rsidP="008F48E8">
            <w:pPr>
              <w:spacing w:line="240" w:lineRule="auto"/>
            </w:pPr>
          </w:p>
        </w:tc>
        <w:tc>
          <w:tcPr>
            <w:tcW w:w="1325" w:type="dxa"/>
          </w:tcPr>
          <w:p w14:paraId="4A41A983" w14:textId="77777777" w:rsidR="00153AA5" w:rsidRPr="006C7BC1" w:rsidRDefault="00153AA5" w:rsidP="004C50D3">
            <w:pPr>
              <w:spacing w:line="240" w:lineRule="auto"/>
              <w:rPr>
                <w:b/>
                <w:bCs/>
              </w:rPr>
            </w:pPr>
          </w:p>
        </w:tc>
        <w:tc>
          <w:tcPr>
            <w:tcW w:w="1148" w:type="dxa"/>
            <w:tcBorders>
              <w:right w:val="single" w:sz="4" w:space="0" w:color="auto"/>
            </w:tcBorders>
          </w:tcPr>
          <w:p w14:paraId="19013134" w14:textId="77777777" w:rsidR="005D5752" w:rsidRDefault="00844BB3">
            <w:r>
              <w:rPr>
                <w:sz w:val="17"/>
              </w:rPr>
              <w:t>Neni 27</w:t>
            </w:r>
          </w:p>
        </w:tc>
        <w:tc>
          <w:tcPr>
            <w:tcW w:w="5389" w:type="dxa"/>
            <w:tcBorders>
              <w:top w:val="single" w:sz="4" w:space="0" w:color="auto"/>
              <w:left w:val="single" w:sz="4" w:space="0" w:color="auto"/>
              <w:bottom w:val="single" w:sz="4" w:space="0" w:color="auto"/>
              <w:right w:val="single" w:sz="4" w:space="0" w:color="auto"/>
            </w:tcBorders>
          </w:tcPr>
          <w:p w14:paraId="5DC96990" w14:textId="77777777" w:rsidR="005D5752" w:rsidRDefault="00844BB3">
            <w:r>
              <w:rPr>
                <w:sz w:val="17"/>
              </w:rPr>
              <w:t>(e) një përshkrim i masave për zbatimin e mbikëqyrjes njerëzore, në përputhje me udhëzimet për përdorim</w:t>
            </w:r>
          </w:p>
        </w:tc>
        <w:tc>
          <w:tcPr>
            <w:tcW w:w="1944" w:type="dxa"/>
            <w:tcBorders>
              <w:left w:val="single" w:sz="4" w:space="0" w:color="auto"/>
            </w:tcBorders>
          </w:tcPr>
          <w:p w14:paraId="12E392B4" w14:textId="77777777" w:rsidR="005D5752" w:rsidRDefault="00844BB3">
            <w:r>
              <w:rPr>
                <w:sz w:val="17"/>
              </w:rPr>
              <w:t>Plotësisht i përputhshëm</w:t>
            </w:r>
          </w:p>
        </w:tc>
        <w:tc>
          <w:tcPr>
            <w:tcW w:w="1679" w:type="dxa"/>
          </w:tcPr>
          <w:p w14:paraId="4FA2A54A" w14:textId="77777777" w:rsidR="00153AA5" w:rsidRPr="006C7BC1" w:rsidRDefault="00153AA5" w:rsidP="004C50D3">
            <w:pPr>
              <w:spacing w:line="240" w:lineRule="auto"/>
              <w:rPr>
                <w:b/>
                <w:bCs/>
              </w:rPr>
            </w:pPr>
          </w:p>
        </w:tc>
      </w:tr>
      <w:tr w:rsidR="00A24D14" w:rsidRPr="006C7BC1" w14:paraId="3A95BEDB" w14:textId="77777777" w:rsidTr="00467C93">
        <w:trPr>
          <w:trHeight w:val="293"/>
          <w:jc w:val="center"/>
        </w:trPr>
        <w:tc>
          <w:tcPr>
            <w:tcW w:w="2032" w:type="dxa"/>
          </w:tcPr>
          <w:p w14:paraId="7910E1C3" w14:textId="77777777" w:rsidR="00153AA5" w:rsidRPr="00153AA5" w:rsidRDefault="00153AA5" w:rsidP="00153AA5">
            <w:pPr>
              <w:spacing w:line="240" w:lineRule="auto"/>
              <w:rPr>
                <w:b/>
                <w:bCs/>
              </w:rPr>
            </w:pPr>
          </w:p>
        </w:tc>
        <w:tc>
          <w:tcPr>
            <w:tcW w:w="5389" w:type="dxa"/>
          </w:tcPr>
          <w:p w14:paraId="617637B9" w14:textId="77777777" w:rsidR="00FC70A5" w:rsidRPr="00FC70A5" w:rsidRDefault="00FC70A5" w:rsidP="00FC70A5">
            <w:pPr>
              <w:spacing w:line="240" w:lineRule="auto"/>
            </w:pPr>
            <w:r w:rsidRPr="00FC70A5">
              <w:rPr>
                <w:sz w:val="16"/>
              </w:rPr>
              <w:t>(f) masat që do të merren në rast të materializimit të atyre rreziqeve, përfshirë marrëveshjet për qeverisjen e brendshme dhe mekanizmat e ankesave.</w:t>
            </w:r>
          </w:p>
          <w:p w14:paraId="17B1F5D2" w14:textId="77777777" w:rsidR="00153AA5" w:rsidRPr="00D717A7" w:rsidRDefault="00153AA5" w:rsidP="008F48E8">
            <w:pPr>
              <w:spacing w:line="240" w:lineRule="auto"/>
            </w:pPr>
          </w:p>
        </w:tc>
        <w:tc>
          <w:tcPr>
            <w:tcW w:w="1325" w:type="dxa"/>
          </w:tcPr>
          <w:p w14:paraId="2130360F" w14:textId="77777777" w:rsidR="00153AA5" w:rsidRPr="006C7BC1" w:rsidRDefault="00153AA5" w:rsidP="004C50D3">
            <w:pPr>
              <w:spacing w:line="240" w:lineRule="auto"/>
              <w:rPr>
                <w:b/>
                <w:bCs/>
              </w:rPr>
            </w:pPr>
          </w:p>
        </w:tc>
        <w:tc>
          <w:tcPr>
            <w:tcW w:w="1148" w:type="dxa"/>
            <w:tcBorders>
              <w:right w:val="single" w:sz="4" w:space="0" w:color="auto"/>
            </w:tcBorders>
          </w:tcPr>
          <w:p w14:paraId="3F7FD19E" w14:textId="77777777" w:rsidR="005D5752" w:rsidRDefault="00844BB3">
            <w:r>
              <w:rPr>
                <w:sz w:val="17"/>
              </w:rPr>
              <w:t>Neni 27</w:t>
            </w:r>
          </w:p>
        </w:tc>
        <w:tc>
          <w:tcPr>
            <w:tcW w:w="5389" w:type="dxa"/>
            <w:tcBorders>
              <w:top w:val="single" w:sz="4" w:space="0" w:color="auto"/>
              <w:left w:val="single" w:sz="4" w:space="0" w:color="auto"/>
              <w:bottom w:val="single" w:sz="4" w:space="0" w:color="auto"/>
              <w:right w:val="single" w:sz="4" w:space="0" w:color="auto"/>
            </w:tcBorders>
          </w:tcPr>
          <w:p w14:paraId="25996627" w14:textId="77777777" w:rsidR="005D5752" w:rsidRDefault="00844BB3">
            <w:r>
              <w:rPr>
                <w:sz w:val="17"/>
              </w:rPr>
              <w:t>(f) masat që do të merren në rast të materializimit të atyre rreziqeve, përfshirë marrëveshjet për qeverisjen e brendshme dhe mekanizmat e ankesave</w:t>
            </w:r>
          </w:p>
        </w:tc>
        <w:tc>
          <w:tcPr>
            <w:tcW w:w="1944" w:type="dxa"/>
            <w:tcBorders>
              <w:left w:val="single" w:sz="4" w:space="0" w:color="auto"/>
            </w:tcBorders>
          </w:tcPr>
          <w:p w14:paraId="08F0B226" w14:textId="77777777" w:rsidR="005D5752" w:rsidRDefault="00844BB3">
            <w:r>
              <w:rPr>
                <w:sz w:val="17"/>
              </w:rPr>
              <w:t>Plotësisht i përputhshëm</w:t>
            </w:r>
          </w:p>
        </w:tc>
        <w:tc>
          <w:tcPr>
            <w:tcW w:w="1679" w:type="dxa"/>
          </w:tcPr>
          <w:p w14:paraId="2B140878" w14:textId="77777777" w:rsidR="00153AA5" w:rsidRPr="006C7BC1" w:rsidRDefault="00153AA5" w:rsidP="004C50D3">
            <w:pPr>
              <w:spacing w:line="240" w:lineRule="auto"/>
              <w:rPr>
                <w:b/>
                <w:bCs/>
              </w:rPr>
            </w:pPr>
          </w:p>
        </w:tc>
      </w:tr>
      <w:tr w:rsidR="00A24D14" w:rsidRPr="006C7BC1" w14:paraId="7806E427" w14:textId="77777777" w:rsidTr="00467C93">
        <w:trPr>
          <w:trHeight w:val="293"/>
          <w:jc w:val="center"/>
        </w:trPr>
        <w:tc>
          <w:tcPr>
            <w:tcW w:w="2032" w:type="dxa"/>
          </w:tcPr>
          <w:p w14:paraId="27CF0749" w14:textId="2F096AD9" w:rsidR="00153AA5" w:rsidRPr="00153AA5" w:rsidRDefault="00FC70A5" w:rsidP="00153AA5">
            <w:pPr>
              <w:spacing w:line="240" w:lineRule="auto"/>
              <w:rPr>
                <w:b/>
                <w:bCs/>
              </w:rPr>
            </w:pPr>
            <w:r>
              <w:rPr>
                <w:b/>
                <w:bCs/>
                <w:sz w:val="16"/>
              </w:rPr>
              <w:t>Neni 27 pika 2</w:t>
            </w:r>
          </w:p>
        </w:tc>
        <w:tc>
          <w:tcPr>
            <w:tcW w:w="5389" w:type="dxa"/>
          </w:tcPr>
          <w:p w14:paraId="4C57392F" w14:textId="724F5AA1" w:rsidR="00153AA5" w:rsidRPr="00D717A7" w:rsidRDefault="00FC70A5" w:rsidP="00FC70A5">
            <w:pPr>
              <w:spacing w:line="240" w:lineRule="auto"/>
            </w:pPr>
            <w:r w:rsidRPr="00FC70A5">
              <w:rPr>
                <w:sz w:val="16"/>
              </w:rPr>
              <w:t xml:space="preserve">Detyrimi i parashikuar në </w:t>
            </w:r>
            <w:r w:rsidR="00F150D5">
              <w:rPr>
                <w:sz w:val="16"/>
              </w:rPr>
              <w:t>paragrafin</w:t>
            </w:r>
            <w:r w:rsidRPr="00FC70A5">
              <w:rPr>
                <w:sz w:val="16"/>
              </w:rPr>
              <w:t xml:space="preserve"> 1 zbatohen para përdorimit të parë të sistemit IA me rrezik të lartë. Deployer-i mund, në raste të ngjashme, të mbështetet në vlerësime të mëparshme të ndikimit mbi të drejtat themelore ose në vlerësime ekzistuese të kryera nga ofruesi. Nëse gjatë përdorimit të sistemit IA me rrezik të lartë deployer-i konsideron se ndonjë nga elementët e listuar në </w:t>
            </w:r>
            <w:r w:rsidR="00F150D5">
              <w:rPr>
                <w:sz w:val="16"/>
              </w:rPr>
              <w:t>paragrafin</w:t>
            </w:r>
            <w:r w:rsidRPr="00FC70A5">
              <w:rPr>
                <w:sz w:val="16"/>
              </w:rPr>
              <w:t xml:space="preserve"> 1 ka ndryshuar ose nuk është më i azhurnuar, deployer-i duhet të marrë masat e nevojshme për përditësimin e informacionit</w:t>
            </w:r>
          </w:p>
        </w:tc>
        <w:tc>
          <w:tcPr>
            <w:tcW w:w="1325" w:type="dxa"/>
          </w:tcPr>
          <w:p w14:paraId="4939ACB8" w14:textId="77777777" w:rsidR="00153AA5" w:rsidRPr="006C7BC1" w:rsidRDefault="00153AA5" w:rsidP="004C50D3">
            <w:pPr>
              <w:spacing w:line="240" w:lineRule="auto"/>
              <w:rPr>
                <w:b/>
                <w:bCs/>
              </w:rPr>
            </w:pPr>
          </w:p>
        </w:tc>
        <w:tc>
          <w:tcPr>
            <w:tcW w:w="1148" w:type="dxa"/>
            <w:tcBorders>
              <w:right w:val="single" w:sz="4" w:space="0" w:color="auto"/>
            </w:tcBorders>
          </w:tcPr>
          <w:p w14:paraId="14EF1654" w14:textId="77777777" w:rsidR="005D5752" w:rsidRDefault="00844BB3">
            <w:r>
              <w:rPr>
                <w:sz w:val="17"/>
              </w:rPr>
              <w:t>Neni 27</w:t>
            </w:r>
          </w:p>
        </w:tc>
        <w:tc>
          <w:tcPr>
            <w:tcW w:w="5389" w:type="dxa"/>
            <w:tcBorders>
              <w:top w:val="single" w:sz="4" w:space="0" w:color="auto"/>
              <w:left w:val="single" w:sz="4" w:space="0" w:color="auto"/>
              <w:bottom w:val="single" w:sz="4" w:space="0" w:color="auto"/>
              <w:right w:val="single" w:sz="4" w:space="0" w:color="auto"/>
            </w:tcBorders>
          </w:tcPr>
          <w:p w14:paraId="333842AC" w14:textId="77777777" w:rsidR="005D5752" w:rsidRDefault="00844BB3">
            <w:r>
              <w:rPr>
                <w:sz w:val="17"/>
              </w:rPr>
              <w:t>Detyrimi i parashikuar në pikën 1 zbatohen para përdorimit të parë të sistemit IA me rrezik të lartë. Deployer-i mund, në raste të ngjashme, të mbështetet në vlerësime të mëparshme të ndikimit mbi të drejtat themelore ose në vlerësime ekzistuese të kryera nga ofruesi. Nëse gjatë përdorimit të sistemit IA me rrezik të lartë deployer-i konsideron se ndonjë nga elementët e listuar në pikën 1 ka ndryshuar ose nuk është më i azhurnuar, deployer-i duhet të marrë masat e nevojshme për përditësimin e informacionit.</w:t>
            </w:r>
          </w:p>
        </w:tc>
        <w:tc>
          <w:tcPr>
            <w:tcW w:w="1944" w:type="dxa"/>
            <w:tcBorders>
              <w:left w:val="single" w:sz="4" w:space="0" w:color="auto"/>
            </w:tcBorders>
          </w:tcPr>
          <w:p w14:paraId="10629621" w14:textId="77777777" w:rsidR="005D5752" w:rsidRDefault="00844BB3">
            <w:r>
              <w:rPr>
                <w:sz w:val="17"/>
              </w:rPr>
              <w:t>Plotësisht i përputhshëm</w:t>
            </w:r>
          </w:p>
        </w:tc>
        <w:tc>
          <w:tcPr>
            <w:tcW w:w="1679" w:type="dxa"/>
          </w:tcPr>
          <w:p w14:paraId="373B465B" w14:textId="77777777" w:rsidR="00153AA5" w:rsidRPr="006C7BC1" w:rsidRDefault="00153AA5" w:rsidP="004C50D3">
            <w:pPr>
              <w:spacing w:line="240" w:lineRule="auto"/>
              <w:rPr>
                <w:b/>
                <w:bCs/>
              </w:rPr>
            </w:pPr>
          </w:p>
        </w:tc>
      </w:tr>
      <w:tr w:rsidR="00A24D14" w:rsidRPr="006C7BC1" w14:paraId="01001BA4" w14:textId="77777777" w:rsidTr="00467C93">
        <w:trPr>
          <w:trHeight w:val="293"/>
          <w:jc w:val="center"/>
        </w:trPr>
        <w:tc>
          <w:tcPr>
            <w:tcW w:w="2032" w:type="dxa"/>
          </w:tcPr>
          <w:p w14:paraId="33E3C545" w14:textId="63ADAE06" w:rsidR="00153AA5" w:rsidRPr="00153AA5" w:rsidRDefault="00FC70A5" w:rsidP="00153AA5">
            <w:pPr>
              <w:spacing w:line="240" w:lineRule="auto"/>
              <w:rPr>
                <w:b/>
                <w:bCs/>
              </w:rPr>
            </w:pPr>
            <w:r>
              <w:rPr>
                <w:b/>
                <w:bCs/>
                <w:sz w:val="16"/>
              </w:rPr>
              <w:t>Neni 27 pika 3</w:t>
            </w:r>
          </w:p>
        </w:tc>
        <w:tc>
          <w:tcPr>
            <w:tcW w:w="5389" w:type="dxa"/>
          </w:tcPr>
          <w:p w14:paraId="4413B432" w14:textId="74DBF0CA" w:rsidR="00153AA5" w:rsidRPr="00D717A7" w:rsidRDefault="00FC70A5" w:rsidP="00FC70A5">
            <w:pPr>
              <w:spacing w:line="240" w:lineRule="auto"/>
            </w:pPr>
            <w:r w:rsidRPr="00FC70A5">
              <w:rPr>
                <w:sz w:val="16"/>
              </w:rPr>
              <w:t xml:space="preserve">Pasi të kryhet vlerësimi i parashikuar në </w:t>
            </w:r>
            <w:r w:rsidR="00F150D5">
              <w:rPr>
                <w:sz w:val="16"/>
              </w:rPr>
              <w:t>paragrafin</w:t>
            </w:r>
            <w:r w:rsidRPr="00FC70A5">
              <w:rPr>
                <w:sz w:val="16"/>
              </w:rPr>
              <w:t xml:space="preserve"> 1 të këtij Neni, deployer-i duhet të njoftojë autoritetin e mbikëqyrjes së tregut për rezultatet e tij, duke dorëzuar si pjesë të njoftimit formularin e plotësuar që përmendet në paragrafin 5 të këtij Neni. Në rastin e parashikuar në Nenin 46(1), deployer-ët mund të përjashtohen nga detyrimi për të njoftuar</w:t>
            </w:r>
          </w:p>
        </w:tc>
        <w:tc>
          <w:tcPr>
            <w:tcW w:w="1325" w:type="dxa"/>
          </w:tcPr>
          <w:p w14:paraId="42F4AA9F" w14:textId="77777777" w:rsidR="00153AA5" w:rsidRPr="006C7BC1" w:rsidRDefault="00153AA5" w:rsidP="004C50D3">
            <w:pPr>
              <w:spacing w:line="240" w:lineRule="auto"/>
              <w:rPr>
                <w:b/>
                <w:bCs/>
              </w:rPr>
            </w:pPr>
          </w:p>
        </w:tc>
        <w:tc>
          <w:tcPr>
            <w:tcW w:w="1148" w:type="dxa"/>
            <w:tcBorders>
              <w:right w:val="single" w:sz="4" w:space="0" w:color="auto"/>
            </w:tcBorders>
          </w:tcPr>
          <w:p w14:paraId="31263B11" w14:textId="77777777" w:rsidR="005D5752" w:rsidRDefault="00844BB3">
            <w:r>
              <w:rPr>
                <w:sz w:val="17"/>
              </w:rPr>
              <w:t>Neni 27</w:t>
            </w:r>
          </w:p>
        </w:tc>
        <w:tc>
          <w:tcPr>
            <w:tcW w:w="5389" w:type="dxa"/>
            <w:tcBorders>
              <w:top w:val="single" w:sz="4" w:space="0" w:color="auto"/>
              <w:left w:val="single" w:sz="4" w:space="0" w:color="auto"/>
              <w:bottom w:val="single" w:sz="4" w:space="0" w:color="auto"/>
              <w:right w:val="single" w:sz="4" w:space="0" w:color="auto"/>
            </w:tcBorders>
          </w:tcPr>
          <w:p w14:paraId="22B4D52B" w14:textId="77777777" w:rsidR="005D5752" w:rsidRDefault="00844BB3">
            <w:r>
              <w:rPr>
                <w:sz w:val="17"/>
              </w:rPr>
              <w:t>Pasi të kryhet vlerësimi i parashikuar në pikën 1 të këtij Neni, deployer-i duhet të njoftojë autoritetin e mbikëqyrjes së tregut për rezultatet e tij, duke dorëzuar si pjesë të njoftimit formularin e plotësuar që përmendet në pikën 5 të këtij Neni. Në rastin e parashikuar në nenin 46 të këtij ligji(1), deployer-ët mund të përjashtohen nga detyrimi për të njoftuar.</w:t>
            </w:r>
          </w:p>
        </w:tc>
        <w:tc>
          <w:tcPr>
            <w:tcW w:w="1944" w:type="dxa"/>
            <w:tcBorders>
              <w:left w:val="single" w:sz="4" w:space="0" w:color="auto"/>
            </w:tcBorders>
          </w:tcPr>
          <w:p w14:paraId="0E628BDF" w14:textId="77777777" w:rsidR="005D5752" w:rsidRDefault="00844BB3">
            <w:r>
              <w:rPr>
                <w:sz w:val="17"/>
              </w:rPr>
              <w:t>Plotësisht i përputhshëm</w:t>
            </w:r>
          </w:p>
        </w:tc>
        <w:tc>
          <w:tcPr>
            <w:tcW w:w="1679" w:type="dxa"/>
          </w:tcPr>
          <w:p w14:paraId="58A304E8" w14:textId="77777777" w:rsidR="00153AA5" w:rsidRPr="006C7BC1" w:rsidRDefault="00153AA5" w:rsidP="004C50D3">
            <w:pPr>
              <w:spacing w:line="240" w:lineRule="auto"/>
              <w:rPr>
                <w:b/>
                <w:bCs/>
              </w:rPr>
            </w:pPr>
          </w:p>
        </w:tc>
      </w:tr>
      <w:tr w:rsidR="00A24D14" w:rsidRPr="006C7BC1" w14:paraId="103D616B" w14:textId="77777777" w:rsidTr="00467C93">
        <w:trPr>
          <w:trHeight w:val="293"/>
          <w:jc w:val="center"/>
        </w:trPr>
        <w:tc>
          <w:tcPr>
            <w:tcW w:w="2032" w:type="dxa"/>
          </w:tcPr>
          <w:p w14:paraId="39F03AF4" w14:textId="41FB8C7C" w:rsidR="00153AA5" w:rsidRPr="00153AA5" w:rsidRDefault="00FC70A5" w:rsidP="00153AA5">
            <w:pPr>
              <w:spacing w:line="240" w:lineRule="auto"/>
              <w:rPr>
                <w:b/>
                <w:bCs/>
              </w:rPr>
            </w:pPr>
            <w:r>
              <w:rPr>
                <w:b/>
                <w:bCs/>
                <w:sz w:val="16"/>
              </w:rPr>
              <w:t>Neni 27 pika 4</w:t>
            </w:r>
          </w:p>
        </w:tc>
        <w:tc>
          <w:tcPr>
            <w:tcW w:w="5389" w:type="dxa"/>
          </w:tcPr>
          <w:p w14:paraId="50127D01" w14:textId="139D53D6" w:rsidR="00153AA5" w:rsidRPr="00D717A7" w:rsidRDefault="00FC70A5" w:rsidP="00FC70A5">
            <w:pPr>
              <w:spacing w:line="240" w:lineRule="auto"/>
            </w:pPr>
            <w:r w:rsidRPr="00FC70A5">
              <w:rPr>
                <w:sz w:val="16"/>
              </w:rPr>
              <w:t xml:space="preserve">Nëse ndonjë nga detyrimet e parashikuara në këtë Nen është përmbushur përmes vlerësimit të ndikimit në mbrojtjen e të dhënave të kryer në përputhje me Nenin 35 të Rregullores (BE) 2016/679 ose Nenin 27 të Direktivës (BE) 2016/680, vlerësimi i ndikimit mbi të drejtat themelore i përmendur në </w:t>
            </w:r>
            <w:r w:rsidR="00F150D5">
              <w:rPr>
                <w:sz w:val="16"/>
              </w:rPr>
              <w:t>paragrafin</w:t>
            </w:r>
            <w:r w:rsidRPr="00FC70A5">
              <w:rPr>
                <w:sz w:val="16"/>
              </w:rPr>
              <w:t xml:space="preserve"> 1 të këtij Neni plotëson atë vlerësim të ndikimit</w:t>
            </w:r>
          </w:p>
        </w:tc>
        <w:tc>
          <w:tcPr>
            <w:tcW w:w="1325" w:type="dxa"/>
          </w:tcPr>
          <w:p w14:paraId="70526B73" w14:textId="77777777" w:rsidR="00153AA5" w:rsidRPr="006C7BC1" w:rsidRDefault="00153AA5" w:rsidP="004C50D3">
            <w:pPr>
              <w:spacing w:line="240" w:lineRule="auto"/>
              <w:rPr>
                <w:b/>
                <w:bCs/>
              </w:rPr>
            </w:pPr>
          </w:p>
        </w:tc>
        <w:tc>
          <w:tcPr>
            <w:tcW w:w="1148" w:type="dxa"/>
            <w:tcBorders>
              <w:right w:val="single" w:sz="4" w:space="0" w:color="auto"/>
            </w:tcBorders>
          </w:tcPr>
          <w:p w14:paraId="759C94CB" w14:textId="77777777" w:rsidR="005D5752" w:rsidRDefault="00844BB3">
            <w:r>
              <w:rPr>
                <w:sz w:val="17"/>
              </w:rPr>
              <w:t>Neni 27</w:t>
            </w:r>
          </w:p>
        </w:tc>
        <w:tc>
          <w:tcPr>
            <w:tcW w:w="5389" w:type="dxa"/>
            <w:tcBorders>
              <w:top w:val="single" w:sz="4" w:space="0" w:color="auto"/>
              <w:left w:val="single" w:sz="4" w:space="0" w:color="auto"/>
              <w:bottom w:val="single" w:sz="4" w:space="0" w:color="auto"/>
              <w:right w:val="single" w:sz="4" w:space="0" w:color="auto"/>
            </w:tcBorders>
          </w:tcPr>
          <w:p w14:paraId="13052516" w14:textId="77777777" w:rsidR="005D5752" w:rsidRDefault="00844BB3">
            <w:r>
              <w:rPr>
                <w:sz w:val="17"/>
              </w:rPr>
              <w:t>1. Para se të vendoset në përdorim një sistem IA me rrezik të lartë sipas nenit 6 të këtij ligji, përjashtuar sistemet e IA-së me rrezik të lartë që do të përdoren në fushën e përmendur në pikën 2 të Shtojcës III, deployer-ët që janë organet publike ose subjektet private që ofrojnë shërbime publike, si dhe deployer-ët e sistemeve IA me rrezik të lartë të përmendur në pikat 5 (b) dhe (c) të Shtojcës III, duhet të kryejnë një vlerësim të ndikimit mbi të drejtat themelore që përdorimi i këtij sistemi mund të prodhojë. Për këtë qëllim, deployer-ët duhet të kryejnë një vlerësim që përbëhet nga:</w:t>
            </w:r>
          </w:p>
        </w:tc>
        <w:tc>
          <w:tcPr>
            <w:tcW w:w="1944" w:type="dxa"/>
            <w:tcBorders>
              <w:left w:val="single" w:sz="4" w:space="0" w:color="auto"/>
            </w:tcBorders>
          </w:tcPr>
          <w:p w14:paraId="72C74FB2" w14:textId="77777777" w:rsidR="00153AA5" w:rsidRPr="006C7BC1" w:rsidRDefault="00153AA5" w:rsidP="004C50D3">
            <w:pPr>
              <w:spacing w:line="240" w:lineRule="auto"/>
              <w:rPr>
                <w:b/>
                <w:bCs/>
              </w:rPr>
            </w:pPr>
          </w:p>
        </w:tc>
        <w:tc>
          <w:tcPr>
            <w:tcW w:w="1679" w:type="dxa"/>
          </w:tcPr>
          <w:p w14:paraId="63495B38" w14:textId="77777777" w:rsidR="00153AA5" w:rsidRPr="006C7BC1" w:rsidRDefault="00153AA5" w:rsidP="004C50D3">
            <w:pPr>
              <w:spacing w:line="240" w:lineRule="auto"/>
              <w:rPr>
                <w:b/>
                <w:bCs/>
              </w:rPr>
            </w:pPr>
          </w:p>
        </w:tc>
      </w:tr>
      <w:tr w:rsidR="00A24D14" w:rsidRPr="006C7BC1" w14:paraId="21F53181" w14:textId="77777777" w:rsidTr="00467C93">
        <w:trPr>
          <w:trHeight w:val="293"/>
          <w:jc w:val="center"/>
        </w:trPr>
        <w:tc>
          <w:tcPr>
            <w:tcW w:w="2032" w:type="dxa"/>
          </w:tcPr>
          <w:p w14:paraId="20B05BFA" w14:textId="61281DC5" w:rsidR="00153AA5" w:rsidRDefault="00FC70A5" w:rsidP="004C50D3">
            <w:pPr>
              <w:spacing w:line="240" w:lineRule="auto"/>
              <w:rPr>
                <w:b/>
                <w:bCs/>
              </w:rPr>
            </w:pPr>
            <w:r>
              <w:rPr>
                <w:b/>
                <w:bCs/>
                <w:sz w:val="16"/>
              </w:rPr>
              <w:t>Neni 27 pika 5</w:t>
            </w:r>
          </w:p>
        </w:tc>
        <w:tc>
          <w:tcPr>
            <w:tcW w:w="5389" w:type="dxa"/>
          </w:tcPr>
          <w:p w14:paraId="28C54177" w14:textId="3D031F56" w:rsidR="00153AA5" w:rsidRPr="00D717A7" w:rsidRDefault="00FC70A5" w:rsidP="00FC70A5">
            <w:pPr>
              <w:spacing w:line="240" w:lineRule="auto"/>
            </w:pPr>
            <w:r w:rsidRPr="00FC70A5">
              <w:rPr>
                <w:sz w:val="16"/>
              </w:rPr>
              <w:t>Zyra e AI do të zhvillojë një formular pyetjesh, përfshirë edhe përmes një mjeti të automatizuar, për të lehtësuar deployer-ët në përmbushjen e detyrimeve të tyre sipas këtij Neni në mënyrë të thjeshtuar</w:t>
            </w:r>
          </w:p>
        </w:tc>
        <w:tc>
          <w:tcPr>
            <w:tcW w:w="1325" w:type="dxa"/>
          </w:tcPr>
          <w:p w14:paraId="326D3C30" w14:textId="77777777" w:rsidR="00153AA5" w:rsidRPr="006C7BC1" w:rsidRDefault="00153AA5" w:rsidP="004C50D3">
            <w:pPr>
              <w:spacing w:line="240" w:lineRule="auto"/>
              <w:rPr>
                <w:b/>
                <w:bCs/>
              </w:rPr>
            </w:pPr>
          </w:p>
        </w:tc>
        <w:tc>
          <w:tcPr>
            <w:tcW w:w="1148" w:type="dxa"/>
            <w:tcBorders>
              <w:right w:val="single" w:sz="4" w:space="0" w:color="auto"/>
            </w:tcBorders>
          </w:tcPr>
          <w:p w14:paraId="476C81DA" w14:textId="77777777" w:rsidR="005D5752" w:rsidRDefault="00844BB3">
            <w:r>
              <w:rPr>
                <w:sz w:val="17"/>
              </w:rPr>
              <w:t>Neni 27</w:t>
            </w:r>
          </w:p>
        </w:tc>
        <w:tc>
          <w:tcPr>
            <w:tcW w:w="5389" w:type="dxa"/>
            <w:tcBorders>
              <w:top w:val="single" w:sz="4" w:space="0" w:color="auto"/>
              <w:left w:val="single" w:sz="4" w:space="0" w:color="auto"/>
              <w:bottom w:val="single" w:sz="4" w:space="0" w:color="auto"/>
              <w:right w:val="single" w:sz="4" w:space="0" w:color="auto"/>
            </w:tcBorders>
          </w:tcPr>
          <w:p w14:paraId="28BE5F44" w14:textId="46961408" w:rsidR="005D5752" w:rsidRDefault="00362551">
            <w:r>
              <w:rPr>
                <w:sz w:val="17"/>
              </w:rPr>
              <w:t>Struktura e IA</w:t>
            </w:r>
            <w:r w:rsidR="00844BB3">
              <w:rPr>
                <w:sz w:val="17"/>
              </w:rPr>
              <w:t xml:space="preserve"> do të zhvillojë një formular pyetjesh, përfshirë edhe përmes një mjeti të automatizuar, për të lehtësuar deployer-ët në përmbushjen e detyrimeve të tyre sipas këtij neni në mënyrë të thjeshtuar.</w:t>
            </w:r>
            <w:r w:rsidR="00844BB3">
              <w:rPr>
                <w:sz w:val="17"/>
              </w:rPr>
              <w:br/>
            </w:r>
            <w:r>
              <w:rPr>
                <w:sz w:val="17"/>
              </w:rPr>
              <w:t>Struktura e IA</w:t>
            </w:r>
            <w:r w:rsidR="00844BB3">
              <w:rPr>
                <w:sz w:val="17"/>
              </w:rPr>
              <w:t>-s dhe funksionet e saj do te miratohen me vendim të Këshillit  të Ministrave.</w:t>
            </w:r>
          </w:p>
        </w:tc>
        <w:tc>
          <w:tcPr>
            <w:tcW w:w="1944" w:type="dxa"/>
            <w:tcBorders>
              <w:left w:val="single" w:sz="4" w:space="0" w:color="auto"/>
            </w:tcBorders>
          </w:tcPr>
          <w:p w14:paraId="2A5969BA" w14:textId="77777777" w:rsidR="005D5752" w:rsidRDefault="00844BB3">
            <w:r>
              <w:rPr>
                <w:sz w:val="17"/>
              </w:rPr>
              <w:t>Plotësisht i përputhshëm</w:t>
            </w:r>
          </w:p>
        </w:tc>
        <w:tc>
          <w:tcPr>
            <w:tcW w:w="1679" w:type="dxa"/>
          </w:tcPr>
          <w:p w14:paraId="03384D2C" w14:textId="77777777" w:rsidR="00153AA5" w:rsidRPr="006C7BC1" w:rsidRDefault="00153AA5" w:rsidP="004C50D3">
            <w:pPr>
              <w:spacing w:line="240" w:lineRule="auto"/>
              <w:rPr>
                <w:b/>
                <w:bCs/>
              </w:rPr>
            </w:pPr>
          </w:p>
        </w:tc>
      </w:tr>
      <w:tr w:rsidR="00A24D14" w:rsidRPr="006C7BC1" w14:paraId="7EC8EF5A" w14:textId="77777777" w:rsidTr="00467C93">
        <w:trPr>
          <w:trHeight w:val="293"/>
          <w:jc w:val="center"/>
        </w:trPr>
        <w:tc>
          <w:tcPr>
            <w:tcW w:w="2032" w:type="dxa"/>
          </w:tcPr>
          <w:p w14:paraId="449BBD1F" w14:textId="77777777" w:rsidR="00FC70A5" w:rsidRPr="00FC70A5" w:rsidRDefault="00FC70A5" w:rsidP="00FC70A5">
            <w:pPr>
              <w:spacing w:line="240" w:lineRule="auto"/>
              <w:rPr>
                <w:b/>
                <w:bCs/>
              </w:rPr>
            </w:pPr>
            <w:r w:rsidRPr="00FC70A5">
              <w:rPr>
                <w:b/>
                <w:bCs/>
                <w:sz w:val="16"/>
              </w:rPr>
              <w:t>SEKSIONI 4</w:t>
            </w:r>
          </w:p>
          <w:p w14:paraId="25B328ED" w14:textId="77777777" w:rsidR="00FC70A5" w:rsidRPr="00FC70A5" w:rsidRDefault="00FC70A5" w:rsidP="00FC70A5">
            <w:pPr>
              <w:spacing w:line="240" w:lineRule="auto"/>
              <w:rPr>
                <w:b/>
                <w:bCs/>
              </w:rPr>
            </w:pPr>
            <w:r w:rsidRPr="00FC70A5">
              <w:rPr>
                <w:b/>
                <w:bCs/>
                <w:sz w:val="16"/>
              </w:rPr>
              <w:t>Autoritetet njoftuese dhe organet e vlerësimit të përputhshmërisë</w:t>
            </w:r>
          </w:p>
          <w:p w14:paraId="6535DDB1" w14:textId="77777777" w:rsidR="00FC70A5" w:rsidRPr="00FC70A5" w:rsidRDefault="00FC70A5" w:rsidP="00FC70A5">
            <w:pPr>
              <w:spacing w:line="240" w:lineRule="auto"/>
              <w:rPr>
                <w:b/>
                <w:bCs/>
              </w:rPr>
            </w:pPr>
          </w:p>
          <w:p w14:paraId="656965F0" w14:textId="77777777" w:rsidR="00153AA5" w:rsidRDefault="00153AA5" w:rsidP="004C50D3">
            <w:pPr>
              <w:spacing w:line="240" w:lineRule="auto"/>
              <w:rPr>
                <w:b/>
                <w:bCs/>
              </w:rPr>
            </w:pPr>
          </w:p>
        </w:tc>
        <w:tc>
          <w:tcPr>
            <w:tcW w:w="5389" w:type="dxa"/>
          </w:tcPr>
          <w:p w14:paraId="1778A339" w14:textId="77777777" w:rsidR="00153AA5" w:rsidRPr="00D717A7" w:rsidRDefault="00153AA5" w:rsidP="008F48E8">
            <w:pPr>
              <w:spacing w:line="240" w:lineRule="auto"/>
            </w:pPr>
          </w:p>
        </w:tc>
        <w:tc>
          <w:tcPr>
            <w:tcW w:w="1325" w:type="dxa"/>
          </w:tcPr>
          <w:p w14:paraId="0A1A7EED" w14:textId="77777777" w:rsidR="00153AA5" w:rsidRPr="006C7BC1" w:rsidRDefault="00153AA5" w:rsidP="004C50D3">
            <w:pPr>
              <w:spacing w:line="240" w:lineRule="auto"/>
              <w:rPr>
                <w:b/>
                <w:bCs/>
              </w:rPr>
            </w:pPr>
          </w:p>
        </w:tc>
        <w:tc>
          <w:tcPr>
            <w:tcW w:w="1148" w:type="dxa"/>
            <w:tcBorders>
              <w:right w:val="single" w:sz="4" w:space="0" w:color="auto"/>
            </w:tcBorders>
          </w:tcPr>
          <w:p w14:paraId="4339DCFC" w14:textId="77777777" w:rsidR="005D5752" w:rsidRDefault="00844BB3">
            <w:r>
              <w:rPr>
                <w:sz w:val="17"/>
              </w:rPr>
              <w:t>Neni 27</w:t>
            </w:r>
          </w:p>
        </w:tc>
        <w:tc>
          <w:tcPr>
            <w:tcW w:w="5389" w:type="dxa"/>
            <w:tcBorders>
              <w:top w:val="single" w:sz="4" w:space="0" w:color="auto"/>
              <w:left w:val="single" w:sz="4" w:space="0" w:color="auto"/>
              <w:bottom w:val="single" w:sz="4" w:space="0" w:color="auto"/>
              <w:right w:val="single" w:sz="4" w:space="0" w:color="auto"/>
            </w:tcBorders>
          </w:tcPr>
          <w:p w14:paraId="1DDF9647" w14:textId="77777777" w:rsidR="005D5752" w:rsidRDefault="00844BB3">
            <w:r>
              <w:rPr>
                <w:sz w:val="17"/>
              </w:rPr>
              <w:t>SEKSIONI 4</w:t>
            </w:r>
            <w:r>
              <w:rPr>
                <w:sz w:val="17"/>
              </w:rPr>
              <w:br/>
              <w:t>Autoritetet njoftuese dhe organet e vlerësimit të konformitetit</w:t>
            </w:r>
          </w:p>
        </w:tc>
        <w:tc>
          <w:tcPr>
            <w:tcW w:w="1944" w:type="dxa"/>
            <w:tcBorders>
              <w:left w:val="single" w:sz="4" w:space="0" w:color="auto"/>
            </w:tcBorders>
          </w:tcPr>
          <w:p w14:paraId="2594D665" w14:textId="77777777" w:rsidR="005D5752" w:rsidRDefault="00844BB3">
            <w:r>
              <w:rPr>
                <w:sz w:val="17"/>
              </w:rPr>
              <w:t>Plotësisht i përputhshëm</w:t>
            </w:r>
          </w:p>
        </w:tc>
        <w:tc>
          <w:tcPr>
            <w:tcW w:w="1679" w:type="dxa"/>
          </w:tcPr>
          <w:p w14:paraId="0821410B" w14:textId="77777777" w:rsidR="00153AA5" w:rsidRPr="006C7BC1" w:rsidRDefault="00153AA5" w:rsidP="004C50D3">
            <w:pPr>
              <w:spacing w:line="240" w:lineRule="auto"/>
              <w:rPr>
                <w:b/>
                <w:bCs/>
              </w:rPr>
            </w:pPr>
          </w:p>
        </w:tc>
      </w:tr>
      <w:tr w:rsidR="00A24D14" w:rsidRPr="006C7BC1" w14:paraId="18C187BE" w14:textId="77777777" w:rsidTr="00467C93">
        <w:trPr>
          <w:trHeight w:val="293"/>
          <w:jc w:val="center"/>
        </w:trPr>
        <w:tc>
          <w:tcPr>
            <w:tcW w:w="2032" w:type="dxa"/>
          </w:tcPr>
          <w:p w14:paraId="77EA5BF9" w14:textId="77777777" w:rsidR="00FC70A5" w:rsidRPr="00FC70A5" w:rsidRDefault="00FC70A5" w:rsidP="00FC70A5">
            <w:pPr>
              <w:spacing w:line="240" w:lineRule="auto"/>
              <w:rPr>
                <w:b/>
                <w:bCs/>
              </w:rPr>
            </w:pPr>
            <w:r w:rsidRPr="00FC70A5">
              <w:rPr>
                <w:b/>
                <w:bCs/>
                <w:sz w:val="16"/>
              </w:rPr>
              <w:t>Neni 28</w:t>
            </w:r>
          </w:p>
          <w:p w14:paraId="74D75910" w14:textId="77777777" w:rsidR="00FC70A5" w:rsidRPr="00FC70A5" w:rsidRDefault="00FC70A5" w:rsidP="00FC70A5">
            <w:pPr>
              <w:spacing w:line="240" w:lineRule="auto"/>
              <w:rPr>
                <w:b/>
                <w:bCs/>
              </w:rPr>
            </w:pPr>
            <w:r w:rsidRPr="00FC70A5">
              <w:rPr>
                <w:b/>
                <w:bCs/>
                <w:sz w:val="16"/>
              </w:rPr>
              <w:t>Autoritetet njoftuese</w:t>
            </w:r>
          </w:p>
          <w:p w14:paraId="4A769ACA" w14:textId="77777777" w:rsidR="00153AA5" w:rsidRDefault="00153AA5" w:rsidP="004C50D3">
            <w:pPr>
              <w:spacing w:line="240" w:lineRule="auto"/>
              <w:rPr>
                <w:b/>
                <w:bCs/>
              </w:rPr>
            </w:pPr>
          </w:p>
        </w:tc>
        <w:tc>
          <w:tcPr>
            <w:tcW w:w="5389" w:type="dxa"/>
          </w:tcPr>
          <w:p w14:paraId="431D11AC" w14:textId="77777777" w:rsidR="00153AA5" w:rsidRPr="00D717A7" w:rsidRDefault="00153AA5" w:rsidP="008F48E8">
            <w:pPr>
              <w:spacing w:line="240" w:lineRule="auto"/>
            </w:pPr>
          </w:p>
        </w:tc>
        <w:tc>
          <w:tcPr>
            <w:tcW w:w="1325" w:type="dxa"/>
          </w:tcPr>
          <w:p w14:paraId="4D3BC89A" w14:textId="77777777" w:rsidR="00153AA5" w:rsidRPr="006C7BC1" w:rsidRDefault="00153AA5" w:rsidP="004C50D3">
            <w:pPr>
              <w:spacing w:line="240" w:lineRule="auto"/>
              <w:rPr>
                <w:b/>
                <w:bCs/>
              </w:rPr>
            </w:pPr>
          </w:p>
        </w:tc>
        <w:tc>
          <w:tcPr>
            <w:tcW w:w="1148" w:type="dxa"/>
            <w:tcBorders>
              <w:right w:val="single" w:sz="4" w:space="0" w:color="auto"/>
            </w:tcBorders>
          </w:tcPr>
          <w:p w14:paraId="59F1A7CC" w14:textId="77777777" w:rsidR="005D5752" w:rsidRDefault="00844BB3">
            <w:r>
              <w:rPr>
                <w:sz w:val="17"/>
              </w:rPr>
              <w:t>Neni 28</w:t>
            </w:r>
          </w:p>
        </w:tc>
        <w:tc>
          <w:tcPr>
            <w:tcW w:w="5389" w:type="dxa"/>
            <w:tcBorders>
              <w:top w:val="single" w:sz="4" w:space="0" w:color="auto"/>
              <w:left w:val="single" w:sz="4" w:space="0" w:color="auto"/>
              <w:bottom w:val="single" w:sz="4" w:space="0" w:color="auto"/>
              <w:right w:val="single" w:sz="4" w:space="0" w:color="auto"/>
            </w:tcBorders>
          </w:tcPr>
          <w:p w14:paraId="26BF2569" w14:textId="77777777" w:rsidR="005D5752" w:rsidRDefault="00844BB3">
            <w:r>
              <w:rPr>
                <w:sz w:val="17"/>
              </w:rPr>
              <w:t>Neni 28</w:t>
            </w:r>
            <w:r>
              <w:rPr>
                <w:sz w:val="17"/>
              </w:rPr>
              <w:br/>
              <w:t>Autoritetet njoftuese</w:t>
            </w:r>
          </w:p>
        </w:tc>
        <w:tc>
          <w:tcPr>
            <w:tcW w:w="1944" w:type="dxa"/>
            <w:tcBorders>
              <w:left w:val="single" w:sz="4" w:space="0" w:color="auto"/>
            </w:tcBorders>
          </w:tcPr>
          <w:p w14:paraId="0E0B00FE" w14:textId="77777777" w:rsidR="005D5752" w:rsidRDefault="00844BB3">
            <w:r>
              <w:rPr>
                <w:sz w:val="17"/>
              </w:rPr>
              <w:t>Plotësisht i përputhshëm</w:t>
            </w:r>
          </w:p>
        </w:tc>
        <w:tc>
          <w:tcPr>
            <w:tcW w:w="1679" w:type="dxa"/>
          </w:tcPr>
          <w:p w14:paraId="380E5437" w14:textId="77777777" w:rsidR="00153AA5" w:rsidRPr="006C7BC1" w:rsidRDefault="00153AA5" w:rsidP="004C50D3">
            <w:pPr>
              <w:spacing w:line="240" w:lineRule="auto"/>
              <w:rPr>
                <w:b/>
                <w:bCs/>
              </w:rPr>
            </w:pPr>
          </w:p>
        </w:tc>
      </w:tr>
      <w:tr w:rsidR="00A24D14" w:rsidRPr="006C7BC1" w14:paraId="1E3907D1" w14:textId="77777777" w:rsidTr="00467C93">
        <w:trPr>
          <w:trHeight w:val="293"/>
          <w:jc w:val="center"/>
        </w:trPr>
        <w:tc>
          <w:tcPr>
            <w:tcW w:w="2032" w:type="dxa"/>
          </w:tcPr>
          <w:p w14:paraId="740861AC" w14:textId="607F4B60" w:rsidR="00153AA5" w:rsidRDefault="00FC70A5" w:rsidP="00FC70A5">
            <w:pPr>
              <w:spacing w:line="240" w:lineRule="auto"/>
              <w:rPr>
                <w:b/>
                <w:bCs/>
              </w:rPr>
            </w:pPr>
            <w:r>
              <w:rPr>
                <w:b/>
                <w:bCs/>
                <w:sz w:val="16"/>
              </w:rPr>
              <w:t>Neni 28 pika 1</w:t>
            </w:r>
          </w:p>
        </w:tc>
        <w:tc>
          <w:tcPr>
            <w:tcW w:w="5389" w:type="dxa"/>
          </w:tcPr>
          <w:p w14:paraId="00980ACF" w14:textId="14B5BC29" w:rsidR="00153AA5" w:rsidRPr="00D717A7" w:rsidRDefault="00FC70A5" w:rsidP="00FC70A5">
            <w:pPr>
              <w:spacing w:line="240" w:lineRule="auto"/>
            </w:pPr>
            <w:r w:rsidRPr="00FC70A5">
              <w:rPr>
                <w:sz w:val="16"/>
              </w:rPr>
              <w:t>Çdo Shtet Anëtar duhet të caktojë ose të krijojë të paktën një autoritet njoftues përgjegjës për vendosjen dhe zbatimin e procedurave të nevojshme për vlerësimin, emërimin dhe njoftimin e organeve të vlerësimit të përputhshmërisë dhe për monitorimin e tyre. Ato procedura do të zhvillohen në bashkëpunim mes autoriteteve njoftuese të të gjitha Shteteve Anëtare</w:t>
            </w:r>
          </w:p>
        </w:tc>
        <w:tc>
          <w:tcPr>
            <w:tcW w:w="1325" w:type="dxa"/>
          </w:tcPr>
          <w:p w14:paraId="63E35C79" w14:textId="77777777" w:rsidR="00153AA5" w:rsidRPr="006C7BC1" w:rsidRDefault="00153AA5" w:rsidP="004C50D3">
            <w:pPr>
              <w:spacing w:line="240" w:lineRule="auto"/>
              <w:rPr>
                <w:b/>
                <w:bCs/>
              </w:rPr>
            </w:pPr>
          </w:p>
        </w:tc>
        <w:tc>
          <w:tcPr>
            <w:tcW w:w="1148" w:type="dxa"/>
            <w:tcBorders>
              <w:right w:val="single" w:sz="4" w:space="0" w:color="auto"/>
            </w:tcBorders>
          </w:tcPr>
          <w:p w14:paraId="5731CD90" w14:textId="77777777" w:rsidR="005D5752" w:rsidRDefault="00844BB3">
            <w:r>
              <w:rPr>
                <w:sz w:val="17"/>
              </w:rPr>
              <w:t>Neni 28</w:t>
            </w:r>
          </w:p>
        </w:tc>
        <w:tc>
          <w:tcPr>
            <w:tcW w:w="5389" w:type="dxa"/>
            <w:tcBorders>
              <w:top w:val="single" w:sz="4" w:space="0" w:color="auto"/>
              <w:left w:val="single" w:sz="4" w:space="0" w:color="auto"/>
              <w:bottom w:val="single" w:sz="4" w:space="0" w:color="auto"/>
              <w:right w:val="single" w:sz="4" w:space="0" w:color="auto"/>
            </w:tcBorders>
          </w:tcPr>
          <w:p w14:paraId="2CA7FD7B" w14:textId="77777777" w:rsidR="005D5752" w:rsidRDefault="00844BB3">
            <w:r>
              <w:rPr>
                <w:sz w:val="17"/>
              </w:rPr>
              <w:t>Këshilli i Ministrave, me vendim, cakton dhe/ose krijon autoritetin njoftues përgjegjës për vendosjen dhe zbatimin e procedurave për vlerësimin, emërimin, njoftimin dhe monitorimin e organeve të vlerësimit të konformitetit, sipas këtij ligji dhe legjislacionit përkatës të harmonizuar të Republikës së Shqipërisë.</w:t>
            </w:r>
          </w:p>
        </w:tc>
        <w:tc>
          <w:tcPr>
            <w:tcW w:w="1944" w:type="dxa"/>
            <w:tcBorders>
              <w:left w:val="single" w:sz="4" w:space="0" w:color="auto"/>
            </w:tcBorders>
          </w:tcPr>
          <w:p w14:paraId="43B42E4D" w14:textId="77777777" w:rsidR="005D5752" w:rsidRDefault="00844BB3">
            <w:r>
              <w:rPr>
                <w:sz w:val="17"/>
              </w:rPr>
              <w:t>Plotësisht i përputhshëm</w:t>
            </w:r>
          </w:p>
        </w:tc>
        <w:tc>
          <w:tcPr>
            <w:tcW w:w="1679" w:type="dxa"/>
          </w:tcPr>
          <w:p w14:paraId="11B66B24" w14:textId="77777777" w:rsidR="00153AA5" w:rsidRPr="006C7BC1" w:rsidRDefault="00153AA5" w:rsidP="004C50D3">
            <w:pPr>
              <w:spacing w:line="240" w:lineRule="auto"/>
              <w:rPr>
                <w:b/>
                <w:bCs/>
              </w:rPr>
            </w:pPr>
          </w:p>
        </w:tc>
      </w:tr>
      <w:tr w:rsidR="00A24D14" w:rsidRPr="006C7BC1" w14:paraId="4D5A6994" w14:textId="77777777" w:rsidTr="00467C93">
        <w:trPr>
          <w:trHeight w:val="293"/>
          <w:jc w:val="center"/>
        </w:trPr>
        <w:tc>
          <w:tcPr>
            <w:tcW w:w="2032" w:type="dxa"/>
          </w:tcPr>
          <w:p w14:paraId="69DB0EDC" w14:textId="51910FAD" w:rsidR="00153AA5" w:rsidRDefault="00FC70A5" w:rsidP="004C50D3">
            <w:pPr>
              <w:spacing w:line="240" w:lineRule="auto"/>
              <w:rPr>
                <w:b/>
                <w:bCs/>
              </w:rPr>
            </w:pPr>
            <w:r>
              <w:rPr>
                <w:b/>
                <w:bCs/>
                <w:sz w:val="16"/>
              </w:rPr>
              <w:t>Neni 28 pika 2</w:t>
            </w:r>
          </w:p>
        </w:tc>
        <w:tc>
          <w:tcPr>
            <w:tcW w:w="5389" w:type="dxa"/>
          </w:tcPr>
          <w:p w14:paraId="13D5EF2F" w14:textId="1A020AE8" w:rsidR="00153AA5" w:rsidRPr="00D717A7" w:rsidRDefault="00FC70A5" w:rsidP="00FC70A5">
            <w:pPr>
              <w:spacing w:line="240" w:lineRule="auto"/>
            </w:pPr>
            <w:r w:rsidRPr="00FC70A5">
              <w:rPr>
                <w:sz w:val="16"/>
              </w:rPr>
              <w:t xml:space="preserve">Shtetet Anëtare mund të vendosin që vlerësimi dhe monitorimi i përmendur në </w:t>
            </w:r>
            <w:r w:rsidR="00F150D5">
              <w:rPr>
                <w:sz w:val="16"/>
              </w:rPr>
              <w:t>paragrafin</w:t>
            </w:r>
            <w:r w:rsidRPr="00FC70A5">
              <w:rPr>
                <w:sz w:val="16"/>
              </w:rPr>
              <w:t xml:space="preserve"> 1 të kryhet nga një organ kombëtar i akreditimit në kuptim të dhe në përputhje me Rregulloren (EC) Nr. 765/2008</w:t>
            </w:r>
          </w:p>
        </w:tc>
        <w:tc>
          <w:tcPr>
            <w:tcW w:w="1325" w:type="dxa"/>
          </w:tcPr>
          <w:p w14:paraId="114588B6" w14:textId="77777777" w:rsidR="00153AA5" w:rsidRPr="006C7BC1" w:rsidRDefault="00153AA5" w:rsidP="004C50D3">
            <w:pPr>
              <w:spacing w:line="240" w:lineRule="auto"/>
              <w:rPr>
                <w:b/>
                <w:bCs/>
              </w:rPr>
            </w:pPr>
          </w:p>
        </w:tc>
        <w:tc>
          <w:tcPr>
            <w:tcW w:w="1148" w:type="dxa"/>
            <w:tcBorders>
              <w:right w:val="single" w:sz="4" w:space="0" w:color="auto"/>
            </w:tcBorders>
          </w:tcPr>
          <w:p w14:paraId="726118E9" w14:textId="77777777" w:rsidR="005D5752" w:rsidRDefault="00844BB3">
            <w:r>
              <w:rPr>
                <w:sz w:val="17"/>
              </w:rPr>
              <w:t>Neni 28</w:t>
            </w:r>
          </w:p>
        </w:tc>
        <w:tc>
          <w:tcPr>
            <w:tcW w:w="5389" w:type="dxa"/>
            <w:tcBorders>
              <w:top w:val="single" w:sz="4" w:space="0" w:color="auto"/>
              <w:left w:val="single" w:sz="4" w:space="0" w:color="auto"/>
              <w:bottom w:val="single" w:sz="4" w:space="0" w:color="auto"/>
              <w:right w:val="single" w:sz="4" w:space="0" w:color="auto"/>
            </w:tcBorders>
          </w:tcPr>
          <w:p w14:paraId="120593CA" w14:textId="77777777" w:rsidR="005D5752" w:rsidRDefault="00844BB3">
            <w:r>
              <w:rPr>
                <w:sz w:val="17"/>
              </w:rPr>
              <w:t>Këshilli i Ministrave mund të përcaktojë që vlerësimi dhe monitorimi i organeve të vlerësimit të konformitetit të kryhet nga organi kombëtar i akreditimit, në përputhje me legjislacionin për akreditimin dhe vlerësimin e konformitetit.</w:t>
            </w:r>
          </w:p>
        </w:tc>
        <w:tc>
          <w:tcPr>
            <w:tcW w:w="1944" w:type="dxa"/>
            <w:tcBorders>
              <w:left w:val="single" w:sz="4" w:space="0" w:color="auto"/>
            </w:tcBorders>
          </w:tcPr>
          <w:p w14:paraId="7B036AA5" w14:textId="77777777" w:rsidR="005D5752" w:rsidRDefault="00844BB3">
            <w:r>
              <w:rPr>
                <w:sz w:val="17"/>
              </w:rPr>
              <w:t>Plotësisht i përputhshëm</w:t>
            </w:r>
          </w:p>
        </w:tc>
        <w:tc>
          <w:tcPr>
            <w:tcW w:w="1679" w:type="dxa"/>
          </w:tcPr>
          <w:p w14:paraId="59AC9845" w14:textId="77777777" w:rsidR="00153AA5" w:rsidRPr="006C7BC1" w:rsidRDefault="00153AA5" w:rsidP="004C50D3">
            <w:pPr>
              <w:spacing w:line="240" w:lineRule="auto"/>
              <w:rPr>
                <w:b/>
                <w:bCs/>
              </w:rPr>
            </w:pPr>
          </w:p>
        </w:tc>
      </w:tr>
      <w:tr w:rsidR="00A24D14" w:rsidRPr="006C7BC1" w14:paraId="3B5205F7" w14:textId="77777777" w:rsidTr="00467C93">
        <w:trPr>
          <w:trHeight w:val="293"/>
          <w:jc w:val="center"/>
        </w:trPr>
        <w:tc>
          <w:tcPr>
            <w:tcW w:w="2032" w:type="dxa"/>
          </w:tcPr>
          <w:p w14:paraId="6D91A1B5" w14:textId="31F421EA" w:rsidR="001E2207" w:rsidRDefault="00FC70A5" w:rsidP="004C50D3">
            <w:pPr>
              <w:spacing w:line="240" w:lineRule="auto"/>
              <w:rPr>
                <w:b/>
                <w:bCs/>
              </w:rPr>
            </w:pPr>
            <w:r>
              <w:rPr>
                <w:b/>
                <w:bCs/>
                <w:sz w:val="16"/>
              </w:rPr>
              <w:lastRenderedPageBreak/>
              <w:t>Neni 28 pika 3</w:t>
            </w:r>
          </w:p>
        </w:tc>
        <w:tc>
          <w:tcPr>
            <w:tcW w:w="5389" w:type="dxa"/>
          </w:tcPr>
          <w:p w14:paraId="06F5879B" w14:textId="684B6353" w:rsidR="001E2207" w:rsidRPr="00D717A7" w:rsidRDefault="001A6A23" w:rsidP="001A6A23">
            <w:pPr>
              <w:spacing w:line="240" w:lineRule="auto"/>
            </w:pPr>
            <w:r w:rsidRPr="001A6A23">
              <w:rPr>
                <w:sz w:val="16"/>
              </w:rPr>
              <w:t>Autoritetet njoftuese duhet të krijohen, organizohen dhe funksionojnë në mënyrë që të shmangin çdo konflikt interesi me organet e vlerësimit të përputhshmërisë dhe që të sigurojnë objektivitetin dhe paanshmërinë e aktiviteteve të tyre</w:t>
            </w:r>
          </w:p>
        </w:tc>
        <w:tc>
          <w:tcPr>
            <w:tcW w:w="1325" w:type="dxa"/>
          </w:tcPr>
          <w:p w14:paraId="145FF9B0" w14:textId="77777777" w:rsidR="001E2207" w:rsidRPr="006C7BC1" w:rsidRDefault="001E2207" w:rsidP="004C50D3">
            <w:pPr>
              <w:spacing w:line="240" w:lineRule="auto"/>
              <w:rPr>
                <w:b/>
                <w:bCs/>
              </w:rPr>
            </w:pPr>
          </w:p>
        </w:tc>
        <w:tc>
          <w:tcPr>
            <w:tcW w:w="1148" w:type="dxa"/>
            <w:tcBorders>
              <w:right w:val="single" w:sz="4" w:space="0" w:color="auto"/>
            </w:tcBorders>
          </w:tcPr>
          <w:p w14:paraId="4D1F39F8" w14:textId="77777777" w:rsidR="005D5752" w:rsidRDefault="00844BB3">
            <w:r>
              <w:rPr>
                <w:sz w:val="17"/>
              </w:rPr>
              <w:t>Neni 28</w:t>
            </w:r>
          </w:p>
        </w:tc>
        <w:tc>
          <w:tcPr>
            <w:tcW w:w="5389" w:type="dxa"/>
            <w:tcBorders>
              <w:top w:val="single" w:sz="4" w:space="0" w:color="auto"/>
              <w:left w:val="single" w:sz="4" w:space="0" w:color="auto"/>
              <w:bottom w:val="single" w:sz="4" w:space="0" w:color="auto"/>
              <w:right w:val="single" w:sz="4" w:space="0" w:color="auto"/>
            </w:tcBorders>
          </w:tcPr>
          <w:p w14:paraId="41FFCD04" w14:textId="77777777" w:rsidR="005D5752" w:rsidRDefault="00844BB3">
            <w:r>
              <w:rPr>
                <w:sz w:val="17"/>
              </w:rPr>
              <w:t>Autoritetet njoftuese duhet të krijohen, organizohen dhe funksionojnë në mënyrë që të shmangin çdo konflikt interesi me organet e vlerësimit të konformitetit dhe që të sigurojnë objektivitetin dhe paanshmërinë e aktiviteteve të tyre.</w:t>
            </w:r>
          </w:p>
        </w:tc>
        <w:tc>
          <w:tcPr>
            <w:tcW w:w="1944" w:type="dxa"/>
            <w:tcBorders>
              <w:left w:val="single" w:sz="4" w:space="0" w:color="auto"/>
            </w:tcBorders>
          </w:tcPr>
          <w:p w14:paraId="0D68D7D7" w14:textId="77777777" w:rsidR="005D5752" w:rsidRDefault="00844BB3">
            <w:r>
              <w:rPr>
                <w:sz w:val="17"/>
              </w:rPr>
              <w:t>Plotësisht i përputhshëm</w:t>
            </w:r>
          </w:p>
        </w:tc>
        <w:tc>
          <w:tcPr>
            <w:tcW w:w="1679" w:type="dxa"/>
          </w:tcPr>
          <w:p w14:paraId="04F1623A" w14:textId="77777777" w:rsidR="001E2207" w:rsidRPr="006C7BC1" w:rsidRDefault="001E2207" w:rsidP="004C50D3">
            <w:pPr>
              <w:spacing w:line="240" w:lineRule="auto"/>
              <w:rPr>
                <w:b/>
                <w:bCs/>
              </w:rPr>
            </w:pPr>
          </w:p>
        </w:tc>
      </w:tr>
      <w:tr w:rsidR="00A24D14" w:rsidRPr="006C7BC1" w14:paraId="556B4E4F" w14:textId="77777777" w:rsidTr="00467C93">
        <w:trPr>
          <w:trHeight w:val="293"/>
          <w:jc w:val="center"/>
        </w:trPr>
        <w:tc>
          <w:tcPr>
            <w:tcW w:w="2032" w:type="dxa"/>
          </w:tcPr>
          <w:p w14:paraId="5F7D9E7A" w14:textId="667CA649" w:rsidR="00FC70A5" w:rsidRDefault="00FC70A5" w:rsidP="004C50D3">
            <w:pPr>
              <w:spacing w:line="240" w:lineRule="auto"/>
              <w:rPr>
                <w:b/>
                <w:bCs/>
              </w:rPr>
            </w:pPr>
            <w:r>
              <w:rPr>
                <w:b/>
                <w:bCs/>
                <w:sz w:val="16"/>
              </w:rPr>
              <w:t>Neni 28 pika 4</w:t>
            </w:r>
          </w:p>
        </w:tc>
        <w:tc>
          <w:tcPr>
            <w:tcW w:w="5389" w:type="dxa"/>
          </w:tcPr>
          <w:p w14:paraId="71359139" w14:textId="3F7223EB" w:rsidR="00FC70A5" w:rsidRPr="00D717A7" w:rsidRDefault="001A6A23" w:rsidP="001A6A23">
            <w:pPr>
              <w:spacing w:line="240" w:lineRule="auto"/>
            </w:pPr>
            <w:r w:rsidRPr="001A6A23">
              <w:rPr>
                <w:sz w:val="16"/>
              </w:rPr>
              <w:t>Autoritetet njoftuese duhet të organizohen në mënyrë që vendimet që lidhen me njoftimin e organeve të vlerësimit të përputhshmërisë të merren nga persona kompetentë të ndryshëm nga ata që kanë kryer vlerësimin e atyre organeve</w:t>
            </w:r>
          </w:p>
        </w:tc>
        <w:tc>
          <w:tcPr>
            <w:tcW w:w="1325" w:type="dxa"/>
          </w:tcPr>
          <w:p w14:paraId="2F112EEB" w14:textId="77777777" w:rsidR="00FC70A5" w:rsidRPr="006C7BC1" w:rsidRDefault="00FC70A5" w:rsidP="004C50D3">
            <w:pPr>
              <w:spacing w:line="240" w:lineRule="auto"/>
              <w:rPr>
                <w:b/>
                <w:bCs/>
              </w:rPr>
            </w:pPr>
          </w:p>
        </w:tc>
        <w:tc>
          <w:tcPr>
            <w:tcW w:w="1148" w:type="dxa"/>
            <w:tcBorders>
              <w:right w:val="single" w:sz="4" w:space="0" w:color="auto"/>
            </w:tcBorders>
          </w:tcPr>
          <w:p w14:paraId="0A2D0E3A" w14:textId="77777777" w:rsidR="005D5752" w:rsidRDefault="00844BB3">
            <w:r>
              <w:rPr>
                <w:sz w:val="17"/>
              </w:rPr>
              <w:t>Neni 28</w:t>
            </w:r>
          </w:p>
        </w:tc>
        <w:tc>
          <w:tcPr>
            <w:tcW w:w="5389" w:type="dxa"/>
            <w:tcBorders>
              <w:top w:val="single" w:sz="4" w:space="0" w:color="auto"/>
              <w:left w:val="single" w:sz="4" w:space="0" w:color="auto"/>
              <w:bottom w:val="single" w:sz="4" w:space="0" w:color="auto"/>
              <w:right w:val="single" w:sz="4" w:space="0" w:color="auto"/>
            </w:tcBorders>
          </w:tcPr>
          <w:p w14:paraId="7D87869B" w14:textId="77777777" w:rsidR="005D5752" w:rsidRDefault="00844BB3">
            <w:r>
              <w:rPr>
                <w:sz w:val="17"/>
              </w:rPr>
              <w:t>Autoritetet njoftuese duhet të organizohen në mënyrë që vendimet që lidhen me njoftimin e organeve të vlerësimit të konformitetit të merren nga persona kompetentë të ndryshëm nga ata që kanë kryer vlerësimin e atyre organeve.</w:t>
            </w:r>
          </w:p>
        </w:tc>
        <w:tc>
          <w:tcPr>
            <w:tcW w:w="1944" w:type="dxa"/>
            <w:tcBorders>
              <w:left w:val="single" w:sz="4" w:space="0" w:color="auto"/>
            </w:tcBorders>
          </w:tcPr>
          <w:p w14:paraId="5343E9B5" w14:textId="77777777" w:rsidR="005D5752" w:rsidRDefault="00844BB3">
            <w:r>
              <w:rPr>
                <w:sz w:val="17"/>
              </w:rPr>
              <w:t>Plotësisht i përputhshëm</w:t>
            </w:r>
          </w:p>
        </w:tc>
        <w:tc>
          <w:tcPr>
            <w:tcW w:w="1679" w:type="dxa"/>
          </w:tcPr>
          <w:p w14:paraId="2C690ED8" w14:textId="77777777" w:rsidR="00FC70A5" w:rsidRPr="006C7BC1" w:rsidRDefault="00FC70A5" w:rsidP="004C50D3">
            <w:pPr>
              <w:spacing w:line="240" w:lineRule="auto"/>
              <w:rPr>
                <w:b/>
                <w:bCs/>
              </w:rPr>
            </w:pPr>
          </w:p>
        </w:tc>
      </w:tr>
      <w:tr w:rsidR="00A24D14" w:rsidRPr="006C7BC1" w14:paraId="631567EC" w14:textId="77777777" w:rsidTr="00467C93">
        <w:trPr>
          <w:trHeight w:val="293"/>
          <w:jc w:val="center"/>
        </w:trPr>
        <w:tc>
          <w:tcPr>
            <w:tcW w:w="2032" w:type="dxa"/>
          </w:tcPr>
          <w:p w14:paraId="7B10AC1B" w14:textId="721AFBDB" w:rsidR="00FC70A5" w:rsidRDefault="00FC70A5" w:rsidP="004C50D3">
            <w:pPr>
              <w:spacing w:line="240" w:lineRule="auto"/>
              <w:rPr>
                <w:b/>
                <w:bCs/>
              </w:rPr>
            </w:pPr>
            <w:r>
              <w:rPr>
                <w:b/>
                <w:bCs/>
                <w:sz w:val="16"/>
              </w:rPr>
              <w:t>Neni 28 pika 5</w:t>
            </w:r>
          </w:p>
        </w:tc>
        <w:tc>
          <w:tcPr>
            <w:tcW w:w="5389" w:type="dxa"/>
          </w:tcPr>
          <w:p w14:paraId="49A77940" w14:textId="4596910D" w:rsidR="00FC70A5" w:rsidRPr="00D717A7" w:rsidRDefault="001A6A23" w:rsidP="001A6A23">
            <w:pPr>
              <w:spacing w:line="240" w:lineRule="auto"/>
            </w:pPr>
            <w:r w:rsidRPr="001A6A23">
              <w:rPr>
                <w:sz w:val="16"/>
              </w:rPr>
              <w:t>Autoritetet njoftuese nuk duhet të ofrojnë ose të sigurojnë asnjë nga aktivitetet që kryejnë organet e vlerësimit të përputhshmërisë, as nuk duhet të ofrojnë shërbime këshilluese në baza komerciale ose konkurruese</w:t>
            </w:r>
          </w:p>
        </w:tc>
        <w:tc>
          <w:tcPr>
            <w:tcW w:w="1325" w:type="dxa"/>
          </w:tcPr>
          <w:p w14:paraId="38E36664" w14:textId="77777777" w:rsidR="00FC70A5" w:rsidRPr="006C7BC1" w:rsidRDefault="00FC70A5" w:rsidP="004C50D3">
            <w:pPr>
              <w:spacing w:line="240" w:lineRule="auto"/>
              <w:rPr>
                <w:b/>
                <w:bCs/>
              </w:rPr>
            </w:pPr>
          </w:p>
        </w:tc>
        <w:tc>
          <w:tcPr>
            <w:tcW w:w="1148" w:type="dxa"/>
            <w:tcBorders>
              <w:right w:val="single" w:sz="4" w:space="0" w:color="auto"/>
            </w:tcBorders>
          </w:tcPr>
          <w:p w14:paraId="6F69B944" w14:textId="77777777" w:rsidR="005D5752" w:rsidRDefault="00844BB3">
            <w:r>
              <w:rPr>
                <w:sz w:val="17"/>
              </w:rPr>
              <w:t>Neni 28</w:t>
            </w:r>
          </w:p>
        </w:tc>
        <w:tc>
          <w:tcPr>
            <w:tcW w:w="5389" w:type="dxa"/>
            <w:tcBorders>
              <w:top w:val="single" w:sz="4" w:space="0" w:color="auto"/>
              <w:left w:val="single" w:sz="4" w:space="0" w:color="auto"/>
              <w:bottom w:val="single" w:sz="4" w:space="0" w:color="auto"/>
              <w:right w:val="single" w:sz="4" w:space="0" w:color="auto"/>
            </w:tcBorders>
          </w:tcPr>
          <w:p w14:paraId="45F550DA" w14:textId="77777777" w:rsidR="005D5752" w:rsidRDefault="00844BB3">
            <w:r>
              <w:rPr>
                <w:sz w:val="17"/>
              </w:rPr>
              <w:t>Autoritetet njoftuese nuk duhet të ofrojnë ose të sigurojnë asnjë nga aktivitetet që kryejnë organet e vlerësimit të konformitetit, as nuk duhet të ofrojnë shërbime këshilluese në baza komerciale ose konkurruese.</w:t>
            </w:r>
          </w:p>
        </w:tc>
        <w:tc>
          <w:tcPr>
            <w:tcW w:w="1944" w:type="dxa"/>
            <w:tcBorders>
              <w:left w:val="single" w:sz="4" w:space="0" w:color="auto"/>
            </w:tcBorders>
          </w:tcPr>
          <w:p w14:paraId="6F2B8B71" w14:textId="77777777" w:rsidR="005D5752" w:rsidRDefault="00844BB3">
            <w:r>
              <w:rPr>
                <w:sz w:val="17"/>
              </w:rPr>
              <w:t>Plotësisht i përputhshëm</w:t>
            </w:r>
          </w:p>
        </w:tc>
        <w:tc>
          <w:tcPr>
            <w:tcW w:w="1679" w:type="dxa"/>
          </w:tcPr>
          <w:p w14:paraId="20F145F4" w14:textId="77777777" w:rsidR="00FC70A5" w:rsidRPr="006C7BC1" w:rsidRDefault="00FC70A5" w:rsidP="004C50D3">
            <w:pPr>
              <w:spacing w:line="240" w:lineRule="auto"/>
              <w:rPr>
                <w:b/>
                <w:bCs/>
              </w:rPr>
            </w:pPr>
          </w:p>
        </w:tc>
      </w:tr>
      <w:tr w:rsidR="00A24D14" w:rsidRPr="006C7BC1" w14:paraId="0AB5A950" w14:textId="77777777" w:rsidTr="00467C93">
        <w:trPr>
          <w:trHeight w:val="293"/>
          <w:jc w:val="center"/>
        </w:trPr>
        <w:tc>
          <w:tcPr>
            <w:tcW w:w="2032" w:type="dxa"/>
          </w:tcPr>
          <w:p w14:paraId="5AC9EB9F" w14:textId="52AD59A6" w:rsidR="00FC70A5" w:rsidRDefault="00FC70A5" w:rsidP="004C50D3">
            <w:pPr>
              <w:spacing w:line="240" w:lineRule="auto"/>
              <w:rPr>
                <w:b/>
                <w:bCs/>
              </w:rPr>
            </w:pPr>
            <w:r>
              <w:rPr>
                <w:b/>
                <w:bCs/>
                <w:sz w:val="16"/>
              </w:rPr>
              <w:t>Neni 28 pika 6</w:t>
            </w:r>
          </w:p>
        </w:tc>
        <w:tc>
          <w:tcPr>
            <w:tcW w:w="5389" w:type="dxa"/>
          </w:tcPr>
          <w:p w14:paraId="0F610F87" w14:textId="3B9A6818" w:rsidR="00FC70A5" w:rsidRPr="00D717A7" w:rsidRDefault="001A6A23" w:rsidP="001A6A23">
            <w:pPr>
              <w:spacing w:line="240" w:lineRule="auto"/>
            </w:pPr>
            <w:r w:rsidRPr="001A6A23">
              <w:rPr>
                <w:sz w:val="16"/>
              </w:rPr>
              <w:t>Autoritetet njoftuese duhet të ruajnë konfidencialitetin e informacionit që marrin, në përputhje me Nenin 78</w:t>
            </w:r>
          </w:p>
        </w:tc>
        <w:tc>
          <w:tcPr>
            <w:tcW w:w="1325" w:type="dxa"/>
          </w:tcPr>
          <w:p w14:paraId="199D5C93" w14:textId="77777777" w:rsidR="00FC70A5" w:rsidRPr="006C7BC1" w:rsidRDefault="00FC70A5" w:rsidP="004C50D3">
            <w:pPr>
              <w:spacing w:line="240" w:lineRule="auto"/>
              <w:rPr>
                <w:b/>
                <w:bCs/>
              </w:rPr>
            </w:pPr>
          </w:p>
        </w:tc>
        <w:tc>
          <w:tcPr>
            <w:tcW w:w="1148" w:type="dxa"/>
            <w:tcBorders>
              <w:right w:val="single" w:sz="4" w:space="0" w:color="auto"/>
            </w:tcBorders>
          </w:tcPr>
          <w:p w14:paraId="74915C7E" w14:textId="77777777" w:rsidR="005D5752" w:rsidRDefault="00844BB3">
            <w:r>
              <w:rPr>
                <w:sz w:val="17"/>
              </w:rPr>
              <w:t>Neni 28</w:t>
            </w:r>
          </w:p>
        </w:tc>
        <w:tc>
          <w:tcPr>
            <w:tcW w:w="5389" w:type="dxa"/>
            <w:tcBorders>
              <w:top w:val="single" w:sz="4" w:space="0" w:color="auto"/>
              <w:left w:val="single" w:sz="4" w:space="0" w:color="auto"/>
              <w:bottom w:val="single" w:sz="4" w:space="0" w:color="auto"/>
              <w:right w:val="single" w:sz="4" w:space="0" w:color="auto"/>
            </w:tcBorders>
          </w:tcPr>
          <w:p w14:paraId="07964417" w14:textId="77777777" w:rsidR="005D5752" w:rsidRDefault="00844BB3">
            <w:r>
              <w:rPr>
                <w:sz w:val="17"/>
              </w:rPr>
              <w:t>Autoritetet njoftuese duhet të ruajnë konfidencialitetin e informacionit që marrin, në përputhje me nenin 78 të këtij ligji.</w:t>
            </w:r>
          </w:p>
        </w:tc>
        <w:tc>
          <w:tcPr>
            <w:tcW w:w="1944" w:type="dxa"/>
            <w:tcBorders>
              <w:left w:val="single" w:sz="4" w:space="0" w:color="auto"/>
            </w:tcBorders>
          </w:tcPr>
          <w:p w14:paraId="2ABED2A4" w14:textId="77777777" w:rsidR="005D5752" w:rsidRDefault="00844BB3">
            <w:r>
              <w:rPr>
                <w:sz w:val="17"/>
              </w:rPr>
              <w:t>Plotësisht i përputhshëm</w:t>
            </w:r>
          </w:p>
        </w:tc>
        <w:tc>
          <w:tcPr>
            <w:tcW w:w="1679" w:type="dxa"/>
          </w:tcPr>
          <w:p w14:paraId="11B5E8EE" w14:textId="77777777" w:rsidR="00FC70A5" w:rsidRPr="006C7BC1" w:rsidRDefault="00FC70A5" w:rsidP="004C50D3">
            <w:pPr>
              <w:spacing w:line="240" w:lineRule="auto"/>
              <w:rPr>
                <w:b/>
                <w:bCs/>
              </w:rPr>
            </w:pPr>
          </w:p>
        </w:tc>
      </w:tr>
      <w:tr w:rsidR="00A24D14" w:rsidRPr="006C7BC1" w14:paraId="205C682D" w14:textId="77777777" w:rsidTr="00467C93">
        <w:trPr>
          <w:trHeight w:val="293"/>
          <w:jc w:val="center"/>
        </w:trPr>
        <w:tc>
          <w:tcPr>
            <w:tcW w:w="2032" w:type="dxa"/>
          </w:tcPr>
          <w:p w14:paraId="07DB8B28" w14:textId="5463286C" w:rsidR="00FC70A5" w:rsidRDefault="00FC70A5" w:rsidP="004C50D3">
            <w:pPr>
              <w:spacing w:line="240" w:lineRule="auto"/>
              <w:rPr>
                <w:b/>
                <w:bCs/>
              </w:rPr>
            </w:pPr>
            <w:r>
              <w:rPr>
                <w:b/>
                <w:bCs/>
                <w:sz w:val="16"/>
              </w:rPr>
              <w:t>Neni 28 pika 7</w:t>
            </w:r>
          </w:p>
        </w:tc>
        <w:tc>
          <w:tcPr>
            <w:tcW w:w="5389" w:type="dxa"/>
          </w:tcPr>
          <w:p w14:paraId="0C762C84" w14:textId="2703213C" w:rsidR="00FC70A5" w:rsidRPr="00D717A7" w:rsidRDefault="001A6A23" w:rsidP="001A6A23">
            <w:pPr>
              <w:tabs>
                <w:tab w:val="left" w:pos="234"/>
              </w:tabs>
              <w:spacing w:line="240" w:lineRule="auto"/>
            </w:pPr>
            <w:r w:rsidRPr="001A6A23">
              <w:rPr>
                <w:sz w:val="16"/>
              </w:rPr>
              <w:t>Autoritetet njoftuese duhet të kenë në dispozicion një numër të përshtatshëm personeli kompetent për kryerjen e duhur të detyrave të tyre. Personeli kompetent duhet të ketë ekspertizën e nevojshme, sipas rastit, për funksionin e tyre në fusha të tilla si teknologjitë e informacionit, IA dhe ligji, përfshirë mbikëqyrjen e të drejtave themelore</w:t>
            </w:r>
          </w:p>
        </w:tc>
        <w:tc>
          <w:tcPr>
            <w:tcW w:w="1325" w:type="dxa"/>
          </w:tcPr>
          <w:p w14:paraId="2C967329" w14:textId="77777777" w:rsidR="00FC70A5" w:rsidRPr="006C7BC1" w:rsidRDefault="00FC70A5" w:rsidP="004C50D3">
            <w:pPr>
              <w:spacing w:line="240" w:lineRule="auto"/>
              <w:rPr>
                <w:b/>
                <w:bCs/>
              </w:rPr>
            </w:pPr>
          </w:p>
        </w:tc>
        <w:tc>
          <w:tcPr>
            <w:tcW w:w="1148" w:type="dxa"/>
            <w:tcBorders>
              <w:right w:val="single" w:sz="4" w:space="0" w:color="auto"/>
            </w:tcBorders>
          </w:tcPr>
          <w:p w14:paraId="75A39E77" w14:textId="77777777" w:rsidR="005D5752" w:rsidRDefault="00844BB3">
            <w:r>
              <w:rPr>
                <w:sz w:val="17"/>
              </w:rPr>
              <w:t>Neni 28</w:t>
            </w:r>
          </w:p>
        </w:tc>
        <w:tc>
          <w:tcPr>
            <w:tcW w:w="5389" w:type="dxa"/>
            <w:tcBorders>
              <w:top w:val="single" w:sz="4" w:space="0" w:color="auto"/>
              <w:left w:val="single" w:sz="4" w:space="0" w:color="auto"/>
              <w:bottom w:val="single" w:sz="4" w:space="0" w:color="auto"/>
              <w:right w:val="single" w:sz="4" w:space="0" w:color="auto"/>
            </w:tcBorders>
          </w:tcPr>
          <w:p w14:paraId="2103209C" w14:textId="77777777" w:rsidR="005D5752" w:rsidRDefault="00844BB3">
            <w:r>
              <w:rPr>
                <w:sz w:val="17"/>
              </w:rPr>
              <w:t>Autoritetet njoftuese duhet të kenë në dispozicion një numër të përshtatshëm personeli kompetent për kryerjen e duhur të detyrave të tyre. Personeli kompetent duhet të ketë ekspertizën e nevojshme, sipas rastit, për funksionin e tyre në fusha të tilla si teknologjitë e informacionit, IA dhe ligji, përfshirë mbikëqyrjen e të drejtave themelore.</w:t>
            </w:r>
          </w:p>
        </w:tc>
        <w:tc>
          <w:tcPr>
            <w:tcW w:w="1944" w:type="dxa"/>
            <w:tcBorders>
              <w:left w:val="single" w:sz="4" w:space="0" w:color="auto"/>
            </w:tcBorders>
          </w:tcPr>
          <w:p w14:paraId="1006D15F" w14:textId="77777777" w:rsidR="005D5752" w:rsidRDefault="00844BB3">
            <w:r>
              <w:rPr>
                <w:sz w:val="17"/>
              </w:rPr>
              <w:t>Plotësisht i përputhshëm</w:t>
            </w:r>
          </w:p>
        </w:tc>
        <w:tc>
          <w:tcPr>
            <w:tcW w:w="1679" w:type="dxa"/>
          </w:tcPr>
          <w:p w14:paraId="0C291D79" w14:textId="77777777" w:rsidR="00FC70A5" w:rsidRPr="006C7BC1" w:rsidRDefault="00FC70A5" w:rsidP="004C50D3">
            <w:pPr>
              <w:spacing w:line="240" w:lineRule="auto"/>
              <w:rPr>
                <w:b/>
                <w:bCs/>
              </w:rPr>
            </w:pPr>
          </w:p>
        </w:tc>
      </w:tr>
      <w:tr w:rsidR="00A24D14" w:rsidRPr="006C7BC1" w14:paraId="58AAD733" w14:textId="77777777" w:rsidTr="00467C93">
        <w:trPr>
          <w:trHeight w:val="293"/>
          <w:jc w:val="center"/>
        </w:trPr>
        <w:tc>
          <w:tcPr>
            <w:tcW w:w="2032" w:type="dxa"/>
          </w:tcPr>
          <w:p w14:paraId="03812A66" w14:textId="77777777" w:rsidR="001A6A23" w:rsidRPr="001A6A23" w:rsidRDefault="001A6A23" w:rsidP="001A6A23">
            <w:pPr>
              <w:spacing w:line="240" w:lineRule="auto"/>
              <w:rPr>
                <w:b/>
                <w:bCs/>
              </w:rPr>
            </w:pPr>
            <w:r w:rsidRPr="001A6A23">
              <w:rPr>
                <w:b/>
                <w:bCs/>
                <w:sz w:val="16"/>
              </w:rPr>
              <w:t>Neni 29</w:t>
            </w:r>
          </w:p>
          <w:p w14:paraId="0D442E59" w14:textId="77777777" w:rsidR="001A6A23" w:rsidRPr="001A6A23" w:rsidRDefault="001A6A23" w:rsidP="001A6A23">
            <w:pPr>
              <w:spacing w:line="240" w:lineRule="auto"/>
              <w:rPr>
                <w:b/>
                <w:bCs/>
              </w:rPr>
            </w:pPr>
            <w:r w:rsidRPr="001A6A23">
              <w:rPr>
                <w:b/>
                <w:bCs/>
                <w:sz w:val="16"/>
              </w:rPr>
              <w:t>Aplikimi i organit të vlerësimit të përputhshmërisë për njoftim</w:t>
            </w:r>
          </w:p>
          <w:p w14:paraId="5E4B4E2A" w14:textId="77777777" w:rsidR="00FC70A5" w:rsidRDefault="00FC70A5" w:rsidP="004C50D3">
            <w:pPr>
              <w:spacing w:line="240" w:lineRule="auto"/>
              <w:rPr>
                <w:b/>
                <w:bCs/>
              </w:rPr>
            </w:pPr>
          </w:p>
        </w:tc>
        <w:tc>
          <w:tcPr>
            <w:tcW w:w="5389" w:type="dxa"/>
          </w:tcPr>
          <w:p w14:paraId="0A0277F4" w14:textId="77777777" w:rsidR="00FC70A5" w:rsidRPr="00D717A7" w:rsidRDefault="00FC70A5" w:rsidP="008F48E8">
            <w:pPr>
              <w:spacing w:line="240" w:lineRule="auto"/>
            </w:pPr>
          </w:p>
        </w:tc>
        <w:tc>
          <w:tcPr>
            <w:tcW w:w="1325" w:type="dxa"/>
          </w:tcPr>
          <w:p w14:paraId="1BC08530" w14:textId="77777777" w:rsidR="00FC70A5" w:rsidRPr="006C7BC1" w:rsidRDefault="00FC70A5" w:rsidP="004C50D3">
            <w:pPr>
              <w:spacing w:line="240" w:lineRule="auto"/>
              <w:rPr>
                <w:b/>
                <w:bCs/>
              </w:rPr>
            </w:pPr>
          </w:p>
        </w:tc>
        <w:tc>
          <w:tcPr>
            <w:tcW w:w="1148" w:type="dxa"/>
            <w:tcBorders>
              <w:right w:val="single" w:sz="4" w:space="0" w:color="auto"/>
            </w:tcBorders>
          </w:tcPr>
          <w:p w14:paraId="709AF509" w14:textId="77777777" w:rsidR="005D5752" w:rsidRDefault="00844BB3">
            <w:r>
              <w:rPr>
                <w:sz w:val="17"/>
              </w:rPr>
              <w:t>Neni 29</w:t>
            </w:r>
          </w:p>
        </w:tc>
        <w:tc>
          <w:tcPr>
            <w:tcW w:w="5389" w:type="dxa"/>
            <w:tcBorders>
              <w:top w:val="single" w:sz="4" w:space="0" w:color="auto"/>
              <w:left w:val="single" w:sz="4" w:space="0" w:color="auto"/>
              <w:bottom w:val="single" w:sz="4" w:space="0" w:color="auto"/>
              <w:right w:val="single" w:sz="4" w:space="0" w:color="auto"/>
            </w:tcBorders>
          </w:tcPr>
          <w:p w14:paraId="03B75E13" w14:textId="77777777" w:rsidR="005D5752" w:rsidRDefault="00844BB3">
            <w:r>
              <w:rPr>
                <w:sz w:val="17"/>
              </w:rPr>
              <w:t>Neni 29</w:t>
            </w:r>
            <w:r>
              <w:rPr>
                <w:sz w:val="17"/>
              </w:rPr>
              <w:br/>
              <w:t>Aplikimi i organit të vlerësimit të konformitetit për njoftim</w:t>
            </w:r>
          </w:p>
        </w:tc>
        <w:tc>
          <w:tcPr>
            <w:tcW w:w="1944" w:type="dxa"/>
            <w:tcBorders>
              <w:left w:val="single" w:sz="4" w:space="0" w:color="auto"/>
            </w:tcBorders>
          </w:tcPr>
          <w:p w14:paraId="2CA09F7F" w14:textId="77777777" w:rsidR="005D5752" w:rsidRDefault="00844BB3">
            <w:r>
              <w:rPr>
                <w:sz w:val="17"/>
              </w:rPr>
              <w:t>Plotësisht i përputhshëm</w:t>
            </w:r>
          </w:p>
        </w:tc>
        <w:tc>
          <w:tcPr>
            <w:tcW w:w="1679" w:type="dxa"/>
          </w:tcPr>
          <w:p w14:paraId="17454D15" w14:textId="77777777" w:rsidR="00FC70A5" w:rsidRPr="006C7BC1" w:rsidRDefault="00FC70A5" w:rsidP="004C50D3">
            <w:pPr>
              <w:spacing w:line="240" w:lineRule="auto"/>
              <w:rPr>
                <w:b/>
                <w:bCs/>
              </w:rPr>
            </w:pPr>
          </w:p>
        </w:tc>
      </w:tr>
      <w:tr w:rsidR="00A24D14" w:rsidRPr="006C7BC1" w14:paraId="3E1A622B" w14:textId="77777777" w:rsidTr="00467C93">
        <w:trPr>
          <w:trHeight w:val="293"/>
          <w:jc w:val="center"/>
        </w:trPr>
        <w:tc>
          <w:tcPr>
            <w:tcW w:w="2032" w:type="dxa"/>
          </w:tcPr>
          <w:p w14:paraId="1BCFB9A9" w14:textId="32AD2363" w:rsidR="001A6A23" w:rsidRDefault="001A6A23" w:rsidP="004C50D3">
            <w:pPr>
              <w:spacing w:line="240" w:lineRule="auto"/>
              <w:rPr>
                <w:b/>
                <w:bCs/>
              </w:rPr>
            </w:pPr>
            <w:r>
              <w:rPr>
                <w:b/>
                <w:bCs/>
                <w:sz w:val="16"/>
              </w:rPr>
              <w:t>Neni 29 pika 1</w:t>
            </w:r>
          </w:p>
        </w:tc>
        <w:tc>
          <w:tcPr>
            <w:tcW w:w="5389" w:type="dxa"/>
          </w:tcPr>
          <w:p w14:paraId="0B124431" w14:textId="465CA9A6" w:rsidR="00FC70A5" w:rsidRPr="00D717A7" w:rsidRDefault="001A6A23" w:rsidP="001A6A23">
            <w:pPr>
              <w:spacing w:line="240" w:lineRule="auto"/>
            </w:pPr>
            <w:r w:rsidRPr="001A6A23">
              <w:rPr>
                <w:sz w:val="16"/>
              </w:rPr>
              <w:t>Organet e vlerësimit të përputhshmërisë duhet të paraqesin një aplikim për njoftim tek autoriteti njoftues të Shtetit Anëtar ku ato janë vendosur</w:t>
            </w:r>
          </w:p>
        </w:tc>
        <w:tc>
          <w:tcPr>
            <w:tcW w:w="1325" w:type="dxa"/>
          </w:tcPr>
          <w:p w14:paraId="56CEBD54" w14:textId="77777777" w:rsidR="00FC70A5" w:rsidRPr="006C7BC1" w:rsidRDefault="00FC70A5" w:rsidP="004C50D3">
            <w:pPr>
              <w:spacing w:line="240" w:lineRule="auto"/>
              <w:rPr>
                <w:b/>
                <w:bCs/>
              </w:rPr>
            </w:pPr>
          </w:p>
        </w:tc>
        <w:tc>
          <w:tcPr>
            <w:tcW w:w="1148" w:type="dxa"/>
            <w:tcBorders>
              <w:right w:val="single" w:sz="4" w:space="0" w:color="auto"/>
            </w:tcBorders>
          </w:tcPr>
          <w:p w14:paraId="2913A581" w14:textId="77777777" w:rsidR="005D5752" w:rsidRDefault="00844BB3">
            <w:r>
              <w:rPr>
                <w:sz w:val="17"/>
              </w:rPr>
              <w:t>Neni 29</w:t>
            </w:r>
          </w:p>
        </w:tc>
        <w:tc>
          <w:tcPr>
            <w:tcW w:w="5389" w:type="dxa"/>
            <w:tcBorders>
              <w:top w:val="single" w:sz="4" w:space="0" w:color="auto"/>
              <w:left w:val="single" w:sz="4" w:space="0" w:color="auto"/>
              <w:bottom w:val="single" w:sz="4" w:space="0" w:color="auto"/>
              <w:right w:val="single" w:sz="4" w:space="0" w:color="auto"/>
            </w:tcBorders>
          </w:tcPr>
          <w:p w14:paraId="71C0FB96" w14:textId="77777777" w:rsidR="005D5752" w:rsidRDefault="00844BB3">
            <w:r>
              <w:rPr>
                <w:sz w:val="17"/>
              </w:rPr>
              <w:t>Organet e vlerësimit të konformitetit paraqesin aplikim për njoftim pranë autoritetit njoftues të përcaktuar sipas këtij ligji.</w:t>
            </w:r>
          </w:p>
        </w:tc>
        <w:tc>
          <w:tcPr>
            <w:tcW w:w="1944" w:type="dxa"/>
            <w:tcBorders>
              <w:left w:val="single" w:sz="4" w:space="0" w:color="auto"/>
            </w:tcBorders>
          </w:tcPr>
          <w:p w14:paraId="13808C67" w14:textId="77777777" w:rsidR="005D5752" w:rsidRDefault="00844BB3">
            <w:r>
              <w:rPr>
                <w:sz w:val="17"/>
              </w:rPr>
              <w:t>Plotësisht i përputhshëm</w:t>
            </w:r>
          </w:p>
        </w:tc>
        <w:tc>
          <w:tcPr>
            <w:tcW w:w="1679" w:type="dxa"/>
          </w:tcPr>
          <w:p w14:paraId="361E2912" w14:textId="77777777" w:rsidR="00FC70A5" w:rsidRPr="006C7BC1" w:rsidRDefault="00FC70A5" w:rsidP="004C50D3">
            <w:pPr>
              <w:spacing w:line="240" w:lineRule="auto"/>
              <w:rPr>
                <w:b/>
                <w:bCs/>
              </w:rPr>
            </w:pPr>
          </w:p>
        </w:tc>
      </w:tr>
      <w:tr w:rsidR="00A24D14" w:rsidRPr="006C7BC1" w14:paraId="798295D7" w14:textId="77777777" w:rsidTr="00467C93">
        <w:trPr>
          <w:trHeight w:val="293"/>
          <w:jc w:val="center"/>
        </w:trPr>
        <w:tc>
          <w:tcPr>
            <w:tcW w:w="2032" w:type="dxa"/>
          </w:tcPr>
          <w:p w14:paraId="2464B179" w14:textId="0F282A29" w:rsidR="00FC70A5" w:rsidRDefault="001A6A23" w:rsidP="004C50D3">
            <w:pPr>
              <w:spacing w:line="240" w:lineRule="auto"/>
              <w:rPr>
                <w:b/>
                <w:bCs/>
              </w:rPr>
            </w:pPr>
            <w:r>
              <w:rPr>
                <w:b/>
                <w:bCs/>
                <w:sz w:val="16"/>
              </w:rPr>
              <w:t>Neni 29 pika 2</w:t>
            </w:r>
          </w:p>
        </w:tc>
        <w:tc>
          <w:tcPr>
            <w:tcW w:w="5389" w:type="dxa"/>
          </w:tcPr>
          <w:p w14:paraId="45F92488" w14:textId="374139DD" w:rsidR="00FC70A5" w:rsidRPr="00D717A7" w:rsidRDefault="001A6A23" w:rsidP="001A6A23">
            <w:pPr>
              <w:spacing w:line="240" w:lineRule="auto"/>
            </w:pPr>
            <w:r w:rsidRPr="001A6A23">
              <w:rPr>
                <w:sz w:val="16"/>
              </w:rPr>
              <w:t>Aplikimi për njoftim duhet të shoqërohet me një përshkrim të aktiviteteve të vlerësimit të përputhshmërisë, modulit ose moduleve të vlerësimit të përputhshmërisë dhe llojeve të sistemeve IA për të cilat organi i vlerësimit pretendon të jetë kompetent, si dhe me një certifikatë akreditimi, nëse ekziston, e lëshuar nga një organ kombëtar i akreditimit që vërteton se organi i vlerësimit të përputhshmërisë përmbush kërkesat e parashikuara në Nenin 31</w:t>
            </w:r>
          </w:p>
        </w:tc>
        <w:tc>
          <w:tcPr>
            <w:tcW w:w="1325" w:type="dxa"/>
          </w:tcPr>
          <w:p w14:paraId="01FB4A61" w14:textId="77777777" w:rsidR="00FC70A5" w:rsidRPr="006C7BC1" w:rsidRDefault="00FC70A5" w:rsidP="004C50D3">
            <w:pPr>
              <w:spacing w:line="240" w:lineRule="auto"/>
              <w:rPr>
                <w:b/>
                <w:bCs/>
              </w:rPr>
            </w:pPr>
          </w:p>
        </w:tc>
        <w:tc>
          <w:tcPr>
            <w:tcW w:w="1148" w:type="dxa"/>
            <w:tcBorders>
              <w:right w:val="single" w:sz="4" w:space="0" w:color="auto"/>
            </w:tcBorders>
          </w:tcPr>
          <w:p w14:paraId="4596F5E7" w14:textId="77777777" w:rsidR="005D5752" w:rsidRDefault="00844BB3">
            <w:r>
              <w:rPr>
                <w:sz w:val="17"/>
              </w:rPr>
              <w:t>Neni 29</w:t>
            </w:r>
          </w:p>
        </w:tc>
        <w:tc>
          <w:tcPr>
            <w:tcW w:w="5389" w:type="dxa"/>
            <w:tcBorders>
              <w:top w:val="single" w:sz="4" w:space="0" w:color="auto"/>
              <w:left w:val="single" w:sz="4" w:space="0" w:color="auto"/>
              <w:bottom w:val="single" w:sz="4" w:space="0" w:color="auto"/>
              <w:right w:val="single" w:sz="4" w:space="0" w:color="auto"/>
            </w:tcBorders>
          </w:tcPr>
          <w:p w14:paraId="4B647862" w14:textId="77777777" w:rsidR="005D5752" w:rsidRDefault="00844BB3">
            <w:r>
              <w:rPr>
                <w:sz w:val="17"/>
              </w:rPr>
              <w:t>Aplikimi për njoftim duhet të shoqërohet me një përshkrim të aktiviteteve të vlerësimit të konformitetit, modulit ose moduleve të vlerësimit të konformitetit dhe llojeve të sistemeve IA për të cilat organi i vlerësimit pretendon të jetë kompetent, si dhe me një certifikatë akreditimi, nëse ekziston, e lëshuar nga një organ kombëtar i akreditimit që vërteton se organi i vlerësimit të konformitetit përmbush kërkesat e parashikuara në nenin 31 të këtij ligji.</w:t>
            </w:r>
          </w:p>
        </w:tc>
        <w:tc>
          <w:tcPr>
            <w:tcW w:w="1944" w:type="dxa"/>
            <w:tcBorders>
              <w:left w:val="single" w:sz="4" w:space="0" w:color="auto"/>
            </w:tcBorders>
          </w:tcPr>
          <w:p w14:paraId="686B1CCB" w14:textId="77777777" w:rsidR="005D5752" w:rsidRDefault="00844BB3">
            <w:r>
              <w:rPr>
                <w:sz w:val="17"/>
              </w:rPr>
              <w:t>Plotësisht i përputhshëm</w:t>
            </w:r>
          </w:p>
        </w:tc>
        <w:tc>
          <w:tcPr>
            <w:tcW w:w="1679" w:type="dxa"/>
          </w:tcPr>
          <w:p w14:paraId="1F5E2372" w14:textId="77777777" w:rsidR="00FC70A5" w:rsidRPr="006C7BC1" w:rsidRDefault="00FC70A5" w:rsidP="004C50D3">
            <w:pPr>
              <w:spacing w:line="240" w:lineRule="auto"/>
              <w:rPr>
                <w:b/>
                <w:bCs/>
              </w:rPr>
            </w:pPr>
          </w:p>
        </w:tc>
      </w:tr>
      <w:tr w:rsidR="00A24D14" w:rsidRPr="006C7BC1" w14:paraId="51188EA0" w14:textId="77777777" w:rsidTr="00467C93">
        <w:trPr>
          <w:trHeight w:val="293"/>
          <w:jc w:val="center"/>
        </w:trPr>
        <w:tc>
          <w:tcPr>
            <w:tcW w:w="2032" w:type="dxa"/>
          </w:tcPr>
          <w:p w14:paraId="07549DB0" w14:textId="77777777" w:rsidR="001A6A23" w:rsidRDefault="001A6A23" w:rsidP="004C50D3">
            <w:pPr>
              <w:spacing w:line="240" w:lineRule="auto"/>
              <w:rPr>
                <w:b/>
                <w:bCs/>
              </w:rPr>
            </w:pPr>
          </w:p>
        </w:tc>
        <w:tc>
          <w:tcPr>
            <w:tcW w:w="5389" w:type="dxa"/>
          </w:tcPr>
          <w:p w14:paraId="2EC8CE06" w14:textId="77777777" w:rsidR="001A6A23" w:rsidRPr="001A6A23" w:rsidRDefault="001A6A23" w:rsidP="001A6A23">
            <w:pPr>
              <w:spacing w:line="240" w:lineRule="auto"/>
            </w:pPr>
            <w:r w:rsidRPr="001A6A23">
              <w:rPr>
                <w:sz w:val="16"/>
              </w:rPr>
              <w:t>Çdo dokument i vlefshëm që lidhet me emërime ekzistuese të organit aplikues në kuadër të ndonjë legjislacioni tjetër harmonizues të Bashkimit duhet të shtohet.</w:t>
            </w:r>
          </w:p>
          <w:p w14:paraId="54320CE7" w14:textId="77777777" w:rsidR="001A6A23" w:rsidRPr="001A6A23" w:rsidRDefault="001A6A23" w:rsidP="001A6A23">
            <w:pPr>
              <w:spacing w:line="240" w:lineRule="auto"/>
            </w:pPr>
          </w:p>
        </w:tc>
        <w:tc>
          <w:tcPr>
            <w:tcW w:w="1325" w:type="dxa"/>
          </w:tcPr>
          <w:p w14:paraId="1F25DAF4" w14:textId="77777777" w:rsidR="001A6A23" w:rsidRPr="006C7BC1" w:rsidRDefault="001A6A23" w:rsidP="004C50D3">
            <w:pPr>
              <w:spacing w:line="240" w:lineRule="auto"/>
              <w:rPr>
                <w:b/>
                <w:bCs/>
              </w:rPr>
            </w:pPr>
          </w:p>
        </w:tc>
        <w:tc>
          <w:tcPr>
            <w:tcW w:w="1148" w:type="dxa"/>
            <w:tcBorders>
              <w:right w:val="single" w:sz="4" w:space="0" w:color="auto"/>
            </w:tcBorders>
          </w:tcPr>
          <w:p w14:paraId="703C85BD" w14:textId="77777777" w:rsidR="005D5752" w:rsidRDefault="00844BB3">
            <w:r>
              <w:rPr>
                <w:sz w:val="17"/>
              </w:rPr>
              <w:t>Neni 29</w:t>
            </w:r>
          </w:p>
        </w:tc>
        <w:tc>
          <w:tcPr>
            <w:tcW w:w="5389" w:type="dxa"/>
            <w:tcBorders>
              <w:top w:val="single" w:sz="4" w:space="0" w:color="auto"/>
              <w:left w:val="single" w:sz="4" w:space="0" w:color="auto"/>
              <w:bottom w:val="single" w:sz="4" w:space="0" w:color="auto"/>
              <w:right w:val="single" w:sz="4" w:space="0" w:color="auto"/>
            </w:tcBorders>
          </w:tcPr>
          <w:p w14:paraId="5CE39660" w14:textId="77777777" w:rsidR="005D5752" w:rsidRDefault="00844BB3">
            <w:r>
              <w:rPr>
                <w:sz w:val="17"/>
              </w:rPr>
              <w:t>Aplikimi shoqërohet me dokumentacionin që provon përmbushjen e kërkesave të këtij ligji, përfshirë, sipas rastit, certifikatën e akreditimit, fushën e akreditimit, përshkrimin e procedurave të vlerësimit të konformitetit, kapacitetet teknike dhe çdo dokument tjetër të kërkuar me aktin nënligjor përkatës.</w:t>
            </w:r>
          </w:p>
        </w:tc>
        <w:tc>
          <w:tcPr>
            <w:tcW w:w="1944" w:type="dxa"/>
            <w:tcBorders>
              <w:left w:val="single" w:sz="4" w:space="0" w:color="auto"/>
            </w:tcBorders>
          </w:tcPr>
          <w:p w14:paraId="220CBE50" w14:textId="77777777" w:rsidR="005D5752" w:rsidRDefault="00844BB3">
            <w:r>
              <w:rPr>
                <w:sz w:val="17"/>
              </w:rPr>
              <w:t>Plotësisht i përputhshëm</w:t>
            </w:r>
          </w:p>
        </w:tc>
        <w:tc>
          <w:tcPr>
            <w:tcW w:w="1679" w:type="dxa"/>
          </w:tcPr>
          <w:p w14:paraId="4BFA0181" w14:textId="77777777" w:rsidR="001A6A23" w:rsidRPr="006C7BC1" w:rsidRDefault="001A6A23" w:rsidP="004C50D3">
            <w:pPr>
              <w:spacing w:line="240" w:lineRule="auto"/>
              <w:rPr>
                <w:b/>
                <w:bCs/>
              </w:rPr>
            </w:pPr>
          </w:p>
        </w:tc>
      </w:tr>
      <w:tr w:rsidR="00A24D14" w:rsidRPr="006C7BC1" w14:paraId="3DB4308F" w14:textId="77777777" w:rsidTr="00467C93">
        <w:trPr>
          <w:trHeight w:val="293"/>
          <w:jc w:val="center"/>
        </w:trPr>
        <w:tc>
          <w:tcPr>
            <w:tcW w:w="2032" w:type="dxa"/>
          </w:tcPr>
          <w:p w14:paraId="64B155BB" w14:textId="3CE7AC29" w:rsidR="00FC70A5" w:rsidRDefault="001A6A23" w:rsidP="004C50D3">
            <w:pPr>
              <w:spacing w:line="240" w:lineRule="auto"/>
              <w:rPr>
                <w:b/>
                <w:bCs/>
              </w:rPr>
            </w:pPr>
            <w:r>
              <w:rPr>
                <w:b/>
                <w:bCs/>
                <w:sz w:val="16"/>
              </w:rPr>
              <w:t>Neni 29 pika 3</w:t>
            </w:r>
          </w:p>
        </w:tc>
        <w:tc>
          <w:tcPr>
            <w:tcW w:w="5389" w:type="dxa"/>
          </w:tcPr>
          <w:p w14:paraId="0232DB3A" w14:textId="2330D640" w:rsidR="00FC70A5" w:rsidRPr="00D717A7" w:rsidRDefault="001A6A23" w:rsidP="001A6A23">
            <w:pPr>
              <w:spacing w:line="240" w:lineRule="auto"/>
            </w:pPr>
            <w:r w:rsidRPr="001A6A23">
              <w:rPr>
                <w:sz w:val="16"/>
              </w:rPr>
              <w:t>Në rast se organi i vlerësimit të përputhshmërisë nuk mund të sigurojë një certifikatë akreditimi, ai duhet të sigurojë autoritetit njoftues të gjitha provat dokumentare të nevojshme për verifikimin, njohjen dhe monitorimin e rregullt të përputhshmërisë së tij me kërkesat e Nenet 31</w:t>
            </w:r>
          </w:p>
        </w:tc>
        <w:tc>
          <w:tcPr>
            <w:tcW w:w="1325" w:type="dxa"/>
          </w:tcPr>
          <w:p w14:paraId="7410EFF2" w14:textId="77777777" w:rsidR="00FC70A5" w:rsidRPr="006C7BC1" w:rsidRDefault="00FC70A5" w:rsidP="004C50D3">
            <w:pPr>
              <w:spacing w:line="240" w:lineRule="auto"/>
              <w:rPr>
                <w:b/>
                <w:bCs/>
              </w:rPr>
            </w:pPr>
          </w:p>
        </w:tc>
        <w:tc>
          <w:tcPr>
            <w:tcW w:w="1148" w:type="dxa"/>
            <w:tcBorders>
              <w:right w:val="single" w:sz="4" w:space="0" w:color="auto"/>
            </w:tcBorders>
          </w:tcPr>
          <w:p w14:paraId="5DEDC9F1" w14:textId="77777777" w:rsidR="005D5752" w:rsidRDefault="00844BB3">
            <w:r>
              <w:rPr>
                <w:sz w:val="17"/>
              </w:rPr>
              <w:t>Neni 29</w:t>
            </w:r>
          </w:p>
        </w:tc>
        <w:tc>
          <w:tcPr>
            <w:tcW w:w="5389" w:type="dxa"/>
            <w:tcBorders>
              <w:top w:val="single" w:sz="4" w:space="0" w:color="auto"/>
              <w:left w:val="single" w:sz="4" w:space="0" w:color="auto"/>
              <w:bottom w:val="single" w:sz="4" w:space="0" w:color="auto"/>
              <w:right w:val="single" w:sz="4" w:space="0" w:color="auto"/>
            </w:tcBorders>
          </w:tcPr>
          <w:p w14:paraId="06691C50" w14:textId="77777777" w:rsidR="005D5752" w:rsidRDefault="00844BB3">
            <w:r>
              <w:rPr>
                <w:sz w:val="17"/>
              </w:rPr>
              <w:t>Në rast se organi i vlerësimit të konformitetit nuk mund të sigurojë një certifikatë akreditimi, ai duhet të sigurojë autoritetit njoftues të gjitha provat dokumentare të nevojshme për verifikimin, njohjen dhe monitorimin e rregullt të konformitetit së tij me kërkesat e Nenit 31.</w:t>
            </w:r>
          </w:p>
        </w:tc>
        <w:tc>
          <w:tcPr>
            <w:tcW w:w="1944" w:type="dxa"/>
            <w:tcBorders>
              <w:left w:val="single" w:sz="4" w:space="0" w:color="auto"/>
            </w:tcBorders>
          </w:tcPr>
          <w:p w14:paraId="096FE2E9" w14:textId="77777777" w:rsidR="005D5752" w:rsidRDefault="00844BB3">
            <w:r>
              <w:rPr>
                <w:sz w:val="17"/>
              </w:rPr>
              <w:t>Plotësisht i përputhshëm</w:t>
            </w:r>
          </w:p>
        </w:tc>
        <w:tc>
          <w:tcPr>
            <w:tcW w:w="1679" w:type="dxa"/>
          </w:tcPr>
          <w:p w14:paraId="7A377C9B" w14:textId="77777777" w:rsidR="00FC70A5" w:rsidRPr="006C7BC1" w:rsidRDefault="00FC70A5" w:rsidP="004C50D3">
            <w:pPr>
              <w:spacing w:line="240" w:lineRule="auto"/>
              <w:rPr>
                <w:b/>
                <w:bCs/>
              </w:rPr>
            </w:pPr>
          </w:p>
        </w:tc>
      </w:tr>
      <w:tr w:rsidR="00A24D14" w:rsidRPr="006C7BC1" w14:paraId="70BD7F12" w14:textId="77777777" w:rsidTr="00467C93">
        <w:trPr>
          <w:trHeight w:val="293"/>
          <w:jc w:val="center"/>
        </w:trPr>
        <w:tc>
          <w:tcPr>
            <w:tcW w:w="2032" w:type="dxa"/>
          </w:tcPr>
          <w:p w14:paraId="6C40FBE4" w14:textId="456962DF" w:rsidR="00FC70A5" w:rsidRDefault="001A6A23" w:rsidP="004C50D3">
            <w:pPr>
              <w:spacing w:line="240" w:lineRule="auto"/>
              <w:rPr>
                <w:b/>
                <w:bCs/>
              </w:rPr>
            </w:pPr>
            <w:r>
              <w:rPr>
                <w:b/>
                <w:bCs/>
                <w:sz w:val="16"/>
              </w:rPr>
              <w:t>Neni 29 pika 4</w:t>
            </w:r>
          </w:p>
        </w:tc>
        <w:tc>
          <w:tcPr>
            <w:tcW w:w="5389" w:type="dxa"/>
          </w:tcPr>
          <w:p w14:paraId="140C4EF2" w14:textId="509571BA" w:rsidR="00FC70A5" w:rsidRPr="00D717A7" w:rsidRDefault="001A6A23" w:rsidP="001A6A23">
            <w:pPr>
              <w:spacing w:line="240" w:lineRule="auto"/>
            </w:pPr>
            <w:r w:rsidRPr="001A6A23">
              <w:rPr>
                <w:sz w:val="16"/>
              </w:rPr>
              <w:t>Për organet e njoftuara që janë emëruar në kuadër të ndonjë legjislacioni tjetër harmonizues të Bashkimit, të gjitha dokumentet dhe certifikatat e lidhura me ato emërime mund të përdoren për të mbështetur procedurën e tyre të emërimit nën këtë Rregullore, sipas rastit. Organi i njoftimit duhet të përditësojë dokumentacionin e përmendur në paragrafët 2 dhe 3 të këtij Neni sa herë që ndodhin ndryshime relevante, për të mundësuar autoritetit përgjegjës për organet e njoftimit të monitorojë dhe të verifikojë vazhdimisht përputhshmërinë e plotë me të gjitha kërkesat e Nenet 31</w:t>
            </w:r>
          </w:p>
        </w:tc>
        <w:tc>
          <w:tcPr>
            <w:tcW w:w="1325" w:type="dxa"/>
          </w:tcPr>
          <w:p w14:paraId="373D49CB" w14:textId="77777777" w:rsidR="00FC70A5" w:rsidRPr="006C7BC1" w:rsidRDefault="00FC70A5" w:rsidP="004C50D3">
            <w:pPr>
              <w:spacing w:line="240" w:lineRule="auto"/>
              <w:rPr>
                <w:b/>
                <w:bCs/>
              </w:rPr>
            </w:pPr>
          </w:p>
        </w:tc>
        <w:tc>
          <w:tcPr>
            <w:tcW w:w="1148" w:type="dxa"/>
            <w:tcBorders>
              <w:right w:val="single" w:sz="4" w:space="0" w:color="auto"/>
            </w:tcBorders>
          </w:tcPr>
          <w:p w14:paraId="2460C0D0" w14:textId="77777777" w:rsidR="005D5752" w:rsidRDefault="00844BB3">
            <w:r>
              <w:rPr>
                <w:sz w:val="17"/>
              </w:rPr>
              <w:t>Neni 29</w:t>
            </w:r>
          </w:p>
        </w:tc>
        <w:tc>
          <w:tcPr>
            <w:tcW w:w="5389" w:type="dxa"/>
            <w:tcBorders>
              <w:top w:val="single" w:sz="4" w:space="0" w:color="auto"/>
              <w:left w:val="single" w:sz="4" w:space="0" w:color="auto"/>
              <w:bottom w:val="single" w:sz="4" w:space="0" w:color="auto"/>
              <w:right w:val="single" w:sz="4" w:space="0" w:color="auto"/>
            </w:tcBorders>
          </w:tcPr>
          <w:p w14:paraId="2ED1BFEF" w14:textId="77777777" w:rsidR="005D5752" w:rsidRDefault="00844BB3">
            <w:r>
              <w:rPr>
                <w:sz w:val="17"/>
              </w:rPr>
              <w:t>Në rast se organi i vlerësimit të konformitetit nuk mund të sigurojë një certifikatë akreditimi, ai duhet të sigurojë autoritetit njoftues të gjitha provat dokumentare të nevojshme për verifikimin, njohjen dhe monitorimin e rregullt të konformitetit së tij me kërkesat e Nenit 31.</w:t>
            </w:r>
            <w:r>
              <w:rPr>
                <w:sz w:val="17"/>
              </w:rPr>
              <w:br/>
              <w:t>Për organet e vlerësimit të konformitetit të emëruara ose të akredituara sipas legjislacionit tjetër të harmonizuar të Republikës së Shqipërisë, dokumentet dhe certifikatat përkatëse mund të përdoren, për aq sa provojnë përmbushjen e kërkesave të këtij ligji.</w:t>
            </w:r>
          </w:p>
        </w:tc>
        <w:tc>
          <w:tcPr>
            <w:tcW w:w="1944" w:type="dxa"/>
            <w:tcBorders>
              <w:left w:val="single" w:sz="4" w:space="0" w:color="auto"/>
            </w:tcBorders>
          </w:tcPr>
          <w:p w14:paraId="3FBCFB88" w14:textId="77777777" w:rsidR="005D5752" w:rsidRDefault="00844BB3">
            <w:r>
              <w:rPr>
                <w:sz w:val="17"/>
              </w:rPr>
              <w:t>Plotësisht i përputhshëm</w:t>
            </w:r>
          </w:p>
        </w:tc>
        <w:tc>
          <w:tcPr>
            <w:tcW w:w="1679" w:type="dxa"/>
          </w:tcPr>
          <w:p w14:paraId="63DB57A0" w14:textId="77777777" w:rsidR="00FC70A5" w:rsidRPr="006C7BC1" w:rsidRDefault="00FC70A5" w:rsidP="004C50D3">
            <w:pPr>
              <w:spacing w:line="240" w:lineRule="auto"/>
              <w:rPr>
                <w:b/>
                <w:bCs/>
              </w:rPr>
            </w:pPr>
          </w:p>
        </w:tc>
      </w:tr>
      <w:tr w:rsidR="00A24D14" w:rsidRPr="006C7BC1" w14:paraId="5F2B7C1A" w14:textId="77777777" w:rsidTr="00467C93">
        <w:trPr>
          <w:trHeight w:val="293"/>
          <w:jc w:val="center"/>
        </w:trPr>
        <w:tc>
          <w:tcPr>
            <w:tcW w:w="2032" w:type="dxa"/>
          </w:tcPr>
          <w:p w14:paraId="0AC8B6F9" w14:textId="77777777" w:rsidR="001A6A23" w:rsidRPr="001A6A23" w:rsidRDefault="001A6A23" w:rsidP="001A6A23">
            <w:pPr>
              <w:spacing w:line="240" w:lineRule="auto"/>
              <w:rPr>
                <w:b/>
                <w:bCs/>
              </w:rPr>
            </w:pPr>
            <w:r w:rsidRPr="001A6A23">
              <w:rPr>
                <w:b/>
                <w:bCs/>
                <w:sz w:val="16"/>
              </w:rPr>
              <w:t>Neni 30</w:t>
            </w:r>
          </w:p>
          <w:p w14:paraId="51201C3D" w14:textId="77777777" w:rsidR="001A6A23" w:rsidRPr="001A6A23" w:rsidRDefault="001A6A23" w:rsidP="001A6A23">
            <w:pPr>
              <w:spacing w:line="240" w:lineRule="auto"/>
              <w:rPr>
                <w:b/>
                <w:bCs/>
              </w:rPr>
            </w:pPr>
            <w:r w:rsidRPr="001A6A23">
              <w:rPr>
                <w:b/>
                <w:bCs/>
                <w:sz w:val="16"/>
              </w:rPr>
              <w:t>Procedura e njoftimit</w:t>
            </w:r>
          </w:p>
          <w:p w14:paraId="18C6B474" w14:textId="77777777" w:rsidR="00FC70A5" w:rsidRDefault="00FC70A5" w:rsidP="004C50D3">
            <w:pPr>
              <w:spacing w:line="240" w:lineRule="auto"/>
              <w:rPr>
                <w:b/>
                <w:bCs/>
              </w:rPr>
            </w:pPr>
          </w:p>
        </w:tc>
        <w:tc>
          <w:tcPr>
            <w:tcW w:w="5389" w:type="dxa"/>
          </w:tcPr>
          <w:p w14:paraId="1A05927F" w14:textId="77777777" w:rsidR="00FC70A5" w:rsidRPr="00D717A7" w:rsidRDefault="00FC70A5" w:rsidP="008F48E8">
            <w:pPr>
              <w:spacing w:line="240" w:lineRule="auto"/>
            </w:pPr>
          </w:p>
        </w:tc>
        <w:tc>
          <w:tcPr>
            <w:tcW w:w="1325" w:type="dxa"/>
          </w:tcPr>
          <w:p w14:paraId="62D1C922" w14:textId="77777777" w:rsidR="00FC70A5" w:rsidRPr="006C7BC1" w:rsidRDefault="00FC70A5" w:rsidP="004C50D3">
            <w:pPr>
              <w:spacing w:line="240" w:lineRule="auto"/>
              <w:rPr>
                <w:b/>
                <w:bCs/>
              </w:rPr>
            </w:pPr>
          </w:p>
        </w:tc>
        <w:tc>
          <w:tcPr>
            <w:tcW w:w="1148" w:type="dxa"/>
            <w:tcBorders>
              <w:right w:val="single" w:sz="4" w:space="0" w:color="auto"/>
            </w:tcBorders>
          </w:tcPr>
          <w:p w14:paraId="500A63BA" w14:textId="77777777" w:rsidR="005D5752" w:rsidRDefault="00844BB3">
            <w:r>
              <w:rPr>
                <w:sz w:val="17"/>
              </w:rPr>
              <w:t>Neni 30</w:t>
            </w:r>
          </w:p>
        </w:tc>
        <w:tc>
          <w:tcPr>
            <w:tcW w:w="5389" w:type="dxa"/>
            <w:tcBorders>
              <w:top w:val="single" w:sz="4" w:space="0" w:color="auto"/>
              <w:left w:val="single" w:sz="4" w:space="0" w:color="auto"/>
              <w:bottom w:val="single" w:sz="4" w:space="0" w:color="auto"/>
              <w:right w:val="single" w:sz="4" w:space="0" w:color="auto"/>
            </w:tcBorders>
          </w:tcPr>
          <w:p w14:paraId="39A0AFD0" w14:textId="77777777" w:rsidR="005D5752" w:rsidRDefault="00844BB3">
            <w:r>
              <w:rPr>
                <w:sz w:val="17"/>
              </w:rPr>
              <w:t>Neni 30</w:t>
            </w:r>
            <w:r>
              <w:rPr>
                <w:sz w:val="17"/>
              </w:rPr>
              <w:br/>
              <w:t>Procedura e njoftimit</w:t>
            </w:r>
          </w:p>
        </w:tc>
        <w:tc>
          <w:tcPr>
            <w:tcW w:w="1944" w:type="dxa"/>
            <w:tcBorders>
              <w:left w:val="single" w:sz="4" w:space="0" w:color="auto"/>
            </w:tcBorders>
          </w:tcPr>
          <w:p w14:paraId="64857ED9" w14:textId="77777777" w:rsidR="005D5752" w:rsidRDefault="00844BB3">
            <w:r>
              <w:rPr>
                <w:sz w:val="17"/>
              </w:rPr>
              <w:t>Plotësisht i përputhshëm</w:t>
            </w:r>
          </w:p>
        </w:tc>
        <w:tc>
          <w:tcPr>
            <w:tcW w:w="1679" w:type="dxa"/>
          </w:tcPr>
          <w:p w14:paraId="25C05938" w14:textId="77777777" w:rsidR="00FC70A5" w:rsidRPr="006C7BC1" w:rsidRDefault="00FC70A5" w:rsidP="004C50D3">
            <w:pPr>
              <w:spacing w:line="240" w:lineRule="auto"/>
              <w:rPr>
                <w:b/>
                <w:bCs/>
              </w:rPr>
            </w:pPr>
          </w:p>
        </w:tc>
      </w:tr>
      <w:tr w:rsidR="00A24D14" w:rsidRPr="006C7BC1" w14:paraId="4602E3B3" w14:textId="77777777" w:rsidTr="00467C93">
        <w:trPr>
          <w:trHeight w:val="293"/>
          <w:jc w:val="center"/>
        </w:trPr>
        <w:tc>
          <w:tcPr>
            <w:tcW w:w="2032" w:type="dxa"/>
          </w:tcPr>
          <w:p w14:paraId="19348341" w14:textId="6A0A3B76" w:rsidR="00FC70A5" w:rsidRDefault="001A6A23" w:rsidP="004C50D3">
            <w:pPr>
              <w:spacing w:line="240" w:lineRule="auto"/>
              <w:rPr>
                <w:b/>
                <w:bCs/>
              </w:rPr>
            </w:pPr>
            <w:r>
              <w:rPr>
                <w:b/>
                <w:bCs/>
                <w:sz w:val="16"/>
              </w:rPr>
              <w:t>Neni 30 pika 1</w:t>
            </w:r>
          </w:p>
        </w:tc>
        <w:tc>
          <w:tcPr>
            <w:tcW w:w="5389" w:type="dxa"/>
          </w:tcPr>
          <w:p w14:paraId="0E9C1834" w14:textId="46B24413" w:rsidR="00FC70A5" w:rsidRPr="00D717A7" w:rsidRDefault="001A6A23" w:rsidP="001A6A23">
            <w:pPr>
              <w:spacing w:line="240" w:lineRule="auto"/>
            </w:pPr>
            <w:r w:rsidRPr="001A6A23">
              <w:rPr>
                <w:sz w:val="16"/>
              </w:rPr>
              <w:t>Autoritetet e njoftimit mund të njoftojnë vetëm organet e vlerësimit të përputhshmërisë që kanë përmbushur kërkesat e parashikuara në Nenin 31</w:t>
            </w:r>
          </w:p>
        </w:tc>
        <w:tc>
          <w:tcPr>
            <w:tcW w:w="1325" w:type="dxa"/>
          </w:tcPr>
          <w:p w14:paraId="1559303A" w14:textId="77777777" w:rsidR="00FC70A5" w:rsidRPr="006C7BC1" w:rsidRDefault="00FC70A5" w:rsidP="004C50D3">
            <w:pPr>
              <w:spacing w:line="240" w:lineRule="auto"/>
              <w:rPr>
                <w:b/>
                <w:bCs/>
              </w:rPr>
            </w:pPr>
          </w:p>
        </w:tc>
        <w:tc>
          <w:tcPr>
            <w:tcW w:w="1148" w:type="dxa"/>
            <w:tcBorders>
              <w:right w:val="single" w:sz="4" w:space="0" w:color="auto"/>
            </w:tcBorders>
          </w:tcPr>
          <w:p w14:paraId="70604530" w14:textId="77777777" w:rsidR="005D5752" w:rsidRDefault="00844BB3">
            <w:r>
              <w:rPr>
                <w:sz w:val="17"/>
              </w:rPr>
              <w:t>Neni 30</w:t>
            </w:r>
          </w:p>
        </w:tc>
        <w:tc>
          <w:tcPr>
            <w:tcW w:w="5389" w:type="dxa"/>
            <w:tcBorders>
              <w:top w:val="single" w:sz="4" w:space="0" w:color="auto"/>
              <w:left w:val="single" w:sz="4" w:space="0" w:color="auto"/>
              <w:bottom w:val="single" w:sz="4" w:space="0" w:color="auto"/>
              <w:right w:val="single" w:sz="4" w:space="0" w:color="auto"/>
            </w:tcBorders>
          </w:tcPr>
          <w:p w14:paraId="384B3408" w14:textId="77777777" w:rsidR="005D5752" w:rsidRDefault="00844BB3">
            <w:r>
              <w:rPr>
                <w:sz w:val="17"/>
              </w:rPr>
              <w:t>Autoritetet e njoftimit mund të njoftojnë vetëm organet e vlerësimit të konformitetit që kanë përmbushur kërkesat e parashikuara në nenin 31 të këtij ligji.</w:t>
            </w:r>
          </w:p>
        </w:tc>
        <w:tc>
          <w:tcPr>
            <w:tcW w:w="1944" w:type="dxa"/>
            <w:tcBorders>
              <w:left w:val="single" w:sz="4" w:space="0" w:color="auto"/>
            </w:tcBorders>
          </w:tcPr>
          <w:p w14:paraId="3817D878" w14:textId="77777777" w:rsidR="005D5752" w:rsidRDefault="00844BB3">
            <w:r>
              <w:rPr>
                <w:sz w:val="17"/>
              </w:rPr>
              <w:t>Plotësisht i përputhshëm</w:t>
            </w:r>
          </w:p>
        </w:tc>
        <w:tc>
          <w:tcPr>
            <w:tcW w:w="1679" w:type="dxa"/>
          </w:tcPr>
          <w:p w14:paraId="1E44872F" w14:textId="77777777" w:rsidR="00FC70A5" w:rsidRPr="006C7BC1" w:rsidRDefault="00FC70A5" w:rsidP="004C50D3">
            <w:pPr>
              <w:spacing w:line="240" w:lineRule="auto"/>
              <w:rPr>
                <w:b/>
                <w:bCs/>
              </w:rPr>
            </w:pPr>
          </w:p>
        </w:tc>
      </w:tr>
      <w:tr w:rsidR="00A24D14" w:rsidRPr="006C7BC1" w14:paraId="59CABB38" w14:textId="77777777" w:rsidTr="00467C93">
        <w:trPr>
          <w:trHeight w:val="293"/>
          <w:jc w:val="center"/>
        </w:trPr>
        <w:tc>
          <w:tcPr>
            <w:tcW w:w="2032" w:type="dxa"/>
          </w:tcPr>
          <w:p w14:paraId="3C514B5B" w14:textId="425B05AC" w:rsidR="00FC70A5" w:rsidRDefault="001A6A23" w:rsidP="004C50D3">
            <w:pPr>
              <w:spacing w:line="240" w:lineRule="auto"/>
              <w:rPr>
                <w:b/>
                <w:bCs/>
              </w:rPr>
            </w:pPr>
            <w:r>
              <w:rPr>
                <w:b/>
                <w:bCs/>
                <w:sz w:val="16"/>
              </w:rPr>
              <w:lastRenderedPageBreak/>
              <w:t>Neni 30 pika 2</w:t>
            </w:r>
          </w:p>
        </w:tc>
        <w:tc>
          <w:tcPr>
            <w:tcW w:w="5389" w:type="dxa"/>
          </w:tcPr>
          <w:p w14:paraId="15C4B8C1" w14:textId="187BF25E" w:rsidR="00FC70A5" w:rsidRPr="00D717A7" w:rsidRDefault="001A6A23" w:rsidP="001A6A23">
            <w:pPr>
              <w:spacing w:line="240" w:lineRule="auto"/>
            </w:pPr>
            <w:r w:rsidRPr="001A6A23">
              <w:rPr>
                <w:sz w:val="16"/>
              </w:rPr>
              <w:t>Autoritetet e njoftimit duhet të njoftojnë Komisionin dhe Shtetet Anëtare të tjera, duke përdorur mjetin elektronik të njoftimit të zhvilluar dhe menaxhuar nga Komisioni, për secilin organ të vlerësimit të përputhshmërisë të referuar në paragrafin 1</w:t>
            </w:r>
          </w:p>
        </w:tc>
        <w:tc>
          <w:tcPr>
            <w:tcW w:w="1325" w:type="dxa"/>
          </w:tcPr>
          <w:p w14:paraId="36F07DA9" w14:textId="77777777" w:rsidR="00FC70A5" w:rsidRPr="006C7BC1" w:rsidRDefault="00FC70A5" w:rsidP="004C50D3">
            <w:pPr>
              <w:spacing w:line="240" w:lineRule="auto"/>
              <w:rPr>
                <w:b/>
                <w:bCs/>
              </w:rPr>
            </w:pPr>
          </w:p>
        </w:tc>
        <w:tc>
          <w:tcPr>
            <w:tcW w:w="1148" w:type="dxa"/>
            <w:tcBorders>
              <w:right w:val="single" w:sz="4" w:space="0" w:color="auto"/>
            </w:tcBorders>
          </w:tcPr>
          <w:p w14:paraId="05D84AF7" w14:textId="77777777" w:rsidR="005D5752" w:rsidRDefault="00844BB3">
            <w:r>
              <w:rPr>
                <w:sz w:val="17"/>
              </w:rPr>
              <w:t>Neni 30</w:t>
            </w:r>
          </w:p>
        </w:tc>
        <w:tc>
          <w:tcPr>
            <w:tcW w:w="5389" w:type="dxa"/>
            <w:tcBorders>
              <w:top w:val="single" w:sz="4" w:space="0" w:color="auto"/>
              <w:left w:val="single" w:sz="4" w:space="0" w:color="auto"/>
              <w:bottom w:val="single" w:sz="4" w:space="0" w:color="auto"/>
              <w:right w:val="single" w:sz="4" w:space="0" w:color="auto"/>
            </w:tcBorders>
          </w:tcPr>
          <w:p w14:paraId="55C09143" w14:textId="77777777" w:rsidR="005D5752" w:rsidRDefault="00844BB3">
            <w:r>
              <w:rPr>
                <w:sz w:val="17"/>
              </w:rPr>
              <w:t>Autoritetet e njoftimit duhet të njoftojnë autoritetet e tjera kompetente, duke përdorur mjetin elektronik të njoftimit të zhvilluar dhe menaxhuar nga AKSHI, për secilin organ të vlerësimit të konformitetit të referuar në pikën 1.</w:t>
            </w:r>
          </w:p>
        </w:tc>
        <w:tc>
          <w:tcPr>
            <w:tcW w:w="1944" w:type="dxa"/>
            <w:tcBorders>
              <w:left w:val="single" w:sz="4" w:space="0" w:color="auto"/>
            </w:tcBorders>
          </w:tcPr>
          <w:p w14:paraId="5791A5A2" w14:textId="77777777" w:rsidR="005D5752" w:rsidRDefault="00844BB3">
            <w:r>
              <w:rPr>
                <w:sz w:val="17"/>
              </w:rPr>
              <w:t>Plotësisht i përputhshëm</w:t>
            </w:r>
          </w:p>
        </w:tc>
        <w:tc>
          <w:tcPr>
            <w:tcW w:w="1679" w:type="dxa"/>
          </w:tcPr>
          <w:p w14:paraId="3A07D6DD" w14:textId="77777777" w:rsidR="00FC70A5" w:rsidRPr="006C7BC1" w:rsidRDefault="00FC70A5" w:rsidP="004C50D3">
            <w:pPr>
              <w:spacing w:line="240" w:lineRule="auto"/>
              <w:rPr>
                <w:b/>
                <w:bCs/>
              </w:rPr>
            </w:pPr>
          </w:p>
        </w:tc>
      </w:tr>
      <w:tr w:rsidR="00A24D14" w:rsidRPr="006C7BC1" w14:paraId="69F39E9A" w14:textId="77777777" w:rsidTr="00467C93">
        <w:trPr>
          <w:trHeight w:val="293"/>
          <w:jc w:val="center"/>
        </w:trPr>
        <w:tc>
          <w:tcPr>
            <w:tcW w:w="2032" w:type="dxa"/>
          </w:tcPr>
          <w:p w14:paraId="1D4BB49F" w14:textId="0AFCEA5F" w:rsidR="00FC70A5" w:rsidRDefault="001A6A23" w:rsidP="004C50D3">
            <w:pPr>
              <w:spacing w:line="240" w:lineRule="auto"/>
              <w:rPr>
                <w:b/>
                <w:bCs/>
              </w:rPr>
            </w:pPr>
            <w:r>
              <w:rPr>
                <w:b/>
                <w:bCs/>
                <w:sz w:val="16"/>
              </w:rPr>
              <w:t>Neni 30 pika 3</w:t>
            </w:r>
          </w:p>
        </w:tc>
        <w:tc>
          <w:tcPr>
            <w:tcW w:w="5389" w:type="dxa"/>
          </w:tcPr>
          <w:p w14:paraId="7C5CF5F3" w14:textId="6A83D3D8" w:rsidR="00FC70A5" w:rsidRPr="00D717A7" w:rsidRDefault="001A6A23" w:rsidP="001A6A23">
            <w:pPr>
              <w:spacing w:line="240" w:lineRule="auto"/>
            </w:pPr>
            <w:r w:rsidRPr="001A6A23">
              <w:rPr>
                <w:sz w:val="16"/>
              </w:rPr>
              <w:t xml:space="preserve">Njoftimi i përmendur në </w:t>
            </w:r>
            <w:r w:rsidR="00F150D5">
              <w:rPr>
                <w:sz w:val="16"/>
              </w:rPr>
              <w:t>paragrafin</w:t>
            </w:r>
            <w:r w:rsidRPr="001A6A23">
              <w:rPr>
                <w:sz w:val="16"/>
              </w:rPr>
              <w:t xml:space="preserve"> 2 të këtij Neni duhet të përfshijë të gjitha detajet e aktiviteteve të vlerësimit të përputhshmërisë, modulit ose moduleve të vlerësimit të përputhshmërisë, llojet e sistemeve IA të përfshira dhe dëshminë përkatëse të kompetencës. Kur njoftimi nuk bazohet në një certifikatë akreditimi sipas Nenit 29(2), autoriteti i njoftimit duhet të sigurojë Komisionit dhe Shteteve Anëtare të tjera provat dokumentare që dëshmojnë kompetencën e organit të vlerësimit të përputhshmërisë dhe masat që janë vendosur për të siguruar që ai organ do të monitorohet rregullisht dhe do të vazhdojë të përmbushë kërkesat e parashikuara në Nenin 31</w:t>
            </w:r>
          </w:p>
        </w:tc>
        <w:tc>
          <w:tcPr>
            <w:tcW w:w="1325" w:type="dxa"/>
          </w:tcPr>
          <w:p w14:paraId="15546257" w14:textId="77777777" w:rsidR="00FC70A5" w:rsidRPr="006C7BC1" w:rsidRDefault="00FC70A5" w:rsidP="004C50D3">
            <w:pPr>
              <w:spacing w:line="240" w:lineRule="auto"/>
              <w:rPr>
                <w:b/>
                <w:bCs/>
              </w:rPr>
            </w:pPr>
          </w:p>
        </w:tc>
        <w:tc>
          <w:tcPr>
            <w:tcW w:w="1148" w:type="dxa"/>
            <w:tcBorders>
              <w:right w:val="single" w:sz="4" w:space="0" w:color="auto"/>
            </w:tcBorders>
          </w:tcPr>
          <w:p w14:paraId="098C2015" w14:textId="77777777" w:rsidR="005D5752" w:rsidRDefault="00844BB3">
            <w:r>
              <w:rPr>
                <w:sz w:val="17"/>
              </w:rPr>
              <w:t>Neni 30</w:t>
            </w:r>
          </w:p>
        </w:tc>
        <w:tc>
          <w:tcPr>
            <w:tcW w:w="5389" w:type="dxa"/>
            <w:tcBorders>
              <w:top w:val="single" w:sz="4" w:space="0" w:color="auto"/>
              <w:left w:val="single" w:sz="4" w:space="0" w:color="auto"/>
              <w:bottom w:val="single" w:sz="4" w:space="0" w:color="auto"/>
              <w:right w:val="single" w:sz="4" w:space="0" w:color="auto"/>
            </w:tcBorders>
          </w:tcPr>
          <w:p w14:paraId="5FB76C24" w14:textId="77777777" w:rsidR="005D5752" w:rsidRDefault="00844BB3">
            <w:r>
              <w:rPr>
                <w:sz w:val="17"/>
              </w:rPr>
              <w:t>Njoftimi i përmendur në pikën 2 të këtij neni duhet të përfshijë të gjitha detajet e aktiviteteve të vlerësimit të konformitetit, modulit ose moduleve të vlerësimit të konformitetit, llojet e sistemeve IA të përfshira dhe dëshminë përkatëse të kompetencës. Kur njoftimi nuk bazohet në një certifikatë akreditimi sipas nenit 29 të këtij ligji(2), autoriteti i njoftimit duhet të sigurojë autoriteteve kompetente, provat dokumentare që dëshmojnë kompetencën e organit të vlerësimit të konformitetit dhe masat që janë vendosur për të siguruar që ai organ do të monitorohet rregullisht dhe do të vazhdojë të përmbushë kërkesat e parashikuara në nenin 31 të këtij ligji.</w:t>
            </w:r>
          </w:p>
        </w:tc>
        <w:tc>
          <w:tcPr>
            <w:tcW w:w="1944" w:type="dxa"/>
            <w:tcBorders>
              <w:left w:val="single" w:sz="4" w:space="0" w:color="auto"/>
            </w:tcBorders>
          </w:tcPr>
          <w:p w14:paraId="1ABC88DB" w14:textId="77777777" w:rsidR="005D5752" w:rsidRDefault="00844BB3">
            <w:r>
              <w:rPr>
                <w:sz w:val="17"/>
              </w:rPr>
              <w:t>Plotësisht i përputhshëm</w:t>
            </w:r>
          </w:p>
        </w:tc>
        <w:tc>
          <w:tcPr>
            <w:tcW w:w="1679" w:type="dxa"/>
          </w:tcPr>
          <w:p w14:paraId="11043861" w14:textId="77777777" w:rsidR="00FC70A5" w:rsidRPr="006C7BC1" w:rsidRDefault="00FC70A5" w:rsidP="004C50D3">
            <w:pPr>
              <w:spacing w:line="240" w:lineRule="auto"/>
              <w:rPr>
                <w:b/>
                <w:bCs/>
              </w:rPr>
            </w:pPr>
          </w:p>
        </w:tc>
      </w:tr>
      <w:tr w:rsidR="00A24D14" w:rsidRPr="006C7BC1" w14:paraId="1403E568" w14:textId="77777777" w:rsidTr="00467C93">
        <w:trPr>
          <w:trHeight w:val="293"/>
          <w:jc w:val="center"/>
        </w:trPr>
        <w:tc>
          <w:tcPr>
            <w:tcW w:w="2032" w:type="dxa"/>
          </w:tcPr>
          <w:p w14:paraId="023B30D5" w14:textId="2B9351B3" w:rsidR="00FC70A5" w:rsidRDefault="001A6A23" w:rsidP="004C50D3">
            <w:pPr>
              <w:spacing w:line="240" w:lineRule="auto"/>
              <w:rPr>
                <w:b/>
                <w:bCs/>
              </w:rPr>
            </w:pPr>
            <w:r>
              <w:rPr>
                <w:b/>
                <w:bCs/>
                <w:sz w:val="16"/>
              </w:rPr>
              <w:t>Neni 30 pika 4</w:t>
            </w:r>
          </w:p>
        </w:tc>
        <w:tc>
          <w:tcPr>
            <w:tcW w:w="5389" w:type="dxa"/>
          </w:tcPr>
          <w:p w14:paraId="33CD08C9" w14:textId="33115C21" w:rsidR="00FC70A5" w:rsidRPr="00D717A7" w:rsidRDefault="001A6A23" w:rsidP="001A6A23">
            <w:pPr>
              <w:tabs>
                <w:tab w:val="left" w:pos="352"/>
              </w:tabs>
              <w:spacing w:line="240" w:lineRule="auto"/>
            </w:pPr>
            <w:r w:rsidRPr="001A6A23">
              <w:rPr>
                <w:sz w:val="16"/>
              </w:rPr>
              <w:t>Organet e vlerësimit të përputhshmërisë mund të kryejnë aktivitetet si organ i njoftuar vetëm nëse nuk ngrihen kundërshtime nga Komisioni ose Shtetet Anëtare të tjera brenda dy javëve nga njoftimi në rastet kur është paraqitur një certifikatë akreditimi sipas Nenit 29(2), ose brenda dy muajve në rastet kur njoftimi përfshin provat dokumentare sipas Nenit 29(3)</w:t>
            </w:r>
          </w:p>
        </w:tc>
        <w:tc>
          <w:tcPr>
            <w:tcW w:w="1325" w:type="dxa"/>
          </w:tcPr>
          <w:p w14:paraId="5BD6E3B5" w14:textId="77777777" w:rsidR="00FC70A5" w:rsidRPr="006C7BC1" w:rsidRDefault="00FC70A5" w:rsidP="004C50D3">
            <w:pPr>
              <w:spacing w:line="240" w:lineRule="auto"/>
              <w:rPr>
                <w:b/>
                <w:bCs/>
              </w:rPr>
            </w:pPr>
          </w:p>
        </w:tc>
        <w:tc>
          <w:tcPr>
            <w:tcW w:w="1148" w:type="dxa"/>
            <w:tcBorders>
              <w:right w:val="single" w:sz="4" w:space="0" w:color="auto"/>
            </w:tcBorders>
          </w:tcPr>
          <w:p w14:paraId="4DDB02FD" w14:textId="77777777" w:rsidR="005D5752" w:rsidRDefault="00844BB3">
            <w:r>
              <w:rPr>
                <w:sz w:val="17"/>
              </w:rPr>
              <w:t>Neni 30</w:t>
            </w:r>
          </w:p>
        </w:tc>
        <w:tc>
          <w:tcPr>
            <w:tcW w:w="5389" w:type="dxa"/>
            <w:tcBorders>
              <w:top w:val="single" w:sz="4" w:space="0" w:color="auto"/>
              <w:left w:val="single" w:sz="4" w:space="0" w:color="auto"/>
              <w:bottom w:val="single" w:sz="4" w:space="0" w:color="auto"/>
              <w:right w:val="single" w:sz="4" w:space="0" w:color="auto"/>
            </w:tcBorders>
          </w:tcPr>
          <w:p w14:paraId="660E7E0C" w14:textId="77777777" w:rsidR="005D5752" w:rsidRDefault="00844BB3">
            <w:r>
              <w:rPr>
                <w:sz w:val="17"/>
              </w:rPr>
              <w:t>Organet e vlerësimit të konformitetit mund të kryejnë aktivitetet si organ i njoftuar vetëm nëse nuk ngrihen kundërshtime nga autoritetet kompetente brenda dy javëve nga njoftimi në rastet kur është paraqitur një certifikatë akreditimi sipas nenit 29 të këtij ligji(2), ose brenda dy muajve në rastet kur njoftimi përfshin provat dokumentare sipas nenit 29 të këtij ligji(3).</w:t>
            </w:r>
          </w:p>
        </w:tc>
        <w:tc>
          <w:tcPr>
            <w:tcW w:w="1944" w:type="dxa"/>
            <w:tcBorders>
              <w:left w:val="single" w:sz="4" w:space="0" w:color="auto"/>
            </w:tcBorders>
          </w:tcPr>
          <w:p w14:paraId="55067FE7" w14:textId="77777777" w:rsidR="005D5752" w:rsidRDefault="00844BB3">
            <w:r>
              <w:rPr>
                <w:sz w:val="17"/>
              </w:rPr>
              <w:t>Plotësisht i përputhshëm</w:t>
            </w:r>
          </w:p>
        </w:tc>
        <w:tc>
          <w:tcPr>
            <w:tcW w:w="1679" w:type="dxa"/>
          </w:tcPr>
          <w:p w14:paraId="291E8C94" w14:textId="77777777" w:rsidR="00FC70A5" w:rsidRPr="006C7BC1" w:rsidRDefault="00FC70A5" w:rsidP="004C50D3">
            <w:pPr>
              <w:spacing w:line="240" w:lineRule="auto"/>
              <w:rPr>
                <w:b/>
                <w:bCs/>
              </w:rPr>
            </w:pPr>
          </w:p>
        </w:tc>
      </w:tr>
      <w:tr w:rsidR="00A24D14" w:rsidRPr="006C7BC1" w14:paraId="0210F937" w14:textId="77777777" w:rsidTr="00467C93">
        <w:trPr>
          <w:trHeight w:val="293"/>
          <w:jc w:val="center"/>
        </w:trPr>
        <w:tc>
          <w:tcPr>
            <w:tcW w:w="2032" w:type="dxa"/>
          </w:tcPr>
          <w:p w14:paraId="31CCE8DA" w14:textId="115C26C6" w:rsidR="00FC70A5" w:rsidRDefault="001A6A23" w:rsidP="004C50D3">
            <w:pPr>
              <w:spacing w:line="240" w:lineRule="auto"/>
              <w:rPr>
                <w:b/>
                <w:bCs/>
              </w:rPr>
            </w:pPr>
            <w:r>
              <w:rPr>
                <w:b/>
                <w:bCs/>
                <w:sz w:val="16"/>
              </w:rPr>
              <w:t>Neni 30 pika 5</w:t>
            </w:r>
          </w:p>
        </w:tc>
        <w:tc>
          <w:tcPr>
            <w:tcW w:w="5389" w:type="dxa"/>
          </w:tcPr>
          <w:p w14:paraId="1D0DBB21" w14:textId="207B9991" w:rsidR="00FC70A5" w:rsidRPr="00D717A7" w:rsidRDefault="001A6A23" w:rsidP="001A6A23">
            <w:pPr>
              <w:tabs>
                <w:tab w:val="left" w:pos="301"/>
              </w:tabs>
              <w:spacing w:line="240" w:lineRule="auto"/>
            </w:pPr>
            <w:r w:rsidRPr="001A6A23">
              <w:rPr>
                <w:sz w:val="16"/>
              </w:rPr>
              <w:t>Në rast se ngrihen kundërshtime, Komisioni do të nisë konsultime pa vonesë me Shtetet Anëtare të përfshira dhe organin e vlerësimit të përputhshmërisë dhe do të marrë vendim nëse autorizimi është i drejtëpërdrejtë. Komisioni do t’i dërgojë vendimin shtetit anëtar përkatës dhe organit përkatës të vlerësimit të përputhshmërisë</w:t>
            </w:r>
          </w:p>
        </w:tc>
        <w:tc>
          <w:tcPr>
            <w:tcW w:w="1325" w:type="dxa"/>
          </w:tcPr>
          <w:p w14:paraId="32D0A2DA" w14:textId="77777777" w:rsidR="00FC70A5" w:rsidRPr="006C7BC1" w:rsidRDefault="00FC70A5" w:rsidP="004C50D3">
            <w:pPr>
              <w:spacing w:line="240" w:lineRule="auto"/>
              <w:rPr>
                <w:b/>
                <w:bCs/>
              </w:rPr>
            </w:pPr>
          </w:p>
        </w:tc>
        <w:tc>
          <w:tcPr>
            <w:tcW w:w="1148" w:type="dxa"/>
            <w:tcBorders>
              <w:right w:val="single" w:sz="4" w:space="0" w:color="auto"/>
            </w:tcBorders>
          </w:tcPr>
          <w:p w14:paraId="7565B02F" w14:textId="77777777" w:rsidR="005D5752" w:rsidRDefault="00844BB3">
            <w:r>
              <w:rPr>
                <w:sz w:val="17"/>
              </w:rPr>
              <w:t>Neni 30</w:t>
            </w:r>
          </w:p>
        </w:tc>
        <w:tc>
          <w:tcPr>
            <w:tcW w:w="5389" w:type="dxa"/>
            <w:tcBorders>
              <w:top w:val="single" w:sz="4" w:space="0" w:color="auto"/>
              <w:left w:val="single" w:sz="4" w:space="0" w:color="auto"/>
              <w:bottom w:val="single" w:sz="4" w:space="0" w:color="auto"/>
              <w:right w:val="single" w:sz="4" w:space="0" w:color="auto"/>
            </w:tcBorders>
          </w:tcPr>
          <w:p w14:paraId="5924F129" w14:textId="77777777" w:rsidR="005D5752" w:rsidRDefault="00844BB3">
            <w:r>
              <w:rPr>
                <w:sz w:val="17"/>
              </w:rPr>
              <w:t>Në rast se ngrihen kundërshtime, autoritete kompetente do të nisin konsultime pa vonesë me operatorë  të përfshira dhe organin e vlerësimit të konformitetit dhe do të marrë vendim nëse autorizimi është i drejtëpërdrejtë. Autoritete kompetente do t’i dërgojë vendimin organit përkatës dhe organit përkatës të vlerësimit të konformitetit.</w:t>
            </w:r>
          </w:p>
        </w:tc>
        <w:tc>
          <w:tcPr>
            <w:tcW w:w="1944" w:type="dxa"/>
            <w:tcBorders>
              <w:left w:val="single" w:sz="4" w:space="0" w:color="auto"/>
            </w:tcBorders>
          </w:tcPr>
          <w:p w14:paraId="794495EC" w14:textId="77777777" w:rsidR="005D5752" w:rsidRDefault="00844BB3">
            <w:r>
              <w:rPr>
                <w:sz w:val="17"/>
              </w:rPr>
              <w:t>Plotësisht i përputhshëm</w:t>
            </w:r>
          </w:p>
        </w:tc>
        <w:tc>
          <w:tcPr>
            <w:tcW w:w="1679" w:type="dxa"/>
          </w:tcPr>
          <w:p w14:paraId="735AEBB2" w14:textId="77777777" w:rsidR="00FC70A5" w:rsidRPr="006C7BC1" w:rsidRDefault="00FC70A5" w:rsidP="004C50D3">
            <w:pPr>
              <w:spacing w:line="240" w:lineRule="auto"/>
              <w:rPr>
                <w:b/>
                <w:bCs/>
              </w:rPr>
            </w:pPr>
          </w:p>
        </w:tc>
      </w:tr>
      <w:tr w:rsidR="00A24D14" w:rsidRPr="00831591" w14:paraId="7BB41EB9" w14:textId="77777777" w:rsidTr="00467C93">
        <w:trPr>
          <w:trHeight w:val="293"/>
          <w:jc w:val="center"/>
        </w:trPr>
        <w:tc>
          <w:tcPr>
            <w:tcW w:w="2032" w:type="dxa"/>
          </w:tcPr>
          <w:p w14:paraId="5C5DC7E7" w14:textId="77777777" w:rsidR="00B3160E" w:rsidRPr="00831591" w:rsidRDefault="00B3160E" w:rsidP="00B3160E">
            <w:pPr>
              <w:spacing w:line="240" w:lineRule="auto"/>
              <w:rPr>
                <w:b/>
                <w:bCs/>
                <w:lang w:val="it-IT"/>
              </w:rPr>
            </w:pPr>
            <w:r w:rsidRPr="00831591">
              <w:rPr>
                <w:b/>
                <w:bCs/>
                <w:sz w:val="16"/>
                <w:lang w:val="it-IT"/>
              </w:rPr>
              <w:t>Neni 31</w:t>
            </w:r>
          </w:p>
          <w:p w14:paraId="14CAE17B" w14:textId="77777777" w:rsidR="00B3160E" w:rsidRPr="00831591" w:rsidRDefault="00B3160E" w:rsidP="00B3160E">
            <w:pPr>
              <w:spacing w:line="240" w:lineRule="auto"/>
              <w:rPr>
                <w:b/>
                <w:bCs/>
                <w:lang w:val="it-IT"/>
              </w:rPr>
            </w:pPr>
            <w:r w:rsidRPr="00831591">
              <w:rPr>
                <w:b/>
                <w:bCs/>
                <w:sz w:val="16"/>
                <w:lang w:val="it-IT"/>
              </w:rPr>
              <w:t>Kërkesat që lidhen me organet e njoftuara</w:t>
            </w:r>
          </w:p>
          <w:p w14:paraId="31E7714A" w14:textId="77777777" w:rsidR="00FC70A5" w:rsidRPr="00831591" w:rsidRDefault="00FC70A5" w:rsidP="004C50D3">
            <w:pPr>
              <w:spacing w:line="240" w:lineRule="auto"/>
              <w:rPr>
                <w:b/>
                <w:bCs/>
                <w:lang w:val="it-IT"/>
              </w:rPr>
            </w:pPr>
          </w:p>
        </w:tc>
        <w:tc>
          <w:tcPr>
            <w:tcW w:w="5389" w:type="dxa"/>
          </w:tcPr>
          <w:p w14:paraId="16F1E91F" w14:textId="77777777" w:rsidR="00FC70A5" w:rsidRPr="00831591" w:rsidRDefault="00FC70A5" w:rsidP="008F48E8">
            <w:pPr>
              <w:spacing w:line="240" w:lineRule="auto"/>
              <w:rPr>
                <w:lang w:val="it-IT"/>
              </w:rPr>
            </w:pPr>
          </w:p>
        </w:tc>
        <w:tc>
          <w:tcPr>
            <w:tcW w:w="1325" w:type="dxa"/>
          </w:tcPr>
          <w:p w14:paraId="5988F771" w14:textId="77777777" w:rsidR="00FC70A5" w:rsidRPr="00831591" w:rsidRDefault="00FC70A5" w:rsidP="004C50D3">
            <w:pPr>
              <w:spacing w:line="240" w:lineRule="auto"/>
              <w:rPr>
                <w:b/>
                <w:bCs/>
                <w:lang w:val="it-IT"/>
              </w:rPr>
            </w:pPr>
          </w:p>
        </w:tc>
        <w:tc>
          <w:tcPr>
            <w:tcW w:w="1148" w:type="dxa"/>
            <w:tcBorders>
              <w:right w:val="single" w:sz="4" w:space="0" w:color="auto"/>
            </w:tcBorders>
          </w:tcPr>
          <w:p w14:paraId="57386B61" w14:textId="77777777" w:rsidR="005D5752" w:rsidRDefault="00844BB3">
            <w:r>
              <w:rPr>
                <w:sz w:val="17"/>
              </w:rPr>
              <w:t>Neni 31</w:t>
            </w:r>
          </w:p>
        </w:tc>
        <w:tc>
          <w:tcPr>
            <w:tcW w:w="5389" w:type="dxa"/>
            <w:tcBorders>
              <w:top w:val="single" w:sz="4" w:space="0" w:color="auto"/>
              <w:left w:val="single" w:sz="4" w:space="0" w:color="auto"/>
              <w:bottom w:val="single" w:sz="4" w:space="0" w:color="auto"/>
              <w:right w:val="single" w:sz="4" w:space="0" w:color="auto"/>
            </w:tcBorders>
          </w:tcPr>
          <w:p w14:paraId="2A7C50C4" w14:textId="77777777" w:rsidR="005D5752" w:rsidRDefault="00844BB3">
            <w:r>
              <w:rPr>
                <w:sz w:val="17"/>
              </w:rPr>
              <w:t>Neni 31</w:t>
            </w:r>
            <w:r>
              <w:rPr>
                <w:sz w:val="17"/>
              </w:rPr>
              <w:br/>
              <w:t>Kërkesat që lidhen me organet e njoftuara</w:t>
            </w:r>
          </w:p>
        </w:tc>
        <w:tc>
          <w:tcPr>
            <w:tcW w:w="1944" w:type="dxa"/>
            <w:tcBorders>
              <w:left w:val="single" w:sz="4" w:space="0" w:color="auto"/>
            </w:tcBorders>
          </w:tcPr>
          <w:p w14:paraId="7E333196" w14:textId="77777777" w:rsidR="005D5752" w:rsidRDefault="00844BB3">
            <w:r>
              <w:rPr>
                <w:sz w:val="17"/>
              </w:rPr>
              <w:t>Plotësisht i përputhshëm</w:t>
            </w:r>
          </w:p>
        </w:tc>
        <w:tc>
          <w:tcPr>
            <w:tcW w:w="1679" w:type="dxa"/>
          </w:tcPr>
          <w:p w14:paraId="789EB5DF" w14:textId="77777777" w:rsidR="00FC70A5" w:rsidRPr="00831591" w:rsidRDefault="00FC70A5" w:rsidP="004C50D3">
            <w:pPr>
              <w:spacing w:line="240" w:lineRule="auto"/>
              <w:rPr>
                <w:b/>
                <w:bCs/>
                <w:lang w:val="it-IT"/>
              </w:rPr>
            </w:pPr>
          </w:p>
        </w:tc>
      </w:tr>
      <w:tr w:rsidR="00A24D14" w:rsidRPr="006C7BC1" w14:paraId="3318061D" w14:textId="77777777" w:rsidTr="00467C93">
        <w:trPr>
          <w:trHeight w:val="293"/>
          <w:jc w:val="center"/>
        </w:trPr>
        <w:tc>
          <w:tcPr>
            <w:tcW w:w="2032" w:type="dxa"/>
          </w:tcPr>
          <w:p w14:paraId="26DE5B8B" w14:textId="02F657A3" w:rsidR="00FC70A5" w:rsidRDefault="00B3160E" w:rsidP="004C50D3">
            <w:pPr>
              <w:spacing w:line="240" w:lineRule="auto"/>
              <w:rPr>
                <w:b/>
                <w:bCs/>
              </w:rPr>
            </w:pPr>
            <w:r>
              <w:rPr>
                <w:b/>
                <w:bCs/>
                <w:sz w:val="16"/>
              </w:rPr>
              <w:t>Neni 31 pika 1</w:t>
            </w:r>
          </w:p>
        </w:tc>
        <w:tc>
          <w:tcPr>
            <w:tcW w:w="5389" w:type="dxa"/>
          </w:tcPr>
          <w:p w14:paraId="3B6AB8C4" w14:textId="4AA9C9D3" w:rsidR="00FC70A5" w:rsidRPr="00D717A7" w:rsidRDefault="00B3160E" w:rsidP="00B3160E">
            <w:pPr>
              <w:spacing w:line="240" w:lineRule="auto"/>
            </w:pPr>
            <w:r w:rsidRPr="00B3160E">
              <w:rPr>
                <w:sz w:val="16"/>
              </w:rPr>
              <w:t>Një organ i njoftuar duhet të themelohet sipas ligjit kombëtar të një Shteti Anëtar dhe duhet të ketë personalitet juridik</w:t>
            </w:r>
          </w:p>
        </w:tc>
        <w:tc>
          <w:tcPr>
            <w:tcW w:w="1325" w:type="dxa"/>
          </w:tcPr>
          <w:p w14:paraId="083F05CE" w14:textId="77777777" w:rsidR="00FC70A5" w:rsidRPr="006C7BC1" w:rsidRDefault="00FC70A5" w:rsidP="004C50D3">
            <w:pPr>
              <w:spacing w:line="240" w:lineRule="auto"/>
              <w:rPr>
                <w:b/>
                <w:bCs/>
              </w:rPr>
            </w:pPr>
          </w:p>
        </w:tc>
        <w:tc>
          <w:tcPr>
            <w:tcW w:w="1148" w:type="dxa"/>
            <w:tcBorders>
              <w:right w:val="single" w:sz="4" w:space="0" w:color="auto"/>
            </w:tcBorders>
          </w:tcPr>
          <w:p w14:paraId="0D024526" w14:textId="77777777" w:rsidR="005D5752" w:rsidRDefault="00844BB3">
            <w:r>
              <w:rPr>
                <w:sz w:val="17"/>
              </w:rPr>
              <w:t>Neni 31</w:t>
            </w:r>
          </w:p>
        </w:tc>
        <w:tc>
          <w:tcPr>
            <w:tcW w:w="5389" w:type="dxa"/>
            <w:tcBorders>
              <w:top w:val="single" w:sz="4" w:space="0" w:color="auto"/>
              <w:left w:val="single" w:sz="4" w:space="0" w:color="auto"/>
              <w:bottom w:val="single" w:sz="4" w:space="0" w:color="auto"/>
              <w:right w:val="single" w:sz="4" w:space="0" w:color="auto"/>
            </w:tcBorders>
          </w:tcPr>
          <w:p w14:paraId="2B238DCF" w14:textId="77777777" w:rsidR="005D5752" w:rsidRDefault="00844BB3">
            <w:r>
              <w:rPr>
                <w:sz w:val="17"/>
              </w:rPr>
              <w:t>Një organ i njoftuar duhet të themelohet sipas ligjit kombëtar dhe duhet të ketë personalitet juridik.</w:t>
            </w:r>
          </w:p>
        </w:tc>
        <w:tc>
          <w:tcPr>
            <w:tcW w:w="1944" w:type="dxa"/>
            <w:tcBorders>
              <w:left w:val="single" w:sz="4" w:space="0" w:color="auto"/>
            </w:tcBorders>
          </w:tcPr>
          <w:p w14:paraId="0E041139" w14:textId="77777777" w:rsidR="005D5752" w:rsidRDefault="00844BB3">
            <w:r>
              <w:rPr>
                <w:sz w:val="17"/>
              </w:rPr>
              <w:t>Plotësisht i përputhshëm</w:t>
            </w:r>
          </w:p>
        </w:tc>
        <w:tc>
          <w:tcPr>
            <w:tcW w:w="1679" w:type="dxa"/>
          </w:tcPr>
          <w:p w14:paraId="08515434" w14:textId="77777777" w:rsidR="00FC70A5" w:rsidRPr="006C7BC1" w:rsidRDefault="00FC70A5" w:rsidP="004C50D3">
            <w:pPr>
              <w:spacing w:line="240" w:lineRule="auto"/>
              <w:rPr>
                <w:b/>
                <w:bCs/>
              </w:rPr>
            </w:pPr>
          </w:p>
        </w:tc>
      </w:tr>
      <w:tr w:rsidR="00A24D14" w:rsidRPr="006C7BC1" w14:paraId="09BC694C" w14:textId="77777777" w:rsidTr="00467C93">
        <w:trPr>
          <w:trHeight w:val="293"/>
          <w:jc w:val="center"/>
        </w:trPr>
        <w:tc>
          <w:tcPr>
            <w:tcW w:w="2032" w:type="dxa"/>
          </w:tcPr>
          <w:p w14:paraId="48F6736F" w14:textId="38F1B0EB" w:rsidR="00FC70A5" w:rsidRDefault="00B3160E" w:rsidP="004C50D3">
            <w:pPr>
              <w:spacing w:line="240" w:lineRule="auto"/>
              <w:rPr>
                <w:b/>
                <w:bCs/>
              </w:rPr>
            </w:pPr>
            <w:r>
              <w:rPr>
                <w:b/>
                <w:bCs/>
                <w:sz w:val="16"/>
              </w:rPr>
              <w:t>Neni 31 pika 2</w:t>
            </w:r>
          </w:p>
        </w:tc>
        <w:tc>
          <w:tcPr>
            <w:tcW w:w="5389" w:type="dxa"/>
          </w:tcPr>
          <w:p w14:paraId="31B73C59" w14:textId="15AD87F0" w:rsidR="00FC70A5" w:rsidRPr="00D717A7" w:rsidRDefault="00B3160E" w:rsidP="00B3160E">
            <w:pPr>
              <w:spacing w:line="240" w:lineRule="auto"/>
            </w:pPr>
            <w:r w:rsidRPr="00B3160E">
              <w:rPr>
                <w:sz w:val="16"/>
              </w:rPr>
              <w:t>Organet e njoftuara duhet të përmbushin kërkesat organizative, të menaxhimit të cilësisë, burimeve dhe proceseve që janë të nevojshme për të kryer detyrat e tyre, si dhe kërkesat e përshtatshme të sigurisë kibernetike</w:t>
            </w:r>
          </w:p>
        </w:tc>
        <w:tc>
          <w:tcPr>
            <w:tcW w:w="1325" w:type="dxa"/>
          </w:tcPr>
          <w:p w14:paraId="5D92DFB2" w14:textId="77777777" w:rsidR="00FC70A5" w:rsidRPr="006C7BC1" w:rsidRDefault="00FC70A5" w:rsidP="004C50D3">
            <w:pPr>
              <w:spacing w:line="240" w:lineRule="auto"/>
              <w:rPr>
                <w:b/>
                <w:bCs/>
              </w:rPr>
            </w:pPr>
          </w:p>
        </w:tc>
        <w:tc>
          <w:tcPr>
            <w:tcW w:w="1148" w:type="dxa"/>
            <w:tcBorders>
              <w:right w:val="single" w:sz="4" w:space="0" w:color="auto"/>
            </w:tcBorders>
          </w:tcPr>
          <w:p w14:paraId="4D157513" w14:textId="77777777" w:rsidR="005D5752" w:rsidRDefault="00844BB3">
            <w:r>
              <w:rPr>
                <w:sz w:val="17"/>
              </w:rPr>
              <w:t>Neni 31</w:t>
            </w:r>
          </w:p>
        </w:tc>
        <w:tc>
          <w:tcPr>
            <w:tcW w:w="5389" w:type="dxa"/>
            <w:tcBorders>
              <w:top w:val="single" w:sz="4" w:space="0" w:color="auto"/>
              <w:left w:val="single" w:sz="4" w:space="0" w:color="auto"/>
              <w:bottom w:val="single" w:sz="4" w:space="0" w:color="auto"/>
              <w:right w:val="single" w:sz="4" w:space="0" w:color="auto"/>
            </w:tcBorders>
          </w:tcPr>
          <w:p w14:paraId="4B392AAD" w14:textId="77777777" w:rsidR="005D5752" w:rsidRDefault="00844BB3">
            <w:r>
              <w:rPr>
                <w:sz w:val="17"/>
              </w:rPr>
              <w:t>Organet e njoftuara duhet të përmbushin kërkesat organizative, të menaxhimit të cilësisë, burimeve dhe proceseve që janë të nevojshme për të kryer detyrat e tyre, si dhe kërkesat e përshtatshme të sigurisë kibernetike.</w:t>
            </w:r>
          </w:p>
        </w:tc>
        <w:tc>
          <w:tcPr>
            <w:tcW w:w="1944" w:type="dxa"/>
            <w:tcBorders>
              <w:left w:val="single" w:sz="4" w:space="0" w:color="auto"/>
            </w:tcBorders>
          </w:tcPr>
          <w:p w14:paraId="6B270157" w14:textId="77777777" w:rsidR="005D5752" w:rsidRDefault="00844BB3">
            <w:r>
              <w:rPr>
                <w:sz w:val="17"/>
              </w:rPr>
              <w:t>Plotësisht i përputhshëm</w:t>
            </w:r>
          </w:p>
        </w:tc>
        <w:tc>
          <w:tcPr>
            <w:tcW w:w="1679" w:type="dxa"/>
          </w:tcPr>
          <w:p w14:paraId="0D8A3268" w14:textId="77777777" w:rsidR="00FC70A5" w:rsidRPr="006C7BC1" w:rsidRDefault="00FC70A5" w:rsidP="004C50D3">
            <w:pPr>
              <w:spacing w:line="240" w:lineRule="auto"/>
              <w:rPr>
                <w:b/>
                <w:bCs/>
              </w:rPr>
            </w:pPr>
          </w:p>
        </w:tc>
      </w:tr>
      <w:tr w:rsidR="00A24D14" w:rsidRPr="006C7BC1" w14:paraId="2242128C" w14:textId="77777777" w:rsidTr="00467C93">
        <w:trPr>
          <w:trHeight w:val="293"/>
          <w:jc w:val="center"/>
        </w:trPr>
        <w:tc>
          <w:tcPr>
            <w:tcW w:w="2032" w:type="dxa"/>
          </w:tcPr>
          <w:p w14:paraId="7A49ED36" w14:textId="3686C70C" w:rsidR="00FC70A5" w:rsidRDefault="00B3160E" w:rsidP="004C50D3">
            <w:pPr>
              <w:spacing w:line="240" w:lineRule="auto"/>
              <w:rPr>
                <w:b/>
                <w:bCs/>
              </w:rPr>
            </w:pPr>
            <w:r>
              <w:rPr>
                <w:b/>
                <w:bCs/>
                <w:sz w:val="16"/>
              </w:rPr>
              <w:t>Neni 31 pika 3</w:t>
            </w:r>
          </w:p>
        </w:tc>
        <w:tc>
          <w:tcPr>
            <w:tcW w:w="5389" w:type="dxa"/>
          </w:tcPr>
          <w:p w14:paraId="011E249C" w14:textId="5F76881B" w:rsidR="00FC70A5" w:rsidRPr="00D717A7" w:rsidRDefault="00B3160E" w:rsidP="00B3160E">
            <w:pPr>
              <w:spacing w:line="240" w:lineRule="auto"/>
            </w:pPr>
            <w:r w:rsidRPr="00B3160E">
              <w:rPr>
                <w:sz w:val="16"/>
              </w:rPr>
              <w:t>Struktura organizative, ndarja e përgjegjësive, linjat e raportimit dhe funksionimi i organeve të njoftuara duhet të sigurojnë besueshmëri në performancën e tyre dhe në rezultatet e aktiviteteve të vlerësimit të përputhshmërisë që kryejnë</w:t>
            </w:r>
          </w:p>
        </w:tc>
        <w:tc>
          <w:tcPr>
            <w:tcW w:w="1325" w:type="dxa"/>
          </w:tcPr>
          <w:p w14:paraId="7C6F2F0A" w14:textId="77777777" w:rsidR="00FC70A5" w:rsidRPr="006C7BC1" w:rsidRDefault="00FC70A5" w:rsidP="004C50D3">
            <w:pPr>
              <w:spacing w:line="240" w:lineRule="auto"/>
              <w:rPr>
                <w:b/>
                <w:bCs/>
              </w:rPr>
            </w:pPr>
          </w:p>
        </w:tc>
        <w:tc>
          <w:tcPr>
            <w:tcW w:w="1148" w:type="dxa"/>
            <w:tcBorders>
              <w:right w:val="single" w:sz="4" w:space="0" w:color="auto"/>
            </w:tcBorders>
          </w:tcPr>
          <w:p w14:paraId="526B6648" w14:textId="77777777" w:rsidR="005D5752" w:rsidRDefault="00844BB3">
            <w:r>
              <w:rPr>
                <w:sz w:val="17"/>
              </w:rPr>
              <w:t>Neni 31</w:t>
            </w:r>
          </w:p>
        </w:tc>
        <w:tc>
          <w:tcPr>
            <w:tcW w:w="5389" w:type="dxa"/>
            <w:tcBorders>
              <w:top w:val="single" w:sz="4" w:space="0" w:color="auto"/>
              <w:left w:val="single" w:sz="4" w:space="0" w:color="auto"/>
              <w:bottom w:val="single" w:sz="4" w:space="0" w:color="auto"/>
              <w:right w:val="single" w:sz="4" w:space="0" w:color="auto"/>
            </w:tcBorders>
          </w:tcPr>
          <w:p w14:paraId="7D3FC5C6" w14:textId="77777777" w:rsidR="005D5752" w:rsidRDefault="00844BB3">
            <w:r>
              <w:rPr>
                <w:sz w:val="17"/>
              </w:rPr>
              <w:t>Struktura organizative, ndarja e përgjegjësive, linjat e raportimit dhe funksionimi i organeve të njoftuara duhet të sigurojnë besueshmëri në performancën e tyre dhe në rezultatet e aktiviteteve të vlerësimit të konformitetit që kryejnë.</w:t>
            </w:r>
          </w:p>
        </w:tc>
        <w:tc>
          <w:tcPr>
            <w:tcW w:w="1944" w:type="dxa"/>
            <w:tcBorders>
              <w:left w:val="single" w:sz="4" w:space="0" w:color="auto"/>
            </w:tcBorders>
          </w:tcPr>
          <w:p w14:paraId="1293332B" w14:textId="77777777" w:rsidR="005D5752" w:rsidRDefault="00844BB3">
            <w:r>
              <w:rPr>
                <w:sz w:val="17"/>
              </w:rPr>
              <w:t>Plotësisht i përputhshëm</w:t>
            </w:r>
          </w:p>
        </w:tc>
        <w:tc>
          <w:tcPr>
            <w:tcW w:w="1679" w:type="dxa"/>
          </w:tcPr>
          <w:p w14:paraId="502478FB" w14:textId="77777777" w:rsidR="00FC70A5" w:rsidRPr="006C7BC1" w:rsidRDefault="00FC70A5" w:rsidP="004C50D3">
            <w:pPr>
              <w:spacing w:line="240" w:lineRule="auto"/>
              <w:rPr>
                <w:b/>
                <w:bCs/>
              </w:rPr>
            </w:pPr>
          </w:p>
        </w:tc>
      </w:tr>
      <w:tr w:rsidR="00A24D14" w:rsidRPr="006C7BC1" w14:paraId="7AED44F2" w14:textId="77777777" w:rsidTr="00467C93">
        <w:trPr>
          <w:trHeight w:val="293"/>
          <w:jc w:val="center"/>
        </w:trPr>
        <w:tc>
          <w:tcPr>
            <w:tcW w:w="2032" w:type="dxa"/>
          </w:tcPr>
          <w:p w14:paraId="226777B3" w14:textId="60E813D9" w:rsidR="00FC70A5" w:rsidRDefault="00B3160E" w:rsidP="004C50D3">
            <w:pPr>
              <w:spacing w:line="240" w:lineRule="auto"/>
              <w:rPr>
                <w:b/>
                <w:bCs/>
              </w:rPr>
            </w:pPr>
            <w:r>
              <w:rPr>
                <w:b/>
                <w:bCs/>
                <w:sz w:val="16"/>
              </w:rPr>
              <w:t>Neni 31 pika 4</w:t>
            </w:r>
          </w:p>
        </w:tc>
        <w:tc>
          <w:tcPr>
            <w:tcW w:w="5389" w:type="dxa"/>
          </w:tcPr>
          <w:p w14:paraId="7667C4F2" w14:textId="5F591F8E" w:rsidR="00FC70A5" w:rsidRPr="00D717A7" w:rsidRDefault="00B3160E" w:rsidP="00B3160E">
            <w:pPr>
              <w:spacing w:line="240" w:lineRule="auto"/>
            </w:pPr>
            <w:r w:rsidRPr="00B3160E">
              <w:rPr>
                <w:sz w:val="16"/>
              </w:rPr>
              <w:t>Organet e njoftuara duhet të jenë të pavarura nga ofruesi i një sistemi AI me rrezik të lartë në lidhje me të cilin kryejnë vlerësimin e përputhshmërisë. Gjithashtu duhet të jenë të pavarura nga çdo operator tjetër me interes ekonomik në sistemet AI me rrezik të lartë që vlerësohen, si dhe nga çdo konkurrent i ofruesit. Kjo nuk përjashton përdorimin e sistemeve AI me rrezik të lartë të vlerësuara që janë të nevojshme për operacionet e organit të vlerësimit të përputhshmërisë ose përdorimin e tyre për qëllime personale</w:t>
            </w:r>
          </w:p>
        </w:tc>
        <w:tc>
          <w:tcPr>
            <w:tcW w:w="1325" w:type="dxa"/>
          </w:tcPr>
          <w:p w14:paraId="05FB7D97" w14:textId="77777777" w:rsidR="00FC70A5" w:rsidRPr="006C7BC1" w:rsidRDefault="00FC70A5" w:rsidP="004C50D3">
            <w:pPr>
              <w:spacing w:line="240" w:lineRule="auto"/>
              <w:rPr>
                <w:b/>
                <w:bCs/>
              </w:rPr>
            </w:pPr>
          </w:p>
        </w:tc>
        <w:tc>
          <w:tcPr>
            <w:tcW w:w="1148" w:type="dxa"/>
            <w:tcBorders>
              <w:right w:val="single" w:sz="4" w:space="0" w:color="auto"/>
            </w:tcBorders>
          </w:tcPr>
          <w:p w14:paraId="341EC460" w14:textId="77777777" w:rsidR="005D5752" w:rsidRDefault="00844BB3">
            <w:r>
              <w:rPr>
                <w:sz w:val="17"/>
              </w:rPr>
              <w:t>Neni 31</w:t>
            </w:r>
          </w:p>
        </w:tc>
        <w:tc>
          <w:tcPr>
            <w:tcW w:w="5389" w:type="dxa"/>
            <w:tcBorders>
              <w:top w:val="single" w:sz="4" w:space="0" w:color="auto"/>
              <w:left w:val="single" w:sz="4" w:space="0" w:color="auto"/>
              <w:bottom w:val="single" w:sz="4" w:space="0" w:color="auto"/>
              <w:right w:val="single" w:sz="4" w:space="0" w:color="auto"/>
            </w:tcBorders>
          </w:tcPr>
          <w:p w14:paraId="1B6062DB" w14:textId="77777777" w:rsidR="005D5752" w:rsidRDefault="00844BB3">
            <w:r>
              <w:rPr>
                <w:sz w:val="17"/>
              </w:rPr>
              <w:t>Organet e njoftuara duhet të jenë të pavarura nga ofruesi i një sistemi i IA-së me rrezik të lartë në lidhje me të cilin kryejnë vlerësimin e konformitetit. Gjithashtu duhet të jenë të pavarura nga çdo operator tjetër me interes ekonomik në sistemet e IA-së me rrezik të lartë që vlerësohen, si dhe nga çdo konkurrent i ofruesit. Kjo nuk përjashton përdorimin e sistemeve IA me rrezik të lartë të vlerësuara që janë të nevojshme për operacionet e organit të vlerësimit të konformitetit ose përdorimin e tyre për qëllime personale.</w:t>
            </w:r>
          </w:p>
        </w:tc>
        <w:tc>
          <w:tcPr>
            <w:tcW w:w="1944" w:type="dxa"/>
            <w:tcBorders>
              <w:left w:val="single" w:sz="4" w:space="0" w:color="auto"/>
            </w:tcBorders>
          </w:tcPr>
          <w:p w14:paraId="5BBD2614" w14:textId="77777777" w:rsidR="005D5752" w:rsidRDefault="00844BB3">
            <w:r>
              <w:rPr>
                <w:sz w:val="17"/>
              </w:rPr>
              <w:t>Plotësisht i përputhshëm</w:t>
            </w:r>
          </w:p>
        </w:tc>
        <w:tc>
          <w:tcPr>
            <w:tcW w:w="1679" w:type="dxa"/>
          </w:tcPr>
          <w:p w14:paraId="7692DB20" w14:textId="77777777" w:rsidR="00FC70A5" w:rsidRPr="006C7BC1" w:rsidRDefault="00FC70A5" w:rsidP="004C50D3">
            <w:pPr>
              <w:spacing w:line="240" w:lineRule="auto"/>
              <w:rPr>
                <w:b/>
                <w:bCs/>
              </w:rPr>
            </w:pPr>
          </w:p>
        </w:tc>
      </w:tr>
      <w:tr w:rsidR="00A24D14" w:rsidRPr="006C7BC1" w14:paraId="56F0E262" w14:textId="77777777" w:rsidTr="00467C93">
        <w:trPr>
          <w:trHeight w:val="293"/>
          <w:jc w:val="center"/>
        </w:trPr>
        <w:tc>
          <w:tcPr>
            <w:tcW w:w="2032" w:type="dxa"/>
          </w:tcPr>
          <w:p w14:paraId="09B1AEF1" w14:textId="686DDA00" w:rsidR="00FC70A5" w:rsidRPr="00B3160E" w:rsidRDefault="00B3160E" w:rsidP="00B3160E">
            <w:pPr>
              <w:spacing w:line="240" w:lineRule="auto"/>
              <w:rPr>
                <w:b/>
                <w:bCs/>
              </w:rPr>
            </w:pPr>
            <w:r w:rsidRPr="00B3160E">
              <w:rPr>
                <w:b/>
                <w:bCs/>
                <w:sz w:val="16"/>
              </w:rPr>
              <w:t>Neni 31 pika 5</w:t>
            </w:r>
          </w:p>
        </w:tc>
        <w:tc>
          <w:tcPr>
            <w:tcW w:w="5389" w:type="dxa"/>
          </w:tcPr>
          <w:p w14:paraId="00910C93" w14:textId="3AFAC0C7" w:rsidR="00FC70A5" w:rsidRPr="00D717A7" w:rsidRDefault="00B3160E" w:rsidP="00B3160E">
            <w:pPr>
              <w:spacing w:line="240" w:lineRule="auto"/>
            </w:pPr>
            <w:r w:rsidRPr="00B3160E">
              <w:rPr>
                <w:sz w:val="16"/>
              </w:rPr>
              <w:t>As organi i vlerësimit të përputhshmërisë, as menaxhmenti i tij më i lartë, as personeli përgjegjës për detyrat e vlerësimit nuk duhet të jenë të përfshirë drejtpërdrejt në dizajnimin, zhvillimin, marketingun apo përdorimin e sistemeve A</w:t>
            </w:r>
            <w:r>
              <w:rPr>
                <w:sz w:val="16"/>
              </w:rPr>
              <w:t>I</w:t>
            </w:r>
            <w:r w:rsidRPr="00B3160E">
              <w:rPr>
                <w:sz w:val="16"/>
              </w:rPr>
              <w:t xml:space="preserve"> me rrezik të lartë, as të përfaqësojnë palët që ushtrojnë këto aktivitete. Ata nuk duhet të angazhohen në ndonjë aktivitet që mund të krijojë konflikt interesi për pavarësinë e tyre në vlerësimin e përputhshmërisë, duke përfshirë shërbimet këshilluese</w:t>
            </w:r>
          </w:p>
        </w:tc>
        <w:tc>
          <w:tcPr>
            <w:tcW w:w="1325" w:type="dxa"/>
          </w:tcPr>
          <w:p w14:paraId="579C1FA5" w14:textId="77777777" w:rsidR="00FC70A5" w:rsidRPr="00B3160E" w:rsidRDefault="00FC70A5" w:rsidP="00B3160E">
            <w:pPr>
              <w:spacing w:line="240" w:lineRule="auto"/>
            </w:pPr>
          </w:p>
        </w:tc>
        <w:tc>
          <w:tcPr>
            <w:tcW w:w="1148" w:type="dxa"/>
            <w:tcBorders>
              <w:right w:val="single" w:sz="4" w:space="0" w:color="auto"/>
            </w:tcBorders>
          </w:tcPr>
          <w:p w14:paraId="026AA1CA" w14:textId="77777777" w:rsidR="005D5752" w:rsidRDefault="00844BB3">
            <w:r>
              <w:rPr>
                <w:sz w:val="17"/>
              </w:rPr>
              <w:t>Neni 31</w:t>
            </w:r>
          </w:p>
        </w:tc>
        <w:tc>
          <w:tcPr>
            <w:tcW w:w="5389" w:type="dxa"/>
            <w:tcBorders>
              <w:top w:val="single" w:sz="4" w:space="0" w:color="auto"/>
              <w:left w:val="single" w:sz="4" w:space="0" w:color="auto"/>
              <w:bottom w:val="single" w:sz="4" w:space="0" w:color="auto"/>
              <w:right w:val="single" w:sz="4" w:space="0" w:color="auto"/>
            </w:tcBorders>
          </w:tcPr>
          <w:p w14:paraId="4FCD71A9" w14:textId="77777777" w:rsidR="005D5752" w:rsidRDefault="00844BB3">
            <w:r>
              <w:rPr>
                <w:sz w:val="17"/>
              </w:rPr>
              <w:t>As organi i vlerësimit të konformitetit, as menaxhmenti i tij më i lartë, as personeli përgjegjës për detyrat e vlerësimit nuk duhet të jenë të përfshirë drejtpërdrejt në dizajnimin, zhvillimin, marketingun apo përdorimin e sistemeve IA me rrezik të lartë, as të përfaqësojnë palët që ushtrojnë këto aktivitete. Ata nuk duhet të angazhohen në ndonjë aktivitet që mund të krijojë konflikt interesi për pavarësinë e tyre në vlerësimin e konformitetit, duke përfshirë shërbimet këshilluese.</w:t>
            </w:r>
          </w:p>
        </w:tc>
        <w:tc>
          <w:tcPr>
            <w:tcW w:w="1944" w:type="dxa"/>
            <w:tcBorders>
              <w:left w:val="single" w:sz="4" w:space="0" w:color="auto"/>
            </w:tcBorders>
          </w:tcPr>
          <w:p w14:paraId="178E51D7" w14:textId="77777777" w:rsidR="005D5752" w:rsidRDefault="00844BB3">
            <w:r>
              <w:rPr>
                <w:sz w:val="17"/>
              </w:rPr>
              <w:t>Plotësisht i përputhshëm</w:t>
            </w:r>
          </w:p>
        </w:tc>
        <w:tc>
          <w:tcPr>
            <w:tcW w:w="1679" w:type="dxa"/>
          </w:tcPr>
          <w:p w14:paraId="482F3AD5" w14:textId="77777777" w:rsidR="00FC70A5" w:rsidRPr="00B3160E" w:rsidRDefault="00FC70A5" w:rsidP="00B3160E">
            <w:pPr>
              <w:spacing w:line="240" w:lineRule="auto"/>
            </w:pPr>
          </w:p>
        </w:tc>
      </w:tr>
      <w:tr w:rsidR="00A24D14" w:rsidRPr="006C7BC1" w14:paraId="60EEE83E" w14:textId="77777777" w:rsidTr="00467C93">
        <w:trPr>
          <w:trHeight w:val="293"/>
          <w:jc w:val="center"/>
        </w:trPr>
        <w:tc>
          <w:tcPr>
            <w:tcW w:w="2032" w:type="dxa"/>
          </w:tcPr>
          <w:p w14:paraId="2A6FA469" w14:textId="7BDE8807" w:rsidR="00FC70A5" w:rsidRPr="00B3160E" w:rsidRDefault="00B3160E" w:rsidP="00B3160E">
            <w:pPr>
              <w:spacing w:line="240" w:lineRule="auto"/>
              <w:rPr>
                <w:b/>
                <w:bCs/>
              </w:rPr>
            </w:pPr>
            <w:r w:rsidRPr="00B3160E">
              <w:rPr>
                <w:b/>
                <w:bCs/>
                <w:sz w:val="16"/>
              </w:rPr>
              <w:t>Neni 31 pika 6</w:t>
            </w:r>
          </w:p>
        </w:tc>
        <w:tc>
          <w:tcPr>
            <w:tcW w:w="5389" w:type="dxa"/>
          </w:tcPr>
          <w:p w14:paraId="18030E0A" w14:textId="11765488" w:rsidR="00FC70A5" w:rsidRPr="00D717A7" w:rsidRDefault="00B3160E" w:rsidP="00B3160E">
            <w:pPr>
              <w:spacing w:line="240" w:lineRule="auto"/>
            </w:pPr>
            <w:r w:rsidRPr="00B3160E">
              <w:rPr>
                <w:sz w:val="16"/>
              </w:rPr>
              <w:t>Organet e njoftuara duhet të jenë të organizuara dhe funksionojnë në mënyrë që të ruajnë pavarësinë, objektivitetin dhe paanshmërinë e aktiviteteve të tyre. Duhet të dokumentojnë dhe zbatojnë struktura dhe procedura për të garantuar paanshmërinë dhe për të promovuar dhe zbatuar parimet e paanshmërisë në gjithë organizatën, personelin dhe aktivitetet e vlerësimit</w:t>
            </w:r>
          </w:p>
        </w:tc>
        <w:tc>
          <w:tcPr>
            <w:tcW w:w="1325" w:type="dxa"/>
          </w:tcPr>
          <w:p w14:paraId="483E4A75" w14:textId="77777777" w:rsidR="00FC70A5" w:rsidRPr="00B3160E" w:rsidRDefault="00FC70A5" w:rsidP="00B3160E">
            <w:pPr>
              <w:spacing w:line="240" w:lineRule="auto"/>
            </w:pPr>
          </w:p>
        </w:tc>
        <w:tc>
          <w:tcPr>
            <w:tcW w:w="1148" w:type="dxa"/>
            <w:tcBorders>
              <w:right w:val="single" w:sz="4" w:space="0" w:color="auto"/>
            </w:tcBorders>
          </w:tcPr>
          <w:p w14:paraId="49E66FBC" w14:textId="77777777" w:rsidR="005D5752" w:rsidRDefault="00844BB3">
            <w:r>
              <w:rPr>
                <w:sz w:val="17"/>
              </w:rPr>
              <w:t>Neni 31</w:t>
            </w:r>
          </w:p>
        </w:tc>
        <w:tc>
          <w:tcPr>
            <w:tcW w:w="5389" w:type="dxa"/>
            <w:tcBorders>
              <w:top w:val="single" w:sz="4" w:space="0" w:color="auto"/>
              <w:left w:val="single" w:sz="4" w:space="0" w:color="auto"/>
              <w:bottom w:val="single" w:sz="4" w:space="0" w:color="auto"/>
              <w:right w:val="single" w:sz="4" w:space="0" w:color="auto"/>
            </w:tcBorders>
          </w:tcPr>
          <w:p w14:paraId="285955D7" w14:textId="77777777" w:rsidR="005D5752" w:rsidRDefault="00844BB3">
            <w:r>
              <w:rPr>
                <w:sz w:val="17"/>
              </w:rPr>
              <w:t>Organet e njoftuara duhet të jenë të organizuara dhe funksionojnë në mënyrë që të ruajnë pavarësinë, objektivitetin dhe paanshmërinë e aktiviteteve të tyre. Duhet të dokumentojnë dhe zbatojnë struktura dhe procedura për të garantuar paanshmërinë dhe për të promovuar dhe zbatuar parimet e paanshmërisë në gjithë organizatën, personelin dhe aktivitetet e vlerësimit.</w:t>
            </w:r>
          </w:p>
        </w:tc>
        <w:tc>
          <w:tcPr>
            <w:tcW w:w="1944" w:type="dxa"/>
            <w:tcBorders>
              <w:left w:val="single" w:sz="4" w:space="0" w:color="auto"/>
            </w:tcBorders>
          </w:tcPr>
          <w:p w14:paraId="063EEB15" w14:textId="77777777" w:rsidR="005D5752" w:rsidRDefault="00844BB3">
            <w:r>
              <w:rPr>
                <w:sz w:val="17"/>
              </w:rPr>
              <w:t>Plotësisht i përputhshëm</w:t>
            </w:r>
          </w:p>
        </w:tc>
        <w:tc>
          <w:tcPr>
            <w:tcW w:w="1679" w:type="dxa"/>
          </w:tcPr>
          <w:p w14:paraId="73676732" w14:textId="77777777" w:rsidR="00FC70A5" w:rsidRPr="00B3160E" w:rsidRDefault="00FC70A5" w:rsidP="00B3160E">
            <w:pPr>
              <w:spacing w:line="240" w:lineRule="auto"/>
            </w:pPr>
          </w:p>
        </w:tc>
      </w:tr>
      <w:tr w:rsidR="00A24D14" w:rsidRPr="006C7BC1" w14:paraId="2F935898" w14:textId="77777777" w:rsidTr="00467C93">
        <w:trPr>
          <w:trHeight w:val="293"/>
          <w:jc w:val="center"/>
        </w:trPr>
        <w:tc>
          <w:tcPr>
            <w:tcW w:w="2032" w:type="dxa"/>
          </w:tcPr>
          <w:p w14:paraId="0F6F6194" w14:textId="0133DA3E" w:rsidR="00FC70A5" w:rsidRPr="00B3160E" w:rsidRDefault="00B3160E" w:rsidP="00B3160E">
            <w:pPr>
              <w:spacing w:line="240" w:lineRule="auto"/>
              <w:rPr>
                <w:b/>
                <w:bCs/>
              </w:rPr>
            </w:pPr>
            <w:r w:rsidRPr="00B3160E">
              <w:rPr>
                <w:b/>
                <w:bCs/>
                <w:sz w:val="16"/>
              </w:rPr>
              <w:lastRenderedPageBreak/>
              <w:t>Neni 31 pika 7</w:t>
            </w:r>
          </w:p>
        </w:tc>
        <w:tc>
          <w:tcPr>
            <w:tcW w:w="5389" w:type="dxa"/>
          </w:tcPr>
          <w:p w14:paraId="3EFF1C72" w14:textId="5FC3BDFE" w:rsidR="00FC70A5" w:rsidRPr="00D717A7" w:rsidRDefault="00B3160E" w:rsidP="00B3160E">
            <w:pPr>
              <w:spacing w:line="240" w:lineRule="auto"/>
            </w:pPr>
            <w:r w:rsidRPr="00B3160E">
              <w:rPr>
                <w:sz w:val="16"/>
              </w:rPr>
              <w:t xml:space="preserve">Organet e njoftuara duhet të kenë procedura të dokumentuara që sigurojnë se personeli i tyre, komitetet, filialet, nënpërmarrjet, nënkontraktorët dhe çdo organ apo personel i jashtëm mbajnë konfidencialitetin e informacionit që marrin gjatë kryerjes së vlerësimit të përputhshmërisë, përveç kur ligji kërkon zbardhjen e tij. Personeli është i detyruar të ruajë sekretin profesional për të gjithë informacionin që merr gjatë detyrave të tij sipas </w:t>
            </w:r>
            <w:r w:rsidR="006A5944">
              <w:rPr>
                <w:sz w:val="16"/>
              </w:rPr>
              <w:t>kësaj rregulloreje</w:t>
            </w:r>
            <w:r w:rsidRPr="00B3160E">
              <w:rPr>
                <w:sz w:val="16"/>
              </w:rPr>
              <w:t>, përveç kur komunikohet me autoritetet njoftuese të Shtetit Anëtar ku veprojnë</w:t>
            </w:r>
          </w:p>
        </w:tc>
        <w:tc>
          <w:tcPr>
            <w:tcW w:w="1325" w:type="dxa"/>
          </w:tcPr>
          <w:p w14:paraId="5BF3054C" w14:textId="77777777" w:rsidR="00FC70A5" w:rsidRPr="00B3160E" w:rsidRDefault="00FC70A5" w:rsidP="00B3160E">
            <w:pPr>
              <w:spacing w:line="240" w:lineRule="auto"/>
            </w:pPr>
          </w:p>
        </w:tc>
        <w:tc>
          <w:tcPr>
            <w:tcW w:w="1148" w:type="dxa"/>
            <w:tcBorders>
              <w:right w:val="single" w:sz="4" w:space="0" w:color="auto"/>
            </w:tcBorders>
          </w:tcPr>
          <w:p w14:paraId="36CD2D2A" w14:textId="77777777" w:rsidR="005D5752" w:rsidRDefault="00844BB3">
            <w:r>
              <w:rPr>
                <w:sz w:val="17"/>
              </w:rPr>
              <w:t>Neni 31</w:t>
            </w:r>
          </w:p>
        </w:tc>
        <w:tc>
          <w:tcPr>
            <w:tcW w:w="5389" w:type="dxa"/>
            <w:tcBorders>
              <w:top w:val="single" w:sz="4" w:space="0" w:color="auto"/>
              <w:left w:val="single" w:sz="4" w:space="0" w:color="auto"/>
              <w:bottom w:val="single" w:sz="4" w:space="0" w:color="auto"/>
              <w:right w:val="single" w:sz="4" w:space="0" w:color="auto"/>
            </w:tcBorders>
          </w:tcPr>
          <w:p w14:paraId="784A885C" w14:textId="77777777" w:rsidR="005D5752" w:rsidRDefault="00844BB3">
            <w:r>
              <w:rPr>
                <w:sz w:val="17"/>
              </w:rPr>
              <w:t>Organet e njoftuara duhet të kenë procedura të dokumentuara që sigurojnë se personeli i tyre, komitetet, filialet, nënpërmarrjet, nënkontraktorët dhe çdo organ apo personel i jashtëm mbajnë konfidencialitetin e informacionit që marrin gjatë kryerjes së vlerësimit të konformitetit, përveç kur ligji kërkon zbardhjen e tij. Personeli është i detyruar të ruajë sekretin profesional për të gjithë informacionin që merr gjatë detyrave të tij sipas kësaj rregulloreje, përveç kur komunikohet me autoritetet njoftuese ku ata veprojnë.</w:t>
            </w:r>
          </w:p>
        </w:tc>
        <w:tc>
          <w:tcPr>
            <w:tcW w:w="1944" w:type="dxa"/>
            <w:tcBorders>
              <w:left w:val="single" w:sz="4" w:space="0" w:color="auto"/>
            </w:tcBorders>
          </w:tcPr>
          <w:p w14:paraId="5E5E2509" w14:textId="77777777" w:rsidR="005D5752" w:rsidRDefault="00844BB3">
            <w:r>
              <w:rPr>
                <w:sz w:val="17"/>
              </w:rPr>
              <w:t>Plotësisht i përputhshëm</w:t>
            </w:r>
          </w:p>
        </w:tc>
        <w:tc>
          <w:tcPr>
            <w:tcW w:w="1679" w:type="dxa"/>
          </w:tcPr>
          <w:p w14:paraId="0C4E36A7" w14:textId="77777777" w:rsidR="00FC70A5" w:rsidRPr="00B3160E" w:rsidRDefault="00FC70A5" w:rsidP="00B3160E">
            <w:pPr>
              <w:spacing w:line="240" w:lineRule="auto"/>
            </w:pPr>
          </w:p>
        </w:tc>
      </w:tr>
      <w:tr w:rsidR="00A24D14" w:rsidRPr="006C7BC1" w14:paraId="2138BA06" w14:textId="77777777" w:rsidTr="00467C93">
        <w:trPr>
          <w:trHeight w:val="293"/>
          <w:jc w:val="center"/>
        </w:trPr>
        <w:tc>
          <w:tcPr>
            <w:tcW w:w="2032" w:type="dxa"/>
          </w:tcPr>
          <w:p w14:paraId="5E1ECE7B" w14:textId="59682EB0" w:rsidR="00FC70A5" w:rsidRPr="00B3160E" w:rsidRDefault="00B3160E" w:rsidP="00B3160E">
            <w:pPr>
              <w:spacing w:line="240" w:lineRule="auto"/>
              <w:rPr>
                <w:b/>
                <w:bCs/>
              </w:rPr>
            </w:pPr>
            <w:r w:rsidRPr="00B3160E">
              <w:rPr>
                <w:b/>
                <w:bCs/>
                <w:sz w:val="16"/>
              </w:rPr>
              <w:t>Neni 31 pika 8</w:t>
            </w:r>
          </w:p>
        </w:tc>
        <w:tc>
          <w:tcPr>
            <w:tcW w:w="5389" w:type="dxa"/>
          </w:tcPr>
          <w:p w14:paraId="5EE421AB" w14:textId="236D7B98" w:rsidR="00FC70A5" w:rsidRPr="00D717A7" w:rsidRDefault="00B3160E" w:rsidP="00B3160E">
            <w:pPr>
              <w:spacing w:line="240" w:lineRule="auto"/>
            </w:pPr>
            <w:r w:rsidRPr="00B3160E">
              <w:rPr>
                <w:sz w:val="16"/>
              </w:rPr>
              <w:t>Organet e njoftuara duhet të kenë procedura për kryerjen e aktiviteteve që marrin parasysh madhësinë e ofruesit, sektorin ku operon, strukturën dhe kompleksitetin e sistemit AI të përfshirë</w:t>
            </w:r>
          </w:p>
        </w:tc>
        <w:tc>
          <w:tcPr>
            <w:tcW w:w="1325" w:type="dxa"/>
          </w:tcPr>
          <w:p w14:paraId="70EC86EB" w14:textId="77777777" w:rsidR="00FC70A5" w:rsidRPr="00B3160E" w:rsidRDefault="00FC70A5" w:rsidP="00B3160E">
            <w:pPr>
              <w:spacing w:line="240" w:lineRule="auto"/>
            </w:pPr>
          </w:p>
        </w:tc>
        <w:tc>
          <w:tcPr>
            <w:tcW w:w="1148" w:type="dxa"/>
            <w:tcBorders>
              <w:right w:val="single" w:sz="4" w:space="0" w:color="auto"/>
            </w:tcBorders>
          </w:tcPr>
          <w:p w14:paraId="5CBFAE99" w14:textId="77777777" w:rsidR="005D5752" w:rsidRDefault="00844BB3">
            <w:r>
              <w:rPr>
                <w:sz w:val="17"/>
              </w:rPr>
              <w:t>Neni 31</w:t>
            </w:r>
          </w:p>
        </w:tc>
        <w:tc>
          <w:tcPr>
            <w:tcW w:w="5389" w:type="dxa"/>
            <w:tcBorders>
              <w:top w:val="single" w:sz="4" w:space="0" w:color="auto"/>
              <w:left w:val="single" w:sz="4" w:space="0" w:color="auto"/>
              <w:bottom w:val="single" w:sz="4" w:space="0" w:color="auto"/>
              <w:right w:val="single" w:sz="4" w:space="0" w:color="auto"/>
            </w:tcBorders>
          </w:tcPr>
          <w:p w14:paraId="409A05BD" w14:textId="77777777" w:rsidR="005D5752" w:rsidRDefault="00844BB3">
            <w:r>
              <w:rPr>
                <w:sz w:val="17"/>
              </w:rPr>
              <w:t>Organet e njoftuara duhet të kenë procedura për kryerjen e aktiviteteve që marrin parasysh madhësinë e ofruesit, sektorin ku operon, strukturën dhe kompleksitetin e sistemit IA të përfshirë</w:t>
            </w:r>
          </w:p>
        </w:tc>
        <w:tc>
          <w:tcPr>
            <w:tcW w:w="1944" w:type="dxa"/>
            <w:tcBorders>
              <w:left w:val="single" w:sz="4" w:space="0" w:color="auto"/>
            </w:tcBorders>
          </w:tcPr>
          <w:p w14:paraId="6FDAFB8C" w14:textId="77777777" w:rsidR="005D5752" w:rsidRDefault="00844BB3">
            <w:r>
              <w:rPr>
                <w:sz w:val="17"/>
              </w:rPr>
              <w:t>Plotësisht i përputhshëm</w:t>
            </w:r>
          </w:p>
        </w:tc>
        <w:tc>
          <w:tcPr>
            <w:tcW w:w="1679" w:type="dxa"/>
          </w:tcPr>
          <w:p w14:paraId="51180305" w14:textId="77777777" w:rsidR="00FC70A5" w:rsidRPr="00B3160E" w:rsidRDefault="00FC70A5" w:rsidP="00B3160E">
            <w:pPr>
              <w:spacing w:line="240" w:lineRule="auto"/>
            </w:pPr>
          </w:p>
        </w:tc>
      </w:tr>
      <w:tr w:rsidR="00A24D14" w:rsidRPr="006C7BC1" w14:paraId="57E4118F" w14:textId="77777777" w:rsidTr="00467C93">
        <w:trPr>
          <w:trHeight w:val="293"/>
          <w:jc w:val="center"/>
        </w:trPr>
        <w:tc>
          <w:tcPr>
            <w:tcW w:w="2032" w:type="dxa"/>
          </w:tcPr>
          <w:p w14:paraId="3DCA3CB3" w14:textId="34241381" w:rsidR="00FC70A5" w:rsidRPr="00B3160E" w:rsidRDefault="00B3160E" w:rsidP="00B3160E">
            <w:pPr>
              <w:spacing w:line="240" w:lineRule="auto"/>
              <w:rPr>
                <w:b/>
                <w:bCs/>
              </w:rPr>
            </w:pPr>
            <w:r w:rsidRPr="00B3160E">
              <w:rPr>
                <w:b/>
                <w:bCs/>
                <w:sz w:val="16"/>
              </w:rPr>
              <w:t>Neni 31 pika 9</w:t>
            </w:r>
          </w:p>
        </w:tc>
        <w:tc>
          <w:tcPr>
            <w:tcW w:w="5389" w:type="dxa"/>
          </w:tcPr>
          <w:p w14:paraId="12877E6A" w14:textId="1C517DBC" w:rsidR="00FC70A5" w:rsidRPr="00D717A7" w:rsidRDefault="00B3160E" w:rsidP="00B3160E">
            <w:pPr>
              <w:spacing w:line="240" w:lineRule="auto"/>
            </w:pPr>
            <w:r w:rsidRPr="00B3160E">
              <w:rPr>
                <w:sz w:val="16"/>
              </w:rPr>
              <w:t>Organet e njoftuara duhet të kenë sigurim të përshtatshëm përgjegjësie për aktivitetet e tyre të vlerësimit të përputhshmërisë, përveç nëse përgjegjësia mbulohet nga Shteti Anëtar ku janë vendosur ose nga vetë Shteti Anëtar në përputhje me ligjin kombëtar</w:t>
            </w:r>
          </w:p>
        </w:tc>
        <w:tc>
          <w:tcPr>
            <w:tcW w:w="1325" w:type="dxa"/>
          </w:tcPr>
          <w:p w14:paraId="730964BF" w14:textId="77777777" w:rsidR="00FC70A5" w:rsidRPr="00B3160E" w:rsidRDefault="00FC70A5" w:rsidP="00B3160E">
            <w:pPr>
              <w:spacing w:line="240" w:lineRule="auto"/>
            </w:pPr>
          </w:p>
        </w:tc>
        <w:tc>
          <w:tcPr>
            <w:tcW w:w="1148" w:type="dxa"/>
            <w:tcBorders>
              <w:right w:val="single" w:sz="4" w:space="0" w:color="auto"/>
            </w:tcBorders>
          </w:tcPr>
          <w:p w14:paraId="3EF12C89" w14:textId="77777777" w:rsidR="005D5752" w:rsidRDefault="00844BB3">
            <w:r>
              <w:rPr>
                <w:sz w:val="17"/>
              </w:rPr>
              <w:t>Neni 31</w:t>
            </w:r>
          </w:p>
        </w:tc>
        <w:tc>
          <w:tcPr>
            <w:tcW w:w="5389" w:type="dxa"/>
            <w:tcBorders>
              <w:top w:val="single" w:sz="4" w:space="0" w:color="auto"/>
              <w:left w:val="single" w:sz="4" w:space="0" w:color="auto"/>
              <w:bottom w:val="single" w:sz="4" w:space="0" w:color="auto"/>
              <w:right w:val="single" w:sz="4" w:space="0" w:color="auto"/>
            </w:tcBorders>
          </w:tcPr>
          <w:p w14:paraId="45465537" w14:textId="77777777" w:rsidR="005D5752" w:rsidRDefault="00844BB3">
            <w:r>
              <w:rPr>
                <w:sz w:val="17"/>
              </w:rPr>
              <w:t>Organet e njoftuara duhet të kenë sigurim të përshtatshëm përgjegjësie për aktivitetet e tyre të vlerësimit të konformitetit, përveç nëse përgjegjësia mbulohet nga e nga vetë autoritetet kompetente në përputhje me ligjin kombëtar.</w:t>
            </w:r>
          </w:p>
        </w:tc>
        <w:tc>
          <w:tcPr>
            <w:tcW w:w="1944" w:type="dxa"/>
            <w:tcBorders>
              <w:left w:val="single" w:sz="4" w:space="0" w:color="auto"/>
            </w:tcBorders>
          </w:tcPr>
          <w:p w14:paraId="364009D4" w14:textId="77777777" w:rsidR="005D5752" w:rsidRDefault="00844BB3">
            <w:r>
              <w:rPr>
                <w:sz w:val="17"/>
              </w:rPr>
              <w:t>Plotësisht i përputhshëm</w:t>
            </w:r>
          </w:p>
        </w:tc>
        <w:tc>
          <w:tcPr>
            <w:tcW w:w="1679" w:type="dxa"/>
          </w:tcPr>
          <w:p w14:paraId="6243A37E" w14:textId="77777777" w:rsidR="00FC70A5" w:rsidRPr="00B3160E" w:rsidRDefault="00FC70A5" w:rsidP="00B3160E">
            <w:pPr>
              <w:spacing w:line="240" w:lineRule="auto"/>
            </w:pPr>
          </w:p>
        </w:tc>
      </w:tr>
      <w:tr w:rsidR="00A24D14" w:rsidRPr="006C7BC1" w14:paraId="120C0C68" w14:textId="77777777" w:rsidTr="00467C93">
        <w:trPr>
          <w:trHeight w:val="293"/>
          <w:jc w:val="center"/>
        </w:trPr>
        <w:tc>
          <w:tcPr>
            <w:tcW w:w="2032" w:type="dxa"/>
          </w:tcPr>
          <w:p w14:paraId="328E8BAB" w14:textId="7AE9D8DD" w:rsidR="00FC70A5" w:rsidRPr="00B3160E" w:rsidRDefault="00B3160E" w:rsidP="00B3160E">
            <w:pPr>
              <w:spacing w:line="240" w:lineRule="auto"/>
              <w:rPr>
                <w:b/>
                <w:bCs/>
              </w:rPr>
            </w:pPr>
            <w:r w:rsidRPr="00B3160E">
              <w:rPr>
                <w:b/>
                <w:bCs/>
                <w:sz w:val="16"/>
              </w:rPr>
              <w:t>Neni 31 pika 10</w:t>
            </w:r>
          </w:p>
        </w:tc>
        <w:tc>
          <w:tcPr>
            <w:tcW w:w="5389" w:type="dxa"/>
          </w:tcPr>
          <w:p w14:paraId="2190E3AF" w14:textId="42172A9D" w:rsidR="00FC70A5" w:rsidRPr="00D717A7" w:rsidRDefault="00B3160E" w:rsidP="00B3160E">
            <w:pPr>
              <w:spacing w:line="240" w:lineRule="auto"/>
            </w:pPr>
            <w:r w:rsidRPr="00B3160E">
              <w:rPr>
                <w:sz w:val="16"/>
              </w:rPr>
              <w:t xml:space="preserve">Organet e njoftuara duhet të jenë në gjendje të kryejnë të gjitha detyrat e tyre sipas </w:t>
            </w:r>
            <w:r w:rsidR="006A5944">
              <w:rPr>
                <w:sz w:val="16"/>
              </w:rPr>
              <w:t>kësaj rregulloreje</w:t>
            </w:r>
            <w:r w:rsidRPr="00B3160E">
              <w:rPr>
                <w:sz w:val="16"/>
              </w:rPr>
              <w:t xml:space="preserve"> me integritetin më të lartë profesional dhe kompetencën e kërkuar në fushën specifike, qoftë duke i kryer vetë ose në emër të tyre dhe nën përgjegjësinë e tyre</w:t>
            </w:r>
          </w:p>
        </w:tc>
        <w:tc>
          <w:tcPr>
            <w:tcW w:w="1325" w:type="dxa"/>
          </w:tcPr>
          <w:p w14:paraId="4E7B6BC4" w14:textId="77777777" w:rsidR="00FC70A5" w:rsidRPr="00B3160E" w:rsidRDefault="00FC70A5" w:rsidP="00B3160E">
            <w:pPr>
              <w:spacing w:line="240" w:lineRule="auto"/>
            </w:pPr>
          </w:p>
        </w:tc>
        <w:tc>
          <w:tcPr>
            <w:tcW w:w="1148" w:type="dxa"/>
            <w:tcBorders>
              <w:right w:val="single" w:sz="4" w:space="0" w:color="auto"/>
            </w:tcBorders>
          </w:tcPr>
          <w:p w14:paraId="51C5E49A" w14:textId="77777777" w:rsidR="005D5752" w:rsidRDefault="00844BB3">
            <w:r>
              <w:rPr>
                <w:sz w:val="17"/>
              </w:rPr>
              <w:t>Neni 31</w:t>
            </w:r>
          </w:p>
        </w:tc>
        <w:tc>
          <w:tcPr>
            <w:tcW w:w="5389" w:type="dxa"/>
            <w:tcBorders>
              <w:top w:val="single" w:sz="4" w:space="0" w:color="auto"/>
              <w:left w:val="single" w:sz="4" w:space="0" w:color="auto"/>
              <w:bottom w:val="single" w:sz="4" w:space="0" w:color="auto"/>
              <w:right w:val="single" w:sz="4" w:space="0" w:color="auto"/>
            </w:tcBorders>
          </w:tcPr>
          <w:p w14:paraId="2FDFD8F0" w14:textId="77777777" w:rsidR="005D5752" w:rsidRDefault="00844BB3">
            <w:r>
              <w:rPr>
                <w:sz w:val="17"/>
              </w:rPr>
              <w:t>Organet e njoftuara duhet të jenë në gjendje të kryejnë të gjitha detyrat e tyre sipas kësaj rregulloreje me integritetin më të lartë profesional dhe kompetencën e kërkuar në fushën specifike, qoftë duke i kryer vetë ose në emër të tyre dhe nën përgjegjësinë e tyre.</w:t>
            </w:r>
          </w:p>
        </w:tc>
        <w:tc>
          <w:tcPr>
            <w:tcW w:w="1944" w:type="dxa"/>
            <w:tcBorders>
              <w:left w:val="single" w:sz="4" w:space="0" w:color="auto"/>
            </w:tcBorders>
          </w:tcPr>
          <w:p w14:paraId="399245BB" w14:textId="77777777" w:rsidR="005D5752" w:rsidRDefault="00844BB3">
            <w:r>
              <w:rPr>
                <w:sz w:val="17"/>
              </w:rPr>
              <w:t>Plotësisht i përputhshëm</w:t>
            </w:r>
          </w:p>
        </w:tc>
        <w:tc>
          <w:tcPr>
            <w:tcW w:w="1679" w:type="dxa"/>
          </w:tcPr>
          <w:p w14:paraId="4328DF51" w14:textId="77777777" w:rsidR="00FC70A5" w:rsidRPr="00B3160E" w:rsidRDefault="00FC70A5" w:rsidP="00B3160E">
            <w:pPr>
              <w:spacing w:line="240" w:lineRule="auto"/>
            </w:pPr>
          </w:p>
        </w:tc>
      </w:tr>
      <w:tr w:rsidR="00A24D14" w:rsidRPr="006C7BC1" w14:paraId="3B2E4BED" w14:textId="77777777" w:rsidTr="00467C93">
        <w:trPr>
          <w:trHeight w:val="293"/>
          <w:jc w:val="center"/>
        </w:trPr>
        <w:tc>
          <w:tcPr>
            <w:tcW w:w="2032" w:type="dxa"/>
          </w:tcPr>
          <w:p w14:paraId="5CEA673C" w14:textId="1F3C4432" w:rsidR="00FC70A5" w:rsidRPr="00B3160E" w:rsidRDefault="00B3160E" w:rsidP="00B3160E">
            <w:pPr>
              <w:spacing w:line="240" w:lineRule="auto"/>
              <w:rPr>
                <w:b/>
                <w:bCs/>
              </w:rPr>
            </w:pPr>
            <w:r w:rsidRPr="00B3160E">
              <w:rPr>
                <w:b/>
                <w:bCs/>
                <w:sz w:val="16"/>
              </w:rPr>
              <w:t>Neni 31 pika 11</w:t>
            </w:r>
          </w:p>
        </w:tc>
        <w:tc>
          <w:tcPr>
            <w:tcW w:w="5389" w:type="dxa"/>
          </w:tcPr>
          <w:p w14:paraId="27874B41" w14:textId="04444503" w:rsidR="00FC70A5" w:rsidRPr="00D717A7" w:rsidRDefault="009C16B1" w:rsidP="00B3160E">
            <w:pPr>
              <w:spacing w:line="240" w:lineRule="auto"/>
            </w:pPr>
            <w:r w:rsidRPr="009C16B1">
              <w:rPr>
                <w:sz w:val="16"/>
              </w:rPr>
              <w:t>Organet e njoftuara duhet të kenë kompetenca të mjaftueshme të brendshme për të vlerësuar me efektivitet detyrat që kryhen nga palë të jashtme në emër të tyre. Duhet të kenë në dispozicion të përhershme personel administrativ, teknik, ligjor dhe shkencor me eksperiencë dhe njohuri në llojet përkatëse të sistemeve AI, të dhënave dhe përpunimit të të dhënave, si dhe në kërkesat e Seksionit 2</w:t>
            </w:r>
          </w:p>
        </w:tc>
        <w:tc>
          <w:tcPr>
            <w:tcW w:w="1325" w:type="dxa"/>
          </w:tcPr>
          <w:p w14:paraId="0C5ECA05" w14:textId="77777777" w:rsidR="00FC70A5" w:rsidRPr="00B3160E" w:rsidRDefault="00FC70A5" w:rsidP="00B3160E">
            <w:pPr>
              <w:spacing w:line="240" w:lineRule="auto"/>
            </w:pPr>
          </w:p>
        </w:tc>
        <w:tc>
          <w:tcPr>
            <w:tcW w:w="1148" w:type="dxa"/>
            <w:tcBorders>
              <w:right w:val="single" w:sz="4" w:space="0" w:color="auto"/>
            </w:tcBorders>
          </w:tcPr>
          <w:p w14:paraId="3B89E8E8" w14:textId="77777777" w:rsidR="005D5752" w:rsidRDefault="00844BB3">
            <w:r>
              <w:rPr>
                <w:sz w:val="17"/>
              </w:rPr>
              <w:t>Neni 31</w:t>
            </w:r>
          </w:p>
        </w:tc>
        <w:tc>
          <w:tcPr>
            <w:tcW w:w="5389" w:type="dxa"/>
            <w:tcBorders>
              <w:top w:val="single" w:sz="4" w:space="0" w:color="auto"/>
              <w:left w:val="single" w:sz="4" w:space="0" w:color="auto"/>
              <w:bottom w:val="single" w:sz="4" w:space="0" w:color="auto"/>
              <w:right w:val="single" w:sz="4" w:space="0" w:color="auto"/>
            </w:tcBorders>
          </w:tcPr>
          <w:p w14:paraId="34B8DB2F" w14:textId="77777777" w:rsidR="005D5752" w:rsidRDefault="00844BB3">
            <w:r>
              <w:rPr>
                <w:sz w:val="17"/>
              </w:rPr>
              <w:t>Organet e njoftuara duhet të kenë kompetenca të mjaftueshme të brendshme për të vlerësuar me efektivitet detyrat që kryhen nga palë të jashtme në emër të tyre. Duhet të kenë në dispozicion të përhershme personel administrativ, teknik, ligjor dhe shkencor me eksperiencë dhe njohuri në llojet përkatëse të sistemeve IA, të dhënave dhe përpunimit të të dhënave, si dhe në kërkesat e Seksionit 2.</w:t>
            </w:r>
          </w:p>
        </w:tc>
        <w:tc>
          <w:tcPr>
            <w:tcW w:w="1944" w:type="dxa"/>
            <w:tcBorders>
              <w:left w:val="single" w:sz="4" w:space="0" w:color="auto"/>
            </w:tcBorders>
          </w:tcPr>
          <w:p w14:paraId="32BD57D1" w14:textId="77777777" w:rsidR="005D5752" w:rsidRDefault="00844BB3">
            <w:r>
              <w:rPr>
                <w:sz w:val="17"/>
              </w:rPr>
              <w:t>Plotësisht i përputhshëm</w:t>
            </w:r>
          </w:p>
        </w:tc>
        <w:tc>
          <w:tcPr>
            <w:tcW w:w="1679" w:type="dxa"/>
          </w:tcPr>
          <w:p w14:paraId="7E3E6825" w14:textId="77777777" w:rsidR="00FC70A5" w:rsidRPr="00B3160E" w:rsidRDefault="00FC70A5" w:rsidP="00B3160E">
            <w:pPr>
              <w:spacing w:line="240" w:lineRule="auto"/>
            </w:pPr>
          </w:p>
        </w:tc>
      </w:tr>
      <w:tr w:rsidR="00A24D14" w:rsidRPr="006C7BC1" w14:paraId="4E5CDB6D" w14:textId="77777777" w:rsidTr="00467C93">
        <w:trPr>
          <w:trHeight w:val="293"/>
          <w:jc w:val="center"/>
        </w:trPr>
        <w:tc>
          <w:tcPr>
            <w:tcW w:w="2032" w:type="dxa"/>
          </w:tcPr>
          <w:p w14:paraId="0F89A7D5" w14:textId="31C51090" w:rsidR="00FC70A5" w:rsidRPr="00B3160E" w:rsidRDefault="00B3160E" w:rsidP="00B3160E">
            <w:pPr>
              <w:spacing w:line="240" w:lineRule="auto"/>
              <w:rPr>
                <w:b/>
                <w:bCs/>
              </w:rPr>
            </w:pPr>
            <w:r w:rsidRPr="00B3160E">
              <w:rPr>
                <w:b/>
                <w:bCs/>
                <w:sz w:val="16"/>
              </w:rPr>
              <w:t>Neni 31 pika 12</w:t>
            </w:r>
          </w:p>
        </w:tc>
        <w:tc>
          <w:tcPr>
            <w:tcW w:w="5389" w:type="dxa"/>
          </w:tcPr>
          <w:p w14:paraId="2EF85F96" w14:textId="06401B90" w:rsidR="00FC70A5" w:rsidRPr="00D717A7" w:rsidRDefault="009C16B1" w:rsidP="00B3160E">
            <w:pPr>
              <w:spacing w:line="240" w:lineRule="auto"/>
            </w:pPr>
            <w:r w:rsidRPr="009C16B1">
              <w:rPr>
                <w:sz w:val="16"/>
              </w:rPr>
              <w:t>Organet e njoftuara duhet të marrin pjesë në aktivitetet e koordinimit sipas Nenit 38. Gjithashtu duhet të marrin pjesë direkt ose të jenë të përfaqësuara në organizatat evropiane të standardizimit, ose të sigurojnë që të jenë të informuara dhe të përditësuara për standardet përkatëse</w:t>
            </w:r>
          </w:p>
        </w:tc>
        <w:tc>
          <w:tcPr>
            <w:tcW w:w="1325" w:type="dxa"/>
          </w:tcPr>
          <w:p w14:paraId="0977C2BB" w14:textId="77777777" w:rsidR="00FC70A5" w:rsidRPr="00B3160E" w:rsidRDefault="00FC70A5" w:rsidP="00B3160E">
            <w:pPr>
              <w:spacing w:line="240" w:lineRule="auto"/>
            </w:pPr>
          </w:p>
        </w:tc>
        <w:tc>
          <w:tcPr>
            <w:tcW w:w="1148" w:type="dxa"/>
            <w:tcBorders>
              <w:right w:val="single" w:sz="4" w:space="0" w:color="auto"/>
            </w:tcBorders>
          </w:tcPr>
          <w:p w14:paraId="24DEBA2E" w14:textId="77777777" w:rsidR="005D5752" w:rsidRDefault="00844BB3">
            <w:r>
              <w:rPr>
                <w:sz w:val="17"/>
              </w:rPr>
              <w:t>Neni 31</w:t>
            </w:r>
          </w:p>
        </w:tc>
        <w:tc>
          <w:tcPr>
            <w:tcW w:w="5389" w:type="dxa"/>
            <w:tcBorders>
              <w:top w:val="single" w:sz="4" w:space="0" w:color="auto"/>
              <w:left w:val="single" w:sz="4" w:space="0" w:color="auto"/>
              <w:bottom w:val="single" w:sz="4" w:space="0" w:color="auto"/>
              <w:right w:val="single" w:sz="4" w:space="0" w:color="auto"/>
            </w:tcBorders>
          </w:tcPr>
          <w:p w14:paraId="0F99349B" w14:textId="77777777" w:rsidR="005D5752" w:rsidRDefault="00844BB3">
            <w:r>
              <w:rPr>
                <w:sz w:val="17"/>
              </w:rPr>
              <w:t>Organet e njoftuara duhet të marrin pjesë në aktivitetet e koordinimit sipas nenit 38 të këtij ligji. Gjithashtu duhet të marrin pjesë direkt ose të jenë të përfaqësuara në organizatat evropiane të standardizimit, ose të sigurojnë që të jenë të informuara dhe të përditësuara për standardet përkatëse</w:t>
            </w:r>
          </w:p>
        </w:tc>
        <w:tc>
          <w:tcPr>
            <w:tcW w:w="1944" w:type="dxa"/>
            <w:tcBorders>
              <w:left w:val="single" w:sz="4" w:space="0" w:color="auto"/>
            </w:tcBorders>
          </w:tcPr>
          <w:p w14:paraId="0383D323" w14:textId="77777777" w:rsidR="005D5752" w:rsidRDefault="00844BB3">
            <w:r>
              <w:rPr>
                <w:sz w:val="17"/>
              </w:rPr>
              <w:t>Plotësisht i përputhshëm</w:t>
            </w:r>
          </w:p>
        </w:tc>
        <w:tc>
          <w:tcPr>
            <w:tcW w:w="1679" w:type="dxa"/>
          </w:tcPr>
          <w:p w14:paraId="0126F39F" w14:textId="77777777" w:rsidR="00FC70A5" w:rsidRPr="00B3160E" w:rsidRDefault="00FC70A5" w:rsidP="00B3160E">
            <w:pPr>
              <w:spacing w:line="240" w:lineRule="auto"/>
            </w:pPr>
          </w:p>
        </w:tc>
      </w:tr>
      <w:tr w:rsidR="00A24D14" w:rsidRPr="006C7BC1" w14:paraId="0E90C978" w14:textId="77777777" w:rsidTr="00467C93">
        <w:trPr>
          <w:trHeight w:val="293"/>
          <w:jc w:val="center"/>
        </w:trPr>
        <w:tc>
          <w:tcPr>
            <w:tcW w:w="2032" w:type="dxa"/>
          </w:tcPr>
          <w:p w14:paraId="71B39031" w14:textId="77777777" w:rsidR="009C16B1" w:rsidRPr="009C16B1" w:rsidRDefault="009C16B1" w:rsidP="009C16B1">
            <w:pPr>
              <w:spacing w:line="240" w:lineRule="auto"/>
              <w:rPr>
                <w:b/>
                <w:bCs/>
              </w:rPr>
            </w:pPr>
            <w:r w:rsidRPr="009C16B1">
              <w:rPr>
                <w:b/>
                <w:bCs/>
                <w:sz w:val="16"/>
              </w:rPr>
              <w:t>Neni 32</w:t>
            </w:r>
          </w:p>
          <w:p w14:paraId="10AF9B45" w14:textId="77777777" w:rsidR="009C16B1" w:rsidRPr="009C16B1" w:rsidRDefault="009C16B1" w:rsidP="009C16B1">
            <w:pPr>
              <w:spacing w:line="240" w:lineRule="auto"/>
            </w:pPr>
            <w:r w:rsidRPr="009C16B1">
              <w:rPr>
                <w:b/>
                <w:bCs/>
                <w:sz w:val="16"/>
              </w:rPr>
              <w:t>Parashikimi i përputhshmërisë me kërkesat që lidhen me organet e njoftuara</w:t>
            </w:r>
          </w:p>
          <w:p w14:paraId="69EB8494" w14:textId="77777777" w:rsidR="00FC70A5" w:rsidRPr="00B3160E" w:rsidRDefault="00FC70A5" w:rsidP="00B3160E">
            <w:pPr>
              <w:spacing w:line="240" w:lineRule="auto"/>
            </w:pPr>
          </w:p>
        </w:tc>
        <w:tc>
          <w:tcPr>
            <w:tcW w:w="5389" w:type="dxa"/>
          </w:tcPr>
          <w:p w14:paraId="0B4A0127" w14:textId="42C5C534" w:rsidR="00FC70A5" w:rsidRPr="00D717A7" w:rsidRDefault="009C16B1" w:rsidP="00B3160E">
            <w:pPr>
              <w:spacing w:line="240" w:lineRule="auto"/>
            </w:pPr>
            <w:r w:rsidRPr="009C16B1">
              <w:rPr>
                <w:sz w:val="16"/>
              </w:rPr>
              <w:t>Kur një organ i vlerësimit të përputhshmërisë demonstron përputhshmërinë me kriteret e përcaktuara në standardet harmonizuar përkatëse ose pjesë të tyre, referencat e të cilave janë botuar në Fletoren Zyrtare të Bashkimit Evropian, supozohet se përputhet me kërkesat e Neneve 31, në masën që standardet harmonizuar mbulojnë ato kërkesa.</w:t>
            </w:r>
          </w:p>
        </w:tc>
        <w:tc>
          <w:tcPr>
            <w:tcW w:w="1325" w:type="dxa"/>
          </w:tcPr>
          <w:p w14:paraId="311AF169" w14:textId="77777777" w:rsidR="00FC70A5" w:rsidRPr="00B3160E" w:rsidRDefault="00FC70A5" w:rsidP="00B3160E">
            <w:pPr>
              <w:spacing w:line="240" w:lineRule="auto"/>
            </w:pPr>
          </w:p>
        </w:tc>
        <w:tc>
          <w:tcPr>
            <w:tcW w:w="1148" w:type="dxa"/>
            <w:tcBorders>
              <w:right w:val="single" w:sz="4" w:space="0" w:color="auto"/>
            </w:tcBorders>
          </w:tcPr>
          <w:p w14:paraId="73479B5C" w14:textId="77777777" w:rsidR="005D5752" w:rsidRDefault="00844BB3">
            <w:r>
              <w:rPr>
                <w:sz w:val="17"/>
              </w:rPr>
              <w:t>Neni 32</w:t>
            </w:r>
          </w:p>
        </w:tc>
        <w:tc>
          <w:tcPr>
            <w:tcW w:w="5389" w:type="dxa"/>
            <w:tcBorders>
              <w:top w:val="single" w:sz="4" w:space="0" w:color="auto"/>
              <w:left w:val="single" w:sz="4" w:space="0" w:color="auto"/>
              <w:bottom w:val="single" w:sz="4" w:space="0" w:color="auto"/>
              <w:right w:val="single" w:sz="4" w:space="0" w:color="auto"/>
            </w:tcBorders>
          </w:tcPr>
          <w:p w14:paraId="1D201ABA" w14:textId="77777777" w:rsidR="005D5752" w:rsidRDefault="00844BB3">
            <w:r>
              <w:rPr>
                <w:sz w:val="17"/>
              </w:rPr>
              <w:t>Kur një organ i vlerësimit të konformitetit demonstron konformitetnë me kriteret e përcaktuara në standardet harmonizuar përkatëse ose pjesë të tyre, referencat e të cilave janë rregjistruar në QKB, supozohet se përputhet me kërkesat e Neneve 31, në masën që standardet harmonizuar mbulojnë ato kërkesa.</w:t>
            </w:r>
          </w:p>
        </w:tc>
        <w:tc>
          <w:tcPr>
            <w:tcW w:w="1944" w:type="dxa"/>
            <w:tcBorders>
              <w:left w:val="single" w:sz="4" w:space="0" w:color="auto"/>
            </w:tcBorders>
          </w:tcPr>
          <w:p w14:paraId="73AE003F" w14:textId="77777777" w:rsidR="005D5752" w:rsidRDefault="00844BB3">
            <w:r>
              <w:rPr>
                <w:sz w:val="17"/>
              </w:rPr>
              <w:t>Plotësisht i përputhshëm</w:t>
            </w:r>
          </w:p>
        </w:tc>
        <w:tc>
          <w:tcPr>
            <w:tcW w:w="1679" w:type="dxa"/>
          </w:tcPr>
          <w:p w14:paraId="718ECE64" w14:textId="77777777" w:rsidR="00FC70A5" w:rsidRPr="00B3160E" w:rsidRDefault="00FC70A5" w:rsidP="00B3160E">
            <w:pPr>
              <w:spacing w:line="240" w:lineRule="auto"/>
            </w:pPr>
          </w:p>
        </w:tc>
      </w:tr>
      <w:tr w:rsidR="00A24D14" w:rsidRPr="00831591" w14:paraId="3EB9FB84" w14:textId="77777777" w:rsidTr="00467C93">
        <w:trPr>
          <w:trHeight w:val="293"/>
          <w:jc w:val="center"/>
        </w:trPr>
        <w:tc>
          <w:tcPr>
            <w:tcW w:w="2032" w:type="dxa"/>
          </w:tcPr>
          <w:p w14:paraId="50D82940" w14:textId="77777777" w:rsidR="009C16B1" w:rsidRPr="00831591" w:rsidRDefault="009C16B1" w:rsidP="009C16B1">
            <w:pPr>
              <w:spacing w:line="240" w:lineRule="auto"/>
              <w:rPr>
                <w:b/>
                <w:bCs/>
                <w:lang w:val="it-IT"/>
              </w:rPr>
            </w:pPr>
            <w:r w:rsidRPr="00831591">
              <w:rPr>
                <w:b/>
                <w:bCs/>
                <w:sz w:val="16"/>
                <w:lang w:val="it-IT"/>
              </w:rPr>
              <w:t>Neni 33</w:t>
            </w:r>
          </w:p>
          <w:p w14:paraId="0FB36C1F" w14:textId="77777777" w:rsidR="009C16B1" w:rsidRPr="00831591" w:rsidRDefault="009C16B1" w:rsidP="009C16B1">
            <w:pPr>
              <w:spacing w:line="240" w:lineRule="auto"/>
              <w:rPr>
                <w:b/>
                <w:bCs/>
                <w:lang w:val="it-IT"/>
              </w:rPr>
            </w:pPr>
            <w:r w:rsidRPr="00831591">
              <w:rPr>
                <w:b/>
                <w:bCs/>
                <w:sz w:val="16"/>
                <w:lang w:val="it-IT"/>
              </w:rPr>
              <w:t>Filialet e organeve të njoftuara dhe nënkontraktimi</w:t>
            </w:r>
          </w:p>
          <w:p w14:paraId="07B32091" w14:textId="77777777" w:rsidR="00FC70A5" w:rsidRPr="00831591" w:rsidRDefault="00FC70A5" w:rsidP="00B3160E">
            <w:pPr>
              <w:spacing w:line="240" w:lineRule="auto"/>
              <w:rPr>
                <w:b/>
                <w:bCs/>
                <w:lang w:val="it-IT"/>
              </w:rPr>
            </w:pPr>
          </w:p>
        </w:tc>
        <w:tc>
          <w:tcPr>
            <w:tcW w:w="5389" w:type="dxa"/>
          </w:tcPr>
          <w:p w14:paraId="7DF50395" w14:textId="77777777" w:rsidR="00FC70A5" w:rsidRPr="00831591" w:rsidRDefault="00FC70A5" w:rsidP="00B3160E">
            <w:pPr>
              <w:spacing w:line="240" w:lineRule="auto"/>
              <w:rPr>
                <w:lang w:val="it-IT"/>
              </w:rPr>
            </w:pPr>
          </w:p>
        </w:tc>
        <w:tc>
          <w:tcPr>
            <w:tcW w:w="1325" w:type="dxa"/>
          </w:tcPr>
          <w:p w14:paraId="3B977213" w14:textId="77777777" w:rsidR="00FC70A5" w:rsidRPr="00831591" w:rsidRDefault="00FC70A5" w:rsidP="00B3160E">
            <w:pPr>
              <w:spacing w:line="240" w:lineRule="auto"/>
              <w:rPr>
                <w:lang w:val="it-IT"/>
              </w:rPr>
            </w:pPr>
          </w:p>
        </w:tc>
        <w:tc>
          <w:tcPr>
            <w:tcW w:w="1148" w:type="dxa"/>
            <w:tcBorders>
              <w:right w:val="single" w:sz="4" w:space="0" w:color="auto"/>
            </w:tcBorders>
          </w:tcPr>
          <w:p w14:paraId="754C774E" w14:textId="77777777" w:rsidR="005D5752" w:rsidRDefault="00844BB3">
            <w:r>
              <w:rPr>
                <w:sz w:val="17"/>
              </w:rPr>
              <w:t>Neni 33</w:t>
            </w:r>
          </w:p>
        </w:tc>
        <w:tc>
          <w:tcPr>
            <w:tcW w:w="5389" w:type="dxa"/>
            <w:tcBorders>
              <w:top w:val="single" w:sz="4" w:space="0" w:color="auto"/>
              <w:left w:val="single" w:sz="4" w:space="0" w:color="auto"/>
              <w:bottom w:val="single" w:sz="4" w:space="0" w:color="auto"/>
              <w:right w:val="single" w:sz="4" w:space="0" w:color="auto"/>
            </w:tcBorders>
          </w:tcPr>
          <w:p w14:paraId="1189E672" w14:textId="77777777" w:rsidR="005D5752" w:rsidRDefault="00844BB3">
            <w:r>
              <w:rPr>
                <w:sz w:val="17"/>
              </w:rPr>
              <w:t>Neni 33</w:t>
            </w:r>
            <w:r>
              <w:rPr>
                <w:sz w:val="17"/>
              </w:rPr>
              <w:br/>
              <w:t>Filialet e organeve të njoftuara dhe nënkontraktimi</w:t>
            </w:r>
          </w:p>
        </w:tc>
        <w:tc>
          <w:tcPr>
            <w:tcW w:w="1944" w:type="dxa"/>
            <w:tcBorders>
              <w:left w:val="single" w:sz="4" w:space="0" w:color="auto"/>
            </w:tcBorders>
          </w:tcPr>
          <w:p w14:paraId="725A67AC" w14:textId="77777777" w:rsidR="005D5752" w:rsidRDefault="00844BB3">
            <w:r>
              <w:rPr>
                <w:sz w:val="17"/>
              </w:rPr>
              <w:t>Plotësisht i përputhshëm</w:t>
            </w:r>
          </w:p>
        </w:tc>
        <w:tc>
          <w:tcPr>
            <w:tcW w:w="1679" w:type="dxa"/>
          </w:tcPr>
          <w:p w14:paraId="181A2995" w14:textId="77777777" w:rsidR="00FC70A5" w:rsidRPr="00831591" w:rsidRDefault="00FC70A5" w:rsidP="00B3160E">
            <w:pPr>
              <w:spacing w:line="240" w:lineRule="auto"/>
              <w:rPr>
                <w:lang w:val="it-IT"/>
              </w:rPr>
            </w:pPr>
          </w:p>
        </w:tc>
      </w:tr>
      <w:tr w:rsidR="00A24D14" w:rsidRPr="006C7BC1" w14:paraId="649CF407" w14:textId="77777777" w:rsidTr="00467C93">
        <w:trPr>
          <w:trHeight w:val="293"/>
          <w:jc w:val="center"/>
        </w:trPr>
        <w:tc>
          <w:tcPr>
            <w:tcW w:w="2032" w:type="dxa"/>
          </w:tcPr>
          <w:p w14:paraId="37B4FBC0" w14:textId="0A6A4002" w:rsidR="00FC70A5" w:rsidRPr="009C16B1" w:rsidRDefault="009C16B1" w:rsidP="00B3160E">
            <w:pPr>
              <w:spacing w:line="240" w:lineRule="auto"/>
              <w:rPr>
                <w:b/>
                <w:bCs/>
              </w:rPr>
            </w:pPr>
            <w:r w:rsidRPr="009C16B1">
              <w:rPr>
                <w:b/>
                <w:bCs/>
                <w:sz w:val="16"/>
              </w:rPr>
              <w:t>Neni 33 pika 1</w:t>
            </w:r>
          </w:p>
        </w:tc>
        <w:tc>
          <w:tcPr>
            <w:tcW w:w="5389" w:type="dxa"/>
          </w:tcPr>
          <w:p w14:paraId="352AB6D6" w14:textId="36483600" w:rsidR="00FC70A5" w:rsidRPr="00D717A7" w:rsidRDefault="009C16B1" w:rsidP="00B3160E">
            <w:pPr>
              <w:spacing w:line="240" w:lineRule="auto"/>
            </w:pPr>
            <w:r w:rsidRPr="009C16B1">
              <w:rPr>
                <w:sz w:val="16"/>
              </w:rPr>
              <w:t>Kur një organ i njoftuar nënkontrakton detyra specifike lidhur me vlerësimin e përputhshmërisë ose përdor një filial, duhet të sigurojë që nënkontraktori ose filial i plotësojë kërkesat e Nenit 31 dhe duhet ta njoftojë autoritetin njoftues për këtë</w:t>
            </w:r>
          </w:p>
        </w:tc>
        <w:tc>
          <w:tcPr>
            <w:tcW w:w="1325" w:type="dxa"/>
          </w:tcPr>
          <w:p w14:paraId="42B51186" w14:textId="77777777" w:rsidR="00FC70A5" w:rsidRPr="00B3160E" w:rsidRDefault="00FC70A5" w:rsidP="00B3160E">
            <w:pPr>
              <w:spacing w:line="240" w:lineRule="auto"/>
            </w:pPr>
          </w:p>
        </w:tc>
        <w:tc>
          <w:tcPr>
            <w:tcW w:w="1148" w:type="dxa"/>
            <w:tcBorders>
              <w:right w:val="single" w:sz="4" w:space="0" w:color="auto"/>
            </w:tcBorders>
          </w:tcPr>
          <w:p w14:paraId="11481D89" w14:textId="77777777" w:rsidR="005D5752" w:rsidRDefault="00844BB3">
            <w:r>
              <w:rPr>
                <w:sz w:val="17"/>
              </w:rPr>
              <w:t>Neni 33</w:t>
            </w:r>
          </w:p>
        </w:tc>
        <w:tc>
          <w:tcPr>
            <w:tcW w:w="5389" w:type="dxa"/>
            <w:tcBorders>
              <w:top w:val="single" w:sz="4" w:space="0" w:color="auto"/>
              <w:left w:val="single" w:sz="4" w:space="0" w:color="auto"/>
              <w:bottom w:val="single" w:sz="4" w:space="0" w:color="auto"/>
              <w:right w:val="single" w:sz="4" w:space="0" w:color="auto"/>
            </w:tcBorders>
          </w:tcPr>
          <w:p w14:paraId="16A1C18D" w14:textId="77777777" w:rsidR="005D5752" w:rsidRDefault="00844BB3">
            <w:r>
              <w:rPr>
                <w:sz w:val="17"/>
              </w:rPr>
              <w:t>Kur një organ i njoftuar nënkontrakton detyra specifike lidhur me vlerësimin e konformitetit ose përdor një filial, duhet të sigurojë që nënkontraktori ose filial i plotësojë kërkesat e nenit 31 të këtij ligji dhe duhet ta njoftojë autoritetin njoftues për këtë.</w:t>
            </w:r>
          </w:p>
        </w:tc>
        <w:tc>
          <w:tcPr>
            <w:tcW w:w="1944" w:type="dxa"/>
            <w:tcBorders>
              <w:left w:val="single" w:sz="4" w:space="0" w:color="auto"/>
            </w:tcBorders>
          </w:tcPr>
          <w:p w14:paraId="568AFB37" w14:textId="77777777" w:rsidR="005D5752" w:rsidRDefault="00844BB3">
            <w:r>
              <w:rPr>
                <w:sz w:val="17"/>
              </w:rPr>
              <w:t>Plotësisht i përputhshëm</w:t>
            </w:r>
          </w:p>
        </w:tc>
        <w:tc>
          <w:tcPr>
            <w:tcW w:w="1679" w:type="dxa"/>
          </w:tcPr>
          <w:p w14:paraId="20B54175" w14:textId="77777777" w:rsidR="00FC70A5" w:rsidRPr="00B3160E" w:rsidRDefault="00FC70A5" w:rsidP="00B3160E">
            <w:pPr>
              <w:spacing w:line="240" w:lineRule="auto"/>
            </w:pPr>
          </w:p>
        </w:tc>
      </w:tr>
      <w:tr w:rsidR="00A24D14" w:rsidRPr="006C7BC1" w14:paraId="687559A5" w14:textId="77777777" w:rsidTr="00467C93">
        <w:trPr>
          <w:trHeight w:val="293"/>
          <w:jc w:val="center"/>
        </w:trPr>
        <w:tc>
          <w:tcPr>
            <w:tcW w:w="2032" w:type="dxa"/>
          </w:tcPr>
          <w:p w14:paraId="4F681F72" w14:textId="1CC30BDB" w:rsidR="009C16B1" w:rsidRPr="009C16B1" w:rsidRDefault="009C16B1" w:rsidP="00B3160E">
            <w:pPr>
              <w:spacing w:line="240" w:lineRule="auto"/>
              <w:rPr>
                <w:b/>
                <w:bCs/>
              </w:rPr>
            </w:pPr>
            <w:r w:rsidRPr="009C16B1">
              <w:rPr>
                <w:b/>
                <w:bCs/>
                <w:sz w:val="16"/>
              </w:rPr>
              <w:t>Neni 33 pika 2</w:t>
            </w:r>
          </w:p>
        </w:tc>
        <w:tc>
          <w:tcPr>
            <w:tcW w:w="5389" w:type="dxa"/>
          </w:tcPr>
          <w:p w14:paraId="688B2A15" w14:textId="03FFCAF0" w:rsidR="009C16B1" w:rsidRPr="00D717A7" w:rsidRDefault="009C16B1" w:rsidP="00B3160E">
            <w:pPr>
              <w:spacing w:line="240" w:lineRule="auto"/>
            </w:pPr>
            <w:r w:rsidRPr="009C16B1">
              <w:rPr>
                <w:sz w:val="16"/>
              </w:rPr>
              <w:t>Organet e njoftuara mbajnë përgjegjësi të plotë për detyrat që kryhen nga nënkontraktoret ose filialet</w:t>
            </w:r>
          </w:p>
        </w:tc>
        <w:tc>
          <w:tcPr>
            <w:tcW w:w="1325" w:type="dxa"/>
          </w:tcPr>
          <w:p w14:paraId="3DDA6762" w14:textId="77777777" w:rsidR="009C16B1" w:rsidRPr="00B3160E" w:rsidRDefault="009C16B1" w:rsidP="00B3160E">
            <w:pPr>
              <w:spacing w:line="240" w:lineRule="auto"/>
            </w:pPr>
          </w:p>
        </w:tc>
        <w:tc>
          <w:tcPr>
            <w:tcW w:w="1148" w:type="dxa"/>
            <w:tcBorders>
              <w:right w:val="single" w:sz="4" w:space="0" w:color="auto"/>
            </w:tcBorders>
          </w:tcPr>
          <w:p w14:paraId="2CD44147" w14:textId="77777777" w:rsidR="005D5752" w:rsidRDefault="00844BB3">
            <w:r>
              <w:rPr>
                <w:sz w:val="17"/>
              </w:rPr>
              <w:t>Neni 33</w:t>
            </w:r>
          </w:p>
        </w:tc>
        <w:tc>
          <w:tcPr>
            <w:tcW w:w="5389" w:type="dxa"/>
            <w:tcBorders>
              <w:top w:val="single" w:sz="4" w:space="0" w:color="auto"/>
              <w:left w:val="single" w:sz="4" w:space="0" w:color="auto"/>
              <w:bottom w:val="single" w:sz="4" w:space="0" w:color="auto"/>
              <w:right w:val="single" w:sz="4" w:space="0" w:color="auto"/>
            </w:tcBorders>
          </w:tcPr>
          <w:p w14:paraId="65D90187" w14:textId="77777777" w:rsidR="005D5752" w:rsidRDefault="00844BB3">
            <w:r>
              <w:rPr>
                <w:sz w:val="17"/>
              </w:rPr>
              <w:t>Organet e njoftuara mbajnë përgjegjësi të plotë për detyrat që kryhen nga nënkontraktoret ose filialet.</w:t>
            </w:r>
          </w:p>
        </w:tc>
        <w:tc>
          <w:tcPr>
            <w:tcW w:w="1944" w:type="dxa"/>
            <w:tcBorders>
              <w:left w:val="single" w:sz="4" w:space="0" w:color="auto"/>
            </w:tcBorders>
          </w:tcPr>
          <w:p w14:paraId="511C95D9" w14:textId="77777777" w:rsidR="005D5752" w:rsidRDefault="00844BB3">
            <w:r>
              <w:rPr>
                <w:sz w:val="17"/>
              </w:rPr>
              <w:t>Plotësisht i përputhshëm</w:t>
            </w:r>
          </w:p>
        </w:tc>
        <w:tc>
          <w:tcPr>
            <w:tcW w:w="1679" w:type="dxa"/>
          </w:tcPr>
          <w:p w14:paraId="34C79A40" w14:textId="77777777" w:rsidR="009C16B1" w:rsidRPr="00B3160E" w:rsidRDefault="009C16B1" w:rsidP="00B3160E">
            <w:pPr>
              <w:spacing w:line="240" w:lineRule="auto"/>
            </w:pPr>
          </w:p>
        </w:tc>
      </w:tr>
      <w:tr w:rsidR="00A24D14" w:rsidRPr="006C7BC1" w14:paraId="521CF0C0" w14:textId="77777777" w:rsidTr="00467C93">
        <w:trPr>
          <w:trHeight w:val="293"/>
          <w:jc w:val="center"/>
        </w:trPr>
        <w:tc>
          <w:tcPr>
            <w:tcW w:w="2032" w:type="dxa"/>
          </w:tcPr>
          <w:p w14:paraId="206C1029" w14:textId="39B7653F" w:rsidR="009C16B1" w:rsidRPr="009C16B1" w:rsidRDefault="009C16B1" w:rsidP="00B3160E">
            <w:pPr>
              <w:spacing w:line="240" w:lineRule="auto"/>
              <w:rPr>
                <w:b/>
                <w:bCs/>
              </w:rPr>
            </w:pPr>
            <w:r w:rsidRPr="009C16B1">
              <w:rPr>
                <w:b/>
                <w:bCs/>
                <w:sz w:val="16"/>
              </w:rPr>
              <w:t>Neni 33 pika 3</w:t>
            </w:r>
          </w:p>
        </w:tc>
        <w:tc>
          <w:tcPr>
            <w:tcW w:w="5389" w:type="dxa"/>
          </w:tcPr>
          <w:p w14:paraId="6CB4CB6F" w14:textId="0B157A85" w:rsidR="009C16B1" w:rsidRPr="00D717A7" w:rsidRDefault="009C16B1" w:rsidP="00B3160E">
            <w:pPr>
              <w:spacing w:line="240" w:lineRule="auto"/>
            </w:pPr>
            <w:r w:rsidRPr="009C16B1">
              <w:rPr>
                <w:sz w:val="16"/>
              </w:rPr>
              <w:t>Aktivitetet mund të nënkontraktohen ose kryhen nga filial vetëm me pëlqimin e ofruesit. Organet e njoftuara duhet të bëjnë publike listën e filialëve të tyre</w:t>
            </w:r>
          </w:p>
        </w:tc>
        <w:tc>
          <w:tcPr>
            <w:tcW w:w="1325" w:type="dxa"/>
          </w:tcPr>
          <w:p w14:paraId="6EED59A8" w14:textId="77777777" w:rsidR="009C16B1" w:rsidRPr="00B3160E" w:rsidRDefault="009C16B1" w:rsidP="00B3160E">
            <w:pPr>
              <w:spacing w:line="240" w:lineRule="auto"/>
            </w:pPr>
          </w:p>
        </w:tc>
        <w:tc>
          <w:tcPr>
            <w:tcW w:w="1148" w:type="dxa"/>
            <w:tcBorders>
              <w:right w:val="single" w:sz="4" w:space="0" w:color="auto"/>
            </w:tcBorders>
          </w:tcPr>
          <w:p w14:paraId="50AD7EB2" w14:textId="77777777" w:rsidR="005D5752" w:rsidRDefault="00844BB3">
            <w:r>
              <w:rPr>
                <w:sz w:val="17"/>
              </w:rPr>
              <w:t>Neni 33</w:t>
            </w:r>
          </w:p>
        </w:tc>
        <w:tc>
          <w:tcPr>
            <w:tcW w:w="5389" w:type="dxa"/>
            <w:tcBorders>
              <w:top w:val="single" w:sz="4" w:space="0" w:color="auto"/>
              <w:left w:val="single" w:sz="4" w:space="0" w:color="auto"/>
              <w:bottom w:val="single" w:sz="4" w:space="0" w:color="auto"/>
              <w:right w:val="single" w:sz="4" w:space="0" w:color="auto"/>
            </w:tcBorders>
          </w:tcPr>
          <w:p w14:paraId="2AE25CD7" w14:textId="77777777" w:rsidR="005D5752" w:rsidRDefault="00844BB3">
            <w:r>
              <w:rPr>
                <w:sz w:val="17"/>
              </w:rPr>
              <w:t>Aktivitetet mund të nënkontraktohen ose kryhen nga filial vetëm me pëlqimin e ofruesit. Organet e njoftuara duhet të bëjnë publike listën e filialëve të tyre.</w:t>
            </w:r>
          </w:p>
        </w:tc>
        <w:tc>
          <w:tcPr>
            <w:tcW w:w="1944" w:type="dxa"/>
            <w:tcBorders>
              <w:left w:val="single" w:sz="4" w:space="0" w:color="auto"/>
            </w:tcBorders>
          </w:tcPr>
          <w:p w14:paraId="49106658" w14:textId="77777777" w:rsidR="005D5752" w:rsidRDefault="00844BB3">
            <w:r>
              <w:rPr>
                <w:sz w:val="17"/>
              </w:rPr>
              <w:t>Plotësisht i përputhshëm</w:t>
            </w:r>
          </w:p>
        </w:tc>
        <w:tc>
          <w:tcPr>
            <w:tcW w:w="1679" w:type="dxa"/>
          </w:tcPr>
          <w:p w14:paraId="0BA4F378" w14:textId="77777777" w:rsidR="009C16B1" w:rsidRPr="00B3160E" w:rsidRDefault="009C16B1" w:rsidP="00B3160E">
            <w:pPr>
              <w:spacing w:line="240" w:lineRule="auto"/>
            </w:pPr>
          </w:p>
        </w:tc>
      </w:tr>
      <w:tr w:rsidR="00A24D14" w:rsidRPr="006C7BC1" w14:paraId="09D87427" w14:textId="77777777" w:rsidTr="00467C93">
        <w:trPr>
          <w:trHeight w:val="293"/>
          <w:jc w:val="center"/>
        </w:trPr>
        <w:tc>
          <w:tcPr>
            <w:tcW w:w="2032" w:type="dxa"/>
          </w:tcPr>
          <w:p w14:paraId="68A563FD" w14:textId="21920BAC" w:rsidR="009C16B1" w:rsidRPr="009C16B1" w:rsidRDefault="009C16B1" w:rsidP="00B3160E">
            <w:pPr>
              <w:spacing w:line="240" w:lineRule="auto"/>
              <w:rPr>
                <w:b/>
                <w:bCs/>
              </w:rPr>
            </w:pPr>
            <w:r w:rsidRPr="009C16B1">
              <w:rPr>
                <w:b/>
                <w:bCs/>
                <w:sz w:val="16"/>
              </w:rPr>
              <w:t>Neni 33 pika 4</w:t>
            </w:r>
          </w:p>
        </w:tc>
        <w:tc>
          <w:tcPr>
            <w:tcW w:w="5389" w:type="dxa"/>
          </w:tcPr>
          <w:p w14:paraId="2BF9C5EA" w14:textId="2F089D61" w:rsidR="009C16B1" w:rsidRPr="00D717A7" w:rsidRDefault="009C16B1" w:rsidP="00B3160E">
            <w:pPr>
              <w:spacing w:line="240" w:lineRule="auto"/>
            </w:pPr>
            <w:r w:rsidRPr="009C16B1">
              <w:rPr>
                <w:sz w:val="16"/>
              </w:rPr>
              <w:t xml:space="preserve">Dokumentacioni përkatës lidhur me vlerësimin e kualifikimeve të nënkontraktorit ose filialit dhe punën e kryer nga ata sipas </w:t>
            </w:r>
            <w:r w:rsidR="006A5944">
              <w:rPr>
                <w:sz w:val="16"/>
              </w:rPr>
              <w:t>kësaj rregulloreje</w:t>
            </w:r>
            <w:r w:rsidRPr="009C16B1">
              <w:rPr>
                <w:sz w:val="16"/>
              </w:rPr>
              <w:t xml:space="preserve"> duhet të mbahen në dispozicion të autoritetit njoftues për pesë vjet nga data e përfundimit të nënkontraktimit</w:t>
            </w:r>
          </w:p>
        </w:tc>
        <w:tc>
          <w:tcPr>
            <w:tcW w:w="1325" w:type="dxa"/>
          </w:tcPr>
          <w:p w14:paraId="282A7627" w14:textId="77777777" w:rsidR="009C16B1" w:rsidRPr="00B3160E" w:rsidRDefault="009C16B1" w:rsidP="00B3160E">
            <w:pPr>
              <w:spacing w:line="240" w:lineRule="auto"/>
            </w:pPr>
          </w:p>
        </w:tc>
        <w:tc>
          <w:tcPr>
            <w:tcW w:w="1148" w:type="dxa"/>
            <w:tcBorders>
              <w:right w:val="single" w:sz="4" w:space="0" w:color="auto"/>
            </w:tcBorders>
          </w:tcPr>
          <w:p w14:paraId="15330754" w14:textId="77777777" w:rsidR="005D5752" w:rsidRDefault="00844BB3">
            <w:r>
              <w:rPr>
                <w:sz w:val="17"/>
              </w:rPr>
              <w:t>Neni 33</w:t>
            </w:r>
          </w:p>
        </w:tc>
        <w:tc>
          <w:tcPr>
            <w:tcW w:w="5389" w:type="dxa"/>
            <w:tcBorders>
              <w:top w:val="single" w:sz="4" w:space="0" w:color="auto"/>
              <w:left w:val="single" w:sz="4" w:space="0" w:color="auto"/>
              <w:bottom w:val="single" w:sz="4" w:space="0" w:color="auto"/>
              <w:right w:val="single" w:sz="4" w:space="0" w:color="auto"/>
            </w:tcBorders>
          </w:tcPr>
          <w:p w14:paraId="61ACCE52" w14:textId="77777777" w:rsidR="005D5752" w:rsidRDefault="00844BB3">
            <w:r>
              <w:rPr>
                <w:sz w:val="17"/>
              </w:rPr>
              <w:t>Dokumentacioni përkatës lidhur me vlerësimin e kualifikimeve të nënkontraktorit ose filialit dhe punën e kryer nga ata sipas kësaj rregulloreje duhet të mbahen në dispozicion të autoritetit njoftues për pesë vjet nga data e përfundimit të nënkontraktimit.</w:t>
            </w:r>
          </w:p>
        </w:tc>
        <w:tc>
          <w:tcPr>
            <w:tcW w:w="1944" w:type="dxa"/>
            <w:tcBorders>
              <w:left w:val="single" w:sz="4" w:space="0" w:color="auto"/>
            </w:tcBorders>
          </w:tcPr>
          <w:p w14:paraId="3D741175" w14:textId="77777777" w:rsidR="005D5752" w:rsidRDefault="00844BB3">
            <w:r>
              <w:rPr>
                <w:sz w:val="17"/>
              </w:rPr>
              <w:t>Plotësisht i përputhshëm</w:t>
            </w:r>
          </w:p>
        </w:tc>
        <w:tc>
          <w:tcPr>
            <w:tcW w:w="1679" w:type="dxa"/>
          </w:tcPr>
          <w:p w14:paraId="4AB7D7A3" w14:textId="77777777" w:rsidR="009C16B1" w:rsidRPr="00B3160E" w:rsidRDefault="009C16B1" w:rsidP="00B3160E">
            <w:pPr>
              <w:spacing w:line="240" w:lineRule="auto"/>
            </w:pPr>
          </w:p>
        </w:tc>
      </w:tr>
      <w:tr w:rsidR="00A24D14" w:rsidRPr="006C7BC1" w14:paraId="5D4889B7" w14:textId="77777777" w:rsidTr="00467C93">
        <w:trPr>
          <w:trHeight w:val="293"/>
          <w:jc w:val="center"/>
        </w:trPr>
        <w:tc>
          <w:tcPr>
            <w:tcW w:w="2032" w:type="dxa"/>
          </w:tcPr>
          <w:p w14:paraId="34938947" w14:textId="77777777" w:rsidR="003F4044" w:rsidRPr="003F4044" w:rsidRDefault="003F4044" w:rsidP="003F4044">
            <w:pPr>
              <w:spacing w:line="240" w:lineRule="auto"/>
              <w:rPr>
                <w:b/>
                <w:bCs/>
              </w:rPr>
            </w:pPr>
            <w:r w:rsidRPr="003F4044">
              <w:rPr>
                <w:b/>
                <w:bCs/>
                <w:sz w:val="16"/>
              </w:rPr>
              <w:t>Neni 34</w:t>
            </w:r>
          </w:p>
          <w:p w14:paraId="1B06294F" w14:textId="77777777" w:rsidR="003F4044" w:rsidRPr="003F4044" w:rsidRDefault="003F4044" w:rsidP="003F4044">
            <w:pPr>
              <w:spacing w:line="240" w:lineRule="auto"/>
              <w:rPr>
                <w:b/>
                <w:bCs/>
              </w:rPr>
            </w:pPr>
            <w:r w:rsidRPr="003F4044">
              <w:rPr>
                <w:b/>
                <w:bCs/>
                <w:sz w:val="16"/>
              </w:rPr>
              <w:t>Detyrimet operative të organeve të njoftuara</w:t>
            </w:r>
          </w:p>
          <w:p w14:paraId="5BE4DDDD" w14:textId="77777777" w:rsidR="009C16B1" w:rsidRPr="009C16B1" w:rsidRDefault="009C16B1" w:rsidP="00B3160E">
            <w:pPr>
              <w:spacing w:line="240" w:lineRule="auto"/>
              <w:rPr>
                <w:b/>
                <w:bCs/>
              </w:rPr>
            </w:pPr>
          </w:p>
        </w:tc>
        <w:tc>
          <w:tcPr>
            <w:tcW w:w="5389" w:type="dxa"/>
          </w:tcPr>
          <w:p w14:paraId="76205D38" w14:textId="77777777" w:rsidR="009C16B1" w:rsidRPr="00D717A7" w:rsidRDefault="009C16B1" w:rsidP="00B3160E">
            <w:pPr>
              <w:spacing w:line="240" w:lineRule="auto"/>
            </w:pPr>
          </w:p>
        </w:tc>
        <w:tc>
          <w:tcPr>
            <w:tcW w:w="1325" w:type="dxa"/>
          </w:tcPr>
          <w:p w14:paraId="52A53543" w14:textId="77777777" w:rsidR="009C16B1" w:rsidRPr="00B3160E" w:rsidRDefault="009C16B1" w:rsidP="00B3160E">
            <w:pPr>
              <w:spacing w:line="240" w:lineRule="auto"/>
            </w:pPr>
          </w:p>
        </w:tc>
        <w:tc>
          <w:tcPr>
            <w:tcW w:w="1148" w:type="dxa"/>
            <w:tcBorders>
              <w:right w:val="single" w:sz="4" w:space="0" w:color="auto"/>
            </w:tcBorders>
          </w:tcPr>
          <w:p w14:paraId="28CE7E09" w14:textId="77777777" w:rsidR="005D5752" w:rsidRDefault="00844BB3">
            <w:r>
              <w:rPr>
                <w:sz w:val="17"/>
              </w:rPr>
              <w:t>Neni 34</w:t>
            </w:r>
          </w:p>
        </w:tc>
        <w:tc>
          <w:tcPr>
            <w:tcW w:w="5389" w:type="dxa"/>
            <w:tcBorders>
              <w:top w:val="single" w:sz="4" w:space="0" w:color="auto"/>
              <w:left w:val="single" w:sz="4" w:space="0" w:color="auto"/>
              <w:bottom w:val="single" w:sz="4" w:space="0" w:color="auto"/>
              <w:right w:val="single" w:sz="4" w:space="0" w:color="auto"/>
            </w:tcBorders>
          </w:tcPr>
          <w:p w14:paraId="14C5F285" w14:textId="77777777" w:rsidR="005D5752" w:rsidRDefault="00844BB3">
            <w:r>
              <w:rPr>
                <w:sz w:val="17"/>
              </w:rPr>
              <w:t>Neni 34</w:t>
            </w:r>
            <w:r>
              <w:rPr>
                <w:sz w:val="17"/>
              </w:rPr>
              <w:br/>
              <w:t>Detyrimet operative të organeve të njoftuara</w:t>
            </w:r>
          </w:p>
        </w:tc>
        <w:tc>
          <w:tcPr>
            <w:tcW w:w="1944" w:type="dxa"/>
            <w:tcBorders>
              <w:left w:val="single" w:sz="4" w:space="0" w:color="auto"/>
            </w:tcBorders>
          </w:tcPr>
          <w:p w14:paraId="08F5843A" w14:textId="77777777" w:rsidR="005D5752" w:rsidRDefault="00844BB3">
            <w:r>
              <w:rPr>
                <w:sz w:val="17"/>
              </w:rPr>
              <w:t>Plotësisht i përputhshëm</w:t>
            </w:r>
          </w:p>
        </w:tc>
        <w:tc>
          <w:tcPr>
            <w:tcW w:w="1679" w:type="dxa"/>
          </w:tcPr>
          <w:p w14:paraId="57511968" w14:textId="77777777" w:rsidR="009C16B1" w:rsidRPr="00B3160E" w:rsidRDefault="009C16B1" w:rsidP="00B3160E">
            <w:pPr>
              <w:spacing w:line="240" w:lineRule="auto"/>
            </w:pPr>
          </w:p>
        </w:tc>
      </w:tr>
      <w:tr w:rsidR="00A24D14" w:rsidRPr="006C7BC1" w14:paraId="035FCDD6" w14:textId="77777777" w:rsidTr="00467C93">
        <w:trPr>
          <w:trHeight w:val="293"/>
          <w:jc w:val="center"/>
        </w:trPr>
        <w:tc>
          <w:tcPr>
            <w:tcW w:w="2032" w:type="dxa"/>
          </w:tcPr>
          <w:p w14:paraId="20CCAEF4" w14:textId="386AB9B7" w:rsidR="009C16B1" w:rsidRPr="009C16B1" w:rsidRDefault="003F4044" w:rsidP="00B3160E">
            <w:pPr>
              <w:spacing w:line="240" w:lineRule="auto"/>
              <w:rPr>
                <w:b/>
                <w:bCs/>
              </w:rPr>
            </w:pPr>
            <w:r>
              <w:rPr>
                <w:b/>
                <w:bCs/>
                <w:sz w:val="16"/>
              </w:rPr>
              <w:t>Neni 34 pika 1</w:t>
            </w:r>
          </w:p>
        </w:tc>
        <w:tc>
          <w:tcPr>
            <w:tcW w:w="5389" w:type="dxa"/>
          </w:tcPr>
          <w:p w14:paraId="676085E1" w14:textId="55A5D048" w:rsidR="009C16B1" w:rsidRPr="00D717A7" w:rsidRDefault="003F4044" w:rsidP="00B3160E">
            <w:pPr>
              <w:spacing w:line="240" w:lineRule="auto"/>
            </w:pPr>
            <w:r w:rsidRPr="003F4044">
              <w:rPr>
                <w:sz w:val="16"/>
              </w:rPr>
              <w:t xml:space="preserve">Organet e njoftuara duhet të verifikojnë përputhshmërinë e sistemeve </w:t>
            </w:r>
            <w:r>
              <w:rPr>
                <w:sz w:val="16"/>
              </w:rPr>
              <w:t>AI</w:t>
            </w:r>
            <w:r w:rsidRPr="003F4044">
              <w:rPr>
                <w:sz w:val="16"/>
              </w:rPr>
              <w:t xml:space="preserve"> me rrezik të lartë në përputhje me procedurat e vlerësimit të përputhshmërisë të përcaktuara në Nenit 43</w:t>
            </w:r>
          </w:p>
        </w:tc>
        <w:tc>
          <w:tcPr>
            <w:tcW w:w="1325" w:type="dxa"/>
          </w:tcPr>
          <w:p w14:paraId="7CFCEE43" w14:textId="77777777" w:rsidR="009C16B1" w:rsidRPr="00B3160E" w:rsidRDefault="009C16B1" w:rsidP="00B3160E">
            <w:pPr>
              <w:spacing w:line="240" w:lineRule="auto"/>
            </w:pPr>
          </w:p>
        </w:tc>
        <w:tc>
          <w:tcPr>
            <w:tcW w:w="1148" w:type="dxa"/>
            <w:tcBorders>
              <w:right w:val="single" w:sz="4" w:space="0" w:color="auto"/>
            </w:tcBorders>
          </w:tcPr>
          <w:p w14:paraId="4DDE697B" w14:textId="77777777" w:rsidR="005D5752" w:rsidRDefault="00844BB3">
            <w:r>
              <w:rPr>
                <w:sz w:val="17"/>
              </w:rPr>
              <w:t>Neni 34</w:t>
            </w:r>
          </w:p>
        </w:tc>
        <w:tc>
          <w:tcPr>
            <w:tcW w:w="5389" w:type="dxa"/>
            <w:tcBorders>
              <w:top w:val="single" w:sz="4" w:space="0" w:color="auto"/>
              <w:left w:val="single" w:sz="4" w:space="0" w:color="auto"/>
              <w:bottom w:val="single" w:sz="4" w:space="0" w:color="auto"/>
              <w:right w:val="single" w:sz="4" w:space="0" w:color="auto"/>
            </w:tcBorders>
          </w:tcPr>
          <w:p w14:paraId="6881674D" w14:textId="77777777" w:rsidR="005D5752" w:rsidRDefault="00844BB3">
            <w:r>
              <w:rPr>
                <w:sz w:val="17"/>
              </w:rPr>
              <w:t>Organet e njoftuara duhet të verifikojnë konformitetnë e sistemeve IA me rrezik të lartë në përputhje me procedurat e vlerësimit të konformitetit të përcaktuara në nenit 43 të këtij ligji.</w:t>
            </w:r>
          </w:p>
        </w:tc>
        <w:tc>
          <w:tcPr>
            <w:tcW w:w="1944" w:type="dxa"/>
            <w:tcBorders>
              <w:left w:val="single" w:sz="4" w:space="0" w:color="auto"/>
            </w:tcBorders>
          </w:tcPr>
          <w:p w14:paraId="4764EA16" w14:textId="77777777" w:rsidR="005D5752" w:rsidRDefault="00844BB3">
            <w:r>
              <w:rPr>
                <w:sz w:val="17"/>
              </w:rPr>
              <w:t>Plotësisht i përputhshëm</w:t>
            </w:r>
          </w:p>
        </w:tc>
        <w:tc>
          <w:tcPr>
            <w:tcW w:w="1679" w:type="dxa"/>
          </w:tcPr>
          <w:p w14:paraId="4D02E6DF" w14:textId="77777777" w:rsidR="009C16B1" w:rsidRPr="00B3160E" w:rsidRDefault="009C16B1" w:rsidP="00B3160E">
            <w:pPr>
              <w:spacing w:line="240" w:lineRule="auto"/>
            </w:pPr>
          </w:p>
        </w:tc>
      </w:tr>
      <w:tr w:rsidR="00A24D14" w:rsidRPr="006C7BC1" w14:paraId="34AD5AD5" w14:textId="77777777" w:rsidTr="00467C93">
        <w:trPr>
          <w:trHeight w:val="293"/>
          <w:jc w:val="center"/>
        </w:trPr>
        <w:tc>
          <w:tcPr>
            <w:tcW w:w="2032" w:type="dxa"/>
          </w:tcPr>
          <w:p w14:paraId="41510271" w14:textId="60EEA88A" w:rsidR="009C16B1" w:rsidRPr="009C16B1" w:rsidRDefault="003F4044" w:rsidP="00B3160E">
            <w:pPr>
              <w:spacing w:line="240" w:lineRule="auto"/>
              <w:rPr>
                <w:b/>
                <w:bCs/>
              </w:rPr>
            </w:pPr>
            <w:r>
              <w:rPr>
                <w:b/>
                <w:bCs/>
                <w:sz w:val="16"/>
              </w:rPr>
              <w:t>Neni 34 pika 2</w:t>
            </w:r>
          </w:p>
        </w:tc>
        <w:tc>
          <w:tcPr>
            <w:tcW w:w="5389" w:type="dxa"/>
          </w:tcPr>
          <w:p w14:paraId="5BD7782C" w14:textId="081F5746" w:rsidR="009C16B1" w:rsidRPr="00D717A7" w:rsidRDefault="003F4044" w:rsidP="00B3160E">
            <w:pPr>
              <w:spacing w:line="240" w:lineRule="auto"/>
            </w:pPr>
            <w:r w:rsidRPr="003F4044">
              <w:rPr>
                <w:sz w:val="16"/>
              </w:rPr>
              <w:t>Organet e njoftuara duhet të shmangin barrët e panevojshme për ofruesit gjatë kryerjes së aktiviteteve të tyre dhe të marrin parasysh madhësinë e ofruesit, sektorin ku operon, strukturën dhe kompleksitetin e sistemit AI me rrezik të lartë, veçanërisht për të minimizuar barrët administrative dhe kostot e përputhshmërisë për ndërmarrjet mikro dhe të vogla sipas Përkrahjes 2003/361/BE. Megjithatë, organi i njoftuar duhet të respektojë shkallën e rreptësisë dhe nivelin e mbrojtjes që kërkohet për përputhshmërinë e sistemit AI me rrezik të lartë me kërkesat e kësaj Rregulloreje</w:t>
            </w:r>
          </w:p>
        </w:tc>
        <w:tc>
          <w:tcPr>
            <w:tcW w:w="1325" w:type="dxa"/>
          </w:tcPr>
          <w:p w14:paraId="742A28FE" w14:textId="77777777" w:rsidR="009C16B1" w:rsidRPr="00B3160E" w:rsidRDefault="009C16B1" w:rsidP="00B3160E">
            <w:pPr>
              <w:spacing w:line="240" w:lineRule="auto"/>
            </w:pPr>
          </w:p>
        </w:tc>
        <w:tc>
          <w:tcPr>
            <w:tcW w:w="1148" w:type="dxa"/>
            <w:tcBorders>
              <w:right w:val="single" w:sz="4" w:space="0" w:color="auto"/>
            </w:tcBorders>
          </w:tcPr>
          <w:p w14:paraId="0575242A" w14:textId="77777777" w:rsidR="005D5752" w:rsidRDefault="00844BB3">
            <w:r>
              <w:rPr>
                <w:sz w:val="17"/>
              </w:rPr>
              <w:t>Neni 34</w:t>
            </w:r>
          </w:p>
        </w:tc>
        <w:tc>
          <w:tcPr>
            <w:tcW w:w="5389" w:type="dxa"/>
            <w:tcBorders>
              <w:top w:val="single" w:sz="4" w:space="0" w:color="auto"/>
              <w:left w:val="single" w:sz="4" w:space="0" w:color="auto"/>
              <w:bottom w:val="single" w:sz="4" w:space="0" w:color="auto"/>
              <w:right w:val="single" w:sz="4" w:space="0" w:color="auto"/>
            </w:tcBorders>
          </w:tcPr>
          <w:p w14:paraId="79F90E62" w14:textId="77777777" w:rsidR="005D5752" w:rsidRDefault="00844BB3">
            <w:r>
              <w:rPr>
                <w:sz w:val="17"/>
              </w:rPr>
              <w:t>Organet e njoftuara duhet të shmangin barrët e panevojshme për ofruesit gjatë kryerjes së aktiviteteve të tyre dhe të marrin parasysh madhësinë e ofruesit, sektorin ku operon, strukturën dhe kompleksitetin e sistemit IA me rrezik të lartë, veçanërisht për të minimizuar barrët administrative dhe kostot e konformitetit për ndërmarrjet mikro dhe të vogla sipas legjislacionit në fuqi. Megjithatë, organi i njoftuar duhet të respektojë shkallën e rreptësisë dhe nivelin e mbrojtjes që kërkohet për konformitetnë e sistemit IA me rrezik të lartë me kërkesat e këtij ligji.</w:t>
            </w:r>
          </w:p>
        </w:tc>
        <w:tc>
          <w:tcPr>
            <w:tcW w:w="1944" w:type="dxa"/>
            <w:tcBorders>
              <w:left w:val="single" w:sz="4" w:space="0" w:color="auto"/>
            </w:tcBorders>
          </w:tcPr>
          <w:p w14:paraId="62A9CF78" w14:textId="77777777" w:rsidR="005D5752" w:rsidRDefault="00844BB3">
            <w:r>
              <w:rPr>
                <w:sz w:val="17"/>
              </w:rPr>
              <w:t>Plotësisht i përputhshëm</w:t>
            </w:r>
          </w:p>
        </w:tc>
        <w:tc>
          <w:tcPr>
            <w:tcW w:w="1679" w:type="dxa"/>
          </w:tcPr>
          <w:p w14:paraId="6E65063E" w14:textId="77777777" w:rsidR="009C16B1" w:rsidRPr="00B3160E" w:rsidRDefault="009C16B1" w:rsidP="00B3160E">
            <w:pPr>
              <w:spacing w:line="240" w:lineRule="auto"/>
            </w:pPr>
          </w:p>
        </w:tc>
      </w:tr>
      <w:tr w:rsidR="00A24D14" w:rsidRPr="006C7BC1" w14:paraId="678D56F8" w14:textId="77777777" w:rsidTr="00467C93">
        <w:trPr>
          <w:trHeight w:val="293"/>
          <w:jc w:val="center"/>
        </w:trPr>
        <w:tc>
          <w:tcPr>
            <w:tcW w:w="2032" w:type="dxa"/>
          </w:tcPr>
          <w:p w14:paraId="788C082C" w14:textId="56B49F2E" w:rsidR="009C16B1" w:rsidRPr="009C16B1" w:rsidRDefault="003F4044" w:rsidP="00B3160E">
            <w:pPr>
              <w:spacing w:line="240" w:lineRule="auto"/>
              <w:rPr>
                <w:b/>
                <w:bCs/>
              </w:rPr>
            </w:pPr>
            <w:r>
              <w:rPr>
                <w:b/>
                <w:bCs/>
                <w:sz w:val="16"/>
              </w:rPr>
              <w:t>Neni 34 pika 3</w:t>
            </w:r>
          </w:p>
        </w:tc>
        <w:tc>
          <w:tcPr>
            <w:tcW w:w="5389" w:type="dxa"/>
          </w:tcPr>
          <w:p w14:paraId="2F22850F" w14:textId="23A28083" w:rsidR="009C16B1" w:rsidRPr="00D717A7" w:rsidRDefault="003F4044" w:rsidP="003F4044">
            <w:pPr>
              <w:spacing w:line="240" w:lineRule="auto"/>
            </w:pPr>
            <w:r w:rsidRPr="003F4044">
              <w:rPr>
                <w:sz w:val="16"/>
              </w:rPr>
              <w:t>Organet e njoftuara duhet të bëjnë të disponueshëm dhe të dorëzojnë, në kërkesë, të gjithë dokumentacionin përkatës, përfshirë dokumentacionin e ofruesve, tek autoriteti njoftues i referuar në Nenit 28 për t’i lejuar këtij autoriteti të kryejë aktivitetet e vlerësimit, emërimit, njoftimit dhe monitorimit, dhe për të lehtësuar vlerësimin e përshkruar në këtë Seksion</w:t>
            </w:r>
          </w:p>
        </w:tc>
        <w:tc>
          <w:tcPr>
            <w:tcW w:w="1325" w:type="dxa"/>
          </w:tcPr>
          <w:p w14:paraId="5A575AB4" w14:textId="77777777" w:rsidR="009C16B1" w:rsidRPr="00B3160E" w:rsidRDefault="009C16B1" w:rsidP="00B3160E">
            <w:pPr>
              <w:spacing w:line="240" w:lineRule="auto"/>
            </w:pPr>
          </w:p>
        </w:tc>
        <w:tc>
          <w:tcPr>
            <w:tcW w:w="1148" w:type="dxa"/>
            <w:tcBorders>
              <w:right w:val="single" w:sz="4" w:space="0" w:color="auto"/>
            </w:tcBorders>
          </w:tcPr>
          <w:p w14:paraId="278910D4" w14:textId="77777777" w:rsidR="005D5752" w:rsidRDefault="00844BB3">
            <w:r>
              <w:rPr>
                <w:sz w:val="17"/>
              </w:rPr>
              <w:t>Neni 34</w:t>
            </w:r>
          </w:p>
        </w:tc>
        <w:tc>
          <w:tcPr>
            <w:tcW w:w="5389" w:type="dxa"/>
            <w:tcBorders>
              <w:top w:val="single" w:sz="4" w:space="0" w:color="auto"/>
              <w:left w:val="single" w:sz="4" w:space="0" w:color="auto"/>
              <w:bottom w:val="single" w:sz="4" w:space="0" w:color="auto"/>
              <w:right w:val="single" w:sz="4" w:space="0" w:color="auto"/>
            </w:tcBorders>
          </w:tcPr>
          <w:p w14:paraId="50574D83" w14:textId="77777777" w:rsidR="005D5752" w:rsidRDefault="00844BB3">
            <w:r>
              <w:rPr>
                <w:sz w:val="17"/>
              </w:rPr>
              <w:t>Organet e njoftuara duhet të bëjnë të disponueshëm dhe të dorëzojnë, në kërkesë, të gjithë dokumentacionin përkatës, përfshirë dokumentacionin e ofruesve, tek autoriteti njoftues i referuar në nenit 28 të këtij ligji për t’i lejuar këtij autoriteti të kryejë aktivitetet e vlerësimit, emërimit, njoftimit dhe monitorimit, dhe për të lehtësuar vlerësimin e përshkruar në këtë Seksion.</w:t>
            </w:r>
          </w:p>
        </w:tc>
        <w:tc>
          <w:tcPr>
            <w:tcW w:w="1944" w:type="dxa"/>
            <w:tcBorders>
              <w:left w:val="single" w:sz="4" w:space="0" w:color="auto"/>
            </w:tcBorders>
          </w:tcPr>
          <w:p w14:paraId="404572C8" w14:textId="77777777" w:rsidR="005D5752" w:rsidRDefault="00844BB3">
            <w:r>
              <w:rPr>
                <w:sz w:val="17"/>
              </w:rPr>
              <w:t>Plotësisht i përputhshëm</w:t>
            </w:r>
          </w:p>
        </w:tc>
        <w:tc>
          <w:tcPr>
            <w:tcW w:w="1679" w:type="dxa"/>
          </w:tcPr>
          <w:p w14:paraId="0906DE5D" w14:textId="77777777" w:rsidR="009C16B1" w:rsidRPr="00B3160E" w:rsidRDefault="009C16B1" w:rsidP="00B3160E">
            <w:pPr>
              <w:spacing w:line="240" w:lineRule="auto"/>
            </w:pPr>
          </w:p>
        </w:tc>
      </w:tr>
      <w:tr w:rsidR="00A24D14" w:rsidRPr="00831591" w14:paraId="51B2ECB3" w14:textId="77777777" w:rsidTr="00467C93">
        <w:trPr>
          <w:trHeight w:val="293"/>
          <w:jc w:val="center"/>
        </w:trPr>
        <w:tc>
          <w:tcPr>
            <w:tcW w:w="2032" w:type="dxa"/>
          </w:tcPr>
          <w:p w14:paraId="33C21724" w14:textId="77777777" w:rsidR="00140B4B" w:rsidRPr="00831591" w:rsidRDefault="00140B4B" w:rsidP="00140B4B">
            <w:pPr>
              <w:spacing w:line="240" w:lineRule="auto"/>
              <w:rPr>
                <w:b/>
                <w:bCs/>
                <w:lang w:val="it-IT"/>
              </w:rPr>
            </w:pPr>
            <w:r w:rsidRPr="00831591">
              <w:rPr>
                <w:b/>
                <w:bCs/>
                <w:sz w:val="16"/>
                <w:lang w:val="it-IT"/>
              </w:rPr>
              <w:t>Neni 35</w:t>
            </w:r>
          </w:p>
          <w:p w14:paraId="37FEA1C9" w14:textId="77777777" w:rsidR="00140B4B" w:rsidRPr="00831591" w:rsidRDefault="00140B4B" w:rsidP="00140B4B">
            <w:pPr>
              <w:spacing w:line="240" w:lineRule="auto"/>
              <w:rPr>
                <w:b/>
                <w:bCs/>
                <w:lang w:val="it-IT"/>
              </w:rPr>
            </w:pPr>
            <w:r w:rsidRPr="00831591">
              <w:rPr>
                <w:b/>
                <w:bCs/>
                <w:sz w:val="16"/>
                <w:lang w:val="it-IT"/>
              </w:rPr>
              <w:t>Numrat identifikues dhe listat e organeve të njoftuara</w:t>
            </w:r>
          </w:p>
          <w:p w14:paraId="4369A490" w14:textId="77777777" w:rsidR="009C16B1" w:rsidRPr="00831591" w:rsidRDefault="009C16B1" w:rsidP="00B3160E">
            <w:pPr>
              <w:spacing w:line="240" w:lineRule="auto"/>
              <w:rPr>
                <w:b/>
                <w:bCs/>
                <w:lang w:val="it-IT"/>
              </w:rPr>
            </w:pPr>
          </w:p>
        </w:tc>
        <w:tc>
          <w:tcPr>
            <w:tcW w:w="5389" w:type="dxa"/>
          </w:tcPr>
          <w:p w14:paraId="46DB0D8A" w14:textId="77777777" w:rsidR="009C16B1" w:rsidRPr="00831591" w:rsidRDefault="009C16B1" w:rsidP="00B3160E">
            <w:pPr>
              <w:spacing w:line="240" w:lineRule="auto"/>
              <w:rPr>
                <w:lang w:val="it-IT"/>
              </w:rPr>
            </w:pPr>
          </w:p>
        </w:tc>
        <w:tc>
          <w:tcPr>
            <w:tcW w:w="1325" w:type="dxa"/>
          </w:tcPr>
          <w:p w14:paraId="5CA3502E" w14:textId="77777777" w:rsidR="009C16B1" w:rsidRPr="00831591" w:rsidRDefault="009C16B1" w:rsidP="00B3160E">
            <w:pPr>
              <w:spacing w:line="240" w:lineRule="auto"/>
              <w:rPr>
                <w:lang w:val="it-IT"/>
              </w:rPr>
            </w:pPr>
          </w:p>
        </w:tc>
        <w:tc>
          <w:tcPr>
            <w:tcW w:w="1148" w:type="dxa"/>
            <w:tcBorders>
              <w:right w:val="single" w:sz="4" w:space="0" w:color="auto"/>
            </w:tcBorders>
          </w:tcPr>
          <w:p w14:paraId="4351347A" w14:textId="77777777" w:rsidR="005D5752" w:rsidRDefault="00844BB3">
            <w:r>
              <w:rPr>
                <w:sz w:val="17"/>
              </w:rPr>
              <w:t>Neni 35</w:t>
            </w:r>
          </w:p>
        </w:tc>
        <w:tc>
          <w:tcPr>
            <w:tcW w:w="5389" w:type="dxa"/>
            <w:tcBorders>
              <w:top w:val="single" w:sz="4" w:space="0" w:color="auto"/>
              <w:left w:val="single" w:sz="4" w:space="0" w:color="auto"/>
              <w:bottom w:val="single" w:sz="4" w:space="0" w:color="auto"/>
              <w:right w:val="single" w:sz="4" w:space="0" w:color="auto"/>
            </w:tcBorders>
          </w:tcPr>
          <w:p w14:paraId="1D5713A6" w14:textId="77777777" w:rsidR="005D5752" w:rsidRDefault="00844BB3">
            <w:r>
              <w:rPr>
                <w:sz w:val="17"/>
              </w:rPr>
              <w:t>Neni 35</w:t>
            </w:r>
            <w:r>
              <w:rPr>
                <w:sz w:val="17"/>
              </w:rPr>
              <w:br/>
              <w:t>Numrat identifikues dhe listat e organeve të njoftuara</w:t>
            </w:r>
          </w:p>
        </w:tc>
        <w:tc>
          <w:tcPr>
            <w:tcW w:w="1944" w:type="dxa"/>
            <w:tcBorders>
              <w:left w:val="single" w:sz="4" w:space="0" w:color="auto"/>
            </w:tcBorders>
          </w:tcPr>
          <w:p w14:paraId="30998D4A" w14:textId="77777777" w:rsidR="005D5752" w:rsidRDefault="00844BB3">
            <w:r>
              <w:rPr>
                <w:sz w:val="17"/>
              </w:rPr>
              <w:t>Plotësisht i përputhshëm</w:t>
            </w:r>
          </w:p>
        </w:tc>
        <w:tc>
          <w:tcPr>
            <w:tcW w:w="1679" w:type="dxa"/>
          </w:tcPr>
          <w:p w14:paraId="25EB5F47" w14:textId="77777777" w:rsidR="009C16B1" w:rsidRPr="00831591" w:rsidRDefault="009C16B1" w:rsidP="00B3160E">
            <w:pPr>
              <w:spacing w:line="240" w:lineRule="auto"/>
              <w:rPr>
                <w:lang w:val="it-IT"/>
              </w:rPr>
            </w:pPr>
          </w:p>
        </w:tc>
      </w:tr>
      <w:tr w:rsidR="00A24D14" w:rsidRPr="006C7BC1" w14:paraId="0EA7EDB8" w14:textId="77777777" w:rsidTr="00467C93">
        <w:trPr>
          <w:trHeight w:val="293"/>
          <w:jc w:val="center"/>
        </w:trPr>
        <w:tc>
          <w:tcPr>
            <w:tcW w:w="2032" w:type="dxa"/>
          </w:tcPr>
          <w:p w14:paraId="613E6449" w14:textId="52AA934B" w:rsidR="009C16B1" w:rsidRPr="009C16B1" w:rsidRDefault="00140B4B" w:rsidP="00B3160E">
            <w:pPr>
              <w:spacing w:line="240" w:lineRule="auto"/>
              <w:rPr>
                <w:b/>
                <w:bCs/>
              </w:rPr>
            </w:pPr>
            <w:r>
              <w:rPr>
                <w:b/>
                <w:bCs/>
                <w:sz w:val="16"/>
              </w:rPr>
              <w:t>Neni 35 pika 1</w:t>
            </w:r>
          </w:p>
        </w:tc>
        <w:tc>
          <w:tcPr>
            <w:tcW w:w="5389" w:type="dxa"/>
          </w:tcPr>
          <w:p w14:paraId="319A34D7" w14:textId="2310E808" w:rsidR="009C16B1" w:rsidRPr="00D717A7" w:rsidRDefault="00140B4B" w:rsidP="00B3160E">
            <w:pPr>
              <w:spacing w:line="240" w:lineRule="auto"/>
            </w:pPr>
            <w:r w:rsidRPr="00140B4B">
              <w:rPr>
                <w:sz w:val="16"/>
              </w:rPr>
              <w:t>Komisioni duhet të caktojë një numër identifikimi unik për çdo organ të njoftuar, edhe në rast se organi është i njoftuar sipas më shumë se një akti të Bashkimit</w:t>
            </w:r>
          </w:p>
        </w:tc>
        <w:tc>
          <w:tcPr>
            <w:tcW w:w="1325" w:type="dxa"/>
          </w:tcPr>
          <w:p w14:paraId="03E9DA4D" w14:textId="77777777" w:rsidR="009C16B1" w:rsidRPr="00B3160E" w:rsidRDefault="009C16B1" w:rsidP="00B3160E">
            <w:pPr>
              <w:spacing w:line="240" w:lineRule="auto"/>
            </w:pPr>
          </w:p>
        </w:tc>
        <w:tc>
          <w:tcPr>
            <w:tcW w:w="1148" w:type="dxa"/>
            <w:tcBorders>
              <w:right w:val="single" w:sz="4" w:space="0" w:color="auto"/>
            </w:tcBorders>
          </w:tcPr>
          <w:p w14:paraId="0DCE1C63" w14:textId="77777777" w:rsidR="005D5752" w:rsidRDefault="00844BB3">
            <w:r>
              <w:rPr>
                <w:sz w:val="17"/>
              </w:rPr>
              <w:t>Neni 35</w:t>
            </w:r>
          </w:p>
        </w:tc>
        <w:tc>
          <w:tcPr>
            <w:tcW w:w="5389" w:type="dxa"/>
            <w:tcBorders>
              <w:top w:val="single" w:sz="4" w:space="0" w:color="auto"/>
              <w:left w:val="single" w:sz="4" w:space="0" w:color="auto"/>
              <w:bottom w:val="single" w:sz="4" w:space="0" w:color="auto"/>
              <w:right w:val="single" w:sz="4" w:space="0" w:color="auto"/>
            </w:tcBorders>
          </w:tcPr>
          <w:p w14:paraId="3723C6E6" w14:textId="77777777" w:rsidR="005D5752" w:rsidRDefault="00844BB3">
            <w:r>
              <w:rPr>
                <w:sz w:val="17"/>
              </w:rPr>
              <w:t>Autoriteti Kompetent  duhet të caktojë një numër identifikimi unik për çdo organ të njoftuar, edhe në rast se organi është i njoftuar sipas më shumë se një akti të Republikës së Shqipërisë.</w:t>
            </w:r>
          </w:p>
        </w:tc>
        <w:tc>
          <w:tcPr>
            <w:tcW w:w="1944" w:type="dxa"/>
            <w:tcBorders>
              <w:left w:val="single" w:sz="4" w:space="0" w:color="auto"/>
            </w:tcBorders>
          </w:tcPr>
          <w:p w14:paraId="72924396" w14:textId="77777777" w:rsidR="005D5752" w:rsidRDefault="00844BB3">
            <w:r>
              <w:rPr>
                <w:sz w:val="17"/>
              </w:rPr>
              <w:t>Plotësisht i përputhshëm</w:t>
            </w:r>
          </w:p>
        </w:tc>
        <w:tc>
          <w:tcPr>
            <w:tcW w:w="1679" w:type="dxa"/>
          </w:tcPr>
          <w:p w14:paraId="4DB4081C" w14:textId="77777777" w:rsidR="009C16B1" w:rsidRPr="00B3160E" w:rsidRDefault="009C16B1" w:rsidP="00B3160E">
            <w:pPr>
              <w:spacing w:line="240" w:lineRule="auto"/>
            </w:pPr>
          </w:p>
        </w:tc>
      </w:tr>
      <w:tr w:rsidR="00A24D14" w:rsidRPr="006C7BC1" w14:paraId="20865A39" w14:textId="77777777" w:rsidTr="00467C93">
        <w:trPr>
          <w:trHeight w:val="293"/>
          <w:jc w:val="center"/>
        </w:trPr>
        <w:tc>
          <w:tcPr>
            <w:tcW w:w="2032" w:type="dxa"/>
          </w:tcPr>
          <w:p w14:paraId="0F1D5B4C" w14:textId="617A0510" w:rsidR="009C16B1" w:rsidRPr="009C16B1" w:rsidRDefault="00140B4B" w:rsidP="00B3160E">
            <w:pPr>
              <w:spacing w:line="240" w:lineRule="auto"/>
              <w:rPr>
                <w:b/>
                <w:bCs/>
              </w:rPr>
            </w:pPr>
            <w:r>
              <w:rPr>
                <w:b/>
                <w:bCs/>
                <w:sz w:val="16"/>
              </w:rPr>
              <w:t>Neni 35 pika 2</w:t>
            </w:r>
          </w:p>
        </w:tc>
        <w:tc>
          <w:tcPr>
            <w:tcW w:w="5389" w:type="dxa"/>
          </w:tcPr>
          <w:p w14:paraId="74442A34" w14:textId="0491BA7E" w:rsidR="009C16B1" w:rsidRPr="00D717A7" w:rsidRDefault="00140B4B" w:rsidP="00B3160E">
            <w:pPr>
              <w:spacing w:line="240" w:lineRule="auto"/>
            </w:pPr>
            <w:r w:rsidRPr="00140B4B">
              <w:rPr>
                <w:sz w:val="16"/>
              </w:rPr>
              <w:t>Komisioni duhet të bëjë të disponueshme në mënyrë publike listën e organeve të njoftuara sipas kësaj Rregulloreje, duke përfshirë numrat e tyre identifikues dhe aktivitetet për të cilat janë njoftuar. Komisioni duhet të sigurojë që lista të mbahet e përditësuar</w:t>
            </w:r>
          </w:p>
        </w:tc>
        <w:tc>
          <w:tcPr>
            <w:tcW w:w="1325" w:type="dxa"/>
          </w:tcPr>
          <w:p w14:paraId="7614048C" w14:textId="77777777" w:rsidR="009C16B1" w:rsidRPr="00B3160E" w:rsidRDefault="009C16B1" w:rsidP="00B3160E">
            <w:pPr>
              <w:spacing w:line="240" w:lineRule="auto"/>
            </w:pPr>
          </w:p>
        </w:tc>
        <w:tc>
          <w:tcPr>
            <w:tcW w:w="1148" w:type="dxa"/>
            <w:tcBorders>
              <w:right w:val="single" w:sz="4" w:space="0" w:color="auto"/>
            </w:tcBorders>
          </w:tcPr>
          <w:p w14:paraId="7037D01E" w14:textId="77777777" w:rsidR="005D5752" w:rsidRDefault="00844BB3">
            <w:r>
              <w:rPr>
                <w:sz w:val="17"/>
              </w:rPr>
              <w:t>Neni 35</w:t>
            </w:r>
          </w:p>
        </w:tc>
        <w:tc>
          <w:tcPr>
            <w:tcW w:w="5389" w:type="dxa"/>
            <w:tcBorders>
              <w:top w:val="single" w:sz="4" w:space="0" w:color="auto"/>
              <w:left w:val="single" w:sz="4" w:space="0" w:color="auto"/>
              <w:bottom w:val="single" w:sz="4" w:space="0" w:color="auto"/>
              <w:right w:val="single" w:sz="4" w:space="0" w:color="auto"/>
            </w:tcBorders>
          </w:tcPr>
          <w:p w14:paraId="28380E34" w14:textId="77777777" w:rsidR="005D5752" w:rsidRDefault="00844BB3">
            <w:r>
              <w:rPr>
                <w:sz w:val="17"/>
              </w:rPr>
              <w:t>Autoriteti Kompetent  duhet të bëjë të disponueshme në mënyrë publike listën e organeve të njoftuara sipas këtij ligji, duke përfshirë numrat e tyre identifikues dhe aktivitetet për të cilat janë njoftuar. Autoriteti kompetent  duhet të sigurojë që lista të mbahet e përditësuar.</w:t>
            </w:r>
          </w:p>
        </w:tc>
        <w:tc>
          <w:tcPr>
            <w:tcW w:w="1944" w:type="dxa"/>
            <w:tcBorders>
              <w:left w:val="single" w:sz="4" w:space="0" w:color="auto"/>
            </w:tcBorders>
          </w:tcPr>
          <w:p w14:paraId="0985ABBF" w14:textId="77777777" w:rsidR="005D5752" w:rsidRDefault="00844BB3">
            <w:r>
              <w:rPr>
                <w:sz w:val="17"/>
              </w:rPr>
              <w:t>Plotësisht i përputhshëm</w:t>
            </w:r>
          </w:p>
        </w:tc>
        <w:tc>
          <w:tcPr>
            <w:tcW w:w="1679" w:type="dxa"/>
          </w:tcPr>
          <w:p w14:paraId="04ED5945" w14:textId="77777777" w:rsidR="009C16B1" w:rsidRPr="00B3160E" w:rsidRDefault="009C16B1" w:rsidP="00B3160E">
            <w:pPr>
              <w:spacing w:line="240" w:lineRule="auto"/>
            </w:pPr>
          </w:p>
        </w:tc>
      </w:tr>
      <w:tr w:rsidR="00A24D14" w:rsidRPr="006C7BC1" w14:paraId="52FBEB0C" w14:textId="77777777" w:rsidTr="00467C93">
        <w:trPr>
          <w:trHeight w:val="293"/>
          <w:jc w:val="center"/>
        </w:trPr>
        <w:tc>
          <w:tcPr>
            <w:tcW w:w="2032" w:type="dxa"/>
          </w:tcPr>
          <w:p w14:paraId="6A5703AE" w14:textId="77777777" w:rsidR="00140B4B" w:rsidRPr="00140B4B" w:rsidRDefault="00140B4B" w:rsidP="00140B4B">
            <w:pPr>
              <w:spacing w:line="240" w:lineRule="auto"/>
              <w:rPr>
                <w:b/>
                <w:bCs/>
              </w:rPr>
            </w:pPr>
            <w:r w:rsidRPr="00140B4B">
              <w:rPr>
                <w:b/>
                <w:bCs/>
                <w:sz w:val="16"/>
              </w:rPr>
              <w:t>Neni 36</w:t>
            </w:r>
          </w:p>
          <w:p w14:paraId="27350DB8" w14:textId="77777777" w:rsidR="00140B4B" w:rsidRPr="00140B4B" w:rsidRDefault="00140B4B" w:rsidP="00140B4B">
            <w:pPr>
              <w:spacing w:line="240" w:lineRule="auto"/>
              <w:rPr>
                <w:b/>
                <w:bCs/>
              </w:rPr>
            </w:pPr>
            <w:r w:rsidRPr="00140B4B">
              <w:rPr>
                <w:b/>
                <w:bCs/>
                <w:sz w:val="16"/>
              </w:rPr>
              <w:t>Ndryshimet në njoftime</w:t>
            </w:r>
          </w:p>
          <w:p w14:paraId="145A3E92" w14:textId="77777777" w:rsidR="009C16B1" w:rsidRPr="009C16B1" w:rsidRDefault="009C16B1" w:rsidP="00140B4B">
            <w:pPr>
              <w:spacing w:line="240" w:lineRule="auto"/>
              <w:rPr>
                <w:b/>
                <w:bCs/>
              </w:rPr>
            </w:pPr>
          </w:p>
        </w:tc>
        <w:tc>
          <w:tcPr>
            <w:tcW w:w="5389" w:type="dxa"/>
          </w:tcPr>
          <w:p w14:paraId="651F10B2" w14:textId="77777777" w:rsidR="009C16B1" w:rsidRPr="00D717A7" w:rsidRDefault="009C16B1" w:rsidP="00B3160E">
            <w:pPr>
              <w:spacing w:line="240" w:lineRule="auto"/>
            </w:pPr>
          </w:p>
        </w:tc>
        <w:tc>
          <w:tcPr>
            <w:tcW w:w="1325" w:type="dxa"/>
          </w:tcPr>
          <w:p w14:paraId="73D07C90" w14:textId="77777777" w:rsidR="009C16B1" w:rsidRPr="00B3160E" w:rsidRDefault="009C16B1" w:rsidP="00B3160E">
            <w:pPr>
              <w:spacing w:line="240" w:lineRule="auto"/>
            </w:pPr>
          </w:p>
        </w:tc>
        <w:tc>
          <w:tcPr>
            <w:tcW w:w="1148" w:type="dxa"/>
            <w:tcBorders>
              <w:right w:val="single" w:sz="4" w:space="0" w:color="auto"/>
            </w:tcBorders>
          </w:tcPr>
          <w:p w14:paraId="681A8378"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5C327E90" w14:textId="77777777" w:rsidR="005D5752" w:rsidRDefault="00844BB3">
            <w:r>
              <w:rPr>
                <w:sz w:val="17"/>
              </w:rPr>
              <w:t>Neni 36</w:t>
            </w:r>
            <w:r>
              <w:rPr>
                <w:sz w:val="17"/>
              </w:rPr>
              <w:br/>
              <w:t>Ndryshimet në njoftime</w:t>
            </w:r>
          </w:p>
        </w:tc>
        <w:tc>
          <w:tcPr>
            <w:tcW w:w="1944" w:type="dxa"/>
            <w:tcBorders>
              <w:left w:val="single" w:sz="4" w:space="0" w:color="auto"/>
            </w:tcBorders>
          </w:tcPr>
          <w:p w14:paraId="182E50B4" w14:textId="77777777" w:rsidR="005D5752" w:rsidRDefault="00844BB3">
            <w:r>
              <w:rPr>
                <w:sz w:val="17"/>
              </w:rPr>
              <w:t>Plotësisht i përputhshëm</w:t>
            </w:r>
          </w:p>
        </w:tc>
        <w:tc>
          <w:tcPr>
            <w:tcW w:w="1679" w:type="dxa"/>
          </w:tcPr>
          <w:p w14:paraId="2C910866" w14:textId="77777777" w:rsidR="009C16B1" w:rsidRPr="00B3160E" w:rsidRDefault="009C16B1" w:rsidP="00B3160E">
            <w:pPr>
              <w:spacing w:line="240" w:lineRule="auto"/>
            </w:pPr>
          </w:p>
        </w:tc>
      </w:tr>
      <w:tr w:rsidR="00A24D14" w:rsidRPr="006C7BC1" w14:paraId="48368D5A" w14:textId="77777777" w:rsidTr="00467C93">
        <w:trPr>
          <w:trHeight w:val="293"/>
          <w:jc w:val="center"/>
        </w:trPr>
        <w:tc>
          <w:tcPr>
            <w:tcW w:w="2032" w:type="dxa"/>
          </w:tcPr>
          <w:p w14:paraId="5A22565E" w14:textId="2CDAC02B" w:rsidR="009C16B1" w:rsidRPr="009C16B1" w:rsidRDefault="00140B4B" w:rsidP="00B3160E">
            <w:pPr>
              <w:spacing w:line="240" w:lineRule="auto"/>
              <w:rPr>
                <w:b/>
                <w:bCs/>
              </w:rPr>
            </w:pPr>
            <w:r>
              <w:rPr>
                <w:b/>
                <w:bCs/>
                <w:sz w:val="16"/>
              </w:rPr>
              <w:t>Neni  36 pika 1</w:t>
            </w:r>
          </w:p>
        </w:tc>
        <w:tc>
          <w:tcPr>
            <w:tcW w:w="5389" w:type="dxa"/>
          </w:tcPr>
          <w:p w14:paraId="72582897" w14:textId="4BCEA528" w:rsidR="009C16B1" w:rsidRPr="00D717A7" w:rsidRDefault="00140B4B" w:rsidP="00B3160E">
            <w:pPr>
              <w:spacing w:line="240" w:lineRule="auto"/>
            </w:pPr>
            <w:r w:rsidRPr="00140B4B">
              <w:rPr>
                <w:sz w:val="16"/>
              </w:rPr>
              <w:t>Autoriteti njoftues duhet të njoftojë Komisionin dhe Shtetet Anëtare të tjera për çdo ndryshim të rëndësishëm në njoftimin e një organi të njoftuar përmes mjetit elektronik të njoftimit të referuar në Nenit 30(2)</w:t>
            </w:r>
          </w:p>
        </w:tc>
        <w:tc>
          <w:tcPr>
            <w:tcW w:w="1325" w:type="dxa"/>
          </w:tcPr>
          <w:p w14:paraId="3B1A1DE5" w14:textId="77777777" w:rsidR="009C16B1" w:rsidRPr="00B3160E" w:rsidRDefault="009C16B1" w:rsidP="00B3160E">
            <w:pPr>
              <w:spacing w:line="240" w:lineRule="auto"/>
            </w:pPr>
          </w:p>
        </w:tc>
        <w:tc>
          <w:tcPr>
            <w:tcW w:w="1148" w:type="dxa"/>
            <w:tcBorders>
              <w:right w:val="single" w:sz="4" w:space="0" w:color="auto"/>
            </w:tcBorders>
          </w:tcPr>
          <w:p w14:paraId="43DABC91"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3980E2D7" w14:textId="77777777" w:rsidR="005D5752" w:rsidRDefault="00844BB3">
            <w:r>
              <w:rPr>
                <w:sz w:val="17"/>
              </w:rPr>
              <w:t>Autoriteti njoftues duhet të njoftojë Këshillin e Ministrave dhe Shtetet Anëtare të tjera për çdo ndryshim të rëndësishëm në njoftimin e një organi të njoftuar përmes mjetit elektronik të njoftimit të referuar në nenit 30 të këtij ligji(2).</w:t>
            </w:r>
          </w:p>
        </w:tc>
        <w:tc>
          <w:tcPr>
            <w:tcW w:w="1944" w:type="dxa"/>
            <w:tcBorders>
              <w:left w:val="single" w:sz="4" w:space="0" w:color="auto"/>
            </w:tcBorders>
          </w:tcPr>
          <w:p w14:paraId="208B159E" w14:textId="77777777" w:rsidR="005D5752" w:rsidRDefault="00844BB3">
            <w:r>
              <w:rPr>
                <w:sz w:val="17"/>
              </w:rPr>
              <w:t>Plotësisht i përputhshëm</w:t>
            </w:r>
          </w:p>
        </w:tc>
        <w:tc>
          <w:tcPr>
            <w:tcW w:w="1679" w:type="dxa"/>
          </w:tcPr>
          <w:p w14:paraId="2395E31D" w14:textId="77777777" w:rsidR="009C16B1" w:rsidRPr="00B3160E" w:rsidRDefault="009C16B1" w:rsidP="00B3160E">
            <w:pPr>
              <w:spacing w:line="240" w:lineRule="auto"/>
            </w:pPr>
          </w:p>
        </w:tc>
      </w:tr>
      <w:tr w:rsidR="00A24D14" w:rsidRPr="006C7BC1" w14:paraId="5DA703FF" w14:textId="77777777" w:rsidTr="00467C93">
        <w:trPr>
          <w:trHeight w:val="293"/>
          <w:jc w:val="center"/>
        </w:trPr>
        <w:tc>
          <w:tcPr>
            <w:tcW w:w="2032" w:type="dxa"/>
          </w:tcPr>
          <w:p w14:paraId="2A62D452" w14:textId="480DE4E3" w:rsidR="009C16B1" w:rsidRPr="009C16B1" w:rsidRDefault="00140B4B" w:rsidP="00B3160E">
            <w:pPr>
              <w:spacing w:line="240" w:lineRule="auto"/>
              <w:rPr>
                <w:b/>
                <w:bCs/>
              </w:rPr>
            </w:pPr>
            <w:r>
              <w:rPr>
                <w:b/>
                <w:bCs/>
                <w:sz w:val="16"/>
              </w:rPr>
              <w:t>Neni  36 pika 2</w:t>
            </w:r>
          </w:p>
        </w:tc>
        <w:tc>
          <w:tcPr>
            <w:tcW w:w="5389" w:type="dxa"/>
          </w:tcPr>
          <w:p w14:paraId="28A70F36" w14:textId="5DD87CA2" w:rsidR="00140B4B" w:rsidRPr="00140B4B" w:rsidRDefault="00140B4B" w:rsidP="00140B4B">
            <w:pPr>
              <w:spacing w:line="240" w:lineRule="auto"/>
            </w:pPr>
            <w:r w:rsidRPr="00140B4B">
              <w:rPr>
                <w:sz w:val="16"/>
              </w:rPr>
              <w:t>Procedurat e përcaktuara në Nenet 29 dhe 30 zbatohen për zgjerimet e fushës së njoftimit.</w:t>
            </w:r>
            <w:r w:rsidRPr="00140B4B">
              <w:rPr>
                <w:sz w:val="16"/>
              </w:rPr>
              <w:br/>
              <w:t>Për ndryshimet e tjera në njoftim, përveç zgjerimeve të fushës, zbatohen procedurat e parashikuara në paragrafët (3) deri (9)</w:t>
            </w:r>
          </w:p>
          <w:p w14:paraId="2C780EE7" w14:textId="77777777" w:rsidR="009C16B1" w:rsidRPr="00D717A7" w:rsidRDefault="009C16B1" w:rsidP="00B3160E">
            <w:pPr>
              <w:spacing w:line="240" w:lineRule="auto"/>
            </w:pPr>
          </w:p>
        </w:tc>
        <w:tc>
          <w:tcPr>
            <w:tcW w:w="1325" w:type="dxa"/>
          </w:tcPr>
          <w:p w14:paraId="14E087D7" w14:textId="77777777" w:rsidR="009C16B1" w:rsidRPr="00B3160E" w:rsidRDefault="009C16B1" w:rsidP="00B3160E">
            <w:pPr>
              <w:spacing w:line="240" w:lineRule="auto"/>
            </w:pPr>
          </w:p>
        </w:tc>
        <w:tc>
          <w:tcPr>
            <w:tcW w:w="1148" w:type="dxa"/>
            <w:tcBorders>
              <w:right w:val="single" w:sz="4" w:space="0" w:color="auto"/>
            </w:tcBorders>
          </w:tcPr>
          <w:p w14:paraId="12C91B21"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48227477" w14:textId="77777777" w:rsidR="005D5752" w:rsidRDefault="00844BB3">
            <w:r>
              <w:rPr>
                <w:sz w:val="17"/>
              </w:rPr>
              <w:t>Procedurat e përcaktuara në Nenet 29 dhe 30 zbatohen për zgjerimet e fushës së njoftimit.</w:t>
            </w:r>
            <w:r>
              <w:rPr>
                <w:sz w:val="17"/>
              </w:rPr>
              <w:br/>
              <w:t>Për ndryshimet e tjera në njoftim, përveç zgjerimeve të fushës, zbatohen procedurat e parashikuara në paragrafët (3) deri (9).</w:t>
            </w:r>
          </w:p>
        </w:tc>
        <w:tc>
          <w:tcPr>
            <w:tcW w:w="1944" w:type="dxa"/>
            <w:tcBorders>
              <w:left w:val="single" w:sz="4" w:space="0" w:color="auto"/>
            </w:tcBorders>
          </w:tcPr>
          <w:p w14:paraId="6CDACAE6" w14:textId="77777777" w:rsidR="005D5752" w:rsidRDefault="00844BB3">
            <w:r>
              <w:rPr>
                <w:sz w:val="17"/>
              </w:rPr>
              <w:t>Plotësisht i përputhshëm</w:t>
            </w:r>
          </w:p>
        </w:tc>
        <w:tc>
          <w:tcPr>
            <w:tcW w:w="1679" w:type="dxa"/>
          </w:tcPr>
          <w:p w14:paraId="424EA1EE" w14:textId="77777777" w:rsidR="009C16B1" w:rsidRPr="00B3160E" w:rsidRDefault="009C16B1" w:rsidP="00B3160E">
            <w:pPr>
              <w:spacing w:line="240" w:lineRule="auto"/>
            </w:pPr>
          </w:p>
        </w:tc>
      </w:tr>
      <w:tr w:rsidR="00A24D14" w:rsidRPr="006C7BC1" w14:paraId="1FAAD74A" w14:textId="77777777" w:rsidTr="00467C93">
        <w:trPr>
          <w:trHeight w:val="293"/>
          <w:jc w:val="center"/>
        </w:trPr>
        <w:tc>
          <w:tcPr>
            <w:tcW w:w="2032" w:type="dxa"/>
          </w:tcPr>
          <w:p w14:paraId="3967217B" w14:textId="5C642475" w:rsidR="009C16B1" w:rsidRPr="009C16B1" w:rsidRDefault="00140B4B" w:rsidP="00B3160E">
            <w:pPr>
              <w:spacing w:line="240" w:lineRule="auto"/>
              <w:rPr>
                <w:b/>
                <w:bCs/>
              </w:rPr>
            </w:pPr>
            <w:r>
              <w:rPr>
                <w:b/>
                <w:bCs/>
                <w:sz w:val="16"/>
              </w:rPr>
              <w:t>Neni  36 pika 3</w:t>
            </w:r>
          </w:p>
        </w:tc>
        <w:tc>
          <w:tcPr>
            <w:tcW w:w="5389" w:type="dxa"/>
          </w:tcPr>
          <w:p w14:paraId="447C308B" w14:textId="04252EBB" w:rsidR="009C16B1" w:rsidRPr="00D717A7" w:rsidRDefault="00140B4B" w:rsidP="00B3160E">
            <w:pPr>
              <w:spacing w:line="240" w:lineRule="auto"/>
            </w:pPr>
            <w:r w:rsidRPr="00140B4B">
              <w:rPr>
                <w:sz w:val="16"/>
              </w:rPr>
              <w:t>Kur një organ i njoftuar vendos të ndalojë aktivitetet e vlerësimit të përputhshmërisë, duhet të informojë sa më shpejt autoritetin njoftues dhe ofruesit përkatës dhe, në rast të një ndalimi të planifikuar, të paktën një vit përpara ndalimit të aktiviteteve. Certifikatat e organit të njoftuar mund të mbeten të vlefshme për një periudhë nëntë mujore pas ndalimit të aktiviteteve, me kusht që një organ tjetër i njoftuar të ketë konfirmuar me shkrim se do të marrë përsipër përgjegjësitë për sistemet AI me rrezik të lartë që mbulohen nga ato certifikata. Ky organ i dytë duhet të kryejë një vlerësim të plotë të sistemeve të prekura brenda periudhës nëntë mujore para se të lëshojë certifikata të reja. Në rast ndalimi, autoriteti njoftues tërheq emërimin</w:t>
            </w:r>
          </w:p>
        </w:tc>
        <w:tc>
          <w:tcPr>
            <w:tcW w:w="1325" w:type="dxa"/>
          </w:tcPr>
          <w:p w14:paraId="6B5F1B8F" w14:textId="77777777" w:rsidR="009C16B1" w:rsidRPr="00B3160E" w:rsidRDefault="009C16B1" w:rsidP="00B3160E">
            <w:pPr>
              <w:spacing w:line="240" w:lineRule="auto"/>
            </w:pPr>
          </w:p>
        </w:tc>
        <w:tc>
          <w:tcPr>
            <w:tcW w:w="1148" w:type="dxa"/>
            <w:tcBorders>
              <w:right w:val="single" w:sz="4" w:space="0" w:color="auto"/>
            </w:tcBorders>
          </w:tcPr>
          <w:p w14:paraId="20A6D94F"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3BEB7A00" w14:textId="77777777" w:rsidR="005D5752" w:rsidRDefault="00844BB3">
            <w:r>
              <w:rPr>
                <w:sz w:val="17"/>
              </w:rPr>
              <w:t>Kur një organ i njoftuar vendos të ndalojë aktivitetet e vlerësimit të konformitetit, duhet të informojë sa më shpejt autoritetin njoftues dhe ofruesit përkatës dhe, në rast të një ndalimi të planifikuar, të paktën një vit përpara ndalimit të aktiviteteve. Certifikatat e organit të njoftuar mund të mbeten të vlefshme për një periudhë nëntë mujore pas ndalimit të aktiviteteve, me kusht që një organ tjetër i njoftuar të ketë konfirmuar me shkrim se do të marrë përsipër përgjegjësitë për sistemet e IA-së me rrezik të lartë që mbulohen nga ato certifikata. Ky organ i dytë duhet të kryejë një vlerësim të plotë të sistemeve të prekura brenda periudhës nëntë mujore para se të lëshojë certifikata të reja. Në rast ndalimi, autoriteti njoftues tërheq emërimin</w:t>
            </w:r>
          </w:p>
        </w:tc>
        <w:tc>
          <w:tcPr>
            <w:tcW w:w="1944" w:type="dxa"/>
            <w:tcBorders>
              <w:left w:val="single" w:sz="4" w:space="0" w:color="auto"/>
            </w:tcBorders>
          </w:tcPr>
          <w:p w14:paraId="53B424B8" w14:textId="77777777" w:rsidR="005D5752" w:rsidRDefault="00844BB3">
            <w:r>
              <w:rPr>
                <w:sz w:val="17"/>
              </w:rPr>
              <w:t>Plotësisht i përputhshëm</w:t>
            </w:r>
          </w:p>
        </w:tc>
        <w:tc>
          <w:tcPr>
            <w:tcW w:w="1679" w:type="dxa"/>
          </w:tcPr>
          <w:p w14:paraId="0CF7F626" w14:textId="77777777" w:rsidR="009C16B1" w:rsidRPr="00B3160E" w:rsidRDefault="009C16B1" w:rsidP="00B3160E">
            <w:pPr>
              <w:spacing w:line="240" w:lineRule="auto"/>
            </w:pPr>
          </w:p>
        </w:tc>
      </w:tr>
      <w:tr w:rsidR="00A24D14" w:rsidRPr="006C7BC1" w14:paraId="63C126B9" w14:textId="77777777" w:rsidTr="00467C93">
        <w:trPr>
          <w:trHeight w:val="293"/>
          <w:jc w:val="center"/>
        </w:trPr>
        <w:tc>
          <w:tcPr>
            <w:tcW w:w="2032" w:type="dxa"/>
          </w:tcPr>
          <w:p w14:paraId="722000B9" w14:textId="397526A5" w:rsidR="009C16B1" w:rsidRPr="009C16B1" w:rsidRDefault="00140B4B" w:rsidP="00B3160E">
            <w:pPr>
              <w:spacing w:line="240" w:lineRule="auto"/>
              <w:rPr>
                <w:b/>
                <w:bCs/>
              </w:rPr>
            </w:pPr>
            <w:r>
              <w:rPr>
                <w:b/>
                <w:bCs/>
                <w:sz w:val="16"/>
              </w:rPr>
              <w:t>Neni  36 pika 4</w:t>
            </w:r>
          </w:p>
        </w:tc>
        <w:tc>
          <w:tcPr>
            <w:tcW w:w="5389" w:type="dxa"/>
          </w:tcPr>
          <w:p w14:paraId="50C8B1C4" w14:textId="23766A86" w:rsidR="009C16B1" w:rsidRPr="00D717A7" w:rsidRDefault="00140B4B" w:rsidP="00B3160E">
            <w:pPr>
              <w:spacing w:line="240" w:lineRule="auto"/>
            </w:pPr>
            <w:r w:rsidRPr="00140B4B">
              <w:rPr>
                <w:sz w:val="16"/>
              </w:rPr>
              <w:t xml:space="preserve">Nëse autoriteti njoftues ka arsye të mjaftueshme të konsiderojë se një organ i njoftuar nuk i përmbush më kërkesat e Nenit 31 ose nuk përmbush detyrimet e tij, ai duhet ta hetojë çështjen me ngut dhe me kujdes maksimal. Në këtë kontekst, duhet të njoftojë organin e përfshirë për kundërshtimet dhe t’i japë mundësinë të shprehë qëndrimin e tij. Nëse konkludon se organi nuk përmbush kërkesat ose detyrimet, autoriteti njoftues duhet të </w:t>
            </w:r>
            <w:r w:rsidRPr="00140B4B">
              <w:rPr>
                <w:sz w:val="16"/>
              </w:rPr>
              <w:lastRenderedPageBreak/>
              <w:t>kufizojë, pezullojë ose tërheqë emërimin, në varësi të rëndësisë së shkeljes. Duhet ta njoftojë menjëherë Komisionin dhe Shtetet Anëtare</w:t>
            </w:r>
          </w:p>
        </w:tc>
        <w:tc>
          <w:tcPr>
            <w:tcW w:w="1325" w:type="dxa"/>
          </w:tcPr>
          <w:p w14:paraId="3E589015" w14:textId="77777777" w:rsidR="009C16B1" w:rsidRPr="00B3160E" w:rsidRDefault="009C16B1" w:rsidP="00B3160E">
            <w:pPr>
              <w:spacing w:line="240" w:lineRule="auto"/>
            </w:pPr>
          </w:p>
        </w:tc>
        <w:tc>
          <w:tcPr>
            <w:tcW w:w="1148" w:type="dxa"/>
            <w:tcBorders>
              <w:right w:val="single" w:sz="4" w:space="0" w:color="auto"/>
            </w:tcBorders>
          </w:tcPr>
          <w:p w14:paraId="40F19510"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0EF06813" w14:textId="77777777" w:rsidR="005D5752" w:rsidRDefault="00844BB3">
            <w:r>
              <w:rPr>
                <w:sz w:val="17"/>
              </w:rPr>
              <w:t xml:space="preserve">Nëse autoriteti njoftues ka arsye të mjaftueshme të konsiderojë se një organ i njoftuar nuk i përmbush më kërkesat e nenit 31 të këtij ligji ose nuk përmbush detyrimet e tij, ai duhet ta hetojë çështjen me ngut dhe me kujdes maksimal. Në këtë kontekst, duhet të njoftojë organin e përfshirë për kundërshtimet dhe t’i japë mundësinë të shprehë qëndrimin e tij. Nëse konkludon se organi nuk përmbush kërkesat ose detyrimet, </w:t>
            </w:r>
            <w:r>
              <w:rPr>
                <w:sz w:val="17"/>
              </w:rPr>
              <w:lastRenderedPageBreak/>
              <w:t>autoriteti njoftues duhet të kufizojë, pezullojë ose tërheqë emërimin, në varësi të rëndësisë së shkeljes. Duhet ta njoftojë menjëherë Autoriteti Kompetent.</w:t>
            </w:r>
          </w:p>
        </w:tc>
        <w:tc>
          <w:tcPr>
            <w:tcW w:w="1944" w:type="dxa"/>
            <w:tcBorders>
              <w:left w:val="single" w:sz="4" w:space="0" w:color="auto"/>
            </w:tcBorders>
          </w:tcPr>
          <w:p w14:paraId="37D54B8A" w14:textId="77777777" w:rsidR="005D5752" w:rsidRDefault="00844BB3">
            <w:r>
              <w:rPr>
                <w:sz w:val="17"/>
              </w:rPr>
              <w:lastRenderedPageBreak/>
              <w:t>Plotësisht i përputhshëm</w:t>
            </w:r>
          </w:p>
        </w:tc>
        <w:tc>
          <w:tcPr>
            <w:tcW w:w="1679" w:type="dxa"/>
          </w:tcPr>
          <w:p w14:paraId="6B98E61F" w14:textId="77777777" w:rsidR="009C16B1" w:rsidRPr="00B3160E" w:rsidRDefault="009C16B1" w:rsidP="00B3160E">
            <w:pPr>
              <w:spacing w:line="240" w:lineRule="auto"/>
            </w:pPr>
          </w:p>
        </w:tc>
      </w:tr>
      <w:tr w:rsidR="00A24D14" w:rsidRPr="006C7BC1" w14:paraId="5439F890" w14:textId="77777777" w:rsidTr="00467C93">
        <w:trPr>
          <w:trHeight w:val="293"/>
          <w:jc w:val="center"/>
        </w:trPr>
        <w:tc>
          <w:tcPr>
            <w:tcW w:w="2032" w:type="dxa"/>
          </w:tcPr>
          <w:p w14:paraId="1F4F3DF7" w14:textId="0250A736" w:rsidR="009C16B1" w:rsidRPr="009C16B1" w:rsidRDefault="00140B4B" w:rsidP="00140B4B">
            <w:pPr>
              <w:spacing w:line="240" w:lineRule="auto"/>
              <w:rPr>
                <w:b/>
                <w:bCs/>
              </w:rPr>
            </w:pPr>
            <w:r>
              <w:rPr>
                <w:b/>
                <w:bCs/>
                <w:sz w:val="16"/>
              </w:rPr>
              <w:t>Neni  36 pika 5</w:t>
            </w:r>
          </w:p>
        </w:tc>
        <w:tc>
          <w:tcPr>
            <w:tcW w:w="5389" w:type="dxa"/>
          </w:tcPr>
          <w:p w14:paraId="3E08F509" w14:textId="401153F5" w:rsidR="009C16B1" w:rsidRPr="00D717A7" w:rsidRDefault="00140B4B" w:rsidP="00B3160E">
            <w:pPr>
              <w:spacing w:line="240" w:lineRule="auto"/>
            </w:pPr>
            <w:r w:rsidRPr="00140B4B">
              <w:rPr>
                <w:sz w:val="16"/>
              </w:rPr>
              <w:t>Kur emërimi është pezulluar, kufizuar ose tërhequr, organi i njoftuar duhet të informojë ofruesit përkatës brenda 10 ditëve</w:t>
            </w:r>
          </w:p>
        </w:tc>
        <w:tc>
          <w:tcPr>
            <w:tcW w:w="1325" w:type="dxa"/>
          </w:tcPr>
          <w:p w14:paraId="78AD3EF8" w14:textId="77777777" w:rsidR="009C16B1" w:rsidRPr="00B3160E" w:rsidRDefault="009C16B1" w:rsidP="00B3160E">
            <w:pPr>
              <w:spacing w:line="240" w:lineRule="auto"/>
            </w:pPr>
          </w:p>
        </w:tc>
        <w:tc>
          <w:tcPr>
            <w:tcW w:w="1148" w:type="dxa"/>
            <w:tcBorders>
              <w:right w:val="single" w:sz="4" w:space="0" w:color="auto"/>
            </w:tcBorders>
          </w:tcPr>
          <w:p w14:paraId="0CBFAE2D"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30899AF0" w14:textId="77777777" w:rsidR="005D5752" w:rsidRDefault="00844BB3">
            <w:r>
              <w:rPr>
                <w:sz w:val="17"/>
              </w:rPr>
              <w:t>Kur emërimi është pezulluar, kufizuar ose tërhequr, organi i njoftuar duhet të informojë ofruesit përkatës brenda 10 ditëve.</w:t>
            </w:r>
          </w:p>
        </w:tc>
        <w:tc>
          <w:tcPr>
            <w:tcW w:w="1944" w:type="dxa"/>
            <w:tcBorders>
              <w:left w:val="single" w:sz="4" w:space="0" w:color="auto"/>
            </w:tcBorders>
          </w:tcPr>
          <w:p w14:paraId="2A09B192" w14:textId="77777777" w:rsidR="005D5752" w:rsidRDefault="00844BB3">
            <w:r>
              <w:rPr>
                <w:sz w:val="17"/>
              </w:rPr>
              <w:t>Plotësisht i përputhshëm</w:t>
            </w:r>
          </w:p>
        </w:tc>
        <w:tc>
          <w:tcPr>
            <w:tcW w:w="1679" w:type="dxa"/>
          </w:tcPr>
          <w:p w14:paraId="369383F4" w14:textId="77777777" w:rsidR="009C16B1" w:rsidRPr="00B3160E" w:rsidRDefault="009C16B1" w:rsidP="00B3160E">
            <w:pPr>
              <w:spacing w:line="240" w:lineRule="auto"/>
            </w:pPr>
          </w:p>
        </w:tc>
      </w:tr>
      <w:tr w:rsidR="00A24D14" w:rsidRPr="006C7BC1" w14:paraId="0EC27815" w14:textId="77777777" w:rsidTr="00467C93">
        <w:trPr>
          <w:trHeight w:val="293"/>
          <w:jc w:val="center"/>
        </w:trPr>
        <w:tc>
          <w:tcPr>
            <w:tcW w:w="2032" w:type="dxa"/>
          </w:tcPr>
          <w:p w14:paraId="1DC56B46" w14:textId="64951730" w:rsidR="00140B4B" w:rsidRPr="009C16B1" w:rsidRDefault="00140B4B" w:rsidP="00140B4B">
            <w:pPr>
              <w:spacing w:line="240" w:lineRule="auto"/>
              <w:rPr>
                <w:b/>
                <w:bCs/>
              </w:rPr>
            </w:pPr>
            <w:r>
              <w:rPr>
                <w:b/>
                <w:bCs/>
                <w:sz w:val="16"/>
              </w:rPr>
              <w:t>Neni  36 pika 6</w:t>
            </w:r>
          </w:p>
        </w:tc>
        <w:tc>
          <w:tcPr>
            <w:tcW w:w="5389" w:type="dxa"/>
          </w:tcPr>
          <w:p w14:paraId="39B11710" w14:textId="4962B7DD" w:rsidR="00140B4B" w:rsidRPr="00D717A7" w:rsidRDefault="00140B4B" w:rsidP="00B3160E">
            <w:pPr>
              <w:spacing w:line="240" w:lineRule="auto"/>
            </w:pPr>
            <w:r w:rsidRPr="00140B4B">
              <w:rPr>
                <w:sz w:val="16"/>
              </w:rPr>
              <w:t>Në rast pezullimi, kufizimi ose tërheqjeje, autoriteti njoftues duhet të marrë masa për të ruajtur dosjet e organit dhe t’i bëjë ato të disponueshme për autoritetet njoftuese në shtete të tjera dhe për autoritetet e mbikëqyrjes së tregut sipas kërkesës</w:t>
            </w:r>
          </w:p>
        </w:tc>
        <w:tc>
          <w:tcPr>
            <w:tcW w:w="1325" w:type="dxa"/>
          </w:tcPr>
          <w:p w14:paraId="59CEA39B" w14:textId="77777777" w:rsidR="00140B4B" w:rsidRPr="00B3160E" w:rsidRDefault="00140B4B" w:rsidP="00B3160E">
            <w:pPr>
              <w:spacing w:line="240" w:lineRule="auto"/>
            </w:pPr>
          </w:p>
        </w:tc>
        <w:tc>
          <w:tcPr>
            <w:tcW w:w="1148" w:type="dxa"/>
            <w:tcBorders>
              <w:right w:val="single" w:sz="4" w:space="0" w:color="auto"/>
            </w:tcBorders>
          </w:tcPr>
          <w:p w14:paraId="50EDF359"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539D77D8" w14:textId="77777777" w:rsidR="005D5752" w:rsidRDefault="00844BB3">
            <w:r>
              <w:rPr>
                <w:sz w:val="17"/>
              </w:rPr>
              <w:t>Në rast pezullimi, kufizimi ose tërheqjeje, autoriteti njoftues duhet të marrë masa për të ruajtur dosjet e organit dhe t’i bëjë ato të disponueshme për autoritetet njoftuese në shtete të tjera dhe për autoritetet e mbikëqyrjes së tregut sipas kërkesës.</w:t>
            </w:r>
          </w:p>
        </w:tc>
        <w:tc>
          <w:tcPr>
            <w:tcW w:w="1944" w:type="dxa"/>
            <w:tcBorders>
              <w:left w:val="single" w:sz="4" w:space="0" w:color="auto"/>
            </w:tcBorders>
          </w:tcPr>
          <w:p w14:paraId="5B0B837E" w14:textId="77777777" w:rsidR="005D5752" w:rsidRDefault="00844BB3">
            <w:r>
              <w:rPr>
                <w:sz w:val="17"/>
              </w:rPr>
              <w:t>Plotësisht i përputhshëm</w:t>
            </w:r>
          </w:p>
        </w:tc>
        <w:tc>
          <w:tcPr>
            <w:tcW w:w="1679" w:type="dxa"/>
          </w:tcPr>
          <w:p w14:paraId="3C5472BC" w14:textId="77777777" w:rsidR="00140B4B" w:rsidRPr="00B3160E" w:rsidRDefault="00140B4B" w:rsidP="00B3160E">
            <w:pPr>
              <w:spacing w:line="240" w:lineRule="auto"/>
            </w:pPr>
          </w:p>
        </w:tc>
      </w:tr>
      <w:tr w:rsidR="00A24D14" w:rsidRPr="006C7BC1" w14:paraId="07E0ABBB" w14:textId="77777777" w:rsidTr="00467C93">
        <w:trPr>
          <w:trHeight w:val="293"/>
          <w:jc w:val="center"/>
        </w:trPr>
        <w:tc>
          <w:tcPr>
            <w:tcW w:w="2032" w:type="dxa"/>
          </w:tcPr>
          <w:p w14:paraId="2520F7F3" w14:textId="22AC2994" w:rsidR="00140B4B" w:rsidRPr="009C16B1" w:rsidRDefault="00140B4B" w:rsidP="00140B4B">
            <w:pPr>
              <w:spacing w:line="240" w:lineRule="auto"/>
              <w:rPr>
                <w:b/>
                <w:bCs/>
              </w:rPr>
            </w:pPr>
            <w:r>
              <w:rPr>
                <w:b/>
                <w:bCs/>
                <w:sz w:val="16"/>
              </w:rPr>
              <w:t>Neni  36 pika 7</w:t>
            </w:r>
          </w:p>
        </w:tc>
        <w:tc>
          <w:tcPr>
            <w:tcW w:w="5389" w:type="dxa"/>
          </w:tcPr>
          <w:p w14:paraId="7CD4E556" w14:textId="6C6CCBEF" w:rsidR="00140B4B" w:rsidRPr="00D717A7" w:rsidRDefault="00443D59" w:rsidP="00B3160E">
            <w:pPr>
              <w:spacing w:line="240" w:lineRule="auto"/>
            </w:pPr>
            <w:r w:rsidRPr="00443D59">
              <w:rPr>
                <w:sz w:val="16"/>
              </w:rPr>
              <w:t>Në rast pezullimi, kufizimi ose tërheqjeje, autoriteti njoftues duhet:</w:t>
            </w:r>
            <w:r w:rsidRPr="00443D59">
              <w:rPr>
                <w:sz w:val="16"/>
              </w:rPr>
              <w:br/>
              <w:t>(a) të vlerësojë ndikimin në certifikatat e lëshuara nga organi;</w:t>
            </w:r>
          </w:p>
        </w:tc>
        <w:tc>
          <w:tcPr>
            <w:tcW w:w="1325" w:type="dxa"/>
          </w:tcPr>
          <w:p w14:paraId="0E6F2010" w14:textId="77777777" w:rsidR="00140B4B" w:rsidRPr="00B3160E" w:rsidRDefault="00140B4B" w:rsidP="00B3160E">
            <w:pPr>
              <w:spacing w:line="240" w:lineRule="auto"/>
            </w:pPr>
          </w:p>
        </w:tc>
        <w:tc>
          <w:tcPr>
            <w:tcW w:w="1148" w:type="dxa"/>
            <w:tcBorders>
              <w:right w:val="single" w:sz="4" w:space="0" w:color="auto"/>
            </w:tcBorders>
          </w:tcPr>
          <w:p w14:paraId="63C0536F"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644DC148" w14:textId="77777777" w:rsidR="005D5752" w:rsidRDefault="00844BB3">
            <w:r>
              <w:rPr>
                <w:sz w:val="17"/>
              </w:rPr>
              <w:t>Në rast pezullimi, kufizimi ose tërheqjeje, autoriteti njoftues duhet:</w:t>
            </w:r>
            <w:r>
              <w:rPr>
                <w:sz w:val="17"/>
              </w:rPr>
              <w:br/>
              <w:t>(a) të vlerësojë ndikimin në certifikatat e lëshuara nga organi;</w:t>
            </w:r>
          </w:p>
        </w:tc>
        <w:tc>
          <w:tcPr>
            <w:tcW w:w="1944" w:type="dxa"/>
            <w:tcBorders>
              <w:left w:val="single" w:sz="4" w:space="0" w:color="auto"/>
            </w:tcBorders>
          </w:tcPr>
          <w:p w14:paraId="15FCDFF2" w14:textId="77777777" w:rsidR="005D5752" w:rsidRDefault="00844BB3">
            <w:r>
              <w:rPr>
                <w:sz w:val="17"/>
              </w:rPr>
              <w:t>Plotësisht i përputhshëm</w:t>
            </w:r>
          </w:p>
        </w:tc>
        <w:tc>
          <w:tcPr>
            <w:tcW w:w="1679" w:type="dxa"/>
          </w:tcPr>
          <w:p w14:paraId="1B78E472" w14:textId="77777777" w:rsidR="00140B4B" w:rsidRPr="00B3160E" w:rsidRDefault="00140B4B" w:rsidP="00B3160E">
            <w:pPr>
              <w:spacing w:line="240" w:lineRule="auto"/>
            </w:pPr>
          </w:p>
        </w:tc>
      </w:tr>
      <w:tr w:rsidR="00A24D14" w:rsidRPr="006C7BC1" w14:paraId="224FDD46" w14:textId="77777777" w:rsidTr="00467C93">
        <w:trPr>
          <w:trHeight w:val="293"/>
          <w:jc w:val="center"/>
        </w:trPr>
        <w:tc>
          <w:tcPr>
            <w:tcW w:w="2032" w:type="dxa"/>
          </w:tcPr>
          <w:p w14:paraId="38C84C92" w14:textId="77777777" w:rsidR="00443D59" w:rsidRDefault="00443D59" w:rsidP="00140B4B">
            <w:pPr>
              <w:spacing w:line="240" w:lineRule="auto"/>
              <w:rPr>
                <w:b/>
                <w:bCs/>
              </w:rPr>
            </w:pPr>
          </w:p>
        </w:tc>
        <w:tc>
          <w:tcPr>
            <w:tcW w:w="5389" w:type="dxa"/>
          </w:tcPr>
          <w:p w14:paraId="772E4498" w14:textId="418D478F" w:rsidR="00443D59" w:rsidRPr="00443D59" w:rsidRDefault="00443D59" w:rsidP="00B3160E">
            <w:pPr>
              <w:spacing w:line="240" w:lineRule="auto"/>
            </w:pPr>
            <w:r w:rsidRPr="00443D59">
              <w:rPr>
                <w:sz w:val="16"/>
              </w:rPr>
              <w:t>(b) të paraqesë raportin e gjetjeve te Komisioni dhe Shtetet Anëtare brenda tre muajve nga njoftimi i ndryshimeve;</w:t>
            </w:r>
          </w:p>
        </w:tc>
        <w:tc>
          <w:tcPr>
            <w:tcW w:w="1325" w:type="dxa"/>
          </w:tcPr>
          <w:p w14:paraId="450A66F7" w14:textId="77777777" w:rsidR="00443D59" w:rsidRPr="00B3160E" w:rsidRDefault="00443D59" w:rsidP="00B3160E">
            <w:pPr>
              <w:spacing w:line="240" w:lineRule="auto"/>
            </w:pPr>
          </w:p>
        </w:tc>
        <w:tc>
          <w:tcPr>
            <w:tcW w:w="1148" w:type="dxa"/>
            <w:tcBorders>
              <w:right w:val="single" w:sz="4" w:space="0" w:color="auto"/>
            </w:tcBorders>
          </w:tcPr>
          <w:p w14:paraId="2127F2E6"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149E2CEF" w14:textId="77777777" w:rsidR="005D5752" w:rsidRDefault="00844BB3">
            <w:r>
              <w:rPr>
                <w:sz w:val="17"/>
              </w:rPr>
              <w:t>(b) të paraqesë raportin e gjetjeve te autoriteti kompetent brenda tre muajve nga njoftimi i ndryshimeve;</w:t>
            </w:r>
          </w:p>
        </w:tc>
        <w:tc>
          <w:tcPr>
            <w:tcW w:w="1944" w:type="dxa"/>
            <w:tcBorders>
              <w:left w:val="single" w:sz="4" w:space="0" w:color="auto"/>
            </w:tcBorders>
          </w:tcPr>
          <w:p w14:paraId="132E9C54" w14:textId="77777777" w:rsidR="005D5752" w:rsidRDefault="00844BB3">
            <w:r>
              <w:rPr>
                <w:sz w:val="17"/>
              </w:rPr>
              <w:t>Plotësisht i përputhshëm</w:t>
            </w:r>
          </w:p>
        </w:tc>
        <w:tc>
          <w:tcPr>
            <w:tcW w:w="1679" w:type="dxa"/>
          </w:tcPr>
          <w:p w14:paraId="6E1E7A89" w14:textId="77777777" w:rsidR="00443D59" w:rsidRPr="00B3160E" w:rsidRDefault="00443D59" w:rsidP="00B3160E">
            <w:pPr>
              <w:spacing w:line="240" w:lineRule="auto"/>
            </w:pPr>
          </w:p>
        </w:tc>
      </w:tr>
      <w:tr w:rsidR="00A24D14" w:rsidRPr="006C7BC1" w14:paraId="6BD357FD" w14:textId="77777777" w:rsidTr="00467C93">
        <w:trPr>
          <w:trHeight w:val="293"/>
          <w:jc w:val="center"/>
        </w:trPr>
        <w:tc>
          <w:tcPr>
            <w:tcW w:w="2032" w:type="dxa"/>
          </w:tcPr>
          <w:p w14:paraId="72C83A68" w14:textId="77777777" w:rsidR="00443D59" w:rsidRDefault="00443D59" w:rsidP="00140B4B">
            <w:pPr>
              <w:spacing w:line="240" w:lineRule="auto"/>
              <w:rPr>
                <w:b/>
                <w:bCs/>
              </w:rPr>
            </w:pPr>
          </w:p>
        </w:tc>
        <w:tc>
          <w:tcPr>
            <w:tcW w:w="5389" w:type="dxa"/>
          </w:tcPr>
          <w:p w14:paraId="0675A451" w14:textId="6769C678" w:rsidR="00443D59" w:rsidRPr="00443D59" w:rsidRDefault="00443D59" w:rsidP="00B3160E">
            <w:pPr>
              <w:spacing w:line="240" w:lineRule="auto"/>
            </w:pPr>
            <w:r w:rsidRPr="00443D59">
              <w:rPr>
                <w:sz w:val="16"/>
              </w:rPr>
              <w:t>(c) të kërkojë nga organi pezullimin ose tërheqjen e certifikatave të lëshuara në mënyrë të papërshtatshme brenda një periudhe të arsyeshme;</w:t>
            </w:r>
          </w:p>
        </w:tc>
        <w:tc>
          <w:tcPr>
            <w:tcW w:w="1325" w:type="dxa"/>
          </w:tcPr>
          <w:p w14:paraId="6A2D66B4" w14:textId="77777777" w:rsidR="00443D59" w:rsidRPr="00B3160E" w:rsidRDefault="00443D59" w:rsidP="00B3160E">
            <w:pPr>
              <w:spacing w:line="240" w:lineRule="auto"/>
            </w:pPr>
          </w:p>
        </w:tc>
        <w:tc>
          <w:tcPr>
            <w:tcW w:w="1148" w:type="dxa"/>
            <w:tcBorders>
              <w:right w:val="single" w:sz="4" w:space="0" w:color="auto"/>
            </w:tcBorders>
          </w:tcPr>
          <w:p w14:paraId="7E2FEB46"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0F61D571" w14:textId="77777777" w:rsidR="005D5752" w:rsidRDefault="00844BB3">
            <w:r>
              <w:rPr>
                <w:sz w:val="17"/>
              </w:rPr>
              <w:t>(c) të kërkojë nga organi pezullimin ose tërheqjen e certifikatave të lëshuara në mënyrë të papërshtatshme brenda një periudhe të arsyeshme;</w:t>
            </w:r>
          </w:p>
        </w:tc>
        <w:tc>
          <w:tcPr>
            <w:tcW w:w="1944" w:type="dxa"/>
            <w:tcBorders>
              <w:left w:val="single" w:sz="4" w:space="0" w:color="auto"/>
            </w:tcBorders>
          </w:tcPr>
          <w:p w14:paraId="37461104" w14:textId="77777777" w:rsidR="005D5752" w:rsidRDefault="00844BB3">
            <w:r>
              <w:rPr>
                <w:sz w:val="17"/>
              </w:rPr>
              <w:t>Plotësisht i përputhshëm</w:t>
            </w:r>
          </w:p>
        </w:tc>
        <w:tc>
          <w:tcPr>
            <w:tcW w:w="1679" w:type="dxa"/>
          </w:tcPr>
          <w:p w14:paraId="1A9F497F" w14:textId="77777777" w:rsidR="00443D59" w:rsidRPr="00B3160E" w:rsidRDefault="00443D59" w:rsidP="00B3160E">
            <w:pPr>
              <w:spacing w:line="240" w:lineRule="auto"/>
            </w:pPr>
          </w:p>
        </w:tc>
      </w:tr>
      <w:tr w:rsidR="00A24D14" w:rsidRPr="006C7BC1" w14:paraId="53CB8111" w14:textId="77777777" w:rsidTr="00467C93">
        <w:trPr>
          <w:trHeight w:val="293"/>
          <w:jc w:val="center"/>
        </w:trPr>
        <w:tc>
          <w:tcPr>
            <w:tcW w:w="2032" w:type="dxa"/>
          </w:tcPr>
          <w:p w14:paraId="1D617065" w14:textId="77777777" w:rsidR="00443D59" w:rsidRDefault="00443D59" w:rsidP="00140B4B">
            <w:pPr>
              <w:spacing w:line="240" w:lineRule="auto"/>
              <w:rPr>
                <w:b/>
                <w:bCs/>
              </w:rPr>
            </w:pPr>
          </w:p>
        </w:tc>
        <w:tc>
          <w:tcPr>
            <w:tcW w:w="5389" w:type="dxa"/>
          </w:tcPr>
          <w:p w14:paraId="3E21A783" w14:textId="41FD41EF" w:rsidR="00443D59" w:rsidRPr="00443D59" w:rsidRDefault="00443D59" w:rsidP="00B3160E">
            <w:pPr>
              <w:spacing w:line="240" w:lineRule="auto"/>
            </w:pPr>
            <w:r w:rsidRPr="00443D59">
              <w:rPr>
                <w:sz w:val="16"/>
              </w:rPr>
              <w:t>(d) të informojë Komisionin dhe Shtetet Anëtare për certifikatat që janë pezulluar ose tërhequr</w:t>
            </w:r>
          </w:p>
        </w:tc>
        <w:tc>
          <w:tcPr>
            <w:tcW w:w="1325" w:type="dxa"/>
          </w:tcPr>
          <w:p w14:paraId="2C2417BF" w14:textId="77777777" w:rsidR="00443D59" w:rsidRPr="00B3160E" w:rsidRDefault="00443D59" w:rsidP="00B3160E">
            <w:pPr>
              <w:spacing w:line="240" w:lineRule="auto"/>
            </w:pPr>
          </w:p>
        </w:tc>
        <w:tc>
          <w:tcPr>
            <w:tcW w:w="1148" w:type="dxa"/>
            <w:tcBorders>
              <w:right w:val="single" w:sz="4" w:space="0" w:color="auto"/>
            </w:tcBorders>
          </w:tcPr>
          <w:p w14:paraId="16078C70"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3AA37131" w14:textId="77777777" w:rsidR="005D5752" w:rsidRDefault="00844BB3">
            <w:r>
              <w:rPr>
                <w:sz w:val="17"/>
              </w:rPr>
              <w:t>(d) të informojë autoritetin kompetent  për certifikatat që janë pezulluar ose tërhequr;</w:t>
            </w:r>
          </w:p>
        </w:tc>
        <w:tc>
          <w:tcPr>
            <w:tcW w:w="1944" w:type="dxa"/>
            <w:tcBorders>
              <w:left w:val="single" w:sz="4" w:space="0" w:color="auto"/>
            </w:tcBorders>
          </w:tcPr>
          <w:p w14:paraId="2B3A29BD" w14:textId="77777777" w:rsidR="005D5752" w:rsidRDefault="00844BB3">
            <w:r>
              <w:rPr>
                <w:sz w:val="17"/>
              </w:rPr>
              <w:t>Plotësisht i përputhshëm</w:t>
            </w:r>
          </w:p>
        </w:tc>
        <w:tc>
          <w:tcPr>
            <w:tcW w:w="1679" w:type="dxa"/>
          </w:tcPr>
          <w:p w14:paraId="76EBEC0C" w14:textId="77777777" w:rsidR="00443D59" w:rsidRPr="00B3160E" w:rsidRDefault="00443D59" w:rsidP="00B3160E">
            <w:pPr>
              <w:spacing w:line="240" w:lineRule="auto"/>
            </w:pPr>
          </w:p>
        </w:tc>
      </w:tr>
      <w:tr w:rsidR="00A24D14" w:rsidRPr="006C7BC1" w14:paraId="4C5E59A5" w14:textId="77777777" w:rsidTr="00467C93">
        <w:trPr>
          <w:trHeight w:val="293"/>
          <w:jc w:val="center"/>
        </w:trPr>
        <w:tc>
          <w:tcPr>
            <w:tcW w:w="2032" w:type="dxa"/>
          </w:tcPr>
          <w:p w14:paraId="0D1B1021" w14:textId="77777777" w:rsidR="00443D59" w:rsidRDefault="00443D59" w:rsidP="00140B4B">
            <w:pPr>
              <w:spacing w:line="240" w:lineRule="auto"/>
              <w:rPr>
                <w:b/>
                <w:bCs/>
              </w:rPr>
            </w:pPr>
          </w:p>
        </w:tc>
        <w:tc>
          <w:tcPr>
            <w:tcW w:w="5389" w:type="dxa"/>
          </w:tcPr>
          <w:p w14:paraId="6246893E" w14:textId="7D3DB6D9" w:rsidR="00443D59" w:rsidRPr="00443D59" w:rsidRDefault="00443D59" w:rsidP="00B3160E">
            <w:pPr>
              <w:spacing w:line="240" w:lineRule="auto"/>
            </w:pPr>
            <w:r w:rsidRPr="00443D59">
              <w:rPr>
                <w:sz w:val="16"/>
              </w:rPr>
              <w:t>(e) t’i sigurojë autoriteteve kombëtare kompetente të Shtetit Anëtar ku ofruesi ka vendin e regjistruar të biznesit të gjitha informacionet për certifikatat e pezulluara ose tërhequra, që ata të marrin masat e nevojshme për shmangien e rreziqeve për shëndetin, sigurinë ose të drejtat themelore</w:t>
            </w:r>
          </w:p>
        </w:tc>
        <w:tc>
          <w:tcPr>
            <w:tcW w:w="1325" w:type="dxa"/>
          </w:tcPr>
          <w:p w14:paraId="470C05C3" w14:textId="77777777" w:rsidR="00443D59" w:rsidRPr="00B3160E" w:rsidRDefault="00443D59" w:rsidP="00B3160E">
            <w:pPr>
              <w:spacing w:line="240" w:lineRule="auto"/>
            </w:pPr>
          </w:p>
        </w:tc>
        <w:tc>
          <w:tcPr>
            <w:tcW w:w="1148" w:type="dxa"/>
            <w:tcBorders>
              <w:right w:val="single" w:sz="4" w:space="0" w:color="auto"/>
            </w:tcBorders>
          </w:tcPr>
          <w:p w14:paraId="715FEF54"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086D6826" w14:textId="77777777" w:rsidR="005D5752" w:rsidRDefault="00844BB3">
            <w:r>
              <w:rPr>
                <w:sz w:val="17"/>
              </w:rPr>
              <w:t>(e) t’i sigurojë autoriteteve kombëtare kompetente ku ofruesi ka vendin e regjistruar të biznesit të gjitha informacionet për certifikatat e pezulluara ose tërhequra, që ata të marrin masat e nevojshme për shmangien e rreziqeve për shëndetin, sigurinë ose të drejtat themelore.</w:t>
            </w:r>
          </w:p>
        </w:tc>
        <w:tc>
          <w:tcPr>
            <w:tcW w:w="1944" w:type="dxa"/>
            <w:tcBorders>
              <w:left w:val="single" w:sz="4" w:space="0" w:color="auto"/>
            </w:tcBorders>
          </w:tcPr>
          <w:p w14:paraId="68412C61" w14:textId="77777777" w:rsidR="005D5752" w:rsidRDefault="00844BB3">
            <w:r>
              <w:rPr>
                <w:sz w:val="17"/>
              </w:rPr>
              <w:t>Plotësisht i përputhshëm</w:t>
            </w:r>
          </w:p>
        </w:tc>
        <w:tc>
          <w:tcPr>
            <w:tcW w:w="1679" w:type="dxa"/>
          </w:tcPr>
          <w:p w14:paraId="4E311779" w14:textId="77777777" w:rsidR="00443D59" w:rsidRPr="00B3160E" w:rsidRDefault="00443D59" w:rsidP="00B3160E">
            <w:pPr>
              <w:spacing w:line="240" w:lineRule="auto"/>
            </w:pPr>
          </w:p>
        </w:tc>
      </w:tr>
      <w:tr w:rsidR="00A24D14" w:rsidRPr="006C7BC1" w14:paraId="723E392D" w14:textId="77777777" w:rsidTr="00467C93">
        <w:trPr>
          <w:trHeight w:val="293"/>
          <w:jc w:val="center"/>
        </w:trPr>
        <w:tc>
          <w:tcPr>
            <w:tcW w:w="2032" w:type="dxa"/>
          </w:tcPr>
          <w:p w14:paraId="65CB8BC8" w14:textId="5ED83033" w:rsidR="00140B4B" w:rsidRPr="009C16B1" w:rsidRDefault="00140B4B" w:rsidP="00140B4B">
            <w:pPr>
              <w:spacing w:line="240" w:lineRule="auto"/>
              <w:rPr>
                <w:b/>
                <w:bCs/>
              </w:rPr>
            </w:pPr>
            <w:r>
              <w:rPr>
                <w:b/>
                <w:bCs/>
                <w:sz w:val="16"/>
              </w:rPr>
              <w:t>Neni  36 pika 8</w:t>
            </w:r>
          </w:p>
        </w:tc>
        <w:tc>
          <w:tcPr>
            <w:tcW w:w="5389" w:type="dxa"/>
          </w:tcPr>
          <w:p w14:paraId="4CBE7622" w14:textId="31D5AA12" w:rsidR="00140B4B" w:rsidRPr="00D717A7" w:rsidRDefault="00443D59" w:rsidP="00B3160E">
            <w:pPr>
              <w:spacing w:line="240" w:lineRule="auto"/>
            </w:pPr>
            <w:r w:rsidRPr="00443D59">
              <w:rPr>
                <w:sz w:val="16"/>
              </w:rPr>
              <w:t>Përveç certifikatave të lëshuara në mënyrë të papërshtatshme, dhe kur emërimi është pezulluar ose kufizuar, certifikatat mbeten të vlefshme në këto kushte:</w:t>
            </w:r>
            <w:r w:rsidRPr="00443D59">
              <w:rPr>
                <w:sz w:val="16"/>
              </w:rPr>
              <w:br/>
            </w:r>
            <w:r w:rsidRPr="00443D59">
              <w:rPr>
                <w:sz w:val="16"/>
              </w:rPr>
              <w:br/>
              <w:t>përgjegjësinë në mënyrë të përkohshme</w:t>
            </w:r>
          </w:p>
        </w:tc>
        <w:tc>
          <w:tcPr>
            <w:tcW w:w="1325" w:type="dxa"/>
          </w:tcPr>
          <w:p w14:paraId="41C6E792" w14:textId="77777777" w:rsidR="00140B4B" w:rsidRPr="00B3160E" w:rsidRDefault="00140B4B" w:rsidP="00B3160E">
            <w:pPr>
              <w:spacing w:line="240" w:lineRule="auto"/>
            </w:pPr>
          </w:p>
        </w:tc>
        <w:tc>
          <w:tcPr>
            <w:tcW w:w="1148" w:type="dxa"/>
            <w:tcBorders>
              <w:right w:val="single" w:sz="4" w:space="0" w:color="auto"/>
            </w:tcBorders>
          </w:tcPr>
          <w:p w14:paraId="27507662"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54DA4BB7" w14:textId="77777777" w:rsidR="005D5752" w:rsidRDefault="00844BB3">
            <w:r>
              <w:rPr>
                <w:sz w:val="17"/>
              </w:rPr>
              <w:t>Përveç certifikatave të lëshuara në mënyrë të papërshtatshme, dhe kur emërimi është pezulluar ose kufizuar, certifikatat mbeten të vlefshme në këto kushte:</w:t>
            </w:r>
          </w:p>
        </w:tc>
        <w:tc>
          <w:tcPr>
            <w:tcW w:w="1944" w:type="dxa"/>
            <w:tcBorders>
              <w:left w:val="single" w:sz="4" w:space="0" w:color="auto"/>
            </w:tcBorders>
          </w:tcPr>
          <w:p w14:paraId="55979B92" w14:textId="77777777" w:rsidR="005D5752" w:rsidRDefault="00844BB3">
            <w:r>
              <w:rPr>
                <w:sz w:val="17"/>
              </w:rPr>
              <w:t>Plotësisht i përputhshëm</w:t>
            </w:r>
          </w:p>
        </w:tc>
        <w:tc>
          <w:tcPr>
            <w:tcW w:w="1679" w:type="dxa"/>
          </w:tcPr>
          <w:p w14:paraId="1C0E78D5" w14:textId="77777777" w:rsidR="00140B4B" w:rsidRPr="00B3160E" w:rsidRDefault="00140B4B" w:rsidP="00B3160E">
            <w:pPr>
              <w:spacing w:line="240" w:lineRule="auto"/>
            </w:pPr>
          </w:p>
        </w:tc>
      </w:tr>
      <w:tr w:rsidR="00A24D14" w:rsidRPr="006C7BC1" w14:paraId="25E37348" w14:textId="77777777" w:rsidTr="00467C93">
        <w:trPr>
          <w:trHeight w:val="293"/>
          <w:jc w:val="center"/>
        </w:trPr>
        <w:tc>
          <w:tcPr>
            <w:tcW w:w="2032" w:type="dxa"/>
          </w:tcPr>
          <w:p w14:paraId="7B3C3AC6" w14:textId="77777777" w:rsidR="00443D59" w:rsidRDefault="00443D59" w:rsidP="00140B4B">
            <w:pPr>
              <w:spacing w:line="240" w:lineRule="auto"/>
              <w:rPr>
                <w:b/>
                <w:bCs/>
              </w:rPr>
            </w:pPr>
          </w:p>
        </w:tc>
        <w:tc>
          <w:tcPr>
            <w:tcW w:w="5389" w:type="dxa"/>
          </w:tcPr>
          <w:p w14:paraId="50A7B9A3" w14:textId="07BEB503" w:rsidR="00443D59" w:rsidRPr="00443D59" w:rsidRDefault="00443D59" w:rsidP="00B3160E">
            <w:pPr>
              <w:spacing w:line="240" w:lineRule="auto"/>
            </w:pPr>
            <w:r w:rsidRPr="00443D59">
              <w:rPr>
                <w:sz w:val="16"/>
              </w:rPr>
              <w:t>(a) autoriteti njoftues konfirmon brenda një muaji nga pezullimi/kufizimi se nuk ka rrezik për shëndetin, sigurinë ose të drejtat themelore dhe përcakton një plan veprimi për zgjidhjen e situatës; ose</w:t>
            </w:r>
          </w:p>
        </w:tc>
        <w:tc>
          <w:tcPr>
            <w:tcW w:w="1325" w:type="dxa"/>
          </w:tcPr>
          <w:p w14:paraId="4D8977DB" w14:textId="77777777" w:rsidR="00443D59" w:rsidRPr="00B3160E" w:rsidRDefault="00443D59" w:rsidP="00B3160E">
            <w:pPr>
              <w:spacing w:line="240" w:lineRule="auto"/>
            </w:pPr>
          </w:p>
        </w:tc>
        <w:tc>
          <w:tcPr>
            <w:tcW w:w="1148" w:type="dxa"/>
            <w:tcBorders>
              <w:right w:val="single" w:sz="4" w:space="0" w:color="auto"/>
            </w:tcBorders>
          </w:tcPr>
          <w:p w14:paraId="3438260D"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69189DC8" w14:textId="77777777" w:rsidR="005D5752" w:rsidRDefault="00844BB3">
            <w:r>
              <w:rPr>
                <w:sz w:val="17"/>
              </w:rPr>
              <w:t>(a) autoriteti njoftues konfirmon brenda një muaji nga pezullimi/kufizimi se nuk ka rrezik për shëndetin, sigurinë ose të drejtat themelore dhe përcakton një plan veprimi për zgjidhjen e situatës; ose</w:t>
            </w:r>
          </w:p>
        </w:tc>
        <w:tc>
          <w:tcPr>
            <w:tcW w:w="1944" w:type="dxa"/>
            <w:tcBorders>
              <w:left w:val="single" w:sz="4" w:space="0" w:color="auto"/>
            </w:tcBorders>
          </w:tcPr>
          <w:p w14:paraId="7069F26C" w14:textId="77777777" w:rsidR="005D5752" w:rsidRDefault="00844BB3">
            <w:r>
              <w:rPr>
                <w:sz w:val="17"/>
              </w:rPr>
              <w:t>Plotësisht i përputhshëm</w:t>
            </w:r>
          </w:p>
        </w:tc>
        <w:tc>
          <w:tcPr>
            <w:tcW w:w="1679" w:type="dxa"/>
          </w:tcPr>
          <w:p w14:paraId="240D1B77" w14:textId="77777777" w:rsidR="00443D59" w:rsidRPr="00B3160E" w:rsidRDefault="00443D59" w:rsidP="00B3160E">
            <w:pPr>
              <w:spacing w:line="240" w:lineRule="auto"/>
            </w:pPr>
          </w:p>
        </w:tc>
      </w:tr>
      <w:tr w:rsidR="00A24D14" w:rsidRPr="006C7BC1" w14:paraId="76DED1C8" w14:textId="77777777" w:rsidTr="00467C93">
        <w:trPr>
          <w:trHeight w:val="293"/>
          <w:jc w:val="center"/>
        </w:trPr>
        <w:tc>
          <w:tcPr>
            <w:tcW w:w="2032" w:type="dxa"/>
          </w:tcPr>
          <w:p w14:paraId="027CFADD" w14:textId="77777777" w:rsidR="00443D59" w:rsidRDefault="00443D59" w:rsidP="00140B4B">
            <w:pPr>
              <w:spacing w:line="240" w:lineRule="auto"/>
              <w:rPr>
                <w:b/>
                <w:bCs/>
              </w:rPr>
            </w:pPr>
          </w:p>
        </w:tc>
        <w:tc>
          <w:tcPr>
            <w:tcW w:w="5389" w:type="dxa"/>
          </w:tcPr>
          <w:p w14:paraId="0FB08F02" w14:textId="6CEA42E9" w:rsidR="00443D59" w:rsidRPr="00443D59" w:rsidRDefault="00443D59" w:rsidP="00B3160E">
            <w:pPr>
              <w:spacing w:line="240" w:lineRule="auto"/>
            </w:pPr>
            <w:r w:rsidRPr="00443D59">
              <w:rPr>
                <w:sz w:val="16"/>
              </w:rPr>
              <w:t>(b) autoriteti njoftues konfirmon se nuk do të lëshohen, ndryshohen apo ribëhen certifikata gjatë periudhës së pezullimit/kufizimit dhe deklaron nëse organi i njoftuar ka kapacitet të vazhdojë monitorimin e certifikatave ekzistuese. Në rast mungese kapaciteti, ofruesi i sistemit duhet brenda tre muajve të konfirmojë me shkrim autoriteteve kombëtare kompetente se një organ tjetër i kualifikuar do marrë</w:t>
            </w:r>
          </w:p>
        </w:tc>
        <w:tc>
          <w:tcPr>
            <w:tcW w:w="1325" w:type="dxa"/>
          </w:tcPr>
          <w:p w14:paraId="036B0557" w14:textId="77777777" w:rsidR="00443D59" w:rsidRPr="00B3160E" w:rsidRDefault="00443D59" w:rsidP="00B3160E">
            <w:pPr>
              <w:spacing w:line="240" w:lineRule="auto"/>
            </w:pPr>
          </w:p>
        </w:tc>
        <w:tc>
          <w:tcPr>
            <w:tcW w:w="1148" w:type="dxa"/>
            <w:tcBorders>
              <w:right w:val="single" w:sz="4" w:space="0" w:color="auto"/>
            </w:tcBorders>
          </w:tcPr>
          <w:p w14:paraId="2B86013D"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4EEA3922" w14:textId="77777777" w:rsidR="005D5752" w:rsidRDefault="00844BB3">
            <w:r>
              <w:rPr>
                <w:sz w:val="17"/>
              </w:rPr>
              <w:t>(b) autoriteti njoftues konfirmon se nuk do të lëshohen, ndryshohen apo ribëhen certifikata gjatë periudhës së pezullimit/kufizimit dhe deklaron nëse organi i njoftuar ka kapacitet të vazhdojë monitorimin e certifikatave ekzistuese. Në rast mungese kapaciteti, ofruesi i sistemit duhet brenda tre muajve të konfirmojë me shkrim autoriteteve kombëtare kompetente se një organ tjetër i kualifikuar do marrë përgjegjësinë në mënyrë të përkohshme.</w:t>
            </w:r>
          </w:p>
        </w:tc>
        <w:tc>
          <w:tcPr>
            <w:tcW w:w="1944" w:type="dxa"/>
            <w:tcBorders>
              <w:left w:val="single" w:sz="4" w:space="0" w:color="auto"/>
            </w:tcBorders>
          </w:tcPr>
          <w:p w14:paraId="0A9E9B21" w14:textId="77777777" w:rsidR="005D5752" w:rsidRDefault="00844BB3">
            <w:r>
              <w:rPr>
                <w:sz w:val="17"/>
              </w:rPr>
              <w:t>Plotësisht i përputhshëm</w:t>
            </w:r>
          </w:p>
        </w:tc>
        <w:tc>
          <w:tcPr>
            <w:tcW w:w="1679" w:type="dxa"/>
          </w:tcPr>
          <w:p w14:paraId="0B8E8DB3" w14:textId="77777777" w:rsidR="00443D59" w:rsidRPr="00B3160E" w:rsidRDefault="00443D59" w:rsidP="00B3160E">
            <w:pPr>
              <w:spacing w:line="240" w:lineRule="auto"/>
            </w:pPr>
          </w:p>
        </w:tc>
      </w:tr>
      <w:tr w:rsidR="00A24D14" w:rsidRPr="006C7BC1" w14:paraId="7BA70CFB" w14:textId="77777777" w:rsidTr="00467C93">
        <w:trPr>
          <w:trHeight w:val="293"/>
          <w:jc w:val="center"/>
        </w:trPr>
        <w:tc>
          <w:tcPr>
            <w:tcW w:w="2032" w:type="dxa"/>
          </w:tcPr>
          <w:p w14:paraId="277B53B2" w14:textId="100846D9" w:rsidR="00140B4B" w:rsidRPr="009C16B1" w:rsidRDefault="00140B4B" w:rsidP="00140B4B">
            <w:pPr>
              <w:spacing w:line="240" w:lineRule="auto"/>
              <w:rPr>
                <w:b/>
                <w:bCs/>
              </w:rPr>
            </w:pPr>
            <w:r>
              <w:rPr>
                <w:b/>
                <w:bCs/>
                <w:sz w:val="16"/>
              </w:rPr>
              <w:t>Neni  36 pika 9</w:t>
            </w:r>
          </w:p>
        </w:tc>
        <w:tc>
          <w:tcPr>
            <w:tcW w:w="5389" w:type="dxa"/>
          </w:tcPr>
          <w:p w14:paraId="31567C6B" w14:textId="0F7ED381" w:rsidR="00443D59" w:rsidRPr="00443D59" w:rsidRDefault="00443D59" w:rsidP="00443D59">
            <w:pPr>
              <w:spacing w:line="240" w:lineRule="auto"/>
            </w:pPr>
            <w:r w:rsidRPr="00443D59">
              <w:rPr>
                <w:sz w:val="16"/>
              </w:rPr>
              <w:t>Përveç certifikatave të lëshuara në mënyrë të papërshtatshme, dhe kur emërimi është tërhequr, certifikatat mbeten të vlefshme për nëntë muaj në rastet kur:</w:t>
            </w:r>
            <w:r w:rsidRPr="00443D59">
              <w:rPr>
                <w:sz w:val="16"/>
              </w:rPr>
              <w:br/>
            </w:r>
            <w:r w:rsidRPr="00443D59">
              <w:rPr>
                <w:sz w:val="16"/>
              </w:rPr>
              <w:br/>
            </w:r>
          </w:p>
          <w:p w14:paraId="41469F91" w14:textId="77777777" w:rsidR="00140B4B" w:rsidRPr="00D717A7" w:rsidRDefault="00140B4B" w:rsidP="00B3160E">
            <w:pPr>
              <w:spacing w:line="240" w:lineRule="auto"/>
            </w:pPr>
          </w:p>
        </w:tc>
        <w:tc>
          <w:tcPr>
            <w:tcW w:w="1325" w:type="dxa"/>
          </w:tcPr>
          <w:p w14:paraId="4D645797" w14:textId="77777777" w:rsidR="00140B4B" w:rsidRPr="00B3160E" w:rsidRDefault="00140B4B" w:rsidP="00B3160E">
            <w:pPr>
              <w:spacing w:line="240" w:lineRule="auto"/>
            </w:pPr>
          </w:p>
        </w:tc>
        <w:tc>
          <w:tcPr>
            <w:tcW w:w="1148" w:type="dxa"/>
            <w:tcBorders>
              <w:right w:val="single" w:sz="4" w:space="0" w:color="auto"/>
            </w:tcBorders>
          </w:tcPr>
          <w:p w14:paraId="01B2094C"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261B66F4" w14:textId="77777777" w:rsidR="005D5752" w:rsidRDefault="00844BB3">
            <w:r>
              <w:rPr>
                <w:sz w:val="17"/>
              </w:rPr>
              <w:t>Përveç certifikatave të lëshuara në mënyrë të papërshtatshme, dhe kur emërimi është tërhequr, certifikatat mbeten të vlefshme për nëntë muaj në rastet kur:</w:t>
            </w:r>
          </w:p>
        </w:tc>
        <w:tc>
          <w:tcPr>
            <w:tcW w:w="1944" w:type="dxa"/>
            <w:tcBorders>
              <w:left w:val="single" w:sz="4" w:space="0" w:color="auto"/>
            </w:tcBorders>
          </w:tcPr>
          <w:p w14:paraId="044956EB" w14:textId="77777777" w:rsidR="005D5752" w:rsidRDefault="00844BB3">
            <w:r>
              <w:rPr>
                <w:sz w:val="17"/>
              </w:rPr>
              <w:t>Plotësisht i përputhshëm</w:t>
            </w:r>
          </w:p>
        </w:tc>
        <w:tc>
          <w:tcPr>
            <w:tcW w:w="1679" w:type="dxa"/>
          </w:tcPr>
          <w:p w14:paraId="4796B4E8" w14:textId="77777777" w:rsidR="00140B4B" w:rsidRPr="00B3160E" w:rsidRDefault="00140B4B" w:rsidP="00B3160E">
            <w:pPr>
              <w:spacing w:line="240" w:lineRule="auto"/>
            </w:pPr>
          </w:p>
        </w:tc>
      </w:tr>
      <w:tr w:rsidR="00A24D14" w:rsidRPr="006C7BC1" w14:paraId="219E0DEA" w14:textId="77777777" w:rsidTr="00467C93">
        <w:trPr>
          <w:trHeight w:val="293"/>
          <w:jc w:val="center"/>
        </w:trPr>
        <w:tc>
          <w:tcPr>
            <w:tcW w:w="2032" w:type="dxa"/>
          </w:tcPr>
          <w:p w14:paraId="61572AE8" w14:textId="77777777" w:rsidR="00140B4B" w:rsidRPr="009C16B1" w:rsidRDefault="00140B4B" w:rsidP="00140B4B">
            <w:pPr>
              <w:spacing w:line="240" w:lineRule="auto"/>
              <w:rPr>
                <w:b/>
                <w:bCs/>
              </w:rPr>
            </w:pPr>
          </w:p>
        </w:tc>
        <w:tc>
          <w:tcPr>
            <w:tcW w:w="5389" w:type="dxa"/>
          </w:tcPr>
          <w:p w14:paraId="68160369" w14:textId="1818CED9" w:rsidR="00140B4B" w:rsidRPr="00D717A7" w:rsidRDefault="00443D59" w:rsidP="00B3160E">
            <w:pPr>
              <w:spacing w:line="240" w:lineRule="auto"/>
            </w:pPr>
            <w:r w:rsidRPr="00443D59">
              <w:rPr>
                <w:sz w:val="16"/>
              </w:rPr>
              <w:t>(a) autoriteti kombëtar kompetent konfirmon mungesën e rrezikut për shëndetin, sigurinë ose të drejtat themelore për sistemet AI me rrezik të lartë; dhe</w:t>
            </w:r>
          </w:p>
        </w:tc>
        <w:tc>
          <w:tcPr>
            <w:tcW w:w="1325" w:type="dxa"/>
          </w:tcPr>
          <w:p w14:paraId="2F8DBA06" w14:textId="77777777" w:rsidR="00140B4B" w:rsidRPr="00B3160E" w:rsidRDefault="00140B4B" w:rsidP="00B3160E">
            <w:pPr>
              <w:spacing w:line="240" w:lineRule="auto"/>
            </w:pPr>
          </w:p>
        </w:tc>
        <w:tc>
          <w:tcPr>
            <w:tcW w:w="1148" w:type="dxa"/>
            <w:tcBorders>
              <w:right w:val="single" w:sz="4" w:space="0" w:color="auto"/>
            </w:tcBorders>
          </w:tcPr>
          <w:p w14:paraId="0C98294D"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44751DBA" w14:textId="77777777" w:rsidR="005D5752" w:rsidRDefault="00844BB3">
            <w:r>
              <w:rPr>
                <w:sz w:val="17"/>
              </w:rPr>
              <w:t>(a) autoriteti kombëtar kompetent konfirmon mungesën e rrezikut për shëndetin, sigurinë ose të drejtat themelore për sistemet e IA-së me rrezik të lartë; dhe</w:t>
            </w:r>
          </w:p>
        </w:tc>
        <w:tc>
          <w:tcPr>
            <w:tcW w:w="1944" w:type="dxa"/>
            <w:tcBorders>
              <w:left w:val="single" w:sz="4" w:space="0" w:color="auto"/>
            </w:tcBorders>
          </w:tcPr>
          <w:p w14:paraId="5C024F98" w14:textId="77777777" w:rsidR="005D5752" w:rsidRDefault="00844BB3">
            <w:r>
              <w:rPr>
                <w:sz w:val="17"/>
              </w:rPr>
              <w:t>Plotësisht i përputhshëm</w:t>
            </w:r>
          </w:p>
        </w:tc>
        <w:tc>
          <w:tcPr>
            <w:tcW w:w="1679" w:type="dxa"/>
          </w:tcPr>
          <w:p w14:paraId="326D2E82" w14:textId="77777777" w:rsidR="00140B4B" w:rsidRPr="00B3160E" w:rsidRDefault="00140B4B" w:rsidP="00B3160E">
            <w:pPr>
              <w:spacing w:line="240" w:lineRule="auto"/>
            </w:pPr>
          </w:p>
        </w:tc>
      </w:tr>
      <w:tr w:rsidR="00A24D14" w:rsidRPr="006C7BC1" w14:paraId="18480F68" w14:textId="77777777" w:rsidTr="00467C93">
        <w:trPr>
          <w:trHeight w:val="293"/>
          <w:jc w:val="center"/>
        </w:trPr>
        <w:tc>
          <w:tcPr>
            <w:tcW w:w="2032" w:type="dxa"/>
          </w:tcPr>
          <w:p w14:paraId="71792E95" w14:textId="77777777" w:rsidR="00140B4B" w:rsidRPr="009C16B1" w:rsidRDefault="00140B4B" w:rsidP="00140B4B">
            <w:pPr>
              <w:spacing w:line="240" w:lineRule="auto"/>
              <w:rPr>
                <w:b/>
                <w:bCs/>
              </w:rPr>
            </w:pPr>
          </w:p>
        </w:tc>
        <w:tc>
          <w:tcPr>
            <w:tcW w:w="5389" w:type="dxa"/>
          </w:tcPr>
          <w:p w14:paraId="50FCEDC8" w14:textId="0F84A6BA" w:rsidR="00140B4B" w:rsidRPr="00D717A7" w:rsidRDefault="00443D59" w:rsidP="00B3160E">
            <w:pPr>
              <w:spacing w:line="240" w:lineRule="auto"/>
            </w:pPr>
            <w:r w:rsidRPr="00443D59">
              <w:rPr>
                <w:sz w:val="16"/>
              </w:rPr>
              <w:t>(b) një organ tjetër i njoftuar konfirmon me shkrim se do të marrë menjëherë përgjegjësinë për ato sisteme dhe do përfundojë vlerësimin brenda 12 muajve nga tërheqja.</w:t>
            </w:r>
          </w:p>
        </w:tc>
        <w:tc>
          <w:tcPr>
            <w:tcW w:w="1325" w:type="dxa"/>
          </w:tcPr>
          <w:p w14:paraId="123B01FA" w14:textId="77777777" w:rsidR="00140B4B" w:rsidRPr="00B3160E" w:rsidRDefault="00140B4B" w:rsidP="00B3160E">
            <w:pPr>
              <w:spacing w:line="240" w:lineRule="auto"/>
            </w:pPr>
          </w:p>
        </w:tc>
        <w:tc>
          <w:tcPr>
            <w:tcW w:w="1148" w:type="dxa"/>
            <w:tcBorders>
              <w:right w:val="single" w:sz="4" w:space="0" w:color="auto"/>
            </w:tcBorders>
          </w:tcPr>
          <w:p w14:paraId="5FB4710E"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28620313" w14:textId="77777777" w:rsidR="005D5752" w:rsidRDefault="00844BB3">
            <w:r>
              <w:rPr>
                <w:sz w:val="17"/>
              </w:rPr>
              <w:t>(b) një organ tjetër i njoftuar konfirmon me shkrim se do të marrë menjëherë përgjegjësinë për ato sisteme dhe do përfundojë vlerësimin brenda 12 muajve nga tërheqja.</w:t>
            </w:r>
          </w:p>
        </w:tc>
        <w:tc>
          <w:tcPr>
            <w:tcW w:w="1944" w:type="dxa"/>
            <w:tcBorders>
              <w:left w:val="single" w:sz="4" w:space="0" w:color="auto"/>
            </w:tcBorders>
          </w:tcPr>
          <w:p w14:paraId="531CB356" w14:textId="77777777" w:rsidR="005D5752" w:rsidRDefault="00844BB3">
            <w:r>
              <w:rPr>
                <w:sz w:val="17"/>
              </w:rPr>
              <w:t>Plotësisht i përputhshëm</w:t>
            </w:r>
          </w:p>
        </w:tc>
        <w:tc>
          <w:tcPr>
            <w:tcW w:w="1679" w:type="dxa"/>
          </w:tcPr>
          <w:p w14:paraId="130DECF4" w14:textId="77777777" w:rsidR="00140B4B" w:rsidRPr="00B3160E" w:rsidRDefault="00140B4B" w:rsidP="00B3160E">
            <w:pPr>
              <w:spacing w:line="240" w:lineRule="auto"/>
            </w:pPr>
          </w:p>
        </w:tc>
      </w:tr>
      <w:tr w:rsidR="00A24D14" w:rsidRPr="006C7BC1" w14:paraId="664BD282" w14:textId="77777777" w:rsidTr="00467C93">
        <w:trPr>
          <w:trHeight w:val="293"/>
          <w:jc w:val="center"/>
        </w:trPr>
        <w:tc>
          <w:tcPr>
            <w:tcW w:w="2032" w:type="dxa"/>
          </w:tcPr>
          <w:p w14:paraId="09E1460D" w14:textId="77777777" w:rsidR="00140B4B" w:rsidRPr="009C16B1" w:rsidRDefault="00140B4B" w:rsidP="00140B4B">
            <w:pPr>
              <w:spacing w:line="240" w:lineRule="auto"/>
              <w:rPr>
                <w:b/>
                <w:bCs/>
              </w:rPr>
            </w:pPr>
          </w:p>
        </w:tc>
        <w:tc>
          <w:tcPr>
            <w:tcW w:w="5389" w:type="dxa"/>
          </w:tcPr>
          <w:p w14:paraId="1F8C0035" w14:textId="77777777" w:rsidR="00443D59" w:rsidRPr="00443D59" w:rsidRDefault="00443D59" w:rsidP="00443D59">
            <w:pPr>
              <w:spacing w:line="240" w:lineRule="auto"/>
            </w:pPr>
            <w:r w:rsidRPr="00443D59">
              <w:rPr>
                <w:sz w:val="16"/>
              </w:rPr>
              <w:t>Në këto kushte, autoriteti kompetent mund të zgjatë vlefshmërinë e certifikatave për periudha shtesë prej tre muajsh, por jo më shumë se 12 muaj në total.</w:t>
            </w:r>
            <w:r w:rsidRPr="00443D59">
              <w:rPr>
                <w:sz w:val="16"/>
              </w:rPr>
              <w:br/>
              <w:t>Autoriteti kompetent ose organi i ri i njoftuar që merr funksionet duhet ta njoftojë menjëherë Komisionin, Shtetet Anëtare dhe organet e tjera të njoftuara.</w:t>
            </w:r>
          </w:p>
          <w:p w14:paraId="2249244F" w14:textId="77777777" w:rsidR="00140B4B" w:rsidRPr="00D717A7" w:rsidRDefault="00140B4B" w:rsidP="00B3160E">
            <w:pPr>
              <w:spacing w:line="240" w:lineRule="auto"/>
            </w:pPr>
          </w:p>
        </w:tc>
        <w:tc>
          <w:tcPr>
            <w:tcW w:w="1325" w:type="dxa"/>
          </w:tcPr>
          <w:p w14:paraId="6B02BE64" w14:textId="77777777" w:rsidR="00140B4B" w:rsidRPr="00B3160E" w:rsidRDefault="00140B4B" w:rsidP="00B3160E">
            <w:pPr>
              <w:spacing w:line="240" w:lineRule="auto"/>
            </w:pPr>
          </w:p>
        </w:tc>
        <w:tc>
          <w:tcPr>
            <w:tcW w:w="1148" w:type="dxa"/>
            <w:tcBorders>
              <w:right w:val="single" w:sz="4" w:space="0" w:color="auto"/>
            </w:tcBorders>
          </w:tcPr>
          <w:p w14:paraId="0F18D65E" w14:textId="77777777" w:rsidR="005D5752" w:rsidRDefault="00844BB3">
            <w:r>
              <w:rPr>
                <w:sz w:val="17"/>
              </w:rPr>
              <w:t>Neni 36</w:t>
            </w:r>
          </w:p>
        </w:tc>
        <w:tc>
          <w:tcPr>
            <w:tcW w:w="5389" w:type="dxa"/>
            <w:tcBorders>
              <w:top w:val="single" w:sz="4" w:space="0" w:color="auto"/>
              <w:left w:val="single" w:sz="4" w:space="0" w:color="auto"/>
              <w:bottom w:val="single" w:sz="4" w:space="0" w:color="auto"/>
              <w:right w:val="single" w:sz="4" w:space="0" w:color="auto"/>
            </w:tcBorders>
          </w:tcPr>
          <w:p w14:paraId="46E48BBF" w14:textId="77777777" w:rsidR="005D5752" w:rsidRDefault="00844BB3">
            <w:r>
              <w:rPr>
                <w:sz w:val="17"/>
              </w:rPr>
              <w:t>Në këto kushte, autoriteti kompetent mund të zgjatë vlefshmërinë e certifikatave për periudha shtesë prej tre muajsh, por jo më shumë se 12 muaj në total.</w:t>
            </w:r>
          </w:p>
        </w:tc>
        <w:tc>
          <w:tcPr>
            <w:tcW w:w="1944" w:type="dxa"/>
            <w:tcBorders>
              <w:left w:val="single" w:sz="4" w:space="0" w:color="auto"/>
            </w:tcBorders>
          </w:tcPr>
          <w:p w14:paraId="48D1EFAF" w14:textId="77777777" w:rsidR="005D5752" w:rsidRDefault="00844BB3">
            <w:r>
              <w:rPr>
                <w:sz w:val="17"/>
              </w:rPr>
              <w:t>Plotësisht i përputhshëm</w:t>
            </w:r>
          </w:p>
        </w:tc>
        <w:tc>
          <w:tcPr>
            <w:tcW w:w="1679" w:type="dxa"/>
          </w:tcPr>
          <w:p w14:paraId="41654D1B" w14:textId="77777777" w:rsidR="00140B4B" w:rsidRPr="00B3160E" w:rsidRDefault="00140B4B" w:rsidP="00B3160E">
            <w:pPr>
              <w:spacing w:line="240" w:lineRule="auto"/>
            </w:pPr>
          </w:p>
        </w:tc>
      </w:tr>
      <w:tr w:rsidR="00A24D14" w:rsidRPr="00831591" w14:paraId="06192D33" w14:textId="77777777" w:rsidTr="00467C93">
        <w:trPr>
          <w:trHeight w:val="293"/>
          <w:jc w:val="center"/>
        </w:trPr>
        <w:tc>
          <w:tcPr>
            <w:tcW w:w="2032" w:type="dxa"/>
          </w:tcPr>
          <w:p w14:paraId="022DBA98" w14:textId="77777777" w:rsidR="00443D59" w:rsidRPr="00831591" w:rsidRDefault="00443D59" w:rsidP="00443D59">
            <w:pPr>
              <w:spacing w:line="240" w:lineRule="auto"/>
              <w:rPr>
                <w:b/>
                <w:bCs/>
                <w:lang w:val="it-IT"/>
              </w:rPr>
            </w:pPr>
            <w:r w:rsidRPr="00831591">
              <w:rPr>
                <w:b/>
                <w:bCs/>
                <w:sz w:val="16"/>
                <w:lang w:val="it-IT"/>
              </w:rPr>
              <w:t>Neni 37</w:t>
            </w:r>
          </w:p>
          <w:p w14:paraId="2F5C0042" w14:textId="77777777" w:rsidR="00443D59" w:rsidRPr="00831591" w:rsidRDefault="00443D59" w:rsidP="00443D59">
            <w:pPr>
              <w:spacing w:line="240" w:lineRule="auto"/>
              <w:rPr>
                <w:b/>
                <w:bCs/>
                <w:lang w:val="it-IT"/>
              </w:rPr>
            </w:pPr>
            <w:r w:rsidRPr="00831591">
              <w:rPr>
                <w:b/>
                <w:bCs/>
                <w:sz w:val="16"/>
                <w:lang w:val="it-IT"/>
              </w:rPr>
              <w:t>Kontestimi i kompetencës së organeve të njoftuara</w:t>
            </w:r>
          </w:p>
          <w:p w14:paraId="5E8D4F72" w14:textId="77777777" w:rsidR="00140B4B" w:rsidRPr="00831591" w:rsidRDefault="00140B4B" w:rsidP="00140B4B">
            <w:pPr>
              <w:spacing w:line="240" w:lineRule="auto"/>
              <w:rPr>
                <w:b/>
                <w:bCs/>
                <w:lang w:val="it-IT"/>
              </w:rPr>
            </w:pPr>
          </w:p>
        </w:tc>
        <w:tc>
          <w:tcPr>
            <w:tcW w:w="5389" w:type="dxa"/>
          </w:tcPr>
          <w:p w14:paraId="6E2DA09A" w14:textId="77777777" w:rsidR="00140B4B" w:rsidRPr="00831591" w:rsidRDefault="00140B4B" w:rsidP="00B3160E">
            <w:pPr>
              <w:spacing w:line="240" w:lineRule="auto"/>
              <w:rPr>
                <w:lang w:val="it-IT"/>
              </w:rPr>
            </w:pPr>
          </w:p>
        </w:tc>
        <w:tc>
          <w:tcPr>
            <w:tcW w:w="1325" w:type="dxa"/>
          </w:tcPr>
          <w:p w14:paraId="67772C21" w14:textId="77777777" w:rsidR="00140B4B" w:rsidRPr="00831591" w:rsidRDefault="00140B4B" w:rsidP="00B3160E">
            <w:pPr>
              <w:spacing w:line="240" w:lineRule="auto"/>
              <w:rPr>
                <w:lang w:val="it-IT"/>
              </w:rPr>
            </w:pPr>
          </w:p>
        </w:tc>
        <w:tc>
          <w:tcPr>
            <w:tcW w:w="1148" w:type="dxa"/>
            <w:tcBorders>
              <w:right w:val="single" w:sz="4" w:space="0" w:color="auto"/>
            </w:tcBorders>
          </w:tcPr>
          <w:p w14:paraId="38E4E97C" w14:textId="77777777" w:rsidR="005D5752" w:rsidRDefault="00844BB3">
            <w:r>
              <w:rPr>
                <w:sz w:val="17"/>
              </w:rPr>
              <w:t>Neni 37</w:t>
            </w:r>
          </w:p>
        </w:tc>
        <w:tc>
          <w:tcPr>
            <w:tcW w:w="5389" w:type="dxa"/>
            <w:tcBorders>
              <w:top w:val="single" w:sz="4" w:space="0" w:color="auto"/>
              <w:left w:val="single" w:sz="4" w:space="0" w:color="auto"/>
              <w:bottom w:val="single" w:sz="4" w:space="0" w:color="auto"/>
              <w:right w:val="single" w:sz="4" w:space="0" w:color="auto"/>
            </w:tcBorders>
          </w:tcPr>
          <w:p w14:paraId="40DE1CE1" w14:textId="77777777" w:rsidR="005D5752" w:rsidRDefault="00844BB3">
            <w:r>
              <w:rPr>
                <w:sz w:val="17"/>
              </w:rPr>
              <w:t>Neni 37</w:t>
            </w:r>
            <w:r>
              <w:rPr>
                <w:sz w:val="17"/>
              </w:rPr>
              <w:br/>
              <w:t>Kontestimi i kompetencës së organeve të njoftuara</w:t>
            </w:r>
          </w:p>
        </w:tc>
        <w:tc>
          <w:tcPr>
            <w:tcW w:w="1944" w:type="dxa"/>
            <w:tcBorders>
              <w:left w:val="single" w:sz="4" w:space="0" w:color="auto"/>
            </w:tcBorders>
          </w:tcPr>
          <w:p w14:paraId="2406AD9F" w14:textId="77777777" w:rsidR="005D5752" w:rsidRDefault="00844BB3">
            <w:r>
              <w:rPr>
                <w:sz w:val="17"/>
              </w:rPr>
              <w:t>Plotësisht i përputhshëm</w:t>
            </w:r>
          </w:p>
        </w:tc>
        <w:tc>
          <w:tcPr>
            <w:tcW w:w="1679" w:type="dxa"/>
          </w:tcPr>
          <w:p w14:paraId="7127273C" w14:textId="77777777" w:rsidR="00140B4B" w:rsidRPr="00831591" w:rsidRDefault="00140B4B" w:rsidP="00B3160E">
            <w:pPr>
              <w:spacing w:line="240" w:lineRule="auto"/>
              <w:rPr>
                <w:lang w:val="it-IT"/>
              </w:rPr>
            </w:pPr>
          </w:p>
        </w:tc>
      </w:tr>
      <w:tr w:rsidR="00A24D14" w:rsidRPr="006C7BC1" w14:paraId="179D734F" w14:textId="77777777" w:rsidTr="00467C93">
        <w:trPr>
          <w:trHeight w:val="293"/>
          <w:jc w:val="center"/>
        </w:trPr>
        <w:tc>
          <w:tcPr>
            <w:tcW w:w="2032" w:type="dxa"/>
          </w:tcPr>
          <w:p w14:paraId="5ED77F06" w14:textId="25BDB8BC" w:rsidR="00140B4B" w:rsidRPr="009C16B1" w:rsidRDefault="00443D59" w:rsidP="00140B4B">
            <w:pPr>
              <w:spacing w:line="240" w:lineRule="auto"/>
              <w:rPr>
                <w:b/>
                <w:bCs/>
              </w:rPr>
            </w:pPr>
            <w:r>
              <w:rPr>
                <w:b/>
                <w:bCs/>
                <w:sz w:val="16"/>
              </w:rPr>
              <w:lastRenderedPageBreak/>
              <w:t>Neni 37 pika 1</w:t>
            </w:r>
          </w:p>
        </w:tc>
        <w:tc>
          <w:tcPr>
            <w:tcW w:w="5389" w:type="dxa"/>
          </w:tcPr>
          <w:p w14:paraId="0C30FA1A" w14:textId="481A07EF" w:rsidR="00140B4B" w:rsidRPr="00D717A7" w:rsidRDefault="00443D59" w:rsidP="00B3160E">
            <w:pPr>
              <w:spacing w:line="240" w:lineRule="auto"/>
            </w:pPr>
            <w:r w:rsidRPr="00443D59">
              <w:rPr>
                <w:sz w:val="16"/>
              </w:rPr>
              <w:t>Komisioni duhet, kur është e nevojshme, të hetojë rastet kur ka arsye për të dyshuar në kompetencën e një organi të njoftuar ose në përmbushjen e vazhdueshme të kërkesave të Nenit 31 dhe përgjegjësive të tij</w:t>
            </w:r>
          </w:p>
        </w:tc>
        <w:tc>
          <w:tcPr>
            <w:tcW w:w="1325" w:type="dxa"/>
          </w:tcPr>
          <w:p w14:paraId="4DF760A8" w14:textId="77777777" w:rsidR="00140B4B" w:rsidRPr="00B3160E" w:rsidRDefault="00140B4B" w:rsidP="00B3160E">
            <w:pPr>
              <w:spacing w:line="240" w:lineRule="auto"/>
            </w:pPr>
          </w:p>
        </w:tc>
        <w:tc>
          <w:tcPr>
            <w:tcW w:w="1148" w:type="dxa"/>
            <w:tcBorders>
              <w:right w:val="single" w:sz="4" w:space="0" w:color="auto"/>
            </w:tcBorders>
          </w:tcPr>
          <w:p w14:paraId="2F3F63FC" w14:textId="77777777" w:rsidR="005D5752" w:rsidRDefault="00844BB3">
            <w:r>
              <w:rPr>
                <w:sz w:val="17"/>
              </w:rPr>
              <w:t>Neni 37</w:t>
            </w:r>
          </w:p>
        </w:tc>
        <w:tc>
          <w:tcPr>
            <w:tcW w:w="5389" w:type="dxa"/>
            <w:tcBorders>
              <w:top w:val="single" w:sz="4" w:space="0" w:color="auto"/>
              <w:left w:val="single" w:sz="4" w:space="0" w:color="auto"/>
              <w:bottom w:val="single" w:sz="4" w:space="0" w:color="auto"/>
              <w:right w:val="single" w:sz="4" w:space="0" w:color="auto"/>
            </w:tcBorders>
          </w:tcPr>
          <w:p w14:paraId="2DEB8F5E" w14:textId="77777777" w:rsidR="005D5752" w:rsidRDefault="00844BB3">
            <w:r>
              <w:rPr>
                <w:sz w:val="17"/>
              </w:rPr>
              <w:t>Autoriteti kompetent duhet, kur është e nevojshme, të hetojë rastet kur ka arsye për të dyshuar në kompetencën e një organi të njoftuar ose në përmbushjen e vazhdueshme të kërkesave të nenit 31 të këtij ligji dhe përgjegjësive të tij.</w:t>
            </w:r>
          </w:p>
        </w:tc>
        <w:tc>
          <w:tcPr>
            <w:tcW w:w="1944" w:type="dxa"/>
            <w:tcBorders>
              <w:left w:val="single" w:sz="4" w:space="0" w:color="auto"/>
            </w:tcBorders>
          </w:tcPr>
          <w:p w14:paraId="40E7D44D" w14:textId="77777777" w:rsidR="005D5752" w:rsidRDefault="00844BB3">
            <w:r>
              <w:rPr>
                <w:sz w:val="17"/>
              </w:rPr>
              <w:t>Plotësisht i përputhshëm</w:t>
            </w:r>
          </w:p>
        </w:tc>
        <w:tc>
          <w:tcPr>
            <w:tcW w:w="1679" w:type="dxa"/>
          </w:tcPr>
          <w:p w14:paraId="3AC44BD1" w14:textId="77777777" w:rsidR="00140B4B" w:rsidRPr="00B3160E" w:rsidRDefault="00140B4B" w:rsidP="00B3160E">
            <w:pPr>
              <w:spacing w:line="240" w:lineRule="auto"/>
            </w:pPr>
          </w:p>
        </w:tc>
      </w:tr>
      <w:tr w:rsidR="00A24D14" w:rsidRPr="006C7BC1" w14:paraId="2940091F" w14:textId="77777777" w:rsidTr="00467C93">
        <w:trPr>
          <w:trHeight w:val="293"/>
          <w:jc w:val="center"/>
        </w:trPr>
        <w:tc>
          <w:tcPr>
            <w:tcW w:w="2032" w:type="dxa"/>
          </w:tcPr>
          <w:p w14:paraId="50EEEED8" w14:textId="7DD006F8" w:rsidR="00140B4B" w:rsidRPr="009C16B1" w:rsidRDefault="00443D59" w:rsidP="00140B4B">
            <w:pPr>
              <w:spacing w:line="240" w:lineRule="auto"/>
              <w:rPr>
                <w:b/>
                <w:bCs/>
              </w:rPr>
            </w:pPr>
            <w:r>
              <w:rPr>
                <w:b/>
                <w:bCs/>
                <w:sz w:val="16"/>
              </w:rPr>
              <w:t>Neni 37 pika 2</w:t>
            </w:r>
          </w:p>
        </w:tc>
        <w:tc>
          <w:tcPr>
            <w:tcW w:w="5389" w:type="dxa"/>
          </w:tcPr>
          <w:p w14:paraId="794DBC17" w14:textId="2026BAE1" w:rsidR="00140B4B" w:rsidRPr="00D717A7" w:rsidRDefault="00443D59" w:rsidP="00B3160E">
            <w:pPr>
              <w:spacing w:line="240" w:lineRule="auto"/>
            </w:pPr>
            <w:r w:rsidRPr="00443D59">
              <w:rPr>
                <w:sz w:val="16"/>
              </w:rPr>
              <w:t>Autoriteti njoftues duhet të sigurojë Komisionit, me kërkesë, të gjitha informacionet relevante lidhur me njoftimin ose mbajtjen e kompetencës së organit të njoftuar</w:t>
            </w:r>
          </w:p>
        </w:tc>
        <w:tc>
          <w:tcPr>
            <w:tcW w:w="1325" w:type="dxa"/>
          </w:tcPr>
          <w:p w14:paraId="3635C693" w14:textId="77777777" w:rsidR="00140B4B" w:rsidRPr="00B3160E" w:rsidRDefault="00140B4B" w:rsidP="00B3160E">
            <w:pPr>
              <w:spacing w:line="240" w:lineRule="auto"/>
            </w:pPr>
          </w:p>
        </w:tc>
        <w:tc>
          <w:tcPr>
            <w:tcW w:w="1148" w:type="dxa"/>
            <w:tcBorders>
              <w:right w:val="single" w:sz="4" w:space="0" w:color="auto"/>
            </w:tcBorders>
          </w:tcPr>
          <w:p w14:paraId="18C86EEF" w14:textId="77777777" w:rsidR="005D5752" w:rsidRDefault="00844BB3">
            <w:r>
              <w:rPr>
                <w:sz w:val="17"/>
              </w:rPr>
              <w:t>Neni 37</w:t>
            </w:r>
          </w:p>
        </w:tc>
        <w:tc>
          <w:tcPr>
            <w:tcW w:w="5389" w:type="dxa"/>
            <w:tcBorders>
              <w:top w:val="single" w:sz="4" w:space="0" w:color="auto"/>
              <w:left w:val="single" w:sz="4" w:space="0" w:color="auto"/>
              <w:bottom w:val="single" w:sz="4" w:space="0" w:color="auto"/>
              <w:right w:val="single" w:sz="4" w:space="0" w:color="auto"/>
            </w:tcBorders>
          </w:tcPr>
          <w:p w14:paraId="5C547BF2" w14:textId="77777777" w:rsidR="005D5752" w:rsidRDefault="00844BB3">
            <w:r>
              <w:rPr>
                <w:sz w:val="17"/>
              </w:rPr>
              <w:t>Autoriteti njoftues duhet të sigurojë autoritetit kompetent, me kërkesë, të gjitha informacionet relevante lidhur me njoftimin ose mbajtjen e kompetencës së organit të njoftuar.</w:t>
            </w:r>
          </w:p>
        </w:tc>
        <w:tc>
          <w:tcPr>
            <w:tcW w:w="1944" w:type="dxa"/>
            <w:tcBorders>
              <w:left w:val="single" w:sz="4" w:space="0" w:color="auto"/>
            </w:tcBorders>
          </w:tcPr>
          <w:p w14:paraId="3023EACD" w14:textId="77777777" w:rsidR="005D5752" w:rsidRDefault="00844BB3">
            <w:r>
              <w:rPr>
                <w:sz w:val="17"/>
              </w:rPr>
              <w:t>Plotësisht i përputhshëm</w:t>
            </w:r>
          </w:p>
        </w:tc>
        <w:tc>
          <w:tcPr>
            <w:tcW w:w="1679" w:type="dxa"/>
          </w:tcPr>
          <w:p w14:paraId="4F130F55" w14:textId="77777777" w:rsidR="00140B4B" w:rsidRPr="00B3160E" w:rsidRDefault="00140B4B" w:rsidP="00B3160E">
            <w:pPr>
              <w:spacing w:line="240" w:lineRule="auto"/>
            </w:pPr>
          </w:p>
        </w:tc>
      </w:tr>
      <w:tr w:rsidR="00A24D14" w:rsidRPr="006C7BC1" w14:paraId="0076FAD3" w14:textId="77777777" w:rsidTr="00467C93">
        <w:trPr>
          <w:trHeight w:val="293"/>
          <w:jc w:val="center"/>
        </w:trPr>
        <w:tc>
          <w:tcPr>
            <w:tcW w:w="2032" w:type="dxa"/>
          </w:tcPr>
          <w:p w14:paraId="4D94F2C3" w14:textId="16451B05" w:rsidR="00140B4B" w:rsidRPr="009C16B1" w:rsidRDefault="00443D59" w:rsidP="00140B4B">
            <w:pPr>
              <w:spacing w:line="240" w:lineRule="auto"/>
              <w:rPr>
                <w:b/>
                <w:bCs/>
              </w:rPr>
            </w:pPr>
            <w:r>
              <w:rPr>
                <w:b/>
                <w:bCs/>
                <w:sz w:val="16"/>
              </w:rPr>
              <w:t>Neni 37 pika 3</w:t>
            </w:r>
          </w:p>
        </w:tc>
        <w:tc>
          <w:tcPr>
            <w:tcW w:w="5389" w:type="dxa"/>
          </w:tcPr>
          <w:p w14:paraId="6631EFCA" w14:textId="5627119F" w:rsidR="00140B4B" w:rsidRPr="00D717A7" w:rsidRDefault="00443D59" w:rsidP="00443D59">
            <w:pPr>
              <w:spacing w:line="240" w:lineRule="auto"/>
            </w:pPr>
            <w:r w:rsidRPr="00443D59">
              <w:rPr>
                <w:sz w:val="16"/>
              </w:rPr>
              <w:t>Komisioni duhet të sigurojë që çdo informacion i ndjeshëm i marrë gjatë hetimeve trajtohet konfidencialisht sipas Nenit 78</w:t>
            </w:r>
          </w:p>
        </w:tc>
        <w:tc>
          <w:tcPr>
            <w:tcW w:w="1325" w:type="dxa"/>
          </w:tcPr>
          <w:p w14:paraId="24C90721" w14:textId="77777777" w:rsidR="00140B4B" w:rsidRPr="00B3160E" w:rsidRDefault="00140B4B" w:rsidP="00B3160E">
            <w:pPr>
              <w:spacing w:line="240" w:lineRule="auto"/>
            </w:pPr>
          </w:p>
        </w:tc>
        <w:tc>
          <w:tcPr>
            <w:tcW w:w="1148" w:type="dxa"/>
            <w:tcBorders>
              <w:right w:val="single" w:sz="4" w:space="0" w:color="auto"/>
            </w:tcBorders>
          </w:tcPr>
          <w:p w14:paraId="6CF385EC" w14:textId="77777777" w:rsidR="005D5752" w:rsidRDefault="00844BB3">
            <w:r>
              <w:rPr>
                <w:sz w:val="17"/>
              </w:rPr>
              <w:t>Neni 37</w:t>
            </w:r>
          </w:p>
        </w:tc>
        <w:tc>
          <w:tcPr>
            <w:tcW w:w="5389" w:type="dxa"/>
            <w:tcBorders>
              <w:top w:val="single" w:sz="4" w:space="0" w:color="auto"/>
              <w:left w:val="single" w:sz="4" w:space="0" w:color="auto"/>
              <w:bottom w:val="single" w:sz="4" w:space="0" w:color="auto"/>
              <w:right w:val="single" w:sz="4" w:space="0" w:color="auto"/>
            </w:tcBorders>
          </w:tcPr>
          <w:p w14:paraId="5565AB90" w14:textId="77777777" w:rsidR="005D5752" w:rsidRDefault="00844BB3">
            <w:r>
              <w:rPr>
                <w:sz w:val="17"/>
              </w:rPr>
              <w:t>Autoriteti kompetent duhet të sigurojë që çdo informacion i ndjeshëm i marrë gjatë hetimeve trajtohet konfidencialisht sipas nenit 78 të këtij ligji.</w:t>
            </w:r>
          </w:p>
        </w:tc>
        <w:tc>
          <w:tcPr>
            <w:tcW w:w="1944" w:type="dxa"/>
            <w:tcBorders>
              <w:left w:val="single" w:sz="4" w:space="0" w:color="auto"/>
            </w:tcBorders>
          </w:tcPr>
          <w:p w14:paraId="3873A4D4" w14:textId="77777777" w:rsidR="005D5752" w:rsidRDefault="00844BB3">
            <w:r>
              <w:rPr>
                <w:sz w:val="17"/>
              </w:rPr>
              <w:t>Plotësisht i përputhshëm</w:t>
            </w:r>
          </w:p>
        </w:tc>
        <w:tc>
          <w:tcPr>
            <w:tcW w:w="1679" w:type="dxa"/>
          </w:tcPr>
          <w:p w14:paraId="76C1B62E" w14:textId="77777777" w:rsidR="00140B4B" w:rsidRPr="00B3160E" w:rsidRDefault="00140B4B" w:rsidP="00B3160E">
            <w:pPr>
              <w:spacing w:line="240" w:lineRule="auto"/>
            </w:pPr>
          </w:p>
        </w:tc>
      </w:tr>
      <w:tr w:rsidR="00A24D14" w:rsidRPr="006C7BC1" w14:paraId="4E32E76A" w14:textId="77777777" w:rsidTr="00467C93">
        <w:trPr>
          <w:trHeight w:val="293"/>
          <w:jc w:val="center"/>
        </w:trPr>
        <w:tc>
          <w:tcPr>
            <w:tcW w:w="2032" w:type="dxa"/>
          </w:tcPr>
          <w:p w14:paraId="0E1603F1" w14:textId="1C5C7454" w:rsidR="00140B4B" w:rsidRPr="009C16B1" w:rsidRDefault="00443D59" w:rsidP="00140B4B">
            <w:pPr>
              <w:spacing w:line="240" w:lineRule="auto"/>
              <w:rPr>
                <w:b/>
                <w:bCs/>
              </w:rPr>
            </w:pPr>
            <w:r>
              <w:rPr>
                <w:b/>
                <w:bCs/>
                <w:sz w:val="16"/>
              </w:rPr>
              <w:t>Neni 37 pika 4</w:t>
            </w:r>
          </w:p>
        </w:tc>
        <w:tc>
          <w:tcPr>
            <w:tcW w:w="5389" w:type="dxa"/>
          </w:tcPr>
          <w:p w14:paraId="0D43A5EF" w14:textId="77777777" w:rsidR="00443D59" w:rsidRPr="00443D59" w:rsidRDefault="00443D59" w:rsidP="00443D59">
            <w:pPr>
              <w:spacing w:line="240" w:lineRule="auto"/>
            </w:pPr>
            <w:r w:rsidRPr="00443D59">
              <w:rPr>
                <w:sz w:val="16"/>
              </w:rPr>
              <w:t>Nëse Komisioni konstaton se një organ i njoftuar nuk i përmbush më kërkesat për njoftim, duhet të njoftojë Shtetin Anëtar njoftues dhe të kërkojë masa korrigjuese, përfshirë pezullimin ose tërheqjen e njoftimit nëse është e nevojshme. Nëse Shteti Anëtar nuk merr masat, Komisioni mund të pezullojë, kufizojë ose tërheqë emërimin përmes një akti zbatuese, i cili miratohet sipas procedurës së parashikuar në Nenin 98(2).</w:t>
            </w:r>
          </w:p>
          <w:p w14:paraId="7DA1EB2C" w14:textId="77777777" w:rsidR="00140B4B" w:rsidRPr="00D717A7" w:rsidRDefault="00140B4B" w:rsidP="00B3160E">
            <w:pPr>
              <w:spacing w:line="240" w:lineRule="auto"/>
            </w:pPr>
          </w:p>
        </w:tc>
        <w:tc>
          <w:tcPr>
            <w:tcW w:w="1325" w:type="dxa"/>
          </w:tcPr>
          <w:p w14:paraId="47C7E0C8" w14:textId="77777777" w:rsidR="00140B4B" w:rsidRPr="00B3160E" w:rsidRDefault="00140B4B" w:rsidP="00B3160E">
            <w:pPr>
              <w:spacing w:line="240" w:lineRule="auto"/>
            </w:pPr>
          </w:p>
        </w:tc>
        <w:tc>
          <w:tcPr>
            <w:tcW w:w="1148" w:type="dxa"/>
            <w:tcBorders>
              <w:right w:val="single" w:sz="4" w:space="0" w:color="auto"/>
            </w:tcBorders>
          </w:tcPr>
          <w:p w14:paraId="478739F9" w14:textId="77777777" w:rsidR="005D5752" w:rsidRDefault="00844BB3">
            <w:r>
              <w:rPr>
                <w:sz w:val="17"/>
              </w:rPr>
              <w:t>Neni 37</w:t>
            </w:r>
          </w:p>
        </w:tc>
        <w:tc>
          <w:tcPr>
            <w:tcW w:w="5389" w:type="dxa"/>
            <w:tcBorders>
              <w:top w:val="single" w:sz="4" w:space="0" w:color="auto"/>
              <w:left w:val="single" w:sz="4" w:space="0" w:color="auto"/>
              <w:bottom w:val="single" w:sz="4" w:space="0" w:color="auto"/>
              <w:right w:val="single" w:sz="4" w:space="0" w:color="auto"/>
            </w:tcBorders>
          </w:tcPr>
          <w:p w14:paraId="29C7E0F2" w14:textId="77777777" w:rsidR="005D5752" w:rsidRDefault="00844BB3">
            <w:r>
              <w:rPr>
                <w:sz w:val="17"/>
              </w:rPr>
              <w:t>Nëse autoriteti kompetent  konstaton se një organ i njoftuar nuk i përmbush më kërkesat për njoftim, duhet të njoftojë autoritetin njoftues dhe të kërkojë masa korrigjuese, përfshirë pezullimin ose tërheqjen e njoftimit nëse është e nevojshme. Nëse organi I njoftuar  nuk merr masat, autoriteti kompetent mund të pezullojë, kufizojë ose tërheqë emërimin përmes një akti zbatuese, i cili miratohet sipas procedurës së parashikuar në nenin 99 të këtij ligji.</w:t>
            </w:r>
          </w:p>
        </w:tc>
        <w:tc>
          <w:tcPr>
            <w:tcW w:w="1944" w:type="dxa"/>
            <w:tcBorders>
              <w:left w:val="single" w:sz="4" w:space="0" w:color="auto"/>
            </w:tcBorders>
          </w:tcPr>
          <w:p w14:paraId="740D756F" w14:textId="77777777" w:rsidR="005D5752" w:rsidRDefault="00844BB3">
            <w:r>
              <w:rPr>
                <w:sz w:val="17"/>
              </w:rPr>
              <w:t>Plotësisht i përputhshëm</w:t>
            </w:r>
          </w:p>
        </w:tc>
        <w:tc>
          <w:tcPr>
            <w:tcW w:w="1679" w:type="dxa"/>
          </w:tcPr>
          <w:p w14:paraId="6F2DE18E" w14:textId="77777777" w:rsidR="00140B4B" w:rsidRPr="00B3160E" w:rsidRDefault="00140B4B" w:rsidP="00B3160E">
            <w:pPr>
              <w:spacing w:line="240" w:lineRule="auto"/>
            </w:pPr>
          </w:p>
        </w:tc>
      </w:tr>
      <w:tr w:rsidR="00A24D14" w:rsidRPr="00831591" w14:paraId="2DE254FF" w14:textId="77777777" w:rsidTr="00467C93">
        <w:trPr>
          <w:trHeight w:val="293"/>
          <w:jc w:val="center"/>
        </w:trPr>
        <w:tc>
          <w:tcPr>
            <w:tcW w:w="2032" w:type="dxa"/>
          </w:tcPr>
          <w:p w14:paraId="63B95B6D" w14:textId="77777777" w:rsidR="00443D59" w:rsidRPr="00831591" w:rsidRDefault="00443D59" w:rsidP="00443D59">
            <w:pPr>
              <w:spacing w:line="240" w:lineRule="auto"/>
              <w:rPr>
                <w:b/>
                <w:bCs/>
                <w:lang w:val="it-IT"/>
              </w:rPr>
            </w:pPr>
            <w:r w:rsidRPr="00831591">
              <w:rPr>
                <w:b/>
                <w:bCs/>
                <w:sz w:val="16"/>
                <w:lang w:val="it-IT"/>
              </w:rPr>
              <w:t>Neni 38</w:t>
            </w:r>
          </w:p>
          <w:p w14:paraId="58F541BB" w14:textId="77777777" w:rsidR="00443D59" w:rsidRPr="00831591" w:rsidRDefault="00443D59" w:rsidP="00443D59">
            <w:pPr>
              <w:spacing w:line="240" w:lineRule="auto"/>
              <w:rPr>
                <w:b/>
                <w:bCs/>
                <w:lang w:val="it-IT"/>
              </w:rPr>
            </w:pPr>
            <w:r w:rsidRPr="00831591">
              <w:rPr>
                <w:b/>
                <w:bCs/>
                <w:sz w:val="16"/>
                <w:lang w:val="it-IT"/>
              </w:rPr>
              <w:t>Koordinimi i organeve të njoftuara</w:t>
            </w:r>
          </w:p>
          <w:p w14:paraId="453AC361" w14:textId="77777777" w:rsidR="00140B4B" w:rsidRPr="00831591" w:rsidRDefault="00140B4B" w:rsidP="00443D59">
            <w:pPr>
              <w:spacing w:line="240" w:lineRule="auto"/>
              <w:rPr>
                <w:b/>
                <w:bCs/>
                <w:lang w:val="it-IT"/>
              </w:rPr>
            </w:pPr>
          </w:p>
        </w:tc>
        <w:tc>
          <w:tcPr>
            <w:tcW w:w="5389" w:type="dxa"/>
          </w:tcPr>
          <w:p w14:paraId="7A663A86" w14:textId="77777777" w:rsidR="00140B4B" w:rsidRPr="00831591" w:rsidRDefault="00140B4B" w:rsidP="00B3160E">
            <w:pPr>
              <w:spacing w:line="240" w:lineRule="auto"/>
              <w:rPr>
                <w:lang w:val="it-IT"/>
              </w:rPr>
            </w:pPr>
          </w:p>
        </w:tc>
        <w:tc>
          <w:tcPr>
            <w:tcW w:w="1325" w:type="dxa"/>
          </w:tcPr>
          <w:p w14:paraId="3EE02229" w14:textId="77777777" w:rsidR="00140B4B" w:rsidRPr="00831591" w:rsidRDefault="00140B4B" w:rsidP="00B3160E">
            <w:pPr>
              <w:spacing w:line="240" w:lineRule="auto"/>
              <w:rPr>
                <w:lang w:val="it-IT"/>
              </w:rPr>
            </w:pPr>
          </w:p>
        </w:tc>
        <w:tc>
          <w:tcPr>
            <w:tcW w:w="1148" w:type="dxa"/>
            <w:tcBorders>
              <w:right w:val="single" w:sz="4" w:space="0" w:color="auto"/>
            </w:tcBorders>
          </w:tcPr>
          <w:p w14:paraId="435F1524" w14:textId="77777777" w:rsidR="005D5752" w:rsidRDefault="00844BB3">
            <w:r>
              <w:rPr>
                <w:sz w:val="17"/>
              </w:rPr>
              <w:t>Neni 38</w:t>
            </w:r>
          </w:p>
        </w:tc>
        <w:tc>
          <w:tcPr>
            <w:tcW w:w="5389" w:type="dxa"/>
            <w:tcBorders>
              <w:top w:val="single" w:sz="4" w:space="0" w:color="auto"/>
              <w:left w:val="single" w:sz="4" w:space="0" w:color="auto"/>
              <w:bottom w:val="single" w:sz="4" w:space="0" w:color="auto"/>
              <w:right w:val="single" w:sz="4" w:space="0" w:color="auto"/>
            </w:tcBorders>
          </w:tcPr>
          <w:p w14:paraId="31BADC9F" w14:textId="77777777" w:rsidR="005D5752" w:rsidRDefault="00844BB3">
            <w:r>
              <w:rPr>
                <w:sz w:val="17"/>
              </w:rPr>
              <w:t>Neni 38</w:t>
            </w:r>
            <w:r>
              <w:rPr>
                <w:sz w:val="17"/>
              </w:rPr>
              <w:br/>
              <w:t>Koordinimi i organeve të njoftuara</w:t>
            </w:r>
          </w:p>
        </w:tc>
        <w:tc>
          <w:tcPr>
            <w:tcW w:w="1944" w:type="dxa"/>
            <w:tcBorders>
              <w:left w:val="single" w:sz="4" w:space="0" w:color="auto"/>
            </w:tcBorders>
          </w:tcPr>
          <w:p w14:paraId="68AE91BB" w14:textId="77777777" w:rsidR="005D5752" w:rsidRDefault="00844BB3">
            <w:r>
              <w:rPr>
                <w:sz w:val="17"/>
              </w:rPr>
              <w:t>Plotësisht i përputhshëm</w:t>
            </w:r>
          </w:p>
        </w:tc>
        <w:tc>
          <w:tcPr>
            <w:tcW w:w="1679" w:type="dxa"/>
          </w:tcPr>
          <w:p w14:paraId="00A3FB0A" w14:textId="77777777" w:rsidR="00140B4B" w:rsidRPr="00831591" w:rsidRDefault="00140B4B" w:rsidP="00B3160E">
            <w:pPr>
              <w:spacing w:line="240" w:lineRule="auto"/>
              <w:rPr>
                <w:lang w:val="it-IT"/>
              </w:rPr>
            </w:pPr>
          </w:p>
        </w:tc>
      </w:tr>
      <w:tr w:rsidR="00A24D14" w:rsidRPr="006C7BC1" w14:paraId="0D3714DD" w14:textId="77777777" w:rsidTr="00467C93">
        <w:trPr>
          <w:trHeight w:val="293"/>
          <w:jc w:val="center"/>
        </w:trPr>
        <w:tc>
          <w:tcPr>
            <w:tcW w:w="2032" w:type="dxa"/>
          </w:tcPr>
          <w:p w14:paraId="4D2B17AB" w14:textId="540881BB" w:rsidR="00140B4B" w:rsidRPr="009C16B1" w:rsidRDefault="00443D59" w:rsidP="00140B4B">
            <w:pPr>
              <w:spacing w:line="240" w:lineRule="auto"/>
              <w:rPr>
                <w:b/>
                <w:bCs/>
              </w:rPr>
            </w:pPr>
            <w:r>
              <w:rPr>
                <w:b/>
                <w:bCs/>
                <w:sz w:val="16"/>
              </w:rPr>
              <w:t>Neni 38 pika 1</w:t>
            </w:r>
          </w:p>
        </w:tc>
        <w:tc>
          <w:tcPr>
            <w:tcW w:w="5389" w:type="dxa"/>
          </w:tcPr>
          <w:p w14:paraId="0937E4C6" w14:textId="707B1748" w:rsidR="00140B4B" w:rsidRPr="00D717A7" w:rsidRDefault="00443D59" w:rsidP="00B3160E">
            <w:pPr>
              <w:spacing w:line="240" w:lineRule="auto"/>
            </w:pPr>
            <w:r w:rsidRPr="00443D59">
              <w:rPr>
                <w:sz w:val="16"/>
              </w:rPr>
              <w:t xml:space="preserve">Komisioni duhet të sigurojë që, lidhur me sistemet IA me rrezik të lartë, të vendoset dhe të funksionojë mirë koordinimi dhe bashkëpunimi i duhur midis organeve të njoftuara që marrin pjesë në procedurat e vlerësimit të përputhshmërisë sipas </w:t>
            </w:r>
            <w:r w:rsidR="006A5944">
              <w:rPr>
                <w:sz w:val="16"/>
              </w:rPr>
              <w:t>kësaj rregulloreje</w:t>
            </w:r>
            <w:r w:rsidRPr="00443D59">
              <w:rPr>
                <w:sz w:val="16"/>
              </w:rPr>
              <w:t>, në formën e një grupi sektorial të organeve të njoftuara</w:t>
            </w:r>
          </w:p>
        </w:tc>
        <w:tc>
          <w:tcPr>
            <w:tcW w:w="1325" w:type="dxa"/>
          </w:tcPr>
          <w:p w14:paraId="405037C0" w14:textId="77777777" w:rsidR="00140B4B" w:rsidRPr="00B3160E" w:rsidRDefault="00140B4B" w:rsidP="00B3160E">
            <w:pPr>
              <w:spacing w:line="240" w:lineRule="auto"/>
            </w:pPr>
          </w:p>
        </w:tc>
        <w:tc>
          <w:tcPr>
            <w:tcW w:w="1148" w:type="dxa"/>
            <w:tcBorders>
              <w:right w:val="single" w:sz="4" w:space="0" w:color="auto"/>
            </w:tcBorders>
          </w:tcPr>
          <w:p w14:paraId="0C19A833" w14:textId="77777777" w:rsidR="005D5752" w:rsidRDefault="00844BB3">
            <w:r>
              <w:rPr>
                <w:sz w:val="17"/>
              </w:rPr>
              <w:t>Neni 38</w:t>
            </w:r>
          </w:p>
        </w:tc>
        <w:tc>
          <w:tcPr>
            <w:tcW w:w="5389" w:type="dxa"/>
            <w:tcBorders>
              <w:top w:val="single" w:sz="4" w:space="0" w:color="auto"/>
              <w:left w:val="single" w:sz="4" w:space="0" w:color="auto"/>
              <w:bottom w:val="single" w:sz="4" w:space="0" w:color="auto"/>
              <w:right w:val="single" w:sz="4" w:space="0" w:color="auto"/>
            </w:tcBorders>
          </w:tcPr>
          <w:p w14:paraId="4F566A45" w14:textId="77777777" w:rsidR="005D5752" w:rsidRDefault="00844BB3">
            <w:r>
              <w:rPr>
                <w:sz w:val="17"/>
              </w:rPr>
              <w:t>Autoriteti kompetent duhet të sigurojë që, lidhur me sistemet e IA-së me rrezik të lartë, të vendoset dhe të funksionojë mirë koordinimi dhe bashkëpunimi i duhur midis organeve të njoftuara që marrin pjesë në procedurat e vlerësimit të konformitetit sipas kësaj rregulloreje, në formën e një grupi sektorial të organeve të njoftuara.</w:t>
            </w:r>
          </w:p>
        </w:tc>
        <w:tc>
          <w:tcPr>
            <w:tcW w:w="1944" w:type="dxa"/>
            <w:tcBorders>
              <w:left w:val="single" w:sz="4" w:space="0" w:color="auto"/>
            </w:tcBorders>
          </w:tcPr>
          <w:p w14:paraId="4137A651" w14:textId="77777777" w:rsidR="005D5752" w:rsidRDefault="00844BB3">
            <w:r>
              <w:rPr>
                <w:sz w:val="17"/>
              </w:rPr>
              <w:t>Plotësisht i përputhshëm</w:t>
            </w:r>
          </w:p>
        </w:tc>
        <w:tc>
          <w:tcPr>
            <w:tcW w:w="1679" w:type="dxa"/>
          </w:tcPr>
          <w:p w14:paraId="47EDEA01" w14:textId="77777777" w:rsidR="00140B4B" w:rsidRPr="00B3160E" w:rsidRDefault="00140B4B" w:rsidP="00B3160E">
            <w:pPr>
              <w:spacing w:line="240" w:lineRule="auto"/>
            </w:pPr>
          </w:p>
        </w:tc>
      </w:tr>
      <w:tr w:rsidR="00A24D14" w:rsidRPr="006C7BC1" w14:paraId="77380C25" w14:textId="77777777" w:rsidTr="00467C93">
        <w:trPr>
          <w:trHeight w:val="293"/>
          <w:jc w:val="center"/>
        </w:trPr>
        <w:tc>
          <w:tcPr>
            <w:tcW w:w="2032" w:type="dxa"/>
          </w:tcPr>
          <w:p w14:paraId="69EE8ADC" w14:textId="216C4FE4" w:rsidR="00140B4B" w:rsidRPr="009C16B1" w:rsidRDefault="00443D59" w:rsidP="00140B4B">
            <w:pPr>
              <w:spacing w:line="240" w:lineRule="auto"/>
              <w:rPr>
                <w:b/>
                <w:bCs/>
              </w:rPr>
            </w:pPr>
            <w:r>
              <w:rPr>
                <w:b/>
                <w:bCs/>
                <w:sz w:val="16"/>
              </w:rPr>
              <w:t>Neni 38 pika 2</w:t>
            </w:r>
          </w:p>
        </w:tc>
        <w:tc>
          <w:tcPr>
            <w:tcW w:w="5389" w:type="dxa"/>
          </w:tcPr>
          <w:p w14:paraId="7F520A50" w14:textId="52C9D32B" w:rsidR="00140B4B" w:rsidRPr="00D717A7" w:rsidRDefault="00443D59" w:rsidP="00B3160E">
            <w:pPr>
              <w:spacing w:line="240" w:lineRule="auto"/>
            </w:pPr>
            <w:r w:rsidRPr="00443D59">
              <w:rPr>
                <w:sz w:val="16"/>
              </w:rPr>
              <w:t>Çdo autoritet njoftues duhet të sigurojë që organet që ka njoftuar të marrin pjesë në punën e këtij grupi, drejtpërdrejt ose përmes përfaqësuesve të emëruar</w:t>
            </w:r>
          </w:p>
        </w:tc>
        <w:tc>
          <w:tcPr>
            <w:tcW w:w="1325" w:type="dxa"/>
          </w:tcPr>
          <w:p w14:paraId="09628A97" w14:textId="77777777" w:rsidR="00140B4B" w:rsidRPr="00B3160E" w:rsidRDefault="00140B4B" w:rsidP="00B3160E">
            <w:pPr>
              <w:spacing w:line="240" w:lineRule="auto"/>
            </w:pPr>
          </w:p>
        </w:tc>
        <w:tc>
          <w:tcPr>
            <w:tcW w:w="1148" w:type="dxa"/>
            <w:tcBorders>
              <w:right w:val="single" w:sz="4" w:space="0" w:color="auto"/>
            </w:tcBorders>
          </w:tcPr>
          <w:p w14:paraId="0EF455AF" w14:textId="77777777" w:rsidR="005D5752" w:rsidRDefault="00844BB3">
            <w:r>
              <w:rPr>
                <w:sz w:val="17"/>
              </w:rPr>
              <w:t>Neni 38</w:t>
            </w:r>
          </w:p>
        </w:tc>
        <w:tc>
          <w:tcPr>
            <w:tcW w:w="5389" w:type="dxa"/>
            <w:tcBorders>
              <w:top w:val="single" w:sz="4" w:space="0" w:color="auto"/>
              <w:left w:val="single" w:sz="4" w:space="0" w:color="auto"/>
              <w:bottom w:val="single" w:sz="4" w:space="0" w:color="auto"/>
              <w:right w:val="single" w:sz="4" w:space="0" w:color="auto"/>
            </w:tcBorders>
          </w:tcPr>
          <w:p w14:paraId="4E87CF66" w14:textId="77777777" w:rsidR="005D5752" w:rsidRDefault="00844BB3">
            <w:r>
              <w:rPr>
                <w:sz w:val="17"/>
              </w:rPr>
              <w:t>Çdo autoritet njoftues duhet të sigurojë që organet që ka njoftuar të marrin pjesë në punën e këtij grupi, drejtpërdrejt ose përmes përfaqësuesve të emëruar.</w:t>
            </w:r>
          </w:p>
        </w:tc>
        <w:tc>
          <w:tcPr>
            <w:tcW w:w="1944" w:type="dxa"/>
            <w:tcBorders>
              <w:left w:val="single" w:sz="4" w:space="0" w:color="auto"/>
            </w:tcBorders>
          </w:tcPr>
          <w:p w14:paraId="4B2C5811" w14:textId="77777777" w:rsidR="005D5752" w:rsidRDefault="00844BB3">
            <w:r>
              <w:rPr>
                <w:sz w:val="17"/>
              </w:rPr>
              <w:t>Plotësisht i përputhshëm</w:t>
            </w:r>
          </w:p>
        </w:tc>
        <w:tc>
          <w:tcPr>
            <w:tcW w:w="1679" w:type="dxa"/>
          </w:tcPr>
          <w:p w14:paraId="4050CF93" w14:textId="77777777" w:rsidR="00140B4B" w:rsidRPr="00B3160E" w:rsidRDefault="00140B4B" w:rsidP="00B3160E">
            <w:pPr>
              <w:spacing w:line="240" w:lineRule="auto"/>
            </w:pPr>
          </w:p>
        </w:tc>
      </w:tr>
      <w:tr w:rsidR="00A24D14" w:rsidRPr="006C7BC1" w14:paraId="259C54B5" w14:textId="77777777" w:rsidTr="00467C93">
        <w:trPr>
          <w:trHeight w:val="293"/>
          <w:jc w:val="center"/>
        </w:trPr>
        <w:tc>
          <w:tcPr>
            <w:tcW w:w="2032" w:type="dxa"/>
          </w:tcPr>
          <w:p w14:paraId="73EA5DB5" w14:textId="76C992AD" w:rsidR="00140B4B" w:rsidRPr="009C16B1" w:rsidRDefault="00443D59" w:rsidP="00140B4B">
            <w:pPr>
              <w:spacing w:line="240" w:lineRule="auto"/>
              <w:rPr>
                <w:b/>
                <w:bCs/>
              </w:rPr>
            </w:pPr>
            <w:r>
              <w:rPr>
                <w:b/>
                <w:bCs/>
                <w:sz w:val="16"/>
              </w:rPr>
              <w:t>Neni 38 pika 3</w:t>
            </w:r>
          </w:p>
        </w:tc>
        <w:tc>
          <w:tcPr>
            <w:tcW w:w="5389" w:type="dxa"/>
          </w:tcPr>
          <w:p w14:paraId="0119DD32" w14:textId="7E89A5E4" w:rsidR="00140B4B" w:rsidRPr="00D717A7" w:rsidRDefault="00443D59" w:rsidP="00B3160E">
            <w:pPr>
              <w:spacing w:line="240" w:lineRule="auto"/>
            </w:pPr>
            <w:r w:rsidRPr="00443D59">
              <w:rPr>
                <w:sz w:val="16"/>
              </w:rPr>
              <w:t>Komisioni duhet të sigurojë shkëmbimin e njohurive dhe praktikave më të mira midis autoriteteve njoftuese</w:t>
            </w:r>
          </w:p>
        </w:tc>
        <w:tc>
          <w:tcPr>
            <w:tcW w:w="1325" w:type="dxa"/>
          </w:tcPr>
          <w:p w14:paraId="58478521" w14:textId="77777777" w:rsidR="00140B4B" w:rsidRPr="00B3160E" w:rsidRDefault="00140B4B" w:rsidP="00B3160E">
            <w:pPr>
              <w:spacing w:line="240" w:lineRule="auto"/>
            </w:pPr>
          </w:p>
        </w:tc>
        <w:tc>
          <w:tcPr>
            <w:tcW w:w="1148" w:type="dxa"/>
            <w:tcBorders>
              <w:right w:val="single" w:sz="4" w:space="0" w:color="auto"/>
            </w:tcBorders>
          </w:tcPr>
          <w:p w14:paraId="7F3B601C" w14:textId="77777777" w:rsidR="005D5752" w:rsidRDefault="00844BB3">
            <w:r>
              <w:rPr>
                <w:sz w:val="17"/>
              </w:rPr>
              <w:t>Neni 38</w:t>
            </w:r>
          </w:p>
        </w:tc>
        <w:tc>
          <w:tcPr>
            <w:tcW w:w="5389" w:type="dxa"/>
            <w:tcBorders>
              <w:top w:val="single" w:sz="4" w:space="0" w:color="auto"/>
              <w:left w:val="single" w:sz="4" w:space="0" w:color="auto"/>
              <w:bottom w:val="single" w:sz="4" w:space="0" w:color="auto"/>
              <w:right w:val="single" w:sz="4" w:space="0" w:color="auto"/>
            </w:tcBorders>
          </w:tcPr>
          <w:p w14:paraId="23E30D82" w14:textId="77777777" w:rsidR="005D5752" w:rsidRDefault="00844BB3">
            <w:r>
              <w:rPr>
                <w:sz w:val="17"/>
              </w:rPr>
              <w:t>Autoriteti kompetent duhet të sigurojë shkëmbimin e njohurive dhe praktikave më të mira midis autoriteteve njoftuese.</w:t>
            </w:r>
          </w:p>
        </w:tc>
        <w:tc>
          <w:tcPr>
            <w:tcW w:w="1944" w:type="dxa"/>
            <w:tcBorders>
              <w:left w:val="single" w:sz="4" w:space="0" w:color="auto"/>
            </w:tcBorders>
          </w:tcPr>
          <w:p w14:paraId="5889E71A" w14:textId="77777777" w:rsidR="005D5752" w:rsidRDefault="00844BB3">
            <w:r>
              <w:rPr>
                <w:sz w:val="17"/>
              </w:rPr>
              <w:t>Plotësisht i përputhshëm</w:t>
            </w:r>
          </w:p>
        </w:tc>
        <w:tc>
          <w:tcPr>
            <w:tcW w:w="1679" w:type="dxa"/>
          </w:tcPr>
          <w:p w14:paraId="03927B99" w14:textId="77777777" w:rsidR="00140B4B" w:rsidRPr="00B3160E" w:rsidRDefault="00140B4B" w:rsidP="00B3160E">
            <w:pPr>
              <w:spacing w:line="240" w:lineRule="auto"/>
            </w:pPr>
          </w:p>
        </w:tc>
      </w:tr>
      <w:tr w:rsidR="00A24D14" w:rsidRPr="006C7BC1" w14:paraId="5F79A9A4" w14:textId="77777777" w:rsidTr="00467C93">
        <w:trPr>
          <w:trHeight w:val="293"/>
          <w:jc w:val="center"/>
        </w:trPr>
        <w:tc>
          <w:tcPr>
            <w:tcW w:w="2032" w:type="dxa"/>
          </w:tcPr>
          <w:p w14:paraId="07FF4995" w14:textId="77777777" w:rsidR="00443D59" w:rsidRPr="00443D59" w:rsidRDefault="00443D59" w:rsidP="00443D59">
            <w:pPr>
              <w:spacing w:line="240" w:lineRule="auto"/>
              <w:rPr>
                <w:b/>
                <w:bCs/>
              </w:rPr>
            </w:pPr>
            <w:r w:rsidRPr="00443D59">
              <w:rPr>
                <w:b/>
                <w:bCs/>
                <w:sz w:val="16"/>
              </w:rPr>
              <w:t>Neni 39</w:t>
            </w:r>
          </w:p>
          <w:p w14:paraId="67B686C2" w14:textId="77777777" w:rsidR="00443D59" w:rsidRPr="00443D59" w:rsidRDefault="00443D59" w:rsidP="00443D59">
            <w:pPr>
              <w:spacing w:line="240" w:lineRule="auto"/>
              <w:rPr>
                <w:b/>
                <w:bCs/>
              </w:rPr>
            </w:pPr>
            <w:r w:rsidRPr="00443D59">
              <w:rPr>
                <w:b/>
                <w:bCs/>
                <w:sz w:val="16"/>
              </w:rPr>
              <w:t>Organet e vlerësimit të përputhshmërisë nga vende të treta</w:t>
            </w:r>
          </w:p>
          <w:p w14:paraId="54A38799" w14:textId="77777777" w:rsidR="00140B4B" w:rsidRPr="009C16B1" w:rsidRDefault="00140B4B" w:rsidP="00140B4B">
            <w:pPr>
              <w:spacing w:line="240" w:lineRule="auto"/>
              <w:rPr>
                <w:b/>
                <w:bCs/>
              </w:rPr>
            </w:pPr>
          </w:p>
        </w:tc>
        <w:tc>
          <w:tcPr>
            <w:tcW w:w="5389" w:type="dxa"/>
          </w:tcPr>
          <w:p w14:paraId="2095DC8A" w14:textId="51F9A796" w:rsidR="00140B4B" w:rsidRPr="00D717A7" w:rsidRDefault="00443D59" w:rsidP="00B3160E">
            <w:pPr>
              <w:spacing w:line="240" w:lineRule="auto"/>
            </w:pPr>
            <w:r w:rsidRPr="00443D59">
              <w:rPr>
                <w:sz w:val="16"/>
              </w:rPr>
              <w:t xml:space="preserve">Organet e vlerësimit të përputhshmërisë të themeluara sipas ligjit të një vendi të tretë me të cilin Bashkimi ka lidhur një marrëveshje mund të autorizohen të kryejnë aktivitetet e organeve të njoftuara sipas </w:t>
            </w:r>
            <w:r w:rsidR="006A5944">
              <w:rPr>
                <w:sz w:val="16"/>
              </w:rPr>
              <w:t>kësaj rregulloreje</w:t>
            </w:r>
            <w:r w:rsidRPr="00443D59">
              <w:rPr>
                <w:sz w:val="16"/>
              </w:rPr>
              <w:t>, me kusht që ato përmbushin kërkesat e Nenit 31 ose sigurojnë një nivel të barabartë përputhshmërie</w:t>
            </w:r>
          </w:p>
        </w:tc>
        <w:tc>
          <w:tcPr>
            <w:tcW w:w="1325" w:type="dxa"/>
          </w:tcPr>
          <w:p w14:paraId="303A5973" w14:textId="77777777" w:rsidR="00140B4B" w:rsidRPr="00B3160E" w:rsidRDefault="00140B4B" w:rsidP="00B3160E">
            <w:pPr>
              <w:spacing w:line="240" w:lineRule="auto"/>
            </w:pPr>
          </w:p>
        </w:tc>
        <w:tc>
          <w:tcPr>
            <w:tcW w:w="1148" w:type="dxa"/>
            <w:tcBorders>
              <w:right w:val="single" w:sz="4" w:space="0" w:color="auto"/>
            </w:tcBorders>
          </w:tcPr>
          <w:p w14:paraId="3D73B719" w14:textId="77777777" w:rsidR="005D5752" w:rsidRDefault="00844BB3">
            <w:r>
              <w:rPr>
                <w:sz w:val="17"/>
              </w:rPr>
              <w:t>Neni 39</w:t>
            </w:r>
          </w:p>
        </w:tc>
        <w:tc>
          <w:tcPr>
            <w:tcW w:w="5389" w:type="dxa"/>
            <w:tcBorders>
              <w:top w:val="single" w:sz="4" w:space="0" w:color="auto"/>
              <w:left w:val="single" w:sz="4" w:space="0" w:color="auto"/>
              <w:bottom w:val="single" w:sz="4" w:space="0" w:color="auto"/>
              <w:right w:val="single" w:sz="4" w:space="0" w:color="auto"/>
            </w:tcBorders>
          </w:tcPr>
          <w:p w14:paraId="1B440E14" w14:textId="77777777" w:rsidR="005D5752" w:rsidRDefault="00844BB3">
            <w:r>
              <w:rPr>
                <w:sz w:val="17"/>
              </w:rPr>
              <w:t>Organet e vlerësimit të konformitetit të themeluara në një shtet me të cilin Republika e Shqipërisë ka lidhur marrëveshje ndërkombëtare për njohjen e vlerësimit të konformitetit mund të autorizohen të kryejnë veprimtari të organeve të njoftuara, në përputhje me kushtet e marrëveshjes dhe me këtë ligj.</w:t>
            </w:r>
          </w:p>
        </w:tc>
        <w:tc>
          <w:tcPr>
            <w:tcW w:w="1944" w:type="dxa"/>
            <w:tcBorders>
              <w:left w:val="single" w:sz="4" w:space="0" w:color="auto"/>
            </w:tcBorders>
          </w:tcPr>
          <w:p w14:paraId="1CDCE07F" w14:textId="77777777" w:rsidR="005D5752" w:rsidRDefault="00844BB3">
            <w:r>
              <w:rPr>
                <w:sz w:val="17"/>
              </w:rPr>
              <w:t>Plotësisht i përputhshëm</w:t>
            </w:r>
          </w:p>
        </w:tc>
        <w:tc>
          <w:tcPr>
            <w:tcW w:w="1679" w:type="dxa"/>
          </w:tcPr>
          <w:p w14:paraId="2DEC5B5C" w14:textId="77777777" w:rsidR="00140B4B" w:rsidRPr="00B3160E" w:rsidRDefault="00140B4B" w:rsidP="00B3160E">
            <w:pPr>
              <w:spacing w:line="240" w:lineRule="auto"/>
            </w:pPr>
          </w:p>
        </w:tc>
      </w:tr>
      <w:tr w:rsidR="00A24D14" w:rsidRPr="00831591" w14:paraId="0C47CBDB" w14:textId="77777777" w:rsidTr="00467C93">
        <w:trPr>
          <w:trHeight w:val="293"/>
          <w:jc w:val="center"/>
        </w:trPr>
        <w:tc>
          <w:tcPr>
            <w:tcW w:w="2032" w:type="dxa"/>
          </w:tcPr>
          <w:p w14:paraId="5F129D41" w14:textId="77777777" w:rsidR="00443D59" w:rsidRPr="00831591" w:rsidRDefault="00443D59" w:rsidP="00443D59">
            <w:pPr>
              <w:spacing w:line="240" w:lineRule="auto"/>
              <w:rPr>
                <w:b/>
                <w:bCs/>
                <w:lang w:val="it-IT"/>
              </w:rPr>
            </w:pPr>
            <w:r w:rsidRPr="00831591">
              <w:rPr>
                <w:b/>
                <w:bCs/>
                <w:sz w:val="16"/>
                <w:lang w:val="it-IT"/>
              </w:rPr>
              <w:t>SEKSIONI 5</w:t>
            </w:r>
          </w:p>
          <w:p w14:paraId="6827B0C9" w14:textId="77777777" w:rsidR="00443D59" w:rsidRPr="00831591" w:rsidRDefault="00443D59" w:rsidP="00443D59">
            <w:pPr>
              <w:spacing w:line="240" w:lineRule="auto"/>
              <w:rPr>
                <w:b/>
                <w:bCs/>
                <w:lang w:val="it-IT"/>
              </w:rPr>
            </w:pPr>
            <w:r w:rsidRPr="00831591">
              <w:rPr>
                <w:b/>
                <w:bCs/>
                <w:sz w:val="16"/>
                <w:lang w:val="it-IT"/>
              </w:rPr>
              <w:t>Standardet, vlerësimi i përputhshmërisë, certifikatat, regjistrimi</w:t>
            </w:r>
          </w:p>
          <w:p w14:paraId="4C8C2DCF" w14:textId="77777777" w:rsidR="00140B4B" w:rsidRPr="00831591" w:rsidRDefault="00140B4B" w:rsidP="00140B4B">
            <w:pPr>
              <w:spacing w:line="240" w:lineRule="auto"/>
              <w:rPr>
                <w:b/>
                <w:bCs/>
                <w:lang w:val="it-IT"/>
              </w:rPr>
            </w:pPr>
          </w:p>
        </w:tc>
        <w:tc>
          <w:tcPr>
            <w:tcW w:w="5389" w:type="dxa"/>
          </w:tcPr>
          <w:p w14:paraId="38C64CB8" w14:textId="77777777" w:rsidR="00140B4B" w:rsidRPr="00831591" w:rsidRDefault="00140B4B" w:rsidP="00B3160E">
            <w:pPr>
              <w:spacing w:line="240" w:lineRule="auto"/>
              <w:rPr>
                <w:lang w:val="it-IT"/>
              </w:rPr>
            </w:pPr>
          </w:p>
        </w:tc>
        <w:tc>
          <w:tcPr>
            <w:tcW w:w="1325" w:type="dxa"/>
          </w:tcPr>
          <w:p w14:paraId="2A7A059D" w14:textId="77777777" w:rsidR="00140B4B" w:rsidRPr="00831591" w:rsidRDefault="00140B4B" w:rsidP="00B3160E">
            <w:pPr>
              <w:spacing w:line="240" w:lineRule="auto"/>
              <w:rPr>
                <w:lang w:val="it-IT"/>
              </w:rPr>
            </w:pPr>
          </w:p>
        </w:tc>
        <w:tc>
          <w:tcPr>
            <w:tcW w:w="1148" w:type="dxa"/>
            <w:tcBorders>
              <w:right w:val="single" w:sz="4" w:space="0" w:color="auto"/>
            </w:tcBorders>
          </w:tcPr>
          <w:p w14:paraId="609D29B3" w14:textId="77777777" w:rsidR="005D5752" w:rsidRDefault="00844BB3">
            <w:r>
              <w:rPr>
                <w:sz w:val="17"/>
              </w:rPr>
              <w:t>Neni 39</w:t>
            </w:r>
          </w:p>
        </w:tc>
        <w:tc>
          <w:tcPr>
            <w:tcW w:w="5389" w:type="dxa"/>
            <w:tcBorders>
              <w:top w:val="single" w:sz="4" w:space="0" w:color="auto"/>
              <w:left w:val="single" w:sz="4" w:space="0" w:color="auto"/>
              <w:bottom w:val="single" w:sz="4" w:space="0" w:color="auto"/>
              <w:right w:val="single" w:sz="4" w:space="0" w:color="auto"/>
            </w:tcBorders>
          </w:tcPr>
          <w:p w14:paraId="08558F66" w14:textId="77777777" w:rsidR="005D5752" w:rsidRDefault="00844BB3">
            <w:r>
              <w:rPr>
                <w:sz w:val="17"/>
              </w:rPr>
              <w:t>SEKSIONI 5</w:t>
            </w:r>
            <w:r>
              <w:rPr>
                <w:sz w:val="17"/>
              </w:rPr>
              <w:br/>
              <w:t>Standardet, vlerësimi i konformitetit, certifikatat, regjistrimi</w:t>
            </w:r>
          </w:p>
        </w:tc>
        <w:tc>
          <w:tcPr>
            <w:tcW w:w="1944" w:type="dxa"/>
            <w:tcBorders>
              <w:left w:val="single" w:sz="4" w:space="0" w:color="auto"/>
            </w:tcBorders>
          </w:tcPr>
          <w:p w14:paraId="556AE796" w14:textId="77777777" w:rsidR="005D5752" w:rsidRDefault="00844BB3">
            <w:r>
              <w:rPr>
                <w:sz w:val="17"/>
              </w:rPr>
              <w:t>Plotësisht i përputhshëm</w:t>
            </w:r>
          </w:p>
        </w:tc>
        <w:tc>
          <w:tcPr>
            <w:tcW w:w="1679" w:type="dxa"/>
          </w:tcPr>
          <w:p w14:paraId="2D115071" w14:textId="77777777" w:rsidR="00140B4B" w:rsidRPr="00831591" w:rsidRDefault="00140B4B" w:rsidP="00B3160E">
            <w:pPr>
              <w:spacing w:line="240" w:lineRule="auto"/>
              <w:rPr>
                <w:lang w:val="it-IT"/>
              </w:rPr>
            </w:pPr>
          </w:p>
        </w:tc>
      </w:tr>
      <w:tr w:rsidR="00A24D14" w:rsidRPr="00831591" w14:paraId="11EAC738" w14:textId="77777777" w:rsidTr="00467C93">
        <w:trPr>
          <w:trHeight w:val="293"/>
          <w:jc w:val="center"/>
        </w:trPr>
        <w:tc>
          <w:tcPr>
            <w:tcW w:w="2032" w:type="dxa"/>
          </w:tcPr>
          <w:p w14:paraId="05D9DC39" w14:textId="77777777" w:rsidR="00443D59" w:rsidRPr="00831591" w:rsidRDefault="00443D59" w:rsidP="00443D59">
            <w:pPr>
              <w:spacing w:line="240" w:lineRule="auto"/>
              <w:rPr>
                <w:b/>
                <w:bCs/>
                <w:lang w:val="it-IT"/>
              </w:rPr>
            </w:pPr>
            <w:r w:rsidRPr="00831591">
              <w:rPr>
                <w:b/>
                <w:bCs/>
                <w:sz w:val="16"/>
                <w:lang w:val="it-IT"/>
              </w:rPr>
              <w:t>Neni 40</w:t>
            </w:r>
          </w:p>
          <w:p w14:paraId="11E223D1" w14:textId="77777777" w:rsidR="00443D59" w:rsidRPr="00831591" w:rsidRDefault="00443D59" w:rsidP="00443D59">
            <w:pPr>
              <w:spacing w:line="240" w:lineRule="auto"/>
              <w:rPr>
                <w:b/>
                <w:bCs/>
                <w:lang w:val="it-IT"/>
              </w:rPr>
            </w:pPr>
            <w:r w:rsidRPr="00831591">
              <w:rPr>
                <w:b/>
                <w:bCs/>
                <w:sz w:val="16"/>
                <w:lang w:val="it-IT"/>
              </w:rPr>
              <w:t>Standardet e harmonizuara dhe produktet e standardizimit</w:t>
            </w:r>
          </w:p>
          <w:p w14:paraId="2BED1516" w14:textId="77777777" w:rsidR="00140B4B" w:rsidRPr="00831591" w:rsidRDefault="00140B4B" w:rsidP="00140B4B">
            <w:pPr>
              <w:spacing w:line="240" w:lineRule="auto"/>
              <w:rPr>
                <w:b/>
                <w:bCs/>
                <w:lang w:val="it-IT"/>
              </w:rPr>
            </w:pPr>
          </w:p>
        </w:tc>
        <w:tc>
          <w:tcPr>
            <w:tcW w:w="5389" w:type="dxa"/>
          </w:tcPr>
          <w:p w14:paraId="414EC8DB" w14:textId="77777777" w:rsidR="00140B4B" w:rsidRPr="00831591" w:rsidRDefault="00140B4B" w:rsidP="00B3160E">
            <w:pPr>
              <w:spacing w:line="240" w:lineRule="auto"/>
              <w:rPr>
                <w:lang w:val="it-IT"/>
              </w:rPr>
            </w:pPr>
          </w:p>
        </w:tc>
        <w:tc>
          <w:tcPr>
            <w:tcW w:w="1325" w:type="dxa"/>
          </w:tcPr>
          <w:p w14:paraId="067C4790" w14:textId="77777777" w:rsidR="00140B4B" w:rsidRPr="00831591" w:rsidRDefault="00140B4B" w:rsidP="00B3160E">
            <w:pPr>
              <w:spacing w:line="240" w:lineRule="auto"/>
              <w:rPr>
                <w:lang w:val="it-IT"/>
              </w:rPr>
            </w:pPr>
          </w:p>
        </w:tc>
        <w:tc>
          <w:tcPr>
            <w:tcW w:w="1148" w:type="dxa"/>
            <w:tcBorders>
              <w:right w:val="single" w:sz="4" w:space="0" w:color="auto"/>
            </w:tcBorders>
          </w:tcPr>
          <w:p w14:paraId="014353CA" w14:textId="77777777" w:rsidR="005D5752" w:rsidRDefault="00844BB3">
            <w:r>
              <w:rPr>
                <w:sz w:val="17"/>
              </w:rPr>
              <w:t>Neni 40</w:t>
            </w:r>
          </w:p>
        </w:tc>
        <w:tc>
          <w:tcPr>
            <w:tcW w:w="5389" w:type="dxa"/>
            <w:tcBorders>
              <w:top w:val="single" w:sz="4" w:space="0" w:color="auto"/>
              <w:left w:val="single" w:sz="4" w:space="0" w:color="auto"/>
              <w:bottom w:val="single" w:sz="4" w:space="0" w:color="auto"/>
              <w:right w:val="single" w:sz="4" w:space="0" w:color="auto"/>
            </w:tcBorders>
          </w:tcPr>
          <w:p w14:paraId="0EF22E40" w14:textId="77777777" w:rsidR="005D5752" w:rsidRDefault="00844BB3">
            <w:r>
              <w:rPr>
                <w:sz w:val="17"/>
              </w:rPr>
              <w:t>Neni 40</w:t>
            </w:r>
            <w:r>
              <w:rPr>
                <w:sz w:val="17"/>
              </w:rPr>
              <w:br/>
              <w:t>Standardet e harmonizuara dhe produktet e standardizimit</w:t>
            </w:r>
          </w:p>
        </w:tc>
        <w:tc>
          <w:tcPr>
            <w:tcW w:w="1944" w:type="dxa"/>
            <w:tcBorders>
              <w:left w:val="single" w:sz="4" w:space="0" w:color="auto"/>
            </w:tcBorders>
          </w:tcPr>
          <w:p w14:paraId="7BE4F3C3" w14:textId="77777777" w:rsidR="005D5752" w:rsidRDefault="00844BB3">
            <w:r>
              <w:rPr>
                <w:sz w:val="17"/>
              </w:rPr>
              <w:t>Plotësisht i përputhshëm</w:t>
            </w:r>
          </w:p>
        </w:tc>
        <w:tc>
          <w:tcPr>
            <w:tcW w:w="1679" w:type="dxa"/>
          </w:tcPr>
          <w:p w14:paraId="09DD82AC" w14:textId="77777777" w:rsidR="00140B4B" w:rsidRPr="00831591" w:rsidRDefault="00140B4B" w:rsidP="00B3160E">
            <w:pPr>
              <w:spacing w:line="240" w:lineRule="auto"/>
              <w:rPr>
                <w:lang w:val="it-IT"/>
              </w:rPr>
            </w:pPr>
          </w:p>
        </w:tc>
      </w:tr>
      <w:tr w:rsidR="00A24D14" w:rsidRPr="006C7BC1" w14:paraId="467A4B9E" w14:textId="77777777" w:rsidTr="00467C93">
        <w:trPr>
          <w:trHeight w:val="293"/>
          <w:jc w:val="center"/>
        </w:trPr>
        <w:tc>
          <w:tcPr>
            <w:tcW w:w="2032" w:type="dxa"/>
          </w:tcPr>
          <w:p w14:paraId="0A637FC4" w14:textId="14F42512" w:rsidR="00443D59" w:rsidRPr="009C16B1" w:rsidRDefault="00443D59" w:rsidP="00140B4B">
            <w:pPr>
              <w:spacing w:line="240" w:lineRule="auto"/>
              <w:rPr>
                <w:b/>
                <w:bCs/>
              </w:rPr>
            </w:pPr>
            <w:r>
              <w:rPr>
                <w:b/>
                <w:bCs/>
                <w:sz w:val="16"/>
              </w:rPr>
              <w:t>Neni 40 pika 1</w:t>
            </w:r>
          </w:p>
        </w:tc>
        <w:tc>
          <w:tcPr>
            <w:tcW w:w="5389" w:type="dxa"/>
          </w:tcPr>
          <w:p w14:paraId="262947D0" w14:textId="0F6DCC28" w:rsidR="00443D59" w:rsidRPr="00D717A7" w:rsidRDefault="00443D59" w:rsidP="00B3160E">
            <w:pPr>
              <w:spacing w:line="240" w:lineRule="auto"/>
            </w:pPr>
            <w:r w:rsidRPr="00443D59">
              <w:rPr>
                <w:sz w:val="16"/>
              </w:rPr>
              <w:t xml:space="preserve">Sistemet e </w:t>
            </w:r>
            <w:r>
              <w:rPr>
                <w:sz w:val="16"/>
              </w:rPr>
              <w:t>AI</w:t>
            </w:r>
            <w:r w:rsidRPr="00443D59">
              <w:rPr>
                <w:sz w:val="16"/>
              </w:rPr>
              <w:t xml:space="preserve"> me rrezik të lartë ose modelet e AI me qëllim të përgjithshëm që janë në përputhje me standardet e harmonizuara ose pjesë të tyre, referencat e të cilave janë botuar në Fletoren Zyrtare të Bashkimit Evropian në përputhje me Rregulloren (BE) Nr. 1025/2012, do të konsiderohen të jenë në përputhje me kërkesat e përcaktuara në Seksionin 2 të këtij Kapitulli ose, sipas rastit, me detyrimet e përcaktuara në Kapitullin V, Seksionet 2 dhe 3, të kësaj Rregulloreje, në masën që ato standarde mbulojnë ato kërkesa ose detyrime</w:t>
            </w:r>
          </w:p>
        </w:tc>
        <w:tc>
          <w:tcPr>
            <w:tcW w:w="1325" w:type="dxa"/>
          </w:tcPr>
          <w:p w14:paraId="18B4C697" w14:textId="77777777" w:rsidR="00443D59" w:rsidRPr="00B3160E" w:rsidRDefault="00443D59" w:rsidP="00B3160E">
            <w:pPr>
              <w:spacing w:line="240" w:lineRule="auto"/>
            </w:pPr>
          </w:p>
        </w:tc>
        <w:tc>
          <w:tcPr>
            <w:tcW w:w="1148" w:type="dxa"/>
            <w:tcBorders>
              <w:right w:val="single" w:sz="4" w:space="0" w:color="auto"/>
            </w:tcBorders>
          </w:tcPr>
          <w:p w14:paraId="1968731F" w14:textId="77777777" w:rsidR="005D5752" w:rsidRDefault="00844BB3">
            <w:r>
              <w:rPr>
                <w:sz w:val="17"/>
              </w:rPr>
              <w:t>Neni 40</w:t>
            </w:r>
          </w:p>
        </w:tc>
        <w:tc>
          <w:tcPr>
            <w:tcW w:w="5389" w:type="dxa"/>
            <w:tcBorders>
              <w:top w:val="single" w:sz="4" w:space="0" w:color="auto"/>
              <w:left w:val="single" w:sz="4" w:space="0" w:color="auto"/>
              <w:bottom w:val="single" w:sz="4" w:space="0" w:color="auto"/>
              <w:right w:val="single" w:sz="4" w:space="0" w:color="auto"/>
            </w:tcBorders>
          </w:tcPr>
          <w:p w14:paraId="57151E17" w14:textId="77777777" w:rsidR="005D5752" w:rsidRDefault="00844BB3">
            <w:r>
              <w:rPr>
                <w:sz w:val="17"/>
              </w:rPr>
              <w:t>Sistemet e IA me rrezik të lartë ose modelet e IA me qëllim të përgjithshëm që janë në përputhje me standardet e harmonizuara ose pjesë të tyre, , do të konsiderohen të jenë në përputhje me kërkesat e përcaktuara në Seksionin 2 të këtij Kapitulli ose, sipas rastit, me detyrimet e përcaktuara në Kapitullin V, Seksionet 2 dhe 3, të këtij ligji, në masën që ato standarde mbulojnë ato kërkesa ose detyrime</w:t>
            </w:r>
          </w:p>
        </w:tc>
        <w:tc>
          <w:tcPr>
            <w:tcW w:w="1944" w:type="dxa"/>
            <w:tcBorders>
              <w:left w:val="single" w:sz="4" w:space="0" w:color="auto"/>
            </w:tcBorders>
          </w:tcPr>
          <w:p w14:paraId="60302A2D" w14:textId="77777777" w:rsidR="005D5752" w:rsidRDefault="00844BB3">
            <w:r>
              <w:rPr>
                <w:sz w:val="17"/>
              </w:rPr>
              <w:t>Plotësisht i përputhshëm</w:t>
            </w:r>
          </w:p>
        </w:tc>
        <w:tc>
          <w:tcPr>
            <w:tcW w:w="1679" w:type="dxa"/>
          </w:tcPr>
          <w:p w14:paraId="0FDDAE74" w14:textId="77777777" w:rsidR="00443D59" w:rsidRPr="00B3160E" w:rsidRDefault="00443D59" w:rsidP="00B3160E">
            <w:pPr>
              <w:spacing w:line="240" w:lineRule="auto"/>
            </w:pPr>
          </w:p>
        </w:tc>
      </w:tr>
      <w:tr w:rsidR="00A24D14" w:rsidRPr="006C7BC1" w14:paraId="00EBFEAE" w14:textId="77777777" w:rsidTr="00467C93">
        <w:trPr>
          <w:trHeight w:val="293"/>
          <w:jc w:val="center"/>
        </w:trPr>
        <w:tc>
          <w:tcPr>
            <w:tcW w:w="2032" w:type="dxa"/>
          </w:tcPr>
          <w:p w14:paraId="4E453CC1" w14:textId="3345420A" w:rsidR="00443D59" w:rsidRPr="009C16B1" w:rsidRDefault="00443D59" w:rsidP="00140B4B">
            <w:pPr>
              <w:spacing w:line="240" w:lineRule="auto"/>
              <w:rPr>
                <w:b/>
                <w:bCs/>
              </w:rPr>
            </w:pPr>
            <w:r>
              <w:rPr>
                <w:b/>
                <w:bCs/>
                <w:sz w:val="16"/>
              </w:rPr>
              <w:t>Neni 40 pika 2</w:t>
            </w:r>
          </w:p>
        </w:tc>
        <w:tc>
          <w:tcPr>
            <w:tcW w:w="5389" w:type="dxa"/>
          </w:tcPr>
          <w:p w14:paraId="5138A249" w14:textId="7CA1A1D0" w:rsidR="00443D59" w:rsidRPr="00D717A7" w:rsidRDefault="00443D59" w:rsidP="00B3160E">
            <w:pPr>
              <w:spacing w:line="240" w:lineRule="auto"/>
            </w:pPr>
            <w:r w:rsidRPr="00443D59">
              <w:rPr>
                <w:sz w:val="16"/>
              </w:rPr>
              <w:t xml:space="preserve">Në përputhje me Nenin 10 të Rregullores (BE) Nr. 1025/2012, Komisioni duhet të nxjerrë, pa vonesa të padrejta, kërkesa për standardizim që mbulojnë të gjitha kërkesat e përcaktuara në Seksionin 2 të këtij Kapitulli dhe, sipas rastit, kërkesa për standardizim që mbulojnë detyrimet e përcaktuara në Kapitullin V, Seksionet 2 dhe 3. Kërkesa për standardizim duhet gjithashtu të përfshijë produktet mbi proceset e raportimit dhe dokumentimit për të përmirësuar performancën e burimeve të sistemeve të AI, si p.sh. uljen e konsumit të energjisë dhe burimeve të tjera gjatë ciklit jetësor të sistemit me rrezik të lartë, si dhe </w:t>
            </w:r>
            <w:r w:rsidRPr="00443D59">
              <w:rPr>
                <w:sz w:val="16"/>
              </w:rPr>
              <w:lastRenderedPageBreak/>
              <w:t>zhvillimin energjetikisht efikas të modeleve të AI me qëllim të përgjithshëm. Kur përgatit një kërkesë për standardizim, Komisioni duhet të konsultohet me Bordet dhe palët e interesuara relevante, përfshirë forumet këshilluese</w:t>
            </w:r>
          </w:p>
        </w:tc>
        <w:tc>
          <w:tcPr>
            <w:tcW w:w="1325" w:type="dxa"/>
          </w:tcPr>
          <w:p w14:paraId="04B6B320" w14:textId="77777777" w:rsidR="00443D59" w:rsidRPr="00B3160E" w:rsidRDefault="00443D59" w:rsidP="00B3160E">
            <w:pPr>
              <w:spacing w:line="240" w:lineRule="auto"/>
            </w:pPr>
          </w:p>
        </w:tc>
        <w:tc>
          <w:tcPr>
            <w:tcW w:w="1148" w:type="dxa"/>
            <w:tcBorders>
              <w:right w:val="single" w:sz="4" w:space="0" w:color="auto"/>
            </w:tcBorders>
          </w:tcPr>
          <w:p w14:paraId="32CEE7AD" w14:textId="77777777" w:rsidR="005D5752" w:rsidRDefault="00844BB3">
            <w:r>
              <w:rPr>
                <w:sz w:val="17"/>
              </w:rPr>
              <w:t>Neni 40</w:t>
            </w:r>
          </w:p>
        </w:tc>
        <w:tc>
          <w:tcPr>
            <w:tcW w:w="5389" w:type="dxa"/>
            <w:tcBorders>
              <w:top w:val="single" w:sz="4" w:space="0" w:color="auto"/>
              <w:left w:val="single" w:sz="4" w:space="0" w:color="auto"/>
              <w:bottom w:val="single" w:sz="4" w:space="0" w:color="auto"/>
              <w:right w:val="single" w:sz="4" w:space="0" w:color="auto"/>
            </w:tcBorders>
          </w:tcPr>
          <w:p w14:paraId="469A9DD5" w14:textId="77777777" w:rsidR="005D5752" w:rsidRDefault="00844BB3">
            <w:r>
              <w:rPr>
                <w:sz w:val="17"/>
              </w:rPr>
              <w:t>Autoriteti kompetent i propozon Këshillit të Ministrave ose organit përgjegjës për standardizimin masat e nevojshme për miratimin, adoptimin ose përdorimin e standardeve dhe specifikimeve teknike që mbulojnë kërkesat e përcaktuara në seksionin 2 të këtij kreu</w:t>
            </w:r>
          </w:p>
        </w:tc>
        <w:tc>
          <w:tcPr>
            <w:tcW w:w="1944" w:type="dxa"/>
            <w:tcBorders>
              <w:left w:val="single" w:sz="4" w:space="0" w:color="auto"/>
            </w:tcBorders>
          </w:tcPr>
          <w:p w14:paraId="34A5C0E2" w14:textId="77777777" w:rsidR="005D5752" w:rsidRDefault="00844BB3">
            <w:r>
              <w:rPr>
                <w:sz w:val="17"/>
              </w:rPr>
              <w:t>Plotësisht i përputhshëm</w:t>
            </w:r>
          </w:p>
        </w:tc>
        <w:tc>
          <w:tcPr>
            <w:tcW w:w="1679" w:type="dxa"/>
          </w:tcPr>
          <w:p w14:paraId="68DCFD3D" w14:textId="77777777" w:rsidR="00443D59" w:rsidRPr="00B3160E" w:rsidRDefault="00443D59" w:rsidP="00B3160E">
            <w:pPr>
              <w:spacing w:line="240" w:lineRule="auto"/>
            </w:pPr>
          </w:p>
        </w:tc>
      </w:tr>
      <w:tr w:rsidR="00A24D14" w:rsidRPr="006C7BC1" w14:paraId="5587CE3D" w14:textId="77777777" w:rsidTr="00467C93">
        <w:trPr>
          <w:trHeight w:val="293"/>
          <w:jc w:val="center"/>
        </w:trPr>
        <w:tc>
          <w:tcPr>
            <w:tcW w:w="2032" w:type="dxa"/>
          </w:tcPr>
          <w:p w14:paraId="44E53609" w14:textId="77777777" w:rsidR="00443D59" w:rsidRPr="009C16B1" w:rsidRDefault="00443D59" w:rsidP="00140B4B">
            <w:pPr>
              <w:spacing w:line="240" w:lineRule="auto"/>
              <w:rPr>
                <w:b/>
                <w:bCs/>
              </w:rPr>
            </w:pPr>
          </w:p>
        </w:tc>
        <w:tc>
          <w:tcPr>
            <w:tcW w:w="5389" w:type="dxa"/>
          </w:tcPr>
          <w:p w14:paraId="6833848B" w14:textId="77777777" w:rsidR="00443D59" w:rsidRPr="00443D59" w:rsidRDefault="00443D59" w:rsidP="00443D59">
            <w:pPr>
              <w:spacing w:line="240" w:lineRule="auto"/>
            </w:pPr>
            <w:r w:rsidRPr="00443D59">
              <w:rPr>
                <w:sz w:val="16"/>
              </w:rPr>
              <w:t>Kur lëshon një kërkesë për standardizim organizatave evropiane të standardizimit, Komisioni duhet të përcaktojë që standardet duhet të jenë të qarta, të qëndrueshme, duke përfshirë dhe standardet e zhvilluara në sektorë të ndryshëm për produktet që mbulohen nga legjislacioni ekzistues i harmonizuar i Bashkimit të listuar në Aneksin I, dhe që synojnë të sigurojnë që sistemet e AI me rrezik të lartë ose modelet e AI me qëllim të përgjithshëm që futen në treg ose vihen në shërbim në Bashkim përmbushin kërkesat ose detyrimet përkatëse të përcaktuara në këtë Rregullore.</w:t>
            </w:r>
          </w:p>
          <w:p w14:paraId="2856DDD9" w14:textId="1B70ACAE" w:rsidR="00443D59" w:rsidRPr="00D717A7" w:rsidRDefault="00443D59" w:rsidP="00443D59">
            <w:pPr>
              <w:spacing w:line="240" w:lineRule="auto"/>
            </w:pPr>
            <w:r w:rsidRPr="00443D59">
              <w:rPr>
                <w:sz w:val="16"/>
              </w:rPr>
              <w:t>Komisioni duhet të kërkojë nga organizatat evropiane të standardizimit të japin dëshmi të përpjekjeve më të mira për të përmbushur objektivat e përmendur në paragrafët e parë dhe të dytë të këtij neni, në përputhje me Nenin 24 të Rregullores (BE) Nr. 1025/2012</w:t>
            </w:r>
          </w:p>
        </w:tc>
        <w:tc>
          <w:tcPr>
            <w:tcW w:w="1325" w:type="dxa"/>
          </w:tcPr>
          <w:p w14:paraId="27899ADC" w14:textId="77777777" w:rsidR="00443D59" w:rsidRPr="00B3160E" w:rsidRDefault="00443D59" w:rsidP="00B3160E">
            <w:pPr>
              <w:spacing w:line="240" w:lineRule="auto"/>
            </w:pPr>
          </w:p>
        </w:tc>
        <w:tc>
          <w:tcPr>
            <w:tcW w:w="1148" w:type="dxa"/>
            <w:tcBorders>
              <w:right w:val="single" w:sz="4" w:space="0" w:color="auto"/>
            </w:tcBorders>
          </w:tcPr>
          <w:p w14:paraId="55E56309" w14:textId="77777777" w:rsidR="005D5752" w:rsidRDefault="00844BB3">
            <w:r>
              <w:rPr>
                <w:sz w:val="17"/>
              </w:rPr>
              <w:t>Neni 40</w:t>
            </w:r>
          </w:p>
        </w:tc>
        <w:tc>
          <w:tcPr>
            <w:tcW w:w="5389" w:type="dxa"/>
            <w:tcBorders>
              <w:top w:val="single" w:sz="4" w:space="0" w:color="auto"/>
              <w:left w:val="single" w:sz="4" w:space="0" w:color="auto"/>
              <w:bottom w:val="single" w:sz="4" w:space="0" w:color="auto"/>
              <w:right w:val="single" w:sz="4" w:space="0" w:color="auto"/>
            </w:tcBorders>
          </w:tcPr>
          <w:p w14:paraId="5C152E4E" w14:textId="77777777" w:rsidR="005D5752" w:rsidRDefault="00844BB3">
            <w:r>
              <w:rPr>
                <w:sz w:val="17"/>
              </w:rPr>
              <w:t>Kur lëshon një kërkesë për standardizim organizatave evropiane të standardizimit, autoriteti kompetent duhet të përcaktojë që standardet duhet të jenë të qarta, të qëndrueshme, duke përfshirë dhe standardet e zhvilluara në sektorë të ndryshëm për produktet që mbulohen nga legjislacioni ekzistues i harmonizuar i Republikës së Shqipërisë të listuar në Aneksin I të këtij ligji, dhe që synojnë të sigurojnë që sistemet e IA me rrezik të lartë ose modelet e IA me qëllim të përgjithshëm që futen në treg ose vihen në shërbim në Republikën e Shqipërisëpërmbushin kërkesat ose detyrimet përkatëse të përcaktuara në këtë Ligj.</w:t>
            </w:r>
          </w:p>
        </w:tc>
        <w:tc>
          <w:tcPr>
            <w:tcW w:w="1944" w:type="dxa"/>
            <w:tcBorders>
              <w:left w:val="single" w:sz="4" w:space="0" w:color="auto"/>
            </w:tcBorders>
          </w:tcPr>
          <w:p w14:paraId="339E3E9A" w14:textId="77777777" w:rsidR="005D5752" w:rsidRDefault="00844BB3">
            <w:r>
              <w:rPr>
                <w:sz w:val="17"/>
              </w:rPr>
              <w:t>Plotësisht i përputhshëm</w:t>
            </w:r>
          </w:p>
        </w:tc>
        <w:tc>
          <w:tcPr>
            <w:tcW w:w="1679" w:type="dxa"/>
          </w:tcPr>
          <w:p w14:paraId="483C8A05" w14:textId="77777777" w:rsidR="00443D59" w:rsidRPr="00B3160E" w:rsidRDefault="00443D59" w:rsidP="00B3160E">
            <w:pPr>
              <w:spacing w:line="240" w:lineRule="auto"/>
            </w:pPr>
          </w:p>
        </w:tc>
      </w:tr>
      <w:tr w:rsidR="00A24D14" w:rsidRPr="006C7BC1" w14:paraId="03693904" w14:textId="77777777" w:rsidTr="00467C93">
        <w:trPr>
          <w:trHeight w:val="293"/>
          <w:jc w:val="center"/>
        </w:trPr>
        <w:tc>
          <w:tcPr>
            <w:tcW w:w="2032" w:type="dxa"/>
          </w:tcPr>
          <w:p w14:paraId="6E2426F1" w14:textId="28B8EFA6" w:rsidR="00443D59" w:rsidRPr="009C16B1" w:rsidRDefault="00443D59" w:rsidP="00140B4B">
            <w:pPr>
              <w:spacing w:line="240" w:lineRule="auto"/>
              <w:rPr>
                <w:b/>
                <w:bCs/>
              </w:rPr>
            </w:pPr>
            <w:r>
              <w:rPr>
                <w:b/>
                <w:bCs/>
                <w:sz w:val="16"/>
              </w:rPr>
              <w:t>Neni 40 pika 3</w:t>
            </w:r>
          </w:p>
        </w:tc>
        <w:tc>
          <w:tcPr>
            <w:tcW w:w="5389" w:type="dxa"/>
          </w:tcPr>
          <w:p w14:paraId="7BF6CB9B" w14:textId="58D32CE6" w:rsidR="00443D59" w:rsidRPr="00D717A7" w:rsidRDefault="00443D59" w:rsidP="00B3160E">
            <w:pPr>
              <w:spacing w:line="240" w:lineRule="auto"/>
            </w:pPr>
            <w:r w:rsidRPr="00443D59">
              <w:rPr>
                <w:sz w:val="16"/>
              </w:rPr>
              <w:t>Pjesëmarrësit në procesin e standardizimit duhet të synojnë promovimin e investimeve dhe inovacionit në AI, duke përfshirë rritjen e sigurisë juridike, si dhe konkurrencën dhe rritjen e tregut të Bashkimit, për të kontribuar në forcimin e bashkëpunimit global në standardizim dhe duke marrë parasysh standardet ndërkombëtare ekzistuese në fushën e AI që janë në përputhje me vlerat, të drejtat themelore dhe interesat e Bashkimit, si dhe për të forcuar qeverisjen me shumë palë duke siguruar përfaqësim të balancuar të interesave dhe pjesëmarrje efektive të të gjitha palëve relevante në përputhje me Nenet 5, 6 dhe 7 të Rregullores (BE) Nr. 1025/2012</w:t>
            </w:r>
          </w:p>
        </w:tc>
        <w:tc>
          <w:tcPr>
            <w:tcW w:w="1325" w:type="dxa"/>
          </w:tcPr>
          <w:p w14:paraId="45EDF46A" w14:textId="77777777" w:rsidR="00443D59" w:rsidRPr="00B3160E" w:rsidRDefault="00443D59" w:rsidP="00B3160E">
            <w:pPr>
              <w:spacing w:line="240" w:lineRule="auto"/>
            </w:pPr>
          </w:p>
        </w:tc>
        <w:tc>
          <w:tcPr>
            <w:tcW w:w="1148" w:type="dxa"/>
            <w:tcBorders>
              <w:right w:val="single" w:sz="4" w:space="0" w:color="auto"/>
            </w:tcBorders>
          </w:tcPr>
          <w:p w14:paraId="58D472BC" w14:textId="77777777" w:rsidR="005D5752" w:rsidRDefault="00844BB3">
            <w:r>
              <w:rPr>
                <w:sz w:val="17"/>
              </w:rPr>
              <w:t>Neni 40</w:t>
            </w:r>
          </w:p>
        </w:tc>
        <w:tc>
          <w:tcPr>
            <w:tcW w:w="5389" w:type="dxa"/>
            <w:tcBorders>
              <w:top w:val="single" w:sz="4" w:space="0" w:color="auto"/>
              <w:left w:val="single" w:sz="4" w:space="0" w:color="auto"/>
              <w:bottom w:val="single" w:sz="4" w:space="0" w:color="auto"/>
              <w:right w:val="single" w:sz="4" w:space="0" w:color="auto"/>
            </w:tcBorders>
          </w:tcPr>
          <w:p w14:paraId="69427980" w14:textId="77777777" w:rsidR="005D5752" w:rsidRDefault="00844BB3">
            <w:r>
              <w:rPr>
                <w:sz w:val="17"/>
              </w:rPr>
              <w:t>Pjesëmarrësit në procesin e standardizimit duhet të synojnë promovimin e investimeve dhe inovacionit në IA, duke përfshirë rritjen e sigurisë juridike, si dhe konkurrencën dhe rritjen e tregut të Republikës së Shqipërisë, për të kontribuar në forcimin e bashkëpunimit global në standardizim dhe duke marrë parasysh standardet ndërkombëtare ekzistuese në fushën e IA që janë në përputhje me vlerat, të drejtat themelore dhe interesat e Republikës së Shqipërisë, si dhe për të forcuar qeverisjen me shumë palë duke siguruar përfaqësim të balancuar të interesave dhe pjesëmarrje efektive të të gjitha palëve relevante në përputhje legjislacionin në fuqi</w:t>
            </w:r>
          </w:p>
        </w:tc>
        <w:tc>
          <w:tcPr>
            <w:tcW w:w="1944" w:type="dxa"/>
            <w:tcBorders>
              <w:left w:val="single" w:sz="4" w:space="0" w:color="auto"/>
            </w:tcBorders>
          </w:tcPr>
          <w:p w14:paraId="363C1039" w14:textId="77777777" w:rsidR="005D5752" w:rsidRDefault="00844BB3">
            <w:r>
              <w:rPr>
                <w:sz w:val="17"/>
              </w:rPr>
              <w:t>Plotësisht i përputhshëm</w:t>
            </w:r>
          </w:p>
        </w:tc>
        <w:tc>
          <w:tcPr>
            <w:tcW w:w="1679" w:type="dxa"/>
          </w:tcPr>
          <w:p w14:paraId="7173D2C1" w14:textId="77777777" w:rsidR="00443D59" w:rsidRPr="00B3160E" w:rsidRDefault="00443D59" w:rsidP="00B3160E">
            <w:pPr>
              <w:spacing w:line="240" w:lineRule="auto"/>
            </w:pPr>
          </w:p>
        </w:tc>
      </w:tr>
      <w:tr w:rsidR="00A24D14" w:rsidRPr="006C7BC1" w14:paraId="653C0608" w14:textId="77777777" w:rsidTr="00467C93">
        <w:trPr>
          <w:trHeight w:val="293"/>
          <w:jc w:val="center"/>
        </w:trPr>
        <w:tc>
          <w:tcPr>
            <w:tcW w:w="2032" w:type="dxa"/>
          </w:tcPr>
          <w:p w14:paraId="256ECCCC" w14:textId="77777777" w:rsidR="00152E0B" w:rsidRPr="00152E0B" w:rsidRDefault="00152E0B" w:rsidP="00152E0B">
            <w:pPr>
              <w:spacing w:line="240" w:lineRule="auto"/>
              <w:rPr>
                <w:b/>
                <w:bCs/>
              </w:rPr>
            </w:pPr>
            <w:commentRangeStart w:id="0"/>
            <w:r w:rsidRPr="00152E0B">
              <w:rPr>
                <w:b/>
                <w:bCs/>
                <w:sz w:val="16"/>
              </w:rPr>
              <w:t>Neni 41</w:t>
            </w:r>
          </w:p>
          <w:p w14:paraId="26B36389" w14:textId="77777777" w:rsidR="00152E0B" w:rsidRPr="00152E0B" w:rsidRDefault="00152E0B" w:rsidP="00152E0B">
            <w:pPr>
              <w:spacing w:line="240" w:lineRule="auto"/>
              <w:rPr>
                <w:b/>
                <w:bCs/>
              </w:rPr>
            </w:pPr>
            <w:r w:rsidRPr="00152E0B">
              <w:rPr>
                <w:b/>
                <w:bCs/>
                <w:sz w:val="16"/>
              </w:rPr>
              <w:t>Specifikimet e përbashkëta</w:t>
            </w:r>
            <w:commentRangeEnd w:id="0"/>
            <w:r w:rsidR="00AC31C0" w:rsidRPr="00152E0B">
              <w:rPr>
                <w:rStyle w:val="CommentReference"/>
                <w:b/>
                <w:bCs/>
                <w:sz w:val="20"/>
                <w:szCs w:val="20"/>
              </w:rPr>
              <w:commentReference w:id="0"/>
            </w:r>
          </w:p>
          <w:p w14:paraId="531FC8D3" w14:textId="77777777" w:rsidR="00443D59" w:rsidRPr="009C16B1" w:rsidRDefault="00443D59" w:rsidP="00140B4B">
            <w:pPr>
              <w:spacing w:line="240" w:lineRule="auto"/>
              <w:rPr>
                <w:b/>
                <w:bCs/>
              </w:rPr>
            </w:pPr>
          </w:p>
        </w:tc>
        <w:tc>
          <w:tcPr>
            <w:tcW w:w="5389" w:type="dxa"/>
          </w:tcPr>
          <w:p w14:paraId="05681974" w14:textId="77777777" w:rsidR="00443D59" w:rsidRPr="00D717A7" w:rsidRDefault="00443D59" w:rsidP="00B3160E">
            <w:pPr>
              <w:spacing w:line="240" w:lineRule="auto"/>
            </w:pPr>
          </w:p>
        </w:tc>
        <w:tc>
          <w:tcPr>
            <w:tcW w:w="1325" w:type="dxa"/>
          </w:tcPr>
          <w:p w14:paraId="05A51F9B" w14:textId="77777777" w:rsidR="00443D59" w:rsidRPr="00B3160E" w:rsidRDefault="00443D59" w:rsidP="00B3160E">
            <w:pPr>
              <w:spacing w:line="240" w:lineRule="auto"/>
            </w:pPr>
          </w:p>
        </w:tc>
        <w:tc>
          <w:tcPr>
            <w:tcW w:w="1148" w:type="dxa"/>
            <w:tcBorders>
              <w:right w:val="single" w:sz="4" w:space="0" w:color="auto"/>
            </w:tcBorders>
          </w:tcPr>
          <w:p w14:paraId="2ABA3415" w14:textId="2D28ACEE" w:rsidR="00443D59" w:rsidRPr="00B3160E" w:rsidRDefault="00DC11F0" w:rsidP="00B3160E">
            <w:pPr>
              <w:spacing w:line="240" w:lineRule="auto"/>
            </w:pPr>
            <w:r w:rsidRPr="00DC11F0">
              <w:rPr>
                <w:b/>
                <w:bCs/>
              </w:rPr>
              <w:t>Neni 41</w:t>
            </w:r>
          </w:p>
        </w:tc>
        <w:tc>
          <w:tcPr>
            <w:tcW w:w="5389" w:type="dxa"/>
            <w:tcBorders>
              <w:top w:val="single" w:sz="4" w:space="0" w:color="auto"/>
              <w:left w:val="single" w:sz="4" w:space="0" w:color="auto"/>
              <w:bottom w:val="single" w:sz="4" w:space="0" w:color="auto"/>
              <w:right w:val="single" w:sz="4" w:space="0" w:color="auto"/>
            </w:tcBorders>
          </w:tcPr>
          <w:p w14:paraId="446CDB00" w14:textId="4CB17769" w:rsidR="00443D59" w:rsidRPr="00B3160E" w:rsidRDefault="00BA7803" w:rsidP="00B3160E">
            <w:pPr>
              <w:spacing w:line="240" w:lineRule="auto"/>
            </w:pPr>
            <w:r w:rsidRPr="00BA7803">
              <w:t>Specifikimet e përbashkëta</w:t>
            </w:r>
          </w:p>
        </w:tc>
        <w:tc>
          <w:tcPr>
            <w:tcW w:w="1944" w:type="dxa"/>
            <w:tcBorders>
              <w:left w:val="single" w:sz="4" w:space="0" w:color="auto"/>
            </w:tcBorders>
          </w:tcPr>
          <w:p w14:paraId="1F1A72E2" w14:textId="77777777" w:rsidR="00443D59" w:rsidRPr="00B3160E" w:rsidRDefault="00443D59" w:rsidP="00B3160E">
            <w:pPr>
              <w:spacing w:line="240" w:lineRule="auto"/>
            </w:pPr>
          </w:p>
        </w:tc>
        <w:tc>
          <w:tcPr>
            <w:tcW w:w="1679" w:type="dxa"/>
          </w:tcPr>
          <w:p w14:paraId="54B60072" w14:textId="77777777" w:rsidR="00443D59" w:rsidRPr="00B3160E" w:rsidRDefault="00443D59" w:rsidP="00B3160E">
            <w:pPr>
              <w:spacing w:line="240" w:lineRule="auto"/>
            </w:pPr>
          </w:p>
        </w:tc>
      </w:tr>
      <w:tr w:rsidR="00A24D14" w:rsidRPr="006C7BC1" w14:paraId="1DD98841" w14:textId="77777777" w:rsidTr="00467C93">
        <w:trPr>
          <w:trHeight w:val="293"/>
          <w:jc w:val="center"/>
        </w:trPr>
        <w:tc>
          <w:tcPr>
            <w:tcW w:w="2032" w:type="dxa"/>
          </w:tcPr>
          <w:p w14:paraId="2584F6D9" w14:textId="78EB3B87" w:rsidR="00443D59" w:rsidRPr="009C16B1" w:rsidRDefault="00152E0B" w:rsidP="00140B4B">
            <w:pPr>
              <w:spacing w:line="240" w:lineRule="auto"/>
              <w:rPr>
                <w:b/>
                <w:bCs/>
              </w:rPr>
            </w:pPr>
            <w:r>
              <w:rPr>
                <w:b/>
                <w:bCs/>
                <w:sz w:val="16"/>
              </w:rPr>
              <w:t>Neni 41 pika 1</w:t>
            </w:r>
          </w:p>
        </w:tc>
        <w:tc>
          <w:tcPr>
            <w:tcW w:w="5389" w:type="dxa"/>
          </w:tcPr>
          <w:p w14:paraId="78FEA6F0" w14:textId="7F15B983" w:rsidR="00443D59" w:rsidRPr="00D717A7" w:rsidRDefault="00152E0B" w:rsidP="00B3160E">
            <w:pPr>
              <w:spacing w:line="240" w:lineRule="auto"/>
            </w:pPr>
            <w:r w:rsidRPr="00152E0B">
              <w:rPr>
                <w:sz w:val="16"/>
              </w:rPr>
              <w:t>Komisioni mund të miratojë akte zbatimi që vendosin specifikime të përbashkëta për kërkesat e përcaktuara në Seksionin 2 të këtij Kapitulli ose, sipas rastit, për detyrimet e përcaktuara në Seksionet 2 dhe 3 të Kapitullit V, kur janë përmbushur kushtet e mëposhtme</w:t>
            </w:r>
            <w:r>
              <w:rPr>
                <w:sz w:val="16"/>
              </w:rPr>
              <w:t>:</w:t>
            </w:r>
          </w:p>
        </w:tc>
        <w:tc>
          <w:tcPr>
            <w:tcW w:w="1325" w:type="dxa"/>
          </w:tcPr>
          <w:p w14:paraId="5C5749A9" w14:textId="77777777" w:rsidR="00443D59" w:rsidRPr="00B3160E" w:rsidRDefault="00443D59" w:rsidP="00B3160E">
            <w:pPr>
              <w:spacing w:line="240" w:lineRule="auto"/>
            </w:pPr>
          </w:p>
        </w:tc>
        <w:tc>
          <w:tcPr>
            <w:tcW w:w="1148" w:type="dxa"/>
            <w:tcBorders>
              <w:right w:val="single" w:sz="4" w:space="0" w:color="auto"/>
            </w:tcBorders>
          </w:tcPr>
          <w:p w14:paraId="1BB1B7A2" w14:textId="77777777" w:rsidR="00443D59" w:rsidRPr="00B3160E" w:rsidRDefault="00443D5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BDE7029" w14:textId="004448F4" w:rsidR="00443D59" w:rsidRPr="00B3160E" w:rsidRDefault="002C1C30" w:rsidP="00B3160E">
            <w:pPr>
              <w:spacing w:line="240" w:lineRule="auto"/>
            </w:pPr>
            <w:r w:rsidRPr="002C1C30">
              <w:t>Autoritetet kompetente, në përputhje me legjislacionin në fuqi për standardizimin dhe aktet nënligjore përkatëse, mund të miratojnë akte administrative ose akte nënligjore që përcaktojnë specifikime të përbashkëta për kërkesat e përcaktuara në Seksionin 2 të këtij Kreu ose, sipas rastit, për detyrimet e përcaktuara në Seksionet 2 dhe 3 të Kreut V, kur përmbushen kushtet e mëposhtme</w:t>
            </w:r>
          </w:p>
        </w:tc>
        <w:tc>
          <w:tcPr>
            <w:tcW w:w="1944" w:type="dxa"/>
            <w:tcBorders>
              <w:left w:val="single" w:sz="4" w:space="0" w:color="auto"/>
            </w:tcBorders>
          </w:tcPr>
          <w:p w14:paraId="6F81921C" w14:textId="77777777" w:rsidR="00443D59" w:rsidRPr="00B3160E" w:rsidRDefault="00443D59" w:rsidP="00B3160E">
            <w:pPr>
              <w:spacing w:line="240" w:lineRule="auto"/>
            </w:pPr>
          </w:p>
        </w:tc>
        <w:tc>
          <w:tcPr>
            <w:tcW w:w="1679" w:type="dxa"/>
          </w:tcPr>
          <w:p w14:paraId="58CF255F" w14:textId="77777777" w:rsidR="00443D59" w:rsidRPr="00B3160E" w:rsidRDefault="00443D59" w:rsidP="00B3160E">
            <w:pPr>
              <w:spacing w:line="240" w:lineRule="auto"/>
            </w:pPr>
          </w:p>
        </w:tc>
      </w:tr>
      <w:tr w:rsidR="00A24D14" w:rsidRPr="006C7BC1" w14:paraId="363AFF8E" w14:textId="77777777" w:rsidTr="00467C93">
        <w:trPr>
          <w:trHeight w:val="293"/>
          <w:jc w:val="center"/>
        </w:trPr>
        <w:tc>
          <w:tcPr>
            <w:tcW w:w="2032" w:type="dxa"/>
          </w:tcPr>
          <w:p w14:paraId="56B47978" w14:textId="77777777" w:rsidR="00443D59" w:rsidRPr="009C16B1" w:rsidRDefault="00443D59" w:rsidP="00140B4B">
            <w:pPr>
              <w:spacing w:line="240" w:lineRule="auto"/>
              <w:rPr>
                <w:b/>
                <w:bCs/>
              </w:rPr>
            </w:pPr>
          </w:p>
        </w:tc>
        <w:tc>
          <w:tcPr>
            <w:tcW w:w="5389" w:type="dxa"/>
          </w:tcPr>
          <w:p w14:paraId="2CD7C3BE" w14:textId="77777777" w:rsidR="00443D59" w:rsidRDefault="00152E0B" w:rsidP="00B3160E">
            <w:pPr>
              <w:spacing w:line="240" w:lineRule="auto"/>
            </w:pPr>
            <w:r w:rsidRPr="00152E0B">
              <w:rPr>
                <w:sz w:val="16"/>
              </w:rPr>
              <w:t>(a) Komisioni ka kërkuar, në përputhje me Nenin 10(1) të Rregullores (BE) Nr. 1025/2012, nga një ose më shumë organizata evropiane të standardizimit të hartojnë një standard të harmonizuar për kërkesat e përcaktuara në Seksionin 2 të këtij Kapitulli, ose, sipas rastit, për detyrimet e përcaktuara në Seksionet 2 dhe 3 të Kapitullit V, dhe</w:t>
            </w:r>
            <w:r>
              <w:rPr>
                <w:sz w:val="16"/>
              </w:rPr>
              <w:t>:</w:t>
            </w:r>
          </w:p>
          <w:p w14:paraId="17D11738" w14:textId="77777777" w:rsidR="00152E0B" w:rsidRPr="00152E0B" w:rsidRDefault="00152E0B" w:rsidP="00152E0B">
            <w:pPr>
              <w:spacing w:line="240" w:lineRule="auto"/>
            </w:pPr>
            <w:r w:rsidRPr="00152E0B">
              <w:rPr>
                <w:sz w:val="16"/>
              </w:rPr>
              <w:t>(i) kërkesa nuk është pranuar nga asnjë nga organizatat evropiane të standardizimit; ose</w:t>
            </w:r>
            <w:r w:rsidRPr="00152E0B">
              <w:rPr>
                <w:sz w:val="16"/>
              </w:rPr>
              <w:br/>
              <w:t>(ii) standardet e harmonizuara që adresojnë atë kërkesë nuk janë dorëzuar brenda afatit të përcaktuar në përputhje me Nenin 10(1) të Rregullores (BE) Nr. 1025/2012; ose</w:t>
            </w:r>
            <w:r w:rsidRPr="00152E0B">
              <w:rPr>
                <w:sz w:val="16"/>
              </w:rPr>
              <w:br/>
              <w:t>(iii) standardet e harmonizuara adresojnë në mënyrë të pamjaftueshme shqetësimet për të drejtat themelore; ose</w:t>
            </w:r>
            <w:r w:rsidRPr="00152E0B">
              <w:rPr>
                <w:sz w:val="16"/>
              </w:rPr>
              <w:br/>
              <w:t>(iv) standardet e harmonizuara nuk përmbushin kërkesën; dhe</w:t>
            </w:r>
          </w:p>
          <w:p w14:paraId="677BCE73" w14:textId="77777777" w:rsidR="00152E0B" w:rsidRDefault="00152E0B" w:rsidP="00B3160E">
            <w:pPr>
              <w:spacing w:line="240" w:lineRule="auto"/>
            </w:pPr>
          </w:p>
          <w:p w14:paraId="64A4DB37" w14:textId="1017B334" w:rsidR="00152E0B" w:rsidRPr="00D717A7" w:rsidRDefault="00152E0B" w:rsidP="00B3160E">
            <w:pPr>
              <w:spacing w:line="240" w:lineRule="auto"/>
            </w:pPr>
          </w:p>
        </w:tc>
        <w:tc>
          <w:tcPr>
            <w:tcW w:w="1325" w:type="dxa"/>
          </w:tcPr>
          <w:p w14:paraId="237AB907" w14:textId="77777777" w:rsidR="00443D59" w:rsidRPr="00B3160E" w:rsidRDefault="00443D59" w:rsidP="00B3160E">
            <w:pPr>
              <w:spacing w:line="240" w:lineRule="auto"/>
            </w:pPr>
          </w:p>
        </w:tc>
        <w:tc>
          <w:tcPr>
            <w:tcW w:w="1148" w:type="dxa"/>
            <w:tcBorders>
              <w:right w:val="single" w:sz="4" w:space="0" w:color="auto"/>
            </w:tcBorders>
          </w:tcPr>
          <w:p w14:paraId="36191889" w14:textId="77777777" w:rsidR="00443D59" w:rsidRPr="00B3160E" w:rsidRDefault="00443D5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96AFF80" w14:textId="77777777" w:rsidR="00A95578" w:rsidRPr="00A95578" w:rsidRDefault="00A95578" w:rsidP="00A95578">
            <w:pPr>
              <w:spacing w:line="240" w:lineRule="auto"/>
            </w:pPr>
            <w:r w:rsidRPr="00A95578">
              <w:t>a) organet kompetente kanë kërkuar nga organet kombëtare ose ndërkombëtare të standardizimit hartimin e standardeve përkatëse për kërkesat e përcaktuara në Seksionin 2 të këtij Kreu ose, sipas rastit, për detyrimet e përcaktuara në Seksionet 2 dhe 3 të Kreut V, dhe:</w:t>
            </w:r>
          </w:p>
          <w:p w14:paraId="68D87490" w14:textId="77777777" w:rsidR="00A95578" w:rsidRPr="00A95578" w:rsidRDefault="00A95578" w:rsidP="00A95578">
            <w:pPr>
              <w:spacing w:line="240" w:lineRule="auto"/>
            </w:pPr>
            <w:r w:rsidRPr="00A95578">
              <w:t>i) kërkesa nuk është pranuar; ose</w:t>
            </w:r>
          </w:p>
          <w:p w14:paraId="52FCB8D0" w14:textId="77777777" w:rsidR="00A95578" w:rsidRPr="00A95578" w:rsidRDefault="00A95578" w:rsidP="00A95578">
            <w:pPr>
              <w:spacing w:line="240" w:lineRule="auto"/>
            </w:pPr>
            <w:r w:rsidRPr="00A95578">
              <w:t>ii) standardet përkatëse nuk janë hartuar brenda afatit të përcaktuar; ose</w:t>
            </w:r>
          </w:p>
          <w:p w14:paraId="444AF11C" w14:textId="77777777" w:rsidR="00A95578" w:rsidRPr="00A95578" w:rsidRDefault="00A95578" w:rsidP="00A95578">
            <w:pPr>
              <w:spacing w:line="240" w:lineRule="auto"/>
            </w:pPr>
            <w:r w:rsidRPr="00A95578">
              <w:t>iii) standardet adresojnë në mënyrë të pamjaftueshme mbrojtjen e të drejtave themelore dhe interesit publik; ose</w:t>
            </w:r>
          </w:p>
          <w:p w14:paraId="0A108815" w14:textId="77777777" w:rsidR="00A95578" w:rsidRPr="00A95578" w:rsidRDefault="00A95578" w:rsidP="00A95578">
            <w:pPr>
              <w:spacing w:line="240" w:lineRule="auto"/>
            </w:pPr>
            <w:r w:rsidRPr="00A95578">
              <w:t>iv) standardet nuk përmbushin kërkesat teknike dhe ligjore të përcaktuara në këtë ligj;</w:t>
            </w:r>
          </w:p>
          <w:p w14:paraId="374136FD" w14:textId="77777777" w:rsidR="00A95578" w:rsidRPr="00A95578" w:rsidRDefault="00A95578" w:rsidP="00A95578">
            <w:pPr>
              <w:spacing w:line="240" w:lineRule="auto"/>
            </w:pPr>
            <w:r w:rsidRPr="00A95578">
              <w:t>dhe</w:t>
            </w:r>
          </w:p>
          <w:p w14:paraId="7BCF152F" w14:textId="77777777" w:rsidR="00443D59" w:rsidRPr="00B3160E" w:rsidRDefault="00443D59" w:rsidP="00B3160E">
            <w:pPr>
              <w:spacing w:line="240" w:lineRule="auto"/>
            </w:pPr>
          </w:p>
        </w:tc>
        <w:tc>
          <w:tcPr>
            <w:tcW w:w="1944" w:type="dxa"/>
            <w:tcBorders>
              <w:left w:val="single" w:sz="4" w:space="0" w:color="auto"/>
            </w:tcBorders>
          </w:tcPr>
          <w:p w14:paraId="526CAEF9" w14:textId="77777777" w:rsidR="00443D59" w:rsidRPr="00B3160E" w:rsidRDefault="00443D59" w:rsidP="00B3160E">
            <w:pPr>
              <w:spacing w:line="240" w:lineRule="auto"/>
            </w:pPr>
          </w:p>
        </w:tc>
        <w:tc>
          <w:tcPr>
            <w:tcW w:w="1679" w:type="dxa"/>
          </w:tcPr>
          <w:p w14:paraId="2E816CE3" w14:textId="77777777" w:rsidR="00443D59" w:rsidRPr="00B3160E" w:rsidRDefault="00443D59" w:rsidP="00B3160E">
            <w:pPr>
              <w:spacing w:line="240" w:lineRule="auto"/>
            </w:pPr>
          </w:p>
        </w:tc>
      </w:tr>
      <w:tr w:rsidR="00A24D14" w:rsidRPr="006C7BC1" w14:paraId="56CFF079" w14:textId="77777777" w:rsidTr="00467C93">
        <w:trPr>
          <w:trHeight w:val="293"/>
          <w:jc w:val="center"/>
        </w:trPr>
        <w:tc>
          <w:tcPr>
            <w:tcW w:w="2032" w:type="dxa"/>
          </w:tcPr>
          <w:p w14:paraId="04F9A9A8" w14:textId="77777777" w:rsidR="00443D59" w:rsidRPr="009C16B1" w:rsidRDefault="00443D59" w:rsidP="00140B4B">
            <w:pPr>
              <w:spacing w:line="240" w:lineRule="auto"/>
              <w:rPr>
                <w:b/>
                <w:bCs/>
              </w:rPr>
            </w:pPr>
          </w:p>
        </w:tc>
        <w:tc>
          <w:tcPr>
            <w:tcW w:w="5389" w:type="dxa"/>
          </w:tcPr>
          <w:p w14:paraId="1D36E0B2" w14:textId="77777777" w:rsidR="00152E0B" w:rsidRPr="00152E0B" w:rsidRDefault="00152E0B" w:rsidP="00152E0B">
            <w:pPr>
              <w:spacing w:line="240" w:lineRule="auto"/>
            </w:pPr>
            <w:r w:rsidRPr="00152E0B">
              <w:rPr>
                <w:sz w:val="16"/>
              </w:rPr>
              <w:t>dhe</w:t>
            </w:r>
          </w:p>
          <w:p w14:paraId="5D56DD5C" w14:textId="77777777" w:rsidR="00152E0B" w:rsidRPr="00152E0B" w:rsidRDefault="00152E0B" w:rsidP="00152E0B">
            <w:pPr>
              <w:spacing w:line="240" w:lineRule="auto"/>
            </w:pPr>
            <w:r w:rsidRPr="00152E0B">
              <w:rPr>
                <w:sz w:val="16"/>
              </w:rPr>
              <w:t>(b) nuk është publikuar në Fletoren Zyrtare të Bashkimit Evropian ndonjë referencë për standarde të harmonizuara që mbulojnë kërkesat e Seksionit 2 të këtij Kapitulli ose, sipas rastit, detyrimet e Seksioneve 2 dhe 3 të Kapitullit V, dhe nuk pritet të publikohet një e tillë brenda një periudhe të arsyeshme.</w:t>
            </w:r>
          </w:p>
          <w:p w14:paraId="68770450" w14:textId="77777777" w:rsidR="00152E0B" w:rsidRPr="00152E0B" w:rsidRDefault="00152E0B" w:rsidP="00152E0B">
            <w:pPr>
              <w:spacing w:line="240" w:lineRule="auto"/>
            </w:pPr>
            <w:r w:rsidRPr="00152E0B">
              <w:rPr>
                <w:sz w:val="16"/>
              </w:rPr>
              <w:t>Gjatë hartimit të specifikimeve të përbashkëta, Komisioni duhet të konsultohet me forumet këshilluese të referuara në Nenin 67.</w:t>
            </w:r>
          </w:p>
          <w:p w14:paraId="78EE570A" w14:textId="38ED4E80" w:rsidR="00443D59" w:rsidRPr="00D717A7" w:rsidRDefault="00152E0B" w:rsidP="00152E0B">
            <w:pPr>
              <w:spacing w:line="240" w:lineRule="auto"/>
            </w:pPr>
            <w:r w:rsidRPr="00152E0B">
              <w:rPr>
                <w:sz w:val="16"/>
              </w:rPr>
              <w:t>Akte zbatimi të përmendura në paragrafët e mësipërm miratohen në përputhje me procedurën e shqyrtimit të përcaktuar në Nenin 98(2).</w:t>
            </w:r>
          </w:p>
        </w:tc>
        <w:tc>
          <w:tcPr>
            <w:tcW w:w="1325" w:type="dxa"/>
          </w:tcPr>
          <w:p w14:paraId="6A8E16A1" w14:textId="77777777" w:rsidR="00443D59" w:rsidRPr="00B3160E" w:rsidRDefault="00443D59" w:rsidP="00B3160E">
            <w:pPr>
              <w:spacing w:line="240" w:lineRule="auto"/>
            </w:pPr>
          </w:p>
        </w:tc>
        <w:tc>
          <w:tcPr>
            <w:tcW w:w="1148" w:type="dxa"/>
            <w:tcBorders>
              <w:right w:val="single" w:sz="4" w:space="0" w:color="auto"/>
            </w:tcBorders>
          </w:tcPr>
          <w:p w14:paraId="680700B8" w14:textId="77777777" w:rsidR="00443D59" w:rsidRPr="00B3160E" w:rsidRDefault="00443D5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D50BF41" w14:textId="77777777" w:rsidR="003D78DA" w:rsidRPr="003D78DA" w:rsidRDefault="003D78DA" w:rsidP="003D78DA">
            <w:pPr>
              <w:spacing w:line="240" w:lineRule="auto"/>
            </w:pPr>
            <w:r w:rsidRPr="003D78DA">
              <w:t>b) nuk ekzistojnë standarde të harmonizuara ose standarde të miratuara e të zbatueshme në Republikën e Shqipërisë që mbulojnë kërkesat e Seksionit 2 të këtij Kreu ose, sipas rastit, detyrimet e Seksioneve 2 dhe 3 të Kreut V.</w:t>
            </w:r>
          </w:p>
          <w:p w14:paraId="670AB61A" w14:textId="77777777" w:rsidR="009B42F1" w:rsidRDefault="009B42F1" w:rsidP="009B42F1">
            <w:pPr>
              <w:spacing w:line="240" w:lineRule="auto"/>
            </w:pPr>
            <w:r>
              <w:t>2. Gjatë hartimit të specifikimeve të përbashkëta, autoritetet kompetente konsultohen me strukturat këshilluese dhe institucionet përgjegjëse për standardizimin, mbrojtjen e të dhënave personale, mbikëqyrjen e tregut dhe fushat përkatëse sektoriale.</w:t>
            </w:r>
          </w:p>
          <w:p w14:paraId="6FB371B3" w14:textId="20F8F94F" w:rsidR="00443D59" w:rsidRPr="00B3160E" w:rsidRDefault="009B42F1" w:rsidP="009B42F1">
            <w:pPr>
              <w:spacing w:line="240" w:lineRule="auto"/>
            </w:pPr>
            <w:r>
              <w:lastRenderedPageBreak/>
              <w:t>3. Aktet nënligjore të parashikuara në këtë paragraf miratohen sipas procedurave të përcaktuara në këtë ligj dhe legjislacionin në fuqi për organizimin dhe funksionimin e administratës shtetërore</w:t>
            </w:r>
          </w:p>
        </w:tc>
        <w:tc>
          <w:tcPr>
            <w:tcW w:w="1944" w:type="dxa"/>
            <w:tcBorders>
              <w:left w:val="single" w:sz="4" w:space="0" w:color="auto"/>
            </w:tcBorders>
          </w:tcPr>
          <w:p w14:paraId="521DDE95" w14:textId="77777777" w:rsidR="00443D59" w:rsidRPr="00B3160E" w:rsidRDefault="00443D59" w:rsidP="00B3160E">
            <w:pPr>
              <w:spacing w:line="240" w:lineRule="auto"/>
            </w:pPr>
          </w:p>
        </w:tc>
        <w:tc>
          <w:tcPr>
            <w:tcW w:w="1679" w:type="dxa"/>
          </w:tcPr>
          <w:p w14:paraId="5EF0CC06" w14:textId="77777777" w:rsidR="00443D59" w:rsidRPr="00B3160E" w:rsidRDefault="00443D59" w:rsidP="00B3160E">
            <w:pPr>
              <w:spacing w:line="240" w:lineRule="auto"/>
            </w:pPr>
          </w:p>
        </w:tc>
      </w:tr>
      <w:tr w:rsidR="00467C93" w:rsidRPr="006C7BC1" w14:paraId="3F8D1E7A" w14:textId="77777777" w:rsidTr="00467C93">
        <w:trPr>
          <w:trHeight w:val="293"/>
          <w:jc w:val="center"/>
        </w:trPr>
        <w:tc>
          <w:tcPr>
            <w:tcW w:w="2032" w:type="dxa"/>
          </w:tcPr>
          <w:p w14:paraId="6F18B0A8" w14:textId="7D6F936E" w:rsidR="00467C93" w:rsidRPr="009C16B1" w:rsidRDefault="00467C93" w:rsidP="00467C93">
            <w:pPr>
              <w:spacing w:line="240" w:lineRule="auto"/>
              <w:rPr>
                <w:b/>
                <w:bCs/>
              </w:rPr>
            </w:pPr>
            <w:r>
              <w:rPr>
                <w:b/>
                <w:bCs/>
                <w:sz w:val="16"/>
              </w:rPr>
              <w:t>Neni 41 pika 2</w:t>
            </w:r>
          </w:p>
        </w:tc>
        <w:tc>
          <w:tcPr>
            <w:tcW w:w="5389" w:type="dxa"/>
          </w:tcPr>
          <w:p w14:paraId="213E0542" w14:textId="5C511A86" w:rsidR="00467C93" w:rsidRPr="00D717A7" w:rsidRDefault="00467C93" w:rsidP="00467C93">
            <w:pPr>
              <w:spacing w:line="240" w:lineRule="auto"/>
            </w:pPr>
            <w:r w:rsidRPr="00EA30BC">
              <w:rPr>
                <w:sz w:val="16"/>
              </w:rPr>
              <w:t>Para përgatitjes së një drafti të aktit zbatues, Komisioni duhet të informojë komitetin e referuar në Nenin 22 të Rregullores (BE) Nr. 1025/2012 se konsideron kushtet e paragrafit 1 të këtij neni si të përmbushura</w:t>
            </w:r>
          </w:p>
        </w:tc>
        <w:tc>
          <w:tcPr>
            <w:tcW w:w="1325" w:type="dxa"/>
          </w:tcPr>
          <w:p w14:paraId="635C81ED" w14:textId="77777777" w:rsidR="00467C93" w:rsidRPr="00B3160E" w:rsidRDefault="00467C93" w:rsidP="00467C93">
            <w:pPr>
              <w:spacing w:line="240" w:lineRule="auto"/>
            </w:pPr>
          </w:p>
        </w:tc>
        <w:tc>
          <w:tcPr>
            <w:tcW w:w="1148" w:type="dxa"/>
            <w:tcBorders>
              <w:right w:val="single" w:sz="4" w:space="0" w:color="auto"/>
            </w:tcBorders>
          </w:tcPr>
          <w:p w14:paraId="6EF14FD7" w14:textId="77777777" w:rsidR="00467C93" w:rsidRPr="00B3160E" w:rsidRDefault="00467C93" w:rsidP="00467C93">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A90D6C7" w14:textId="76D5A3BF" w:rsidR="00467C93" w:rsidRPr="00B3160E" w:rsidRDefault="00467C93" w:rsidP="00467C93">
            <w:pPr>
              <w:spacing w:line="240" w:lineRule="auto"/>
            </w:pPr>
            <w:r w:rsidRPr="00F750BF">
              <w:t>4.Para përgatitjes së akteve nënligjore të parashikuara në paragrafin 1 të këtij neni, autoritetet kompetente informojnë institucionet përgjegjëse për standardizimin dhe palët e interesuara për nevojën e miratimit të specifikimeve të përbashkëta.</w:t>
            </w:r>
          </w:p>
        </w:tc>
        <w:tc>
          <w:tcPr>
            <w:tcW w:w="1944" w:type="dxa"/>
            <w:tcBorders>
              <w:left w:val="single" w:sz="4" w:space="0" w:color="auto"/>
            </w:tcBorders>
          </w:tcPr>
          <w:p w14:paraId="618C6AE1" w14:textId="77777777" w:rsidR="00467C93" w:rsidRPr="00B3160E" w:rsidRDefault="00467C93" w:rsidP="00467C93">
            <w:pPr>
              <w:spacing w:line="240" w:lineRule="auto"/>
            </w:pPr>
          </w:p>
        </w:tc>
        <w:tc>
          <w:tcPr>
            <w:tcW w:w="1679" w:type="dxa"/>
          </w:tcPr>
          <w:p w14:paraId="62ED2ABA" w14:textId="77777777" w:rsidR="00467C93" w:rsidRPr="00B3160E" w:rsidRDefault="00467C93" w:rsidP="00467C93">
            <w:pPr>
              <w:spacing w:line="240" w:lineRule="auto"/>
            </w:pPr>
          </w:p>
        </w:tc>
      </w:tr>
      <w:tr w:rsidR="00467C93" w:rsidRPr="006C7BC1" w14:paraId="49322E34" w14:textId="77777777" w:rsidTr="00467C93">
        <w:trPr>
          <w:trHeight w:val="293"/>
          <w:jc w:val="center"/>
        </w:trPr>
        <w:tc>
          <w:tcPr>
            <w:tcW w:w="2032" w:type="dxa"/>
          </w:tcPr>
          <w:p w14:paraId="022A92D9" w14:textId="3ACA954A" w:rsidR="00467C93" w:rsidRPr="009C16B1" w:rsidRDefault="00467C93" w:rsidP="00467C93">
            <w:pPr>
              <w:spacing w:line="240" w:lineRule="auto"/>
              <w:rPr>
                <w:b/>
                <w:bCs/>
              </w:rPr>
            </w:pPr>
            <w:r>
              <w:rPr>
                <w:b/>
                <w:bCs/>
                <w:sz w:val="16"/>
              </w:rPr>
              <w:t>Neni 41 pika 3</w:t>
            </w:r>
          </w:p>
        </w:tc>
        <w:tc>
          <w:tcPr>
            <w:tcW w:w="5389" w:type="dxa"/>
          </w:tcPr>
          <w:p w14:paraId="36503D70" w14:textId="76E7E232" w:rsidR="00467C93" w:rsidRPr="00D717A7" w:rsidRDefault="00467C93" w:rsidP="00467C93">
            <w:pPr>
              <w:spacing w:line="240" w:lineRule="auto"/>
            </w:pPr>
            <w:r w:rsidRPr="00EA30BC">
              <w:rPr>
                <w:sz w:val="16"/>
              </w:rPr>
              <w:t>Sistemet e IA me rrezik të lartë ose modelet e IA me qëllim të përgjithshëm që janë në përputhje me specifikimet e përbashkëta të referuara në paragraf 1, ose pjesë të tyre, do të konsiderohen në përputhje me kërkesat e Seksionit 2 të këtij Kapitulli ose, sipas rastit, përmbushin detyrimet e referuara në Seksionet 2 dhe 3 të Kapitullit V, në masën që specifikimet e përbashkëta mbulojnë ato kërkesa ose detyrime</w:t>
            </w:r>
          </w:p>
        </w:tc>
        <w:tc>
          <w:tcPr>
            <w:tcW w:w="1325" w:type="dxa"/>
          </w:tcPr>
          <w:p w14:paraId="3F51CAC8" w14:textId="77777777" w:rsidR="00467C93" w:rsidRPr="00B3160E" w:rsidRDefault="00467C93" w:rsidP="00467C93">
            <w:pPr>
              <w:spacing w:line="240" w:lineRule="auto"/>
            </w:pPr>
          </w:p>
        </w:tc>
        <w:tc>
          <w:tcPr>
            <w:tcW w:w="1148" w:type="dxa"/>
            <w:tcBorders>
              <w:right w:val="single" w:sz="4" w:space="0" w:color="auto"/>
            </w:tcBorders>
          </w:tcPr>
          <w:p w14:paraId="3FDD2403" w14:textId="77777777" w:rsidR="00467C93" w:rsidRPr="00B3160E" w:rsidRDefault="00467C93" w:rsidP="00467C93">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1BB5A43" w14:textId="7CF7D4A3" w:rsidR="00467C93" w:rsidRPr="00B3160E" w:rsidRDefault="00467C93" w:rsidP="00467C93">
            <w:pPr>
              <w:spacing w:line="240" w:lineRule="auto"/>
            </w:pPr>
            <w:r w:rsidRPr="00F750BF">
              <w:t>5.Sistemet e inteligjencës artificiale me rrezik të lartë ose modelet e inteligjencës artificiale me qëllim të përgjithshëm që janë në përputhje me specifikimet e përbashkëta të referuara në paragrafin 1 të këtij neni, ose me pjesë të tyre, konsiderohen në përputhje me kërkesat e Seksionit 2 të këtij Kreu ose, sipas rastit, me detyrimet e përcaktuara në Seksionet 2 dhe 3 të Kreut V, në masën që këto specifikime mbulojnë kërkesat ose detyrimet përkatëse.</w:t>
            </w:r>
          </w:p>
        </w:tc>
        <w:tc>
          <w:tcPr>
            <w:tcW w:w="1944" w:type="dxa"/>
            <w:tcBorders>
              <w:left w:val="single" w:sz="4" w:space="0" w:color="auto"/>
            </w:tcBorders>
          </w:tcPr>
          <w:p w14:paraId="2B8287A5" w14:textId="77777777" w:rsidR="00467C93" w:rsidRPr="00B3160E" w:rsidRDefault="00467C93" w:rsidP="00467C93">
            <w:pPr>
              <w:spacing w:line="240" w:lineRule="auto"/>
            </w:pPr>
          </w:p>
        </w:tc>
        <w:tc>
          <w:tcPr>
            <w:tcW w:w="1679" w:type="dxa"/>
          </w:tcPr>
          <w:p w14:paraId="499A8D79" w14:textId="77777777" w:rsidR="00467C93" w:rsidRPr="00B3160E" w:rsidRDefault="00467C93" w:rsidP="00467C93">
            <w:pPr>
              <w:spacing w:line="240" w:lineRule="auto"/>
            </w:pPr>
          </w:p>
        </w:tc>
      </w:tr>
      <w:tr w:rsidR="00467C93" w:rsidRPr="006C7BC1" w14:paraId="2C6D88B7" w14:textId="77777777" w:rsidTr="00467C93">
        <w:trPr>
          <w:trHeight w:val="293"/>
          <w:jc w:val="center"/>
        </w:trPr>
        <w:tc>
          <w:tcPr>
            <w:tcW w:w="2032" w:type="dxa"/>
          </w:tcPr>
          <w:p w14:paraId="73B9D49A" w14:textId="72787FE2" w:rsidR="00467C93" w:rsidRPr="009C16B1" w:rsidRDefault="00467C93" w:rsidP="00467C93">
            <w:pPr>
              <w:spacing w:line="240" w:lineRule="auto"/>
              <w:rPr>
                <w:b/>
                <w:bCs/>
              </w:rPr>
            </w:pPr>
            <w:r>
              <w:rPr>
                <w:b/>
                <w:bCs/>
                <w:sz w:val="16"/>
              </w:rPr>
              <w:t>Neni 41 pika 4</w:t>
            </w:r>
          </w:p>
        </w:tc>
        <w:tc>
          <w:tcPr>
            <w:tcW w:w="5389" w:type="dxa"/>
          </w:tcPr>
          <w:p w14:paraId="3B1E1A05" w14:textId="1F6251D2" w:rsidR="00467C93" w:rsidRPr="00D717A7" w:rsidRDefault="00467C93" w:rsidP="00467C93">
            <w:pPr>
              <w:spacing w:line="240" w:lineRule="auto"/>
            </w:pPr>
            <w:r w:rsidRPr="00EA30BC">
              <w:rPr>
                <w:sz w:val="16"/>
              </w:rPr>
              <w:t>Kur një organizatë evropiane e standardizimit miraton një standard të harmonizuar dhe e propozon atë Komisionit për publikim në Fletoren Zyrtare të Bashkimit Evropian, Komisioni duhet të vlerësojë standardin harmonizuar në përputhje me Rregulloren (BE) Nr. 1025/2012. Kur referenca për standardin harmonizuar publikohet në Fletoren Zyrtare të Bashkimit Evropian, Komisioni duhet të heqë në mënyrë të përshtatshme aktet zbatimi të referuara në paragraf 1, ose pjesët e tyre që mbulojnë të njëjtat kërkesa të Seksionit 2 të këtij Kapitulli ose, sipas rastit, të njëjtat detyrime të Seksioneve 2 dhe 3 të Kapitullit V</w:t>
            </w:r>
          </w:p>
        </w:tc>
        <w:tc>
          <w:tcPr>
            <w:tcW w:w="1325" w:type="dxa"/>
          </w:tcPr>
          <w:p w14:paraId="0CD9183F" w14:textId="77777777" w:rsidR="00467C93" w:rsidRPr="00B3160E" w:rsidRDefault="00467C93" w:rsidP="00467C93">
            <w:pPr>
              <w:spacing w:line="240" w:lineRule="auto"/>
            </w:pPr>
          </w:p>
        </w:tc>
        <w:tc>
          <w:tcPr>
            <w:tcW w:w="1148" w:type="dxa"/>
            <w:tcBorders>
              <w:right w:val="single" w:sz="4" w:space="0" w:color="auto"/>
            </w:tcBorders>
          </w:tcPr>
          <w:p w14:paraId="7F83E7F9" w14:textId="77777777" w:rsidR="00467C93" w:rsidRPr="00B3160E" w:rsidRDefault="00467C93" w:rsidP="00467C93">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267396A" w14:textId="4AA573F7" w:rsidR="00467C93" w:rsidRPr="00B3160E" w:rsidRDefault="00467C93" w:rsidP="00467C93">
            <w:pPr>
              <w:spacing w:line="240" w:lineRule="auto"/>
            </w:pPr>
            <w:r w:rsidRPr="00F750BF">
              <w:t>6.Kur miratohen standarde të harmonizuara ose standarde të tjera të zbatueshme që mbulojnë të njëjtat kërkesa ose detyrime të përcaktuara në këtë ligj, autoritetet kompetente rishikojnë dhe, sipas rastit, ndryshojnë ose shfuqizojnë aktet nënligjore që përcaktojnë specifikimet e përbashkëta përkatëse.</w:t>
            </w:r>
          </w:p>
        </w:tc>
        <w:tc>
          <w:tcPr>
            <w:tcW w:w="1944" w:type="dxa"/>
            <w:tcBorders>
              <w:left w:val="single" w:sz="4" w:space="0" w:color="auto"/>
            </w:tcBorders>
          </w:tcPr>
          <w:p w14:paraId="4D125805" w14:textId="77777777" w:rsidR="00467C93" w:rsidRPr="00B3160E" w:rsidRDefault="00467C93" w:rsidP="00467C93">
            <w:pPr>
              <w:spacing w:line="240" w:lineRule="auto"/>
            </w:pPr>
          </w:p>
        </w:tc>
        <w:tc>
          <w:tcPr>
            <w:tcW w:w="1679" w:type="dxa"/>
          </w:tcPr>
          <w:p w14:paraId="53C7A0B8" w14:textId="77777777" w:rsidR="00467C93" w:rsidRPr="00B3160E" w:rsidRDefault="00467C93" w:rsidP="00467C93">
            <w:pPr>
              <w:spacing w:line="240" w:lineRule="auto"/>
            </w:pPr>
          </w:p>
        </w:tc>
      </w:tr>
      <w:tr w:rsidR="00467C93" w:rsidRPr="006C7BC1" w14:paraId="2DF0EA8F" w14:textId="77777777" w:rsidTr="00467C93">
        <w:trPr>
          <w:trHeight w:val="293"/>
          <w:jc w:val="center"/>
        </w:trPr>
        <w:tc>
          <w:tcPr>
            <w:tcW w:w="2032" w:type="dxa"/>
          </w:tcPr>
          <w:p w14:paraId="140A4E3E" w14:textId="57FE1E96" w:rsidR="00467C93" w:rsidRPr="009C16B1" w:rsidRDefault="00467C93" w:rsidP="00467C93">
            <w:pPr>
              <w:spacing w:line="240" w:lineRule="auto"/>
              <w:rPr>
                <w:b/>
                <w:bCs/>
              </w:rPr>
            </w:pPr>
            <w:r>
              <w:rPr>
                <w:b/>
                <w:bCs/>
                <w:sz w:val="16"/>
              </w:rPr>
              <w:t>Neni 41 pika 5</w:t>
            </w:r>
          </w:p>
        </w:tc>
        <w:tc>
          <w:tcPr>
            <w:tcW w:w="5389" w:type="dxa"/>
          </w:tcPr>
          <w:p w14:paraId="6A684B61" w14:textId="374130AC" w:rsidR="00467C93" w:rsidRPr="00D717A7" w:rsidRDefault="00467C93" w:rsidP="00467C93">
            <w:pPr>
              <w:spacing w:line="240" w:lineRule="auto"/>
            </w:pPr>
            <w:r w:rsidRPr="00EA30BC">
              <w:rPr>
                <w:sz w:val="16"/>
              </w:rPr>
              <w:t>Kur ofruesit e sistemeve të IA me rrezik të lartë ose modeleve të IA me qëllim të përgjithshëm nuk përmbushin specifikimet e përbashkëta të referuara në paragraf 1, ata duhet të justifikojnë si duhet se kanë adoptuar zgjidhje teknike që përmbushin kërkesat e Seksionit 2 të këtij Kapitulli ose, sipas rastit, përmbushin detyrimet e Seksioneve 2 dhe 3 të Kapitullit V në një nivel të paktën ekuivalent</w:t>
            </w:r>
          </w:p>
        </w:tc>
        <w:tc>
          <w:tcPr>
            <w:tcW w:w="1325" w:type="dxa"/>
          </w:tcPr>
          <w:p w14:paraId="3E20C48B" w14:textId="77777777" w:rsidR="00467C93" w:rsidRPr="00B3160E" w:rsidRDefault="00467C93" w:rsidP="00467C93">
            <w:pPr>
              <w:spacing w:line="240" w:lineRule="auto"/>
            </w:pPr>
          </w:p>
        </w:tc>
        <w:tc>
          <w:tcPr>
            <w:tcW w:w="1148" w:type="dxa"/>
            <w:tcBorders>
              <w:right w:val="single" w:sz="4" w:space="0" w:color="auto"/>
            </w:tcBorders>
          </w:tcPr>
          <w:p w14:paraId="0A20EF74" w14:textId="77777777" w:rsidR="00467C93" w:rsidRPr="00B3160E" w:rsidRDefault="00467C93" w:rsidP="00467C93">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C8ED849" w14:textId="485EA338" w:rsidR="00467C93" w:rsidRPr="00B3160E" w:rsidRDefault="00467C93" w:rsidP="00467C93">
            <w:pPr>
              <w:spacing w:line="240" w:lineRule="auto"/>
            </w:pPr>
            <w:r w:rsidRPr="00F750BF">
              <w:t>7.Kur ofruesit e sistemeve të inteligjencës artificiale me rrezik të lartë ose të modeleve të inteligjencës artificiale me qëllim të përgjithshëm nuk zbatojnë specifikimet e përbashkëta të referuara në paragrafin 1 të këtij neni, ata duhet të provojnë dhe të dokumentojnë se zgjidhjet teknike të përdorura sigurojnë një nivel mbrojtjeje, sigurie dhe përputhshmërie të paktën ekuivalent me kërkesat e këtij ligji.</w:t>
            </w:r>
          </w:p>
        </w:tc>
        <w:tc>
          <w:tcPr>
            <w:tcW w:w="1944" w:type="dxa"/>
            <w:tcBorders>
              <w:left w:val="single" w:sz="4" w:space="0" w:color="auto"/>
            </w:tcBorders>
          </w:tcPr>
          <w:p w14:paraId="7F0C2343" w14:textId="77777777" w:rsidR="00467C93" w:rsidRPr="00B3160E" w:rsidRDefault="00467C93" w:rsidP="00467C93">
            <w:pPr>
              <w:spacing w:line="240" w:lineRule="auto"/>
            </w:pPr>
          </w:p>
        </w:tc>
        <w:tc>
          <w:tcPr>
            <w:tcW w:w="1679" w:type="dxa"/>
          </w:tcPr>
          <w:p w14:paraId="0FB1AAC4" w14:textId="77777777" w:rsidR="00467C93" w:rsidRPr="00B3160E" w:rsidRDefault="00467C93" w:rsidP="00467C93">
            <w:pPr>
              <w:spacing w:line="240" w:lineRule="auto"/>
            </w:pPr>
          </w:p>
        </w:tc>
      </w:tr>
      <w:tr w:rsidR="00467C93" w:rsidRPr="006C7BC1" w14:paraId="6CB86FE6" w14:textId="77777777" w:rsidTr="00467C93">
        <w:trPr>
          <w:trHeight w:val="293"/>
          <w:jc w:val="center"/>
        </w:trPr>
        <w:tc>
          <w:tcPr>
            <w:tcW w:w="2032" w:type="dxa"/>
          </w:tcPr>
          <w:p w14:paraId="526772D2" w14:textId="516B6516" w:rsidR="00467C93" w:rsidRPr="009C16B1" w:rsidRDefault="00467C93" w:rsidP="00467C93">
            <w:pPr>
              <w:spacing w:line="240" w:lineRule="auto"/>
              <w:rPr>
                <w:b/>
                <w:bCs/>
              </w:rPr>
            </w:pPr>
            <w:r>
              <w:rPr>
                <w:b/>
                <w:bCs/>
                <w:sz w:val="16"/>
              </w:rPr>
              <w:t>Neni 41 pika 6</w:t>
            </w:r>
          </w:p>
        </w:tc>
        <w:tc>
          <w:tcPr>
            <w:tcW w:w="5389" w:type="dxa"/>
          </w:tcPr>
          <w:p w14:paraId="65ACB874" w14:textId="31970E88" w:rsidR="00467C93" w:rsidRPr="00D717A7" w:rsidRDefault="00467C93" w:rsidP="00467C93">
            <w:pPr>
              <w:spacing w:line="240" w:lineRule="auto"/>
            </w:pPr>
            <w:r w:rsidRPr="00EA30BC">
              <w:rPr>
                <w:sz w:val="16"/>
              </w:rPr>
              <w:t>Kur një Shtet Anëtar konsideron se një specifikim i përbashkët nuk i përmbush plotësisht kërkesat e Seksionit 2 ose, sipas rastit, nuk i përmbush detyrimet e Seksioneve 2 dhe 3 të Kapitullit V, ai duhet ta informojë Komisionin me një shpjegim të detajuar. Komisioni duhet ta vlerësojë atë informacion dhe, nëse është e përshtatshme, të ndryshojë aktin zbatues që vendos specifikimin e përbashkët në fjalë</w:t>
            </w:r>
          </w:p>
        </w:tc>
        <w:tc>
          <w:tcPr>
            <w:tcW w:w="1325" w:type="dxa"/>
          </w:tcPr>
          <w:p w14:paraId="2E2D3600" w14:textId="77777777" w:rsidR="00467C93" w:rsidRPr="00B3160E" w:rsidRDefault="00467C93" w:rsidP="00467C93">
            <w:pPr>
              <w:spacing w:line="240" w:lineRule="auto"/>
            </w:pPr>
          </w:p>
        </w:tc>
        <w:tc>
          <w:tcPr>
            <w:tcW w:w="1148" w:type="dxa"/>
            <w:tcBorders>
              <w:right w:val="single" w:sz="4" w:space="0" w:color="auto"/>
            </w:tcBorders>
          </w:tcPr>
          <w:p w14:paraId="177D5B25" w14:textId="77777777" w:rsidR="00467C93" w:rsidRPr="00B3160E" w:rsidRDefault="00467C93" w:rsidP="00467C93">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F1E564F" w14:textId="71A88909" w:rsidR="00467C93" w:rsidRPr="00B3160E" w:rsidRDefault="00467C93" w:rsidP="00467C93">
            <w:pPr>
              <w:spacing w:line="240" w:lineRule="auto"/>
            </w:pPr>
            <w:r w:rsidRPr="00F750BF">
              <w:t>8.Kur një autoritet kompetent konstaton se një specifikim i përbashkët nuk përmbush plotësisht kërkesat e Seksionit 2 të këtij Kreu ose, sipas rastit, detyrimet e Seksioneve 2 dhe 3 të Kreut V, ai informon autoritetin përgjegjës për miratimin e tij, duke paraqitur argumentimin përkatës teknik dhe juridik. Në këto raste, specifikimi i përbashkët rishikohet dhe, sipas rastit, ndryshohet në përputhje me procedurat e përcaktuara nga legjislacioni në fuqi.</w:t>
            </w:r>
          </w:p>
        </w:tc>
        <w:tc>
          <w:tcPr>
            <w:tcW w:w="1944" w:type="dxa"/>
            <w:tcBorders>
              <w:left w:val="single" w:sz="4" w:space="0" w:color="auto"/>
            </w:tcBorders>
          </w:tcPr>
          <w:p w14:paraId="09E1F390" w14:textId="77777777" w:rsidR="00467C93" w:rsidRPr="00B3160E" w:rsidRDefault="00467C93" w:rsidP="00467C93">
            <w:pPr>
              <w:spacing w:line="240" w:lineRule="auto"/>
            </w:pPr>
          </w:p>
        </w:tc>
        <w:tc>
          <w:tcPr>
            <w:tcW w:w="1679" w:type="dxa"/>
          </w:tcPr>
          <w:p w14:paraId="3C498D24" w14:textId="77777777" w:rsidR="00467C93" w:rsidRPr="00B3160E" w:rsidRDefault="00467C93" w:rsidP="00467C93">
            <w:pPr>
              <w:spacing w:line="240" w:lineRule="auto"/>
            </w:pPr>
          </w:p>
        </w:tc>
      </w:tr>
      <w:tr w:rsidR="00A24D14" w:rsidRPr="00831591" w14:paraId="61EF6FD7" w14:textId="77777777" w:rsidTr="00467C93">
        <w:trPr>
          <w:trHeight w:val="293"/>
          <w:jc w:val="center"/>
        </w:trPr>
        <w:tc>
          <w:tcPr>
            <w:tcW w:w="2032" w:type="dxa"/>
          </w:tcPr>
          <w:p w14:paraId="5F9BA9B0" w14:textId="77777777" w:rsidR="00EA30BC" w:rsidRPr="00831591" w:rsidRDefault="00EA30BC" w:rsidP="00EA30BC">
            <w:pPr>
              <w:spacing w:line="240" w:lineRule="auto"/>
              <w:rPr>
                <w:b/>
                <w:bCs/>
                <w:lang w:val="it-IT"/>
              </w:rPr>
            </w:pPr>
            <w:r w:rsidRPr="00831591">
              <w:rPr>
                <w:b/>
                <w:bCs/>
                <w:sz w:val="16"/>
                <w:lang w:val="it-IT"/>
              </w:rPr>
              <w:t>Neni 42</w:t>
            </w:r>
          </w:p>
          <w:p w14:paraId="71C9BC5F" w14:textId="77777777" w:rsidR="00EA30BC" w:rsidRPr="00831591" w:rsidRDefault="00EA30BC" w:rsidP="00EA30BC">
            <w:pPr>
              <w:spacing w:line="240" w:lineRule="auto"/>
              <w:rPr>
                <w:b/>
                <w:bCs/>
                <w:lang w:val="it-IT"/>
              </w:rPr>
            </w:pPr>
            <w:r w:rsidRPr="00831591">
              <w:rPr>
                <w:b/>
                <w:bCs/>
                <w:sz w:val="16"/>
                <w:lang w:val="it-IT"/>
              </w:rPr>
              <w:t>Parashikimi i përputhshmërisë me disa kërkesa të caktuara</w:t>
            </w:r>
          </w:p>
          <w:p w14:paraId="2D966DE9" w14:textId="77777777" w:rsidR="00443D59" w:rsidRPr="00831591" w:rsidRDefault="00443D59" w:rsidP="00140B4B">
            <w:pPr>
              <w:spacing w:line="240" w:lineRule="auto"/>
              <w:rPr>
                <w:b/>
                <w:bCs/>
                <w:lang w:val="it-IT"/>
              </w:rPr>
            </w:pPr>
          </w:p>
        </w:tc>
        <w:tc>
          <w:tcPr>
            <w:tcW w:w="5389" w:type="dxa"/>
          </w:tcPr>
          <w:p w14:paraId="7F0360A1" w14:textId="77777777" w:rsidR="00443D59" w:rsidRPr="00831591" w:rsidRDefault="00443D59" w:rsidP="00B3160E">
            <w:pPr>
              <w:spacing w:line="240" w:lineRule="auto"/>
              <w:rPr>
                <w:lang w:val="it-IT"/>
              </w:rPr>
            </w:pPr>
          </w:p>
        </w:tc>
        <w:tc>
          <w:tcPr>
            <w:tcW w:w="1325" w:type="dxa"/>
          </w:tcPr>
          <w:p w14:paraId="3F9EEA4A" w14:textId="77777777" w:rsidR="00443D59" w:rsidRPr="00831591" w:rsidRDefault="00443D59" w:rsidP="00B3160E">
            <w:pPr>
              <w:spacing w:line="240" w:lineRule="auto"/>
              <w:rPr>
                <w:lang w:val="it-IT"/>
              </w:rPr>
            </w:pPr>
          </w:p>
        </w:tc>
        <w:tc>
          <w:tcPr>
            <w:tcW w:w="1148" w:type="dxa"/>
            <w:tcBorders>
              <w:right w:val="single" w:sz="4" w:space="0" w:color="auto"/>
            </w:tcBorders>
          </w:tcPr>
          <w:p w14:paraId="7930EDA0" w14:textId="77777777" w:rsidR="005D5752" w:rsidRDefault="00844BB3">
            <w:r>
              <w:rPr>
                <w:sz w:val="17"/>
              </w:rPr>
              <w:t>Neni 42</w:t>
            </w:r>
          </w:p>
        </w:tc>
        <w:tc>
          <w:tcPr>
            <w:tcW w:w="5389" w:type="dxa"/>
            <w:tcBorders>
              <w:top w:val="single" w:sz="4" w:space="0" w:color="auto"/>
              <w:left w:val="single" w:sz="4" w:space="0" w:color="auto"/>
              <w:bottom w:val="single" w:sz="4" w:space="0" w:color="auto"/>
              <w:right w:val="single" w:sz="4" w:space="0" w:color="auto"/>
            </w:tcBorders>
          </w:tcPr>
          <w:p w14:paraId="65191965" w14:textId="0D1D02BA" w:rsidR="005D5752" w:rsidRDefault="00844BB3">
            <w:r>
              <w:rPr>
                <w:sz w:val="17"/>
              </w:rPr>
              <w:t>Neni 4</w:t>
            </w:r>
            <w:r w:rsidR="00467C93">
              <w:rPr>
                <w:sz w:val="17"/>
              </w:rPr>
              <w:t>2</w:t>
            </w:r>
            <w:r>
              <w:rPr>
                <w:sz w:val="17"/>
              </w:rPr>
              <w:br/>
              <w:t>Parashikimi i konformitetit me disa kërkesa të caktuara</w:t>
            </w:r>
          </w:p>
        </w:tc>
        <w:tc>
          <w:tcPr>
            <w:tcW w:w="1944" w:type="dxa"/>
            <w:tcBorders>
              <w:left w:val="single" w:sz="4" w:space="0" w:color="auto"/>
            </w:tcBorders>
          </w:tcPr>
          <w:p w14:paraId="0EF024B7" w14:textId="77777777" w:rsidR="005D5752" w:rsidRDefault="00844BB3">
            <w:r>
              <w:rPr>
                <w:sz w:val="17"/>
              </w:rPr>
              <w:t>Plotësisht i përputhshëm</w:t>
            </w:r>
          </w:p>
        </w:tc>
        <w:tc>
          <w:tcPr>
            <w:tcW w:w="1679" w:type="dxa"/>
          </w:tcPr>
          <w:p w14:paraId="532F8ADF" w14:textId="77777777" w:rsidR="00443D59" w:rsidRPr="00831591" w:rsidRDefault="00443D59" w:rsidP="00B3160E">
            <w:pPr>
              <w:spacing w:line="240" w:lineRule="auto"/>
              <w:rPr>
                <w:lang w:val="it-IT"/>
              </w:rPr>
            </w:pPr>
          </w:p>
        </w:tc>
      </w:tr>
      <w:tr w:rsidR="00A24D14" w:rsidRPr="006C7BC1" w14:paraId="67A46FF1" w14:textId="77777777" w:rsidTr="00467C93">
        <w:trPr>
          <w:trHeight w:val="293"/>
          <w:jc w:val="center"/>
        </w:trPr>
        <w:tc>
          <w:tcPr>
            <w:tcW w:w="2032" w:type="dxa"/>
          </w:tcPr>
          <w:p w14:paraId="17B81B45" w14:textId="68D0E86E" w:rsidR="00443D59" w:rsidRPr="009C16B1" w:rsidRDefault="00EA30BC" w:rsidP="00140B4B">
            <w:pPr>
              <w:spacing w:line="240" w:lineRule="auto"/>
              <w:rPr>
                <w:b/>
                <w:bCs/>
              </w:rPr>
            </w:pPr>
            <w:r>
              <w:rPr>
                <w:b/>
                <w:bCs/>
                <w:sz w:val="16"/>
              </w:rPr>
              <w:t>Neni 42 pika 1</w:t>
            </w:r>
          </w:p>
        </w:tc>
        <w:tc>
          <w:tcPr>
            <w:tcW w:w="5389" w:type="dxa"/>
          </w:tcPr>
          <w:p w14:paraId="0CFAD62C" w14:textId="4AECCE37" w:rsidR="00443D59" w:rsidRPr="00D717A7" w:rsidRDefault="00EA30BC" w:rsidP="00B3160E">
            <w:pPr>
              <w:spacing w:line="240" w:lineRule="auto"/>
            </w:pPr>
            <w:r w:rsidRPr="00EA30BC">
              <w:rPr>
                <w:sz w:val="16"/>
              </w:rPr>
              <w:t>Sistemet e AI me rrezik të lartë që janë trajnuar dhe testuar mbi të dhëna që pasqyrojnë mjedisin gjeografik, sjelljen, kontekstin ose funksionin specifik brenda të cilit ato synohet të përdoren, do të konsiderohen se përputhen me kërkesat përkatëse të përcaktuara në Nenit 10(4)</w:t>
            </w:r>
          </w:p>
        </w:tc>
        <w:tc>
          <w:tcPr>
            <w:tcW w:w="1325" w:type="dxa"/>
          </w:tcPr>
          <w:p w14:paraId="0DF720FE" w14:textId="77777777" w:rsidR="00443D59" w:rsidRPr="00B3160E" w:rsidRDefault="00443D59" w:rsidP="00B3160E">
            <w:pPr>
              <w:spacing w:line="240" w:lineRule="auto"/>
            </w:pPr>
          </w:p>
        </w:tc>
        <w:tc>
          <w:tcPr>
            <w:tcW w:w="1148" w:type="dxa"/>
            <w:tcBorders>
              <w:right w:val="single" w:sz="4" w:space="0" w:color="auto"/>
            </w:tcBorders>
          </w:tcPr>
          <w:p w14:paraId="2DBD3EF9" w14:textId="77777777" w:rsidR="005D5752" w:rsidRDefault="00844BB3">
            <w:r>
              <w:rPr>
                <w:sz w:val="17"/>
              </w:rPr>
              <w:t>Neni 42</w:t>
            </w:r>
          </w:p>
        </w:tc>
        <w:tc>
          <w:tcPr>
            <w:tcW w:w="5389" w:type="dxa"/>
            <w:tcBorders>
              <w:top w:val="single" w:sz="4" w:space="0" w:color="auto"/>
              <w:left w:val="single" w:sz="4" w:space="0" w:color="auto"/>
              <w:bottom w:val="single" w:sz="4" w:space="0" w:color="auto"/>
              <w:right w:val="single" w:sz="4" w:space="0" w:color="auto"/>
            </w:tcBorders>
          </w:tcPr>
          <w:p w14:paraId="50259CAA" w14:textId="77777777" w:rsidR="005D5752" w:rsidRDefault="00844BB3">
            <w:r>
              <w:rPr>
                <w:sz w:val="17"/>
              </w:rPr>
              <w:t>Sistemet e IA me rrezik të lartë që janë trajnuar dhe testuar mbi të dhëna që pasqyrojnë mjedisin gjeografik, sjelljen, kontekstin ose funksionin specifik brenda të cilit ato synohet të përdoren, do të konsiderohen se përputhen me kërkesat përkatëse të përcaktuara në nenit 10 të këtij ligji(4).</w:t>
            </w:r>
          </w:p>
        </w:tc>
        <w:tc>
          <w:tcPr>
            <w:tcW w:w="1944" w:type="dxa"/>
            <w:tcBorders>
              <w:left w:val="single" w:sz="4" w:space="0" w:color="auto"/>
            </w:tcBorders>
          </w:tcPr>
          <w:p w14:paraId="4DF8072A" w14:textId="77777777" w:rsidR="005D5752" w:rsidRDefault="00844BB3">
            <w:r>
              <w:rPr>
                <w:sz w:val="17"/>
              </w:rPr>
              <w:t>Plotësisht i përputhshëm</w:t>
            </w:r>
          </w:p>
        </w:tc>
        <w:tc>
          <w:tcPr>
            <w:tcW w:w="1679" w:type="dxa"/>
          </w:tcPr>
          <w:p w14:paraId="06D9ABE7" w14:textId="77777777" w:rsidR="00443D59" w:rsidRPr="00B3160E" w:rsidRDefault="00443D59" w:rsidP="00B3160E">
            <w:pPr>
              <w:spacing w:line="240" w:lineRule="auto"/>
            </w:pPr>
          </w:p>
        </w:tc>
      </w:tr>
      <w:tr w:rsidR="00A24D14" w:rsidRPr="006C7BC1" w14:paraId="2DF7C2D3" w14:textId="77777777" w:rsidTr="00467C93">
        <w:trPr>
          <w:trHeight w:val="293"/>
          <w:jc w:val="center"/>
        </w:trPr>
        <w:tc>
          <w:tcPr>
            <w:tcW w:w="2032" w:type="dxa"/>
          </w:tcPr>
          <w:p w14:paraId="173A4929" w14:textId="06F8A9B5" w:rsidR="00443D59" w:rsidRPr="009C16B1" w:rsidRDefault="00EA30BC" w:rsidP="00140B4B">
            <w:pPr>
              <w:spacing w:line="240" w:lineRule="auto"/>
              <w:rPr>
                <w:b/>
                <w:bCs/>
              </w:rPr>
            </w:pPr>
            <w:r>
              <w:rPr>
                <w:b/>
                <w:bCs/>
                <w:sz w:val="16"/>
              </w:rPr>
              <w:t>Neni 42 pika 2</w:t>
            </w:r>
          </w:p>
        </w:tc>
        <w:tc>
          <w:tcPr>
            <w:tcW w:w="5389" w:type="dxa"/>
          </w:tcPr>
          <w:p w14:paraId="32156324" w14:textId="5D0B2A67" w:rsidR="00443D59" w:rsidRPr="00D717A7" w:rsidRDefault="00EA30BC" w:rsidP="00B3160E">
            <w:pPr>
              <w:spacing w:line="240" w:lineRule="auto"/>
            </w:pPr>
            <w:r w:rsidRPr="00EA30BC">
              <w:rPr>
                <w:sz w:val="16"/>
              </w:rPr>
              <w:t>Sistemet e AI me rrezik të lartë që janë certifikuar ose për të cilat është lëshuar një deklaratë përputhshmërie nën një skemë të sigurisë kibernetike sipas Rregulloreve (BE) 2019/881 dhe referencat e të cilave janë publikuar në Fletoren Zyrtare të Bashkimit Evropian, do të konsiderohen se përputhen me kërkesat e sigurisë kibernetike të përcaktuara në Nenit 15 të kësaj Rregulloreje, për sa kohë që certifikata e sigurisë kibernetike ose deklarata e përputhshmërisë ose pjesët e tyre mbulojnë ato kërkesa</w:t>
            </w:r>
          </w:p>
        </w:tc>
        <w:tc>
          <w:tcPr>
            <w:tcW w:w="1325" w:type="dxa"/>
          </w:tcPr>
          <w:p w14:paraId="79892D39" w14:textId="77777777" w:rsidR="00443D59" w:rsidRPr="00B3160E" w:rsidRDefault="00443D59" w:rsidP="00B3160E">
            <w:pPr>
              <w:spacing w:line="240" w:lineRule="auto"/>
            </w:pPr>
          </w:p>
        </w:tc>
        <w:tc>
          <w:tcPr>
            <w:tcW w:w="1148" w:type="dxa"/>
            <w:tcBorders>
              <w:right w:val="single" w:sz="4" w:space="0" w:color="auto"/>
            </w:tcBorders>
          </w:tcPr>
          <w:p w14:paraId="3F37B531" w14:textId="77777777" w:rsidR="005D5752" w:rsidRDefault="00844BB3">
            <w:r>
              <w:rPr>
                <w:sz w:val="17"/>
              </w:rPr>
              <w:t>Neni 42</w:t>
            </w:r>
          </w:p>
        </w:tc>
        <w:tc>
          <w:tcPr>
            <w:tcW w:w="5389" w:type="dxa"/>
            <w:tcBorders>
              <w:top w:val="single" w:sz="4" w:space="0" w:color="auto"/>
              <w:left w:val="single" w:sz="4" w:space="0" w:color="auto"/>
              <w:bottom w:val="single" w:sz="4" w:space="0" w:color="auto"/>
              <w:right w:val="single" w:sz="4" w:space="0" w:color="auto"/>
            </w:tcBorders>
          </w:tcPr>
          <w:p w14:paraId="572EF7F5" w14:textId="77777777" w:rsidR="005D5752" w:rsidRDefault="00844BB3">
            <w:r>
              <w:rPr>
                <w:sz w:val="17"/>
              </w:rPr>
              <w:t>Sistemet e IA-së me rrezik të lartë që janë certifikuar ose për të cilat është lëshuar deklaratë konformitete sipas një skeme të sigurisë kibernetike të miratuar në përputhje me ligjin për sigurinë kibernetike dhe aktet nënligjore në zbatim të tij, prezumohen se përmbushin kërkesat e sigurisë kibernetike të këtij ligji, për aq sa certifikata ose deklarata mbulon këto kërkesa.</w:t>
            </w:r>
          </w:p>
        </w:tc>
        <w:tc>
          <w:tcPr>
            <w:tcW w:w="1944" w:type="dxa"/>
            <w:tcBorders>
              <w:left w:val="single" w:sz="4" w:space="0" w:color="auto"/>
            </w:tcBorders>
          </w:tcPr>
          <w:p w14:paraId="3FEB6611" w14:textId="77777777" w:rsidR="005D5752" w:rsidRDefault="00844BB3">
            <w:r>
              <w:rPr>
                <w:sz w:val="17"/>
              </w:rPr>
              <w:t>Plotësisht i përputhshëm</w:t>
            </w:r>
          </w:p>
        </w:tc>
        <w:tc>
          <w:tcPr>
            <w:tcW w:w="1679" w:type="dxa"/>
          </w:tcPr>
          <w:p w14:paraId="24961D88" w14:textId="77777777" w:rsidR="00443D59" w:rsidRPr="00B3160E" w:rsidRDefault="00443D59" w:rsidP="00B3160E">
            <w:pPr>
              <w:spacing w:line="240" w:lineRule="auto"/>
            </w:pPr>
          </w:p>
        </w:tc>
      </w:tr>
      <w:tr w:rsidR="00A24D14" w:rsidRPr="006C7BC1" w14:paraId="37522615" w14:textId="77777777" w:rsidTr="00467C93">
        <w:trPr>
          <w:trHeight w:val="293"/>
          <w:jc w:val="center"/>
        </w:trPr>
        <w:tc>
          <w:tcPr>
            <w:tcW w:w="2032" w:type="dxa"/>
          </w:tcPr>
          <w:p w14:paraId="47295F9B" w14:textId="77777777" w:rsidR="00EA30BC" w:rsidRPr="00EA30BC" w:rsidRDefault="00EA30BC" w:rsidP="00EA30BC">
            <w:pPr>
              <w:spacing w:line="240" w:lineRule="auto"/>
              <w:rPr>
                <w:b/>
                <w:bCs/>
              </w:rPr>
            </w:pPr>
            <w:r w:rsidRPr="00EA30BC">
              <w:rPr>
                <w:b/>
                <w:bCs/>
                <w:sz w:val="16"/>
              </w:rPr>
              <w:lastRenderedPageBreak/>
              <w:t>Neni 43</w:t>
            </w:r>
          </w:p>
          <w:p w14:paraId="1945AA8F" w14:textId="77777777" w:rsidR="00EA30BC" w:rsidRPr="00EA30BC" w:rsidRDefault="00EA30BC" w:rsidP="00EA30BC">
            <w:pPr>
              <w:spacing w:line="240" w:lineRule="auto"/>
              <w:rPr>
                <w:b/>
                <w:bCs/>
              </w:rPr>
            </w:pPr>
            <w:r w:rsidRPr="00EA30BC">
              <w:rPr>
                <w:b/>
                <w:bCs/>
                <w:sz w:val="16"/>
              </w:rPr>
              <w:t>Vlerësimi i përputhshmërisë</w:t>
            </w:r>
          </w:p>
          <w:p w14:paraId="707449F5" w14:textId="77777777" w:rsidR="00443D59" w:rsidRPr="009C16B1" w:rsidRDefault="00443D59" w:rsidP="00140B4B">
            <w:pPr>
              <w:spacing w:line="240" w:lineRule="auto"/>
              <w:rPr>
                <w:b/>
                <w:bCs/>
              </w:rPr>
            </w:pPr>
          </w:p>
        </w:tc>
        <w:tc>
          <w:tcPr>
            <w:tcW w:w="5389" w:type="dxa"/>
          </w:tcPr>
          <w:p w14:paraId="38464247" w14:textId="77777777" w:rsidR="00443D59" w:rsidRPr="00D717A7" w:rsidRDefault="00443D59" w:rsidP="00B3160E">
            <w:pPr>
              <w:spacing w:line="240" w:lineRule="auto"/>
            </w:pPr>
          </w:p>
        </w:tc>
        <w:tc>
          <w:tcPr>
            <w:tcW w:w="1325" w:type="dxa"/>
          </w:tcPr>
          <w:p w14:paraId="7A696472" w14:textId="77777777" w:rsidR="00443D59" w:rsidRPr="00B3160E" w:rsidRDefault="00443D59" w:rsidP="00B3160E">
            <w:pPr>
              <w:spacing w:line="240" w:lineRule="auto"/>
            </w:pPr>
          </w:p>
        </w:tc>
        <w:tc>
          <w:tcPr>
            <w:tcW w:w="1148" w:type="dxa"/>
            <w:tcBorders>
              <w:right w:val="single" w:sz="4" w:space="0" w:color="auto"/>
            </w:tcBorders>
          </w:tcPr>
          <w:p w14:paraId="44B781E0" w14:textId="77777777" w:rsidR="005D5752" w:rsidRDefault="00844BB3">
            <w:r>
              <w:rPr>
                <w:sz w:val="17"/>
              </w:rPr>
              <w:t>Neni 43</w:t>
            </w:r>
          </w:p>
        </w:tc>
        <w:tc>
          <w:tcPr>
            <w:tcW w:w="5389" w:type="dxa"/>
            <w:tcBorders>
              <w:top w:val="single" w:sz="4" w:space="0" w:color="auto"/>
              <w:left w:val="single" w:sz="4" w:space="0" w:color="auto"/>
              <w:bottom w:val="single" w:sz="4" w:space="0" w:color="auto"/>
              <w:right w:val="single" w:sz="4" w:space="0" w:color="auto"/>
            </w:tcBorders>
          </w:tcPr>
          <w:p w14:paraId="4EFE5733" w14:textId="3570D96B" w:rsidR="005D5752" w:rsidRDefault="00844BB3">
            <w:r>
              <w:rPr>
                <w:sz w:val="17"/>
              </w:rPr>
              <w:t>Neni 4</w:t>
            </w:r>
            <w:r w:rsidR="00467C93">
              <w:rPr>
                <w:sz w:val="17"/>
              </w:rPr>
              <w:t>3</w:t>
            </w:r>
            <w:r>
              <w:rPr>
                <w:sz w:val="17"/>
              </w:rPr>
              <w:br/>
              <w:t>Vlerësimi i konformitetit</w:t>
            </w:r>
          </w:p>
        </w:tc>
        <w:tc>
          <w:tcPr>
            <w:tcW w:w="1944" w:type="dxa"/>
            <w:tcBorders>
              <w:left w:val="single" w:sz="4" w:space="0" w:color="auto"/>
            </w:tcBorders>
          </w:tcPr>
          <w:p w14:paraId="0E641DCA" w14:textId="77777777" w:rsidR="005D5752" w:rsidRDefault="00844BB3">
            <w:r>
              <w:rPr>
                <w:sz w:val="17"/>
              </w:rPr>
              <w:t>Plotësisht i përputhshëm</w:t>
            </w:r>
          </w:p>
        </w:tc>
        <w:tc>
          <w:tcPr>
            <w:tcW w:w="1679" w:type="dxa"/>
          </w:tcPr>
          <w:p w14:paraId="30869D6D" w14:textId="77777777" w:rsidR="00443D59" w:rsidRPr="00B3160E" w:rsidRDefault="00443D59" w:rsidP="00B3160E">
            <w:pPr>
              <w:spacing w:line="240" w:lineRule="auto"/>
            </w:pPr>
          </w:p>
        </w:tc>
      </w:tr>
      <w:tr w:rsidR="00A24D14" w:rsidRPr="006C7BC1" w14:paraId="4046DC92" w14:textId="77777777" w:rsidTr="00467C93">
        <w:trPr>
          <w:trHeight w:val="293"/>
          <w:jc w:val="center"/>
        </w:trPr>
        <w:tc>
          <w:tcPr>
            <w:tcW w:w="2032" w:type="dxa"/>
          </w:tcPr>
          <w:p w14:paraId="7666D664" w14:textId="7EF75522" w:rsidR="00443D59" w:rsidRPr="009C16B1" w:rsidRDefault="00EA30BC" w:rsidP="00140B4B">
            <w:pPr>
              <w:spacing w:line="240" w:lineRule="auto"/>
              <w:rPr>
                <w:b/>
                <w:bCs/>
              </w:rPr>
            </w:pPr>
            <w:r>
              <w:rPr>
                <w:b/>
                <w:bCs/>
                <w:sz w:val="16"/>
              </w:rPr>
              <w:t xml:space="preserve">Neni 43 pika 1 </w:t>
            </w:r>
          </w:p>
        </w:tc>
        <w:tc>
          <w:tcPr>
            <w:tcW w:w="5389" w:type="dxa"/>
          </w:tcPr>
          <w:p w14:paraId="623BB2E3" w14:textId="738A8C21" w:rsidR="00443D59" w:rsidRPr="00D717A7" w:rsidRDefault="00EA30BC" w:rsidP="00B3160E">
            <w:pPr>
              <w:spacing w:line="240" w:lineRule="auto"/>
            </w:pPr>
            <w:r w:rsidRPr="00EA30BC">
              <w:rPr>
                <w:sz w:val="16"/>
              </w:rPr>
              <w:t>Për sistemet e AI me rrezik të lartë të listuara në pikën 1 të Aneksit III, kur, për të demonstruar përputhshmërinë e një sistemi AI me rrezik të lartë me kërkesat e përcaktuara në Seksionin 2, ofruesi ka aplikuar standardet harmonizuese të përmendura në Nenit 40, ose, kur është e aplikueshme, specifikimet e përbashkëta të përmendura në Nenit 41, ofruesi do të zgjedhë një nga procedurat e vlerësimit të përputhshmërisë bazuar në</w:t>
            </w:r>
            <w:r>
              <w:rPr>
                <w:sz w:val="16"/>
              </w:rPr>
              <w:t>:</w:t>
            </w:r>
          </w:p>
        </w:tc>
        <w:tc>
          <w:tcPr>
            <w:tcW w:w="1325" w:type="dxa"/>
          </w:tcPr>
          <w:p w14:paraId="274A9259" w14:textId="77777777" w:rsidR="00443D59" w:rsidRPr="00B3160E" w:rsidRDefault="00443D59" w:rsidP="00B3160E">
            <w:pPr>
              <w:spacing w:line="240" w:lineRule="auto"/>
            </w:pPr>
          </w:p>
        </w:tc>
        <w:tc>
          <w:tcPr>
            <w:tcW w:w="1148" w:type="dxa"/>
            <w:tcBorders>
              <w:right w:val="single" w:sz="4" w:space="0" w:color="auto"/>
            </w:tcBorders>
          </w:tcPr>
          <w:p w14:paraId="31D79531" w14:textId="77777777" w:rsidR="005D5752" w:rsidRDefault="00844BB3">
            <w:r>
              <w:rPr>
                <w:sz w:val="17"/>
              </w:rPr>
              <w:t>Neni 43</w:t>
            </w:r>
          </w:p>
        </w:tc>
        <w:tc>
          <w:tcPr>
            <w:tcW w:w="5389" w:type="dxa"/>
            <w:tcBorders>
              <w:top w:val="single" w:sz="4" w:space="0" w:color="auto"/>
              <w:left w:val="single" w:sz="4" w:space="0" w:color="auto"/>
              <w:bottom w:val="single" w:sz="4" w:space="0" w:color="auto"/>
              <w:right w:val="single" w:sz="4" w:space="0" w:color="auto"/>
            </w:tcBorders>
          </w:tcPr>
          <w:p w14:paraId="3683453B" w14:textId="77777777" w:rsidR="005D5752" w:rsidRDefault="00844BB3">
            <w:r>
              <w:rPr>
                <w:sz w:val="17"/>
              </w:rPr>
              <w:t>Për sistemet e IA-së me rrezik të lartë që përpunojnë të dhëna personale ose që përdoren në fusha ku përpunimi i të dhënave personale është thelbësor, autoriteti mbikëqyrës kompetent është Komisioneri për të Drejtën e Informimit dhe Mbrojtjen e të Dhënave Personale, brenda kompetencave të përcaktuara nga legjislacioni për mbrojtjen e të dhënave personale.</w:t>
            </w:r>
          </w:p>
        </w:tc>
        <w:tc>
          <w:tcPr>
            <w:tcW w:w="1944" w:type="dxa"/>
            <w:tcBorders>
              <w:left w:val="single" w:sz="4" w:space="0" w:color="auto"/>
            </w:tcBorders>
          </w:tcPr>
          <w:p w14:paraId="6503A666" w14:textId="77777777" w:rsidR="005D5752" w:rsidRDefault="00844BB3">
            <w:r>
              <w:rPr>
                <w:sz w:val="17"/>
              </w:rPr>
              <w:t>Plotësisht i përputhshëm</w:t>
            </w:r>
          </w:p>
        </w:tc>
        <w:tc>
          <w:tcPr>
            <w:tcW w:w="1679" w:type="dxa"/>
          </w:tcPr>
          <w:p w14:paraId="29F893B2" w14:textId="77777777" w:rsidR="00443D59" w:rsidRPr="00B3160E" w:rsidRDefault="00443D59" w:rsidP="00B3160E">
            <w:pPr>
              <w:spacing w:line="240" w:lineRule="auto"/>
            </w:pPr>
          </w:p>
        </w:tc>
      </w:tr>
      <w:tr w:rsidR="00A24D14" w:rsidRPr="00831591" w14:paraId="1E8D7D2E" w14:textId="77777777" w:rsidTr="00467C93">
        <w:trPr>
          <w:trHeight w:val="293"/>
          <w:jc w:val="center"/>
        </w:trPr>
        <w:tc>
          <w:tcPr>
            <w:tcW w:w="2032" w:type="dxa"/>
          </w:tcPr>
          <w:p w14:paraId="2A475F27" w14:textId="77777777" w:rsidR="00443D59" w:rsidRPr="009C16B1" w:rsidRDefault="00443D59" w:rsidP="00140B4B">
            <w:pPr>
              <w:spacing w:line="240" w:lineRule="auto"/>
              <w:rPr>
                <w:b/>
                <w:bCs/>
              </w:rPr>
            </w:pPr>
          </w:p>
        </w:tc>
        <w:tc>
          <w:tcPr>
            <w:tcW w:w="5389" w:type="dxa"/>
          </w:tcPr>
          <w:p w14:paraId="75804CB0" w14:textId="77777777" w:rsidR="00EA30BC" w:rsidRPr="00831591" w:rsidRDefault="00EA30BC" w:rsidP="00EA30BC">
            <w:pPr>
              <w:spacing w:line="240" w:lineRule="auto"/>
              <w:rPr>
                <w:lang w:val="it-IT"/>
              </w:rPr>
            </w:pPr>
            <w:r w:rsidRPr="00831591">
              <w:rPr>
                <w:sz w:val="16"/>
                <w:lang w:val="it-IT"/>
              </w:rPr>
              <w:t>(a) kontrollin e brendshëm të përmendur në Aneksin VI; ose</w:t>
            </w:r>
          </w:p>
          <w:p w14:paraId="0F1A2161" w14:textId="77777777" w:rsidR="00443D59" w:rsidRPr="00831591" w:rsidRDefault="00443D59" w:rsidP="00B3160E">
            <w:pPr>
              <w:spacing w:line="240" w:lineRule="auto"/>
              <w:rPr>
                <w:lang w:val="it-IT"/>
              </w:rPr>
            </w:pPr>
          </w:p>
        </w:tc>
        <w:tc>
          <w:tcPr>
            <w:tcW w:w="1325" w:type="dxa"/>
          </w:tcPr>
          <w:p w14:paraId="787F4147" w14:textId="77777777" w:rsidR="00443D59" w:rsidRPr="00831591" w:rsidRDefault="00443D59" w:rsidP="00B3160E">
            <w:pPr>
              <w:spacing w:line="240" w:lineRule="auto"/>
              <w:rPr>
                <w:lang w:val="it-IT"/>
              </w:rPr>
            </w:pPr>
          </w:p>
        </w:tc>
        <w:tc>
          <w:tcPr>
            <w:tcW w:w="1148" w:type="dxa"/>
            <w:tcBorders>
              <w:right w:val="single" w:sz="4" w:space="0" w:color="auto"/>
            </w:tcBorders>
          </w:tcPr>
          <w:p w14:paraId="58137936" w14:textId="77777777" w:rsidR="005D5752" w:rsidRDefault="00844BB3">
            <w:r>
              <w:rPr>
                <w:sz w:val="17"/>
              </w:rPr>
              <w:t>Neni 43</w:t>
            </w:r>
          </w:p>
        </w:tc>
        <w:tc>
          <w:tcPr>
            <w:tcW w:w="5389" w:type="dxa"/>
            <w:tcBorders>
              <w:top w:val="single" w:sz="4" w:space="0" w:color="auto"/>
              <w:left w:val="single" w:sz="4" w:space="0" w:color="auto"/>
              <w:bottom w:val="single" w:sz="4" w:space="0" w:color="auto"/>
              <w:right w:val="single" w:sz="4" w:space="0" w:color="auto"/>
            </w:tcBorders>
          </w:tcPr>
          <w:p w14:paraId="7E1DE481" w14:textId="77777777" w:rsidR="005D5752" w:rsidRDefault="00844BB3">
            <w:r>
              <w:rPr>
                <w:sz w:val="17"/>
              </w:rPr>
              <w:t>(a) kontrollin e brendshëm të përmendur në Aneksin VI të këtij ligji; ose</w:t>
            </w:r>
          </w:p>
        </w:tc>
        <w:tc>
          <w:tcPr>
            <w:tcW w:w="1944" w:type="dxa"/>
            <w:tcBorders>
              <w:left w:val="single" w:sz="4" w:space="0" w:color="auto"/>
            </w:tcBorders>
          </w:tcPr>
          <w:p w14:paraId="5BD42B89" w14:textId="77777777" w:rsidR="005D5752" w:rsidRDefault="00844BB3">
            <w:r>
              <w:rPr>
                <w:sz w:val="17"/>
              </w:rPr>
              <w:t>Plotësisht i përputhshëm</w:t>
            </w:r>
          </w:p>
        </w:tc>
        <w:tc>
          <w:tcPr>
            <w:tcW w:w="1679" w:type="dxa"/>
          </w:tcPr>
          <w:p w14:paraId="76867042" w14:textId="77777777" w:rsidR="00443D59" w:rsidRPr="00831591" w:rsidRDefault="00443D59" w:rsidP="00B3160E">
            <w:pPr>
              <w:spacing w:line="240" w:lineRule="auto"/>
              <w:rPr>
                <w:lang w:val="it-IT"/>
              </w:rPr>
            </w:pPr>
          </w:p>
        </w:tc>
      </w:tr>
      <w:tr w:rsidR="00A24D14" w:rsidRPr="00831591" w14:paraId="5EDC466B" w14:textId="77777777" w:rsidTr="00467C93">
        <w:trPr>
          <w:trHeight w:val="293"/>
          <w:jc w:val="center"/>
        </w:trPr>
        <w:tc>
          <w:tcPr>
            <w:tcW w:w="2032" w:type="dxa"/>
          </w:tcPr>
          <w:p w14:paraId="7C24A9B7" w14:textId="77777777" w:rsidR="00443D59" w:rsidRPr="00831591" w:rsidRDefault="00443D59" w:rsidP="00140B4B">
            <w:pPr>
              <w:spacing w:line="240" w:lineRule="auto"/>
              <w:rPr>
                <w:b/>
                <w:bCs/>
                <w:lang w:val="it-IT"/>
              </w:rPr>
            </w:pPr>
          </w:p>
        </w:tc>
        <w:tc>
          <w:tcPr>
            <w:tcW w:w="5389" w:type="dxa"/>
          </w:tcPr>
          <w:p w14:paraId="258FC5B2" w14:textId="6C5DE57B" w:rsidR="00443D59" w:rsidRPr="00831591" w:rsidRDefault="00EA30BC" w:rsidP="00B3160E">
            <w:pPr>
              <w:spacing w:line="240" w:lineRule="auto"/>
              <w:rPr>
                <w:lang w:val="it-IT"/>
              </w:rPr>
            </w:pPr>
            <w:r w:rsidRPr="00831591">
              <w:rPr>
                <w:sz w:val="16"/>
                <w:lang w:val="it-IT"/>
              </w:rPr>
              <w:t>(b) vlerësimin e sistemit të menaxhimit të cilësisë dhe vlerësimin e dokumentacionit teknik, me përfshirjen e një organi të njoftuar, të përmendur në Aneksin VII</w:t>
            </w:r>
          </w:p>
        </w:tc>
        <w:tc>
          <w:tcPr>
            <w:tcW w:w="1325" w:type="dxa"/>
          </w:tcPr>
          <w:p w14:paraId="17A00D04" w14:textId="77777777" w:rsidR="00443D59" w:rsidRPr="00831591" w:rsidRDefault="00443D59" w:rsidP="00B3160E">
            <w:pPr>
              <w:spacing w:line="240" w:lineRule="auto"/>
              <w:rPr>
                <w:lang w:val="it-IT"/>
              </w:rPr>
            </w:pPr>
          </w:p>
        </w:tc>
        <w:tc>
          <w:tcPr>
            <w:tcW w:w="1148" w:type="dxa"/>
            <w:tcBorders>
              <w:right w:val="single" w:sz="4" w:space="0" w:color="auto"/>
            </w:tcBorders>
          </w:tcPr>
          <w:p w14:paraId="75971E94" w14:textId="77777777" w:rsidR="005D5752" w:rsidRDefault="00844BB3">
            <w:r>
              <w:rPr>
                <w:sz w:val="17"/>
              </w:rPr>
              <w:t>Neni 43</w:t>
            </w:r>
          </w:p>
        </w:tc>
        <w:tc>
          <w:tcPr>
            <w:tcW w:w="5389" w:type="dxa"/>
            <w:tcBorders>
              <w:top w:val="single" w:sz="4" w:space="0" w:color="auto"/>
              <w:left w:val="single" w:sz="4" w:space="0" w:color="auto"/>
              <w:bottom w:val="single" w:sz="4" w:space="0" w:color="auto"/>
              <w:right w:val="single" w:sz="4" w:space="0" w:color="auto"/>
            </w:tcBorders>
          </w:tcPr>
          <w:p w14:paraId="417CFE9D" w14:textId="77777777" w:rsidR="005D5752" w:rsidRDefault="00844BB3">
            <w:r>
              <w:rPr>
                <w:sz w:val="17"/>
              </w:rPr>
              <w:t>(b) vlerësimin e sistemit të menaxhimit të cilësisë dhe vlerësimin e dokumentacionit teknik, me përfshirjen e një organi të njoftuar, të përmendur në Aneksin VII të këtij ligji.</w:t>
            </w:r>
          </w:p>
        </w:tc>
        <w:tc>
          <w:tcPr>
            <w:tcW w:w="1944" w:type="dxa"/>
            <w:tcBorders>
              <w:left w:val="single" w:sz="4" w:space="0" w:color="auto"/>
            </w:tcBorders>
          </w:tcPr>
          <w:p w14:paraId="7340A7C5" w14:textId="77777777" w:rsidR="005D5752" w:rsidRDefault="00844BB3">
            <w:r>
              <w:rPr>
                <w:sz w:val="17"/>
              </w:rPr>
              <w:t>Plotësisht i përputhshëm</w:t>
            </w:r>
          </w:p>
        </w:tc>
        <w:tc>
          <w:tcPr>
            <w:tcW w:w="1679" w:type="dxa"/>
          </w:tcPr>
          <w:p w14:paraId="7C297E39" w14:textId="77777777" w:rsidR="00443D59" w:rsidRPr="00831591" w:rsidRDefault="00443D59" w:rsidP="00B3160E">
            <w:pPr>
              <w:spacing w:line="240" w:lineRule="auto"/>
              <w:rPr>
                <w:lang w:val="it-IT"/>
              </w:rPr>
            </w:pPr>
          </w:p>
        </w:tc>
      </w:tr>
      <w:tr w:rsidR="00A24D14" w:rsidRPr="00831591" w14:paraId="6BEEFE68" w14:textId="77777777" w:rsidTr="00467C93">
        <w:trPr>
          <w:trHeight w:val="293"/>
          <w:jc w:val="center"/>
        </w:trPr>
        <w:tc>
          <w:tcPr>
            <w:tcW w:w="2032" w:type="dxa"/>
          </w:tcPr>
          <w:p w14:paraId="4B214030" w14:textId="77777777" w:rsidR="00443D59" w:rsidRPr="00831591" w:rsidRDefault="00443D59" w:rsidP="00140B4B">
            <w:pPr>
              <w:spacing w:line="240" w:lineRule="auto"/>
              <w:rPr>
                <w:b/>
                <w:bCs/>
                <w:lang w:val="it-IT"/>
              </w:rPr>
            </w:pPr>
          </w:p>
        </w:tc>
        <w:tc>
          <w:tcPr>
            <w:tcW w:w="5389" w:type="dxa"/>
          </w:tcPr>
          <w:p w14:paraId="55A841AF" w14:textId="5837FCD3" w:rsidR="00443D59" w:rsidRPr="00831591" w:rsidRDefault="00EA30BC" w:rsidP="00B3160E">
            <w:pPr>
              <w:spacing w:line="240" w:lineRule="auto"/>
              <w:rPr>
                <w:lang w:val="it-IT"/>
              </w:rPr>
            </w:pPr>
            <w:r w:rsidRPr="00831591">
              <w:rPr>
                <w:sz w:val="16"/>
                <w:lang w:val="it-IT"/>
              </w:rPr>
              <w:t>Në demonstrimin e përputhshmërisë së një sistemi AI me rrezik të lartë me kërkesat e përcaktuara në Seksionin 2, ofruesi duhet të ndjekë procedurën e vlerësimit të përputhshmërisë të përcaktuar në Aneksin VII kur:</w:t>
            </w:r>
          </w:p>
        </w:tc>
        <w:tc>
          <w:tcPr>
            <w:tcW w:w="1325" w:type="dxa"/>
          </w:tcPr>
          <w:p w14:paraId="32ECC505" w14:textId="77777777" w:rsidR="00443D59" w:rsidRPr="00831591" w:rsidRDefault="00443D59" w:rsidP="00B3160E">
            <w:pPr>
              <w:spacing w:line="240" w:lineRule="auto"/>
              <w:rPr>
                <w:lang w:val="it-IT"/>
              </w:rPr>
            </w:pPr>
          </w:p>
        </w:tc>
        <w:tc>
          <w:tcPr>
            <w:tcW w:w="1148" w:type="dxa"/>
            <w:tcBorders>
              <w:right w:val="single" w:sz="4" w:space="0" w:color="auto"/>
            </w:tcBorders>
          </w:tcPr>
          <w:p w14:paraId="12712F80" w14:textId="77777777" w:rsidR="005D5752" w:rsidRDefault="00844BB3">
            <w:r>
              <w:rPr>
                <w:sz w:val="17"/>
              </w:rPr>
              <w:t>Neni 43</w:t>
            </w:r>
          </w:p>
        </w:tc>
        <w:tc>
          <w:tcPr>
            <w:tcW w:w="5389" w:type="dxa"/>
            <w:tcBorders>
              <w:top w:val="single" w:sz="4" w:space="0" w:color="auto"/>
              <w:left w:val="single" w:sz="4" w:space="0" w:color="auto"/>
              <w:bottom w:val="single" w:sz="4" w:space="0" w:color="auto"/>
              <w:right w:val="single" w:sz="4" w:space="0" w:color="auto"/>
            </w:tcBorders>
          </w:tcPr>
          <w:p w14:paraId="1B37E997" w14:textId="77777777" w:rsidR="005D5752" w:rsidRDefault="00844BB3">
            <w:r>
              <w:rPr>
                <w:sz w:val="17"/>
              </w:rPr>
              <w:t>Në demonstrimin e konformitetit së një sistemi i IA-së me rrezik të lartë me kërkesat e përcaktuara në Seksionin 2, ofruesi duhet të ndjekë procedurën e vlerësimit të konformitetit të përcaktuar në Aneksin VII të këtij ligji kur:</w:t>
            </w:r>
          </w:p>
        </w:tc>
        <w:tc>
          <w:tcPr>
            <w:tcW w:w="1944" w:type="dxa"/>
            <w:tcBorders>
              <w:left w:val="single" w:sz="4" w:space="0" w:color="auto"/>
            </w:tcBorders>
          </w:tcPr>
          <w:p w14:paraId="4B090026" w14:textId="77777777" w:rsidR="005D5752" w:rsidRDefault="00844BB3">
            <w:r>
              <w:rPr>
                <w:sz w:val="17"/>
              </w:rPr>
              <w:t>Plotësisht i përputhshëm</w:t>
            </w:r>
          </w:p>
        </w:tc>
        <w:tc>
          <w:tcPr>
            <w:tcW w:w="1679" w:type="dxa"/>
          </w:tcPr>
          <w:p w14:paraId="3F9255B6" w14:textId="77777777" w:rsidR="00443D59" w:rsidRPr="00831591" w:rsidRDefault="00443D59" w:rsidP="00B3160E">
            <w:pPr>
              <w:spacing w:line="240" w:lineRule="auto"/>
              <w:rPr>
                <w:lang w:val="it-IT"/>
              </w:rPr>
            </w:pPr>
          </w:p>
        </w:tc>
      </w:tr>
      <w:tr w:rsidR="00A24D14" w:rsidRPr="006C7BC1" w14:paraId="0A13705A" w14:textId="77777777" w:rsidTr="00467C93">
        <w:trPr>
          <w:trHeight w:val="293"/>
          <w:jc w:val="center"/>
        </w:trPr>
        <w:tc>
          <w:tcPr>
            <w:tcW w:w="2032" w:type="dxa"/>
          </w:tcPr>
          <w:p w14:paraId="553D61EF" w14:textId="77777777" w:rsidR="00443D59" w:rsidRPr="00831591" w:rsidRDefault="00443D59" w:rsidP="00140B4B">
            <w:pPr>
              <w:spacing w:line="240" w:lineRule="auto"/>
              <w:rPr>
                <w:b/>
                <w:bCs/>
                <w:lang w:val="it-IT"/>
              </w:rPr>
            </w:pPr>
          </w:p>
        </w:tc>
        <w:tc>
          <w:tcPr>
            <w:tcW w:w="5389" w:type="dxa"/>
          </w:tcPr>
          <w:p w14:paraId="24644A52" w14:textId="77777777" w:rsidR="00EA30BC" w:rsidRPr="00EA30BC" w:rsidRDefault="00EA30BC" w:rsidP="00EA30BC">
            <w:pPr>
              <w:spacing w:line="240" w:lineRule="auto"/>
            </w:pPr>
            <w:r w:rsidRPr="00EA30BC">
              <w:rPr>
                <w:sz w:val="16"/>
              </w:rPr>
              <w:t>(a) standardet harmonizuese të përmendura në Nenit 40 nuk ekzistojnë, dhe specifikimet e përbashkëta të përmendura në Nenit 41 nuk janë të disponueshme;</w:t>
            </w:r>
          </w:p>
          <w:p w14:paraId="2EE2E6FE" w14:textId="631F84A3" w:rsidR="00443D59" w:rsidRPr="00D717A7" w:rsidRDefault="00443D59" w:rsidP="00EA30BC">
            <w:pPr>
              <w:spacing w:line="240" w:lineRule="auto"/>
            </w:pPr>
          </w:p>
        </w:tc>
        <w:tc>
          <w:tcPr>
            <w:tcW w:w="1325" w:type="dxa"/>
          </w:tcPr>
          <w:p w14:paraId="51C45798" w14:textId="77777777" w:rsidR="00443D59" w:rsidRPr="00B3160E" w:rsidRDefault="00443D59" w:rsidP="00B3160E">
            <w:pPr>
              <w:spacing w:line="240" w:lineRule="auto"/>
            </w:pPr>
          </w:p>
        </w:tc>
        <w:tc>
          <w:tcPr>
            <w:tcW w:w="1148" w:type="dxa"/>
            <w:tcBorders>
              <w:right w:val="single" w:sz="4" w:space="0" w:color="auto"/>
            </w:tcBorders>
          </w:tcPr>
          <w:p w14:paraId="335797C8" w14:textId="77777777" w:rsidR="005D5752" w:rsidRDefault="00844BB3">
            <w:r>
              <w:rPr>
                <w:sz w:val="17"/>
              </w:rPr>
              <w:t>Neni 43</w:t>
            </w:r>
          </w:p>
        </w:tc>
        <w:tc>
          <w:tcPr>
            <w:tcW w:w="5389" w:type="dxa"/>
            <w:tcBorders>
              <w:top w:val="single" w:sz="4" w:space="0" w:color="auto"/>
              <w:left w:val="single" w:sz="4" w:space="0" w:color="auto"/>
              <w:bottom w:val="single" w:sz="4" w:space="0" w:color="auto"/>
              <w:right w:val="single" w:sz="4" w:space="0" w:color="auto"/>
            </w:tcBorders>
          </w:tcPr>
          <w:p w14:paraId="4266B5AA" w14:textId="77777777" w:rsidR="005D5752" w:rsidRDefault="00844BB3">
            <w:r>
              <w:rPr>
                <w:sz w:val="17"/>
              </w:rPr>
              <w:t>(a) standardet harmonizuese të përmendura në nenit 40 të këtij ligji nuk ekzistojnë, dhe specifikimet të përmendura në nenit 41 të këtij ligji nuk janë të disponueshme;</w:t>
            </w:r>
          </w:p>
        </w:tc>
        <w:tc>
          <w:tcPr>
            <w:tcW w:w="1944" w:type="dxa"/>
            <w:tcBorders>
              <w:left w:val="single" w:sz="4" w:space="0" w:color="auto"/>
            </w:tcBorders>
          </w:tcPr>
          <w:p w14:paraId="795404B5" w14:textId="77777777" w:rsidR="005D5752" w:rsidRDefault="00844BB3">
            <w:r>
              <w:rPr>
                <w:sz w:val="17"/>
              </w:rPr>
              <w:t>Plotësisht i përputhshëm</w:t>
            </w:r>
          </w:p>
        </w:tc>
        <w:tc>
          <w:tcPr>
            <w:tcW w:w="1679" w:type="dxa"/>
          </w:tcPr>
          <w:p w14:paraId="7B83CB19" w14:textId="77777777" w:rsidR="00443D59" w:rsidRPr="00B3160E" w:rsidRDefault="00443D59" w:rsidP="00B3160E">
            <w:pPr>
              <w:spacing w:line="240" w:lineRule="auto"/>
            </w:pPr>
          </w:p>
        </w:tc>
      </w:tr>
      <w:tr w:rsidR="00A24D14" w:rsidRPr="006C7BC1" w14:paraId="6D6B73AE" w14:textId="77777777" w:rsidTr="00467C93">
        <w:trPr>
          <w:trHeight w:val="293"/>
          <w:jc w:val="center"/>
        </w:trPr>
        <w:tc>
          <w:tcPr>
            <w:tcW w:w="2032" w:type="dxa"/>
          </w:tcPr>
          <w:p w14:paraId="0CCC7EDD" w14:textId="77777777" w:rsidR="00443D59" w:rsidRPr="009C16B1" w:rsidRDefault="00443D59" w:rsidP="00140B4B">
            <w:pPr>
              <w:spacing w:line="240" w:lineRule="auto"/>
              <w:rPr>
                <w:b/>
                <w:bCs/>
              </w:rPr>
            </w:pPr>
          </w:p>
        </w:tc>
        <w:tc>
          <w:tcPr>
            <w:tcW w:w="5389" w:type="dxa"/>
          </w:tcPr>
          <w:p w14:paraId="0EC079FA" w14:textId="77777777" w:rsidR="00EA30BC" w:rsidRPr="00EA30BC" w:rsidRDefault="00EA30BC" w:rsidP="00EA30BC">
            <w:pPr>
              <w:spacing w:line="240" w:lineRule="auto"/>
            </w:pPr>
            <w:r w:rsidRPr="00EA30BC">
              <w:rPr>
                <w:sz w:val="16"/>
              </w:rPr>
              <w:t>(b) ofruesi nuk i ka aplikuar ose i ka aplikuar vetëm pjesërisht standardet harmonizuese;</w:t>
            </w:r>
          </w:p>
          <w:p w14:paraId="1C2BABD8" w14:textId="77777777" w:rsidR="00443D59" w:rsidRPr="00D717A7" w:rsidRDefault="00443D59" w:rsidP="00B3160E">
            <w:pPr>
              <w:spacing w:line="240" w:lineRule="auto"/>
            </w:pPr>
          </w:p>
        </w:tc>
        <w:tc>
          <w:tcPr>
            <w:tcW w:w="1325" w:type="dxa"/>
          </w:tcPr>
          <w:p w14:paraId="526C42DA" w14:textId="77777777" w:rsidR="00443D59" w:rsidRPr="00B3160E" w:rsidRDefault="00443D59" w:rsidP="00B3160E">
            <w:pPr>
              <w:spacing w:line="240" w:lineRule="auto"/>
            </w:pPr>
          </w:p>
        </w:tc>
        <w:tc>
          <w:tcPr>
            <w:tcW w:w="1148" w:type="dxa"/>
            <w:tcBorders>
              <w:right w:val="single" w:sz="4" w:space="0" w:color="auto"/>
            </w:tcBorders>
          </w:tcPr>
          <w:p w14:paraId="27459EAC" w14:textId="77777777" w:rsidR="005D5752" w:rsidRDefault="00844BB3">
            <w:r>
              <w:rPr>
                <w:sz w:val="17"/>
              </w:rPr>
              <w:t>Neni 43</w:t>
            </w:r>
          </w:p>
        </w:tc>
        <w:tc>
          <w:tcPr>
            <w:tcW w:w="5389" w:type="dxa"/>
            <w:tcBorders>
              <w:top w:val="single" w:sz="4" w:space="0" w:color="auto"/>
              <w:left w:val="single" w:sz="4" w:space="0" w:color="auto"/>
              <w:bottom w:val="single" w:sz="4" w:space="0" w:color="auto"/>
              <w:right w:val="single" w:sz="4" w:space="0" w:color="auto"/>
            </w:tcBorders>
          </w:tcPr>
          <w:p w14:paraId="34E4FD55" w14:textId="77777777" w:rsidR="005D5752" w:rsidRDefault="00844BB3">
            <w:r>
              <w:rPr>
                <w:sz w:val="17"/>
              </w:rPr>
              <w:t>(b) ofruesi nuk i ka aplikuar ose i ka aplikuar vetëm pjesërisht standardet harmonizuese;</w:t>
            </w:r>
          </w:p>
        </w:tc>
        <w:tc>
          <w:tcPr>
            <w:tcW w:w="1944" w:type="dxa"/>
            <w:tcBorders>
              <w:left w:val="single" w:sz="4" w:space="0" w:color="auto"/>
            </w:tcBorders>
          </w:tcPr>
          <w:p w14:paraId="4FD77F58" w14:textId="77777777" w:rsidR="005D5752" w:rsidRDefault="00844BB3">
            <w:r>
              <w:rPr>
                <w:sz w:val="17"/>
              </w:rPr>
              <w:t>Plotësisht i përputhshëm</w:t>
            </w:r>
          </w:p>
        </w:tc>
        <w:tc>
          <w:tcPr>
            <w:tcW w:w="1679" w:type="dxa"/>
          </w:tcPr>
          <w:p w14:paraId="69C2B375" w14:textId="77777777" w:rsidR="00443D59" w:rsidRPr="00B3160E" w:rsidRDefault="00443D59" w:rsidP="00B3160E">
            <w:pPr>
              <w:spacing w:line="240" w:lineRule="auto"/>
            </w:pPr>
          </w:p>
        </w:tc>
      </w:tr>
      <w:tr w:rsidR="00A24D14" w:rsidRPr="006C7BC1" w14:paraId="6E4AA876" w14:textId="77777777" w:rsidTr="00467C93">
        <w:trPr>
          <w:trHeight w:val="293"/>
          <w:jc w:val="center"/>
        </w:trPr>
        <w:tc>
          <w:tcPr>
            <w:tcW w:w="2032" w:type="dxa"/>
          </w:tcPr>
          <w:p w14:paraId="492624DE" w14:textId="77777777" w:rsidR="00443D59" w:rsidRPr="009C16B1" w:rsidRDefault="00443D59" w:rsidP="00140B4B">
            <w:pPr>
              <w:spacing w:line="240" w:lineRule="auto"/>
              <w:rPr>
                <w:b/>
                <w:bCs/>
              </w:rPr>
            </w:pPr>
          </w:p>
        </w:tc>
        <w:tc>
          <w:tcPr>
            <w:tcW w:w="5389" w:type="dxa"/>
          </w:tcPr>
          <w:p w14:paraId="0AFA8AD9" w14:textId="77777777" w:rsidR="00EA30BC" w:rsidRPr="00EA30BC" w:rsidRDefault="00EA30BC" w:rsidP="00EA30BC">
            <w:pPr>
              <w:spacing w:line="240" w:lineRule="auto"/>
            </w:pPr>
            <w:r w:rsidRPr="00EA30BC">
              <w:rPr>
                <w:sz w:val="16"/>
              </w:rPr>
              <w:t>(c) specifikimet e përbashkëta të përmendura në pikën (a) ekzistojnë, por ofruesi nuk i ka aplikuar ato;</w:t>
            </w:r>
          </w:p>
          <w:p w14:paraId="57613E40" w14:textId="77777777" w:rsidR="00443D59" w:rsidRPr="00D717A7" w:rsidRDefault="00443D59" w:rsidP="00B3160E">
            <w:pPr>
              <w:spacing w:line="240" w:lineRule="auto"/>
            </w:pPr>
          </w:p>
        </w:tc>
        <w:tc>
          <w:tcPr>
            <w:tcW w:w="1325" w:type="dxa"/>
          </w:tcPr>
          <w:p w14:paraId="489E02C7" w14:textId="77777777" w:rsidR="00443D59" w:rsidRPr="00B3160E" w:rsidRDefault="00443D59" w:rsidP="00B3160E">
            <w:pPr>
              <w:spacing w:line="240" w:lineRule="auto"/>
            </w:pPr>
          </w:p>
        </w:tc>
        <w:tc>
          <w:tcPr>
            <w:tcW w:w="1148" w:type="dxa"/>
            <w:tcBorders>
              <w:right w:val="single" w:sz="4" w:space="0" w:color="auto"/>
            </w:tcBorders>
          </w:tcPr>
          <w:p w14:paraId="193D282A" w14:textId="77777777" w:rsidR="005D5752" w:rsidRDefault="00844BB3">
            <w:r>
              <w:rPr>
                <w:sz w:val="17"/>
              </w:rPr>
              <w:t>Neni 43</w:t>
            </w:r>
          </w:p>
        </w:tc>
        <w:tc>
          <w:tcPr>
            <w:tcW w:w="5389" w:type="dxa"/>
            <w:tcBorders>
              <w:top w:val="single" w:sz="4" w:space="0" w:color="auto"/>
              <w:left w:val="single" w:sz="4" w:space="0" w:color="auto"/>
              <w:bottom w:val="single" w:sz="4" w:space="0" w:color="auto"/>
              <w:right w:val="single" w:sz="4" w:space="0" w:color="auto"/>
            </w:tcBorders>
          </w:tcPr>
          <w:p w14:paraId="5A3A9AE3" w14:textId="77777777" w:rsidR="005D5752" w:rsidRDefault="00844BB3">
            <w:r>
              <w:rPr>
                <w:sz w:val="17"/>
              </w:rPr>
              <w:t>(c) specifikimet e përbashkëta të përmendura në pikën (a) ekzistojnë, por ofruesi nuk i ka aplikuar ato;</w:t>
            </w:r>
          </w:p>
        </w:tc>
        <w:tc>
          <w:tcPr>
            <w:tcW w:w="1944" w:type="dxa"/>
            <w:tcBorders>
              <w:left w:val="single" w:sz="4" w:space="0" w:color="auto"/>
            </w:tcBorders>
          </w:tcPr>
          <w:p w14:paraId="1554E92F" w14:textId="77777777" w:rsidR="005D5752" w:rsidRDefault="00844BB3">
            <w:r>
              <w:rPr>
                <w:sz w:val="17"/>
              </w:rPr>
              <w:t>Plotësisht i përputhshëm</w:t>
            </w:r>
          </w:p>
        </w:tc>
        <w:tc>
          <w:tcPr>
            <w:tcW w:w="1679" w:type="dxa"/>
          </w:tcPr>
          <w:p w14:paraId="181B66FD" w14:textId="77777777" w:rsidR="00443D59" w:rsidRPr="00B3160E" w:rsidRDefault="00443D59" w:rsidP="00B3160E">
            <w:pPr>
              <w:spacing w:line="240" w:lineRule="auto"/>
            </w:pPr>
          </w:p>
        </w:tc>
      </w:tr>
      <w:tr w:rsidR="00A24D14" w:rsidRPr="006C7BC1" w14:paraId="5A52AF60" w14:textId="77777777" w:rsidTr="00467C93">
        <w:trPr>
          <w:trHeight w:val="293"/>
          <w:jc w:val="center"/>
        </w:trPr>
        <w:tc>
          <w:tcPr>
            <w:tcW w:w="2032" w:type="dxa"/>
          </w:tcPr>
          <w:p w14:paraId="22F4D3BA" w14:textId="77777777" w:rsidR="00443D59" w:rsidRPr="009C16B1" w:rsidRDefault="00443D59" w:rsidP="00140B4B">
            <w:pPr>
              <w:spacing w:line="240" w:lineRule="auto"/>
              <w:rPr>
                <w:b/>
                <w:bCs/>
              </w:rPr>
            </w:pPr>
          </w:p>
        </w:tc>
        <w:tc>
          <w:tcPr>
            <w:tcW w:w="5389" w:type="dxa"/>
          </w:tcPr>
          <w:p w14:paraId="256B5266" w14:textId="4B304E16" w:rsidR="00443D59" w:rsidRPr="00D717A7" w:rsidRDefault="00EA30BC" w:rsidP="00B3160E">
            <w:pPr>
              <w:spacing w:line="240" w:lineRule="auto"/>
            </w:pPr>
            <w:r w:rsidRPr="00EA30BC">
              <w:rPr>
                <w:sz w:val="16"/>
              </w:rPr>
              <w:t>(d) një ose më shumë nga standardet harmonizuese të përmendura në pikën (a) janë publikuar me një kufizim, dhe vetëm për pjesën e standardit që ishte e kufizuar</w:t>
            </w:r>
          </w:p>
        </w:tc>
        <w:tc>
          <w:tcPr>
            <w:tcW w:w="1325" w:type="dxa"/>
          </w:tcPr>
          <w:p w14:paraId="2144E601" w14:textId="77777777" w:rsidR="00443D59" w:rsidRPr="00B3160E" w:rsidRDefault="00443D59" w:rsidP="00B3160E">
            <w:pPr>
              <w:spacing w:line="240" w:lineRule="auto"/>
            </w:pPr>
          </w:p>
        </w:tc>
        <w:tc>
          <w:tcPr>
            <w:tcW w:w="1148" w:type="dxa"/>
            <w:tcBorders>
              <w:right w:val="single" w:sz="4" w:space="0" w:color="auto"/>
            </w:tcBorders>
          </w:tcPr>
          <w:p w14:paraId="75826712" w14:textId="77777777" w:rsidR="005D5752" w:rsidRDefault="00844BB3">
            <w:r>
              <w:rPr>
                <w:sz w:val="17"/>
              </w:rPr>
              <w:t>Neni 43</w:t>
            </w:r>
          </w:p>
        </w:tc>
        <w:tc>
          <w:tcPr>
            <w:tcW w:w="5389" w:type="dxa"/>
            <w:tcBorders>
              <w:top w:val="single" w:sz="4" w:space="0" w:color="auto"/>
              <w:left w:val="single" w:sz="4" w:space="0" w:color="auto"/>
              <w:bottom w:val="single" w:sz="4" w:space="0" w:color="auto"/>
              <w:right w:val="single" w:sz="4" w:space="0" w:color="auto"/>
            </w:tcBorders>
          </w:tcPr>
          <w:p w14:paraId="26B903D1" w14:textId="77777777" w:rsidR="005D5752" w:rsidRDefault="00844BB3">
            <w:r>
              <w:rPr>
                <w:sz w:val="17"/>
              </w:rPr>
              <w:t>(d) një ose më shumë nga standardet harmonizuese të përmendura në pikën (a) janë publikuar me një kufizim, dhe vetëm për pjesën e standardit që ishte e kufizuar.</w:t>
            </w:r>
          </w:p>
        </w:tc>
        <w:tc>
          <w:tcPr>
            <w:tcW w:w="1944" w:type="dxa"/>
            <w:tcBorders>
              <w:left w:val="single" w:sz="4" w:space="0" w:color="auto"/>
            </w:tcBorders>
          </w:tcPr>
          <w:p w14:paraId="22D44085" w14:textId="77777777" w:rsidR="005D5752" w:rsidRDefault="00844BB3">
            <w:r>
              <w:rPr>
                <w:sz w:val="17"/>
              </w:rPr>
              <w:t>Plotësisht i përputhshëm</w:t>
            </w:r>
          </w:p>
        </w:tc>
        <w:tc>
          <w:tcPr>
            <w:tcW w:w="1679" w:type="dxa"/>
          </w:tcPr>
          <w:p w14:paraId="2A3F52A8" w14:textId="77777777" w:rsidR="00443D59" w:rsidRPr="00B3160E" w:rsidRDefault="00443D59" w:rsidP="00B3160E">
            <w:pPr>
              <w:spacing w:line="240" w:lineRule="auto"/>
            </w:pPr>
          </w:p>
        </w:tc>
      </w:tr>
      <w:tr w:rsidR="00A24D14" w:rsidRPr="006C7BC1" w14:paraId="0264001E" w14:textId="77777777" w:rsidTr="00467C93">
        <w:trPr>
          <w:trHeight w:val="293"/>
          <w:jc w:val="center"/>
        </w:trPr>
        <w:tc>
          <w:tcPr>
            <w:tcW w:w="2032" w:type="dxa"/>
          </w:tcPr>
          <w:p w14:paraId="30B3C8C9" w14:textId="77777777" w:rsidR="00443D59" w:rsidRPr="009C16B1" w:rsidRDefault="00443D59" w:rsidP="00140B4B">
            <w:pPr>
              <w:spacing w:line="240" w:lineRule="auto"/>
              <w:rPr>
                <w:b/>
                <w:bCs/>
              </w:rPr>
            </w:pPr>
          </w:p>
        </w:tc>
        <w:tc>
          <w:tcPr>
            <w:tcW w:w="5389" w:type="dxa"/>
          </w:tcPr>
          <w:p w14:paraId="7C2A84D5" w14:textId="1682E661" w:rsidR="00443D59" w:rsidRPr="00D717A7" w:rsidRDefault="00EA30BC" w:rsidP="00B3160E">
            <w:pPr>
              <w:spacing w:line="240" w:lineRule="auto"/>
            </w:pPr>
            <w:r w:rsidRPr="00EA30BC">
              <w:rPr>
                <w:sz w:val="16"/>
              </w:rPr>
              <w:t>Për qëllimet e procedurës së vlerësimit të përputhshmërisë të përmendur në Aneksin VII, ofruesi mund të zgjedhë çdo nga organet e njoftuara. Megjithatë, kur sistemi AI me rrezik të lartë synohet të vihet në shërbim nga autoritetet e zbatimit të ligjit, imigracionit ose azilit ose nga institucionet, organet, zyrat ose agjencitë e Bashkimit, autoriteti i mbikëqyrjes së tregut i përmendur në Nenit 74(8) ose (9), sipas rastit, do të veprojë si organ i njoftuar</w:t>
            </w:r>
          </w:p>
        </w:tc>
        <w:tc>
          <w:tcPr>
            <w:tcW w:w="1325" w:type="dxa"/>
          </w:tcPr>
          <w:p w14:paraId="0636D9F7" w14:textId="77777777" w:rsidR="00443D59" w:rsidRPr="00B3160E" w:rsidRDefault="00443D59" w:rsidP="00B3160E">
            <w:pPr>
              <w:spacing w:line="240" w:lineRule="auto"/>
            </w:pPr>
          </w:p>
        </w:tc>
        <w:tc>
          <w:tcPr>
            <w:tcW w:w="1148" w:type="dxa"/>
            <w:tcBorders>
              <w:right w:val="single" w:sz="4" w:space="0" w:color="auto"/>
            </w:tcBorders>
          </w:tcPr>
          <w:p w14:paraId="43BBEEC1" w14:textId="77777777" w:rsidR="005D5752" w:rsidRDefault="00844BB3">
            <w:r>
              <w:rPr>
                <w:sz w:val="17"/>
              </w:rPr>
              <w:t>Neni 43</w:t>
            </w:r>
          </w:p>
        </w:tc>
        <w:tc>
          <w:tcPr>
            <w:tcW w:w="5389" w:type="dxa"/>
            <w:tcBorders>
              <w:top w:val="single" w:sz="4" w:space="0" w:color="auto"/>
              <w:left w:val="single" w:sz="4" w:space="0" w:color="auto"/>
              <w:bottom w:val="single" w:sz="4" w:space="0" w:color="auto"/>
              <w:right w:val="single" w:sz="4" w:space="0" w:color="auto"/>
            </w:tcBorders>
          </w:tcPr>
          <w:p w14:paraId="1BC3440C" w14:textId="77777777" w:rsidR="005D5752" w:rsidRDefault="00844BB3">
            <w:r>
              <w:rPr>
                <w:sz w:val="17"/>
              </w:rPr>
              <w:t>Për qëllimet e procedurës së vlerësimit të konformitetit të përmendur në Aneksin VII të këtij ligji, ofruesi mund të zgjedhë çdo nga organet e njoftuara. Megjithatë, kur sistemi i IA-së me rrezik të lartë synohet të vihet në shërbim nga autoritetet e zbatimit të ligjit, imigracionit ose azilit ose nga institucionet, organet, zyrat ose agjencitë e Republikës së Shqipërisë, autoriteti i mbikëqyrjes së tregut i përmendur në nenit 74 të këtij ligji(8) ose (9), sipas rastit, do të veprojë si organ i njoftuar.</w:t>
            </w:r>
          </w:p>
        </w:tc>
        <w:tc>
          <w:tcPr>
            <w:tcW w:w="1944" w:type="dxa"/>
            <w:tcBorders>
              <w:left w:val="single" w:sz="4" w:space="0" w:color="auto"/>
            </w:tcBorders>
          </w:tcPr>
          <w:p w14:paraId="2D164359" w14:textId="77777777" w:rsidR="005D5752" w:rsidRDefault="00844BB3">
            <w:r>
              <w:rPr>
                <w:sz w:val="17"/>
              </w:rPr>
              <w:t>Plotësisht i përputhshëm</w:t>
            </w:r>
          </w:p>
        </w:tc>
        <w:tc>
          <w:tcPr>
            <w:tcW w:w="1679" w:type="dxa"/>
          </w:tcPr>
          <w:p w14:paraId="0B16BD2C" w14:textId="77777777" w:rsidR="00443D59" w:rsidRPr="00B3160E" w:rsidRDefault="00443D59" w:rsidP="00B3160E">
            <w:pPr>
              <w:spacing w:line="240" w:lineRule="auto"/>
            </w:pPr>
          </w:p>
        </w:tc>
      </w:tr>
      <w:tr w:rsidR="00A24D14" w:rsidRPr="006C7BC1" w14:paraId="5D4A2FA5" w14:textId="77777777" w:rsidTr="00467C93">
        <w:trPr>
          <w:trHeight w:val="293"/>
          <w:jc w:val="center"/>
        </w:trPr>
        <w:tc>
          <w:tcPr>
            <w:tcW w:w="2032" w:type="dxa"/>
          </w:tcPr>
          <w:p w14:paraId="21B3915C" w14:textId="58749F31" w:rsidR="00140B4B" w:rsidRPr="009C16B1" w:rsidRDefault="00EA30BC" w:rsidP="00140B4B">
            <w:pPr>
              <w:spacing w:line="240" w:lineRule="auto"/>
              <w:rPr>
                <w:b/>
                <w:bCs/>
              </w:rPr>
            </w:pPr>
            <w:r>
              <w:rPr>
                <w:b/>
                <w:bCs/>
                <w:sz w:val="16"/>
              </w:rPr>
              <w:t>Neni 42 pika 2</w:t>
            </w:r>
          </w:p>
        </w:tc>
        <w:tc>
          <w:tcPr>
            <w:tcW w:w="5389" w:type="dxa"/>
          </w:tcPr>
          <w:p w14:paraId="00DC4D31" w14:textId="605A46F9" w:rsidR="00140B4B" w:rsidRPr="00D717A7" w:rsidRDefault="00EA30BC" w:rsidP="00B3160E">
            <w:pPr>
              <w:spacing w:line="240" w:lineRule="auto"/>
            </w:pPr>
            <w:r w:rsidRPr="00EA30BC">
              <w:rPr>
                <w:sz w:val="16"/>
              </w:rPr>
              <w:t>Për sistemet e AI me rrezik të lartë të përmendur në pikat 2 deri në 8 të Aneksit III, ofruesit do të ndjekin procedurën e vlerësimit të përputhshmërisë bazuar në kontrollin e brendshëm siç përmendet në Aneksin VI, që nuk parashikon përfshirjen e një organi të njoftuar</w:t>
            </w:r>
          </w:p>
        </w:tc>
        <w:tc>
          <w:tcPr>
            <w:tcW w:w="1325" w:type="dxa"/>
          </w:tcPr>
          <w:p w14:paraId="1E8A1151" w14:textId="77777777" w:rsidR="00140B4B" w:rsidRPr="00B3160E" w:rsidRDefault="00140B4B" w:rsidP="00B3160E">
            <w:pPr>
              <w:spacing w:line="240" w:lineRule="auto"/>
            </w:pPr>
          </w:p>
        </w:tc>
        <w:tc>
          <w:tcPr>
            <w:tcW w:w="1148" w:type="dxa"/>
            <w:tcBorders>
              <w:right w:val="single" w:sz="4" w:space="0" w:color="auto"/>
            </w:tcBorders>
          </w:tcPr>
          <w:p w14:paraId="4A226FA5" w14:textId="677DDB44" w:rsidR="005D5752" w:rsidRDefault="00844BB3">
            <w:r>
              <w:rPr>
                <w:sz w:val="17"/>
              </w:rPr>
              <w:t>Neni 4</w:t>
            </w:r>
            <w:r w:rsidR="00467C93">
              <w:rPr>
                <w:sz w:val="17"/>
              </w:rPr>
              <w:t>3</w:t>
            </w:r>
          </w:p>
        </w:tc>
        <w:tc>
          <w:tcPr>
            <w:tcW w:w="5389" w:type="dxa"/>
            <w:tcBorders>
              <w:top w:val="single" w:sz="4" w:space="0" w:color="auto"/>
              <w:left w:val="single" w:sz="4" w:space="0" w:color="auto"/>
              <w:bottom w:val="single" w:sz="4" w:space="0" w:color="auto"/>
              <w:right w:val="single" w:sz="4" w:space="0" w:color="auto"/>
            </w:tcBorders>
          </w:tcPr>
          <w:p w14:paraId="2621DD44" w14:textId="77777777" w:rsidR="005D5752" w:rsidRDefault="00844BB3">
            <w:r>
              <w:rPr>
                <w:sz w:val="17"/>
              </w:rPr>
              <w:t>Për sistemet e IA me rrezik të lartë të përmendur në pikat 2 deri në 8 të Aneksit III të këtij ligji, ofruesit do të ndjekin procedurën e vlerësimit të konformitetit bazuar në kontrollin e brendshëm siç përmendet në Aneksin VI të këtij ligji, që nuk parashikon përfshirjen e një organi të njoftuar.</w:t>
            </w:r>
          </w:p>
        </w:tc>
        <w:tc>
          <w:tcPr>
            <w:tcW w:w="1944" w:type="dxa"/>
            <w:tcBorders>
              <w:left w:val="single" w:sz="4" w:space="0" w:color="auto"/>
            </w:tcBorders>
          </w:tcPr>
          <w:p w14:paraId="7C3248C0" w14:textId="77777777" w:rsidR="005D5752" w:rsidRDefault="00844BB3">
            <w:r>
              <w:rPr>
                <w:sz w:val="17"/>
              </w:rPr>
              <w:t>Plotësisht i përputhshëm</w:t>
            </w:r>
          </w:p>
        </w:tc>
        <w:tc>
          <w:tcPr>
            <w:tcW w:w="1679" w:type="dxa"/>
          </w:tcPr>
          <w:p w14:paraId="0BA53E0D" w14:textId="77777777" w:rsidR="00140B4B" w:rsidRPr="00B3160E" w:rsidRDefault="00140B4B" w:rsidP="00B3160E">
            <w:pPr>
              <w:spacing w:line="240" w:lineRule="auto"/>
            </w:pPr>
          </w:p>
        </w:tc>
      </w:tr>
      <w:tr w:rsidR="00A24D14" w:rsidRPr="006C7BC1" w14:paraId="42B99D69" w14:textId="77777777" w:rsidTr="00467C93">
        <w:trPr>
          <w:trHeight w:val="293"/>
          <w:jc w:val="center"/>
        </w:trPr>
        <w:tc>
          <w:tcPr>
            <w:tcW w:w="2032" w:type="dxa"/>
          </w:tcPr>
          <w:p w14:paraId="0D4A297C" w14:textId="76A82E7B" w:rsidR="00140B4B" w:rsidRPr="009C16B1" w:rsidRDefault="00EA30BC" w:rsidP="00140B4B">
            <w:pPr>
              <w:spacing w:line="240" w:lineRule="auto"/>
              <w:rPr>
                <w:b/>
                <w:bCs/>
              </w:rPr>
            </w:pPr>
            <w:r>
              <w:rPr>
                <w:b/>
                <w:bCs/>
                <w:sz w:val="16"/>
              </w:rPr>
              <w:t>Neni 42 pika 3</w:t>
            </w:r>
          </w:p>
        </w:tc>
        <w:tc>
          <w:tcPr>
            <w:tcW w:w="5389" w:type="dxa"/>
          </w:tcPr>
          <w:p w14:paraId="712642BA" w14:textId="09EFD477" w:rsidR="00140B4B" w:rsidRPr="00D717A7" w:rsidRDefault="00EA30BC" w:rsidP="00B3160E">
            <w:pPr>
              <w:spacing w:line="240" w:lineRule="auto"/>
            </w:pPr>
            <w:r w:rsidRPr="00EA30BC">
              <w:rPr>
                <w:sz w:val="16"/>
              </w:rPr>
              <w:t>Për sistemet e AI me rrezik të lartë të mbuluara nga legjislacioni i harmonizimit të Bashkimit të listuar në Seksionin A të Aneksit I, ofruesi do të ndjekë procedurën përkatëse të vlerësimit të përputhshmërisë siç kërkohet nga ato akte ligjore. Kërkesat e përcaktuara në Seksionin 2 të këtij Kapitulli do të zbatohen për ato sisteme AI me rrezik të lartë dhe do të jenë pjesë e atij vlerësimi. Pikat 4.3., 4.4., 4.5. dhe paragrafi i pestë i pikës 4.6 të Aneksit VII do të zbatohen gjithashtu</w:t>
            </w:r>
          </w:p>
        </w:tc>
        <w:tc>
          <w:tcPr>
            <w:tcW w:w="1325" w:type="dxa"/>
          </w:tcPr>
          <w:p w14:paraId="63DABAC0" w14:textId="77777777" w:rsidR="00140B4B" w:rsidRPr="00B3160E" w:rsidRDefault="00140B4B" w:rsidP="00B3160E">
            <w:pPr>
              <w:spacing w:line="240" w:lineRule="auto"/>
            </w:pPr>
          </w:p>
        </w:tc>
        <w:tc>
          <w:tcPr>
            <w:tcW w:w="1148" w:type="dxa"/>
            <w:tcBorders>
              <w:right w:val="single" w:sz="4" w:space="0" w:color="auto"/>
            </w:tcBorders>
          </w:tcPr>
          <w:p w14:paraId="301DDFCB" w14:textId="72FFF2B0" w:rsidR="005D5752" w:rsidRDefault="00844BB3">
            <w:r>
              <w:rPr>
                <w:sz w:val="17"/>
              </w:rPr>
              <w:t>Neni 4</w:t>
            </w:r>
            <w:r w:rsidR="00467C93">
              <w:rPr>
                <w:sz w:val="17"/>
              </w:rPr>
              <w:t>3</w:t>
            </w:r>
          </w:p>
        </w:tc>
        <w:tc>
          <w:tcPr>
            <w:tcW w:w="5389" w:type="dxa"/>
            <w:tcBorders>
              <w:top w:val="single" w:sz="4" w:space="0" w:color="auto"/>
              <w:left w:val="single" w:sz="4" w:space="0" w:color="auto"/>
              <w:bottom w:val="single" w:sz="4" w:space="0" w:color="auto"/>
              <w:right w:val="single" w:sz="4" w:space="0" w:color="auto"/>
            </w:tcBorders>
          </w:tcPr>
          <w:p w14:paraId="051F33E9" w14:textId="77777777" w:rsidR="005D5752" w:rsidRDefault="00844BB3">
            <w:r>
              <w:rPr>
                <w:sz w:val="17"/>
              </w:rPr>
              <w:t>Për sistemet e IA me rrezik të lartë të mbuluara nga legjislacioni i harmonizimit në Republikës së Shqipërisë të listuar në Seksionin A të Aneksit I të këtij ligji, ofruesi do të ndjekë procedurën përkatëse të vlerësimit të konformitetit siç kërkohet nga ato akte ligjore. Kërkesat e përcaktuara në Seksionin 2 të këtij Kapitulli do të zbatohen për ato sisteme të IA-së me rrezik të lartë dhe do të jenë pjesë e atij vlerësimi. Pikat 4.3., 4.4., 4.5. dhe pika i pestë i pikës 4.6 të Aneksit VII të këtij ligji do të zbatohen gjithashtu.</w:t>
            </w:r>
          </w:p>
        </w:tc>
        <w:tc>
          <w:tcPr>
            <w:tcW w:w="1944" w:type="dxa"/>
            <w:tcBorders>
              <w:left w:val="single" w:sz="4" w:space="0" w:color="auto"/>
            </w:tcBorders>
          </w:tcPr>
          <w:p w14:paraId="191717DC" w14:textId="77777777" w:rsidR="005D5752" w:rsidRDefault="00844BB3">
            <w:r>
              <w:rPr>
                <w:sz w:val="17"/>
              </w:rPr>
              <w:t>Plotësisht i përputhshëm</w:t>
            </w:r>
          </w:p>
        </w:tc>
        <w:tc>
          <w:tcPr>
            <w:tcW w:w="1679" w:type="dxa"/>
          </w:tcPr>
          <w:p w14:paraId="2A8EC8C9" w14:textId="77777777" w:rsidR="00140B4B" w:rsidRPr="00B3160E" w:rsidRDefault="00140B4B" w:rsidP="00B3160E">
            <w:pPr>
              <w:spacing w:line="240" w:lineRule="auto"/>
            </w:pPr>
          </w:p>
        </w:tc>
      </w:tr>
      <w:tr w:rsidR="00A24D14" w:rsidRPr="006C7BC1" w14:paraId="2D16969A" w14:textId="77777777" w:rsidTr="00467C93">
        <w:trPr>
          <w:trHeight w:val="293"/>
          <w:jc w:val="center"/>
        </w:trPr>
        <w:tc>
          <w:tcPr>
            <w:tcW w:w="2032" w:type="dxa"/>
          </w:tcPr>
          <w:p w14:paraId="3799944A" w14:textId="77777777" w:rsidR="00140B4B" w:rsidRPr="009C16B1" w:rsidRDefault="00140B4B" w:rsidP="00140B4B">
            <w:pPr>
              <w:spacing w:line="240" w:lineRule="auto"/>
              <w:rPr>
                <w:b/>
                <w:bCs/>
              </w:rPr>
            </w:pPr>
          </w:p>
        </w:tc>
        <w:tc>
          <w:tcPr>
            <w:tcW w:w="5389" w:type="dxa"/>
          </w:tcPr>
          <w:p w14:paraId="6D77DEC8" w14:textId="77777777" w:rsidR="00EA30BC" w:rsidRPr="00EA30BC" w:rsidRDefault="00EA30BC" w:rsidP="00EA30BC">
            <w:pPr>
              <w:spacing w:line="240" w:lineRule="auto"/>
            </w:pPr>
            <w:r w:rsidRPr="00EA30BC">
              <w:rPr>
                <w:sz w:val="16"/>
              </w:rPr>
              <w:t>Për qëllimet e atij vlerësimi, organet e njoftuara që janë njoftuar nën ato akte ligjore kanë të drejtë të kontrollojnë përputhshmërinë e sistemeve AI me rrezik të lartë me kërkesat e përcaktuara në Seksionin 2, për sa kohë që është vlerësuar përputhshmëria e atyre organeve të njoftuara me kërkesat e përcaktuara në Nenit 31(4), (5), (10) dhe (11) në kontekstin e procedurës së njoftimit sipas atyre akteve ligjore.</w:t>
            </w:r>
          </w:p>
          <w:p w14:paraId="19DA999A" w14:textId="443C94B0" w:rsidR="00140B4B" w:rsidRPr="00D717A7" w:rsidRDefault="00EA30BC" w:rsidP="00EA30BC">
            <w:pPr>
              <w:spacing w:line="240" w:lineRule="auto"/>
            </w:pPr>
            <w:r w:rsidRPr="00EA30BC">
              <w:rPr>
                <w:sz w:val="16"/>
              </w:rPr>
              <w:t xml:space="preserve">Kur një akt ligjor i listuar në Seksionin A të Aneksit I u lejon prodhuesve të produkteve të përjashtohen nga një vlerësim i palës së tretë të përputhshmërisë, për sa kohë që ai prodhues ka aplikuar të gjitha standardet harmonizuese që mbulojnë të gjitha kërkesat përkatëse, ai prodhues mund të përdorë atë opsion vetëm nëse ka aplikuar gjithashtu standardet </w:t>
            </w:r>
            <w:r w:rsidRPr="00EA30BC">
              <w:rPr>
                <w:sz w:val="16"/>
              </w:rPr>
              <w:lastRenderedPageBreak/>
              <w:t xml:space="preserve">harmonizuese ose, kur është e aplikueshme, specifikimet e përbashkëta të përmendura në Nenit 41, që mbulojnë të gjitha kërkesat e përcaktuara në Seksionin 2 të këtij </w:t>
            </w:r>
            <w:r>
              <w:rPr>
                <w:sz w:val="16"/>
              </w:rPr>
              <w:t>Kreu</w:t>
            </w:r>
          </w:p>
        </w:tc>
        <w:tc>
          <w:tcPr>
            <w:tcW w:w="1325" w:type="dxa"/>
          </w:tcPr>
          <w:p w14:paraId="72435DB1" w14:textId="77777777" w:rsidR="00140B4B" w:rsidRPr="00B3160E" w:rsidRDefault="00140B4B" w:rsidP="00B3160E">
            <w:pPr>
              <w:spacing w:line="240" w:lineRule="auto"/>
            </w:pPr>
          </w:p>
        </w:tc>
        <w:tc>
          <w:tcPr>
            <w:tcW w:w="1148" w:type="dxa"/>
            <w:tcBorders>
              <w:right w:val="single" w:sz="4" w:space="0" w:color="auto"/>
            </w:tcBorders>
          </w:tcPr>
          <w:p w14:paraId="25FB1ED3" w14:textId="1B98E2EF" w:rsidR="005D5752" w:rsidRDefault="00844BB3">
            <w:r>
              <w:rPr>
                <w:sz w:val="17"/>
              </w:rPr>
              <w:t>Neni 4</w:t>
            </w:r>
            <w:r w:rsidR="00467C93">
              <w:rPr>
                <w:sz w:val="17"/>
              </w:rPr>
              <w:t>3</w:t>
            </w:r>
          </w:p>
        </w:tc>
        <w:tc>
          <w:tcPr>
            <w:tcW w:w="5389" w:type="dxa"/>
            <w:tcBorders>
              <w:top w:val="single" w:sz="4" w:space="0" w:color="auto"/>
              <w:left w:val="single" w:sz="4" w:space="0" w:color="auto"/>
              <w:bottom w:val="single" w:sz="4" w:space="0" w:color="auto"/>
              <w:right w:val="single" w:sz="4" w:space="0" w:color="auto"/>
            </w:tcBorders>
          </w:tcPr>
          <w:p w14:paraId="2DDA5E91" w14:textId="77777777" w:rsidR="005D5752" w:rsidRDefault="00844BB3">
            <w:r>
              <w:rPr>
                <w:sz w:val="17"/>
              </w:rPr>
              <w:t>Për qëllimet e atij vlerësimi, organet e njoftuara që janë njoftuar nën ato akte ligjore kanë të drejtë të kontrollojnë konformitetnë e sistemeve IA me rrezik të lartë me kërkesat e përcaktuara në Seksionin 2, për sa kohë që është vlerësuar konformiteta e atyre organeve të njoftuara me kërkesat e përcaktuara në nenit 31 të këtij ligji(4), (5), (10) dhe (11) në kontekstin e procedurës së njoftimit sipas atyre akteve ligjore.</w:t>
            </w:r>
          </w:p>
        </w:tc>
        <w:tc>
          <w:tcPr>
            <w:tcW w:w="1944" w:type="dxa"/>
            <w:tcBorders>
              <w:left w:val="single" w:sz="4" w:space="0" w:color="auto"/>
            </w:tcBorders>
          </w:tcPr>
          <w:p w14:paraId="2D6AB951" w14:textId="77777777" w:rsidR="005D5752" w:rsidRDefault="00844BB3">
            <w:r>
              <w:rPr>
                <w:sz w:val="17"/>
              </w:rPr>
              <w:t>Plotësisht i përputhshëm</w:t>
            </w:r>
          </w:p>
        </w:tc>
        <w:tc>
          <w:tcPr>
            <w:tcW w:w="1679" w:type="dxa"/>
          </w:tcPr>
          <w:p w14:paraId="45F6EE09" w14:textId="77777777" w:rsidR="00140B4B" w:rsidRPr="00B3160E" w:rsidRDefault="00140B4B" w:rsidP="00B3160E">
            <w:pPr>
              <w:spacing w:line="240" w:lineRule="auto"/>
            </w:pPr>
          </w:p>
        </w:tc>
      </w:tr>
      <w:tr w:rsidR="00A24D14" w:rsidRPr="006C7BC1" w14:paraId="3EEC2CD8" w14:textId="77777777" w:rsidTr="00467C93">
        <w:trPr>
          <w:trHeight w:val="293"/>
          <w:jc w:val="center"/>
        </w:trPr>
        <w:tc>
          <w:tcPr>
            <w:tcW w:w="2032" w:type="dxa"/>
          </w:tcPr>
          <w:p w14:paraId="035E50BC" w14:textId="1DA77314" w:rsidR="00140B4B" w:rsidRPr="009C16B1" w:rsidRDefault="00EA30BC" w:rsidP="00EA30BC">
            <w:pPr>
              <w:spacing w:line="240" w:lineRule="auto"/>
              <w:rPr>
                <w:b/>
                <w:bCs/>
              </w:rPr>
            </w:pPr>
            <w:r>
              <w:rPr>
                <w:b/>
                <w:bCs/>
                <w:sz w:val="16"/>
              </w:rPr>
              <w:t>Neni 42 pika 4</w:t>
            </w:r>
          </w:p>
        </w:tc>
        <w:tc>
          <w:tcPr>
            <w:tcW w:w="5389" w:type="dxa"/>
          </w:tcPr>
          <w:p w14:paraId="544BF804" w14:textId="7AD1477A" w:rsidR="00140B4B" w:rsidRPr="00D717A7" w:rsidRDefault="00EA30BC" w:rsidP="00B3160E">
            <w:pPr>
              <w:spacing w:line="240" w:lineRule="auto"/>
            </w:pPr>
            <w:r w:rsidRPr="00EA30BC">
              <w:rPr>
                <w:sz w:val="16"/>
              </w:rPr>
              <w:t>Sistemet e AI me rrezik të lartë që kanë qenë tashmë subjekt i një procedure vlerësimi të përputhshmërisë duhet të kalojnë një procedure të re vlerësimi në rast të një modifikimi të rëndësishëm, pavarësisht nëse sistemi i modifikuar synohet të shpërndahet më tej apo vazhdon të përdoret nga përdoruesi aktual</w:t>
            </w:r>
          </w:p>
        </w:tc>
        <w:tc>
          <w:tcPr>
            <w:tcW w:w="1325" w:type="dxa"/>
          </w:tcPr>
          <w:p w14:paraId="01768261" w14:textId="77777777" w:rsidR="00140B4B" w:rsidRPr="00B3160E" w:rsidRDefault="00140B4B" w:rsidP="00B3160E">
            <w:pPr>
              <w:spacing w:line="240" w:lineRule="auto"/>
            </w:pPr>
          </w:p>
        </w:tc>
        <w:tc>
          <w:tcPr>
            <w:tcW w:w="1148" w:type="dxa"/>
            <w:tcBorders>
              <w:right w:val="single" w:sz="4" w:space="0" w:color="auto"/>
            </w:tcBorders>
          </w:tcPr>
          <w:p w14:paraId="72542DB1" w14:textId="58B7D02F" w:rsidR="005D5752" w:rsidRDefault="00844BB3">
            <w:r>
              <w:rPr>
                <w:sz w:val="17"/>
              </w:rPr>
              <w:t>Neni 4</w:t>
            </w:r>
            <w:r w:rsidR="00467C93">
              <w:rPr>
                <w:sz w:val="17"/>
              </w:rPr>
              <w:t>3</w:t>
            </w:r>
          </w:p>
        </w:tc>
        <w:tc>
          <w:tcPr>
            <w:tcW w:w="5389" w:type="dxa"/>
            <w:tcBorders>
              <w:top w:val="single" w:sz="4" w:space="0" w:color="auto"/>
              <w:left w:val="single" w:sz="4" w:space="0" w:color="auto"/>
              <w:bottom w:val="single" w:sz="4" w:space="0" w:color="auto"/>
              <w:right w:val="single" w:sz="4" w:space="0" w:color="auto"/>
            </w:tcBorders>
          </w:tcPr>
          <w:p w14:paraId="2269D444" w14:textId="77777777" w:rsidR="005D5752" w:rsidRDefault="00844BB3">
            <w:r>
              <w:rPr>
                <w:sz w:val="17"/>
              </w:rPr>
              <w:t>Sistemet e IA me rrezik të lartë që kanë qenë tashmë subjekt i një procedure vlerësimi të konformitetit duhet të kalojnë një procedure të re vlerësimi në rast të një modifikimi të rëndësishëm, pavarësisht nëse sistemi i modifikuar synohet të shpërndahet më tej apo vazhdon të përdoret nga përdoruesi aktual.</w:t>
            </w:r>
          </w:p>
        </w:tc>
        <w:tc>
          <w:tcPr>
            <w:tcW w:w="1944" w:type="dxa"/>
            <w:tcBorders>
              <w:left w:val="single" w:sz="4" w:space="0" w:color="auto"/>
            </w:tcBorders>
          </w:tcPr>
          <w:p w14:paraId="5100FD02" w14:textId="77777777" w:rsidR="005D5752" w:rsidRDefault="00844BB3">
            <w:r>
              <w:rPr>
                <w:sz w:val="17"/>
              </w:rPr>
              <w:t>Plotësisht i përputhshëm</w:t>
            </w:r>
          </w:p>
        </w:tc>
        <w:tc>
          <w:tcPr>
            <w:tcW w:w="1679" w:type="dxa"/>
          </w:tcPr>
          <w:p w14:paraId="07FAE33C" w14:textId="77777777" w:rsidR="00140B4B" w:rsidRPr="00B3160E" w:rsidRDefault="00140B4B" w:rsidP="00B3160E">
            <w:pPr>
              <w:spacing w:line="240" w:lineRule="auto"/>
            </w:pPr>
          </w:p>
        </w:tc>
      </w:tr>
      <w:tr w:rsidR="00A24D14" w:rsidRPr="006C7BC1" w14:paraId="2030ED4F" w14:textId="77777777" w:rsidTr="00467C93">
        <w:trPr>
          <w:trHeight w:val="293"/>
          <w:jc w:val="center"/>
        </w:trPr>
        <w:tc>
          <w:tcPr>
            <w:tcW w:w="2032" w:type="dxa"/>
          </w:tcPr>
          <w:p w14:paraId="0B09A9DC" w14:textId="77777777" w:rsidR="00140B4B" w:rsidRPr="009C16B1" w:rsidRDefault="00140B4B" w:rsidP="00140B4B">
            <w:pPr>
              <w:spacing w:line="240" w:lineRule="auto"/>
              <w:rPr>
                <w:b/>
                <w:bCs/>
              </w:rPr>
            </w:pPr>
          </w:p>
        </w:tc>
        <w:tc>
          <w:tcPr>
            <w:tcW w:w="5389" w:type="dxa"/>
          </w:tcPr>
          <w:p w14:paraId="0CC61BA4" w14:textId="4E2F6C39" w:rsidR="00140B4B" w:rsidRPr="00D717A7" w:rsidRDefault="00EA30BC" w:rsidP="00B3160E">
            <w:pPr>
              <w:spacing w:line="240" w:lineRule="auto"/>
            </w:pPr>
            <w:r w:rsidRPr="00EA30BC">
              <w:rPr>
                <w:sz w:val="16"/>
              </w:rPr>
              <w:t>Për sistemet e AI me rrezik të lartë që vazhdojnë të mësojnë pas vendosjes në treg ose në shërbim, ndryshimet në sistemin AI me rrezik të lartë dhe performancën e tij që janë përcaktuar paraprakisht nga ofruesi në momentin e vlerësimit fillestar të përputhshmërisë dhe janë pjesë e informacionit të përmbajtur në dokumentacionin teknik të përmendur në pikën 2(f) të Aneksit IV, nuk do të konsiderohen modifikim i rëndësishëm</w:t>
            </w:r>
          </w:p>
        </w:tc>
        <w:tc>
          <w:tcPr>
            <w:tcW w:w="1325" w:type="dxa"/>
          </w:tcPr>
          <w:p w14:paraId="271F1754" w14:textId="77777777" w:rsidR="00140B4B" w:rsidRPr="00B3160E" w:rsidRDefault="00140B4B" w:rsidP="00B3160E">
            <w:pPr>
              <w:spacing w:line="240" w:lineRule="auto"/>
            </w:pPr>
          </w:p>
        </w:tc>
        <w:tc>
          <w:tcPr>
            <w:tcW w:w="1148" w:type="dxa"/>
            <w:tcBorders>
              <w:right w:val="single" w:sz="4" w:space="0" w:color="auto"/>
            </w:tcBorders>
          </w:tcPr>
          <w:p w14:paraId="2DF71A6E" w14:textId="74EFC679" w:rsidR="005D5752" w:rsidRDefault="00844BB3">
            <w:r>
              <w:rPr>
                <w:sz w:val="17"/>
              </w:rPr>
              <w:t>Neni 4</w:t>
            </w:r>
            <w:r w:rsidR="00467C93">
              <w:rPr>
                <w:sz w:val="17"/>
              </w:rPr>
              <w:t>3</w:t>
            </w:r>
          </w:p>
        </w:tc>
        <w:tc>
          <w:tcPr>
            <w:tcW w:w="5389" w:type="dxa"/>
            <w:tcBorders>
              <w:top w:val="single" w:sz="4" w:space="0" w:color="auto"/>
              <w:left w:val="single" w:sz="4" w:space="0" w:color="auto"/>
              <w:bottom w:val="single" w:sz="4" w:space="0" w:color="auto"/>
              <w:right w:val="single" w:sz="4" w:space="0" w:color="auto"/>
            </w:tcBorders>
          </w:tcPr>
          <w:p w14:paraId="7BBDCC98" w14:textId="77777777" w:rsidR="005D5752" w:rsidRDefault="00844BB3">
            <w:r>
              <w:rPr>
                <w:sz w:val="17"/>
              </w:rPr>
              <w:t>Për sistemet e IA me rrezik të lartë që vazhdojnë të mësojnë pas vendosjes në treg ose në shërbim, ndryshimet në sistemin IA me rrezik të lartë dhe performancën e tij që janë përcaktuar paraprakisht nga ofruesi në momentin e vlerësimit fillestar të konformitetit dhe janë pjesë e informacionit të përmbajtur në dokumentacionin teknik të përmendur në pikën 2(f) të Aneksit IV të këtij ligji, nuk do të konsiderohen modifikim i rëndësishëm.</w:t>
            </w:r>
          </w:p>
        </w:tc>
        <w:tc>
          <w:tcPr>
            <w:tcW w:w="1944" w:type="dxa"/>
            <w:tcBorders>
              <w:left w:val="single" w:sz="4" w:space="0" w:color="auto"/>
            </w:tcBorders>
          </w:tcPr>
          <w:p w14:paraId="3B5ECCDE" w14:textId="77777777" w:rsidR="005D5752" w:rsidRDefault="00844BB3">
            <w:r>
              <w:rPr>
                <w:sz w:val="17"/>
              </w:rPr>
              <w:t>Plotësisht i përputhshëm</w:t>
            </w:r>
          </w:p>
        </w:tc>
        <w:tc>
          <w:tcPr>
            <w:tcW w:w="1679" w:type="dxa"/>
          </w:tcPr>
          <w:p w14:paraId="1C08FF25" w14:textId="77777777" w:rsidR="00140B4B" w:rsidRPr="00B3160E" w:rsidRDefault="00140B4B" w:rsidP="00B3160E">
            <w:pPr>
              <w:spacing w:line="240" w:lineRule="auto"/>
            </w:pPr>
          </w:p>
        </w:tc>
      </w:tr>
      <w:tr w:rsidR="00A24D14" w:rsidRPr="006C7BC1" w14:paraId="55887F75" w14:textId="77777777" w:rsidTr="00467C93">
        <w:trPr>
          <w:trHeight w:val="293"/>
          <w:jc w:val="center"/>
        </w:trPr>
        <w:tc>
          <w:tcPr>
            <w:tcW w:w="2032" w:type="dxa"/>
          </w:tcPr>
          <w:p w14:paraId="6242927C" w14:textId="32DAC74F" w:rsidR="00140B4B" w:rsidRPr="009C16B1" w:rsidRDefault="00EA30BC" w:rsidP="00EA30BC">
            <w:pPr>
              <w:spacing w:line="240" w:lineRule="auto"/>
              <w:rPr>
                <w:b/>
                <w:bCs/>
              </w:rPr>
            </w:pPr>
            <w:r>
              <w:rPr>
                <w:b/>
                <w:bCs/>
                <w:sz w:val="16"/>
              </w:rPr>
              <w:t>Neni 42 pika 5</w:t>
            </w:r>
          </w:p>
        </w:tc>
        <w:tc>
          <w:tcPr>
            <w:tcW w:w="5389" w:type="dxa"/>
          </w:tcPr>
          <w:p w14:paraId="2EFA94B0" w14:textId="07FA7D04" w:rsidR="00140B4B" w:rsidRPr="00D717A7" w:rsidRDefault="00EA30BC" w:rsidP="00B3160E">
            <w:pPr>
              <w:spacing w:line="240" w:lineRule="auto"/>
            </w:pPr>
            <w:r w:rsidRPr="00EA30BC">
              <w:rPr>
                <w:sz w:val="16"/>
              </w:rPr>
              <w:t>Komisioni ka autorizimin të miratojë aktet e deleguara në përputhje me Nenin 97 për të ndryshuar Aneksin VI dhe VII duke i përditësuar ato në dritën e përparimeve teknike</w:t>
            </w:r>
          </w:p>
        </w:tc>
        <w:tc>
          <w:tcPr>
            <w:tcW w:w="1325" w:type="dxa"/>
          </w:tcPr>
          <w:p w14:paraId="5E26DE28" w14:textId="77777777" w:rsidR="00140B4B" w:rsidRPr="00B3160E" w:rsidRDefault="00140B4B" w:rsidP="00B3160E">
            <w:pPr>
              <w:spacing w:line="240" w:lineRule="auto"/>
            </w:pPr>
          </w:p>
        </w:tc>
        <w:tc>
          <w:tcPr>
            <w:tcW w:w="1148" w:type="dxa"/>
            <w:tcBorders>
              <w:right w:val="single" w:sz="4" w:space="0" w:color="auto"/>
            </w:tcBorders>
          </w:tcPr>
          <w:p w14:paraId="3EE63EFC" w14:textId="254056D0" w:rsidR="005D5752" w:rsidRDefault="00844BB3">
            <w:r>
              <w:rPr>
                <w:sz w:val="17"/>
              </w:rPr>
              <w:t>Neni 4</w:t>
            </w:r>
            <w:r w:rsidR="00467C93">
              <w:rPr>
                <w:sz w:val="17"/>
              </w:rPr>
              <w:t>3</w:t>
            </w:r>
          </w:p>
        </w:tc>
        <w:tc>
          <w:tcPr>
            <w:tcW w:w="5389" w:type="dxa"/>
            <w:tcBorders>
              <w:top w:val="single" w:sz="4" w:space="0" w:color="auto"/>
              <w:left w:val="single" w:sz="4" w:space="0" w:color="auto"/>
              <w:bottom w:val="single" w:sz="4" w:space="0" w:color="auto"/>
              <w:right w:val="single" w:sz="4" w:space="0" w:color="auto"/>
            </w:tcBorders>
          </w:tcPr>
          <w:p w14:paraId="220B1753" w14:textId="77777777" w:rsidR="005D5752" w:rsidRDefault="00844BB3">
            <w:r>
              <w:rPr>
                <w:sz w:val="17"/>
              </w:rPr>
              <w:t>Këshilli i Ministrave ka autorizimin të miratojë aktet e deleguara në përputhje me nenin 99 të këtij ligji për të ndryshuar Aneksin VI të këtij ligji dhe VII duke i përditësuar ato në dritën e përparimeve teknike.</w:t>
            </w:r>
          </w:p>
        </w:tc>
        <w:tc>
          <w:tcPr>
            <w:tcW w:w="1944" w:type="dxa"/>
            <w:tcBorders>
              <w:left w:val="single" w:sz="4" w:space="0" w:color="auto"/>
            </w:tcBorders>
          </w:tcPr>
          <w:p w14:paraId="1E8A9376" w14:textId="77777777" w:rsidR="005D5752" w:rsidRDefault="00844BB3">
            <w:r>
              <w:rPr>
                <w:sz w:val="17"/>
              </w:rPr>
              <w:t>Plotësisht i përputhshëm</w:t>
            </w:r>
          </w:p>
        </w:tc>
        <w:tc>
          <w:tcPr>
            <w:tcW w:w="1679" w:type="dxa"/>
          </w:tcPr>
          <w:p w14:paraId="0581899A" w14:textId="77777777" w:rsidR="00140B4B" w:rsidRPr="00B3160E" w:rsidRDefault="00140B4B" w:rsidP="00B3160E">
            <w:pPr>
              <w:spacing w:line="240" w:lineRule="auto"/>
            </w:pPr>
          </w:p>
        </w:tc>
      </w:tr>
      <w:tr w:rsidR="00A24D14" w:rsidRPr="006C7BC1" w14:paraId="4A050DEF" w14:textId="77777777" w:rsidTr="00467C93">
        <w:trPr>
          <w:trHeight w:val="293"/>
          <w:jc w:val="center"/>
        </w:trPr>
        <w:tc>
          <w:tcPr>
            <w:tcW w:w="2032" w:type="dxa"/>
          </w:tcPr>
          <w:p w14:paraId="5E2AE952" w14:textId="1D4C92A8" w:rsidR="00140B4B" w:rsidRPr="009C16B1" w:rsidRDefault="00EA30BC" w:rsidP="00EA30BC">
            <w:pPr>
              <w:spacing w:line="240" w:lineRule="auto"/>
              <w:rPr>
                <w:b/>
                <w:bCs/>
              </w:rPr>
            </w:pPr>
            <w:r>
              <w:rPr>
                <w:b/>
                <w:bCs/>
                <w:sz w:val="16"/>
              </w:rPr>
              <w:t>Neni 42 pika 6</w:t>
            </w:r>
          </w:p>
        </w:tc>
        <w:tc>
          <w:tcPr>
            <w:tcW w:w="5389" w:type="dxa"/>
          </w:tcPr>
          <w:p w14:paraId="2F45D72A" w14:textId="59264952" w:rsidR="00140B4B" w:rsidRPr="00D717A7" w:rsidRDefault="00EA30BC" w:rsidP="00B3160E">
            <w:pPr>
              <w:spacing w:line="240" w:lineRule="auto"/>
            </w:pPr>
            <w:r w:rsidRPr="00EA30BC">
              <w:rPr>
                <w:sz w:val="16"/>
              </w:rPr>
              <w:t>Komisioni ka autorizimin të miratojë aktet e deleguara në përputhje me Nenin 97 për të ndryshuar paragrafët 1 dhe 2 të këtij Neni në mënyrë që t’i nënshtrojë sistemet e AI me rrezik të lartë të përmendura në pikat 2 deri në 8 të Aneksit III procedurës së vlerësimit të përputhshmërisë të përmendur në Aneksin VII ose pjesëve të saj. Komisioni do të miratojë këto akte të deleguara duke marrë parasysh efektivitetin e procedurës së vlerësimit të përputhshmërisë bazuar në kontrollin e brendshëm të përmendur në Aneksin VI në parandalimin ose minimizimin e rreziqeve për shëndetin dhe sigurinë dhe mbrojtjen e të drejtave themelore që paraqiten nga këto sisteme, si dhe disponueshmërinë e kapaciteteve dhe burimeve të mjaftueshme midis organeve të njoftuara</w:t>
            </w:r>
          </w:p>
        </w:tc>
        <w:tc>
          <w:tcPr>
            <w:tcW w:w="1325" w:type="dxa"/>
          </w:tcPr>
          <w:p w14:paraId="255C4113" w14:textId="77777777" w:rsidR="00140B4B" w:rsidRPr="00B3160E" w:rsidRDefault="00140B4B" w:rsidP="00B3160E">
            <w:pPr>
              <w:spacing w:line="240" w:lineRule="auto"/>
            </w:pPr>
          </w:p>
        </w:tc>
        <w:tc>
          <w:tcPr>
            <w:tcW w:w="1148" w:type="dxa"/>
            <w:tcBorders>
              <w:right w:val="single" w:sz="4" w:space="0" w:color="auto"/>
            </w:tcBorders>
          </w:tcPr>
          <w:p w14:paraId="4547D435" w14:textId="66E5F11F" w:rsidR="005D5752" w:rsidRDefault="00844BB3">
            <w:r>
              <w:rPr>
                <w:sz w:val="17"/>
              </w:rPr>
              <w:t>Neni 4</w:t>
            </w:r>
            <w:r w:rsidR="00467C93">
              <w:rPr>
                <w:sz w:val="17"/>
              </w:rPr>
              <w:t>3</w:t>
            </w:r>
          </w:p>
        </w:tc>
        <w:tc>
          <w:tcPr>
            <w:tcW w:w="5389" w:type="dxa"/>
            <w:tcBorders>
              <w:top w:val="single" w:sz="4" w:space="0" w:color="auto"/>
              <w:left w:val="single" w:sz="4" w:space="0" w:color="auto"/>
              <w:bottom w:val="single" w:sz="4" w:space="0" w:color="auto"/>
              <w:right w:val="single" w:sz="4" w:space="0" w:color="auto"/>
            </w:tcBorders>
          </w:tcPr>
          <w:p w14:paraId="6FA4D3E3" w14:textId="77777777" w:rsidR="005D5752" w:rsidRDefault="00844BB3">
            <w:r>
              <w:rPr>
                <w:sz w:val="17"/>
              </w:rPr>
              <w:t>Këshilli i Ministrave ka autorizimin të miratojë aktet e deleguara në përputhje me nenin 99 të këtij ligji për të ndryshuar paragrafët 1 dhe 2 të këtij neni në mënyrë që t’i nënshtrojë sistemet e IA me rrezik të lartë të përmendura në pikat 2 deri në 8 të Aneksit III të këtij ligji procedurës së vlerësimit të konformitetit të përmendur në Aneksin VII të këtij ligji ose pjesëve të saj. Këshilli i Ministrave do të miratojë këto akte nënligjore duke marrë parasysh efektivitetin e procedurës së vlerësimit të konformitetit bazuar në kontrollin e brendshëm të përmendur në Aneksin VI të këtij ligji në parandalimin ose minimizimin e rreziqeve për shëndetin dhe sigurinë dhe mbrojtjen e të drejtave themelore që paraqiten nga këto sisteme, si dhe disponueshmërinë e kapaciteteve dhe burimeve të mjaftueshme midis organeve të njoftuara.</w:t>
            </w:r>
          </w:p>
        </w:tc>
        <w:tc>
          <w:tcPr>
            <w:tcW w:w="1944" w:type="dxa"/>
            <w:tcBorders>
              <w:left w:val="single" w:sz="4" w:space="0" w:color="auto"/>
            </w:tcBorders>
          </w:tcPr>
          <w:p w14:paraId="2161951E" w14:textId="77777777" w:rsidR="005D5752" w:rsidRDefault="00844BB3">
            <w:r>
              <w:rPr>
                <w:sz w:val="17"/>
              </w:rPr>
              <w:t>Plotësisht i përputhshëm</w:t>
            </w:r>
          </w:p>
        </w:tc>
        <w:tc>
          <w:tcPr>
            <w:tcW w:w="1679" w:type="dxa"/>
          </w:tcPr>
          <w:p w14:paraId="7C39A1E7" w14:textId="77777777" w:rsidR="00140B4B" w:rsidRPr="00B3160E" w:rsidRDefault="00140B4B" w:rsidP="00B3160E">
            <w:pPr>
              <w:spacing w:line="240" w:lineRule="auto"/>
            </w:pPr>
          </w:p>
        </w:tc>
      </w:tr>
      <w:tr w:rsidR="00A24D14" w:rsidRPr="006C7BC1" w14:paraId="19C20A77" w14:textId="77777777" w:rsidTr="00467C93">
        <w:trPr>
          <w:trHeight w:val="293"/>
          <w:jc w:val="center"/>
        </w:trPr>
        <w:tc>
          <w:tcPr>
            <w:tcW w:w="2032" w:type="dxa"/>
          </w:tcPr>
          <w:p w14:paraId="7D7BF213" w14:textId="77777777" w:rsidR="00EA30BC" w:rsidRPr="00EA30BC" w:rsidRDefault="00EA30BC" w:rsidP="00EA30BC">
            <w:pPr>
              <w:spacing w:line="240" w:lineRule="auto"/>
              <w:rPr>
                <w:b/>
                <w:bCs/>
              </w:rPr>
            </w:pPr>
            <w:r w:rsidRPr="00EA30BC">
              <w:rPr>
                <w:b/>
                <w:bCs/>
                <w:sz w:val="16"/>
              </w:rPr>
              <w:t>Neni 44</w:t>
            </w:r>
          </w:p>
          <w:p w14:paraId="1702C102" w14:textId="77777777" w:rsidR="00EA30BC" w:rsidRPr="00EA30BC" w:rsidRDefault="00EA30BC" w:rsidP="00EA30BC">
            <w:pPr>
              <w:spacing w:line="240" w:lineRule="auto"/>
              <w:rPr>
                <w:b/>
                <w:bCs/>
              </w:rPr>
            </w:pPr>
            <w:r w:rsidRPr="00EA30BC">
              <w:rPr>
                <w:b/>
                <w:bCs/>
                <w:sz w:val="16"/>
              </w:rPr>
              <w:t>Certifikatat</w:t>
            </w:r>
          </w:p>
          <w:p w14:paraId="72621551" w14:textId="77777777" w:rsidR="00140B4B" w:rsidRPr="009C16B1" w:rsidRDefault="00140B4B" w:rsidP="00EA30BC">
            <w:pPr>
              <w:spacing w:line="240" w:lineRule="auto"/>
              <w:rPr>
                <w:b/>
                <w:bCs/>
              </w:rPr>
            </w:pPr>
          </w:p>
        </w:tc>
        <w:tc>
          <w:tcPr>
            <w:tcW w:w="5389" w:type="dxa"/>
          </w:tcPr>
          <w:p w14:paraId="37D8A89B" w14:textId="77777777" w:rsidR="00140B4B" w:rsidRPr="00D717A7" w:rsidRDefault="00140B4B" w:rsidP="00B3160E">
            <w:pPr>
              <w:spacing w:line="240" w:lineRule="auto"/>
            </w:pPr>
          </w:p>
        </w:tc>
        <w:tc>
          <w:tcPr>
            <w:tcW w:w="1325" w:type="dxa"/>
          </w:tcPr>
          <w:p w14:paraId="0DC9169B" w14:textId="77777777" w:rsidR="00140B4B" w:rsidRPr="00B3160E" w:rsidRDefault="00140B4B" w:rsidP="00B3160E">
            <w:pPr>
              <w:spacing w:line="240" w:lineRule="auto"/>
            </w:pPr>
          </w:p>
        </w:tc>
        <w:tc>
          <w:tcPr>
            <w:tcW w:w="1148" w:type="dxa"/>
            <w:tcBorders>
              <w:right w:val="single" w:sz="4" w:space="0" w:color="auto"/>
            </w:tcBorders>
          </w:tcPr>
          <w:p w14:paraId="37A257DF" w14:textId="77777777" w:rsidR="005D5752" w:rsidRDefault="00844BB3">
            <w:r>
              <w:rPr>
                <w:sz w:val="17"/>
              </w:rPr>
              <w:t>Neni 44</w:t>
            </w:r>
          </w:p>
        </w:tc>
        <w:tc>
          <w:tcPr>
            <w:tcW w:w="5389" w:type="dxa"/>
            <w:tcBorders>
              <w:top w:val="single" w:sz="4" w:space="0" w:color="auto"/>
              <w:left w:val="single" w:sz="4" w:space="0" w:color="auto"/>
              <w:bottom w:val="single" w:sz="4" w:space="0" w:color="auto"/>
              <w:right w:val="single" w:sz="4" w:space="0" w:color="auto"/>
            </w:tcBorders>
          </w:tcPr>
          <w:p w14:paraId="6A11D3C9" w14:textId="77777777" w:rsidR="005D5752" w:rsidRDefault="00844BB3">
            <w:r>
              <w:rPr>
                <w:sz w:val="17"/>
              </w:rPr>
              <w:t>Neni 44</w:t>
            </w:r>
            <w:r>
              <w:rPr>
                <w:sz w:val="17"/>
              </w:rPr>
              <w:br/>
              <w:t>Certifikatat</w:t>
            </w:r>
          </w:p>
        </w:tc>
        <w:tc>
          <w:tcPr>
            <w:tcW w:w="1944" w:type="dxa"/>
            <w:tcBorders>
              <w:left w:val="single" w:sz="4" w:space="0" w:color="auto"/>
            </w:tcBorders>
          </w:tcPr>
          <w:p w14:paraId="48F6B4B0" w14:textId="77777777" w:rsidR="005D5752" w:rsidRDefault="00844BB3">
            <w:r>
              <w:rPr>
                <w:sz w:val="17"/>
              </w:rPr>
              <w:t>Plotësisht i përputhshëm</w:t>
            </w:r>
          </w:p>
        </w:tc>
        <w:tc>
          <w:tcPr>
            <w:tcW w:w="1679" w:type="dxa"/>
          </w:tcPr>
          <w:p w14:paraId="091C324B" w14:textId="77777777" w:rsidR="00140B4B" w:rsidRPr="00B3160E" w:rsidRDefault="00140B4B" w:rsidP="00B3160E">
            <w:pPr>
              <w:spacing w:line="240" w:lineRule="auto"/>
            </w:pPr>
          </w:p>
        </w:tc>
      </w:tr>
      <w:tr w:rsidR="00A24D14" w:rsidRPr="006C7BC1" w14:paraId="5B18D12D" w14:textId="77777777" w:rsidTr="00467C93">
        <w:trPr>
          <w:trHeight w:val="293"/>
          <w:jc w:val="center"/>
        </w:trPr>
        <w:tc>
          <w:tcPr>
            <w:tcW w:w="2032" w:type="dxa"/>
          </w:tcPr>
          <w:p w14:paraId="78DCB802" w14:textId="03D4E175" w:rsidR="00140B4B" w:rsidRPr="009C16B1" w:rsidRDefault="00EA30BC" w:rsidP="00EA30BC">
            <w:pPr>
              <w:spacing w:line="240" w:lineRule="auto"/>
              <w:rPr>
                <w:b/>
                <w:bCs/>
              </w:rPr>
            </w:pPr>
            <w:r>
              <w:rPr>
                <w:b/>
                <w:bCs/>
                <w:sz w:val="16"/>
              </w:rPr>
              <w:t>Neni 44 pika 1</w:t>
            </w:r>
          </w:p>
        </w:tc>
        <w:tc>
          <w:tcPr>
            <w:tcW w:w="5389" w:type="dxa"/>
          </w:tcPr>
          <w:p w14:paraId="468C28C0" w14:textId="4B3599C9" w:rsidR="00140B4B" w:rsidRPr="00D717A7" w:rsidRDefault="00EA30BC" w:rsidP="00B3160E">
            <w:pPr>
              <w:spacing w:line="240" w:lineRule="auto"/>
            </w:pPr>
            <w:r w:rsidRPr="00EA30BC">
              <w:rPr>
                <w:sz w:val="16"/>
              </w:rPr>
              <w:t>Certifikatat e lëshuara nga organet e njoftuara në përputhje me Aneksin VII duhet të përpilohen në një gjuhë që mund të kuptohet lehtësisht nga autoritetet përkatëse në Shtetin Anëtar ku është themeluar organi i njoftuar</w:t>
            </w:r>
          </w:p>
        </w:tc>
        <w:tc>
          <w:tcPr>
            <w:tcW w:w="1325" w:type="dxa"/>
          </w:tcPr>
          <w:p w14:paraId="0A0429B1" w14:textId="77777777" w:rsidR="00140B4B" w:rsidRPr="00B3160E" w:rsidRDefault="00140B4B" w:rsidP="00B3160E">
            <w:pPr>
              <w:spacing w:line="240" w:lineRule="auto"/>
            </w:pPr>
          </w:p>
        </w:tc>
        <w:tc>
          <w:tcPr>
            <w:tcW w:w="1148" w:type="dxa"/>
            <w:tcBorders>
              <w:right w:val="single" w:sz="4" w:space="0" w:color="auto"/>
            </w:tcBorders>
          </w:tcPr>
          <w:p w14:paraId="3B7EA8A4" w14:textId="77777777" w:rsidR="005D5752" w:rsidRDefault="00844BB3">
            <w:r>
              <w:rPr>
                <w:sz w:val="17"/>
              </w:rPr>
              <w:t>Neni 44</w:t>
            </w:r>
          </w:p>
        </w:tc>
        <w:tc>
          <w:tcPr>
            <w:tcW w:w="5389" w:type="dxa"/>
            <w:tcBorders>
              <w:top w:val="single" w:sz="4" w:space="0" w:color="auto"/>
              <w:left w:val="single" w:sz="4" w:space="0" w:color="auto"/>
              <w:bottom w:val="single" w:sz="4" w:space="0" w:color="auto"/>
              <w:right w:val="single" w:sz="4" w:space="0" w:color="auto"/>
            </w:tcBorders>
          </w:tcPr>
          <w:p w14:paraId="05187A37" w14:textId="77777777" w:rsidR="005D5752" w:rsidRDefault="00844BB3">
            <w:r>
              <w:rPr>
                <w:sz w:val="17"/>
              </w:rPr>
              <w:t>Certifikatat e lëshuara nga organet e njoftuara në përputhje me Aneksin VII të këtij ligji duhet të përpilohen në një gjuhë që mund të kuptohet lehtësisht nga autoritetet përkatëse ku është themeluar organi i njoftuar.</w:t>
            </w:r>
          </w:p>
        </w:tc>
        <w:tc>
          <w:tcPr>
            <w:tcW w:w="1944" w:type="dxa"/>
            <w:tcBorders>
              <w:left w:val="single" w:sz="4" w:space="0" w:color="auto"/>
            </w:tcBorders>
          </w:tcPr>
          <w:p w14:paraId="17155345" w14:textId="77777777" w:rsidR="005D5752" w:rsidRDefault="00844BB3">
            <w:r>
              <w:rPr>
                <w:sz w:val="17"/>
              </w:rPr>
              <w:t>Plotësisht i përputhshëm</w:t>
            </w:r>
          </w:p>
        </w:tc>
        <w:tc>
          <w:tcPr>
            <w:tcW w:w="1679" w:type="dxa"/>
          </w:tcPr>
          <w:p w14:paraId="199DF04F" w14:textId="77777777" w:rsidR="00140B4B" w:rsidRPr="00B3160E" w:rsidRDefault="00140B4B" w:rsidP="00B3160E">
            <w:pPr>
              <w:spacing w:line="240" w:lineRule="auto"/>
            </w:pPr>
          </w:p>
        </w:tc>
      </w:tr>
      <w:tr w:rsidR="00A24D14" w:rsidRPr="006C7BC1" w14:paraId="1DF369BD" w14:textId="77777777" w:rsidTr="00467C93">
        <w:trPr>
          <w:trHeight w:val="293"/>
          <w:jc w:val="center"/>
        </w:trPr>
        <w:tc>
          <w:tcPr>
            <w:tcW w:w="2032" w:type="dxa"/>
          </w:tcPr>
          <w:p w14:paraId="6E9970F4" w14:textId="1E72D133" w:rsidR="00140B4B" w:rsidRPr="009C16B1" w:rsidRDefault="00EA30BC" w:rsidP="00EA30BC">
            <w:pPr>
              <w:spacing w:line="240" w:lineRule="auto"/>
              <w:rPr>
                <w:b/>
                <w:bCs/>
              </w:rPr>
            </w:pPr>
            <w:r>
              <w:rPr>
                <w:b/>
                <w:bCs/>
                <w:sz w:val="16"/>
              </w:rPr>
              <w:t>Neni 44 pika 2</w:t>
            </w:r>
          </w:p>
        </w:tc>
        <w:tc>
          <w:tcPr>
            <w:tcW w:w="5389" w:type="dxa"/>
          </w:tcPr>
          <w:p w14:paraId="0F8F298B" w14:textId="0E75751A" w:rsidR="00140B4B" w:rsidRPr="00D717A7" w:rsidRDefault="00EA30BC" w:rsidP="00B3160E">
            <w:pPr>
              <w:spacing w:line="240" w:lineRule="auto"/>
            </w:pPr>
            <w:r w:rsidRPr="00EA30BC">
              <w:rPr>
                <w:sz w:val="16"/>
              </w:rPr>
              <w:t>Certifikatat do të jenë të vlefshme për periudhën që ato tregojnë, e cila nuk duhet të kalojë pesë vjet për sistemet e AI të mbuluara nga Aneksi I, dhe katër vjet për sistemet e AI të mbuluara nga Aneksi III. Në kërkesë të ofruesit, vlefshmëria e një certifikate mund të zgjatet për periudha të tjera, secila jo më shumë se pesë vjet për sistemet e AI të mbuluara nga Aneksi I, dhe katër vjet për sistemet e AI të mbuluara nga Aneksi III, bazuar në një rivlerësim në përputhje me procedurat përkatëse të vlerësimit të përputhshmërisë. Çdo shtesë e një certifikate do të mbetet e vlefshme, me kusht që certifikata që ajo plotëson të jetë ende e vlefshme</w:t>
            </w:r>
          </w:p>
        </w:tc>
        <w:tc>
          <w:tcPr>
            <w:tcW w:w="1325" w:type="dxa"/>
          </w:tcPr>
          <w:p w14:paraId="0239785D" w14:textId="77777777" w:rsidR="00140B4B" w:rsidRPr="00B3160E" w:rsidRDefault="00140B4B" w:rsidP="00B3160E">
            <w:pPr>
              <w:spacing w:line="240" w:lineRule="auto"/>
            </w:pPr>
          </w:p>
        </w:tc>
        <w:tc>
          <w:tcPr>
            <w:tcW w:w="1148" w:type="dxa"/>
            <w:tcBorders>
              <w:right w:val="single" w:sz="4" w:space="0" w:color="auto"/>
            </w:tcBorders>
          </w:tcPr>
          <w:p w14:paraId="282835E4" w14:textId="77777777" w:rsidR="005D5752" w:rsidRDefault="00844BB3">
            <w:r>
              <w:rPr>
                <w:sz w:val="17"/>
              </w:rPr>
              <w:t>Neni 44</w:t>
            </w:r>
          </w:p>
        </w:tc>
        <w:tc>
          <w:tcPr>
            <w:tcW w:w="5389" w:type="dxa"/>
            <w:tcBorders>
              <w:top w:val="single" w:sz="4" w:space="0" w:color="auto"/>
              <w:left w:val="single" w:sz="4" w:space="0" w:color="auto"/>
              <w:bottom w:val="single" w:sz="4" w:space="0" w:color="auto"/>
              <w:right w:val="single" w:sz="4" w:space="0" w:color="auto"/>
            </w:tcBorders>
          </w:tcPr>
          <w:p w14:paraId="29A82BAB" w14:textId="77777777" w:rsidR="005D5752" w:rsidRDefault="00844BB3">
            <w:r>
              <w:rPr>
                <w:sz w:val="17"/>
              </w:rPr>
              <w:t>Certifikatat do të jenë të vlefshme për periudhën që ato tregojnë, e cila nuk duhet të kalojë pesë vjet për sistemet e IA të mbuluara nga Aneksi I të këtij ligji, dhe katër vjet për sistemet e IA të mbuluara nga Aneksi III të këtij ligji. Në kërkesë të ofruesit, vlefshmëria e një certifikate mund të zgjatet për periudha të tjera, secila jo më shumë se pesë vjet për sistemet e IA të mbuluara nga Aneksi I të këtij ligji, dhe katër vjet për sistemet e IA të mbuluara nga Aneksi III të këtij ligji, bazuar në një rivlerësim në përputhje me procedurat përkatëse të vlerësimit të konformitetit. Çdo shtesë e një certifikate do të mbetet e vlefshme, me kusht që certifikata që ajo plotëson të jetë ende e vlefshme.</w:t>
            </w:r>
          </w:p>
        </w:tc>
        <w:tc>
          <w:tcPr>
            <w:tcW w:w="1944" w:type="dxa"/>
            <w:tcBorders>
              <w:left w:val="single" w:sz="4" w:space="0" w:color="auto"/>
            </w:tcBorders>
          </w:tcPr>
          <w:p w14:paraId="33A00FAC" w14:textId="77777777" w:rsidR="005D5752" w:rsidRDefault="00844BB3">
            <w:r>
              <w:rPr>
                <w:sz w:val="17"/>
              </w:rPr>
              <w:t>Plotësisht i përputhshëm</w:t>
            </w:r>
          </w:p>
        </w:tc>
        <w:tc>
          <w:tcPr>
            <w:tcW w:w="1679" w:type="dxa"/>
          </w:tcPr>
          <w:p w14:paraId="72A0CD5D" w14:textId="77777777" w:rsidR="00140B4B" w:rsidRPr="00B3160E" w:rsidRDefault="00140B4B" w:rsidP="00B3160E">
            <w:pPr>
              <w:spacing w:line="240" w:lineRule="auto"/>
            </w:pPr>
          </w:p>
        </w:tc>
      </w:tr>
      <w:tr w:rsidR="00A24D14" w:rsidRPr="006C7BC1" w14:paraId="56FA66C6" w14:textId="77777777" w:rsidTr="00467C93">
        <w:trPr>
          <w:trHeight w:val="293"/>
          <w:jc w:val="center"/>
        </w:trPr>
        <w:tc>
          <w:tcPr>
            <w:tcW w:w="2032" w:type="dxa"/>
          </w:tcPr>
          <w:p w14:paraId="065AEA71" w14:textId="7E1975E1" w:rsidR="00140B4B" w:rsidRPr="009C16B1" w:rsidRDefault="00EA30BC" w:rsidP="00EA30BC">
            <w:pPr>
              <w:spacing w:line="240" w:lineRule="auto"/>
              <w:rPr>
                <w:b/>
                <w:bCs/>
              </w:rPr>
            </w:pPr>
            <w:r>
              <w:rPr>
                <w:b/>
                <w:bCs/>
                <w:sz w:val="16"/>
              </w:rPr>
              <w:t>Neni 44 pika 3</w:t>
            </w:r>
          </w:p>
        </w:tc>
        <w:tc>
          <w:tcPr>
            <w:tcW w:w="5389" w:type="dxa"/>
          </w:tcPr>
          <w:p w14:paraId="68E0B2C3" w14:textId="49474E1B" w:rsidR="00140B4B" w:rsidRPr="00D717A7" w:rsidRDefault="00EA30BC" w:rsidP="00B3160E">
            <w:pPr>
              <w:spacing w:line="240" w:lineRule="auto"/>
            </w:pPr>
            <w:r w:rsidRPr="00EA30BC">
              <w:rPr>
                <w:sz w:val="16"/>
              </w:rPr>
              <w:t>Kur një organ i njoftuar konstaton se një sistem AI nuk i përmbush më kërkesat e përcaktuara në Seksionin 2, ai duhet, duke marrë parasysh parimin e proporcionalitetit, të pezullojë ose të tërheqë certifikatën e lëshuar ose të vendosë kufizime mbi të, përveç nëse përputhshmëria me ato kërkesa sigurohet nga veprime korrektuese të përshtatshme të ndërmarra nga ofruesi i sistemit brenda një afati të përshtatshëm të caktuar nga organi i njoftuar. Organi i njoftuar duhet të japë arsyet për vendimin e tij</w:t>
            </w:r>
          </w:p>
        </w:tc>
        <w:tc>
          <w:tcPr>
            <w:tcW w:w="1325" w:type="dxa"/>
          </w:tcPr>
          <w:p w14:paraId="0F36C825" w14:textId="77777777" w:rsidR="00140B4B" w:rsidRPr="00B3160E" w:rsidRDefault="00140B4B" w:rsidP="00B3160E">
            <w:pPr>
              <w:spacing w:line="240" w:lineRule="auto"/>
            </w:pPr>
          </w:p>
        </w:tc>
        <w:tc>
          <w:tcPr>
            <w:tcW w:w="1148" w:type="dxa"/>
            <w:tcBorders>
              <w:right w:val="single" w:sz="4" w:space="0" w:color="auto"/>
            </w:tcBorders>
          </w:tcPr>
          <w:p w14:paraId="1E85F714" w14:textId="77777777" w:rsidR="005D5752" w:rsidRDefault="00844BB3">
            <w:r>
              <w:rPr>
                <w:sz w:val="17"/>
              </w:rPr>
              <w:t>Neni 44</w:t>
            </w:r>
          </w:p>
        </w:tc>
        <w:tc>
          <w:tcPr>
            <w:tcW w:w="5389" w:type="dxa"/>
            <w:tcBorders>
              <w:top w:val="single" w:sz="4" w:space="0" w:color="auto"/>
              <w:left w:val="single" w:sz="4" w:space="0" w:color="auto"/>
              <w:bottom w:val="single" w:sz="4" w:space="0" w:color="auto"/>
              <w:right w:val="single" w:sz="4" w:space="0" w:color="auto"/>
            </w:tcBorders>
          </w:tcPr>
          <w:p w14:paraId="14647995" w14:textId="77777777" w:rsidR="005D5752" w:rsidRDefault="00844BB3">
            <w:r>
              <w:rPr>
                <w:sz w:val="17"/>
              </w:rPr>
              <w:t>Kur një organ i njoftuar konstaton se një sistem IA nuk i përmbush më kërkesat e përcaktuara në Seksionin 2, ai duhet, duke marrë parasysh parimin e proporcionalitetit, të pezullojë ose të tërheqë certifikatën e lëshuar ose të vendosë kufizime mbi të, përveç nëse konformiteta me ato kërkesa sigurohet nga veprime korrektuese të përshtatshme të ndërmarra nga ofruesi i sistemit brenda një afati të përshtatshëm të caktuar nga organi i njoftuar. Organi i njoftuar duhet të japë arsyet për vendimin e tij.</w:t>
            </w:r>
          </w:p>
        </w:tc>
        <w:tc>
          <w:tcPr>
            <w:tcW w:w="1944" w:type="dxa"/>
            <w:tcBorders>
              <w:left w:val="single" w:sz="4" w:space="0" w:color="auto"/>
            </w:tcBorders>
          </w:tcPr>
          <w:p w14:paraId="6D990F42" w14:textId="77777777" w:rsidR="005D5752" w:rsidRDefault="00844BB3">
            <w:r>
              <w:rPr>
                <w:sz w:val="17"/>
              </w:rPr>
              <w:t>Plotësisht i përputhshëm</w:t>
            </w:r>
          </w:p>
        </w:tc>
        <w:tc>
          <w:tcPr>
            <w:tcW w:w="1679" w:type="dxa"/>
          </w:tcPr>
          <w:p w14:paraId="44CF1235" w14:textId="77777777" w:rsidR="00140B4B" w:rsidRPr="00B3160E" w:rsidRDefault="00140B4B" w:rsidP="00B3160E">
            <w:pPr>
              <w:spacing w:line="240" w:lineRule="auto"/>
            </w:pPr>
          </w:p>
        </w:tc>
      </w:tr>
      <w:tr w:rsidR="00A24D14" w:rsidRPr="006C7BC1" w14:paraId="1ABCD386" w14:textId="77777777" w:rsidTr="00467C93">
        <w:trPr>
          <w:trHeight w:val="293"/>
          <w:jc w:val="center"/>
        </w:trPr>
        <w:tc>
          <w:tcPr>
            <w:tcW w:w="2032" w:type="dxa"/>
          </w:tcPr>
          <w:p w14:paraId="4C4260CE" w14:textId="77777777" w:rsidR="00140B4B" w:rsidRPr="009C16B1" w:rsidRDefault="00140B4B" w:rsidP="00140B4B">
            <w:pPr>
              <w:spacing w:line="240" w:lineRule="auto"/>
              <w:rPr>
                <w:b/>
                <w:bCs/>
              </w:rPr>
            </w:pPr>
          </w:p>
        </w:tc>
        <w:tc>
          <w:tcPr>
            <w:tcW w:w="5389" w:type="dxa"/>
          </w:tcPr>
          <w:p w14:paraId="2988A198" w14:textId="5E0EEE07" w:rsidR="00140B4B" w:rsidRPr="00D717A7" w:rsidRDefault="00EA30BC" w:rsidP="00B3160E">
            <w:pPr>
              <w:spacing w:line="240" w:lineRule="auto"/>
            </w:pPr>
            <w:r w:rsidRPr="00EA30BC">
              <w:rPr>
                <w:sz w:val="16"/>
              </w:rPr>
              <w:t>Do të jetë e disponueshme një procedurë ankimimi kundër vendimeve të organeve të njoftuara, përfshirë ato mbi certifikatat e përputhshmërisë të lëshuara</w:t>
            </w:r>
          </w:p>
        </w:tc>
        <w:tc>
          <w:tcPr>
            <w:tcW w:w="1325" w:type="dxa"/>
          </w:tcPr>
          <w:p w14:paraId="79AC0720" w14:textId="77777777" w:rsidR="00140B4B" w:rsidRPr="00B3160E" w:rsidRDefault="00140B4B" w:rsidP="00B3160E">
            <w:pPr>
              <w:spacing w:line="240" w:lineRule="auto"/>
            </w:pPr>
          </w:p>
        </w:tc>
        <w:tc>
          <w:tcPr>
            <w:tcW w:w="1148" w:type="dxa"/>
            <w:tcBorders>
              <w:right w:val="single" w:sz="4" w:space="0" w:color="auto"/>
            </w:tcBorders>
          </w:tcPr>
          <w:p w14:paraId="23EB57C8" w14:textId="77777777" w:rsidR="005D5752" w:rsidRDefault="00844BB3">
            <w:r>
              <w:rPr>
                <w:sz w:val="17"/>
              </w:rPr>
              <w:t>Neni 44</w:t>
            </w:r>
          </w:p>
        </w:tc>
        <w:tc>
          <w:tcPr>
            <w:tcW w:w="5389" w:type="dxa"/>
            <w:tcBorders>
              <w:top w:val="single" w:sz="4" w:space="0" w:color="auto"/>
              <w:left w:val="single" w:sz="4" w:space="0" w:color="auto"/>
              <w:bottom w:val="single" w:sz="4" w:space="0" w:color="auto"/>
              <w:right w:val="single" w:sz="4" w:space="0" w:color="auto"/>
            </w:tcBorders>
          </w:tcPr>
          <w:p w14:paraId="1693506D" w14:textId="77777777" w:rsidR="005D5752" w:rsidRDefault="00844BB3">
            <w:r>
              <w:rPr>
                <w:sz w:val="17"/>
              </w:rPr>
              <w:t>Do të jetë e disponueshme një procedurë ankimimi kundër vendimeve të organeve të njoftuara, përfshirë ato mbi certifikatat e konformitetit të lëshuara.</w:t>
            </w:r>
          </w:p>
        </w:tc>
        <w:tc>
          <w:tcPr>
            <w:tcW w:w="1944" w:type="dxa"/>
            <w:tcBorders>
              <w:left w:val="single" w:sz="4" w:space="0" w:color="auto"/>
            </w:tcBorders>
          </w:tcPr>
          <w:p w14:paraId="2C8124FD" w14:textId="77777777" w:rsidR="005D5752" w:rsidRDefault="00844BB3">
            <w:r>
              <w:rPr>
                <w:sz w:val="17"/>
              </w:rPr>
              <w:t>Plotësisht i përputhshëm</w:t>
            </w:r>
          </w:p>
        </w:tc>
        <w:tc>
          <w:tcPr>
            <w:tcW w:w="1679" w:type="dxa"/>
          </w:tcPr>
          <w:p w14:paraId="7B0F7307" w14:textId="77777777" w:rsidR="00140B4B" w:rsidRPr="00B3160E" w:rsidRDefault="00140B4B" w:rsidP="00B3160E">
            <w:pPr>
              <w:spacing w:line="240" w:lineRule="auto"/>
            </w:pPr>
          </w:p>
        </w:tc>
      </w:tr>
      <w:tr w:rsidR="00A24D14" w:rsidRPr="00831591" w14:paraId="7F300C2B" w14:textId="77777777" w:rsidTr="00467C93">
        <w:trPr>
          <w:trHeight w:val="293"/>
          <w:jc w:val="center"/>
        </w:trPr>
        <w:tc>
          <w:tcPr>
            <w:tcW w:w="2032" w:type="dxa"/>
          </w:tcPr>
          <w:p w14:paraId="6B365BB6" w14:textId="77777777" w:rsidR="00EA30BC" w:rsidRPr="00831591" w:rsidRDefault="00EA30BC" w:rsidP="00EA30BC">
            <w:pPr>
              <w:spacing w:line="240" w:lineRule="auto"/>
              <w:rPr>
                <w:b/>
                <w:bCs/>
                <w:lang w:val="it-IT"/>
              </w:rPr>
            </w:pPr>
            <w:r w:rsidRPr="00831591">
              <w:rPr>
                <w:b/>
                <w:bCs/>
                <w:sz w:val="16"/>
                <w:lang w:val="it-IT"/>
              </w:rPr>
              <w:lastRenderedPageBreak/>
              <w:t>Neni 45</w:t>
            </w:r>
          </w:p>
          <w:p w14:paraId="1F693507" w14:textId="77777777" w:rsidR="00EA30BC" w:rsidRPr="00831591" w:rsidRDefault="00EA30BC" w:rsidP="00EA30BC">
            <w:pPr>
              <w:spacing w:line="240" w:lineRule="auto"/>
              <w:rPr>
                <w:b/>
                <w:bCs/>
                <w:lang w:val="it-IT"/>
              </w:rPr>
            </w:pPr>
            <w:r w:rsidRPr="00831591">
              <w:rPr>
                <w:b/>
                <w:bCs/>
                <w:sz w:val="16"/>
                <w:lang w:val="it-IT"/>
              </w:rPr>
              <w:t>Detyrimet e organeve të njoftuara për informim</w:t>
            </w:r>
          </w:p>
          <w:p w14:paraId="06C5663B" w14:textId="77777777" w:rsidR="00140B4B" w:rsidRPr="00831591" w:rsidRDefault="00140B4B" w:rsidP="00EA30BC">
            <w:pPr>
              <w:spacing w:line="240" w:lineRule="auto"/>
              <w:rPr>
                <w:b/>
                <w:bCs/>
                <w:lang w:val="it-IT"/>
              </w:rPr>
            </w:pPr>
          </w:p>
        </w:tc>
        <w:tc>
          <w:tcPr>
            <w:tcW w:w="5389" w:type="dxa"/>
          </w:tcPr>
          <w:p w14:paraId="5DEF9B61" w14:textId="77777777" w:rsidR="00140B4B" w:rsidRPr="00831591" w:rsidRDefault="00140B4B" w:rsidP="00B3160E">
            <w:pPr>
              <w:spacing w:line="240" w:lineRule="auto"/>
              <w:rPr>
                <w:lang w:val="it-IT"/>
              </w:rPr>
            </w:pPr>
          </w:p>
        </w:tc>
        <w:tc>
          <w:tcPr>
            <w:tcW w:w="1325" w:type="dxa"/>
          </w:tcPr>
          <w:p w14:paraId="4C28D00C" w14:textId="77777777" w:rsidR="00140B4B" w:rsidRPr="00831591" w:rsidRDefault="00140B4B" w:rsidP="00B3160E">
            <w:pPr>
              <w:spacing w:line="240" w:lineRule="auto"/>
              <w:rPr>
                <w:lang w:val="it-IT"/>
              </w:rPr>
            </w:pPr>
          </w:p>
        </w:tc>
        <w:tc>
          <w:tcPr>
            <w:tcW w:w="1148" w:type="dxa"/>
            <w:tcBorders>
              <w:right w:val="single" w:sz="4" w:space="0" w:color="auto"/>
            </w:tcBorders>
          </w:tcPr>
          <w:p w14:paraId="7174CB02" w14:textId="77777777" w:rsidR="005D5752" w:rsidRDefault="00844BB3">
            <w:r>
              <w:rPr>
                <w:sz w:val="17"/>
              </w:rPr>
              <w:t>Neni 45</w:t>
            </w:r>
          </w:p>
        </w:tc>
        <w:tc>
          <w:tcPr>
            <w:tcW w:w="5389" w:type="dxa"/>
            <w:tcBorders>
              <w:top w:val="single" w:sz="4" w:space="0" w:color="auto"/>
              <w:left w:val="single" w:sz="4" w:space="0" w:color="auto"/>
              <w:bottom w:val="single" w:sz="4" w:space="0" w:color="auto"/>
              <w:right w:val="single" w:sz="4" w:space="0" w:color="auto"/>
            </w:tcBorders>
          </w:tcPr>
          <w:p w14:paraId="289D0869" w14:textId="77777777" w:rsidR="005D5752" w:rsidRDefault="00844BB3">
            <w:r>
              <w:rPr>
                <w:sz w:val="17"/>
              </w:rPr>
              <w:t>Neni 45</w:t>
            </w:r>
            <w:r>
              <w:rPr>
                <w:sz w:val="17"/>
              </w:rPr>
              <w:br/>
              <w:t>Detyrimet e organeve të njoftuara për informim</w:t>
            </w:r>
          </w:p>
        </w:tc>
        <w:tc>
          <w:tcPr>
            <w:tcW w:w="1944" w:type="dxa"/>
            <w:tcBorders>
              <w:left w:val="single" w:sz="4" w:space="0" w:color="auto"/>
            </w:tcBorders>
          </w:tcPr>
          <w:p w14:paraId="2B586136" w14:textId="77777777" w:rsidR="005D5752" w:rsidRDefault="00844BB3">
            <w:r>
              <w:rPr>
                <w:sz w:val="17"/>
              </w:rPr>
              <w:t>Plotësisht i përputhshëm</w:t>
            </w:r>
          </w:p>
        </w:tc>
        <w:tc>
          <w:tcPr>
            <w:tcW w:w="1679" w:type="dxa"/>
          </w:tcPr>
          <w:p w14:paraId="350440A0" w14:textId="77777777" w:rsidR="00140B4B" w:rsidRPr="00831591" w:rsidRDefault="00140B4B" w:rsidP="00B3160E">
            <w:pPr>
              <w:spacing w:line="240" w:lineRule="auto"/>
              <w:rPr>
                <w:lang w:val="it-IT"/>
              </w:rPr>
            </w:pPr>
          </w:p>
        </w:tc>
      </w:tr>
      <w:tr w:rsidR="00A24D14" w:rsidRPr="006C7BC1" w14:paraId="180B755C" w14:textId="77777777" w:rsidTr="00467C93">
        <w:trPr>
          <w:trHeight w:val="293"/>
          <w:jc w:val="center"/>
        </w:trPr>
        <w:tc>
          <w:tcPr>
            <w:tcW w:w="2032" w:type="dxa"/>
          </w:tcPr>
          <w:p w14:paraId="2ED12315" w14:textId="6283F9EF" w:rsidR="00140B4B" w:rsidRPr="009C16B1" w:rsidRDefault="00EA30BC" w:rsidP="00EA30BC">
            <w:pPr>
              <w:spacing w:line="240" w:lineRule="auto"/>
              <w:rPr>
                <w:b/>
                <w:bCs/>
              </w:rPr>
            </w:pPr>
            <w:r>
              <w:rPr>
                <w:b/>
                <w:bCs/>
                <w:sz w:val="16"/>
              </w:rPr>
              <w:t>Neni 45 pika 1</w:t>
            </w:r>
          </w:p>
        </w:tc>
        <w:tc>
          <w:tcPr>
            <w:tcW w:w="5389" w:type="dxa"/>
          </w:tcPr>
          <w:p w14:paraId="283BA4B6" w14:textId="466678B4" w:rsidR="00140B4B" w:rsidRPr="00D717A7" w:rsidRDefault="00EA30BC" w:rsidP="00B3160E">
            <w:pPr>
              <w:spacing w:line="240" w:lineRule="auto"/>
            </w:pPr>
            <w:r w:rsidRPr="00EA30BC">
              <w:rPr>
                <w:sz w:val="16"/>
              </w:rPr>
              <w:t>Organet e njoftuara duhet të informojnë autoritetin njoftues për sa vijon</w:t>
            </w:r>
          </w:p>
        </w:tc>
        <w:tc>
          <w:tcPr>
            <w:tcW w:w="1325" w:type="dxa"/>
          </w:tcPr>
          <w:p w14:paraId="132AA9EB" w14:textId="77777777" w:rsidR="00140B4B" w:rsidRPr="00B3160E" w:rsidRDefault="00140B4B" w:rsidP="00B3160E">
            <w:pPr>
              <w:spacing w:line="240" w:lineRule="auto"/>
            </w:pPr>
          </w:p>
        </w:tc>
        <w:tc>
          <w:tcPr>
            <w:tcW w:w="1148" w:type="dxa"/>
            <w:tcBorders>
              <w:right w:val="single" w:sz="4" w:space="0" w:color="auto"/>
            </w:tcBorders>
          </w:tcPr>
          <w:p w14:paraId="78962FE0" w14:textId="77777777" w:rsidR="005D5752" w:rsidRDefault="00844BB3">
            <w:r>
              <w:rPr>
                <w:sz w:val="17"/>
              </w:rPr>
              <w:t>Neni 45</w:t>
            </w:r>
          </w:p>
        </w:tc>
        <w:tc>
          <w:tcPr>
            <w:tcW w:w="5389" w:type="dxa"/>
            <w:tcBorders>
              <w:top w:val="single" w:sz="4" w:space="0" w:color="auto"/>
              <w:left w:val="single" w:sz="4" w:space="0" w:color="auto"/>
              <w:bottom w:val="single" w:sz="4" w:space="0" w:color="auto"/>
              <w:right w:val="single" w:sz="4" w:space="0" w:color="auto"/>
            </w:tcBorders>
          </w:tcPr>
          <w:p w14:paraId="34B7ADB8" w14:textId="77777777" w:rsidR="005D5752" w:rsidRDefault="00844BB3">
            <w:r>
              <w:rPr>
                <w:sz w:val="17"/>
              </w:rPr>
              <w:t>Organet e njoftuara duhet të informojnë autoritetin njoftues për sa vijon:</w:t>
            </w:r>
          </w:p>
        </w:tc>
        <w:tc>
          <w:tcPr>
            <w:tcW w:w="1944" w:type="dxa"/>
            <w:tcBorders>
              <w:left w:val="single" w:sz="4" w:space="0" w:color="auto"/>
            </w:tcBorders>
          </w:tcPr>
          <w:p w14:paraId="059043BD" w14:textId="77777777" w:rsidR="005D5752" w:rsidRDefault="00844BB3">
            <w:r>
              <w:rPr>
                <w:sz w:val="17"/>
              </w:rPr>
              <w:t>Plotësisht i përputhshëm</w:t>
            </w:r>
          </w:p>
        </w:tc>
        <w:tc>
          <w:tcPr>
            <w:tcW w:w="1679" w:type="dxa"/>
          </w:tcPr>
          <w:p w14:paraId="6D881145" w14:textId="77777777" w:rsidR="00140B4B" w:rsidRPr="00B3160E" w:rsidRDefault="00140B4B" w:rsidP="00B3160E">
            <w:pPr>
              <w:spacing w:line="240" w:lineRule="auto"/>
            </w:pPr>
          </w:p>
        </w:tc>
      </w:tr>
      <w:tr w:rsidR="00A24D14" w:rsidRPr="006C7BC1" w14:paraId="751456C7" w14:textId="77777777" w:rsidTr="00467C93">
        <w:trPr>
          <w:trHeight w:val="293"/>
          <w:jc w:val="center"/>
        </w:trPr>
        <w:tc>
          <w:tcPr>
            <w:tcW w:w="2032" w:type="dxa"/>
          </w:tcPr>
          <w:p w14:paraId="2BA98A0D" w14:textId="77777777" w:rsidR="00140B4B" w:rsidRPr="009C16B1" w:rsidRDefault="00140B4B" w:rsidP="00140B4B">
            <w:pPr>
              <w:spacing w:line="240" w:lineRule="auto"/>
              <w:rPr>
                <w:b/>
                <w:bCs/>
              </w:rPr>
            </w:pPr>
          </w:p>
        </w:tc>
        <w:tc>
          <w:tcPr>
            <w:tcW w:w="5389" w:type="dxa"/>
          </w:tcPr>
          <w:p w14:paraId="3864B2B9" w14:textId="77777777" w:rsidR="00EA30BC" w:rsidRPr="00EA30BC" w:rsidRDefault="00EA30BC" w:rsidP="00EA30BC">
            <w:pPr>
              <w:spacing w:line="240" w:lineRule="auto"/>
            </w:pPr>
            <w:r w:rsidRPr="00EA30BC">
              <w:rPr>
                <w:sz w:val="16"/>
              </w:rPr>
              <w:t>(a) çdo certifikatë vlerësimi të dokumentacionit teknik të Bashkimit, çdo shtesë të atyre certifikatave, dhe çdo miratim të sistemit të menaxhimit të cilësisë të lëshuar në përputhje me kërkesat e Aneksit VII;</w:t>
            </w:r>
          </w:p>
          <w:p w14:paraId="2221EFC3" w14:textId="0F8861D6" w:rsidR="00140B4B" w:rsidRPr="00D717A7" w:rsidRDefault="00140B4B" w:rsidP="00EA30BC">
            <w:pPr>
              <w:spacing w:line="240" w:lineRule="auto"/>
            </w:pPr>
          </w:p>
        </w:tc>
        <w:tc>
          <w:tcPr>
            <w:tcW w:w="1325" w:type="dxa"/>
          </w:tcPr>
          <w:p w14:paraId="0AF7D9EB" w14:textId="77777777" w:rsidR="00140B4B" w:rsidRPr="00B3160E" w:rsidRDefault="00140B4B" w:rsidP="00B3160E">
            <w:pPr>
              <w:spacing w:line="240" w:lineRule="auto"/>
            </w:pPr>
          </w:p>
        </w:tc>
        <w:tc>
          <w:tcPr>
            <w:tcW w:w="1148" w:type="dxa"/>
            <w:tcBorders>
              <w:right w:val="single" w:sz="4" w:space="0" w:color="auto"/>
            </w:tcBorders>
          </w:tcPr>
          <w:p w14:paraId="0A835F9D" w14:textId="77777777" w:rsidR="005D5752" w:rsidRDefault="00844BB3">
            <w:r>
              <w:rPr>
                <w:sz w:val="17"/>
              </w:rPr>
              <w:t>Neni 45</w:t>
            </w:r>
          </w:p>
        </w:tc>
        <w:tc>
          <w:tcPr>
            <w:tcW w:w="5389" w:type="dxa"/>
            <w:tcBorders>
              <w:top w:val="single" w:sz="4" w:space="0" w:color="auto"/>
              <w:left w:val="single" w:sz="4" w:space="0" w:color="auto"/>
              <w:bottom w:val="single" w:sz="4" w:space="0" w:color="auto"/>
              <w:right w:val="single" w:sz="4" w:space="0" w:color="auto"/>
            </w:tcBorders>
          </w:tcPr>
          <w:p w14:paraId="6CF7B51E" w14:textId="77777777" w:rsidR="005D5752" w:rsidRDefault="00844BB3">
            <w:r>
              <w:rPr>
                <w:sz w:val="17"/>
              </w:rPr>
              <w:t>(a) çdo certifikatë vlerësimi të dokumentacionit teknik të Republikës së Shqipërisë, çdo shtesë të atyre certifikatave, dhe çdo miratim të sistemit të menaxhimit të cilësisë të lëshuar në përputhje me kërkesat e Aneksit VII të këtij ligji;</w:t>
            </w:r>
          </w:p>
        </w:tc>
        <w:tc>
          <w:tcPr>
            <w:tcW w:w="1944" w:type="dxa"/>
            <w:tcBorders>
              <w:left w:val="single" w:sz="4" w:space="0" w:color="auto"/>
            </w:tcBorders>
          </w:tcPr>
          <w:p w14:paraId="75EC2ABE" w14:textId="77777777" w:rsidR="005D5752" w:rsidRDefault="00844BB3">
            <w:r>
              <w:rPr>
                <w:sz w:val="17"/>
              </w:rPr>
              <w:t>Plotësisht i përputhshëm</w:t>
            </w:r>
          </w:p>
        </w:tc>
        <w:tc>
          <w:tcPr>
            <w:tcW w:w="1679" w:type="dxa"/>
          </w:tcPr>
          <w:p w14:paraId="1E3BBED3" w14:textId="77777777" w:rsidR="00140B4B" w:rsidRPr="00B3160E" w:rsidRDefault="00140B4B" w:rsidP="00B3160E">
            <w:pPr>
              <w:spacing w:line="240" w:lineRule="auto"/>
            </w:pPr>
          </w:p>
        </w:tc>
      </w:tr>
      <w:tr w:rsidR="00A24D14" w:rsidRPr="006C7BC1" w14:paraId="07A9E868" w14:textId="77777777" w:rsidTr="00467C93">
        <w:trPr>
          <w:trHeight w:val="293"/>
          <w:jc w:val="center"/>
        </w:trPr>
        <w:tc>
          <w:tcPr>
            <w:tcW w:w="2032" w:type="dxa"/>
          </w:tcPr>
          <w:p w14:paraId="36B0DFD5" w14:textId="77777777" w:rsidR="00140B4B" w:rsidRPr="009C16B1" w:rsidRDefault="00140B4B" w:rsidP="00140B4B">
            <w:pPr>
              <w:spacing w:line="240" w:lineRule="auto"/>
              <w:rPr>
                <w:b/>
                <w:bCs/>
              </w:rPr>
            </w:pPr>
          </w:p>
        </w:tc>
        <w:tc>
          <w:tcPr>
            <w:tcW w:w="5389" w:type="dxa"/>
          </w:tcPr>
          <w:p w14:paraId="3343E9A6" w14:textId="77777777" w:rsidR="00EA30BC" w:rsidRPr="00EA30BC" w:rsidRDefault="00EA30BC" w:rsidP="00EA30BC">
            <w:pPr>
              <w:spacing w:line="240" w:lineRule="auto"/>
            </w:pPr>
            <w:r w:rsidRPr="00EA30BC">
              <w:rPr>
                <w:sz w:val="16"/>
              </w:rPr>
              <w:t>(b) çdo refuzim, kufizim, pezullim ose tërheqje të një certifikate vlerësimi të dokumentacionit teknik të Bashkimit ose një miratimi të sistemit të menaxhimit të cilësisë të lëshuar në përputhje me kërkesat e Aneksit VII;</w:t>
            </w:r>
          </w:p>
          <w:p w14:paraId="3A87D149" w14:textId="77777777" w:rsidR="00140B4B" w:rsidRPr="00D717A7" w:rsidRDefault="00140B4B" w:rsidP="00B3160E">
            <w:pPr>
              <w:spacing w:line="240" w:lineRule="auto"/>
            </w:pPr>
          </w:p>
        </w:tc>
        <w:tc>
          <w:tcPr>
            <w:tcW w:w="1325" w:type="dxa"/>
          </w:tcPr>
          <w:p w14:paraId="0774AE5F" w14:textId="77777777" w:rsidR="00140B4B" w:rsidRPr="00B3160E" w:rsidRDefault="00140B4B" w:rsidP="00B3160E">
            <w:pPr>
              <w:spacing w:line="240" w:lineRule="auto"/>
            </w:pPr>
          </w:p>
        </w:tc>
        <w:tc>
          <w:tcPr>
            <w:tcW w:w="1148" w:type="dxa"/>
            <w:tcBorders>
              <w:right w:val="single" w:sz="4" w:space="0" w:color="auto"/>
            </w:tcBorders>
          </w:tcPr>
          <w:p w14:paraId="0030BC21" w14:textId="77777777" w:rsidR="005D5752" w:rsidRDefault="00844BB3">
            <w:r>
              <w:rPr>
                <w:sz w:val="17"/>
              </w:rPr>
              <w:t>Neni 45</w:t>
            </w:r>
          </w:p>
        </w:tc>
        <w:tc>
          <w:tcPr>
            <w:tcW w:w="5389" w:type="dxa"/>
            <w:tcBorders>
              <w:top w:val="single" w:sz="4" w:space="0" w:color="auto"/>
              <w:left w:val="single" w:sz="4" w:space="0" w:color="auto"/>
              <w:bottom w:val="single" w:sz="4" w:space="0" w:color="auto"/>
              <w:right w:val="single" w:sz="4" w:space="0" w:color="auto"/>
            </w:tcBorders>
          </w:tcPr>
          <w:p w14:paraId="68ADF043" w14:textId="77777777" w:rsidR="005D5752" w:rsidRDefault="00844BB3">
            <w:r>
              <w:rPr>
                <w:sz w:val="17"/>
              </w:rPr>
              <w:t>(b) çdo refuzim, kufizim, pezullim ose tërheqje të një certifikate vlerësimi të dokumentacionit teknik në Republikën e Shqipërisëose një miratimi të sistemit të menaxhimit të cilësisë të lëshuar në përputhje me kërkesat e Aneksit VII të këtij ligji;</w:t>
            </w:r>
          </w:p>
        </w:tc>
        <w:tc>
          <w:tcPr>
            <w:tcW w:w="1944" w:type="dxa"/>
            <w:tcBorders>
              <w:left w:val="single" w:sz="4" w:space="0" w:color="auto"/>
            </w:tcBorders>
          </w:tcPr>
          <w:p w14:paraId="73E735F8" w14:textId="77777777" w:rsidR="005D5752" w:rsidRDefault="00844BB3">
            <w:r>
              <w:rPr>
                <w:sz w:val="17"/>
              </w:rPr>
              <w:t>Plotësisht i përputhshëm</w:t>
            </w:r>
          </w:p>
        </w:tc>
        <w:tc>
          <w:tcPr>
            <w:tcW w:w="1679" w:type="dxa"/>
          </w:tcPr>
          <w:p w14:paraId="4A7F1087" w14:textId="77777777" w:rsidR="00140B4B" w:rsidRPr="00B3160E" w:rsidRDefault="00140B4B" w:rsidP="00B3160E">
            <w:pPr>
              <w:spacing w:line="240" w:lineRule="auto"/>
            </w:pPr>
          </w:p>
        </w:tc>
      </w:tr>
      <w:tr w:rsidR="00A24D14" w:rsidRPr="006C7BC1" w14:paraId="01F4E1EE" w14:textId="77777777" w:rsidTr="00467C93">
        <w:trPr>
          <w:trHeight w:val="293"/>
          <w:jc w:val="center"/>
        </w:trPr>
        <w:tc>
          <w:tcPr>
            <w:tcW w:w="2032" w:type="dxa"/>
          </w:tcPr>
          <w:p w14:paraId="02A2970F" w14:textId="77777777" w:rsidR="00140B4B" w:rsidRPr="009C16B1" w:rsidRDefault="00140B4B" w:rsidP="00140B4B">
            <w:pPr>
              <w:spacing w:line="240" w:lineRule="auto"/>
              <w:rPr>
                <w:b/>
                <w:bCs/>
              </w:rPr>
            </w:pPr>
          </w:p>
        </w:tc>
        <w:tc>
          <w:tcPr>
            <w:tcW w:w="5389" w:type="dxa"/>
          </w:tcPr>
          <w:p w14:paraId="63043D47" w14:textId="77777777" w:rsidR="00EA30BC" w:rsidRPr="00EA30BC" w:rsidRDefault="00EA30BC" w:rsidP="00EA30BC">
            <w:pPr>
              <w:spacing w:line="240" w:lineRule="auto"/>
            </w:pPr>
            <w:r w:rsidRPr="00EA30BC">
              <w:rPr>
                <w:sz w:val="16"/>
              </w:rPr>
              <w:t>(c) çdo rrethanë që ndikon në fushën ose kushtet për njoftim;</w:t>
            </w:r>
          </w:p>
          <w:p w14:paraId="3289D15F" w14:textId="77777777" w:rsidR="00140B4B" w:rsidRPr="00D717A7" w:rsidRDefault="00140B4B" w:rsidP="00B3160E">
            <w:pPr>
              <w:spacing w:line="240" w:lineRule="auto"/>
            </w:pPr>
          </w:p>
        </w:tc>
        <w:tc>
          <w:tcPr>
            <w:tcW w:w="1325" w:type="dxa"/>
          </w:tcPr>
          <w:p w14:paraId="6C3208D2" w14:textId="77777777" w:rsidR="00140B4B" w:rsidRPr="00B3160E" w:rsidRDefault="00140B4B" w:rsidP="00B3160E">
            <w:pPr>
              <w:spacing w:line="240" w:lineRule="auto"/>
            </w:pPr>
          </w:p>
        </w:tc>
        <w:tc>
          <w:tcPr>
            <w:tcW w:w="1148" w:type="dxa"/>
            <w:tcBorders>
              <w:right w:val="single" w:sz="4" w:space="0" w:color="auto"/>
            </w:tcBorders>
          </w:tcPr>
          <w:p w14:paraId="080E6E72" w14:textId="77777777" w:rsidR="005D5752" w:rsidRDefault="00844BB3">
            <w:r>
              <w:rPr>
                <w:sz w:val="17"/>
              </w:rPr>
              <w:t>Neni 45</w:t>
            </w:r>
          </w:p>
        </w:tc>
        <w:tc>
          <w:tcPr>
            <w:tcW w:w="5389" w:type="dxa"/>
            <w:tcBorders>
              <w:top w:val="single" w:sz="4" w:space="0" w:color="auto"/>
              <w:left w:val="single" w:sz="4" w:space="0" w:color="auto"/>
              <w:bottom w:val="single" w:sz="4" w:space="0" w:color="auto"/>
              <w:right w:val="single" w:sz="4" w:space="0" w:color="auto"/>
            </w:tcBorders>
          </w:tcPr>
          <w:p w14:paraId="2CAFCEED" w14:textId="77777777" w:rsidR="005D5752" w:rsidRDefault="00844BB3">
            <w:r>
              <w:rPr>
                <w:sz w:val="17"/>
              </w:rPr>
              <w:t>(c) çdo rrethanë që ndikon në fushën ose kushtet për njoftim;</w:t>
            </w:r>
          </w:p>
        </w:tc>
        <w:tc>
          <w:tcPr>
            <w:tcW w:w="1944" w:type="dxa"/>
            <w:tcBorders>
              <w:left w:val="single" w:sz="4" w:space="0" w:color="auto"/>
            </w:tcBorders>
          </w:tcPr>
          <w:p w14:paraId="6FA226D2" w14:textId="77777777" w:rsidR="005D5752" w:rsidRDefault="00844BB3">
            <w:r>
              <w:rPr>
                <w:sz w:val="17"/>
              </w:rPr>
              <w:t>Plotësisht i përputhshëm</w:t>
            </w:r>
          </w:p>
        </w:tc>
        <w:tc>
          <w:tcPr>
            <w:tcW w:w="1679" w:type="dxa"/>
          </w:tcPr>
          <w:p w14:paraId="51B0AD4A" w14:textId="77777777" w:rsidR="00140B4B" w:rsidRPr="00B3160E" w:rsidRDefault="00140B4B" w:rsidP="00B3160E">
            <w:pPr>
              <w:spacing w:line="240" w:lineRule="auto"/>
            </w:pPr>
          </w:p>
        </w:tc>
      </w:tr>
      <w:tr w:rsidR="00A24D14" w:rsidRPr="006C7BC1" w14:paraId="0F200F8C" w14:textId="77777777" w:rsidTr="00467C93">
        <w:trPr>
          <w:trHeight w:val="293"/>
          <w:jc w:val="center"/>
        </w:trPr>
        <w:tc>
          <w:tcPr>
            <w:tcW w:w="2032" w:type="dxa"/>
          </w:tcPr>
          <w:p w14:paraId="4ECD5F0B" w14:textId="77777777" w:rsidR="00140B4B" w:rsidRPr="009C16B1" w:rsidRDefault="00140B4B" w:rsidP="00140B4B">
            <w:pPr>
              <w:spacing w:line="240" w:lineRule="auto"/>
              <w:rPr>
                <w:b/>
                <w:bCs/>
              </w:rPr>
            </w:pPr>
          </w:p>
        </w:tc>
        <w:tc>
          <w:tcPr>
            <w:tcW w:w="5389" w:type="dxa"/>
          </w:tcPr>
          <w:p w14:paraId="3D275D5C" w14:textId="77777777" w:rsidR="00EA30BC" w:rsidRPr="00EA30BC" w:rsidRDefault="00EA30BC" w:rsidP="00EA30BC">
            <w:pPr>
              <w:spacing w:line="240" w:lineRule="auto"/>
            </w:pPr>
            <w:r w:rsidRPr="00EA30BC">
              <w:rPr>
                <w:sz w:val="16"/>
              </w:rPr>
              <w:t>(d) çdo kërkesë për informacion që kanë marrë nga autoritetet e mbikëqyrjes së tregut lidhur me aktivitetet e vlerësimit të përputhshmërisë;</w:t>
            </w:r>
          </w:p>
          <w:p w14:paraId="37C4156B" w14:textId="77777777" w:rsidR="00140B4B" w:rsidRPr="00D717A7" w:rsidRDefault="00140B4B" w:rsidP="00B3160E">
            <w:pPr>
              <w:spacing w:line="240" w:lineRule="auto"/>
            </w:pPr>
          </w:p>
        </w:tc>
        <w:tc>
          <w:tcPr>
            <w:tcW w:w="1325" w:type="dxa"/>
          </w:tcPr>
          <w:p w14:paraId="78767D57" w14:textId="77777777" w:rsidR="00140B4B" w:rsidRPr="00B3160E" w:rsidRDefault="00140B4B" w:rsidP="00B3160E">
            <w:pPr>
              <w:spacing w:line="240" w:lineRule="auto"/>
            </w:pPr>
          </w:p>
        </w:tc>
        <w:tc>
          <w:tcPr>
            <w:tcW w:w="1148" w:type="dxa"/>
            <w:tcBorders>
              <w:right w:val="single" w:sz="4" w:space="0" w:color="auto"/>
            </w:tcBorders>
          </w:tcPr>
          <w:p w14:paraId="3AB8467E" w14:textId="77777777" w:rsidR="005D5752" w:rsidRDefault="00844BB3">
            <w:r>
              <w:rPr>
                <w:sz w:val="17"/>
              </w:rPr>
              <w:t>Neni 45</w:t>
            </w:r>
          </w:p>
        </w:tc>
        <w:tc>
          <w:tcPr>
            <w:tcW w:w="5389" w:type="dxa"/>
            <w:tcBorders>
              <w:top w:val="single" w:sz="4" w:space="0" w:color="auto"/>
              <w:left w:val="single" w:sz="4" w:space="0" w:color="auto"/>
              <w:bottom w:val="single" w:sz="4" w:space="0" w:color="auto"/>
              <w:right w:val="single" w:sz="4" w:space="0" w:color="auto"/>
            </w:tcBorders>
          </w:tcPr>
          <w:p w14:paraId="4A752185" w14:textId="77777777" w:rsidR="005D5752" w:rsidRDefault="00844BB3">
            <w:r>
              <w:rPr>
                <w:sz w:val="17"/>
              </w:rPr>
              <w:t>(d) çdo kërkesë për informacion që kanë marrë nga autoritetet e mbikëqyrjes së tregut lidhur me aktivitetet e vlerësimit të konformitetit;</w:t>
            </w:r>
          </w:p>
        </w:tc>
        <w:tc>
          <w:tcPr>
            <w:tcW w:w="1944" w:type="dxa"/>
            <w:tcBorders>
              <w:left w:val="single" w:sz="4" w:space="0" w:color="auto"/>
            </w:tcBorders>
          </w:tcPr>
          <w:p w14:paraId="0A93CBAE" w14:textId="77777777" w:rsidR="005D5752" w:rsidRDefault="00844BB3">
            <w:r>
              <w:rPr>
                <w:sz w:val="17"/>
              </w:rPr>
              <w:t>Plotësisht i përputhshëm</w:t>
            </w:r>
          </w:p>
        </w:tc>
        <w:tc>
          <w:tcPr>
            <w:tcW w:w="1679" w:type="dxa"/>
          </w:tcPr>
          <w:p w14:paraId="44B5D7AE" w14:textId="77777777" w:rsidR="00140B4B" w:rsidRPr="00B3160E" w:rsidRDefault="00140B4B" w:rsidP="00B3160E">
            <w:pPr>
              <w:spacing w:line="240" w:lineRule="auto"/>
            </w:pPr>
          </w:p>
        </w:tc>
      </w:tr>
      <w:tr w:rsidR="00A24D14" w:rsidRPr="006C7BC1" w14:paraId="2E741C44" w14:textId="77777777" w:rsidTr="00467C93">
        <w:trPr>
          <w:trHeight w:val="293"/>
          <w:jc w:val="center"/>
        </w:trPr>
        <w:tc>
          <w:tcPr>
            <w:tcW w:w="2032" w:type="dxa"/>
          </w:tcPr>
          <w:p w14:paraId="5BCC7041" w14:textId="77777777" w:rsidR="00140B4B" w:rsidRPr="009C16B1" w:rsidRDefault="00140B4B" w:rsidP="00140B4B">
            <w:pPr>
              <w:spacing w:line="240" w:lineRule="auto"/>
              <w:rPr>
                <w:b/>
                <w:bCs/>
              </w:rPr>
            </w:pPr>
          </w:p>
        </w:tc>
        <w:tc>
          <w:tcPr>
            <w:tcW w:w="5389" w:type="dxa"/>
          </w:tcPr>
          <w:p w14:paraId="4CFB4474" w14:textId="7E1E13D3" w:rsidR="00140B4B" w:rsidRPr="00D717A7" w:rsidRDefault="00EA30BC" w:rsidP="00B3160E">
            <w:pPr>
              <w:spacing w:line="240" w:lineRule="auto"/>
            </w:pPr>
            <w:r w:rsidRPr="00EA30BC">
              <w:rPr>
                <w:sz w:val="16"/>
              </w:rPr>
              <w:t>(e) sipas kërkesës, aktivitetet e vlerësimit të përputhshmërisë të kryera brenda fushës së njoftimit të tyre dhe çdo aktivitet tjetër të kryer, përfshirë aktivitetet ndërkufitare dhe nënkontraktimin</w:t>
            </w:r>
          </w:p>
        </w:tc>
        <w:tc>
          <w:tcPr>
            <w:tcW w:w="1325" w:type="dxa"/>
          </w:tcPr>
          <w:p w14:paraId="5E7E03FC" w14:textId="77777777" w:rsidR="00140B4B" w:rsidRPr="00B3160E" w:rsidRDefault="00140B4B" w:rsidP="00B3160E">
            <w:pPr>
              <w:spacing w:line="240" w:lineRule="auto"/>
            </w:pPr>
          </w:p>
        </w:tc>
        <w:tc>
          <w:tcPr>
            <w:tcW w:w="1148" w:type="dxa"/>
            <w:tcBorders>
              <w:right w:val="single" w:sz="4" w:space="0" w:color="auto"/>
            </w:tcBorders>
          </w:tcPr>
          <w:p w14:paraId="62F975F3" w14:textId="77777777" w:rsidR="005D5752" w:rsidRDefault="00844BB3">
            <w:r>
              <w:rPr>
                <w:sz w:val="17"/>
              </w:rPr>
              <w:t>Neni 45</w:t>
            </w:r>
          </w:p>
        </w:tc>
        <w:tc>
          <w:tcPr>
            <w:tcW w:w="5389" w:type="dxa"/>
            <w:tcBorders>
              <w:top w:val="single" w:sz="4" w:space="0" w:color="auto"/>
              <w:left w:val="single" w:sz="4" w:space="0" w:color="auto"/>
              <w:bottom w:val="single" w:sz="4" w:space="0" w:color="auto"/>
              <w:right w:val="single" w:sz="4" w:space="0" w:color="auto"/>
            </w:tcBorders>
          </w:tcPr>
          <w:p w14:paraId="172EDDC5" w14:textId="77777777" w:rsidR="005D5752" w:rsidRDefault="00844BB3">
            <w:r>
              <w:rPr>
                <w:sz w:val="17"/>
              </w:rPr>
              <w:t>(e) sipas kërkesës, aktivitetet e vlerësimit të konformitetit të kryera brenda fushës së njoftimit të tyre dhe çdo aktivitet tjetër të kryer, përfshirë aktivitetet ndërkufitare dhe nënkontraktimin.</w:t>
            </w:r>
          </w:p>
        </w:tc>
        <w:tc>
          <w:tcPr>
            <w:tcW w:w="1944" w:type="dxa"/>
            <w:tcBorders>
              <w:left w:val="single" w:sz="4" w:space="0" w:color="auto"/>
            </w:tcBorders>
          </w:tcPr>
          <w:p w14:paraId="7BFE9705" w14:textId="77777777" w:rsidR="005D5752" w:rsidRDefault="00844BB3">
            <w:r>
              <w:rPr>
                <w:sz w:val="17"/>
              </w:rPr>
              <w:t>Plotësisht i përputhshëm</w:t>
            </w:r>
          </w:p>
        </w:tc>
        <w:tc>
          <w:tcPr>
            <w:tcW w:w="1679" w:type="dxa"/>
          </w:tcPr>
          <w:p w14:paraId="5F53D736" w14:textId="77777777" w:rsidR="00140B4B" w:rsidRPr="00B3160E" w:rsidRDefault="00140B4B" w:rsidP="00B3160E">
            <w:pPr>
              <w:spacing w:line="240" w:lineRule="auto"/>
            </w:pPr>
          </w:p>
        </w:tc>
      </w:tr>
      <w:tr w:rsidR="00A24D14" w:rsidRPr="006C7BC1" w14:paraId="3C7853D2" w14:textId="77777777" w:rsidTr="00467C93">
        <w:trPr>
          <w:trHeight w:val="293"/>
          <w:jc w:val="center"/>
        </w:trPr>
        <w:tc>
          <w:tcPr>
            <w:tcW w:w="2032" w:type="dxa"/>
          </w:tcPr>
          <w:p w14:paraId="06F8445F" w14:textId="0B68AE57" w:rsidR="00140B4B" w:rsidRPr="009C16B1" w:rsidRDefault="00EA30BC" w:rsidP="00EA30BC">
            <w:pPr>
              <w:spacing w:line="240" w:lineRule="auto"/>
              <w:rPr>
                <w:b/>
                <w:bCs/>
              </w:rPr>
            </w:pPr>
            <w:r>
              <w:rPr>
                <w:b/>
                <w:bCs/>
                <w:sz w:val="16"/>
              </w:rPr>
              <w:t>Neni 45 pika 2</w:t>
            </w:r>
          </w:p>
        </w:tc>
        <w:tc>
          <w:tcPr>
            <w:tcW w:w="5389" w:type="dxa"/>
          </w:tcPr>
          <w:p w14:paraId="7D63B751" w14:textId="094BCCE0" w:rsidR="00140B4B" w:rsidRPr="00D717A7" w:rsidRDefault="00EA30BC" w:rsidP="00B3160E">
            <w:pPr>
              <w:spacing w:line="240" w:lineRule="auto"/>
            </w:pPr>
            <w:r w:rsidRPr="00EA30BC">
              <w:rPr>
                <w:sz w:val="16"/>
              </w:rPr>
              <w:t>Çdo organ i njoftuar duhet të informojë organet e tjera të njoftuara për</w:t>
            </w:r>
            <w:r>
              <w:rPr>
                <w:sz w:val="16"/>
              </w:rPr>
              <w:t>:</w:t>
            </w:r>
          </w:p>
        </w:tc>
        <w:tc>
          <w:tcPr>
            <w:tcW w:w="1325" w:type="dxa"/>
          </w:tcPr>
          <w:p w14:paraId="757C9137" w14:textId="77777777" w:rsidR="00140B4B" w:rsidRPr="00B3160E" w:rsidRDefault="00140B4B" w:rsidP="00B3160E">
            <w:pPr>
              <w:spacing w:line="240" w:lineRule="auto"/>
            </w:pPr>
          </w:p>
        </w:tc>
        <w:tc>
          <w:tcPr>
            <w:tcW w:w="1148" w:type="dxa"/>
            <w:tcBorders>
              <w:right w:val="single" w:sz="4" w:space="0" w:color="auto"/>
            </w:tcBorders>
          </w:tcPr>
          <w:p w14:paraId="70F48D74" w14:textId="77777777" w:rsidR="005D5752" w:rsidRDefault="00844BB3">
            <w:r>
              <w:rPr>
                <w:sz w:val="17"/>
              </w:rPr>
              <w:t>Neni 45</w:t>
            </w:r>
          </w:p>
        </w:tc>
        <w:tc>
          <w:tcPr>
            <w:tcW w:w="5389" w:type="dxa"/>
            <w:tcBorders>
              <w:top w:val="single" w:sz="4" w:space="0" w:color="auto"/>
              <w:left w:val="single" w:sz="4" w:space="0" w:color="auto"/>
              <w:bottom w:val="single" w:sz="4" w:space="0" w:color="auto"/>
              <w:right w:val="single" w:sz="4" w:space="0" w:color="auto"/>
            </w:tcBorders>
          </w:tcPr>
          <w:p w14:paraId="70E3980B" w14:textId="77777777" w:rsidR="005D5752" w:rsidRDefault="00844BB3">
            <w:r>
              <w:rPr>
                <w:sz w:val="17"/>
              </w:rPr>
              <w:t>Çdo organ i njoftuar duhet të informojë organet e tjera të njoftuara për:</w:t>
            </w:r>
          </w:p>
        </w:tc>
        <w:tc>
          <w:tcPr>
            <w:tcW w:w="1944" w:type="dxa"/>
            <w:tcBorders>
              <w:left w:val="single" w:sz="4" w:space="0" w:color="auto"/>
            </w:tcBorders>
          </w:tcPr>
          <w:p w14:paraId="664CD667" w14:textId="77777777" w:rsidR="005D5752" w:rsidRDefault="00844BB3">
            <w:r>
              <w:rPr>
                <w:sz w:val="17"/>
              </w:rPr>
              <w:t>Plotësisht i përputhshëm</w:t>
            </w:r>
          </w:p>
        </w:tc>
        <w:tc>
          <w:tcPr>
            <w:tcW w:w="1679" w:type="dxa"/>
          </w:tcPr>
          <w:p w14:paraId="37546A21" w14:textId="77777777" w:rsidR="00140B4B" w:rsidRPr="00B3160E" w:rsidRDefault="00140B4B" w:rsidP="00B3160E">
            <w:pPr>
              <w:spacing w:line="240" w:lineRule="auto"/>
            </w:pPr>
          </w:p>
        </w:tc>
      </w:tr>
      <w:tr w:rsidR="00A24D14" w:rsidRPr="006C7BC1" w14:paraId="4DF4EB22" w14:textId="77777777" w:rsidTr="00467C93">
        <w:trPr>
          <w:trHeight w:val="293"/>
          <w:jc w:val="center"/>
        </w:trPr>
        <w:tc>
          <w:tcPr>
            <w:tcW w:w="2032" w:type="dxa"/>
          </w:tcPr>
          <w:p w14:paraId="05C9F340" w14:textId="77777777" w:rsidR="00140B4B" w:rsidRPr="009C16B1" w:rsidRDefault="00140B4B" w:rsidP="00140B4B">
            <w:pPr>
              <w:spacing w:line="240" w:lineRule="auto"/>
              <w:rPr>
                <w:b/>
                <w:bCs/>
              </w:rPr>
            </w:pPr>
          </w:p>
        </w:tc>
        <w:tc>
          <w:tcPr>
            <w:tcW w:w="5389" w:type="dxa"/>
          </w:tcPr>
          <w:p w14:paraId="43C69379" w14:textId="77777777" w:rsidR="00EA30BC" w:rsidRPr="00EA30BC" w:rsidRDefault="00EA30BC" w:rsidP="00EA30BC">
            <w:pPr>
              <w:spacing w:line="240" w:lineRule="auto"/>
            </w:pPr>
            <w:r w:rsidRPr="00EA30BC">
              <w:rPr>
                <w:sz w:val="16"/>
              </w:rPr>
              <w:t>(a) miratimet e sistemit të menaxhimit të cilësisë që ka refuzuar, pezulluar ose tërhequr dhe, sipas kërkesës, për miratimet e sistemit të cilësisë që ka lëshuar;</w:t>
            </w:r>
          </w:p>
          <w:p w14:paraId="2F859579" w14:textId="23656EA9" w:rsidR="00140B4B" w:rsidRPr="00D717A7" w:rsidRDefault="00140B4B" w:rsidP="00EA30BC">
            <w:pPr>
              <w:spacing w:line="240" w:lineRule="auto"/>
            </w:pPr>
          </w:p>
        </w:tc>
        <w:tc>
          <w:tcPr>
            <w:tcW w:w="1325" w:type="dxa"/>
          </w:tcPr>
          <w:p w14:paraId="32C417C7" w14:textId="77777777" w:rsidR="00140B4B" w:rsidRPr="00B3160E" w:rsidRDefault="00140B4B" w:rsidP="00B3160E">
            <w:pPr>
              <w:spacing w:line="240" w:lineRule="auto"/>
            </w:pPr>
          </w:p>
        </w:tc>
        <w:tc>
          <w:tcPr>
            <w:tcW w:w="1148" w:type="dxa"/>
            <w:tcBorders>
              <w:right w:val="single" w:sz="4" w:space="0" w:color="auto"/>
            </w:tcBorders>
          </w:tcPr>
          <w:p w14:paraId="2CCA29BA" w14:textId="77777777" w:rsidR="005D5752" w:rsidRDefault="00844BB3">
            <w:r>
              <w:rPr>
                <w:sz w:val="17"/>
              </w:rPr>
              <w:t>Neni 45</w:t>
            </w:r>
          </w:p>
        </w:tc>
        <w:tc>
          <w:tcPr>
            <w:tcW w:w="5389" w:type="dxa"/>
            <w:tcBorders>
              <w:top w:val="single" w:sz="4" w:space="0" w:color="auto"/>
              <w:left w:val="single" w:sz="4" w:space="0" w:color="auto"/>
              <w:bottom w:val="single" w:sz="4" w:space="0" w:color="auto"/>
              <w:right w:val="single" w:sz="4" w:space="0" w:color="auto"/>
            </w:tcBorders>
          </w:tcPr>
          <w:p w14:paraId="62AF8528" w14:textId="77777777" w:rsidR="005D5752" w:rsidRDefault="00844BB3">
            <w:r>
              <w:rPr>
                <w:sz w:val="17"/>
              </w:rPr>
              <w:t>(a) miratimet e sistemit të menaxhimit të cilësisë që ka refuzuar, pezulluar ose tërhequr dhe, sipas kërkesës, për miratimet e sistemit të cilësisë që ka lëshuar;</w:t>
            </w:r>
          </w:p>
        </w:tc>
        <w:tc>
          <w:tcPr>
            <w:tcW w:w="1944" w:type="dxa"/>
            <w:tcBorders>
              <w:left w:val="single" w:sz="4" w:space="0" w:color="auto"/>
            </w:tcBorders>
          </w:tcPr>
          <w:p w14:paraId="02943F67" w14:textId="77777777" w:rsidR="005D5752" w:rsidRDefault="00844BB3">
            <w:r>
              <w:rPr>
                <w:sz w:val="17"/>
              </w:rPr>
              <w:t>Plotësisht i përputhshëm</w:t>
            </w:r>
          </w:p>
        </w:tc>
        <w:tc>
          <w:tcPr>
            <w:tcW w:w="1679" w:type="dxa"/>
          </w:tcPr>
          <w:p w14:paraId="5D6D8785" w14:textId="77777777" w:rsidR="00140B4B" w:rsidRPr="00B3160E" w:rsidRDefault="00140B4B" w:rsidP="00B3160E">
            <w:pPr>
              <w:spacing w:line="240" w:lineRule="auto"/>
            </w:pPr>
          </w:p>
        </w:tc>
      </w:tr>
      <w:tr w:rsidR="00A24D14" w:rsidRPr="006C7BC1" w14:paraId="62E81290" w14:textId="77777777" w:rsidTr="00467C93">
        <w:trPr>
          <w:trHeight w:val="293"/>
          <w:jc w:val="center"/>
        </w:trPr>
        <w:tc>
          <w:tcPr>
            <w:tcW w:w="2032" w:type="dxa"/>
          </w:tcPr>
          <w:p w14:paraId="3C349B63" w14:textId="77777777" w:rsidR="00140B4B" w:rsidRPr="009C16B1" w:rsidRDefault="00140B4B" w:rsidP="00140B4B">
            <w:pPr>
              <w:spacing w:line="240" w:lineRule="auto"/>
              <w:rPr>
                <w:b/>
                <w:bCs/>
              </w:rPr>
            </w:pPr>
          </w:p>
        </w:tc>
        <w:tc>
          <w:tcPr>
            <w:tcW w:w="5389" w:type="dxa"/>
          </w:tcPr>
          <w:p w14:paraId="493A037D" w14:textId="0552FD06" w:rsidR="00140B4B" w:rsidRPr="00D717A7" w:rsidRDefault="00372E70" w:rsidP="00B3160E">
            <w:pPr>
              <w:spacing w:line="240" w:lineRule="auto"/>
            </w:pPr>
            <w:r w:rsidRPr="00EA30BC">
              <w:rPr>
                <w:sz w:val="16"/>
              </w:rPr>
              <w:t>(b) certifikatat e vlerësimit të dokumentacionit teknik të Bashkimit ose çdo shtesë të tyre që ka refuzuar, tërhequr, pezulluar ose kufizuar në ndonjë mënyrë, dhe, sipas kërkesës, për certifikatat dhe/ose shtesat e tyre që ka lëshuar</w:t>
            </w:r>
          </w:p>
        </w:tc>
        <w:tc>
          <w:tcPr>
            <w:tcW w:w="1325" w:type="dxa"/>
          </w:tcPr>
          <w:p w14:paraId="51A49E63" w14:textId="77777777" w:rsidR="00140B4B" w:rsidRPr="00B3160E" w:rsidRDefault="00140B4B" w:rsidP="00B3160E">
            <w:pPr>
              <w:spacing w:line="240" w:lineRule="auto"/>
            </w:pPr>
          </w:p>
        </w:tc>
        <w:tc>
          <w:tcPr>
            <w:tcW w:w="1148" w:type="dxa"/>
            <w:tcBorders>
              <w:right w:val="single" w:sz="4" w:space="0" w:color="auto"/>
            </w:tcBorders>
          </w:tcPr>
          <w:p w14:paraId="0C510D2A" w14:textId="77777777" w:rsidR="005D5752" w:rsidRDefault="00844BB3">
            <w:r>
              <w:rPr>
                <w:sz w:val="17"/>
              </w:rPr>
              <w:t>Neni 45</w:t>
            </w:r>
          </w:p>
        </w:tc>
        <w:tc>
          <w:tcPr>
            <w:tcW w:w="5389" w:type="dxa"/>
            <w:tcBorders>
              <w:top w:val="single" w:sz="4" w:space="0" w:color="auto"/>
              <w:left w:val="single" w:sz="4" w:space="0" w:color="auto"/>
              <w:bottom w:val="single" w:sz="4" w:space="0" w:color="auto"/>
              <w:right w:val="single" w:sz="4" w:space="0" w:color="auto"/>
            </w:tcBorders>
          </w:tcPr>
          <w:p w14:paraId="1C72C753" w14:textId="77777777" w:rsidR="005D5752" w:rsidRDefault="00844BB3">
            <w:r>
              <w:rPr>
                <w:sz w:val="17"/>
              </w:rPr>
              <w:t>(b) certifikatat e vlerësimit të dokumentacionit teknik në Republikën e Shqipërisë ose çdo shteti tjetër që ka refuzuar, tërhequr, pezulluar ose kufizuar në ndonjë mënyrë, dhe, sipas kërkesës, për certifikatat dhe/ose shtesat e tyre që ka lëshuar.</w:t>
            </w:r>
          </w:p>
        </w:tc>
        <w:tc>
          <w:tcPr>
            <w:tcW w:w="1944" w:type="dxa"/>
            <w:tcBorders>
              <w:left w:val="single" w:sz="4" w:space="0" w:color="auto"/>
            </w:tcBorders>
          </w:tcPr>
          <w:p w14:paraId="7A55750F" w14:textId="77777777" w:rsidR="005D5752" w:rsidRDefault="00844BB3">
            <w:r>
              <w:rPr>
                <w:sz w:val="17"/>
              </w:rPr>
              <w:t>Plotësisht i përputhshëm</w:t>
            </w:r>
          </w:p>
        </w:tc>
        <w:tc>
          <w:tcPr>
            <w:tcW w:w="1679" w:type="dxa"/>
          </w:tcPr>
          <w:p w14:paraId="66D70BAE" w14:textId="77777777" w:rsidR="00140B4B" w:rsidRPr="00B3160E" w:rsidRDefault="00140B4B" w:rsidP="00B3160E">
            <w:pPr>
              <w:spacing w:line="240" w:lineRule="auto"/>
            </w:pPr>
          </w:p>
        </w:tc>
      </w:tr>
      <w:tr w:rsidR="00A24D14" w:rsidRPr="006C7BC1" w14:paraId="07DCE237" w14:textId="77777777" w:rsidTr="00467C93">
        <w:trPr>
          <w:trHeight w:val="293"/>
          <w:jc w:val="center"/>
        </w:trPr>
        <w:tc>
          <w:tcPr>
            <w:tcW w:w="2032" w:type="dxa"/>
          </w:tcPr>
          <w:p w14:paraId="2E22AEF6" w14:textId="75726B00" w:rsidR="00140B4B" w:rsidRPr="009C16B1" w:rsidRDefault="00372E70" w:rsidP="00372E70">
            <w:pPr>
              <w:spacing w:line="240" w:lineRule="auto"/>
              <w:rPr>
                <w:b/>
                <w:bCs/>
              </w:rPr>
            </w:pPr>
            <w:r>
              <w:rPr>
                <w:b/>
                <w:bCs/>
                <w:sz w:val="16"/>
              </w:rPr>
              <w:t>Neni 45 pika 3</w:t>
            </w:r>
          </w:p>
        </w:tc>
        <w:tc>
          <w:tcPr>
            <w:tcW w:w="5389" w:type="dxa"/>
          </w:tcPr>
          <w:p w14:paraId="039EDE73" w14:textId="438A0182" w:rsidR="00140B4B" w:rsidRPr="00D717A7" w:rsidRDefault="00372E70" w:rsidP="00B3160E">
            <w:pPr>
              <w:spacing w:line="240" w:lineRule="auto"/>
            </w:pPr>
            <w:r w:rsidRPr="00372E70">
              <w:rPr>
                <w:sz w:val="16"/>
              </w:rPr>
              <w:t>Çdo organ i njoftuar duhet t’u sigurojë organeve të tjera të njoftuara që kryejnë aktivitete të ngjashme të vlerësimit të përputhshmërisë për të njëjtat lloje sistemesh AI, informacion relevant mbi çështjet që lidhen me rezultatet negative dhe, sipas kërkesës, pozitive të vlerësimit të përputhshmërisë</w:t>
            </w:r>
          </w:p>
        </w:tc>
        <w:tc>
          <w:tcPr>
            <w:tcW w:w="1325" w:type="dxa"/>
          </w:tcPr>
          <w:p w14:paraId="00C89568" w14:textId="77777777" w:rsidR="00140B4B" w:rsidRPr="00B3160E" w:rsidRDefault="00140B4B" w:rsidP="00B3160E">
            <w:pPr>
              <w:spacing w:line="240" w:lineRule="auto"/>
            </w:pPr>
          </w:p>
        </w:tc>
        <w:tc>
          <w:tcPr>
            <w:tcW w:w="1148" w:type="dxa"/>
            <w:tcBorders>
              <w:right w:val="single" w:sz="4" w:space="0" w:color="auto"/>
            </w:tcBorders>
          </w:tcPr>
          <w:p w14:paraId="3B78C110" w14:textId="77777777" w:rsidR="005D5752" w:rsidRDefault="00844BB3">
            <w:r>
              <w:rPr>
                <w:sz w:val="17"/>
              </w:rPr>
              <w:t>Neni 45</w:t>
            </w:r>
          </w:p>
        </w:tc>
        <w:tc>
          <w:tcPr>
            <w:tcW w:w="5389" w:type="dxa"/>
            <w:tcBorders>
              <w:top w:val="single" w:sz="4" w:space="0" w:color="auto"/>
              <w:left w:val="single" w:sz="4" w:space="0" w:color="auto"/>
              <w:bottom w:val="single" w:sz="4" w:space="0" w:color="auto"/>
              <w:right w:val="single" w:sz="4" w:space="0" w:color="auto"/>
            </w:tcBorders>
          </w:tcPr>
          <w:p w14:paraId="229367BE" w14:textId="77777777" w:rsidR="005D5752" w:rsidRDefault="00844BB3">
            <w:r>
              <w:rPr>
                <w:sz w:val="17"/>
              </w:rPr>
              <w:t>Çdo organ i njoftuar duhet t’u sigurojë organeve të tjera të njoftuara që kryejnë aktivitete të ngjashme të vlerësimit të konformitetit për të njëjtat lloje sistemesh IA, informacion relevant mbi çështjet që lidhen me rezultatet negative dhe, sipas kërkesës, pozitive të vlerësimit të konformitetit.</w:t>
            </w:r>
          </w:p>
        </w:tc>
        <w:tc>
          <w:tcPr>
            <w:tcW w:w="1944" w:type="dxa"/>
            <w:tcBorders>
              <w:left w:val="single" w:sz="4" w:space="0" w:color="auto"/>
            </w:tcBorders>
          </w:tcPr>
          <w:p w14:paraId="0BFFB134" w14:textId="77777777" w:rsidR="005D5752" w:rsidRDefault="00844BB3">
            <w:r>
              <w:rPr>
                <w:sz w:val="17"/>
              </w:rPr>
              <w:t>Plotësisht i përputhshëm</w:t>
            </w:r>
          </w:p>
        </w:tc>
        <w:tc>
          <w:tcPr>
            <w:tcW w:w="1679" w:type="dxa"/>
          </w:tcPr>
          <w:p w14:paraId="67BE3AA6" w14:textId="77777777" w:rsidR="00140B4B" w:rsidRPr="00B3160E" w:rsidRDefault="00140B4B" w:rsidP="00B3160E">
            <w:pPr>
              <w:spacing w:line="240" w:lineRule="auto"/>
            </w:pPr>
          </w:p>
        </w:tc>
      </w:tr>
      <w:tr w:rsidR="00A24D14" w:rsidRPr="006C7BC1" w14:paraId="04255C0E" w14:textId="77777777" w:rsidTr="00467C93">
        <w:trPr>
          <w:trHeight w:val="293"/>
          <w:jc w:val="center"/>
        </w:trPr>
        <w:tc>
          <w:tcPr>
            <w:tcW w:w="2032" w:type="dxa"/>
          </w:tcPr>
          <w:p w14:paraId="4159E4B1" w14:textId="5989CC73" w:rsidR="00140B4B" w:rsidRPr="009C16B1" w:rsidRDefault="00372E70" w:rsidP="00372E70">
            <w:pPr>
              <w:spacing w:line="240" w:lineRule="auto"/>
              <w:rPr>
                <w:b/>
                <w:bCs/>
              </w:rPr>
            </w:pPr>
            <w:r>
              <w:rPr>
                <w:b/>
                <w:bCs/>
                <w:sz w:val="16"/>
              </w:rPr>
              <w:t>Neni 45 pika 4</w:t>
            </w:r>
          </w:p>
        </w:tc>
        <w:tc>
          <w:tcPr>
            <w:tcW w:w="5389" w:type="dxa"/>
          </w:tcPr>
          <w:p w14:paraId="30A741EE" w14:textId="069D8158" w:rsidR="00140B4B" w:rsidRPr="00D717A7" w:rsidRDefault="00372E70" w:rsidP="00B3160E">
            <w:pPr>
              <w:spacing w:line="240" w:lineRule="auto"/>
            </w:pPr>
            <w:r w:rsidRPr="00372E70">
              <w:rPr>
                <w:sz w:val="16"/>
              </w:rPr>
              <w:t>Organet e njoftuara duhet të mbrojnë konfidencialitetin e informacionit që marrin, në përputhje me Nenin 78</w:t>
            </w:r>
          </w:p>
        </w:tc>
        <w:tc>
          <w:tcPr>
            <w:tcW w:w="1325" w:type="dxa"/>
          </w:tcPr>
          <w:p w14:paraId="1B9902F5" w14:textId="77777777" w:rsidR="00140B4B" w:rsidRPr="00B3160E" w:rsidRDefault="00140B4B" w:rsidP="00B3160E">
            <w:pPr>
              <w:spacing w:line="240" w:lineRule="auto"/>
            </w:pPr>
          </w:p>
        </w:tc>
        <w:tc>
          <w:tcPr>
            <w:tcW w:w="1148" w:type="dxa"/>
            <w:tcBorders>
              <w:right w:val="single" w:sz="4" w:space="0" w:color="auto"/>
            </w:tcBorders>
          </w:tcPr>
          <w:p w14:paraId="6B3DCED0" w14:textId="77777777" w:rsidR="005D5752" w:rsidRDefault="00844BB3">
            <w:r>
              <w:rPr>
                <w:sz w:val="17"/>
              </w:rPr>
              <w:t>Neni 45</w:t>
            </w:r>
          </w:p>
        </w:tc>
        <w:tc>
          <w:tcPr>
            <w:tcW w:w="5389" w:type="dxa"/>
            <w:tcBorders>
              <w:top w:val="single" w:sz="4" w:space="0" w:color="auto"/>
              <w:left w:val="single" w:sz="4" w:space="0" w:color="auto"/>
              <w:bottom w:val="single" w:sz="4" w:space="0" w:color="auto"/>
              <w:right w:val="single" w:sz="4" w:space="0" w:color="auto"/>
            </w:tcBorders>
          </w:tcPr>
          <w:p w14:paraId="3D33E0DF" w14:textId="77777777" w:rsidR="005D5752" w:rsidRDefault="00844BB3">
            <w:r>
              <w:rPr>
                <w:sz w:val="17"/>
              </w:rPr>
              <w:t>Organet e njoftuara duhet të mbrojnë konfidencialitetin e informacionit që marrin, në përputhje me nenin 78 të këtij ligji.</w:t>
            </w:r>
          </w:p>
        </w:tc>
        <w:tc>
          <w:tcPr>
            <w:tcW w:w="1944" w:type="dxa"/>
            <w:tcBorders>
              <w:left w:val="single" w:sz="4" w:space="0" w:color="auto"/>
            </w:tcBorders>
          </w:tcPr>
          <w:p w14:paraId="0A46A6A7" w14:textId="77777777" w:rsidR="005D5752" w:rsidRDefault="00844BB3">
            <w:r>
              <w:rPr>
                <w:sz w:val="17"/>
              </w:rPr>
              <w:t>Plotësisht i përputhshëm</w:t>
            </w:r>
          </w:p>
        </w:tc>
        <w:tc>
          <w:tcPr>
            <w:tcW w:w="1679" w:type="dxa"/>
          </w:tcPr>
          <w:p w14:paraId="5069C131" w14:textId="77777777" w:rsidR="00140B4B" w:rsidRPr="00B3160E" w:rsidRDefault="00140B4B" w:rsidP="00B3160E">
            <w:pPr>
              <w:spacing w:line="240" w:lineRule="auto"/>
            </w:pPr>
          </w:p>
        </w:tc>
      </w:tr>
      <w:tr w:rsidR="00A24D14" w:rsidRPr="006C7BC1" w14:paraId="401F8B46" w14:textId="77777777" w:rsidTr="00467C93">
        <w:trPr>
          <w:trHeight w:val="293"/>
          <w:jc w:val="center"/>
        </w:trPr>
        <w:tc>
          <w:tcPr>
            <w:tcW w:w="2032" w:type="dxa"/>
          </w:tcPr>
          <w:p w14:paraId="4775745C" w14:textId="7A989340" w:rsidR="00372E70" w:rsidRPr="00372E70" w:rsidRDefault="00372E70" w:rsidP="00372E70">
            <w:pPr>
              <w:tabs>
                <w:tab w:val="left" w:pos="234"/>
              </w:tabs>
              <w:rPr>
                <w:b/>
                <w:bCs/>
                <w:lang w:val="sq-AL"/>
              </w:rPr>
            </w:pPr>
            <w:r w:rsidRPr="00372E70">
              <w:rPr>
                <w:b/>
                <w:bCs/>
                <w:sz w:val="16"/>
                <w:lang w:val="sq-AL"/>
              </w:rPr>
              <w:t>Neni 46</w:t>
            </w:r>
          </w:p>
          <w:p w14:paraId="7FFDD917" w14:textId="77777777" w:rsidR="00372E70" w:rsidRPr="00372E70" w:rsidRDefault="00372E70" w:rsidP="00372E70">
            <w:pPr>
              <w:tabs>
                <w:tab w:val="left" w:pos="234"/>
              </w:tabs>
              <w:spacing w:line="240" w:lineRule="auto"/>
              <w:rPr>
                <w:b/>
                <w:bCs/>
              </w:rPr>
            </w:pPr>
            <w:r w:rsidRPr="00372E70">
              <w:rPr>
                <w:b/>
                <w:bCs/>
                <w:sz w:val="16"/>
              </w:rPr>
              <w:t>Përjashtim nga procedura e vlerësimit të përputhshmërisë</w:t>
            </w:r>
          </w:p>
          <w:p w14:paraId="3FD44774" w14:textId="487E483B" w:rsidR="00140B4B" w:rsidRPr="009C16B1" w:rsidRDefault="00140B4B" w:rsidP="00372E70">
            <w:pPr>
              <w:tabs>
                <w:tab w:val="left" w:pos="234"/>
              </w:tabs>
              <w:spacing w:line="240" w:lineRule="auto"/>
              <w:rPr>
                <w:b/>
                <w:bCs/>
              </w:rPr>
            </w:pPr>
          </w:p>
        </w:tc>
        <w:tc>
          <w:tcPr>
            <w:tcW w:w="5389" w:type="dxa"/>
          </w:tcPr>
          <w:p w14:paraId="4DC5F3B9" w14:textId="77777777" w:rsidR="00140B4B" w:rsidRPr="00D717A7" w:rsidRDefault="00140B4B" w:rsidP="00B3160E">
            <w:pPr>
              <w:spacing w:line="240" w:lineRule="auto"/>
            </w:pPr>
          </w:p>
        </w:tc>
        <w:tc>
          <w:tcPr>
            <w:tcW w:w="1325" w:type="dxa"/>
          </w:tcPr>
          <w:p w14:paraId="3E23DE18" w14:textId="77777777" w:rsidR="00140B4B" w:rsidRPr="00B3160E" w:rsidRDefault="00140B4B" w:rsidP="00B3160E">
            <w:pPr>
              <w:spacing w:line="240" w:lineRule="auto"/>
            </w:pPr>
          </w:p>
        </w:tc>
        <w:tc>
          <w:tcPr>
            <w:tcW w:w="1148" w:type="dxa"/>
            <w:tcBorders>
              <w:right w:val="single" w:sz="4" w:space="0" w:color="auto"/>
            </w:tcBorders>
          </w:tcPr>
          <w:p w14:paraId="53740DC3" w14:textId="77777777" w:rsidR="005D5752" w:rsidRDefault="00844BB3">
            <w:r>
              <w:rPr>
                <w:sz w:val="17"/>
              </w:rPr>
              <w:t>Neni 46</w:t>
            </w:r>
          </w:p>
        </w:tc>
        <w:tc>
          <w:tcPr>
            <w:tcW w:w="5389" w:type="dxa"/>
            <w:tcBorders>
              <w:top w:val="single" w:sz="4" w:space="0" w:color="auto"/>
              <w:left w:val="single" w:sz="4" w:space="0" w:color="auto"/>
              <w:bottom w:val="single" w:sz="4" w:space="0" w:color="auto"/>
              <w:right w:val="single" w:sz="4" w:space="0" w:color="auto"/>
            </w:tcBorders>
          </w:tcPr>
          <w:p w14:paraId="2640DB6A" w14:textId="77777777" w:rsidR="005D5752" w:rsidRDefault="00844BB3">
            <w:r>
              <w:rPr>
                <w:sz w:val="17"/>
              </w:rPr>
              <w:t>Neni 46</w:t>
            </w:r>
            <w:r>
              <w:rPr>
                <w:sz w:val="17"/>
              </w:rPr>
              <w:br/>
              <w:t>Përjashtim nga procedura e vlerësimit të konformitetit</w:t>
            </w:r>
          </w:p>
        </w:tc>
        <w:tc>
          <w:tcPr>
            <w:tcW w:w="1944" w:type="dxa"/>
            <w:tcBorders>
              <w:left w:val="single" w:sz="4" w:space="0" w:color="auto"/>
            </w:tcBorders>
          </w:tcPr>
          <w:p w14:paraId="212E48BA" w14:textId="77777777" w:rsidR="005D5752" w:rsidRDefault="00844BB3">
            <w:r>
              <w:rPr>
                <w:sz w:val="17"/>
              </w:rPr>
              <w:t>Plotësisht i përputhshëm</w:t>
            </w:r>
          </w:p>
        </w:tc>
        <w:tc>
          <w:tcPr>
            <w:tcW w:w="1679" w:type="dxa"/>
          </w:tcPr>
          <w:p w14:paraId="15C19FE3" w14:textId="77777777" w:rsidR="00140B4B" w:rsidRPr="00B3160E" w:rsidRDefault="00140B4B" w:rsidP="00B3160E">
            <w:pPr>
              <w:spacing w:line="240" w:lineRule="auto"/>
            </w:pPr>
          </w:p>
        </w:tc>
      </w:tr>
      <w:tr w:rsidR="00A24D14" w:rsidRPr="006C7BC1" w14:paraId="7F8CAAB2" w14:textId="77777777" w:rsidTr="00467C93">
        <w:trPr>
          <w:trHeight w:val="293"/>
          <w:jc w:val="center"/>
        </w:trPr>
        <w:tc>
          <w:tcPr>
            <w:tcW w:w="2032" w:type="dxa"/>
          </w:tcPr>
          <w:p w14:paraId="7D771DEA" w14:textId="339D2D1D" w:rsidR="00140B4B" w:rsidRPr="009C16B1" w:rsidRDefault="00372E70" w:rsidP="00372E70">
            <w:pPr>
              <w:spacing w:line="240" w:lineRule="auto"/>
              <w:rPr>
                <w:b/>
                <w:bCs/>
              </w:rPr>
            </w:pPr>
            <w:r>
              <w:rPr>
                <w:b/>
                <w:bCs/>
                <w:sz w:val="16"/>
              </w:rPr>
              <w:t>Neni 46 pika 1</w:t>
            </w:r>
          </w:p>
        </w:tc>
        <w:tc>
          <w:tcPr>
            <w:tcW w:w="5389" w:type="dxa"/>
          </w:tcPr>
          <w:p w14:paraId="5DC393FD" w14:textId="49E9954C" w:rsidR="00140B4B" w:rsidRPr="00D717A7" w:rsidRDefault="00372E70" w:rsidP="00B3160E">
            <w:pPr>
              <w:spacing w:line="240" w:lineRule="auto"/>
            </w:pPr>
            <w:r w:rsidRPr="00372E70">
              <w:rPr>
                <w:sz w:val="16"/>
              </w:rPr>
              <w:t>Përjashtim nga Neni 43 dhe në bazë të një kërkese të arsyeshme, çdo autoritet i mbikëqyrjes së tregut mund të autorizojë vendosjen në treg ose vënien në shërbim të sistemeve specifike të AI me rrezik të lartë brenda territorit të Shtetit Anëtar përkatës, për arsye të jashtëzakonshme të sigurisë publike ose mbrojtjes së jetës dhe shëndetit të personave, mbrojtjes së mjedisit ose mbrojtjes së aseteve kyçe industriale dhe infrastrukturore. Ky autorizim do të jetë për një periudhë të kufizuar ndërkohë që procedurat e nevojshme të vlerësimit të përputhshmërisë po kryhen, duke marrë parasysh arsyet e jashtëzakonshme që justifikojnë përjashtimin. Përfundimi i atyre procedurave duhet të bëhet pa vonesa të panevojshme</w:t>
            </w:r>
          </w:p>
        </w:tc>
        <w:tc>
          <w:tcPr>
            <w:tcW w:w="1325" w:type="dxa"/>
          </w:tcPr>
          <w:p w14:paraId="33114606" w14:textId="77777777" w:rsidR="00140B4B" w:rsidRPr="00B3160E" w:rsidRDefault="00140B4B" w:rsidP="00B3160E">
            <w:pPr>
              <w:spacing w:line="240" w:lineRule="auto"/>
            </w:pPr>
          </w:p>
        </w:tc>
        <w:tc>
          <w:tcPr>
            <w:tcW w:w="1148" w:type="dxa"/>
            <w:tcBorders>
              <w:right w:val="single" w:sz="4" w:space="0" w:color="auto"/>
            </w:tcBorders>
          </w:tcPr>
          <w:p w14:paraId="07A8CB89" w14:textId="77777777" w:rsidR="005D5752" w:rsidRDefault="00844BB3">
            <w:r>
              <w:rPr>
                <w:sz w:val="17"/>
              </w:rPr>
              <w:t>Neni 46</w:t>
            </w:r>
          </w:p>
        </w:tc>
        <w:tc>
          <w:tcPr>
            <w:tcW w:w="5389" w:type="dxa"/>
            <w:tcBorders>
              <w:top w:val="single" w:sz="4" w:space="0" w:color="auto"/>
              <w:left w:val="single" w:sz="4" w:space="0" w:color="auto"/>
              <w:bottom w:val="single" w:sz="4" w:space="0" w:color="auto"/>
              <w:right w:val="single" w:sz="4" w:space="0" w:color="auto"/>
            </w:tcBorders>
          </w:tcPr>
          <w:p w14:paraId="7194F094" w14:textId="77777777" w:rsidR="005D5752" w:rsidRDefault="00844BB3">
            <w:r>
              <w:rPr>
                <w:sz w:val="17"/>
              </w:rPr>
              <w:t>Përjashtim nga neni 43 dhe në bazë të një kërkese të arsyeshme, çdo autoritet i mbikëqyrjes së tregut mund të autorizojë vendosjen në treg ose vënien në shërbim të sistemeve specifike të IA me rrezik të lartë brenda territorit të Shtetit Anëtar përkatës, për arsye të jashtëzakonshme të sigurisë publike ose mbrojtjes së jetës dhe shëndetit të personave, mbrojtjes së mjedisit ose mbrojtjes së aseteve kyçe industriale dhe infrastrukturore. Ky autorizim do të jetë për një periudhë të kufizuar ndërkohë që procedurat e nevojshme të vlerësimit të konformitetit po kryhen, duke marrë parasysh arsyet e jashtëzakonshme që justifikojnë përjashtimin. Përfundimi i atyre procedurave duhet të bëhet pa vonesa të panevojshme.</w:t>
            </w:r>
          </w:p>
        </w:tc>
        <w:tc>
          <w:tcPr>
            <w:tcW w:w="1944" w:type="dxa"/>
            <w:tcBorders>
              <w:left w:val="single" w:sz="4" w:space="0" w:color="auto"/>
            </w:tcBorders>
          </w:tcPr>
          <w:p w14:paraId="79DE453D" w14:textId="77777777" w:rsidR="005D5752" w:rsidRDefault="00844BB3">
            <w:r>
              <w:rPr>
                <w:sz w:val="17"/>
              </w:rPr>
              <w:t>Plotësisht i përputhshëm</w:t>
            </w:r>
          </w:p>
        </w:tc>
        <w:tc>
          <w:tcPr>
            <w:tcW w:w="1679" w:type="dxa"/>
          </w:tcPr>
          <w:p w14:paraId="5E3DAFC3" w14:textId="77777777" w:rsidR="00140B4B" w:rsidRPr="00B3160E" w:rsidRDefault="00140B4B" w:rsidP="00B3160E">
            <w:pPr>
              <w:spacing w:line="240" w:lineRule="auto"/>
            </w:pPr>
          </w:p>
        </w:tc>
      </w:tr>
      <w:tr w:rsidR="00A24D14" w:rsidRPr="006C7BC1" w14:paraId="7207C757" w14:textId="77777777" w:rsidTr="00467C93">
        <w:trPr>
          <w:trHeight w:val="293"/>
          <w:jc w:val="center"/>
        </w:trPr>
        <w:tc>
          <w:tcPr>
            <w:tcW w:w="2032" w:type="dxa"/>
          </w:tcPr>
          <w:p w14:paraId="582F8B55" w14:textId="4B321C29" w:rsidR="00140B4B" w:rsidRPr="009C16B1" w:rsidRDefault="00372E70" w:rsidP="00372E70">
            <w:pPr>
              <w:spacing w:line="240" w:lineRule="auto"/>
              <w:rPr>
                <w:b/>
                <w:bCs/>
              </w:rPr>
            </w:pPr>
            <w:r>
              <w:rPr>
                <w:b/>
                <w:bCs/>
                <w:sz w:val="16"/>
              </w:rPr>
              <w:t>Neni 46 pika 2</w:t>
            </w:r>
          </w:p>
        </w:tc>
        <w:tc>
          <w:tcPr>
            <w:tcW w:w="5389" w:type="dxa"/>
          </w:tcPr>
          <w:p w14:paraId="3301254E" w14:textId="20C5FC44" w:rsidR="00140B4B" w:rsidRPr="00D717A7" w:rsidRDefault="00372E70" w:rsidP="00B3160E">
            <w:pPr>
              <w:spacing w:line="240" w:lineRule="auto"/>
            </w:pPr>
            <w:r w:rsidRPr="00372E70">
              <w:rPr>
                <w:sz w:val="16"/>
              </w:rPr>
              <w:t xml:space="preserve">Në një situatë emergjente të arsyeshme për arsye të jashtëzakonshme të sigurisë publike ose në rast të një kërcënimi specifik, të rëndësishëm dhe të afërt për jetën ose sigurinë fizike të personave natyrorë, autoritetet e zbatimit të ligjit ose autoritetet e mbrojtjes civile mund të vënë në shërbim një sistem specifik të AI me rrezik të lartë pa autorizimin e përmendur në paragrafi 1, me kusht që një kërkesë për këtë autorizim të bëhet gjatë ose pas përdorimit pa </w:t>
            </w:r>
            <w:r w:rsidRPr="00372E70">
              <w:rPr>
                <w:sz w:val="16"/>
              </w:rPr>
              <w:lastRenderedPageBreak/>
              <w:t>vonesa të panevojshme. Nëse autorizimi i përmendur në paragrafi 1 refuzohet, përdorimi i sistemit AI me rrezik të lartë duhet të ndalohet menjëherë dhe të gjitha rezultatet dhe prodhimet e atij përdorimi të hedhën menjëherë</w:t>
            </w:r>
          </w:p>
        </w:tc>
        <w:tc>
          <w:tcPr>
            <w:tcW w:w="1325" w:type="dxa"/>
          </w:tcPr>
          <w:p w14:paraId="4E00EA9E" w14:textId="77777777" w:rsidR="00140B4B" w:rsidRPr="00B3160E" w:rsidRDefault="00140B4B" w:rsidP="00B3160E">
            <w:pPr>
              <w:spacing w:line="240" w:lineRule="auto"/>
            </w:pPr>
          </w:p>
        </w:tc>
        <w:tc>
          <w:tcPr>
            <w:tcW w:w="1148" w:type="dxa"/>
            <w:tcBorders>
              <w:right w:val="single" w:sz="4" w:space="0" w:color="auto"/>
            </w:tcBorders>
          </w:tcPr>
          <w:p w14:paraId="5F132F84" w14:textId="77777777" w:rsidR="005D5752" w:rsidRDefault="00844BB3">
            <w:r>
              <w:rPr>
                <w:sz w:val="17"/>
              </w:rPr>
              <w:t>Neni 46</w:t>
            </w:r>
          </w:p>
        </w:tc>
        <w:tc>
          <w:tcPr>
            <w:tcW w:w="5389" w:type="dxa"/>
            <w:tcBorders>
              <w:top w:val="single" w:sz="4" w:space="0" w:color="auto"/>
              <w:left w:val="single" w:sz="4" w:space="0" w:color="auto"/>
              <w:bottom w:val="single" w:sz="4" w:space="0" w:color="auto"/>
              <w:right w:val="single" w:sz="4" w:space="0" w:color="auto"/>
            </w:tcBorders>
          </w:tcPr>
          <w:p w14:paraId="7E12CC9E" w14:textId="77777777" w:rsidR="005D5752" w:rsidRDefault="00844BB3">
            <w:r>
              <w:rPr>
                <w:sz w:val="17"/>
              </w:rPr>
              <w:t xml:space="preserve">Në një situatë emergjente të arsyeshme për arsye të jashtëzakonshme të sigurisë publike ose në rast të një kërcënimi specifik, të rëndësishëm dhe të afërt për jetën ose sigurinë fizike të personave natyrorë, autoritetet e zbatimit të ligjit ose autoritetet e mbrojtjes civile mund të vënë në shërbim një sistem specifik të IA me rrezik të lartë </w:t>
            </w:r>
            <w:r>
              <w:rPr>
                <w:sz w:val="17"/>
              </w:rPr>
              <w:lastRenderedPageBreak/>
              <w:t>pa autorizimin e përmendur në pika 1, me kusht që një kërkesë për këtë autorizim të bëhet gjatë ose pas përdorimit pa vonesa të panevojshme. Nëse autorizimi i përmendur në pika 1 refuzohet, përdorimi i sistemit IA me rrezik të lartë duhet të ndalohet menjëherë dhe të gjitha rezultatet dhe prodhimet e atij përdorimi të hedhën menjëherë.</w:t>
            </w:r>
          </w:p>
        </w:tc>
        <w:tc>
          <w:tcPr>
            <w:tcW w:w="1944" w:type="dxa"/>
            <w:tcBorders>
              <w:left w:val="single" w:sz="4" w:space="0" w:color="auto"/>
            </w:tcBorders>
          </w:tcPr>
          <w:p w14:paraId="3240B84B" w14:textId="77777777" w:rsidR="005D5752" w:rsidRDefault="00844BB3">
            <w:r>
              <w:rPr>
                <w:sz w:val="17"/>
              </w:rPr>
              <w:lastRenderedPageBreak/>
              <w:t>Plotësisht i përputhshëm</w:t>
            </w:r>
          </w:p>
        </w:tc>
        <w:tc>
          <w:tcPr>
            <w:tcW w:w="1679" w:type="dxa"/>
          </w:tcPr>
          <w:p w14:paraId="2F768CE4" w14:textId="77777777" w:rsidR="00140B4B" w:rsidRPr="00B3160E" w:rsidRDefault="00140B4B" w:rsidP="00B3160E">
            <w:pPr>
              <w:spacing w:line="240" w:lineRule="auto"/>
            </w:pPr>
          </w:p>
        </w:tc>
      </w:tr>
      <w:tr w:rsidR="00A24D14" w:rsidRPr="006C7BC1" w14:paraId="1DC966B3" w14:textId="77777777" w:rsidTr="00467C93">
        <w:trPr>
          <w:trHeight w:val="293"/>
          <w:jc w:val="center"/>
        </w:trPr>
        <w:tc>
          <w:tcPr>
            <w:tcW w:w="2032" w:type="dxa"/>
          </w:tcPr>
          <w:p w14:paraId="705AF04C" w14:textId="6A0A482D" w:rsidR="00140B4B" w:rsidRPr="009C16B1" w:rsidRDefault="00372E70" w:rsidP="00372E70">
            <w:pPr>
              <w:spacing w:line="240" w:lineRule="auto"/>
              <w:rPr>
                <w:b/>
                <w:bCs/>
              </w:rPr>
            </w:pPr>
            <w:r>
              <w:rPr>
                <w:b/>
                <w:bCs/>
                <w:sz w:val="16"/>
              </w:rPr>
              <w:t>Neni 46 pika 3</w:t>
            </w:r>
          </w:p>
        </w:tc>
        <w:tc>
          <w:tcPr>
            <w:tcW w:w="5389" w:type="dxa"/>
          </w:tcPr>
          <w:p w14:paraId="6BC1977B" w14:textId="3831D830" w:rsidR="00140B4B" w:rsidRPr="00D717A7" w:rsidRDefault="00372E70" w:rsidP="00B3160E">
            <w:pPr>
              <w:spacing w:line="240" w:lineRule="auto"/>
            </w:pPr>
            <w:r w:rsidRPr="00372E70">
              <w:rPr>
                <w:sz w:val="16"/>
              </w:rPr>
              <w:t>Autorizimi i përmendur në paragrafi 1 do të lëshohet vetëm nëse autoriteti i mbikëqyrjes së tregut konkludon se sistemi AI me rrezik të lartë përmbush kërkesat e Seksionit 2. Autoriteti i mbikëqyrjes së tregut duhet të informojë Komisionin dhe Shtetet Anëtare të tjera për çdo autorizim të lëshuar në përputhje me paragrafët 1 dhe 2. Ky obligim nuk përfshin të dhëna operative të ndjeshme lidhur me aktivitetet e autoriteteve të zbatimit të ligjit</w:t>
            </w:r>
          </w:p>
        </w:tc>
        <w:tc>
          <w:tcPr>
            <w:tcW w:w="1325" w:type="dxa"/>
          </w:tcPr>
          <w:p w14:paraId="7CDD3DE5" w14:textId="77777777" w:rsidR="00140B4B" w:rsidRPr="00B3160E" w:rsidRDefault="00140B4B" w:rsidP="00B3160E">
            <w:pPr>
              <w:spacing w:line="240" w:lineRule="auto"/>
            </w:pPr>
          </w:p>
        </w:tc>
        <w:tc>
          <w:tcPr>
            <w:tcW w:w="1148" w:type="dxa"/>
            <w:tcBorders>
              <w:right w:val="single" w:sz="4" w:space="0" w:color="auto"/>
            </w:tcBorders>
          </w:tcPr>
          <w:p w14:paraId="77EAE87D" w14:textId="77777777" w:rsidR="005D5752" w:rsidRDefault="00844BB3">
            <w:r>
              <w:rPr>
                <w:sz w:val="17"/>
              </w:rPr>
              <w:t>Neni 46</w:t>
            </w:r>
          </w:p>
        </w:tc>
        <w:tc>
          <w:tcPr>
            <w:tcW w:w="5389" w:type="dxa"/>
            <w:tcBorders>
              <w:top w:val="single" w:sz="4" w:space="0" w:color="auto"/>
              <w:left w:val="single" w:sz="4" w:space="0" w:color="auto"/>
              <w:bottom w:val="single" w:sz="4" w:space="0" w:color="auto"/>
              <w:right w:val="single" w:sz="4" w:space="0" w:color="auto"/>
            </w:tcBorders>
          </w:tcPr>
          <w:p w14:paraId="09E5FC0C" w14:textId="77777777" w:rsidR="005D5752" w:rsidRDefault="00844BB3">
            <w:r>
              <w:rPr>
                <w:sz w:val="17"/>
              </w:rPr>
              <w:t>Autorizimi i përmendur në pika 1 do të lëshohet vetëm nëse autoriteti i mbikëqyrjes së tregut konkludon se sistemi i IA-së me rrezik të lartë përmbush kërkesat e Seksionit 2. Autoriteti i mbikëqyrjes së tregut duhet të informojë autoritetet kompetente  për çdo autorizim të lëshuar në përputhje me paragrafët 1 dhe 2. Ky obligim nuk përfshin të dhëna operative të ndjeshme lidhur me aktivitetet e autoriteteve të zbatimit të ligjit.</w:t>
            </w:r>
          </w:p>
        </w:tc>
        <w:tc>
          <w:tcPr>
            <w:tcW w:w="1944" w:type="dxa"/>
            <w:tcBorders>
              <w:left w:val="single" w:sz="4" w:space="0" w:color="auto"/>
            </w:tcBorders>
          </w:tcPr>
          <w:p w14:paraId="57031CEB" w14:textId="77777777" w:rsidR="005D5752" w:rsidRDefault="00844BB3">
            <w:r>
              <w:rPr>
                <w:sz w:val="17"/>
              </w:rPr>
              <w:t>Plotësisht i përputhshëm</w:t>
            </w:r>
          </w:p>
        </w:tc>
        <w:tc>
          <w:tcPr>
            <w:tcW w:w="1679" w:type="dxa"/>
          </w:tcPr>
          <w:p w14:paraId="5CA41513" w14:textId="77777777" w:rsidR="00140B4B" w:rsidRPr="00B3160E" w:rsidRDefault="00140B4B" w:rsidP="00B3160E">
            <w:pPr>
              <w:spacing w:line="240" w:lineRule="auto"/>
            </w:pPr>
          </w:p>
        </w:tc>
      </w:tr>
      <w:tr w:rsidR="00A24D14" w:rsidRPr="006C7BC1" w14:paraId="20FDCED5" w14:textId="77777777" w:rsidTr="00467C93">
        <w:trPr>
          <w:trHeight w:val="293"/>
          <w:jc w:val="center"/>
        </w:trPr>
        <w:tc>
          <w:tcPr>
            <w:tcW w:w="2032" w:type="dxa"/>
          </w:tcPr>
          <w:p w14:paraId="3B2DE53B" w14:textId="0CEDE5F8" w:rsidR="00140B4B" w:rsidRPr="009C16B1" w:rsidRDefault="00372E70" w:rsidP="00372E70">
            <w:pPr>
              <w:spacing w:line="240" w:lineRule="auto"/>
              <w:rPr>
                <w:b/>
                <w:bCs/>
              </w:rPr>
            </w:pPr>
            <w:r>
              <w:rPr>
                <w:b/>
                <w:bCs/>
                <w:sz w:val="16"/>
              </w:rPr>
              <w:t>Neni 46 pika 4</w:t>
            </w:r>
          </w:p>
        </w:tc>
        <w:tc>
          <w:tcPr>
            <w:tcW w:w="5389" w:type="dxa"/>
          </w:tcPr>
          <w:p w14:paraId="6ABFE8F0" w14:textId="61B79A79" w:rsidR="00140B4B" w:rsidRPr="00D717A7" w:rsidRDefault="00372E70" w:rsidP="00B3160E">
            <w:pPr>
              <w:spacing w:line="240" w:lineRule="auto"/>
            </w:pPr>
            <w:r w:rsidRPr="00372E70">
              <w:rPr>
                <w:sz w:val="16"/>
              </w:rPr>
              <w:t>Kur brenda 15 ditëve kalendarike nga marrja e informacionit të përmendur në paragrafi 3, nuk ka pasur kundërshtime nga asnjë Shtet Anëtar apo Komisioni në lidhje me një autorizim të lëshuar nga një autoritet i mbikëqyrjes së tregut të një Shteti Anëtar sipas paragrafit 1, atë autorizim do të konsiderohet i justifikuar</w:t>
            </w:r>
          </w:p>
        </w:tc>
        <w:tc>
          <w:tcPr>
            <w:tcW w:w="1325" w:type="dxa"/>
          </w:tcPr>
          <w:p w14:paraId="5F583D97" w14:textId="77777777" w:rsidR="00140B4B" w:rsidRPr="00B3160E" w:rsidRDefault="00140B4B" w:rsidP="00B3160E">
            <w:pPr>
              <w:spacing w:line="240" w:lineRule="auto"/>
            </w:pPr>
          </w:p>
        </w:tc>
        <w:tc>
          <w:tcPr>
            <w:tcW w:w="1148" w:type="dxa"/>
            <w:tcBorders>
              <w:right w:val="single" w:sz="4" w:space="0" w:color="auto"/>
            </w:tcBorders>
          </w:tcPr>
          <w:p w14:paraId="2D7944EE" w14:textId="77777777" w:rsidR="005D5752" w:rsidRDefault="00844BB3">
            <w:r>
              <w:rPr>
                <w:sz w:val="17"/>
              </w:rPr>
              <w:t>Neni 46</w:t>
            </w:r>
          </w:p>
        </w:tc>
        <w:tc>
          <w:tcPr>
            <w:tcW w:w="5389" w:type="dxa"/>
            <w:tcBorders>
              <w:top w:val="single" w:sz="4" w:space="0" w:color="auto"/>
              <w:left w:val="single" w:sz="4" w:space="0" w:color="auto"/>
              <w:bottom w:val="single" w:sz="4" w:space="0" w:color="auto"/>
              <w:right w:val="single" w:sz="4" w:space="0" w:color="auto"/>
            </w:tcBorders>
          </w:tcPr>
          <w:p w14:paraId="205624F9" w14:textId="77777777" w:rsidR="005D5752" w:rsidRDefault="00844BB3">
            <w:r>
              <w:rPr>
                <w:sz w:val="17"/>
              </w:rPr>
              <w:t>Kur brenda 15 ditëve kalendarike nga marrja e informacionit të përmendur në pika 3, nuk ka pasur kundërshtime nga asnjë autoritet  në lidhje me një autorizim të lëshuar nga një autoritet i mbikëqyrjes së tregut sipas pikës 1, atë autorizim do të konsiderohet i justifikuar.</w:t>
            </w:r>
          </w:p>
        </w:tc>
        <w:tc>
          <w:tcPr>
            <w:tcW w:w="1944" w:type="dxa"/>
            <w:tcBorders>
              <w:left w:val="single" w:sz="4" w:space="0" w:color="auto"/>
            </w:tcBorders>
          </w:tcPr>
          <w:p w14:paraId="23D51503" w14:textId="77777777" w:rsidR="005D5752" w:rsidRDefault="00844BB3">
            <w:r>
              <w:rPr>
                <w:sz w:val="17"/>
              </w:rPr>
              <w:t>Plotësisht i përputhshëm</w:t>
            </w:r>
          </w:p>
        </w:tc>
        <w:tc>
          <w:tcPr>
            <w:tcW w:w="1679" w:type="dxa"/>
          </w:tcPr>
          <w:p w14:paraId="584D1A7B" w14:textId="77777777" w:rsidR="00140B4B" w:rsidRPr="00B3160E" w:rsidRDefault="00140B4B" w:rsidP="00B3160E">
            <w:pPr>
              <w:spacing w:line="240" w:lineRule="auto"/>
            </w:pPr>
          </w:p>
        </w:tc>
      </w:tr>
      <w:tr w:rsidR="00A24D14" w:rsidRPr="006C7BC1" w14:paraId="061F82E7" w14:textId="77777777" w:rsidTr="00467C93">
        <w:trPr>
          <w:trHeight w:val="293"/>
          <w:jc w:val="center"/>
        </w:trPr>
        <w:tc>
          <w:tcPr>
            <w:tcW w:w="2032" w:type="dxa"/>
          </w:tcPr>
          <w:p w14:paraId="34CCCC4F" w14:textId="41F33732" w:rsidR="00372E70" w:rsidRPr="009C16B1" w:rsidRDefault="00372E70" w:rsidP="00372E70">
            <w:pPr>
              <w:spacing w:line="240" w:lineRule="auto"/>
              <w:rPr>
                <w:b/>
                <w:bCs/>
              </w:rPr>
            </w:pPr>
            <w:r>
              <w:rPr>
                <w:b/>
                <w:bCs/>
                <w:sz w:val="16"/>
              </w:rPr>
              <w:t>Neni 46 pika 5</w:t>
            </w:r>
          </w:p>
        </w:tc>
        <w:tc>
          <w:tcPr>
            <w:tcW w:w="5389" w:type="dxa"/>
          </w:tcPr>
          <w:p w14:paraId="2FC6CCEA" w14:textId="1BAC9718" w:rsidR="00372E70" w:rsidRPr="00D717A7" w:rsidRDefault="00372E70" w:rsidP="00B3160E">
            <w:pPr>
              <w:spacing w:line="240" w:lineRule="auto"/>
            </w:pPr>
            <w:r w:rsidRPr="00372E70">
              <w:rPr>
                <w:sz w:val="16"/>
              </w:rPr>
              <w:t>Kur brenda 15 ditëve kalendarike nga marrja e njoftimit të përmendur në paragrafi 3, Shteti Anëtar paraqet kundërshtime ndaj një autorizimi të lëshuar nga një autoritet i mbikëqyrjes së tregut të një Shteti Anëtar tjetër, ose kur Komisioni e konsideron autorizimin në kundërshtim me ligjin e Bashkimit, ose konkluzionin e Shteteve Anëtare lidhur me përputhshmërinë e sistemit si të pabazuar, Komisioni duhet, pa vonesë, të hyjë në konsultime me Shtetin Anëtar përkatës. Operatorët e përfshirë duhet të konsultohen dhe të kenë mundësinë të shprehin opinionet e tyre. Duke marrë parasysh këto, Komisioni do të vendosë nëse autorizimi është i justifikuar. Komisioni do t’i drejtojë vendimin e tij Shtetit Anëtar përkatës dhe operatorëve përkatës</w:t>
            </w:r>
          </w:p>
        </w:tc>
        <w:tc>
          <w:tcPr>
            <w:tcW w:w="1325" w:type="dxa"/>
          </w:tcPr>
          <w:p w14:paraId="78AFFB28" w14:textId="77777777" w:rsidR="00372E70" w:rsidRPr="00B3160E" w:rsidRDefault="00372E70" w:rsidP="00B3160E">
            <w:pPr>
              <w:spacing w:line="240" w:lineRule="auto"/>
            </w:pPr>
          </w:p>
        </w:tc>
        <w:tc>
          <w:tcPr>
            <w:tcW w:w="1148" w:type="dxa"/>
            <w:tcBorders>
              <w:right w:val="single" w:sz="4" w:space="0" w:color="auto"/>
            </w:tcBorders>
          </w:tcPr>
          <w:p w14:paraId="4093E28A" w14:textId="77777777" w:rsidR="005D5752" w:rsidRDefault="00844BB3">
            <w:r>
              <w:rPr>
                <w:sz w:val="17"/>
              </w:rPr>
              <w:t>Neni 46</w:t>
            </w:r>
          </w:p>
        </w:tc>
        <w:tc>
          <w:tcPr>
            <w:tcW w:w="5389" w:type="dxa"/>
            <w:tcBorders>
              <w:top w:val="single" w:sz="4" w:space="0" w:color="auto"/>
              <w:left w:val="single" w:sz="4" w:space="0" w:color="auto"/>
              <w:bottom w:val="single" w:sz="4" w:space="0" w:color="auto"/>
              <w:right w:val="single" w:sz="4" w:space="0" w:color="auto"/>
            </w:tcBorders>
          </w:tcPr>
          <w:p w14:paraId="0466A8CB" w14:textId="77777777" w:rsidR="005D5752" w:rsidRDefault="00844BB3">
            <w:r>
              <w:rPr>
                <w:sz w:val="17"/>
              </w:rPr>
              <w:t>Kur brenda 15 ditëve kalendarike nga marrja e njoftimit të përmendur në pika 3, autoriteti kompetent paraqet kundërshtime ndaj një autorizimi të lëshuar nga një autoritet i mbikëqyrjes së tregut ose kur e konsideron autorizimin në kundërshtim me ligjin e Republikës së Shqipërisë, ose konkluzionin e autoriteteve kompetent lidhur me konformitetnë e sistemit si të pabazuar, autoriteti duhet, pa vonesë, të hyjë në konsultime me organin përkatës. Operatorët e përfshirë duhet të konsultohen dhe të kenë mundësinë të shprehin opinionet e tyre. Duke marrë parasysh këto, autoritetet kompetente do të vendosin nëse autorizimi është i justifikuar. Autoriteti kompetent do t’i drejtojë vendimin e tij organit përkatës dhe operatorëve përkatës.</w:t>
            </w:r>
          </w:p>
        </w:tc>
        <w:tc>
          <w:tcPr>
            <w:tcW w:w="1944" w:type="dxa"/>
            <w:tcBorders>
              <w:left w:val="single" w:sz="4" w:space="0" w:color="auto"/>
            </w:tcBorders>
          </w:tcPr>
          <w:p w14:paraId="7166335C" w14:textId="77777777" w:rsidR="005D5752" w:rsidRDefault="00844BB3">
            <w:r>
              <w:rPr>
                <w:sz w:val="17"/>
              </w:rPr>
              <w:t>Plotësisht i përputhshëm</w:t>
            </w:r>
          </w:p>
        </w:tc>
        <w:tc>
          <w:tcPr>
            <w:tcW w:w="1679" w:type="dxa"/>
          </w:tcPr>
          <w:p w14:paraId="6CF4CB13" w14:textId="77777777" w:rsidR="00372E70" w:rsidRPr="00B3160E" w:rsidRDefault="00372E70" w:rsidP="00B3160E">
            <w:pPr>
              <w:spacing w:line="240" w:lineRule="auto"/>
            </w:pPr>
          </w:p>
        </w:tc>
      </w:tr>
      <w:tr w:rsidR="00A24D14" w:rsidRPr="006C7BC1" w14:paraId="621EBCCB" w14:textId="77777777" w:rsidTr="00467C93">
        <w:trPr>
          <w:trHeight w:val="293"/>
          <w:jc w:val="center"/>
        </w:trPr>
        <w:tc>
          <w:tcPr>
            <w:tcW w:w="2032" w:type="dxa"/>
          </w:tcPr>
          <w:p w14:paraId="1AD652C6" w14:textId="5920870F" w:rsidR="00372E70" w:rsidRPr="009C16B1" w:rsidRDefault="00372E70" w:rsidP="00372E70">
            <w:pPr>
              <w:spacing w:line="240" w:lineRule="auto"/>
              <w:rPr>
                <w:b/>
                <w:bCs/>
              </w:rPr>
            </w:pPr>
            <w:r>
              <w:rPr>
                <w:b/>
                <w:bCs/>
                <w:sz w:val="16"/>
              </w:rPr>
              <w:t>Neni 46 pika 6</w:t>
            </w:r>
          </w:p>
        </w:tc>
        <w:tc>
          <w:tcPr>
            <w:tcW w:w="5389" w:type="dxa"/>
          </w:tcPr>
          <w:p w14:paraId="2B323D7D" w14:textId="52E18BC8" w:rsidR="00372E70" w:rsidRPr="00D717A7" w:rsidRDefault="00372E70" w:rsidP="00B3160E">
            <w:pPr>
              <w:spacing w:line="240" w:lineRule="auto"/>
            </w:pPr>
            <w:r w:rsidRPr="00372E70">
              <w:rPr>
                <w:sz w:val="16"/>
              </w:rPr>
              <w:t>Kur Komisioni e konsideron autorizimin të pajustifikuar, ai do të tërhiqet nga autoriteti i mbikëqyrjes së tregut i Shtetit Anëtar përkatës</w:t>
            </w:r>
          </w:p>
        </w:tc>
        <w:tc>
          <w:tcPr>
            <w:tcW w:w="1325" w:type="dxa"/>
          </w:tcPr>
          <w:p w14:paraId="416DA9CB" w14:textId="77777777" w:rsidR="00372E70" w:rsidRPr="00B3160E" w:rsidRDefault="00372E70" w:rsidP="00B3160E">
            <w:pPr>
              <w:spacing w:line="240" w:lineRule="auto"/>
            </w:pPr>
          </w:p>
        </w:tc>
        <w:tc>
          <w:tcPr>
            <w:tcW w:w="1148" w:type="dxa"/>
            <w:tcBorders>
              <w:right w:val="single" w:sz="4" w:space="0" w:color="auto"/>
            </w:tcBorders>
          </w:tcPr>
          <w:p w14:paraId="78CD326D" w14:textId="77777777" w:rsidR="005D5752" w:rsidRDefault="00844BB3">
            <w:r>
              <w:rPr>
                <w:sz w:val="17"/>
              </w:rPr>
              <w:t>Neni 46</w:t>
            </w:r>
          </w:p>
        </w:tc>
        <w:tc>
          <w:tcPr>
            <w:tcW w:w="5389" w:type="dxa"/>
            <w:tcBorders>
              <w:top w:val="single" w:sz="4" w:space="0" w:color="auto"/>
              <w:left w:val="single" w:sz="4" w:space="0" w:color="auto"/>
              <w:bottom w:val="single" w:sz="4" w:space="0" w:color="auto"/>
              <w:right w:val="single" w:sz="4" w:space="0" w:color="auto"/>
            </w:tcBorders>
          </w:tcPr>
          <w:p w14:paraId="73146FEA" w14:textId="77777777" w:rsidR="005D5752" w:rsidRDefault="00844BB3">
            <w:r>
              <w:rPr>
                <w:sz w:val="17"/>
              </w:rPr>
              <w:t>Kur autoriteti kompetent e konsideron autorizimin të pajustifikuar, ai do të tërhiqet nga autoriteti i mbikëqyrjes së tregut.</w:t>
            </w:r>
          </w:p>
        </w:tc>
        <w:tc>
          <w:tcPr>
            <w:tcW w:w="1944" w:type="dxa"/>
            <w:tcBorders>
              <w:left w:val="single" w:sz="4" w:space="0" w:color="auto"/>
            </w:tcBorders>
          </w:tcPr>
          <w:p w14:paraId="721648A2" w14:textId="77777777" w:rsidR="005D5752" w:rsidRDefault="00844BB3">
            <w:r>
              <w:rPr>
                <w:sz w:val="17"/>
              </w:rPr>
              <w:t>Plotësisht i përputhshëm</w:t>
            </w:r>
          </w:p>
        </w:tc>
        <w:tc>
          <w:tcPr>
            <w:tcW w:w="1679" w:type="dxa"/>
          </w:tcPr>
          <w:p w14:paraId="08F2B537" w14:textId="77777777" w:rsidR="00372E70" w:rsidRPr="00B3160E" w:rsidRDefault="00372E70" w:rsidP="00B3160E">
            <w:pPr>
              <w:spacing w:line="240" w:lineRule="auto"/>
            </w:pPr>
          </w:p>
        </w:tc>
      </w:tr>
      <w:tr w:rsidR="00A24D14" w:rsidRPr="006C7BC1" w14:paraId="7A37FF8D" w14:textId="77777777" w:rsidTr="00467C93">
        <w:trPr>
          <w:trHeight w:val="293"/>
          <w:jc w:val="center"/>
        </w:trPr>
        <w:tc>
          <w:tcPr>
            <w:tcW w:w="2032" w:type="dxa"/>
          </w:tcPr>
          <w:p w14:paraId="61AC9841" w14:textId="33D156E1" w:rsidR="00372E70" w:rsidRPr="009C16B1" w:rsidRDefault="00372E70" w:rsidP="00372E70">
            <w:pPr>
              <w:spacing w:line="240" w:lineRule="auto"/>
              <w:rPr>
                <w:b/>
                <w:bCs/>
              </w:rPr>
            </w:pPr>
            <w:r>
              <w:rPr>
                <w:b/>
                <w:bCs/>
                <w:sz w:val="16"/>
              </w:rPr>
              <w:t>Neni 46 pika 7</w:t>
            </w:r>
          </w:p>
        </w:tc>
        <w:tc>
          <w:tcPr>
            <w:tcW w:w="5389" w:type="dxa"/>
          </w:tcPr>
          <w:p w14:paraId="3559E927" w14:textId="690816D5" w:rsidR="00372E70" w:rsidRPr="00D717A7" w:rsidRDefault="00372E70" w:rsidP="00B3160E">
            <w:pPr>
              <w:spacing w:line="240" w:lineRule="auto"/>
            </w:pPr>
            <w:r w:rsidRPr="00372E70">
              <w:rPr>
                <w:sz w:val="16"/>
              </w:rPr>
              <w:t>Për sistemet e AI me rrezik të lartë që lidhen me produkte të mbuluara nga legjislacioni i harmonizimit të Bashkimit të listuar në Seksionin A të Aneksit I, zbatohen vetëm përjashtimet nga vlerësimi i përputhshmërisë të vendosura në atë legjislacion të harmonizimit të Bashkimit</w:t>
            </w:r>
          </w:p>
        </w:tc>
        <w:tc>
          <w:tcPr>
            <w:tcW w:w="1325" w:type="dxa"/>
          </w:tcPr>
          <w:p w14:paraId="55525A74" w14:textId="77777777" w:rsidR="00372E70" w:rsidRPr="00B3160E" w:rsidRDefault="00372E70" w:rsidP="00B3160E">
            <w:pPr>
              <w:spacing w:line="240" w:lineRule="auto"/>
            </w:pPr>
          </w:p>
        </w:tc>
        <w:tc>
          <w:tcPr>
            <w:tcW w:w="1148" w:type="dxa"/>
            <w:tcBorders>
              <w:right w:val="single" w:sz="4" w:space="0" w:color="auto"/>
            </w:tcBorders>
          </w:tcPr>
          <w:p w14:paraId="5BED6CF4" w14:textId="77777777" w:rsidR="005D5752" w:rsidRDefault="00844BB3">
            <w:r>
              <w:rPr>
                <w:sz w:val="17"/>
              </w:rPr>
              <w:t>Neni 46</w:t>
            </w:r>
          </w:p>
        </w:tc>
        <w:tc>
          <w:tcPr>
            <w:tcW w:w="5389" w:type="dxa"/>
            <w:tcBorders>
              <w:top w:val="single" w:sz="4" w:space="0" w:color="auto"/>
              <w:left w:val="single" w:sz="4" w:space="0" w:color="auto"/>
              <w:bottom w:val="single" w:sz="4" w:space="0" w:color="auto"/>
              <w:right w:val="single" w:sz="4" w:space="0" w:color="auto"/>
            </w:tcBorders>
          </w:tcPr>
          <w:p w14:paraId="3E79C174" w14:textId="77777777" w:rsidR="005D5752" w:rsidRDefault="00844BB3">
            <w:r>
              <w:rPr>
                <w:sz w:val="17"/>
              </w:rPr>
              <w:t>Për sistemet e IA me rrezik të lartë që lidhen me produkte të mbuluara nga legjislacioni i harmonizimit në Republikës së Shqipërisë të listuar në Seksionin A të Aneksit I të këtij ligji, zbatohen vetëm përjashtimet nga vlerësimi i konformitetit të vendosura në atë legjislacion të harmonizimit të Republikës së Shqipërisë.</w:t>
            </w:r>
          </w:p>
        </w:tc>
        <w:tc>
          <w:tcPr>
            <w:tcW w:w="1944" w:type="dxa"/>
            <w:tcBorders>
              <w:left w:val="single" w:sz="4" w:space="0" w:color="auto"/>
            </w:tcBorders>
          </w:tcPr>
          <w:p w14:paraId="5FFF5FCC" w14:textId="77777777" w:rsidR="005D5752" w:rsidRDefault="00844BB3">
            <w:r>
              <w:rPr>
                <w:sz w:val="17"/>
              </w:rPr>
              <w:t>Plotësisht i përputhshëm</w:t>
            </w:r>
          </w:p>
        </w:tc>
        <w:tc>
          <w:tcPr>
            <w:tcW w:w="1679" w:type="dxa"/>
          </w:tcPr>
          <w:p w14:paraId="2BB5D84E" w14:textId="77777777" w:rsidR="00372E70" w:rsidRPr="00B3160E" w:rsidRDefault="00372E70" w:rsidP="00B3160E">
            <w:pPr>
              <w:spacing w:line="240" w:lineRule="auto"/>
            </w:pPr>
          </w:p>
        </w:tc>
      </w:tr>
      <w:tr w:rsidR="00A24D14" w:rsidRPr="006C7BC1" w14:paraId="48F40584" w14:textId="77777777" w:rsidTr="00467C93">
        <w:trPr>
          <w:trHeight w:val="293"/>
          <w:jc w:val="center"/>
        </w:trPr>
        <w:tc>
          <w:tcPr>
            <w:tcW w:w="2032" w:type="dxa"/>
          </w:tcPr>
          <w:p w14:paraId="510394F6" w14:textId="77777777" w:rsidR="0055136C" w:rsidRPr="0055136C" w:rsidRDefault="0055136C" w:rsidP="0055136C">
            <w:pPr>
              <w:spacing w:line="240" w:lineRule="auto"/>
              <w:rPr>
                <w:b/>
                <w:bCs/>
              </w:rPr>
            </w:pPr>
            <w:r w:rsidRPr="0055136C">
              <w:rPr>
                <w:b/>
                <w:bCs/>
                <w:sz w:val="16"/>
              </w:rPr>
              <w:t>Neni 47</w:t>
            </w:r>
          </w:p>
          <w:p w14:paraId="11767AE9" w14:textId="77777777" w:rsidR="0055136C" w:rsidRPr="0055136C" w:rsidRDefault="0055136C" w:rsidP="0055136C">
            <w:pPr>
              <w:spacing w:line="240" w:lineRule="auto"/>
              <w:rPr>
                <w:b/>
                <w:bCs/>
              </w:rPr>
            </w:pPr>
            <w:r w:rsidRPr="0055136C">
              <w:rPr>
                <w:b/>
                <w:bCs/>
                <w:sz w:val="16"/>
              </w:rPr>
              <w:t>Deklarata e përputhshmërisë së BE-së</w:t>
            </w:r>
          </w:p>
          <w:p w14:paraId="6B6CC028" w14:textId="77777777" w:rsidR="00372E70" w:rsidRPr="009C16B1" w:rsidRDefault="00372E70" w:rsidP="0055136C">
            <w:pPr>
              <w:spacing w:line="240" w:lineRule="auto"/>
              <w:rPr>
                <w:b/>
                <w:bCs/>
              </w:rPr>
            </w:pPr>
          </w:p>
        </w:tc>
        <w:tc>
          <w:tcPr>
            <w:tcW w:w="5389" w:type="dxa"/>
          </w:tcPr>
          <w:p w14:paraId="4614AC4D" w14:textId="77777777" w:rsidR="00372E70" w:rsidRPr="00D717A7" w:rsidRDefault="00372E70" w:rsidP="00B3160E">
            <w:pPr>
              <w:spacing w:line="240" w:lineRule="auto"/>
            </w:pPr>
          </w:p>
        </w:tc>
        <w:tc>
          <w:tcPr>
            <w:tcW w:w="1325" w:type="dxa"/>
          </w:tcPr>
          <w:p w14:paraId="2222E3DC" w14:textId="77777777" w:rsidR="00372E70" w:rsidRPr="00B3160E" w:rsidRDefault="00372E70" w:rsidP="00B3160E">
            <w:pPr>
              <w:spacing w:line="240" w:lineRule="auto"/>
            </w:pPr>
          </w:p>
        </w:tc>
        <w:tc>
          <w:tcPr>
            <w:tcW w:w="1148" w:type="dxa"/>
            <w:tcBorders>
              <w:right w:val="single" w:sz="4" w:space="0" w:color="auto"/>
            </w:tcBorders>
          </w:tcPr>
          <w:p w14:paraId="630AFB16" w14:textId="77777777" w:rsidR="005D5752" w:rsidRDefault="00844BB3">
            <w:r>
              <w:rPr>
                <w:sz w:val="17"/>
              </w:rPr>
              <w:t>Neni 47</w:t>
            </w:r>
          </w:p>
        </w:tc>
        <w:tc>
          <w:tcPr>
            <w:tcW w:w="5389" w:type="dxa"/>
            <w:tcBorders>
              <w:top w:val="single" w:sz="4" w:space="0" w:color="auto"/>
              <w:left w:val="single" w:sz="4" w:space="0" w:color="auto"/>
              <w:bottom w:val="single" w:sz="4" w:space="0" w:color="auto"/>
              <w:right w:val="single" w:sz="4" w:space="0" w:color="auto"/>
            </w:tcBorders>
          </w:tcPr>
          <w:p w14:paraId="374F5D00" w14:textId="77777777" w:rsidR="005D5752" w:rsidRDefault="00844BB3">
            <w:r>
              <w:rPr>
                <w:sz w:val="17"/>
              </w:rPr>
              <w:t>Neni 47</w:t>
            </w:r>
            <w:r>
              <w:rPr>
                <w:sz w:val="17"/>
              </w:rPr>
              <w:br/>
              <w:t>Deklarata e konformitetit së Republikës së Shqipërisë</w:t>
            </w:r>
          </w:p>
        </w:tc>
        <w:tc>
          <w:tcPr>
            <w:tcW w:w="1944" w:type="dxa"/>
            <w:tcBorders>
              <w:left w:val="single" w:sz="4" w:space="0" w:color="auto"/>
            </w:tcBorders>
          </w:tcPr>
          <w:p w14:paraId="7AAF92F3" w14:textId="77777777" w:rsidR="005D5752" w:rsidRDefault="00844BB3">
            <w:r>
              <w:rPr>
                <w:sz w:val="17"/>
              </w:rPr>
              <w:t>Plotësisht i përputhshëm</w:t>
            </w:r>
          </w:p>
        </w:tc>
        <w:tc>
          <w:tcPr>
            <w:tcW w:w="1679" w:type="dxa"/>
          </w:tcPr>
          <w:p w14:paraId="4EC7256F" w14:textId="77777777" w:rsidR="00372E70" w:rsidRPr="00B3160E" w:rsidRDefault="00372E70" w:rsidP="00B3160E">
            <w:pPr>
              <w:spacing w:line="240" w:lineRule="auto"/>
            </w:pPr>
          </w:p>
        </w:tc>
      </w:tr>
      <w:tr w:rsidR="00A24D14" w:rsidRPr="006C7BC1" w14:paraId="7FA73E22" w14:textId="77777777" w:rsidTr="00467C93">
        <w:trPr>
          <w:trHeight w:val="293"/>
          <w:jc w:val="center"/>
        </w:trPr>
        <w:tc>
          <w:tcPr>
            <w:tcW w:w="2032" w:type="dxa"/>
          </w:tcPr>
          <w:p w14:paraId="21053FB5" w14:textId="3832E1BB" w:rsidR="00372E70" w:rsidRPr="009C16B1" w:rsidRDefault="0055136C" w:rsidP="0055136C">
            <w:pPr>
              <w:spacing w:line="240" w:lineRule="auto"/>
              <w:rPr>
                <w:b/>
                <w:bCs/>
              </w:rPr>
            </w:pPr>
            <w:r>
              <w:rPr>
                <w:b/>
                <w:bCs/>
                <w:sz w:val="16"/>
              </w:rPr>
              <w:t>Neni 47 pika 1</w:t>
            </w:r>
          </w:p>
        </w:tc>
        <w:tc>
          <w:tcPr>
            <w:tcW w:w="5389" w:type="dxa"/>
          </w:tcPr>
          <w:p w14:paraId="6169C2F7" w14:textId="386932E9" w:rsidR="00372E70" w:rsidRPr="00D717A7" w:rsidRDefault="0055136C" w:rsidP="00B3160E">
            <w:pPr>
              <w:spacing w:line="240" w:lineRule="auto"/>
            </w:pPr>
            <w:r w:rsidRPr="0055136C">
              <w:rPr>
                <w:sz w:val="16"/>
              </w:rPr>
              <w:t>Ofruesi duhet të përgatisë një deklaratë të shkruar të përputhshmërisë së BE-së, të lexueshme nga makina, fizike ose të nënshkruar elektronikisht për secilin sistem AI me rrezik të lartë, dhe ta mbajë atë në dispozicion të autoriteteve kompetente kombëtare për 10 vjet pas vendosjes së sistemit AI me rrezik të lartë në treg ose vënies së tij në shërbim. Deklarata e përputhshmërisë së BE-së duhet të identifikojë sistemin AI me rrezik të lartë për të cilin është përgatitur. Një kopje e deklaratës së përputhshmërisë së BE-së duhet t’u dorëzohet autoriteteve kompetente kombëtare përkatëse sipas kërkesës</w:t>
            </w:r>
          </w:p>
        </w:tc>
        <w:tc>
          <w:tcPr>
            <w:tcW w:w="1325" w:type="dxa"/>
          </w:tcPr>
          <w:p w14:paraId="3169711F" w14:textId="77777777" w:rsidR="00372E70" w:rsidRPr="00B3160E" w:rsidRDefault="00372E70" w:rsidP="00B3160E">
            <w:pPr>
              <w:spacing w:line="240" w:lineRule="auto"/>
            </w:pPr>
          </w:p>
        </w:tc>
        <w:tc>
          <w:tcPr>
            <w:tcW w:w="1148" w:type="dxa"/>
            <w:tcBorders>
              <w:right w:val="single" w:sz="4" w:space="0" w:color="auto"/>
            </w:tcBorders>
          </w:tcPr>
          <w:p w14:paraId="3CA57F32" w14:textId="77777777" w:rsidR="005D5752" w:rsidRDefault="00844BB3">
            <w:r>
              <w:rPr>
                <w:sz w:val="17"/>
              </w:rPr>
              <w:t>Neni 47</w:t>
            </w:r>
          </w:p>
        </w:tc>
        <w:tc>
          <w:tcPr>
            <w:tcW w:w="5389" w:type="dxa"/>
            <w:tcBorders>
              <w:top w:val="single" w:sz="4" w:space="0" w:color="auto"/>
              <w:left w:val="single" w:sz="4" w:space="0" w:color="auto"/>
              <w:bottom w:val="single" w:sz="4" w:space="0" w:color="auto"/>
              <w:right w:val="single" w:sz="4" w:space="0" w:color="auto"/>
            </w:tcBorders>
          </w:tcPr>
          <w:p w14:paraId="340D7203" w14:textId="77777777" w:rsidR="005D5752" w:rsidRDefault="00844BB3">
            <w:r>
              <w:rPr>
                <w:sz w:val="17"/>
              </w:rPr>
              <w:t>Ofruesi duhet të përgatisë një deklaratë të shkruar të konformitetit së Republikës së Shqipërisë, të lexueshme nga makina, fizike ose të nënshkruar elektronikisht për secilin sistem IA me rrezik të lartë, dhe ta mbajë atë në dispozicion të autoriteteve kompetente kombëtare për 10 vjet pas vendosjes së sistemit IA me rrezik të lartë në treg ose vënies së tij në shërbim. Deklarata e konformitetit duhet të identifikojë sistemin IA me rrezik të lartë për të cilin është përgatitur. Një kopje e deklaratës së konformitetit së Republikës së Shqipërisë duhet t’u dorëzohet autoriteteve kompetente kombëtare përkatëse sipas kërkesës.</w:t>
            </w:r>
          </w:p>
        </w:tc>
        <w:tc>
          <w:tcPr>
            <w:tcW w:w="1944" w:type="dxa"/>
            <w:tcBorders>
              <w:left w:val="single" w:sz="4" w:space="0" w:color="auto"/>
            </w:tcBorders>
          </w:tcPr>
          <w:p w14:paraId="02DBB68F" w14:textId="77777777" w:rsidR="005D5752" w:rsidRDefault="00844BB3">
            <w:r>
              <w:rPr>
                <w:sz w:val="17"/>
              </w:rPr>
              <w:t>Plotësisht i përputhshëm</w:t>
            </w:r>
          </w:p>
        </w:tc>
        <w:tc>
          <w:tcPr>
            <w:tcW w:w="1679" w:type="dxa"/>
          </w:tcPr>
          <w:p w14:paraId="190F6BCC" w14:textId="77777777" w:rsidR="00372E70" w:rsidRPr="00B3160E" w:rsidRDefault="00372E70" w:rsidP="00B3160E">
            <w:pPr>
              <w:spacing w:line="240" w:lineRule="auto"/>
            </w:pPr>
          </w:p>
        </w:tc>
      </w:tr>
      <w:tr w:rsidR="00A24D14" w:rsidRPr="006C7BC1" w14:paraId="309214C5" w14:textId="77777777" w:rsidTr="00467C93">
        <w:trPr>
          <w:trHeight w:val="293"/>
          <w:jc w:val="center"/>
        </w:trPr>
        <w:tc>
          <w:tcPr>
            <w:tcW w:w="2032" w:type="dxa"/>
          </w:tcPr>
          <w:p w14:paraId="114C8041" w14:textId="3057CB3D" w:rsidR="00372E70" w:rsidRPr="009C16B1" w:rsidRDefault="0055136C" w:rsidP="0055136C">
            <w:pPr>
              <w:spacing w:line="240" w:lineRule="auto"/>
              <w:rPr>
                <w:b/>
                <w:bCs/>
              </w:rPr>
            </w:pPr>
            <w:r>
              <w:rPr>
                <w:b/>
                <w:bCs/>
                <w:sz w:val="16"/>
              </w:rPr>
              <w:t>Neni 47 pika 2</w:t>
            </w:r>
          </w:p>
        </w:tc>
        <w:tc>
          <w:tcPr>
            <w:tcW w:w="5389" w:type="dxa"/>
          </w:tcPr>
          <w:p w14:paraId="3EE10432" w14:textId="4CE4E0BB" w:rsidR="00372E70" w:rsidRPr="00D717A7" w:rsidRDefault="0055136C" w:rsidP="00B3160E">
            <w:pPr>
              <w:spacing w:line="240" w:lineRule="auto"/>
            </w:pPr>
            <w:r w:rsidRPr="0055136C">
              <w:rPr>
                <w:sz w:val="16"/>
              </w:rPr>
              <w:t>Deklarata e përputhshmërisë së BE-së duhet të deklarojë se sistemi AI me rrezik të lartë i përmendur përmbush kërkesat e përcaktuara në Seksionin 2. Deklarata duhet të përmbajë informacionin e përcaktuar në Aneksin V dhe të përkthehet në një gjuhë që mund të kuptohet lehtësisht nga autoritetet kompetente kombëtare të Shteteve Anëtare ku sistemi AI me rrezik të lartë vendoset në treg ose bëhet i disponueshëm</w:t>
            </w:r>
          </w:p>
        </w:tc>
        <w:tc>
          <w:tcPr>
            <w:tcW w:w="1325" w:type="dxa"/>
          </w:tcPr>
          <w:p w14:paraId="596AD00C" w14:textId="77777777" w:rsidR="00372E70" w:rsidRPr="00B3160E" w:rsidRDefault="00372E70" w:rsidP="00B3160E">
            <w:pPr>
              <w:spacing w:line="240" w:lineRule="auto"/>
            </w:pPr>
          </w:p>
        </w:tc>
        <w:tc>
          <w:tcPr>
            <w:tcW w:w="1148" w:type="dxa"/>
            <w:tcBorders>
              <w:right w:val="single" w:sz="4" w:space="0" w:color="auto"/>
            </w:tcBorders>
          </w:tcPr>
          <w:p w14:paraId="41F73AC8" w14:textId="77777777" w:rsidR="005D5752" w:rsidRDefault="00844BB3">
            <w:r>
              <w:rPr>
                <w:sz w:val="17"/>
              </w:rPr>
              <w:t>Neni 47</w:t>
            </w:r>
          </w:p>
        </w:tc>
        <w:tc>
          <w:tcPr>
            <w:tcW w:w="5389" w:type="dxa"/>
            <w:tcBorders>
              <w:top w:val="single" w:sz="4" w:space="0" w:color="auto"/>
              <w:left w:val="single" w:sz="4" w:space="0" w:color="auto"/>
              <w:bottom w:val="single" w:sz="4" w:space="0" w:color="auto"/>
              <w:right w:val="single" w:sz="4" w:space="0" w:color="auto"/>
            </w:tcBorders>
          </w:tcPr>
          <w:p w14:paraId="4496D24A" w14:textId="77777777" w:rsidR="005D5752" w:rsidRDefault="00844BB3">
            <w:r>
              <w:rPr>
                <w:sz w:val="17"/>
              </w:rPr>
              <w:t>Deklarata e konformitetit duhet të deklarojë se sistemi i IA-së me rrezik të lartë i përmendur përmbush kërkesat e përcaktuara në Seksionin 2. Deklarata duhet të përmbajë informacionin e përcaktuar në Aneksin V të këtij ligji dhe të përkthehet në një gjuhë që mund të kuptohet lehtësisht nga autoritetet kompetente të Shteteve Anëtare ku sistemi i IA-së me rrezik të lartë vendoset në treg ose bëhet i disponueshëm.</w:t>
            </w:r>
          </w:p>
        </w:tc>
        <w:tc>
          <w:tcPr>
            <w:tcW w:w="1944" w:type="dxa"/>
            <w:tcBorders>
              <w:left w:val="single" w:sz="4" w:space="0" w:color="auto"/>
            </w:tcBorders>
          </w:tcPr>
          <w:p w14:paraId="690E443C" w14:textId="77777777" w:rsidR="005D5752" w:rsidRDefault="00844BB3">
            <w:r>
              <w:rPr>
                <w:sz w:val="17"/>
              </w:rPr>
              <w:t>Plotësisht i përputhshëm</w:t>
            </w:r>
          </w:p>
        </w:tc>
        <w:tc>
          <w:tcPr>
            <w:tcW w:w="1679" w:type="dxa"/>
          </w:tcPr>
          <w:p w14:paraId="17299050" w14:textId="77777777" w:rsidR="00372E70" w:rsidRPr="00B3160E" w:rsidRDefault="00372E70" w:rsidP="00B3160E">
            <w:pPr>
              <w:spacing w:line="240" w:lineRule="auto"/>
            </w:pPr>
          </w:p>
        </w:tc>
      </w:tr>
      <w:tr w:rsidR="00A24D14" w:rsidRPr="006C7BC1" w14:paraId="7D3870D3" w14:textId="77777777" w:rsidTr="00467C93">
        <w:trPr>
          <w:trHeight w:val="293"/>
          <w:jc w:val="center"/>
        </w:trPr>
        <w:tc>
          <w:tcPr>
            <w:tcW w:w="2032" w:type="dxa"/>
          </w:tcPr>
          <w:p w14:paraId="0AAC2B8A" w14:textId="4912C2DE" w:rsidR="00372E70" w:rsidRPr="009C16B1" w:rsidRDefault="0055136C" w:rsidP="0055136C">
            <w:pPr>
              <w:spacing w:line="240" w:lineRule="auto"/>
              <w:rPr>
                <w:b/>
                <w:bCs/>
              </w:rPr>
            </w:pPr>
            <w:r>
              <w:rPr>
                <w:b/>
                <w:bCs/>
                <w:sz w:val="16"/>
              </w:rPr>
              <w:t>Neni 47 pika 3</w:t>
            </w:r>
          </w:p>
        </w:tc>
        <w:tc>
          <w:tcPr>
            <w:tcW w:w="5389" w:type="dxa"/>
          </w:tcPr>
          <w:p w14:paraId="0A0EF0BA" w14:textId="680447FA" w:rsidR="00372E70" w:rsidRPr="00D717A7" w:rsidRDefault="0055136C" w:rsidP="00B3160E">
            <w:pPr>
              <w:spacing w:line="240" w:lineRule="auto"/>
            </w:pPr>
            <w:r w:rsidRPr="0055136C">
              <w:rPr>
                <w:sz w:val="16"/>
              </w:rPr>
              <w:t xml:space="preserve">Kur sistemet AI me rrezik të lartë janë subjekt i legjislacionit tjetër të harmonizimit të Bashkimit që kërkon gjithashtu një deklaratë përputhshmërie të BE-së, duhet të përgatitet një deklaratë e vetme për të gjitha ligjet e Bashkimit që zbatohen për sistemin AI me rrezik </w:t>
            </w:r>
            <w:r w:rsidRPr="0055136C">
              <w:rPr>
                <w:sz w:val="16"/>
              </w:rPr>
              <w:lastRenderedPageBreak/>
              <w:t>të lartë. Deklarata duhet të përmbajë të gjitha informacionet e nevojshme për të identifikuar legjislacionin e harmonizimit të Bashkimit në lidhje me të cilin lidhet deklarata</w:t>
            </w:r>
          </w:p>
        </w:tc>
        <w:tc>
          <w:tcPr>
            <w:tcW w:w="1325" w:type="dxa"/>
          </w:tcPr>
          <w:p w14:paraId="7A35CDC2" w14:textId="77777777" w:rsidR="00372E70" w:rsidRPr="00B3160E" w:rsidRDefault="00372E70" w:rsidP="00B3160E">
            <w:pPr>
              <w:spacing w:line="240" w:lineRule="auto"/>
            </w:pPr>
          </w:p>
        </w:tc>
        <w:tc>
          <w:tcPr>
            <w:tcW w:w="1148" w:type="dxa"/>
            <w:tcBorders>
              <w:right w:val="single" w:sz="4" w:space="0" w:color="auto"/>
            </w:tcBorders>
          </w:tcPr>
          <w:p w14:paraId="635CAC74" w14:textId="77777777" w:rsidR="005D5752" w:rsidRDefault="00844BB3">
            <w:r>
              <w:rPr>
                <w:sz w:val="17"/>
              </w:rPr>
              <w:t>Neni 47</w:t>
            </w:r>
          </w:p>
        </w:tc>
        <w:tc>
          <w:tcPr>
            <w:tcW w:w="5389" w:type="dxa"/>
            <w:tcBorders>
              <w:top w:val="single" w:sz="4" w:space="0" w:color="auto"/>
              <w:left w:val="single" w:sz="4" w:space="0" w:color="auto"/>
              <w:bottom w:val="single" w:sz="4" w:space="0" w:color="auto"/>
              <w:right w:val="single" w:sz="4" w:space="0" w:color="auto"/>
            </w:tcBorders>
          </w:tcPr>
          <w:p w14:paraId="7550C53D" w14:textId="77777777" w:rsidR="005D5752" w:rsidRDefault="00844BB3">
            <w:r>
              <w:rPr>
                <w:sz w:val="17"/>
              </w:rPr>
              <w:t xml:space="preserve">Kur sistemet e IA-së me rrezik të lartë janë subjekt i legjislacionit tjetër të harmonizimit në Republikën e Shqipërisëqë kërkon gjithashtu një deklaratë konformitete të Republikës së Shqipërisë, duhet të përgatitet një deklaratë e vetme për </w:t>
            </w:r>
            <w:r>
              <w:rPr>
                <w:sz w:val="17"/>
              </w:rPr>
              <w:lastRenderedPageBreak/>
              <w:t>të gjitha ligjet e Republikën e Shqipërisë që zbatohen për sistemin IA me rrezik të lartë. Deklarata duhet të përmbajë të gjitha informacionet e nevojshme për të identifikuar legjislacionin e harmonizimit në Republikën e Shqipërisë në lidhje me të cilin lidhet deklarata.</w:t>
            </w:r>
          </w:p>
        </w:tc>
        <w:tc>
          <w:tcPr>
            <w:tcW w:w="1944" w:type="dxa"/>
            <w:tcBorders>
              <w:left w:val="single" w:sz="4" w:space="0" w:color="auto"/>
            </w:tcBorders>
          </w:tcPr>
          <w:p w14:paraId="36ABB2F7" w14:textId="77777777" w:rsidR="005D5752" w:rsidRDefault="00844BB3">
            <w:r>
              <w:rPr>
                <w:sz w:val="17"/>
              </w:rPr>
              <w:lastRenderedPageBreak/>
              <w:t>Plotësisht i përputhshëm</w:t>
            </w:r>
          </w:p>
        </w:tc>
        <w:tc>
          <w:tcPr>
            <w:tcW w:w="1679" w:type="dxa"/>
          </w:tcPr>
          <w:p w14:paraId="3153F706" w14:textId="77777777" w:rsidR="00372E70" w:rsidRPr="00B3160E" w:rsidRDefault="00372E70" w:rsidP="00B3160E">
            <w:pPr>
              <w:spacing w:line="240" w:lineRule="auto"/>
            </w:pPr>
          </w:p>
        </w:tc>
      </w:tr>
      <w:tr w:rsidR="00A24D14" w:rsidRPr="006C7BC1" w14:paraId="417BD572" w14:textId="77777777" w:rsidTr="00467C93">
        <w:trPr>
          <w:trHeight w:val="293"/>
          <w:jc w:val="center"/>
        </w:trPr>
        <w:tc>
          <w:tcPr>
            <w:tcW w:w="2032" w:type="dxa"/>
          </w:tcPr>
          <w:p w14:paraId="034F0949" w14:textId="5A5888FE" w:rsidR="00372E70" w:rsidRPr="009C16B1" w:rsidRDefault="0055136C" w:rsidP="0055136C">
            <w:pPr>
              <w:spacing w:line="240" w:lineRule="auto"/>
              <w:rPr>
                <w:b/>
                <w:bCs/>
              </w:rPr>
            </w:pPr>
            <w:r>
              <w:rPr>
                <w:b/>
                <w:bCs/>
                <w:sz w:val="16"/>
              </w:rPr>
              <w:t>Neni 47 pika 4</w:t>
            </w:r>
          </w:p>
        </w:tc>
        <w:tc>
          <w:tcPr>
            <w:tcW w:w="5389" w:type="dxa"/>
          </w:tcPr>
          <w:p w14:paraId="0A23D777" w14:textId="1724B69F" w:rsidR="00372E70" w:rsidRPr="00D717A7" w:rsidRDefault="0055136C" w:rsidP="00B3160E">
            <w:pPr>
              <w:spacing w:line="240" w:lineRule="auto"/>
            </w:pPr>
            <w:r w:rsidRPr="0055136C">
              <w:rPr>
                <w:sz w:val="16"/>
              </w:rPr>
              <w:t>Duke përgatitur deklaratën e përputhshmërisë së BE-së, ofruesi merr përgjegjësinë për përputhshmërinë me kërkesat e Seksionit 2. Ofruesi duhet ta mbajë deklaratën të azhurnuar sipas nevojës</w:t>
            </w:r>
          </w:p>
        </w:tc>
        <w:tc>
          <w:tcPr>
            <w:tcW w:w="1325" w:type="dxa"/>
          </w:tcPr>
          <w:p w14:paraId="1C0DAE93" w14:textId="77777777" w:rsidR="00372E70" w:rsidRPr="00B3160E" w:rsidRDefault="00372E70" w:rsidP="00B3160E">
            <w:pPr>
              <w:spacing w:line="240" w:lineRule="auto"/>
            </w:pPr>
          </w:p>
        </w:tc>
        <w:tc>
          <w:tcPr>
            <w:tcW w:w="1148" w:type="dxa"/>
            <w:tcBorders>
              <w:right w:val="single" w:sz="4" w:space="0" w:color="auto"/>
            </w:tcBorders>
          </w:tcPr>
          <w:p w14:paraId="73FD86AB" w14:textId="77777777" w:rsidR="005D5752" w:rsidRDefault="00844BB3">
            <w:r>
              <w:rPr>
                <w:sz w:val="17"/>
              </w:rPr>
              <w:t>Neni 47</w:t>
            </w:r>
          </w:p>
        </w:tc>
        <w:tc>
          <w:tcPr>
            <w:tcW w:w="5389" w:type="dxa"/>
            <w:tcBorders>
              <w:top w:val="single" w:sz="4" w:space="0" w:color="auto"/>
              <w:left w:val="single" w:sz="4" w:space="0" w:color="auto"/>
              <w:bottom w:val="single" w:sz="4" w:space="0" w:color="auto"/>
              <w:right w:val="single" w:sz="4" w:space="0" w:color="auto"/>
            </w:tcBorders>
          </w:tcPr>
          <w:p w14:paraId="60243F43" w14:textId="77777777" w:rsidR="005D5752" w:rsidRDefault="00844BB3">
            <w:r>
              <w:rPr>
                <w:sz w:val="17"/>
              </w:rPr>
              <w:t>Duke përgatitur deklaratën e konformitetit, ofruesi merr përgjegjësinë për konformitetnë me kërkesat e Seksionit 2. Ofruesi duhet ta mbajë deklaratën të azhurnuar sipas nevojës.</w:t>
            </w:r>
          </w:p>
        </w:tc>
        <w:tc>
          <w:tcPr>
            <w:tcW w:w="1944" w:type="dxa"/>
            <w:tcBorders>
              <w:left w:val="single" w:sz="4" w:space="0" w:color="auto"/>
            </w:tcBorders>
          </w:tcPr>
          <w:p w14:paraId="699BD1F7" w14:textId="77777777" w:rsidR="005D5752" w:rsidRDefault="00844BB3">
            <w:r>
              <w:rPr>
                <w:sz w:val="17"/>
              </w:rPr>
              <w:t>Plotësisht i përputhshëm</w:t>
            </w:r>
          </w:p>
        </w:tc>
        <w:tc>
          <w:tcPr>
            <w:tcW w:w="1679" w:type="dxa"/>
          </w:tcPr>
          <w:p w14:paraId="4070C67F" w14:textId="77777777" w:rsidR="00372E70" w:rsidRPr="00B3160E" w:rsidRDefault="00372E70" w:rsidP="00B3160E">
            <w:pPr>
              <w:spacing w:line="240" w:lineRule="auto"/>
            </w:pPr>
          </w:p>
        </w:tc>
      </w:tr>
      <w:tr w:rsidR="00A24D14" w:rsidRPr="006C7BC1" w14:paraId="5146D148" w14:textId="77777777" w:rsidTr="00467C93">
        <w:trPr>
          <w:trHeight w:val="293"/>
          <w:jc w:val="center"/>
        </w:trPr>
        <w:tc>
          <w:tcPr>
            <w:tcW w:w="2032" w:type="dxa"/>
          </w:tcPr>
          <w:p w14:paraId="1ACB07E5" w14:textId="2A4A1A46" w:rsidR="00372E70" w:rsidRPr="009C16B1" w:rsidRDefault="0055136C" w:rsidP="0055136C">
            <w:pPr>
              <w:spacing w:line="240" w:lineRule="auto"/>
              <w:rPr>
                <w:b/>
                <w:bCs/>
              </w:rPr>
            </w:pPr>
            <w:r>
              <w:rPr>
                <w:b/>
                <w:bCs/>
                <w:sz w:val="16"/>
              </w:rPr>
              <w:t>Neni 47 pika 5</w:t>
            </w:r>
          </w:p>
        </w:tc>
        <w:tc>
          <w:tcPr>
            <w:tcW w:w="5389" w:type="dxa"/>
          </w:tcPr>
          <w:p w14:paraId="79FAA073" w14:textId="7C0DE21C" w:rsidR="00372E70" w:rsidRPr="00D717A7" w:rsidRDefault="0055136C" w:rsidP="00B3160E">
            <w:pPr>
              <w:spacing w:line="240" w:lineRule="auto"/>
            </w:pPr>
            <w:r w:rsidRPr="0055136C">
              <w:rPr>
                <w:sz w:val="16"/>
              </w:rPr>
              <w:t>Komisioni ka kompetencën të miratojë aktet e deleguara në përputhje me Nenin 97 për të ndryshuar Aneksin V duke përditësuar përmbajtjen e deklaratës së përputhshmërisë së BE-së të përcaktuar në atë aneks, për të futur elemente që bëhen të nevojshme në dritën e përparimeve teknike</w:t>
            </w:r>
          </w:p>
        </w:tc>
        <w:tc>
          <w:tcPr>
            <w:tcW w:w="1325" w:type="dxa"/>
          </w:tcPr>
          <w:p w14:paraId="1EEA47D4" w14:textId="77777777" w:rsidR="00372E70" w:rsidRPr="00B3160E" w:rsidRDefault="00372E70" w:rsidP="00B3160E">
            <w:pPr>
              <w:spacing w:line="240" w:lineRule="auto"/>
            </w:pPr>
          </w:p>
        </w:tc>
        <w:tc>
          <w:tcPr>
            <w:tcW w:w="1148" w:type="dxa"/>
            <w:tcBorders>
              <w:right w:val="single" w:sz="4" w:space="0" w:color="auto"/>
            </w:tcBorders>
          </w:tcPr>
          <w:p w14:paraId="19D2EEC3" w14:textId="77777777" w:rsidR="005D5752" w:rsidRDefault="00844BB3">
            <w:r>
              <w:rPr>
                <w:sz w:val="17"/>
              </w:rPr>
              <w:t>Neni 47</w:t>
            </w:r>
          </w:p>
        </w:tc>
        <w:tc>
          <w:tcPr>
            <w:tcW w:w="5389" w:type="dxa"/>
            <w:tcBorders>
              <w:top w:val="single" w:sz="4" w:space="0" w:color="auto"/>
              <w:left w:val="single" w:sz="4" w:space="0" w:color="auto"/>
              <w:bottom w:val="single" w:sz="4" w:space="0" w:color="auto"/>
              <w:right w:val="single" w:sz="4" w:space="0" w:color="auto"/>
            </w:tcBorders>
          </w:tcPr>
          <w:p w14:paraId="4C1E763F" w14:textId="77777777" w:rsidR="005D5752" w:rsidRDefault="00844BB3">
            <w:r>
              <w:rPr>
                <w:sz w:val="17"/>
              </w:rPr>
              <w:t>Këshilli i Ministrave ka kompetencën të miratojë aktet e deleguara në përputhje me nenin 99 të këtij ligji për të ndryshuar Aneksin V të këtij ligji duke përditësuar përmbajtjen e deklaratës së konformitetit të përcaktuar në atë aneks, për të futur elemente që bëhen të nevojshme në dritën e përparimeve teknike</w:t>
            </w:r>
          </w:p>
        </w:tc>
        <w:tc>
          <w:tcPr>
            <w:tcW w:w="1944" w:type="dxa"/>
            <w:tcBorders>
              <w:left w:val="single" w:sz="4" w:space="0" w:color="auto"/>
            </w:tcBorders>
          </w:tcPr>
          <w:p w14:paraId="47AB2CB2" w14:textId="77777777" w:rsidR="005D5752" w:rsidRDefault="00844BB3">
            <w:r>
              <w:rPr>
                <w:sz w:val="17"/>
              </w:rPr>
              <w:t>Plotësisht i përputhshëm</w:t>
            </w:r>
          </w:p>
        </w:tc>
        <w:tc>
          <w:tcPr>
            <w:tcW w:w="1679" w:type="dxa"/>
          </w:tcPr>
          <w:p w14:paraId="3D21B5C3" w14:textId="77777777" w:rsidR="00372E70" w:rsidRPr="00B3160E" w:rsidRDefault="00372E70" w:rsidP="00B3160E">
            <w:pPr>
              <w:spacing w:line="240" w:lineRule="auto"/>
            </w:pPr>
          </w:p>
        </w:tc>
      </w:tr>
      <w:tr w:rsidR="00A24D14" w:rsidRPr="006C7BC1" w14:paraId="18C18097" w14:textId="77777777" w:rsidTr="00467C93">
        <w:trPr>
          <w:trHeight w:val="293"/>
          <w:jc w:val="center"/>
        </w:trPr>
        <w:tc>
          <w:tcPr>
            <w:tcW w:w="2032" w:type="dxa"/>
          </w:tcPr>
          <w:p w14:paraId="1FF36976" w14:textId="77777777" w:rsidR="00C2271B" w:rsidRPr="00C2271B" w:rsidRDefault="00C2271B" w:rsidP="00C2271B">
            <w:pPr>
              <w:spacing w:line="240" w:lineRule="auto"/>
              <w:rPr>
                <w:b/>
                <w:bCs/>
              </w:rPr>
            </w:pPr>
            <w:r w:rsidRPr="00C2271B">
              <w:rPr>
                <w:b/>
                <w:bCs/>
                <w:sz w:val="16"/>
              </w:rPr>
              <w:t>Neni 48</w:t>
            </w:r>
          </w:p>
          <w:p w14:paraId="58219C19" w14:textId="77777777" w:rsidR="00C2271B" w:rsidRPr="00C2271B" w:rsidRDefault="00C2271B" w:rsidP="00C2271B">
            <w:pPr>
              <w:spacing w:line="240" w:lineRule="auto"/>
              <w:rPr>
                <w:b/>
                <w:bCs/>
              </w:rPr>
            </w:pPr>
            <w:r w:rsidRPr="00C2271B">
              <w:rPr>
                <w:b/>
                <w:bCs/>
                <w:sz w:val="16"/>
              </w:rPr>
              <w:t>Markimi CE</w:t>
            </w:r>
          </w:p>
          <w:p w14:paraId="691A81A5" w14:textId="77777777" w:rsidR="00372E70" w:rsidRPr="009C16B1" w:rsidRDefault="00372E70" w:rsidP="0055136C">
            <w:pPr>
              <w:spacing w:line="240" w:lineRule="auto"/>
              <w:rPr>
                <w:b/>
                <w:bCs/>
              </w:rPr>
            </w:pPr>
          </w:p>
        </w:tc>
        <w:tc>
          <w:tcPr>
            <w:tcW w:w="5389" w:type="dxa"/>
          </w:tcPr>
          <w:p w14:paraId="38EC8C35" w14:textId="77777777" w:rsidR="00372E70" w:rsidRPr="00D717A7" w:rsidRDefault="00372E70" w:rsidP="00B3160E">
            <w:pPr>
              <w:spacing w:line="240" w:lineRule="auto"/>
            </w:pPr>
          </w:p>
        </w:tc>
        <w:tc>
          <w:tcPr>
            <w:tcW w:w="1325" w:type="dxa"/>
          </w:tcPr>
          <w:p w14:paraId="65CBA1FF" w14:textId="77777777" w:rsidR="00372E70" w:rsidRPr="00B3160E" w:rsidRDefault="00372E70" w:rsidP="00B3160E">
            <w:pPr>
              <w:spacing w:line="240" w:lineRule="auto"/>
            </w:pPr>
          </w:p>
        </w:tc>
        <w:tc>
          <w:tcPr>
            <w:tcW w:w="1148" w:type="dxa"/>
            <w:tcBorders>
              <w:right w:val="single" w:sz="4" w:space="0" w:color="auto"/>
            </w:tcBorders>
          </w:tcPr>
          <w:p w14:paraId="0CDE9264" w14:textId="77777777" w:rsidR="005D5752" w:rsidRDefault="00844BB3">
            <w:r>
              <w:rPr>
                <w:sz w:val="17"/>
              </w:rPr>
              <w:t>Neni 48</w:t>
            </w:r>
          </w:p>
        </w:tc>
        <w:tc>
          <w:tcPr>
            <w:tcW w:w="5389" w:type="dxa"/>
            <w:tcBorders>
              <w:top w:val="single" w:sz="4" w:space="0" w:color="auto"/>
              <w:left w:val="single" w:sz="4" w:space="0" w:color="auto"/>
              <w:bottom w:val="single" w:sz="4" w:space="0" w:color="auto"/>
              <w:right w:val="single" w:sz="4" w:space="0" w:color="auto"/>
            </w:tcBorders>
          </w:tcPr>
          <w:p w14:paraId="51A2C51E" w14:textId="77777777" w:rsidR="005D5752" w:rsidRDefault="00844BB3">
            <w:r>
              <w:rPr>
                <w:sz w:val="17"/>
              </w:rPr>
              <w:t>Neni 48</w:t>
            </w:r>
            <w:r>
              <w:rPr>
                <w:sz w:val="17"/>
              </w:rPr>
              <w:br/>
              <w:t>Markimi</w:t>
            </w:r>
          </w:p>
        </w:tc>
        <w:tc>
          <w:tcPr>
            <w:tcW w:w="1944" w:type="dxa"/>
            <w:tcBorders>
              <w:left w:val="single" w:sz="4" w:space="0" w:color="auto"/>
            </w:tcBorders>
          </w:tcPr>
          <w:p w14:paraId="6C70F1FA" w14:textId="77777777" w:rsidR="005D5752" w:rsidRDefault="00844BB3">
            <w:r>
              <w:rPr>
                <w:sz w:val="17"/>
              </w:rPr>
              <w:t>Plotësisht i përputhshëm</w:t>
            </w:r>
          </w:p>
        </w:tc>
        <w:tc>
          <w:tcPr>
            <w:tcW w:w="1679" w:type="dxa"/>
          </w:tcPr>
          <w:p w14:paraId="18192C34" w14:textId="77777777" w:rsidR="00372E70" w:rsidRPr="00B3160E" w:rsidRDefault="00372E70" w:rsidP="00B3160E">
            <w:pPr>
              <w:spacing w:line="240" w:lineRule="auto"/>
            </w:pPr>
          </w:p>
        </w:tc>
      </w:tr>
      <w:tr w:rsidR="00A24D14" w:rsidRPr="006C7BC1" w14:paraId="7380CD4C" w14:textId="77777777" w:rsidTr="00467C93">
        <w:trPr>
          <w:trHeight w:val="293"/>
          <w:jc w:val="center"/>
        </w:trPr>
        <w:tc>
          <w:tcPr>
            <w:tcW w:w="2032" w:type="dxa"/>
          </w:tcPr>
          <w:p w14:paraId="6A058FAA" w14:textId="1CDF7017" w:rsidR="00372E70" w:rsidRPr="009C16B1" w:rsidRDefault="00C2271B" w:rsidP="0055136C">
            <w:pPr>
              <w:spacing w:line="240" w:lineRule="auto"/>
              <w:rPr>
                <w:b/>
                <w:bCs/>
              </w:rPr>
            </w:pPr>
            <w:r>
              <w:rPr>
                <w:b/>
                <w:bCs/>
                <w:sz w:val="16"/>
              </w:rPr>
              <w:t>Neni 48 pika 1</w:t>
            </w:r>
          </w:p>
        </w:tc>
        <w:tc>
          <w:tcPr>
            <w:tcW w:w="5389" w:type="dxa"/>
          </w:tcPr>
          <w:p w14:paraId="72654D30" w14:textId="4A819D04" w:rsidR="00372E70" w:rsidRPr="00D717A7" w:rsidRDefault="00C2271B" w:rsidP="00B3160E">
            <w:pPr>
              <w:spacing w:line="240" w:lineRule="auto"/>
            </w:pPr>
            <w:r w:rsidRPr="00C2271B">
              <w:rPr>
                <w:sz w:val="16"/>
              </w:rPr>
              <w:t>Markimi CE do të jetë subjekt i parimeve të përgjithshme të përcaktuara në Nenin 30 të Rregullores (KE) Nr. 765/2008</w:t>
            </w:r>
          </w:p>
        </w:tc>
        <w:tc>
          <w:tcPr>
            <w:tcW w:w="1325" w:type="dxa"/>
          </w:tcPr>
          <w:p w14:paraId="334F21E0" w14:textId="77777777" w:rsidR="00372E70" w:rsidRPr="00B3160E" w:rsidRDefault="00372E70" w:rsidP="00B3160E">
            <w:pPr>
              <w:spacing w:line="240" w:lineRule="auto"/>
            </w:pPr>
          </w:p>
        </w:tc>
        <w:tc>
          <w:tcPr>
            <w:tcW w:w="1148" w:type="dxa"/>
            <w:tcBorders>
              <w:right w:val="single" w:sz="4" w:space="0" w:color="auto"/>
            </w:tcBorders>
          </w:tcPr>
          <w:p w14:paraId="43FFFB1B" w14:textId="77777777" w:rsidR="005D5752" w:rsidRDefault="00844BB3">
            <w:r>
              <w:rPr>
                <w:sz w:val="17"/>
              </w:rPr>
              <w:t>Neni 48</w:t>
            </w:r>
          </w:p>
        </w:tc>
        <w:tc>
          <w:tcPr>
            <w:tcW w:w="5389" w:type="dxa"/>
            <w:tcBorders>
              <w:top w:val="single" w:sz="4" w:space="0" w:color="auto"/>
              <w:left w:val="single" w:sz="4" w:space="0" w:color="auto"/>
              <w:bottom w:val="single" w:sz="4" w:space="0" w:color="auto"/>
              <w:right w:val="single" w:sz="4" w:space="0" w:color="auto"/>
            </w:tcBorders>
          </w:tcPr>
          <w:p w14:paraId="4E511B3E" w14:textId="77777777" w:rsidR="005D5752" w:rsidRDefault="00844BB3">
            <w:r>
              <w:rPr>
                <w:sz w:val="17"/>
              </w:rPr>
              <w:t>Markimi i konformitetit bëhet në përputhje me legjislacionin shqiptar për vlerësimin e konformitetit, standardizimin dhe sigurinë e produkteve, si dhe me aktet e harmonizuara të zbatueshme në Republikën e Shqipërisë.</w:t>
            </w:r>
          </w:p>
        </w:tc>
        <w:tc>
          <w:tcPr>
            <w:tcW w:w="1944" w:type="dxa"/>
            <w:tcBorders>
              <w:left w:val="single" w:sz="4" w:space="0" w:color="auto"/>
            </w:tcBorders>
          </w:tcPr>
          <w:p w14:paraId="188EEA99" w14:textId="77777777" w:rsidR="005D5752" w:rsidRDefault="00844BB3">
            <w:r>
              <w:rPr>
                <w:sz w:val="17"/>
              </w:rPr>
              <w:t>Plotësisht i përputhshëm</w:t>
            </w:r>
          </w:p>
        </w:tc>
        <w:tc>
          <w:tcPr>
            <w:tcW w:w="1679" w:type="dxa"/>
          </w:tcPr>
          <w:p w14:paraId="63BA0C90" w14:textId="77777777" w:rsidR="00372E70" w:rsidRPr="00B3160E" w:rsidRDefault="00372E70" w:rsidP="00B3160E">
            <w:pPr>
              <w:spacing w:line="240" w:lineRule="auto"/>
            </w:pPr>
          </w:p>
        </w:tc>
      </w:tr>
      <w:tr w:rsidR="00A24D14" w:rsidRPr="006C7BC1" w14:paraId="1217D193" w14:textId="77777777" w:rsidTr="00467C93">
        <w:trPr>
          <w:trHeight w:val="293"/>
          <w:jc w:val="center"/>
        </w:trPr>
        <w:tc>
          <w:tcPr>
            <w:tcW w:w="2032" w:type="dxa"/>
          </w:tcPr>
          <w:p w14:paraId="3C678276" w14:textId="1ADF4FC0" w:rsidR="00372E70" w:rsidRPr="009C16B1" w:rsidRDefault="00C2271B" w:rsidP="0055136C">
            <w:pPr>
              <w:spacing w:line="240" w:lineRule="auto"/>
              <w:rPr>
                <w:b/>
                <w:bCs/>
              </w:rPr>
            </w:pPr>
            <w:r>
              <w:rPr>
                <w:b/>
                <w:bCs/>
                <w:sz w:val="16"/>
              </w:rPr>
              <w:t>Neni 48 pika 2</w:t>
            </w:r>
          </w:p>
        </w:tc>
        <w:tc>
          <w:tcPr>
            <w:tcW w:w="5389" w:type="dxa"/>
          </w:tcPr>
          <w:p w14:paraId="6A04BDAF" w14:textId="7CF8FFD5" w:rsidR="00372E70" w:rsidRPr="00D717A7" w:rsidRDefault="00C2271B" w:rsidP="00B3160E">
            <w:pPr>
              <w:spacing w:line="240" w:lineRule="auto"/>
            </w:pPr>
            <w:r w:rsidRPr="00C2271B">
              <w:rPr>
                <w:sz w:val="16"/>
              </w:rPr>
              <w:t>Për sistemet AI me rrezik të lartë të ofruara në mënyrë dixhitale, duhet përdorur një markim CE dixhital, vetëm nëse mund të aksesohet lehtësisht përmes ndërfaqes nga e cila aksesohet sistemi ose përmes një kodi të lexueshëm nga makina ose mënyrë tjetër elektronike lehtësisht të aksesueshme</w:t>
            </w:r>
          </w:p>
        </w:tc>
        <w:tc>
          <w:tcPr>
            <w:tcW w:w="1325" w:type="dxa"/>
          </w:tcPr>
          <w:p w14:paraId="52EDD417" w14:textId="77777777" w:rsidR="00372E70" w:rsidRPr="00B3160E" w:rsidRDefault="00372E70" w:rsidP="00B3160E">
            <w:pPr>
              <w:spacing w:line="240" w:lineRule="auto"/>
            </w:pPr>
          </w:p>
        </w:tc>
        <w:tc>
          <w:tcPr>
            <w:tcW w:w="1148" w:type="dxa"/>
            <w:tcBorders>
              <w:right w:val="single" w:sz="4" w:space="0" w:color="auto"/>
            </w:tcBorders>
          </w:tcPr>
          <w:p w14:paraId="3DCAB797" w14:textId="77777777" w:rsidR="005D5752" w:rsidRDefault="00844BB3">
            <w:r>
              <w:rPr>
                <w:sz w:val="17"/>
              </w:rPr>
              <w:t>Neni 48</w:t>
            </w:r>
          </w:p>
        </w:tc>
        <w:tc>
          <w:tcPr>
            <w:tcW w:w="5389" w:type="dxa"/>
            <w:tcBorders>
              <w:top w:val="single" w:sz="4" w:space="0" w:color="auto"/>
              <w:left w:val="single" w:sz="4" w:space="0" w:color="auto"/>
              <w:bottom w:val="single" w:sz="4" w:space="0" w:color="auto"/>
              <w:right w:val="single" w:sz="4" w:space="0" w:color="auto"/>
            </w:tcBorders>
          </w:tcPr>
          <w:p w14:paraId="24F1E4B0" w14:textId="77777777" w:rsidR="005D5752" w:rsidRDefault="00844BB3">
            <w:r>
              <w:rPr>
                <w:sz w:val="17"/>
              </w:rPr>
              <w:t>Për sistemet e IA-së me rrezik të lartë të ofruara në mënyrë dixhitale, duhet përdorur një markim dixhital, vetëm nëse mund të aksesohet lehtësisht përmes ndërfaqes nga e cila aksesohet sistemi ose përmes një kodi të lexueshëm nga makina ose mënyrë tjetër elektronike lehtësisht të aksesueshme.</w:t>
            </w:r>
          </w:p>
        </w:tc>
        <w:tc>
          <w:tcPr>
            <w:tcW w:w="1944" w:type="dxa"/>
            <w:tcBorders>
              <w:left w:val="single" w:sz="4" w:space="0" w:color="auto"/>
            </w:tcBorders>
          </w:tcPr>
          <w:p w14:paraId="6EDEFCB1" w14:textId="77777777" w:rsidR="005D5752" w:rsidRDefault="00844BB3">
            <w:r>
              <w:rPr>
                <w:sz w:val="17"/>
              </w:rPr>
              <w:t>Plotësisht i përputhshëm</w:t>
            </w:r>
          </w:p>
        </w:tc>
        <w:tc>
          <w:tcPr>
            <w:tcW w:w="1679" w:type="dxa"/>
          </w:tcPr>
          <w:p w14:paraId="5C039FD7" w14:textId="77777777" w:rsidR="00372E70" w:rsidRPr="00B3160E" w:rsidRDefault="00372E70" w:rsidP="00B3160E">
            <w:pPr>
              <w:spacing w:line="240" w:lineRule="auto"/>
            </w:pPr>
          </w:p>
        </w:tc>
      </w:tr>
      <w:tr w:rsidR="00A24D14" w:rsidRPr="006C7BC1" w14:paraId="5C9291E5" w14:textId="77777777" w:rsidTr="00467C93">
        <w:trPr>
          <w:trHeight w:val="293"/>
          <w:jc w:val="center"/>
        </w:trPr>
        <w:tc>
          <w:tcPr>
            <w:tcW w:w="2032" w:type="dxa"/>
          </w:tcPr>
          <w:p w14:paraId="78817BB7" w14:textId="04771E45" w:rsidR="00372E70" w:rsidRPr="009C16B1" w:rsidRDefault="00C2271B" w:rsidP="0055136C">
            <w:pPr>
              <w:spacing w:line="240" w:lineRule="auto"/>
              <w:rPr>
                <w:b/>
                <w:bCs/>
              </w:rPr>
            </w:pPr>
            <w:r>
              <w:rPr>
                <w:b/>
                <w:bCs/>
                <w:sz w:val="16"/>
              </w:rPr>
              <w:t>Neni 48 pika 3</w:t>
            </w:r>
          </w:p>
        </w:tc>
        <w:tc>
          <w:tcPr>
            <w:tcW w:w="5389" w:type="dxa"/>
          </w:tcPr>
          <w:p w14:paraId="1A740D73" w14:textId="3E138FC7" w:rsidR="00372E70" w:rsidRPr="00D717A7" w:rsidRDefault="00C2271B" w:rsidP="00B3160E">
            <w:pPr>
              <w:spacing w:line="240" w:lineRule="auto"/>
            </w:pPr>
            <w:r w:rsidRPr="00C2271B">
              <w:rPr>
                <w:sz w:val="16"/>
              </w:rPr>
              <w:t>Markimi CE duhet të vendoset në mënyrë të dukshme, të lexueshme dhe të përhershme për sistemet AI me rrezik të lartë. Kur kjo nuk është e mundur ose nuk justifikohet për shkak të natyrës së sistemit AI me rrezik të lartë, markimi duhet vendosur në paketim ose në dokumentacionin shoqërues, sipas rastit</w:t>
            </w:r>
          </w:p>
        </w:tc>
        <w:tc>
          <w:tcPr>
            <w:tcW w:w="1325" w:type="dxa"/>
          </w:tcPr>
          <w:p w14:paraId="7134B2E4" w14:textId="77777777" w:rsidR="00372E70" w:rsidRPr="00B3160E" w:rsidRDefault="00372E70" w:rsidP="00B3160E">
            <w:pPr>
              <w:spacing w:line="240" w:lineRule="auto"/>
            </w:pPr>
          </w:p>
        </w:tc>
        <w:tc>
          <w:tcPr>
            <w:tcW w:w="1148" w:type="dxa"/>
            <w:tcBorders>
              <w:right w:val="single" w:sz="4" w:space="0" w:color="auto"/>
            </w:tcBorders>
          </w:tcPr>
          <w:p w14:paraId="7B90FA73" w14:textId="77777777" w:rsidR="005D5752" w:rsidRDefault="00844BB3">
            <w:r>
              <w:rPr>
                <w:sz w:val="17"/>
              </w:rPr>
              <w:t>Neni 48</w:t>
            </w:r>
          </w:p>
        </w:tc>
        <w:tc>
          <w:tcPr>
            <w:tcW w:w="5389" w:type="dxa"/>
            <w:tcBorders>
              <w:top w:val="single" w:sz="4" w:space="0" w:color="auto"/>
              <w:left w:val="single" w:sz="4" w:space="0" w:color="auto"/>
              <w:bottom w:val="single" w:sz="4" w:space="0" w:color="auto"/>
              <w:right w:val="single" w:sz="4" w:space="0" w:color="auto"/>
            </w:tcBorders>
          </w:tcPr>
          <w:p w14:paraId="03E4FA34" w14:textId="77777777" w:rsidR="005D5752" w:rsidRDefault="00844BB3">
            <w:r>
              <w:rPr>
                <w:sz w:val="17"/>
              </w:rPr>
              <w:t>Markimi duhet të vendoset në mënyrë të dukshme, të lexueshme dhe të përhershme për sistemet e IA-së me rrezik të lartë. Kur kjo nuk është e mundur ose nuk justifikohet për shkak të natyrës së sistemit IA me rrezik të lartë, markimi duhet vendosur në paketim ose në dokumentacionin shoqërues, sipas rastit.</w:t>
            </w:r>
          </w:p>
        </w:tc>
        <w:tc>
          <w:tcPr>
            <w:tcW w:w="1944" w:type="dxa"/>
            <w:tcBorders>
              <w:left w:val="single" w:sz="4" w:space="0" w:color="auto"/>
            </w:tcBorders>
          </w:tcPr>
          <w:p w14:paraId="025F4A14" w14:textId="77777777" w:rsidR="005D5752" w:rsidRDefault="00844BB3">
            <w:r>
              <w:rPr>
                <w:sz w:val="17"/>
              </w:rPr>
              <w:t>Plotësisht i përputhshëm</w:t>
            </w:r>
          </w:p>
        </w:tc>
        <w:tc>
          <w:tcPr>
            <w:tcW w:w="1679" w:type="dxa"/>
          </w:tcPr>
          <w:p w14:paraId="29DB492A" w14:textId="77777777" w:rsidR="00372E70" w:rsidRPr="00B3160E" w:rsidRDefault="00372E70" w:rsidP="00B3160E">
            <w:pPr>
              <w:spacing w:line="240" w:lineRule="auto"/>
            </w:pPr>
          </w:p>
        </w:tc>
      </w:tr>
      <w:tr w:rsidR="00A24D14" w:rsidRPr="006C7BC1" w14:paraId="1973F874" w14:textId="77777777" w:rsidTr="00467C93">
        <w:trPr>
          <w:trHeight w:val="293"/>
          <w:jc w:val="center"/>
        </w:trPr>
        <w:tc>
          <w:tcPr>
            <w:tcW w:w="2032" w:type="dxa"/>
          </w:tcPr>
          <w:p w14:paraId="6B64D7E1" w14:textId="021A7F82" w:rsidR="00372E70" w:rsidRPr="009C16B1" w:rsidRDefault="00C2271B" w:rsidP="0055136C">
            <w:pPr>
              <w:spacing w:line="240" w:lineRule="auto"/>
              <w:rPr>
                <w:b/>
                <w:bCs/>
              </w:rPr>
            </w:pPr>
            <w:r>
              <w:rPr>
                <w:b/>
                <w:bCs/>
                <w:sz w:val="16"/>
              </w:rPr>
              <w:t>Neni 48 pika 4</w:t>
            </w:r>
          </w:p>
        </w:tc>
        <w:tc>
          <w:tcPr>
            <w:tcW w:w="5389" w:type="dxa"/>
          </w:tcPr>
          <w:p w14:paraId="16BAB5B9" w14:textId="2AFED01B" w:rsidR="00372E70" w:rsidRPr="00D717A7" w:rsidRDefault="00C2271B" w:rsidP="00B3160E">
            <w:pPr>
              <w:spacing w:line="240" w:lineRule="auto"/>
            </w:pPr>
            <w:r w:rsidRPr="00C2271B">
              <w:rPr>
                <w:sz w:val="16"/>
              </w:rPr>
              <w:t>Kur është e aplikueshme, markimit CE duhet t’i pasojë numri i identifikimit të organit të njoftuar përgjegjës për procedurat e vlerësimit të përputhshmërisë të përcaktuara në Nenin 43. Numri i identifikimit të organit të njoftuar duhet të vendoset nga vetë organi ose, sipas udhëzimeve të tij, nga ofruesi ose përfaqësuesi i autorizuar i ofruesit. Numri i identifikimit duhet të përmendet gjithashtu në çdo material promovues që përmend se sistemi AI me rrezik të lartë përmbush kërkesat për markimin CE</w:t>
            </w:r>
          </w:p>
        </w:tc>
        <w:tc>
          <w:tcPr>
            <w:tcW w:w="1325" w:type="dxa"/>
          </w:tcPr>
          <w:p w14:paraId="13DA2BBD" w14:textId="77777777" w:rsidR="00372E70" w:rsidRPr="00B3160E" w:rsidRDefault="00372E70" w:rsidP="00B3160E">
            <w:pPr>
              <w:spacing w:line="240" w:lineRule="auto"/>
            </w:pPr>
          </w:p>
        </w:tc>
        <w:tc>
          <w:tcPr>
            <w:tcW w:w="1148" w:type="dxa"/>
            <w:tcBorders>
              <w:right w:val="single" w:sz="4" w:space="0" w:color="auto"/>
            </w:tcBorders>
          </w:tcPr>
          <w:p w14:paraId="1CA982B0" w14:textId="77777777" w:rsidR="005D5752" w:rsidRDefault="00844BB3">
            <w:r>
              <w:rPr>
                <w:sz w:val="17"/>
              </w:rPr>
              <w:t>Neni 48</w:t>
            </w:r>
          </w:p>
        </w:tc>
        <w:tc>
          <w:tcPr>
            <w:tcW w:w="5389" w:type="dxa"/>
            <w:tcBorders>
              <w:top w:val="single" w:sz="4" w:space="0" w:color="auto"/>
              <w:left w:val="single" w:sz="4" w:space="0" w:color="auto"/>
              <w:bottom w:val="single" w:sz="4" w:space="0" w:color="auto"/>
              <w:right w:val="single" w:sz="4" w:space="0" w:color="auto"/>
            </w:tcBorders>
          </w:tcPr>
          <w:p w14:paraId="2E074DDE" w14:textId="77777777" w:rsidR="005D5752" w:rsidRDefault="00844BB3">
            <w:r>
              <w:rPr>
                <w:sz w:val="17"/>
              </w:rPr>
              <w:t>Kur është e aplikueshme, markimit duhet t’i pasojë numri i identifikimit të organit të njoftuar përgjegjës për procedurat e vlerësimit të konformitetit të përcaktuara në nenin 43 të këtij ligji. Numri i identifikimit të organit të njoftuar duhet të vendoset nga vetë organi ose, sipas udhëzimeve të tij, nga ofruesi ose përfaqësuesi i autorizuar i ofruesit. Numri i identifikimit duhet të përmendet gjithashtu në çdo material promovues që përmend se sistemi i IA-së me rrezik të lartë përmbush kërkesat për markimin</w:t>
            </w:r>
          </w:p>
        </w:tc>
        <w:tc>
          <w:tcPr>
            <w:tcW w:w="1944" w:type="dxa"/>
            <w:tcBorders>
              <w:left w:val="single" w:sz="4" w:space="0" w:color="auto"/>
            </w:tcBorders>
          </w:tcPr>
          <w:p w14:paraId="69430368" w14:textId="77777777" w:rsidR="005D5752" w:rsidRDefault="00844BB3">
            <w:r>
              <w:rPr>
                <w:sz w:val="17"/>
              </w:rPr>
              <w:t>Plotësisht i përputhshëm</w:t>
            </w:r>
          </w:p>
        </w:tc>
        <w:tc>
          <w:tcPr>
            <w:tcW w:w="1679" w:type="dxa"/>
          </w:tcPr>
          <w:p w14:paraId="66DF23F9" w14:textId="77777777" w:rsidR="00372E70" w:rsidRPr="00B3160E" w:rsidRDefault="00372E70" w:rsidP="00B3160E">
            <w:pPr>
              <w:spacing w:line="240" w:lineRule="auto"/>
            </w:pPr>
          </w:p>
        </w:tc>
      </w:tr>
      <w:tr w:rsidR="00A24D14" w:rsidRPr="006C7BC1" w14:paraId="62717CA3" w14:textId="77777777" w:rsidTr="00467C93">
        <w:trPr>
          <w:trHeight w:val="293"/>
          <w:jc w:val="center"/>
        </w:trPr>
        <w:tc>
          <w:tcPr>
            <w:tcW w:w="2032" w:type="dxa"/>
          </w:tcPr>
          <w:p w14:paraId="13D75ECB" w14:textId="17924C14" w:rsidR="00372E70" w:rsidRPr="009C16B1" w:rsidRDefault="00C2271B" w:rsidP="0055136C">
            <w:pPr>
              <w:spacing w:line="240" w:lineRule="auto"/>
              <w:rPr>
                <w:b/>
                <w:bCs/>
              </w:rPr>
            </w:pPr>
            <w:r>
              <w:rPr>
                <w:b/>
                <w:bCs/>
                <w:sz w:val="16"/>
              </w:rPr>
              <w:t>Neni 48 pika 5</w:t>
            </w:r>
          </w:p>
        </w:tc>
        <w:tc>
          <w:tcPr>
            <w:tcW w:w="5389" w:type="dxa"/>
          </w:tcPr>
          <w:p w14:paraId="485C55A2" w14:textId="1AA084E6" w:rsidR="00372E70" w:rsidRPr="00D717A7" w:rsidRDefault="00C2271B" w:rsidP="00B3160E">
            <w:pPr>
              <w:spacing w:line="240" w:lineRule="auto"/>
            </w:pPr>
            <w:r w:rsidRPr="00C2271B">
              <w:rPr>
                <w:sz w:val="16"/>
              </w:rPr>
              <w:t>Kur sistemet AI me rrezik të lartë janë subjekt i ligjit tjetër të Bashkimit që gjithashtu parashikon vendosjen e markimit CE, markimi CE duhet të tregojë se sistemi AI me rrezik të lartë përmbush edhe kërkesat e asaj ligji tjetër</w:t>
            </w:r>
          </w:p>
        </w:tc>
        <w:tc>
          <w:tcPr>
            <w:tcW w:w="1325" w:type="dxa"/>
          </w:tcPr>
          <w:p w14:paraId="194DF10F" w14:textId="77777777" w:rsidR="00372E70" w:rsidRPr="00B3160E" w:rsidRDefault="00372E70" w:rsidP="00B3160E">
            <w:pPr>
              <w:spacing w:line="240" w:lineRule="auto"/>
            </w:pPr>
          </w:p>
        </w:tc>
        <w:tc>
          <w:tcPr>
            <w:tcW w:w="1148" w:type="dxa"/>
            <w:tcBorders>
              <w:right w:val="single" w:sz="4" w:space="0" w:color="auto"/>
            </w:tcBorders>
          </w:tcPr>
          <w:p w14:paraId="4AE68ABE" w14:textId="77777777" w:rsidR="005D5752" w:rsidRDefault="00844BB3">
            <w:r>
              <w:rPr>
                <w:sz w:val="17"/>
              </w:rPr>
              <w:t>Neni 48</w:t>
            </w:r>
          </w:p>
        </w:tc>
        <w:tc>
          <w:tcPr>
            <w:tcW w:w="5389" w:type="dxa"/>
            <w:tcBorders>
              <w:top w:val="single" w:sz="4" w:space="0" w:color="auto"/>
              <w:left w:val="single" w:sz="4" w:space="0" w:color="auto"/>
              <w:bottom w:val="single" w:sz="4" w:space="0" w:color="auto"/>
              <w:right w:val="single" w:sz="4" w:space="0" w:color="auto"/>
            </w:tcBorders>
          </w:tcPr>
          <w:p w14:paraId="09656C53" w14:textId="77777777" w:rsidR="005D5752" w:rsidRDefault="00844BB3">
            <w:r>
              <w:rPr>
                <w:sz w:val="17"/>
              </w:rPr>
              <w:t>Kur sistemet e IA-së me rrezik të lartë janë subjekt i një ligji tjetër në Republikën e Shqipërisëqë gjithashtu parashikon vendosjen e markimit, markimi duhet të tregojë se sistemi i IA-së me rrezik të lartë përmbush edhe kërkesat e asaj ligji tjetër.</w:t>
            </w:r>
          </w:p>
        </w:tc>
        <w:tc>
          <w:tcPr>
            <w:tcW w:w="1944" w:type="dxa"/>
            <w:tcBorders>
              <w:left w:val="single" w:sz="4" w:space="0" w:color="auto"/>
            </w:tcBorders>
          </w:tcPr>
          <w:p w14:paraId="12F962B4" w14:textId="77777777" w:rsidR="005D5752" w:rsidRDefault="00844BB3">
            <w:r>
              <w:rPr>
                <w:sz w:val="17"/>
              </w:rPr>
              <w:t>Plotësisht i përputhshëm</w:t>
            </w:r>
          </w:p>
        </w:tc>
        <w:tc>
          <w:tcPr>
            <w:tcW w:w="1679" w:type="dxa"/>
          </w:tcPr>
          <w:p w14:paraId="12D7234A" w14:textId="77777777" w:rsidR="00372E70" w:rsidRPr="00B3160E" w:rsidRDefault="00372E70" w:rsidP="00B3160E">
            <w:pPr>
              <w:spacing w:line="240" w:lineRule="auto"/>
            </w:pPr>
          </w:p>
        </w:tc>
      </w:tr>
      <w:tr w:rsidR="00A24D14" w:rsidRPr="006C7BC1" w14:paraId="48754A1F" w14:textId="77777777" w:rsidTr="00467C93">
        <w:trPr>
          <w:trHeight w:val="293"/>
          <w:jc w:val="center"/>
        </w:trPr>
        <w:tc>
          <w:tcPr>
            <w:tcW w:w="2032" w:type="dxa"/>
          </w:tcPr>
          <w:p w14:paraId="77E8BC05" w14:textId="77777777" w:rsidR="00C2271B" w:rsidRPr="00C2271B" w:rsidRDefault="00C2271B" w:rsidP="00C2271B">
            <w:pPr>
              <w:spacing w:line="240" w:lineRule="auto"/>
              <w:rPr>
                <w:b/>
                <w:bCs/>
              </w:rPr>
            </w:pPr>
            <w:r w:rsidRPr="00C2271B">
              <w:rPr>
                <w:b/>
                <w:bCs/>
                <w:sz w:val="16"/>
              </w:rPr>
              <w:t>Neni 49</w:t>
            </w:r>
          </w:p>
          <w:p w14:paraId="3E24AA51" w14:textId="368216E2" w:rsidR="00372E70" w:rsidRPr="009C16B1" w:rsidRDefault="00C2271B" w:rsidP="00C2271B">
            <w:pPr>
              <w:spacing w:line="240" w:lineRule="auto"/>
              <w:rPr>
                <w:b/>
                <w:bCs/>
              </w:rPr>
            </w:pPr>
            <w:r w:rsidRPr="00C2271B">
              <w:rPr>
                <w:b/>
                <w:bCs/>
                <w:sz w:val="16"/>
              </w:rPr>
              <w:t>Regjistrimi</w:t>
            </w:r>
          </w:p>
        </w:tc>
        <w:tc>
          <w:tcPr>
            <w:tcW w:w="5389" w:type="dxa"/>
          </w:tcPr>
          <w:p w14:paraId="1FA6C915" w14:textId="77777777" w:rsidR="00372E70" w:rsidRPr="00D717A7" w:rsidRDefault="00372E70" w:rsidP="00B3160E">
            <w:pPr>
              <w:spacing w:line="240" w:lineRule="auto"/>
            </w:pPr>
          </w:p>
        </w:tc>
        <w:tc>
          <w:tcPr>
            <w:tcW w:w="1325" w:type="dxa"/>
          </w:tcPr>
          <w:p w14:paraId="5C7CF46F" w14:textId="77777777" w:rsidR="00372E70" w:rsidRPr="00B3160E" w:rsidRDefault="00372E70" w:rsidP="00B3160E">
            <w:pPr>
              <w:spacing w:line="240" w:lineRule="auto"/>
            </w:pPr>
          </w:p>
        </w:tc>
        <w:tc>
          <w:tcPr>
            <w:tcW w:w="1148" w:type="dxa"/>
            <w:tcBorders>
              <w:right w:val="single" w:sz="4" w:space="0" w:color="auto"/>
            </w:tcBorders>
          </w:tcPr>
          <w:p w14:paraId="044C4FDD" w14:textId="77777777" w:rsidR="005D5752" w:rsidRDefault="00844BB3">
            <w:r>
              <w:rPr>
                <w:sz w:val="17"/>
              </w:rPr>
              <w:t>Neni 49</w:t>
            </w:r>
          </w:p>
        </w:tc>
        <w:tc>
          <w:tcPr>
            <w:tcW w:w="5389" w:type="dxa"/>
            <w:tcBorders>
              <w:top w:val="single" w:sz="4" w:space="0" w:color="auto"/>
              <w:left w:val="single" w:sz="4" w:space="0" w:color="auto"/>
              <w:bottom w:val="single" w:sz="4" w:space="0" w:color="auto"/>
              <w:right w:val="single" w:sz="4" w:space="0" w:color="auto"/>
            </w:tcBorders>
          </w:tcPr>
          <w:p w14:paraId="7EA074CC" w14:textId="77777777" w:rsidR="005D5752" w:rsidRDefault="00844BB3">
            <w:r>
              <w:rPr>
                <w:sz w:val="17"/>
              </w:rPr>
              <w:t>Neni 49</w:t>
            </w:r>
            <w:r>
              <w:rPr>
                <w:sz w:val="17"/>
              </w:rPr>
              <w:br/>
              <w:t>Regjistrimi</w:t>
            </w:r>
          </w:p>
        </w:tc>
        <w:tc>
          <w:tcPr>
            <w:tcW w:w="1944" w:type="dxa"/>
            <w:tcBorders>
              <w:left w:val="single" w:sz="4" w:space="0" w:color="auto"/>
            </w:tcBorders>
          </w:tcPr>
          <w:p w14:paraId="6CADBA0E" w14:textId="77777777" w:rsidR="005D5752" w:rsidRDefault="00844BB3">
            <w:r>
              <w:rPr>
                <w:sz w:val="17"/>
              </w:rPr>
              <w:t>Plotësisht i përputhshëm</w:t>
            </w:r>
          </w:p>
        </w:tc>
        <w:tc>
          <w:tcPr>
            <w:tcW w:w="1679" w:type="dxa"/>
          </w:tcPr>
          <w:p w14:paraId="6FBD33B3" w14:textId="77777777" w:rsidR="00372E70" w:rsidRPr="00B3160E" w:rsidRDefault="00372E70" w:rsidP="00B3160E">
            <w:pPr>
              <w:spacing w:line="240" w:lineRule="auto"/>
            </w:pPr>
          </w:p>
        </w:tc>
      </w:tr>
      <w:tr w:rsidR="00A24D14" w:rsidRPr="006C7BC1" w14:paraId="6C170A31" w14:textId="77777777" w:rsidTr="00467C93">
        <w:trPr>
          <w:trHeight w:val="293"/>
          <w:jc w:val="center"/>
        </w:trPr>
        <w:tc>
          <w:tcPr>
            <w:tcW w:w="2032" w:type="dxa"/>
          </w:tcPr>
          <w:p w14:paraId="11784D00" w14:textId="699F60B2" w:rsidR="00372E70" w:rsidRPr="009C16B1" w:rsidRDefault="00C2271B" w:rsidP="00C2271B">
            <w:pPr>
              <w:spacing w:line="240" w:lineRule="auto"/>
              <w:rPr>
                <w:b/>
                <w:bCs/>
              </w:rPr>
            </w:pPr>
            <w:r>
              <w:rPr>
                <w:b/>
                <w:bCs/>
                <w:sz w:val="16"/>
              </w:rPr>
              <w:t>Neni 49 pika 1</w:t>
            </w:r>
          </w:p>
        </w:tc>
        <w:tc>
          <w:tcPr>
            <w:tcW w:w="5389" w:type="dxa"/>
          </w:tcPr>
          <w:p w14:paraId="4F2EB145" w14:textId="3FAB24F7" w:rsidR="00372E70" w:rsidRPr="00D717A7" w:rsidRDefault="00C2271B" w:rsidP="00B3160E">
            <w:pPr>
              <w:spacing w:line="240" w:lineRule="auto"/>
            </w:pPr>
            <w:r w:rsidRPr="00C2271B">
              <w:rPr>
                <w:sz w:val="16"/>
              </w:rPr>
              <w:t>Para vendosjes në treg ose vënies në shërbim të një sistemi AI me rrezik të lartë të listuar në Aneksin III, me përjashtim të sistemeve të AI me rrezik të lartë të përmendura në pikën 2 të Aneksit III, ofruesi ose, kur është e aplikueshme, përfaqësuesi i autorizuar duhet të regjistrojë veten dhe sistemin e tyre në bazën e të dhënave të BE-së të përmendur në Nenin 71</w:t>
            </w:r>
          </w:p>
        </w:tc>
        <w:tc>
          <w:tcPr>
            <w:tcW w:w="1325" w:type="dxa"/>
          </w:tcPr>
          <w:p w14:paraId="4D538DB7" w14:textId="77777777" w:rsidR="00372E70" w:rsidRPr="00B3160E" w:rsidRDefault="00372E70" w:rsidP="00B3160E">
            <w:pPr>
              <w:spacing w:line="240" w:lineRule="auto"/>
            </w:pPr>
          </w:p>
        </w:tc>
        <w:tc>
          <w:tcPr>
            <w:tcW w:w="1148" w:type="dxa"/>
            <w:tcBorders>
              <w:right w:val="single" w:sz="4" w:space="0" w:color="auto"/>
            </w:tcBorders>
          </w:tcPr>
          <w:p w14:paraId="5FC7A657" w14:textId="77777777" w:rsidR="005D5752" w:rsidRDefault="00844BB3">
            <w:r>
              <w:rPr>
                <w:sz w:val="17"/>
              </w:rPr>
              <w:t>Neni 49</w:t>
            </w:r>
          </w:p>
        </w:tc>
        <w:tc>
          <w:tcPr>
            <w:tcW w:w="5389" w:type="dxa"/>
            <w:tcBorders>
              <w:top w:val="single" w:sz="4" w:space="0" w:color="auto"/>
              <w:left w:val="single" w:sz="4" w:space="0" w:color="auto"/>
              <w:bottom w:val="single" w:sz="4" w:space="0" w:color="auto"/>
              <w:right w:val="single" w:sz="4" w:space="0" w:color="auto"/>
            </w:tcBorders>
          </w:tcPr>
          <w:p w14:paraId="0945502B" w14:textId="77777777" w:rsidR="005D5752" w:rsidRDefault="00844BB3">
            <w:r>
              <w:rPr>
                <w:sz w:val="17"/>
              </w:rPr>
              <w:t>Para vendosjes në treg ose vënies në shërbim të një sistemi i IA-së me rrezik të lartë të listuar në Aneksin III të këtij ligji, me përjashtim të sistemeve të IA me rrezik të lartë të përmendura në pikën 2 të Aneksit III të këtij ligji, ofruesi ose, kur është e aplikueshme, përfaqësuesi i autorizuar duhet të regjistrojë veten dhe sistemin e tyre në bazën e të dhënave të përmendur në nenin 71 të këtij ligji</w:t>
            </w:r>
          </w:p>
        </w:tc>
        <w:tc>
          <w:tcPr>
            <w:tcW w:w="1944" w:type="dxa"/>
            <w:tcBorders>
              <w:left w:val="single" w:sz="4" w:space="0" w:color="auto"/>
            </w:tcBorders>
          </w:tcPr>
          <w:p w14:paraId="43213F10" w14:textId="77777777" w:rsidR="005D5752" w:rsidRDefault="00844BB3">
            <w:r>
              <w:rPr>
                <w:sz w:val="17"/>
              </w:rPr>
              <w:t>Plotësisht i përputhshëm</w:t>
            </w:r>
          </w:p>
        </w:tc>
        <w:tc>
          <w:tcPr>
            <w:tcW w:w="1679" w:type="dxa"/>
          </w:tcPr>
          <w:p w14:paraId="40B7F3F6" w14:textId="77777777" w:rsidR="00372E70" w:rsidRPr="00B3160E" w:rsidRDefault="00372E70" w:rsidP="00B3160E">
            <w:pPr>
              <w:spacing w:line="240" w:lineRule="auto"/>
            </w:pPr>
          </w:p>
        </w:tc>
      </w:tr>
      <w:tr w:rsidR="00A24D14" w:rsidRPr="006C7BC1" w14:paraId="5073CA48" w14:textId="77777777" w:rsidTr="00467C93">
        <w:trPr>
          <w:trHeight w:val="293"/>
          <w:jc w:val="center"/>
        </w:trPr>
        <w:tc>
          <w:tcPr>
            <w:tcW w:w="2032" w:type="dxa"/>
          </w:tcPr>
          <w:p w14:paraId="3C3635D0" w14:textId="4DEBD9C7" w:rsidR="00372E70" w:rsidRPr="009C16B1" w:rsidRDefault="00C2271B" w:rsidP="00C2271B">
            <w:pPr>
              <w:spacing w:line="240" w:lineRule="auto"/>
              <w:rPr>
                <w:b/>
                <w:bCs/>
              </w:rPr>
            </w:pPr>
            <w:r>
              <w:rPr>
                <w:b/>
                <w:bCs/>
                <w:sz w:val="16"/>
              </w:rPr>
              <w:t>Neni 49 pika 2</w:t>
            </w:r>
          </w:p>
        </w:tc>
        <w:tc>
          <w:tcPr>
            <w:tcW w:w="5389" w:type="dxa"/>
          </w:tcPr>
          <w:p w14:paraId="06BB3A0B" w14:textId="3F199D41" w:rsidR="00372E70" w:rsidRPr="00D717A7" w:rsidRDefault="00C2271B" w:rsidP="00B3160E">
            <w:pPr>
              <w:spacing w:line="240" w:lineRule="auto"/>
            </w:pPr>
            <w:r w:rsidRPr="00C2271B">
              <w:rPr>
                <w:sz w:val="16"/>
              </w:rPr>
              <w:t>Para vendosjes në treg ose vënies në shërbim të një sistemi AI për të cilin ofruesi ka konkluduar se nuk është me rrezik të lartë sipas Nenit 6(3), ai ofrues ose, kur është e aplikueshme, përfaqësuesi i autorizuar duhet të regjistrojë veten dhe atë sistem në bazën e të dhënave të BE-së të përmendur në Nenin 71</w:t>
            </w:r>
          </w:p>
        </w:tc>
        <w:tc>
          <w:tcPr>
            <w:tcW w:w="1325" w:type="dxa"/>
          </w:tcPr>
          <w:p w14:paraId="57AE646D" w14:textId="77777777" w:rsidR="00372E70" w:rsidRPr="00B3160E" w:rsidRDefault="00372E70" w:rsidP="00B3160E">
            <w:pPr>
              <w:spacing w:line="240" w:lineRule="auto"/>
            </w:pPr>
          </w:p>
        </w:tc>
        <w:tc>
          <w:tcPr>
            <w:tcW w:w="1148" w:type="dxa"/>
            <w:tcBorders>
              <w:right w:val="single" w:sz="4" w:space="0" w:color="auto"/>
            </w:tcBorders>
          </w:tcPr>
          <w:p w14:paraId="6D7D208D" w14:textId="77777777" w:rsidR="005D5752" w:rsidRDefault="00844BB3">
            <w:r>
              <w:rPr>
                <w:sz w:val="17"/>
              </w:rPr>
              <w:t>Neni 49</w:t>
            </w:r>
          </w:p>
        </w:tc>
        <w:tc>
          <w:tcPr>
            <w:tcW w:w="5389" w:type="dxa"/>
            <w:tcBorders>
              <w:top w:val="single" w:sz="4" w:space="0" w:color="auto"/>
              <w:left w:val="single" w:sz="4" w:space="0" w:color="auto"/>
              <w:bottom w:val="single" w:sz="4" w:space="0" w:color="auto"/>
              <w:right w:val="single" w:sz="4" w:space="0" w:color="auto"/>
            </w:tcBorders>
          </w:tcPr>
          <w:p w14:paraId="7456B5F5" w14:textId="77777777" w:rsidR="005D5752" w:rsidRDefault="00844BB3">
            <w:r>
              <w:rPr>
                <w:sz w:val="17"/>
              </w:rPr>
              <w:t>Para vendosjes në treg ose vënies në shërbim të një sistemi i IA-së për të cilin ofruesi ka konkluduar se nuk është me rrezik të lartë sipas nenit 6 të këtij ligji(3), ai ofrues ose, kur është e aplikueshme, përfaqësuesi i autorizuar duhet të regjistrojë veten dhe atë sistem në bazën e të dhënave të përmendur në nenin 71 të këtij ligji.</w:t>
            </w:r>
          </w:p>
        </w:tc>
        <w:tc>
          <w:tcPr>
            <w:tcW w:w="1944" w:type="dxa"/>
            <w:tcBorders>
              <w:left w:val="single" w:sz="4" w:space="0" w:color="auto"/>
            </w:tcBorders>
          </w:tcPr>
          <w:p w14:paraId="3D8F7835" w14:textId="77777777" w:rsidR="005D5752" w:rsidRDefault="00844BB3">
            <w:r>
              <w:rPr>
                <w:sz w:val="17"/>
              </w:rPr>
              <w:t>Plotësisht i përputhshëm</w:t>
            </w:r>
          </w:p>
        </w:tc>
        <w:tc>
          <w:tcPr>
            <w:tcW w:w="1679" w:type="dxa"/>
          </w:tcPr>
          <w:p w14:paraId="7788A6CC" w14:textId="77777777" w:rsidR="00372E70" w:rsidRPr="00B3160E" w:rsidRDefault="00372E70" w:rsidP="00B3160E">
            <w:pPr>
              <w:spacing w:line="240" w:lineRule="auto"/>
            </w:pPr>
          </w:p>
        </w:tc>
      </w:tr>
      <w:tr w:rsidR="00A24D14" w:rsidRPr="006C7BC1" w14:paraId="3FD6FAA6" w14:textId="77777777" w:rsidTr="00467C93">
        <w:trPr>
          <w:trHeight w:val="293"/>
          <w:jc w:val="center"/>
        </w:trPr>
        <w:tc>
          <w:tcPr>
            <w:tcW w:w="2032" w:type="dxa"/>
          </w:tcPr>
          <w:p w14:paraId="485E1B19" w14:textId="711CAEEF" w:rsidR="00372E70" w:rsidRPr="009C16B1" w:rsidRDefault="00C2271B" w:rsidP="00C2271B">
            <w:pPr>
              <w:spacing w:line="240" w:lineRule="auto"/>
              <w:rPr>
                <w:b/>
                <w:bCs/>
              </w:rPr>
            </w:pPr>
            <w:r>
              <w:rPr>
                <w:b/>
                <w:bCs/>
                <w:sz w:val="16"/>
              </w:rPr>
              <w:t>Neni 49 pika 3</w:t>
            </w:r>
          </w:p>
        </w:tc>
        <w:tc>
          <w:tcPr>
            <w:tcW w:w="5389" w:type="dxa"/>
          </w:tcPr>
          <w:p w14:paraId="5D426DEA" w14:textId="151D589D" w:rsidR="00372E70" w:rsidRPr="00D717A7" w:rsidRDefault="00B52113" w:rsidP="00B3160E">
            <w:pPr>
              <w:spacing w:line="240" w:lineRule="auto"/>
            </w:pPr>
            <w:r w:rsidRPr="00B52113">
              <w:rPr>
                <w:sz w:val="16"/>
              </w:rPr>
              <w:t>Para vënies në shërbim ose përdorimit të një sistemi AI me rrezik të lartë të listuar në Aneksin III, me përjashtim të sistemeve të AI me rrezik të lartë të listuara në pikën 2 të Aneksit III, përdoruesit që janë autoritete publike, institucione, organe, zyra ose agjenci të Bashkimit ose persona që veprojnë në emër të tyre duhet të regjistrojnë veten, të zgjedhin sistemin dhe të regjistrojnë përdorimin e tij në bazën e të dhënave të BE-së të përmendur në Nenin 71</w:t>
            </w:r>
          </w:p>
        </w:tc>
        <w:tc>
          <w:tcPr>
            <w:tcW w:w="1325" w:type="dxa"/>
          </w:tcPr>
          <w:p w14:paraId="587F900F" w14:textId="77777777" w:rsidR="00372E70" w:rsidRPr="00B3160E" w:rsidRDefault="00372E70" w:rsidP="00B3160E">
            <w:pPr>
              <w:spacing w:line="240" w:lineRule="auto"/>
            </w:pPr>
          </w:p>
        </w:tc>
        <w:tc>
          <w:tcPr>
            <w:tcW w:w="1148" w:type="dxa"/>
            <w:tcBorders>
              <w:right w:val="single" w:sz="4" w:space="0" w:color="auto"/>
            </w:tcBorders>
          </w:tcPr>
          <w:p w14:paraId="44035B00" w14:textId="77777777" w:rsidR="005D5752" w:rsidRDefault="00844BB3">
            <w:r>
              <w:rPr>
                <w:sz w:val="17"/>
              </w:rPr>
              <w:t>Neni 49</w:t>
            </w:r>
          </w:p>
        </w:tc>
        <w:tc>
          <w:tcPr>
            <w:tcW w:w="5389" w:type="dxa"/>
            <w:tcBorders>
              <w:top w:val="single" w:sz="4" w:space="0" w:color="auto"/>
              <w:left w:val="single" w:sz="4" w:space="0" w:color="auto"/>
              <w:bottom w:val="single" w:sz="4" w:space="0" w:color="auto"/>
              <w:right w:val="single" w:sz="4" w:space="0" w:color="auto"/>
            </w:tcBorders>
          </w:tcPr>
          <w:p w14:paraId="4FC6EF5B" w14:textId="77777777" w:rsidR="005D5752" w:rsidRDefault="00844BB3">
            <w:r>
              <w:rPr>
                <w:sz w:val="17"/>
              </w:rPr>
              <w:t xml:space="preserve">Para vënies në shërbim ose përdorimit të një sistemi i IA-së me rrezik të lartë të listuar në Aneksin III të këtij ligji, me përjashtim të sistemeve të IA me rrezik të lartë të listuara në pikën 2 të Aneksit III të këtij ligji, përdoruesit që janë autoritete publike, institucione, organe, zyra ose agjenci në Republikën e Shqipërisëose persona që veprojnë në emër të tyre duhet të regjistrojnë veten, të zgjedhin sistemin dhe të </w:t>
            </w:r>
            <w:r>
              <w:rPr>
                <w:sz w:val="17"/>
              </w:rPr>
              <w:lastRenderedPageBreak/>
              <w:t>regjistrojnë përdorimin e tij në bazën e të dhënave të përmendur në nenin 71 të këtij ligji.</w:t>
            </w:r>
          </w:p>
        </w:tc>
        <w:tc>
          <w:tcPr>
            <w:tcW w:w="1944" w:type="dxa"/>
            <w:tcBorders>
              <w:left w:val="single" w:sz="4" w:space="0" w:color="auto"/>
            </w:tcBorders>
          </w:tcPr>
          <w:p w14:paraId="1DD96687" w14:textId="77777777" w:rsidR="005D5752" w:rsidRDefault="00844BB3">
            <w:r>
              <w:rPr>
                <w:sz w:val="17"/>
              </w:rPr>
              <w:lastRenderedPageBreak/>
              <w:t>Plotësisht i përputhshëm</w:t>
            </w:r>
          </w:p>
        </w:tc>
        <w:tc>
          <w:tcPr>
            <w:tcW w:w="1679" w:type="dxa"/>
          </w:tcPr>
          <w:p w14:paraId="26846302" w14:textId="77777777" w:rsidR="00372E70" w:rsidRPr="00B3160E" w:rsidRDefault="00372E70" w:rsidP="00B3160E">
            <w:pPr>
              <w:spacing w:line="240" w:lineRule="auto"/>
            </w:pPr>
          </w:p>
        </w:tc>
      </w:tr>
      <w:tr w:rsidR="00A24D14" w:rsidRPr="006C7BC1" w14:paraId="7F16B010" w14:textId="77777777" w:rsidTr="00467C93">
        <w:trPr>
          <w:trHeight w:val="293"/>
          <w:jc w:val="center"/>
        </w:trPr>
        <w:tc>
          <w:tcPr>
            <w:tcW w:w="2032" w:type="dxa"/>
          </w:tcPr>
          <w:p w14:paraId="1FD71591" w14:textId="74209FF0" w:rsidR="00372E70" w:rsidRPr="009C16B1" w:rsidRDefault="00B52113" w:rsidP="00B52113">
            <w:pPr>
              <w:spacing w:line="240" w:lineRule="auto"/>
              <w:rPr>
                <w:b/>
                <w:bCs/>
              </w:rPr>
            </w:pPr>
            <w:r>
              <w:rPr>
                <w:b/>
                <w:bCs/>
                <w:sz w:val="16"/>
              </w:rPr>
              <w:t>Pika 49 pika 4</w:t>
            </w:r>
          </w:p>
        </w:tc>
        <w:tc>
          <w:tcPr>
            <w:tcW w:w="5389" w:type="dxa"/>
          </w:tcPr>
          <w:p w14:paraId="19632CC0" w14:textId="177DBE52" w:rsidR="00372E70" w:rsidRPr="00D717A7" w:rsidRDefault="00B52113" w:rsidP="00B3160E">
            <w:pPr>
              <w:spacing w:line="240" w:lineRule="auto"/>
            </w:pPr>
            <w:r w:rsidRPr="00B52113">
              <w:rPr>
                <w:sz w:val="16"/>
              </w:rPr>
              <w:t>Për sistemet AI me rrezik të lartë të përmendura në pikat 1, 6 dhe 7 të Aneksit III, në fushat e zbatimit të ligjit, migracionit, azilit dhe menaxhimit të kontrollit kufitar, regjistrimi i përmendur në paragrafët 1, 2 dhe 3 të këtij neni duhet të bëhet në një seksion të sigurt jo publik të bazës së të dhënave të BE-së të përmendur në Nenin 71 dhe duhet të përfshijë vetëm informacionin e mëposhtëm, sipas rastit, të referuar në</w:t>
            </w:r>
            <w:r>
              <w:rPr>
                <w:sz w:val="16"/>
              </w:rPr>
              <w:t>:</w:t>
            </w:r>
          </w:p>
        </w:tc>
        <w:tc>
          <w:tcPr>
            <w:tcW w:w="1325" w:type="dxa"/>
          </w:tcPr>
          <w:p w14:paraId="0CB889C2" w14:textId="77777777" w:rsidR="00372E70" w:rsidRPr="00B3160E" w:rsidRDefault="00372E70" w:rsidP="00B3160E">
            <w:pPr>
              <w:spacing w:line="240" w:lineRule="auto"/>
            </w:pPr>
          </w:p>
        </w:tc>
        <w:tc>
          <w:tcPr>
            <w:tcW w:w="1148" w:type="dxa"/>
            <w:tcBorders>
              <w:right w:val="single" w:sz="4" w:space="0" w:color="auto"/>
            </w:tcBorders>
          </w:tcPr>
          <w:p w14:paraId="383F152C" w14:textId="77777777" w:rsidR="005D5752" w:rsidRDefault="00844BB3">
            <w:r>
              <w:rPr>
                <w:sz w:val="17"/>
              </w:rPr>
              <w:t>Neni 49</w:t>
            </w:r>
          </w:p>
        </w:tc>
        <w:tc>
          <w:tcPr>
            <w:tcW w:w="5389" w:type="dxa"/>
            <w:tcBorders>
              <w:top w:val="single" w:sz="4" w:space="0" w:color="auto"/>
              <w:left w:val="single" w:sz="4" w:space="0" w:color="auto"/>
              <w:bottom w:val="single" w:sz="4" w:space="0" w:color="auto"/>
              <w:right w:val="single" w:sz="4" w:space="0" w:color="auto"/>
            </w:tcBorders>
          </w:tcPr>
          <w:p w14:paraId="671C0170" w14:textId="77777777" w:rsidR="005D5752" w:rsidRDefault="00844BB3">
            <w:r>
              <w:rPr>
                <w:sz w:val="17"/>
              </w:rPr>
              <w:t>Për sistemet e IA-së me rrezik të lartë të përmendura në pikat 1, 6 dhe 7 të Aneksit III të këtij ligji, në fushat e zbatimit të ligjit, migracionit, azilit dhe menaxhimit të kontrollit kufitar, regjistrimi i përmendur në paragrafët 1, 2 dhe 3 të këtij neni duhet të bëhet në një seksion të sigurt jo publik të bazës së të dhënave të Republikës së Shqipërisë të përmendur në nenin 71 të këtij ligji dhe duhet të përfshijë vetëm informacionin e mëposhtëm, sipas rastit, të referuar në:</w:t>
            </w:r>
          </w:p>
        </w:tc>
        <w:tc>
          <w:tcPr>
            <w:tcW w:w="1944" w:type="dxa"/>
            <w:tcBorders>
              <w:left w:val="single" w:sz="4" w:space="0" w:color="auto"/>
            </w:tcBorders>
          </w:tcPr>
          <w:p w14:paraId="38701854" w14:textId="77777777" w:rsidR="005D5752" w:rsidRDefault="00844BB3">
            <w:r>
              <w:rPr>
                <w:sz w:val="17"/>
              </w:rPr>
              <w:t>Plotësisht i përputhshëm</w:t>
            </w:r>
          </w:p>
        </w:tc>
        <w:tc>
          <w:tcPr>
            <w:tcW w:w="1679" w:type="dxa"/>
          </w:tcPr>
          <w:p w14:paraId="067CDC28" w14:textId="77777777" w:rsidR="00372E70" w:rsidRPr="00B3160E" w:rsidRDefault="00372E70" w:rsidP="00B3160E">
            <w:pPr>
              <w:spacing w:line="240" w:lineRule="auto"/>
            </w:pPr>
          </w:p>
        </w:tc>
      </w:tr>
      <w:tr w:rsidR="00A24D14" w:rsidRPr="006C7BC1" w14:paraId="4E05A86A" w14:textId="77777777" w:rsidTr="00467C93">
        <w:trPr>
          <w:trHeight w:val="293"/>
          <w:jc w:val="center"/>
        </w:trPr>
        <w:tc>
          <w:tcPr>
            <w:tcW w:w="2032" w:type="dxa"/>
          </w:tcPr>
          <w:p w14:paraId="0B1D3952" w14:textId="77777777" w:rsidR="00372E70" w:rsidRPr="009C16B1" w:rsidRDefault="00372E70" w:rsidP="00140B4B">
            <w:pPr>
              <w:spacing w:line="240" w:lineRule="auto"/>
              <w:rPr>
                <w:b/>
                <w:bCs/>
              </w:rPr>
            </w:pPr>
          </w:p>
        </w:tc>
        <w:tc>
          <w:tcPr>
            <w:tcW w:w="5389" w:type="dxa"/>
          </w:tcPr>
          <w:p w14:paraId="7B2CAEAA" w14:textId="21640361" w:rsidR="00372E70" w:rsidRPr="00D717A7" w:rsidRDefault="00B52113" w:rsidP="00B3160E">
            <w:pPr>
              <w:spacing w:line="240" w:lineRule="auto"/>
            </w:pPr>
            <w:r w:rsidRPr="00B52113">
              <w:rPr>
                <w:sz w:val="16"/>
              </w:rPr>
              <w:t>(a) Seksioni A, pikat 1 deri 10, të Aneksit VIII, me përjashtim të pikave 6, 8 dhe 9;</w:t>
            </w:r>
          </w:p>
        </w:tc>
        <w:tc>
          <w:tcPr>
            <w:tcW w:w="1325" w:type="dxa"/>
          </w:tcPr>
          <w:p w14:paraId="7C35B294" w14:textId="77777777" w:rsidR="00372E70" w:rsidRPr="00B3160E" w:rsidRDefault="00372E70" w:rsidP="00B3160E">
            <w:pPr>
              <w:spacing w:line="240" w:lineRule="auto"/>
            </w:pPr>
          </w:p>
        </w:tc>
        <w:tc>
          <w:tcPr>
            <w:tcW w:w="1148" w:type="dxa"/>
            <w:tcBorders>
              <w:right w:val="single" w:sz="4" w:space="0" w:color="auto"/>
            </w:tcBorders>
          </w:tcPr>
          <w:p w14:paraId="3F6224E9" w14:textId="77777777" w:rsidR="005D5752" w:rsidRDefault="00844BB3">
            <w:r>
              <w:rPr>
                <w:sz w:val="17"/>
              </w:rPr>
              <w:t>Neni 49</w:t>
            </w:r>
          </w:p>
        </w:tc>
        <w:tc>
          <w:tcPr>
            <w:tcW w:w="5389" w:type="dxa"/>
            <w:tcBorders>
              <w:top w:val="single" w:sz="4" w:space="0" w:color="auto"/>
              <w:left w:val="single" w:sz="4" w:space="0" w:color="auto"/>
              <w:bottom w:val="single" w:sz="4" w:space="0" w:color="auto"/>
              <w:right w:val="single" w:sz="4" w:space="0" w:color="auto"/>
            </w:tcBorders>
          </w:tcPr>
          <w:p w14:paraId="332EC2AE" w14:textId="77777777" w:rsidR="005D5752" w:rsidRDefault="00844BB3">
            <w:r>
              <w:rPr>
                <w:sz w:val="17"/>
              </w:rPr>
              <w:t>(a) Seksioni A, pikat 1 deri 10, të Aneksit VIII të këtij ligji, me përjashtim të pikave 6, 8 dhe 9;</w:t>
            </w:r>
          </w:p>
        </w:tc>
        <w:tc>
          <w:tcPr>
            <w:tcW w:w="1944" w:type="dxa"/>
            <w:tcBorders>
              <w:left w:val="single" w:sz="4" w:space="0" w:color="auto"/>
            </w:tcBorders>
          </w:tcPr>
          <w:p w14:paraId="23EF645B" w14:textId="77777777" w:rsidR="005D5752" w:rsidRDefault="00844BB3">
            <w:r>
              <w:rPr>
                <w:sz w:val="17"/>
              </w:rPr>
              <w:t>Plotësisht i përputhshëm</w:t>
            </w:r>
          </w:p>
        </w:tc>
        <w:tc>
          <w:tcPr>
            <w:tcW w:w="1679" w:type="dxa"/>
          </w:tcPr>
          <w:p w14:paraId="08916CC0" w14:textId="77777777" w:rsidR="00372E70" w:rsidRPr="00B3160E" w:rsidRDefault="00372E70" w:rsidP="00B3160E">
            <w:pPr>
              <w:spacing w:line="240" w:lineRule="auto"/>
            </w:pPr>
          </w:p>
        </w:tc>
      </w:tr>
      <w:tr w:rsidR="00A24D14" w:rsidRPr="006C7BC1" w14:paraId="14AEAC0F" w14:textId="77777777" w:rsidTr="00467C93">
        <w:trPr>
          <w:trHeight w:val="293"/>
          <w:jc w:val="center"/>
        </w:trPr>
        <w:tc>
          <w:tcPr>
            <w:tcW w:w="2032" w:type="dxa"/>
          </w:tcPr>
          <w:p w14:paraId="184805D8" w14:textId="77777777" w:rsidR="00372E70" w:rsidRPr="009C16B1" w:rsidRDefault="00372E70" w:rsidP="00140B4B">
            <w:pPr>
              <w:spacing w:line="240" w:lineRule="auto"/>
              <w:rPr>
                <w:b/>
                <w:bCs/>
              </w:rPr>
            </w:pPr>
          </w:p>
        </w:tc>
        <w:tc>
          <w:tcPr>
            <w:tcW w:w="5389" w:type="dxa"/>
          </w:tcPr>
          <w:p w14:paraId="4ED75B6A" w14:textId="77777777" w:rsidR="00B52113" w:rsidRPr="00B52113" w:rsidRDefault="00B52113" w:rsidP="00B52113">
            <w:pPr>
              <w:spacing w:line="240" w:lineRule="auto"/>
            </w:pPr>
            <w:r w:rsidRPr="00B52113">
              <w:rPr>
                <w:sz w:val="16"/>
              </w:rPr>
              <w:t>(b) Seksioni B, pikat 1 deri 5, dhe pikat 8 dhe 9 të Aneksit VIII;</w:t>
            </w:r>
          </w:p>
          <w:p w14:paraId="1E14EF9C" w14:textId="77777777" w:rsidR="00372E70" w:rsidRPr="00D717A7" w:rsidRDefault="00372E70" w:rsidP="00B3160E">
            <w:pPr>
              <w:spacing w:line="240" w:lineRule="auto"/>
            </w:pPr>
          </w:p>
        </w:tc>
        <w:tc>
          <w:tcPr>
            <w:tcW w:w="1325" w:type="dxa"/>
          </w:tcPr>
          <w:p w14:paraId="2438F9BB" w14:textId="77777777" w:rsidR="00372E70" w:rsidRPr="00B3160E" w:rsidRDefault="00372E70" w:rsidP="00B3160E">
            <w:pPr>
              <w:spacing w:line="240" w:lineRule="auto"/>
            </w:pPr>
          </w:p>
        </w:tc>
        <w:tc>
          <w:tcPr>
            <w:tcW w:w="1148" w:type="dxa"/>
            <w:tcBorders>
              <w:right w:val="single" w:sz="4" w:space="0" w:color="auto"/>
            </w:tcBorders>
          </w:tcPr>
          <w:p w14:paraId="31E9B40D" w14:textId="77777777" w:rsidR="005D5752" w:rsidRDefault="00844BB3">
            <w:r>
              <w:rPr>
                <w:sz w:val="17"/>
              </w:rPr>
              <w:t>Neni 49</w:t>
            </w:r>
          </w:p>
        </w:tc>
        <w:tc>
          <w:tcPr>
            <w:tcW w:w="5389" w:type="dxa"/>
            <w:tcBorders>
              <w:top w:val="single" w:sz="4" w:space="0" w:color="auto"/>
              <w:left w:val="single" w:sz="4" w:space="0" w:color="auto"/>
              <w:bottom w:val="single" w:sz="4" w:space="0" w:color="auto"/>
              <w:right w:val="single" w:sz="4" w:space="0" w:color="auto"/>
            </w:tcBorders>
          </w:tcPr>
          <w:p w14:paraId="6DAD2B04" w14:textId="77777777" w:rsidR="005D5752" w:rsidRDefault="00844BB3">
            <w:r>
              <w:rPr>
                <w:sz w:val="17"/>
              </w:rPr>
              <w:t>(b) Seksioni B, pikat 1 deri 5, dhe pikat 8 dhe 9 të Aneksit VIII të këtij ligji;</w:t>
            </w:r>
          </w:p>
        </w:tc>
        <w:tc>
          <w:tcPr>
            <w:tcW w:w="1944" w:type="dxa"/>
            <w:tcBorders>
              <w:left w:val="single" w:sz="4" w:space="0" w:color="auto"/>
            </w:tcBorders>
          </w:tcPr>
          <w:p w14:paraId="27581F8E" w14:textId="77777777" w:rsidR="005D5752" w:rsidRDefault="00844BB3">
            <w:r>
              <w:rPr>
                <w:sz w:val="17"/>
              </w:rPr>
              <w:t>Plotësisht i përputhshëm</w:t>
            </w:r>
          </w:p>
        </w:tc>
        <w:tc>
          <w:tcPr>
            <w:tcW w:w="1679" w:type="dxa"/>
          </w:tcPr>
          <w:p w14:paraId="0B59F23C" w14:textId="77777777" w:rsidR="00372E70" w:rsidRPr="00B3160E" w:rsidRDefault="00372E70" w:rsidP="00B3160E">
            <w:pPr>
              <w:spacing w:line="240" w:lineRule="auto"/>
            </w:pPr>
          </w:p>
        </w:tc>
      </w:tr>
      <w:tr w:rsidR="00A24D14" w:rsidRPr="00831591" w14:paraId="1F0166B4" w14:textId="77777777" w:rsidTr="00467C93">
        <w:trPr>
          <w:trHeight w:val="293"/>
          <w:jc w:val="center"/>
        </w:trPr>
        <w:tc>
          <w:tcPr>
            <w:tcW w:w="2032" w:type="dxa"/>
          </w:tcPr>
          <w:p w14:paraId="097C8E2A" w14:textId="77777777" w:rsidR="00372E70" w:rsidRPr="009C16B1" w:rsidRDefault="00372E70" w:rsidP="00140B4B">
            <w:pPr>
              <w:spacing w:line="240" w:lineRule="auto"/>
              <w:rPr>
                <w:b/>
                <w:bCs/>
              </w:rPr>
            </w:pPr>
          </w:p>
        </w:tc>
        <w:tc>
          <w:tcPr>
            <w:tcW w:w="5389" w:type="dxa"/>
          </w:tcPr>
          <w:p w14:paraId="0A66A06D" w14:textId="5DC8D9FD" w:rsidR="00372E70" w:rsidRPr="00831591" w:rsidRDefault="00B52113" w:rsidP="00B3160E">
            <w:pPr>
              <w:spacing w:line="240" w:lineRule="auto"/>
              <w:rPr>
                <w:lang w:val="it-IT"/>
              </w:rPr>
            </w:pPr>
            <w:r w:rsidRPr="00831591">
              <w:rPr>
                <w:sz w:val="16"/>
                <w:lang w:val="it-IT"/>
              </w:rPr>
              <w:t>(c) Seksioni C, pikat 1 deri 3, të Aneksit VIII;</w:t>
            </w:r>
          </w:p>
        </w:tc>
        <w:tc>
          <w:tcPr>
            <w:tcW w:w="1325" w:type="dxa"/>
          </w:tcPr>
          <w:p w14:paraId="1E252DCC" w14:textId="77777777" w:rsidR="00372E70" w:rsidRPr="00831591" w:rsidRDefault="00372E70" w:rsidP="00B3160E">
            <w:pPr>
              <w:spacing w:line="240" w:lineRule="auto"/>
              <w:rPr>
                <w:lang w:val="it-IT"/>
              </w:rPr>
            </w:pPr>
          </w:p>
        </w:tc>
        <w:tc>
          <w:tcPr>
            <w:tcW w:w="1148" w:type="dxa"/>
            <w:tcBorders>
              <w:right w:val="single" w:sz="4" w:space="0" w:color="auto"/>
            </w:tcBorders>
          </w:tcPr>
          <w:p w14:paraId="7ABF6206" w14:textId="77777777" w:rsidR="005D5752" w:rsidRDefault="00844BB3">
            <w:r>
              <w:rPr>
                <w:sz w:val="17"/>
              </w:rPr>
              <w:t>Neni 49</w:t>
            </w:r>
          </w:p>
        </w:tc>
        <w:tc>
          <w:tcPr>
            <w:tcW w:w="5389" w:type="dxa"/>
            <w:tcBorders>
              <w:top w:val="single" w:sz="4" w:space="0" w:color="auto"/>
              <w:left w:val="single" w:sz="4" w:space="0" w:color="auto"/>
              <w:bottom w:val="single" w:sz="4" w:space="0" w:color="auto"/>
              <w:right w:val="single" w:sz="4" w:space="0" w:color="auto"/>
            </w:tcBorders>
          </w:tcPr>
          <w:p w14:paraId="1B207F69" w14:textId="77777777" w:rsidR="005D5752" w:rsidRDefault="00844BB3">
            <w:r>
              <w:rPr>
                <w:sz w:val="17"/>
              </w:rPr>
              <w:t>(c) Seksioni C, pikat 1 deri 3, të Aneksit VIII të këtij ligji;</w:t>
            </w:r>
          </w:p>
        </w:tc>
        <w:tc>
          <w:tcPr>
            <w:tcW w:w="1944" w:type="dxa"/>
            <w:tcBorders>
              <w:left w:val="single" w:sz="4" w:space="0" w:color="auto"/>
            </w:tcBorders>
          </w:tcPr>
          <w:p w14:paraId="48C4A31B" w14:textId="77777777" w:rsidR="005D5752" w:rsidRDefault="00844BB3">
            <w:r>
              <w:rPr>
                <w:sz w:val="17"/>
              </w:rPr>
              <w:t>Plotësisht i përputhshëm</w:t>
            </w:r>
          </w:p>
        </w:tc>
        <w:tc>
          <w:tcPr>
            <w:tcW w:w="1679" w:type="dxa"/>
          </w:tcPr>
          <w:p w14:paraId="45A67C75" w14:textId="77777777" w:rsidR="00372E70" w:rsidRPr="00831591" w:rsidRDefault="00372E70" w:rsidP="00B3160E">
            <w:pPr>
              <w:spacing w:line="240" w:lineRule="auto"/>
              <w:rPr>
                <w:lang w:val="it-IT"/>
              </w:rPr>
            </w:pPr>
          </w:p>
        </w:tc>
      </w:tr>
      <w:tr w:rsidR="00A24D14" w:rsidRPr="006C7BC1" w14:paraId="0CFE451D" w14:textId="77777777" w:rsidTr="00467C93">
        <w:trPr>
          <w:trHeight w:val="293"/>
          <w:jc w:val="center"/>
        </w:trPr>
        <w:tc>
          <w:tcPr>
            <w:tcW w:w="2032" w:type="dxa"/>
          </w:tcPr>
          <w:p w14:paraId="729FDA63" w14:textId="77777777" w:rsidR="00372E70" w:rsidRPr="00831591" w:rsidRDefault="00372E70" w:rsidP="00140B4B">
            <w:pPr>
              <w:spacing w:line="240" w:lineRule="auto"/>
              <w:rPr>
                <w:b/>
                <w:bCs/>
                <w:lang w:val="it-IT"/>
              </w:rPr>
            </w:pPr>
          </w:p>
        </w:tc>
        <w:tc>
          <w:tcPr>
            <w:tcW w:w="5389" w:type="dxa"/>
          </w:tcPr>
          <w:p w14:paraId="7989FD26" w14:textId="457E43C9" w:rsidR="00372E70" w:rsidRPr="00D717A7" w:rsidRDefault="00B52113" w:rsidP="00B3160E">
            <w:pPr>
              <w:spacing w:line="240" w:lineRule="auto"/>
            </w:pPr>
            <w:r w:rsidRPr="00B52113">
              <w:rPr>
                <w:sz w:val="16"/>
              </w:rPr>
              <w:t>(d) pikat 1, 2, 3 dhe 5, të Aneksit IX</w:t>
            </w:r>
          </w:p>
        </w:tc>
        <w:tc>
          <w:tcPr>
            <w:tcW w:w="1325" w:type="dxa"/>
          </w:tcPr>
          <w:p w14:paraId="3DC19E4E" w14:textId="77777777" w:rsidR="00372E70" w:rsidRPr="00B3160E" w:rsidRDefault="00372E70" w:rsidP="00B3160E">
            <w:pPr>
              <w:spacing w:line="240" w:lineRule="auto"/>
            </w:pPr>
          </w:p>
        </w:tc>
        <w:tc>
          <w:tcPr>
            <w:tcW w:w="1148" w:type="dxa"/>
            <w:tcBorders>
              <w:right w:val="single" w:sz="4" w:space="0" w:color="auto"/>
            </w:tcBorders>
          </w:tcPr>
          <w:p w14:paraId="3AB212FC" w14:textId="77777777" w:rsidR="005D5752" w:rsidRDefault="00844BB3">
            <w:r>
              <w:rPr>
                <w:sz w:val="17"/>
              </w:rPr>
              <w:t>Neni 49</w:t>
            </w:r>
          </w:p>
        </w:tc>
        <w:tc>
          <w:tcPr>
            <w:tcW w:w="5389" w:type="dxa"/>
            <w:tcBorders>
              <w:top w:val="single" w:sz="4" w:space="0" w:color="auto"/>
              <w:left w:val="single" w:sz="4" w:space="0" w:color="auto"/>
              <w:bottom w:val="single" w:sz="4" w:space="0" w:color="auto"/>
              <w:right w:val="single" w:sz="4" w:space="0" w:color="auto"/>
            </w:tcBorders>
          </w:tcPr>
          <w:p w14:paraId="5C8F0EA8" w14:textId="77777777" w:rsidR="005D5752" w:rsidRDefault="00844BB3">
            <w:r>
              <w:rPr>
                <w:sz w:val="17"/>
              </w:rPr>
              <w:t>(d) pikat 1, 2, 3 dhe 5, të Aneksit IX të këtij ligji.</w:t>
            </w:r>
          </w:p>
        </w:tc>
        <w:tc>
          <w:tcPr>
            <w:tcW w:w="1944" w:type="dxa"/>
            <w:tcBorders>
              <w:left w:val="single" w:sz="4" w:space="0" w:color="auto"/>
            </w:tcBorders>
          </w:tcPr>
          <w:p w14:paraId="77323D50" w14:textId="77777777" w:rsidR="005D5752" w:rsidRDefault="00844BB3">
            <w:r>
              <w:rPr>
                <w:sz w:val="17"/>
              </w:rPr>
              <w:t>Plotësisht i përputhshëm</w:t>
            </w:r>
          </w:p>
        </w:tc>
        <w:tc>
          <w:tcPr>
            <w:tcW w:w="1679" w:type="dxa"/>
          </w:tcPr>
          <w:p w14:paraId="28F2FDC5" w14:textId="77777777" w:rsidR="00372E70" w:rsidRPr="00B3160E" w:rsidRDefault="00372E70" w:rsidP="00B3160E">
            <w:pPr>
              <w:spacing w:line="240" w:lineRule="auto"/>
            </w:pPr>
          </w:p>
        </w:tc>
      </w:tr>
      <w:tr w:rsidR="00A24D14" w:rsidRPr="006C7BC1" w14:paraId="52AE4F75" w14:textId="77777777" w:rsidTr="00467C93">
        <w:trPr>
          <w:trHeight w:val="293"/>
          <w:jc w:val="center"/>
        </w:trPr>
        <w:tc>
          <w:tcPr>
            <w:tcW w:w="2032" w:type="dxa"/>
          </w:tcPr>
          <w:p w14:paraId="3B3E8EBA" w14:textId="77777777" w:rsidR="00372E70" w:rsidRPr="009C16B1" w:rsidRDefault="00372E70" w:rsidP="00140B4B">
            <w:pPr>
              <w:spacing w:line="240" w:lineRule="auto"/>
              <w:rPr>
                <w:b/>
                <w:bCs/>
              </w:rPr>
            </w:pPr>
          </w:p>
        </w:tc>
        <w:tc>
          <w:tcPr>
            <w:tcW w:w="5389" w:type="dxa"/>
          </w:tcPr>
          <w:p w14:paraId="69F64A89" w14:textId="157924B5" w:rsidR="00372E70" w:rsidRPr="00D717A7" w:rsidRDefault="00B52113" w:rsidP="00B3160E">
            <w:pPr>
              <w:spacing w:line="240" w:lineRule="auto"/>
            </w:pPr>
            <w:r w:rsidRPr="00B52113">
              <w:rPr>
                <w:sz w:val="16"/>
              </w:rPr>
              <w:t xml:space="preserve">Vetëm Komisioni dhe autoritetet kombëtare të përmendura në Nenin 74(8) do të kenë akses në seksionet përkatëse të kufizuara të bazës së të dhënave të BE-së të listuara në </w:t>
            </w:r>
            <w:r w:rsidR="00F150D5">
              <w:rPr>
                <w:sz w:val="16"/>
              </w:rPr>
              <w:t>paragrafin</w:t>
            </w:r>
            <w:r w:rsidRPr="00B52113">
              <w:rPr>
                <w:sz w:val="16"/>
              </w:rPr>
              <w:t xml:space="preserve"> e parë të këtij neni</w:t>
            </w:r>
          </w:p>
        </w:tc>
        <w:tc>
          <w:tcPr>
            <w:tcW w:w="1325" w:type="dxa"/>
          </w:tcPr>
          <w:p w14:paraId="28966939" w14:textId="77777777" w:rsidR="00372E70" w:rsidRPr="00B3160E" w:rsidRDefault="00372E70" w:rsidP="00B3160E">
            <w:pPr>
              <w:spacing w:line="240" w:lineRule="auto"/>
            </w:pPr>
          </w:p>
        </w:tc>
        <w:tc>
          <w:tcPr>
            <w:tcW w:w="1148" w:type="dxa"/>
            <w:tcBorders>
              <w:right w:val="single" w:sz="4" w:space="0" w:color="auto"/>
            </w:tcBorders>
          </w:tcPr>
          <w:p w14:paraId="5D6710AF" w14:textId="77777777" w:rsidR="005D5752" w:rsidRDefault="00844BB3">
            <w:r>
              <w:rPr>
                <w:sz w:val="17"/>
              </w:rPr>
              <w:t>Neni 49</w:t>
            </w:r>
          </w:p>
        </w:tc>
        <w:tc>
          <w:tcPr>
            <w:tcW w:w="5389" w:type="dxa"/>
            <w:tcBorders>
              <w:top w:val="single" w:sz="4" w:space="0" w:color="auto"/>
              <w:left w:val="single" w:sz="4" w:space="0" w:color="auto"/>
              <w:bottom w:val="single" w:sz="4" w:space="0" w:color="auto"/>
              <w:right w:val="single" w:sz="4" w:space="0" w:color="auto"/>
            </w:tcBorders>
          </w:tcPr>
          <w:p w14:paraId="55F7F5B2" w14:textId="77777777" w:rsidR="005D5752" w:rsidRDefault="00844BB3">
            <w:r>
              <w:rPr>
                <w:sz w:val="17"/>
              </w:rPr>
              <w:t>Akses në seksionet e kufizuara të bazës së të dhënave kanë vetëm autoritetet kompetente të përcaktuara sipas këtij ligji, për aq sa aksesi është i nevojshëm për ushtrimin e funksioneve të tyre.</w:t>
            </w:r>
          </w:p>
        </w:tc>
        <w:tc>
          <w:tcPr>
            <w:tcW w:w="1944" w:type="dxa"/>
            <w:tcBorders>
              <w:left w:val="single" w:sz="4" w:space="0" w:color="auto"/>
            </w:tcBorders>
          </w:tcPr>
          <w:p w14:paraId="24998BA0" w14:textId="77777777" w:rsidR="005D5752" w:rsidRDefault="00844BB3">
            <w:r>
              <w:rPr>
                <w:sz w:val="17"/>
              </w:rPr>
              <w:t>Plotësisht i përputhshëm</w:t>
            </w:r>
          </w:p>
        </w:tc>
        <w:tc>
          <w:tcPr>
            <w:tcW w:w="1679" w:type="dxa"/>
          </w:tcPr>
          <w:p w14:paraId="191B984C" w14:textId="77777777" w:rsidR="00372E70" w:rsidRPr="00B3160E" w:rsidRDefault="00372E70" w:rsidP="00B3160E">
            <w:pPr>
              <w:spacing w:line="240" w:lineRule="auto"/>
            </w:pPr>
          </w:p>
        </w:tc>
      </w:tr>
      <w:tr w:rsidR="00A24D14" w:rsidRPr="006C7BC1" w14:paraId="5BDF5CAA" w14:textId="77777777" w:rsidTr="00B760B7">
        <w:trPr>
          <w:trHeight w:val="1124"/>
          <w:jc w:val="center"/>
        </w:trPr>
        <w:tc>
          <w:tcPr>
            <w:tcW w:w="2032" w:type="dxa"/>
          </w:tcPr>
          <w:p w14:paraId="22DB8E40" w14:textId="544C953A" w:rsidR="00372E70" w:rsidRPr="009C16B1" w:rsidRDefault="00B52113" w:rsidP="00B52113">
            <w:pPr>
              <w:spacing w:line="240" w:lineRule="auto"/>
              <w:rPr>
                <w:b/>
                <w:bCs/>
              </w:rPr>
            </w:pPr>
            <w:r>
              <w:rPr>
                <w:b/>
                <w:bCs/>
                <w:sz w:val="16"/>
              </w:rPr>
              <w:t>Neni 49 pika 5</w:t>
            </w:r>
          </w:p>
        </w:tc>
        <w:tc>
          <w:tcPr>
            <w:tcW w:w="5389" w:type="dxa"/>
          </w:tcPr>
          <w:p w14:paraId="5BED00CB" w14:textId="4B9275AE" w:rsidR="00372E70" w:rsidRPr="00D717A7" w:rsidRDefault="00B52113" w:rsidP="00B3160E">
            <w:pPr>
              <w:spacing w:line="240" w:lineRule="auto"/>
            </w:pPr>
            <w:r w:rsidRPr="00B52113">
              <w:rPr>
                <w:sz w:val="16"/>
              </w:rPr>
              <w:t>Sistemet AI me rrezik të lartë të përmendura në pikën 2 të Aneksit III duhet të regjistrohen në nivel kombëtar</w:t>
            </w:r>
          </w:p>
        </w:tc>
        <w:tc>
          <w:tcPr>
            <w:tcW w:w="1325" w:type="dxa"/>
          </w:tcPr>
          <w:p w14:paraId="2E4459E4" w14:textId="77777777" w:rsidR="00372E70" w:rsidRPr="00B3160E" w:rsidRDefault="00372E70" w:rsidP="00B3160E">
            <w:pPr>
              <w:spacing w:line="240" w:lineRule="auto"/>
            </w:pPr>
          </w:p>
        </w:tc>
        <w:tc>
          <w:tcPr>
            <w:tcW w:w="1148" w:type="dxa"/>
            <w:tcBorders>
              <w:right w:val="single" w:sz="4" w:space="0" w:color="auto"/>
            </w:tcBorders>
          </w:tcPr>
          <w:p w14:paraId="318E4A6C" w14:textId="77777777" w:rsidR="005D5752" w:rsidRDefault="00844BB3">
            <w:r>
              <w:rPr>
                <w:sz w:val="17"/>
              </w:rPr>
              <w:t>Neni 49</w:t>
            </w:r>
          </w:p>
        </w:tc>
        <w:tc>
          <w:tcPr>
            <w:tcW w:w="5389" w:type="dxa"/>
            <w:tcBorders>
              <w:top w:val="single" w:sz="4" w:space="0" w:color="auto"/>
              <w:left w:val="single" w:sz="4" w:space="0" w:color="auto"/>
              <w:bottom w:val="single" w:sz="4" w:space="0" w:color="auto"/>
              <w:right w:val="single" w:sz="4" w:space="0" w:color="auto"/>
            </w:tcBorders>
          </w:tcPr>
          <w:p w14:paraId="3AC9EE25" w14:textId="77777777" w:rsidR="005D5752" w:rsidRDefault="00844BB3">
            <w:r>
              <w:rPr>
                <w:sz w:val="17"/>
              </w:rPr>
              <w:t>1. Para vendosjes në treg ose vënies në shërbim të një sistemi i IA-së me rrezik të lartë të listuar në Aneksin III të këtij ligji, me përjashtim të sistemeve të IA me rrezik të lartë të përmendura në pikën 2 të Aneksit III të këtij ligji, ofruesi ose, kur është e aplikueshme, përfaqësuesi i autorizuar duhet të regjistrojë veten dhe sistemin e tyre në bazën e të dhënave të përmendur në nenin 71 të këtij ligji.</w:t>
            </w:r>
          </w:p>
        </w:tc>
        <w:tc>
          <w:tcPr>
            <w:tcW w:w="1944" w:type="dxa"/>
            <w:tcBorders>
              <w:left w:val="single" w:sz="4" w:space="0" w:color="auto"/>
            </w:tcBorders>
          </w:tcPr>
          <w:p w14:paraId="744AAE7A" w14:textId="77777777" w:rsidR="00372E70" w:rsidRPr="00B3160E" w:rsidRDefault="00372E70" w:rsidP="00B3160E">
            <w:pPr>
              <w:spacing w:line="240" w:lineRule="auto"/>
            </w:pPr>
          </w:p>
        </w:tc>
        <w:tc>
          <w:tcPr>
            <w:tcW w:w="1679" w:type="dxa"/>
          </w:tcPr>
          <w:p w14:paraId="70147527" w14:textId="77777777" w:rsidR="00372E70" w:rsidRPr="00B3160E" w:rsidRDefault="00372E70" w:rsidP="00B3160E">
            <w:pPr>
              <w:spacing w:line="240" w:lineRule="auto"/>
            </w:pPr>
          </w:p>
        </w:tc>
      </w:tr>
      <w:tr w:rsidR="00A24D14" w:rsidRPr="006C7BC1" w14:paraId="72428C62" w14:textId="77777777" w:rsidTr="00467C93">
        <w:trPr>
          <w:trHeight w:val="293"/>
          <w:jc w:val="center"/>
        </w:trPr>
        <w:tc>
          <w:tcPr>
            <w:tcW w:w="2032" w:type="dxa"/>
          </w:tcPr>
          <w:p w14:paraId="2F9A8311" w14:textId="77777777" w:rsidR="001D22FE" w:rsidRPr="001D22FE" w:rsidRDefault="001D22FE" w:rsidP="001D22FE">
            <w:pPr>
              <w:spacing w:line="240" w:lineRule="auto"/>
              <w:rPr>
                <w:b/>
                <w:bCs/>
              </w:rPr>
            </w:pPr>
            <w:r w:rsidRPr="001D22FE">
              <w:rPr>
                <w:b/>
                <w:bCs/>
                <w:sz w:val="16"/>
              </w:rPr>
              <w:t>KREU IV</w:t>
            </w:r>
          </w:p>
          <w:p w14:paraId="55A2EE41" w14:textId="77777777" w:rsidR="001D22FE" w:rsidRPr="001D22FE" w:rsidRDefault="001D22FE" w:rsidP="001D22FE">
            <w:pPr>
              <w:spacing w:line="240" w:lineRule="auto"/>
              <w:rPr>
                <w:b/>
                <w:bCs/>
              </w:rPr>
            </w:pPr>
            <w:r w:rsidRPr="001D22FE">
              <w:rPr>
                <w:b/>
                <w:bCs/>
                <w:sz w:val="16"/>
              </w:rPr>
              <w:t>DETYRIMET E TRANSPARENCËS PËR OFRUESIT DHE PËRDORUESIT E SISTEMEVE TË CILËSISË SË DËRGUAR TË INTELIGJENCËS ARTIFICIALE</w:t>
            </w:r>
          </w:p>
          <w:p w14:paraId="36F84D33" w14:textId="77777777" w:rsidR="00372E70" w:rsidRPr="009C16B1" w:rsidRDefault="00372E70" w:rsidP="001D22FE">
            <w:pPr>
              <w:spacing w:line="240" w:lineRule="auto"/>
              <w:rPr>
                <w:b/>
                <w:bCs/>
              </w:rPr>
            </w:pPr>
          </w:p>
        </w:tc>
        <w:tc>
          <w:tcPr>
            <w:tcW w:w="5389" w:type="dxa"/>
          </w:tcPr>
          <w:p w14:paraId="6EB66AC7" w14:textId="77777777" w:rsidR="00372E70" w:rsidRPr="00D717A7" w:rsidRDefault="00372E70" w:rsidP="00B3160E">
            <w:pPr>
              <w:spacing w:line="240" w:lineRule="auto"/>
            </w:pPr>
          </w:p>
        </w:tc>
        <w:tc>
          <w:tcPr>
            <w:tcW w:w="1325" w:type="dxa"/>
          </w:tcPr>
          <w:p w14:paraId="672B388C" w14:textId="77777777" w:rsidR="00372E70" w:rsidRPr="00B3160E" w:rsidRDefault="00372E70" w:rsidP="00B3160E">
            <w:pPr>
              <w:spacing w:line="240" w:lineRule="auto"/>
            </w:pPr>
          </w:p>
        </w:tc>
        <w:tc>
          <w:tcPr>
            <w:tcW w:w="1148" w:type="dxa"/>
            <w:tcBorders>
              <w:right w:val="single" w:sz="4" w:space="0" w:color="auto"/>
            </w:tcBorders>
          </w:tcPr>
          <w:p w14:paraId="6FC1E445" w14:textId="1E9FF8BB" w:rsidR="005D5752" w:rsidRDefault="00844BB3">
            <w:r>
              <w:rPr>
                <w:sz w:val="17"/>
              </w:rPr>
              <w:t xml:space="preserve">Neni </w:t>
            </w:r>
            <w:r w:rsidR="00B760B7">
              <w:rPr>
                <w:sz w:val="17"/>
              </w:rPr>
              <w:t>50</w:t>
            </w:r>
          </w:p>
        </w:tc>
        <w:tc>
          <w:tcPr>
            <w:tcW w:w="5389" w:type="dxa"/>
            <w:tcBorders>
              <w:top w:val="single" w:sz="4" w:space="0" w:color="auto"/>
              <w:left w:val="single" w:sz="4" w:space="0" w:color="auto"/>
              <w:bottom w:val="single" w:sz="4" w:space="0" w:color="auto"/>
              <w:right w:val="single" w:sz="4" w:space="0" w:color="auto"/>
            </w:tcBorders>
          </w:tcPr>
          <w:p w14:paraId="7C5F1B4E" w14:textId="77777777" w:rsidR="005D5752" w:rsidRDefault="00844BB3">
            <w:r>
              <w:rPr>
                <w:sz w:val="17"/>
              </w:rPr>
              <w:t>KREU IV</w:t>
            </w:r>
            <w:r>
              <w:rPr>
                <w:sz w:val="17"/>
              </w:rPr>
              <w:br/>
              <w:t>DETYRIMET E TRANSPARENCËS PËR OFRUESIT DHE PËRDORUESIT E SISTEMEVE TË CILËSISË SË DËRGUAR TË INTELIGJENCËS ARTIFICIALE</w:t>
            </w:r>
          </w:p>
        </w:tc>
        <w:tc>
          <w:tcPr>
            <w:tcW w:w="1944" w:type="dxa"/>
            <w:tcBorders>
              <w:left w:val="single" w:sz="4" w:space="0" w:color="auto"/>
            </w:tcBorders>
          </w:tcPr>
          <w:p w14:paraId="67A7836F" w14:textId="77777777" w:rsidR="005D5752" w:rsidRDefault="00844BB3">
            <w:r>
              <w:rPr>
                <w:sz w:val="17"/>
              </w:rPr>
              <w:t>Plotësisht i përputhshëm</w:t>
            </w:r>
          </w:p>
        </w:tc>
        <w:tc>
          <w:tcPr>
            <w:tcW w:w="1679" w:type="dxa"/>
          </w:tcPr>
          <w:p w14:paraId="5F524589" w14:textId="77777777" w:rsidR="00372E70" w:rsidRPr="00B3160E" w:rsidRDefault="00372E70" w:rsidP="00B3160E">
            <w:pPr>
              <w:spacing w:line="240" w:lineRule="auto"/>
            </w:pPr>
          </w:p>
        </w:tc>
      </w:tr>
      <w:tr w:rsidR="00A24D14" w:rsidRPr="00831591" w14:paraId="73077780" w14:textId="77777777" w:rsidTr="00467C93">
        <w:trPr>
          <w:trHeight w:val="293"/>
          <w:jc w:val="center"/>
        </w:trPr>
        <w:tc>
          <w:tcPr>
            <w:tcW w:w="2032" w:type="dxa"/>
          </w:tcPr>
          <w:p w14:paraId="32A6CD4D" w14:textId="77777777" w:rsidR="001D22FE" w:rsidRPr="001D22FE" w:rsidRDefault="001D22FE" w:rsidP="001D22FE">
            <w:pPr>
              <w:tabs>
                <w:tab w:val="left" w:pos="201"/>
              </w:tabs>
              <w:rPr>
                <w:b/>
                <w:bCs/>
                <w:lang w:val="sq-AL"/>
              </w:rPr>
            </w:pPr>
            <w:r>
              <w:rPr>
                <w:b/>
                <w:bCs/>
                <w:sz w:val="16"/>
              </w:rPr>
              <w:tab/>
            </w:r>
            <w:r w:rsidRPr="001D22FE">
              <w:rPr>
                <w:b/>
                <w:bCs/>
                <w:sz w:val="16"/>
                <w:lang w:val="sq-AL"/>
              </w:rPr>
              <w:t>Neni 50</w:t>
            </w:r>
          </w:p>
          <w:p w14:paraId="441EC968" w14:textId="77777777" w:rsidR="001D22FE" w:rsidRPr="00831591" w:rsidRDefault="001D22FE" w:rsidP="001D22FE">
            <w:pPr>
              <w:tabs>
                <w:tab w:val="left" w:pos="201"/>
              </w:tabs>
              <w:spacing w:line="240" w:lineRule="auto"/>
              <w:rPr>
                <w:b/>
                <w:bCs/>
                <w:lang w:val="it-IT"/>
              </w:rPr>
            </w:pPr>
            <w:r w:rsidRPr="00831591">
              <w:rPr>
                <w:b/>
                <w:bCs/>
                <w:sz w:val="16"/>
                <w:lang w:val="it-IT"/>
              </w:rPr>
              <w:t>Detyrimet e transparencës për ofruesit dhe përdoruesit e disa sistemeve të AI-së</w:t>
            </w:r>
          </w:p>
          <w:p w14:paraId="12290635" w14:textId="6C216ABA" w:rsidR="00372E70" w:rsidRPr="00831591" w:rsidRDefault="00372E70" w:rsidP="001D22FE">
            <w:pPr>
              <w:tabs>
                <w:tab w:val="left" w:pos="201"/>
              </w:tabs>
              <w:spacing w:line="240" w:lineRule="auto"/>
              <w:rPr>
                <w:b/>
                <w:bCs/>
                <w:lang w:val="it-IT"/>
              </w:rPr>
            </w:pPr>
          </w:p>
        </w:tc>
        <w:tc>
          <w:tcPr>
            <w:tcW w:w="5389" w:type="dxa"/>
          </w:tcPr>
          <w:p w14:paraId="4ADFC88A" w14:textId="77777777" w:rsidR="00372E70" w:rsidRPr="00831591" w:rsidRDefault="00372E70" w:rsidP="00B3160E">
            <w:pPr>
              <w:spacing w:line="240" w:lineRule="auto"/>
              <w:rPr>
                <w:lang w:val="it-IT"/>
              </w:rPr>
            </w:pPr>
          </w:p>
        </w:tc>
        <w:tc>
          <w:tcPr>
            <w:tcW w:w="1325" w:type="dxa"/>
          </w:tcPr>
          <w:p w14:paraId="061D3333" w14:textId="77777777" w:rsidR="00372E70" w:rsidRPr="00831591" w:rsidRDefault="00372E70" w:rsidP="00B3160E">
            <w:pPr>
              <w:spacing w:line="240" w:lineRule="auto"/>
              <w:rPr>
                <w:lang w:val="it-IT"/>
              </w:rPr>
            </w:pPr>
          </w:p>
        </w:tc>
        <w:tc>
          <w:tcPr>
            <w:tcW w:w="1148" w:type="dxa"/>
            <w:tcBorders>
              <w:right w:val="single" w:sz="4" w:space="0" w:color="auto"/>
            </w:tcBorders>
          </w:tcPr>
          <w:p w14:paraId="206A1C28" w14:textId="77777777" w:rsidR="005D5752" w:rsidRDefault="00844BB3">
            <w:r>
              <w:rPr>
                <w:sz w:val="17"/>
              </w:rPr>
              <w:t>Neni 50</w:t>
            </w:r>
          </w:p>
        </w:tc>
        <w:tc>
          <w:tcPr>
            <w:tcW w:w="5389" w:type="dxa"/>
            <w:tcBorders>
              <w:top w:val="single" w:sz="4" w:space="0" w:color="auto"/>
              <w:left w:val="single" w:sz="4" w:space="0" w:color="auto"/>
              <w:bottom w:val="single" w:sz="4" w:space="0" w:color="auto"/>
              <w:right w:val="single" w:sz="4" w:space="0" w:color="auto"/>
            </w:tcBorders>
          </w:tcPr>
          <w:p w14:paraId="21C6F46A" w14:textId="77777777" w:rsidR="005D5752" w:rsidRDefault="00844BB3">
            <w:r>
              <w:rPr>
                <w:sz w:val="17"/>
              </w:rPr>
              <w:t>Neni 50</w:t>
            </w:r>
            <w:r>
              <w:rPr>
                <w:sz w:val="17"/>
              </w:rPr>
              <w:br/>
              <w:t>Detyrimet e transparencës për ofruesit dhe përdoruesit e disa sistemeve të IA-së</w:t>
            </w:r>
          </w:p>
        </w:tc>
        <w:tc>
          <w:tcPr>
            <w:tcW w:w="1944" w:type="dxa"/>
            <w:tcBorders>
              <w:left w:val="single" w:sz="4" w:space="0" w:color="auto"/>
            </w:tcBorders>
          </w:tcPr>
          <w:p w14:paraId="689B3DBA" w14:textId="77777777" w:rsidR="005D5752" w:rsidRDefault="00844BB3">
            <w:r>
              <w:rPr>
                <w:sz w:val="17"/>
              </w:rPr>
              <w:t>Plotësisht i përputhshëm</w:t>
            </w:r>
          </w:p>
        </w:tc>
        <w:tc>
          <w:tcPr>
            <w:tcW w:w="1679" w:type="dxa"/>
          </w:tcPr>
          <w:p w14:paraId="4D19D4D9" w14:textId="77777777" w:rsidR="00372E70" w:rsidRPr="00831591" w:rsidRDefault="00372E70" w:rsidP="00B3160E">
            <w:pPr>
              <w:spacing w:line="240" w:lineRule="auto"/>
              <w:rPr>
                <w:lang w:val="it-IT"/>
              </w:rPr>
            </w:pPr>
          </w:p>
        </w:tc>
      </w:tr>
      <w:tr w:rsidR="00A24D14" w:rsidRPr="006C7BC1" w14:paraId="4437D217" w14:textId="77777777" w:rsidTr="00467C93">
        <w:trPr>
          <w:trHeight w:val="293"/>
          <w:jc w:val="center"/>
        </w:trPr>
        <w:tc>
          <w:tcPr>
            <w:tcW w:w="2032" w:type="dxa"/>
          </w:tcPr>
          <w:p w14:paraId="0FE71D06" w14:textId="0F511081" w:rsidR="001D22FE" w:rsidRPr="009C16B1" w:rsidRDefault="001D22FE" w:rsidP="001D22FE">
            <w:pPr>
              <w:spacing w:line="240" w:lineRule="auto"/>
              <w:rPr>
                <w:b/>
                <w:bCs/>
              </w:rPr>
            </w:pPr>
            <w:r>
              <w:rPr>
                <w:b/>
                <w:bCs/>
                <w:sz w:val="16"/>
              </w:rPr>
              <w:t>Neni 50 pika 1</w:t>
            </w:r>
          </w:p>
        </w:tc>
        <w:tc>
          <w:tcPr>
            <w:tcW w:w="5389" w:type="dxa"/>
          </w:tcPr>
          <w:p w14:paraId="305116AB" w14:textId="20C8035C" w:rsidR="00372E70" w:rsidRPr="00D717A7" w:rsidRDefault="001D22FE" w:rsidP="00B3160E">
            <w:pPr>
              <w:spacing w:line="240" w:lineRule="auto"/>
            </w:pPr>
            <w:r w:rsidRPr="001D22FE">
              <w:rPr>
                <w:sz w:val="16"/>
              </w:rPr>
              <w:t>Ofruesit duhet të sigurojnë që sistemet e AI-së të destinuara për të ndërvepruar drejtpërdrejt me persona natyrorë të jenë të dizajnuara dhe zhvilluara në mënyrë që personat natyrorë të informohen se janë duke ndërvepruar me një sistem AI, përveç nëse kjo është e qartë nga pikëpamja e një personi natyror që është relativisht i mirë-informuar, vëzhgues dhe i kujdesshëm, duke marrë parasysh rrethanat dhe kontekstin e përdorimit. Ky detyrim nuk zbatohet për sistemet AI të autorizuara me ligj për të zbuluar, parandaluar, hetuar ose ndjekur penalisht vepra kriminale, me kusht që të jenë në fuqi masa të përshtatshme mbrojtjeje për të drejtat dhe liritë e palëve të treta, përveç nëse këto sisteme janë të disponueshme për publikun për të raportuar një vepër kriminale</w:t>
            </w:r>
          </w:p>
        </w:tc>
        <w:tc>
          <w:tcPr>
            <w:tcW w:w="1325" w:type="dxa"/>
          </w:tcPr>
          <w:p w14:paraId="31DF6D65" w14:textId="77777777" w:rsidR="00372E70" w:rsidRPr="00B3160E" w:rsidRDefault="00372E70" w:rsidP="00B3160E">
            <w:pPr>
              <w:spacing w:line="240" w:lineRule="auto"/>
            </w:pPr>
          </w:p>
        </w:tc>
        <w:tc>
          <w:tcPr>
            <w:tcW w:w="1148" w:type="dxa"/>
            <w:tcBorders>
              <w:right w:val="single" w:sz="4" w:space="0" w:color="auto"/>
            </w:tcBorders>
          </w:tcPr>
          <w:p w14:paraId="269C03C1" w14:textId="77777777" w:rsidR="005D5752" w:rsidRDefault="00844BB3">
            <w:r>
              <w:rPr>
                <w:sz w:val="17"/>
              </w:rPr>
              <w:t>Neni 50</w:t>
            </w:r>
          </w:p>
        </w:tc>
        <w:tc>
          <w:tcPr>
            <w:tcW w:w="5389" w:type="dxa"/>
            <w:tcBorders>
              <w:top w:val="single" w:sz="4" w:space="0" w:color="auto"/>
              <w:left w:val="single" w:sz="4" w:space="0" w:color="auto"/>
              <w:bottom w:val="single" w:sz="4" w:space="0" w:color="auto"/>
              <w:right w:val="single" w:sz="4" w:space="0" w:color="auto"/>
            </w:tcBorders>
          </w:tcPr>
          <w:p w14:paraId="4A48CE44" w14:textId="77777777" w:rsidR="005D5752" w:rsidRDefault="00844BB3">
            <w:r>
              <w:rPr>
                <w:sz w:val="17"/>
              </w:rPr>
              <w:t>Ofruesit duhet të sigurojnë që sistemet e IA-së të destinuara për të ndërvepruar drejtpërdrejt me persona natyrorë të jenë të dizajnuara dhe zhvilluara në mënyrë që personat natyrorë të informohen se janë duke ndërvepruar me një sistem IA, përveç nëse kjo është e qartë nga pikëpamja e një personi natyror që është relativisht i mirë-informuar, vëzhgues dhe i kujdesshëm, duke marrë parasysh rrethanat dhe kontekstin e përdorimit. Ky detyrim nuk zbatohet për sistemet e IA-së të autorizuara me ligj për të zbuluar, parandaluar, hetuar ose ndjekur penalisht vepra kriminale, me kusht që të jenë në fuqi masa të përshtatshme mbrojtjeje për të drejtat dhe liritë e palëve të treta, përveç nëse këto sisteme janë të disponueshme për publikun për të raportuar një vepër kriminale.</w:t>
            </w:r>
          </w:p>
        </w:tc>
        <w:tc>
          <w:tcPr>
            <w:tcW w:w="1944" w:type="dxa"/>
            <w:tcBorders>
              <w:left w:val="single" w:sz="4" w:space="0" w:color="auto"/>
            </w:tcBorders>
          </w:tcPr>
          <w:p w14:paraId="661DE7A9" w14:textId="77777777" w:rsidR="005D5752" w:rsidRDefault="00844BB3">
            <w:r>
              <w:rPr>
                <w:sz w:val="17"/>
              </w:rPr>
              <w:t>Plotësisht i përputhshëm</w:t>
            </w:r>
          </w:p>
        </w:tc>
        <w:tc>
          <w:tcPr>
            <w:tcW w:w="1679" w:type="dxa"/>
          </w:tcPr>
          <w:p w14:paraId="24329982" w14:textId="77777777" w:rsidR="00372E70" w:rsidRPr="00B3160E" w:rsidRDefault="00372E70" w:rsidP="00B3160E">
            <w:pPr>
              <w:spacing w:line="240" w:lineRule="auto"/>
            </w:pPr>
          </w:p>
        </w:tc>
      </w:tr>
      <w:tr w:rsidR="00A24D14" w:rsidRPr="006C7BC1" w14:paraId="50F3DF7C" w14:textId="77777777" w:rsidTr="00467C93">
        <w:trPr>
          <w:trHeight w:val="293"/>
          <w:jc w:val="center"/>
        </w:trPr>
        <w:tc>
          <w:tcPr>
            <w:tcW w:w="2032" w:type="dxa"/>
          </w:tcPr>
          <w:p w14:paraId="00CF21C2" w14:textId="7C36F1B3" w:rsidR="00372E70" w:rsidRPr="009C16B1" w:rsidRDefault="001D22FE" w:rsidP="001D22FE">
            <w:pPr>
              <w:spacing w:line="240" w:lineRule="auto"/>
              <w:rPr>
                <w:b/>
                <w:bCs/>
              </w:rPr>
            </w:pPr>
            <w:r>
              <w:rPr>
                <w:b/>
                <w:bCs/>
                <w:sz w:val="16"/>
              </w:rPr>
              <w:t>Neni 50 pika 2</w:t>
            </w:r>
          </w:p>
        </w:tc>
        <w:tc>
          <w:tcPr>
            <w:tcW w:w="5389" w:type="dxa"/>
          </w:tcPr>
          <w:p w14:paraId="254EC9FF" w14:textId="070EDB00" w:rsidR="00372E70" w:rsidRPr="00D717A7" w:rsidRDefault="001D22FE" w:rsidP="00B3160E">
            <w:pPr>
              <w:spacing w:line="240" w:lineRule="auto"/>
            </w:pPr>
            <w:r w:rsidRPr="001D22FE">
              <w:rPr>
                <w:sz w:val="16"/>
              </w:rPr>
              <w:t xml:space="preserve">Ofruesit e sistemeve AI, përfshirë sistemet AI me qëllim të përgjithshëm, që gjenerojnë përmbajtje sintetike audio, imazhi, video ose teksti, duhet të sigurojnë që rezultatet e sistemit AI të jenë të shënuara në një format të lexueshëm nga makina dhe të zbulueshme si të gjeneruara ose të manipuluara në mënyrë artificiale. Ofruesit duhet të sigurojnë që zgjidhjet e tyre teknike të jenë efektive, interoperabile, të qëndrueshme dhe të besueshme sa </w:t>
            </w:r>
            <w:r w:rsidRPr="001D22FE">
              <w:rPr>
                <w:sz w:val="16"/>
              </w:rPr>
              <w:lastRenderedPageBreak/>
              <w:t>më shumë që është teknikisht e mundur, duke marrë parasysh specifikat dhe kufizimet e llojeve të ndryshme të përmbajtjes, kostot e zbatimit dhe gjendjen e njohur të artit, siç mund të reflektohet në standardet teknike përkatëse. Ky detyrim nuk zbatohet në masën që sistemet AI kryejnë një funksion ndihmës për redaktim standard ose nuk ndryshojnë në mënyrë thelbësore të dhënat hyrëse të ofruara nga përdoruesi ose semantikën e tyre, ose kur janë të autorizuara me ligj për të zbuluar, parandaluar, hetuar ose ndjekur penalisht vepra kriminale</w:t>
            </w:r>
          </w:p>
        </w:tc>
        <w:tc>
          <w:tcPr>
            <w:tcW w:w="1325" w:type="dxa"/>
          </w:tcPr>
          <w:p w14:paraId="5AA81028" w14:textId="77777777" w:rsidR="00372E70" w:rsidRPr="00B3160E" w:rsidRDefault="00372E70" w:rsidP="00B3160E">
            <w:pPr>
              <w:spacing w:line="240" w:lineRule="auto"/>
            </w:pPr>
          </w:p>
        </w:tc>
        <w:tc>
          <w:tcPr>
            <w:tcW w:w="1148" w:type="dxa"/>
            <w:tcBorders>
              <w:right w:val="single" w:sz="4" w:space="0" w:color="auto"/>
            </w:tcBorders>
          </w:tcPr>
          <w:p w14:paraId="244D19E2" w14:textId="77777777" w:rsidR="005D5752" w:rsidRDefault="00844BB3">
            <w:r>
              <w:rPr>
                <w:sz w:val="17"/>
              </w:rPr>
              <w:t>Neni 50</w:t>
            </w:r>
          </w:p>
        </w:tc>
        <w:tc>
          <w:tcPr>
            <w:tcW w:w="5389" w:type="dxa"/>
            <w:tcBorders>
              <w:top w:val="single" w:sz="4" w:space="0" w:color="auto"/>
              <w:left w:val="single" w:sz="4" w:space="0" w:color="auto"/>
              <w:bottom w:val="single" w:sz="4" w:space="0" w:color="auto"/>
              <w:right w:val="single" w:sz="4" w:space="0" w:color="auto"/>
            </w:tcBorders>
          </w:tcPr>
          <w:p w14:paraId="3CE6C4A0" w14:textId="77777777" w:rsidR="005D5752" w:rsidRDefault="00844BB3">
            <w:r>
              <w:rPr>
                <w:sz w:val="17"/>
              </w:rPr>
              <w:t xml:space="preserve">Ofruesit e sistemeve IA, përfshirë sistemet e IA-së me qëllim të përgjithshëm, që gjenerojnë përmbajtje sintetike audio, imazhi, video ose teksti, duhet të sigurojnë që rezultatet e sistemit IA të jenë të shënuara në një format të lexueshëm nga makina dhe të zbulueshme si të gjeneruara ose të manipuluara në mënyrë artificiale. Ofruesit </w:t>
            </w:r>
            <w:r>
              <w:rPr>
                <w:sz w:val="17"/>
              </w:rPr>
              <w:lastRenderedPageBreak/>
              <w:t>duhet të sigurojnë që zgjidhjet e tyre teknike të jenë efektive, interoperabile, të qëndrueshme dhe të besueshme sa më shumë që është teknikisht e mundur, duke marrë parasysh specifikat dhe kufizimet e llojeve të ndryshme të përmbajtjes, kostot e zbatimit dhe gjendjen e njohur të artit, siç mund të reflektohet në standardet teknike përkatëse. Ky detyrim nuk zbatohet në masën që sistemet e IA-së kryejnë një funksion ndihmës për redaktim standard ose nuk ndryshojnë në mënyrë thelbësore të dhënat hyrëse të ofruara nga përdoruesi ose semantikën e tyre, ose kur janë të autorizuara me ligj për të zbuluar, parandaluar, hetuar ose ndjekur penalisht vepra kriminale.</w:t>
            </w:r>
          </w:p>
        </w:tc>
        <w:tc>
          <w:tcPr>
            <w:tcW w:w="1944" w:type="dxa"/>
            <w:tcBorders>
              <w:left w:val="single" w:sz="4" w:space="0" w:color="auto"/>
            </w:tcBorders>
          </w:tcPr>
          <w:p w14:paraId="7C11F993" w14:textId="77777777" w:rsidR="005D5752" w:rsidRDefault="00844BB3">
            <w:r>
              <w:rPr>
                <w:sz w:val="17"/>
              </w:rPr>
              <w:lastRenderedPageBreak/>
              <w:t>Plotësisht i përputhshëm</w:t>
            </w:r>
          </w:p>
        </w:tc>
        <w:tc>
          <w:tcPr>
            <w:tcW w:w="1679" w:type="dxa"/>
          </w:tcPr>
          <w:p w14:paraId="3B413DFD" w14:textId="77777777" w:rsidR="00372E70" w:rsidRPr="00B3160E" w:rsidRDefault="00372E70" w:rsidP="00B3160E">
            <w:pPr>
              <w:spacing w:line="240" w:lineRule="auto"/>
            </w:pPr>
          </w:p>
        </w:tc>
      </w:tr>
      <w:tr w:rsidR="00A24D14" w:rsidRPr="006C7BC1" w14:paraId="7EC50B76" w14:textId="77777777" w:rsidTr="00467C93">
        <w:trPr>
          <w:trHeight w:val="293"/>
          <w:jc w:val="center"/>
        </w:trPr>
        <w:tc>
          <w:tcPr>
            <w:tcW w:w="2032" w:type="dxa"/>
          </w:tcPr>
          <w:p w14:paraId="5DB9C6F5" w14:textId="6FAE8124" w:rsidR="00372E70" w:rsidRPr="009C16B1" w:rsidRDefault="001D22FE" w:rsidP="001D22FE">
            <w:pPr>
              <w:spacing w:line="240" w:lineRule="auto"/>
              <w:rPr>
                <w:b/>
                <w:bCs/>
              </w:rPr>
            </w:pPr>
            <w:r>
              <w:rPr>
                <w:b/>
                <w:bCs/>
                <w:sz w:val="16"/>
              </w:rPr>
              <w:t>Neni 50 pika 3</w:t>
            </w:r>
          </w:p>
        </w:tc>
        <w:tc>
          <w:tcPr>
            <w:tcW w:w="5389" w:type="dxa"/>
          </w:tcPr>
          <w:p w14:paraId="3B128E6E" w14:textId="14BD1B48" w:rsidR="00372E70" w:rsidRPr="00D717A7" w:rsidRDefault="001D22FE" w:rsidP="001D22FE">
            <w:pPr>
              <w:spacing w:line="240" w:lineRule="auto"/>
            </w:pPr>
            <w:r w:rsidRPr="001D22FE">
              <w:rPr>
                <w:sz w:val="16"/>
              </w:rPr>
              <w:t>Përdoruesit e sistemeve të njohjes së emocioneve ose të kategorisimit biometrik duhet të informojnë personat natyrorë të ekspozuar ndaj tyre për funksionimin e sistemit dhe të përpunojnë të dhënat personale në përputhje me Rregulloret (BE) 2016/679 dhe (BE) 2018/1725 dhe Direktivat (BE) 2016/680, sipas rastit. Ky detyrim nuk zbatohet për sistemet IA të përdorura për kategorisimin biometrik dhe njohjen e emocioneve, të lejuara me ligj për të zbuluar, parandaluar ose hetuar vepra kriminale, me kusht që të jenë në fuqi masa të përshtatshme mbrojtjeje për të drejtat dhe liritë e palëve të treta dhe në përputhje me ligjin e Bashkimit</w:t>
            </w:r>
          </w:p>
        </w:tc>
        <w:tc>
          <w:tcPr>
            <w:tcW w:w="1325" w:type="dxa"/>
          </w:tcPr>
          <w:p w14:paraId="51EEDB3D" w14:textId="77777777" w:rsidR="00372E70" w:rsidRPr="00B3160E" w:rsidRDefault="00372E70" w:rsidP="00B3160E">
            <w:pPr>
              <w:spacing w:line="240" w:lineRule="auto"/>
            </w:pPr>
          </w:p>
        </w:tc>
        <w:tc>
          <w:tcPr>
            <w:tcW w:w="1148" w:type="dxa"/>
            <w:tcBorders>
              <w:right w:val="single" w:sz="4" w:space="0" w:color="auto"/>
            </w:tcBorders>
          </w:tcPr>
          <w:p w14:paraId="58A0793B" w14:textId="77777777" w:rsidR="005D5752" w:rsidRDefault="00844BB3">
            <w:r>
              <w:rPr>
                <w:sz w:val="17"/>
              </w:rPr>
              <w:t>Neni 50</w:t>
            </w:r>
          </w:p>
        </w:tc>
        <w:tc>
          <w:tcPr>
            <w:tcW w:w="5389" w:type="dxa"/>
            <w:tcBorders>
              <w:top w:val="single" w:sz="4" w:space="0" w:color="auto"/>
              <w:left w:val="single" w:sz="4" w:space="0" w:color="auto"/>
              <w:bottom w:val="single" w:sz="4" w:space="0" w:color="auto"/>
              <w:right w:val="single" w:sz="4" w:space="0" w:color="auto"/>
            </w:tcBorders>
          </w:tcPr>
          <w:p w14:paraId="1F57BDF4" w14:textId="77777777" w:rsidR="005D5752" w:rsidRDefault="00844BB3">
            <w:r>
              <w:rPr>
                <w:sz w:val="17"/>
              </w:rPr>
              <w:t>Përdoruesit e sistemeve të njohjes së emocioneve ose të kategorisimit biometrik duhet të informojnë personat natyrorë të ekspozuar ndaj tyre për funksionimin e sistemit dhe të përpunojnë të dhënat personale në përputhje me legjislacionin në fuqi. Ky detyrim nuk zbatohet për sistemet e IA-së të përdorura për kategorisimin biometrik dhe njohjen e emocioneve, të lejuara me ligj për të zbuluar, parandaluar ose hetuar vepra kriminale, me kusht që të jenë në fuqi masa të përshtatshme mbrojtjeje për të drejtat dhe liritë e palëve të tjera dhe në përputhje me ligjin e Republikës së Shqipërisë.</w:t>
            </w:r>
          </w:p>
        </w:tc>
        <w:tc>
          <w:tcPr>
            <w:tcW w:w="1944" w:type="dxa"/>
            <w:tcBorders>
              <w:left w:val="single" w:sz="4" w:space="0" w:color="auto"/>
            </w:tcBorders>
          </w:tcPr>
          <w:p w14:paraId="041EF43D" w14:textId="77777777" w:rsidR="005D5752" w:rsidRDefault="00844BB3">
            <w:r>
              <w:rPr>
                <w:sz w:val="17"/>
              </w:rPr>
              <w:t>Plotësisht i përputhshëm</w:t>
            </w:r>
          </w:p>
        </w:tc>
        <w:tc>
          <w:tcPr>
            <w:tcW w:w="1679" w:type="dxa"/>
          </w:tcPr>
          <w:p w14:paraId="04885F84" w14:textId="77777777" w:rsidR="00372E70" w:rsidRPr="00B3160E" w:rsidRDefault="00372E70" w:rsidP="00B3160E">
            <w:pPr>
              <w:spacing w:line="240" w:lineRule="auto"/>
            </w:pPr>
          </w:p>
        </w:tc>
      </w:tr>
      <w:tr w:rsidR="00A24D14" w:rsidRPr="006C7BC1" w14:paraId="2CB937D9" w14:textId="77777777" w:rsidTr="00467C93">
        <w:trPr>
          <w:trHeight w:val="293"/>
          <w:jc w:val="center"/>
        </w:trPr>
        <w:tc>
          <w:tcPr>
            <w:tcW w:w="2032" w:type="dxa"/>
          </w:tcPr>
          <w:p w14:paraId="3400A84C" w14:textId="6D569B75" w:rsidR="00372E70" w:rsidRPr="009C16B1" w:rsidRDefault="001D22FE" w:rsidP="001D22FE">
            <w:pPr>
              <w:spacing w:line="240" w:lineRule="auto"/>
              <w:rPr>
                <w:b/>
                <w:bCs/>
              </w:rPr>
            </w:pPr>
            <w:r>
              <w:rPr>
                <w:b/>
                <w:bCs/>
                <w:sz w:val="16"/>
              </w:rPr>
              <w:t>Neni 50 pika 4</w:t>
            </w:r>
          </w:p>
        </w:tc>
        <w:tc>
          <w:tcPr>
            <w:tcW w:w="5389" w:type="dxa"/>
          </w:tcPr>
          <w:p w14:paraId="18454500" w14:textId="74F6AB97" w:rsidR="00372E70" w:rsidRPr="00D717A7" w:rsidRDefault="001D22FE" w:rsidP="00B3160E">
            <w:pPr>
              <w:spacing w:line="240" w:lineRule="auto"/>
            </w:pPr>
            <w:r w:rsidRPr="001D22FE">
              <w:rPr>
                <w:sz w:val="16"/>
              </w:rPr>
              <w:t>Përdoruesit e një sistemi AI që gjeneron ose manipulojnë përmbajtje imazhi, audio ose video që përbën një deep fake, duhet të bëjnë të ditur se përmbajtja është gjeneruar ose manipuluar në mënyrë artificiale. Ky detyrim nuk zbatohet kur përdorimi është i autorizuar me ligj për të zbuluar, parandaluar, hetuar ose ndjekur penalisht vepra kriminale. Kur përmbajtja është pjesë e një vepre ose programi artistik, krijues, satirik, fiktiv ose analog, detyrimet e transparencës të parashikuara në këtë paragraf kufizohen në deklarimin e ekzistencës së përmbajtjes së tillë të gjeneruar ose manipuluar në një mënyrë të përshtatshme që nuk pengon shfaqjen ose kënaqësinë e veprës</w:t>
            </w:r>
          </w:p>
        </w:tc>
        <w:tc>
          <w:tcPr>
            <w:tcW w:w="1325" w:type="dxa"/>
          </w:tcPr>
          <w:p w14:paraId="3474DF3A" w14:textId="77777777" w:rsidR="00372E70" w:rsidRPr="00B3160E" w:rsidRDefault="00372E70" w:rsidP="00B3160E">
            <w:pPr>
              <w:spacing w:line="240" w:lineRule="auto"/>
            </w:pPr>
          </w:p>
        </w:tc>
        <w:tc>
          <w:tcPr>
            <w:tcW w:w="1148" w:type="dxa"/>
            <w:tcBorders>
              <w:right w:val="single" w:sz="4" w:space="0" w:color="auto"/>
            </w:tcBorders>
          </w:tcPr>
          <w:p w14:paraId="328C7D49" w14:textId="77777777" w:rsidR="005D5752" w:rsidRDefault="00844BB3">
            <w:r>
              <w:rPr>
                <w:sz w:val="17"/>
              </w:rPr>
              <w:t>Neni 50</w:t>
            </w:r>
          </w:p>
        </w:tc>
        <w:tc>
          <w:tcPr>
            <w:tcW w:w="5389" w:type="dxa"/>
            <w:tcBorders>
              <w:top w:val="single" w:sz="4" w:space="0" w:color="auto"/>
              <w:left w:val="single" w:sz="4" w:space="0" w:color="auto"/>
              <w:bottom w:val="single" w:sz="4" w:space="0" w:color="auto"/>
              <w:right w:val="single" w:sz="4" w:space="0" w:color="auto"/>
            </w:tcBorders>
          </w:tcPr>
          <w:p w14:paraId="52AF2B0A" w14:textId="77777777" w:rsidR="005D5752" w:rsidRDefault="00844BB3">
            <w:r>
              <w:rPr>
                <w:sz w:val="17"/>
              </w:rPr>
              <w:t>Përdoruesit e një sistemi i IA-së që gjeneron ose manipulojnë përmbajtje imazhi, audio ose video që përbën një deep fake, duhet të bëjnë të ditur se përmbajtja është gjeneruar ose manipuluar në mënyrë artificiale. Ky detyrim nuk zbatohet kur përdorimi është i autorizuar me ligj për të zbuluar, parandaluar, hetuar ose ndjekur penalisht vepra kriminale. Kur përmbajtja është pjesë e një vepre ose programi artistik, krijues, satirik, fiktiv ose analog, detyrimet e transparencës të parashikuara në këtë paragraf kufizohen në deklarimin e ekzistencës së përmbajtjes së tillë të gjeneruar ose manipuluar në një mënyrë të përshtatshme që nuk pengon shfaqjen ose kënaqësinë e veprës.</w:t>
            </w:r>
          </w:p>
        </w:tc>
        <w:tc>
          <w:tcPr>
            <w:tcW w:w="1944" w:type="dxa"/>
            <w:tcBorders>
              <w:left w:val="single" w:sz="4" w:space="0" w:color="auto"/>
            </w:tcBorders>
          </w:tcPr>
          <w:p w14:paraId="25131073" w14:textId="77777777" w:rsidR="005D5752" w:rsidRDefault="00844BB3">
            <w:r>
              <w:rPr>
                <w:sz w:val="17"/>
              </w:rPr>
              <w:t>Plotësisht i përputhshëm</w:t>
            </w:r>
          </w:p>
        </w:tc>
        <w:tc>
          <w:tcPr>
            <w:tcW w:w="1679" w:type="dxa"/>
          </w:tcPr>
          <w:p w14:paraId="69423A08" w14:textId="77777777" w:rsidR="00372E70" w:rsidRPr="00B3160E" w:rsidRDefault="00372E70" w:rsidP="00B3160E">
            <w:pPr>
              <w:spacing w:line="240" w:lineRule="auto"/>
            </w:pPr>
          </w:p>
        </w:tc>
      </w:tr>
      <w:tr w:rsidR="00A24D14" w:rsidRPr="006C7BC1" w14:paraId="7E8E6E3B" w14:textId="77777777" w:rsidTr="00467C93">
        <w:trPr>
          <w:trHeight w:val="293"/>
          <w:jc w:val="center"/>
        </w:trPr>
        <w:tc>
          <w:tcPr>
            <w:tcW w:w="2032" w:type="dxa"/>
          </w:tcPr>
          <w:p w14:paraId="006DA36D" w14:textId="77777777" w:rsidR="001D22FE" w:rsidRDefault="001D22FE" w:rsidP="001D22FE">
            <w:pPr>
              <w:spacing w:line="240" w:lineRule="auto"/>
              <w:rPr>
                <w:b/>
                <w:bCs/>
              </w:rPr>
            </w:pPr>
          </w:p>
        </w:tc>
        <w:tc>
          <w:tcPr>
            <w:tcW w:w="5389" w:type="dxa"/>
          </w:tcPr>
          <w:p w14:paraId="6C3570A6" w14:textId="77777777" w:rsidR="001D22FE" w:rsidRPr="001D22FE" w:rsidRDefault="001D22FE" w:rsidP="001D22FE">
            <w:pPr>
              <w:spacing w:line="240" w:lineRule="auto"/>
            </w:pPr>
            <w:r w:rsidRPr="001D22FE">
              <w:rPr>
                <w:sz w:val="16"/>
              </w:rPr>
              <w:t>Përdoruesit e një sistemi AI që gjeneron ose manipulojnë tekst të botuar me qëllim informimin e publikut mbi çështje me interes publik duhet të bëjnë të ditur se teksti është gjeneruar ose manipuluar në mënyrë artificiale. Ky detyrim nuk zbatohet kur përdorimi është i autorizuar me ligj për të zbuluar, parandaluar, hetuar ose ndjekur penalisht vepra kriminale ose kur përmbajtja e gjeneruar nga AI ka kaluar një proces shqyrtimi njerëzor ose kontroll redaktorial dhe kur një person natyror ose juridik mban përgjegjësi redaktoriale për publikimin e përmbajtjes.</w:t>
            </w:r>
          </w:p>
          <w:p w14:paraId="09234852" w14:textId="77777777" w:rsidR="001D22FE" w:rsidRPr="001D22FE" w:rsidRDefault="001D22FE" w:rsidP="00B3160E">
            <w:pPr>
              <w:spacing w:line="240" w:lineRule="auto"/>
            </w:pPr>
          </w:p>
        </w:tc>
        <w:tc>
          <w:tcPr>
            <w:tcW w:w="1325" w:type="dxa"/>
          </w:tcPr>
          <w:p w14:paraId="299A1C5A" w14:textId="77777777" w:rsidR="001D22FE" w:rsidRPr="00B3160E" w:rsidRDefault="001D22FE" w:rsidP="00B3160E">
            <w:pPr>
              <w:spacing w:line="240" w:lineRule="auto"/>
            </w:pPr>
          </w:p>
        </w:tc>
        <w:tc>
          <w:tcPr>
            <w:tcW w:w="1148" w:type="dxa"/>
            <w:tcBorders>
              <w:right w:val="single" w:sz="4" w:space="0" w:color="auto"/>
            </w:tcBorders>
          </w:tcPr>
          <w:p w14:paraId="676AE23E" w14:textId="77777777" w:rsidR="005D5752" w:rsidRDefault="00844BB3">
            <w:r>
              <w:rPr>
                <w:sz w:val="17"/>
              </w:rPr>
              <w:t>Neni 50</w:t>
            </w:r>
          </w:p>
        </w:tc>
        <w:tc>
          <w:tcPr>
            <w:tcW w:w="5389" w:type="dxa"/>
            <w:tcBorders>
              <w:top w:val="single" w:sz="4" w:space="0" w:color="auto"/>
              <w:left w:val="single" w:sz="4" w:space="0" w:color="auto"/>
              <w:bottom w:val="single" w:sz="4" w:space="0" w:color="auto"/>
              <w:right w:val="single" w:sz="4" w:space="0" w:color="auto"/>
            </w:tcBorders>
          </w:tcPr>
          <w:p w14:paraId="0A7655E5" w14:textId="77777777" w:rsidR="005D5752" w:rsidRDefault="00844BB3">
            <w:r>
              <w:rPr>
                <w:sz w:val="17"/>
              </w:rPr>
              <w:t>Përdoruesit e një sistemi i IA-së që gjeneron ose manipulojnë tekst të botuar me qëllim informimin e publikut mbi çështje me interes publik duhet të bëjnë të ditur se teksti është gjeneruar ose manipuluar në mënyrë artificiale. Ky detyrim nuk zbatohet kur përdorimi është i autorizuar me ligj për të zbuluar, parandaluar, hetuar ose ndjekur penalisht vepra kriminale ose kur përmbajtja e gjeneruar nga IA ka kaluar një proces shqyrtimi njerëzor ose kontroll redaktorial dhe kur një person natyror ose juridik mban përgjegjësi redaktoriale për publikimin e përmbajtjes.</w:t>
            </w:r>
          </w:p>
        </w:tc>
        <w:tc>
          <w:tcPr>
            <w:tcW w:w="1944" w:type="dxa"/>
            <w:tcBorders>
              <w:left w:val="single" w:sz="4" w:space="0" w:color="auto"/>
            </w:tcBorders>
          </w:tcPr>
          <w:p w14:paraId="78C9DED8" w14:textId="77777777" w:rsidR="005D5752" w:rsidRDefault="00844BB3">
            <w:r>
              <w:rPr>
                <w:sz w:val="17"/>
              </w:rPr>
              <w:t>Plotësisht i përputhshëm</w:t>
            </w:r>
          </w:p>
        </w:tc>
        <w:tc>
          <w:tcPr>
            <w:tcW w:w="1679" w:type="dxa"/>
          </w:tcPr>
          <w:p w14:paraId="6C29116D" w14:textId="77777777" w:rsidR="001D22FE" w:rsidRPr="00B3160E" w:rsidRDefault="001D22FE" w:rsidP="00B3160E">
            <w:pPr>
              <w:spacing w:line="240" w:lineRule="auto"/>
            </w:pPr>
          </w:p>
        </w:tc>
      </w:tr>
      <w:tr w:rsidR="00A24D14" w:rsidRPr="006C7BC1" w14:paraId="596D7B1F" w14:textId="77777777" w:rsidTr="00467C93">
        <w:trPr>
          <w:trHeight w:val="293"/>
          <w:jc w:val="center"/>
        </w:trPr>
        <w:tc>
          <w:tcPr>
            <w:tcW w:w="2032" w:type="dxa"/>
          </w:tcPr>
          <w:p w14:paraId="79F89938" w14:textId="259CCC1B" w:rsidR="00372E70" w:rsidRPr="009C16B1" w:rsidRDefault="001D22FE" w:rsidP="001D22FE">
            <w:pPr>
              <w:spacing w:line="240" w:lineRule="auto"/>
              <w:rPr>
                <w:b/>
                <w:bCs/>
              </w:rPr>
            </w:pPr>
            <w:r>
              <w:rPr>
                <w:b/>
                <w:bCs/>
                <w:sz w:val="16"/>
              </w:rPr>
              <w:t>Neni 50 pika 5</w:t>
            </w:r>
          </w:p>
        </w:tc>
        <w:tc>
          <w:tcPr>
            <w:tcW w:w="5389" w:type="dxa"/>
          </w:tcPr>
          <w:p w14:paraId="511B01F0" w14:textId="2BE23024" w:rsidR="00372E70" w:rsidRPr="00D717A7" w:rsidRDefault="001D22FE" w:rsidP="001D22FE">
            <w:pPr>
              <w:spacing w:line="240" w:lineRule="auto"/>
            </w:pPr>
            <w:r w:rsidRPr="001D22FE">
              <w:rPr>
                <w:sz w:val="16"/>
              </w:rPr>
              <w:t>Informacioni i përmendur në paragrafët 1 deri 4 duhet t'u jepet personave natyrorë të përfshirë në një mënyrë të qartë dhe të dallueshme së paku në kohën e parë të ndërveprimit ose ekspozimit. Informacioni duhet të përputhet me kërkesat e aplikueshme për aksesueshmëri</w:t>
            </w:r>
          </w:p>
        </w:tc>
        <w:tc>
          <w:tcPr>
            <w:tcW w:w="1325" w:type="dxa"/>
          </w:tcPr>
          <w:p w14:paraId="14263320" w14:textId="77777777" w:rsidR="00372E70" w:rsidRPr="00B3160E" w:rsidRDefault="00372E70" w:rsidP="00B3160E">
            <w:pPr>
              <w:spacing w:line="240" w:lineRule="auto"/>
            </w:pPr>
          </w:p>
        </w:tc>
        <w:tc>
          <w:tcPr>
            <w:tcW w:w="1148" w:type="dxa"/>
            <w:tcBorders>
              <w:right w:val="single" w:sz="4" w:space="0" w:color="auto"/>
            </w:tcBorders>
          </w:tcPr>
          <w:p w14:paraId="73770E8F" w14:textId="77777777" w:rsidR="005D5752" w:rsidRDefault="00844BB3">
            <w:r>
              <w:rPr>
                <w:sz w:val="17"/>
              </w:rPr>
              <w:t>Neni 50</w:t>
            </w:r>
          </w:p>
        </w:tc>
        <w:tc>
          <w:tcPr>
            <w:tcW w:w="5389" w:type="dxa"/>
            <w:tcBorders>
              <w:top w:val="single" w:sz="4" w:space="0" w:color="auto"/>
              <w:left w:val="single" w:sz="4" w:space="0" w:color="auto"/>
              <w:bottom w:val="single" w:sz="4" w:space="0" w:color="auto"/>
              <w:right w:val="single" w:sz="4" w:space="0" w:color="auto"/>
            </w:tcBorders>
          </w:tcPr>
          <w:p w14:paraId="39767B29" w14:textId="77777777" w:rsidR="005D5752" w:rsidRDefault="00844BB3">
            <w:r>
              <w:rPr>
                <w:sz w:val="17"/>
              </w:rPr>
              <w:t>Informacioni i përmendur në paragrafët 1 deri 4 duhet t'u jepet personave natyrorë të përfshirë në një mënyrë të qartë dhe të dallueshme së paku në kohën e parë të ndërveprimit ose ekspozimit. Informacioni duhet të përputhet me kërkesat e aplikueshme për aksesueshmëri.</w:t>
            </w:r>
          </w:p>
        </w:tc>
        <w:tc>
          <w:tcPr>
            <w:tcW w:w="1944" w:type="dxa"/>
            <w:tcBorders>
              <w:left w:val="single" w:sz="4" w:space="0" w:color="auto"/>
            </w:tcBorders>
          </w:tcPr>
          <w:p w14:paraId="115FAD70" w14:textId="77777777" w:rsidR="005D5752" w:rsidRDefault="00844BB3">
            <w:r>
              <w:rPr>
                <w:sz w:val="17"/>
              </w:rPr>
              <w:t>Plotësisht i përputhshëm</w:t>
            </w:r>
          </w:p>
        </w:tc>
        <w:tc>
          <w:tcPr>
            <w:tcW w:w="1679" w:type="dxa"/>
          </w:tcPr>
          <w:p w14:paraId="1F1DE882" w14:textId="77777777" w:rsidR="00372E70" w:rsidRPr="00B3160E" w:rsidRDefault="00372E70" w:rsidP="00B3160E">
            <w:pPr>
              <w:spacing w:line="240" w:lineRule="auto"/>
            </w:pPr>
          </w:p>
        </w:tc>
      </w:tr>
      <w:tr w:rsidR="00A24D14" w:rsidRPr="006C7BC1" w14:paraId="371DA0EE" w14:textId="77777777" w:rsidTr="00467C93">
        <w:trPr>
          <w:trHeight w:val="293"/>
          <w:jc w:val="center"/>
        </w:trPr>
        <w:tc>
          <w:tcPr>
            <w:tcW w:w="2032" w:type="dxa"/>
          </w:tcPr>
          <w:p w14:paraId="360741B3" w14:textId="4A2D0B92" w:rsidR="00372E70" w:rsidRPr="009C16B1" w:rsidRDefault="001D22FE" w:rsidP="001D22FE">
            <w:pPr>
              <w:spacing w:line="240" w:lineRule="auto"/>
              <w:rPr>
                <w:b/>
                <w:bCs/>
              </w:rPr>
            </w:pPr>
            <w:r>
              <w:rPr>
                <w:b/>
                <w:bCs/>
                <w:sz w:val="16"/>
              </w:rPr>
              <w:t>Neni 50 pika 6</w:t>
            </w:r>
          </w:p>
        </w:tc>
        <w:tc>
          <w:tcPr>
            <w:tcW w:w="5389" w:type="dxa"/>
          </w:tcPr>
          <w:p w14:paraId="4F704AC4" w14:textId="3F5D6926" w:rsidR="00372E70" w:rsidRPr="00D717A7" w:rsidRDefault="001D22FE" w:rsidP="00B3160E">
            <w:pPr>
              <w:spacing w:line="240" w:lineRule="auto"/>
            </w:pPr>
            <w:r w:rsidRPr="001D22FE">
              <w:rPr>
                <w:sz w:val="16"/>
              </w:rPr>
              <w:t>Paragrafët 1 deri 4 nuk prekin kërkesat dhe detyrimet e përcaktuara në Kapitullin III dhe nuk cënojnë detyrimet e tjera të transparencës të vendosura nga ligji i Bashkimit ose kombëtar për përdoruesit e sistemeve AI</w:t>
            </w:r>
          </w:p>
        </w:tc>
        <w:tc>
          <w:tcPr>
            <w:tcW w:w="1325" w:type="dxa"/>
          </w:tcPr>
          <w:p w14:paraId="21F119C5" w14:textId="77777777" w:rsidR="00372E70" w:rsidRPr="00B3160E" w:rsidRDefault="00372E70" w:rsidP="00B3160E">
            <w:pPr>
              <w:spacing w:line="240" w:lineRule="auto"/>
            </w:pPr>
          </w:p>
        </w:tc>
        <w:tc>
          <w:tcPr>
            <w:tcW w:w="1148" w:type="dxa"/>
            <w:tcBorders>
              <w:right w:val="single" w:sz="4" w:space="0" w:color="auto"/>
            </w:tcBorders>
          </w:tcPr>
          <w:p w14:paraId="1E8D577D" w14:textId="77777777" w:rsidR="005D5752" w:rsidRDefault="00844BB3">
            <w:r>
              <w:rPr>
                <w:sz w:val="17"/>
              </w:rPr>
              <w:t>Neni 50</w:t>
            </w:r>
          </w:p>
        </w:tc>
        <w:tc>
          <w:tcPr>
            <w:tcW w:w="5389" w:type="dxa"/>
            <w:tcBorders>
              <w:top w:val="single" w:sz="4" w:space="0" w:color="auto"/>
              <w:left w:val="single" w:sz="4" w:space="0" w:color="auto"/>
              <w:bottom w:val="single" w:sz="4" w:space="0" w:color="auto"/>
              <w:right w:val="single" w:sz="4" w:space="0" w:color="auto"/>
            </w:tcBorders>
          </w:tcPr>
          <w:p w14:paraId="2F6219EC" w14:textId="77777777" w:rsidR="005D5752" w:rsidRDefault="00844BB3">
            <w:r>
              <w:rPr>
                <w:sz w:val="17"/>
              </w:rPr>
              <w:t>Paragrafët 1 deri 4 nuk prekin kërkesat dhe detyrimet e përcaktuara në Kapitullin III dhe nuk cënojnë detyrimet e tjera të transparencës të vendosura nga ligji i Republikën e Shipërisë për përdoruesit e sistemeve IA.</w:t>
            </w:r>
          </w:p>
        </w:tc>
        <w:tc>
          <w:tcPr>
            <w:tcW w:w="1944" w:type="dxa"/>
            <w:tcBorders>
              <w:left w:val="single" w:sz="4" w:space="0" w:color="auto"/>
            </w:tcBorders>
          </w:tcPr>
          <w:p w14:paraId="61893F76" w14:textId="77777777" w:rsidR="005D5752" w:rsidRDefault="00844BB3">
            <w:r>
              <w:rPr>
                <w:sz w:val="17"/>
              </w:rPr>
              <w:t>Plotësisht i përputhshëm</w:t>
            </w:r>
          </w:p>
        </w:tc>
        <w:tc>
          <w:tcPr>
            <w:tcW w:w="1679" w:type="dxa"/>
          </w:tcPr>
          <w:p w14:paraId="563E8268" w14:textId="77777777" w:rsidR="00372E70" w:rsidRPr="00B3160E" w:rsidRDefault="00372E70" w:rsidP="00B3160E">
            <w:pPr>
              <w:spacing w:line="240" w:lineRule="auto"/>
            </w:pPr>
          </w:p>
        </w:tc>
      </w:tr>
      <w:tr w:rsidR="00A24D14" w:rsidRPr="006C7BC1" w14:paraId="057CA9D0" w14:textId="77777777" w:rsidTr="00467C93">
        <w:trPr>
          <w:trHeight w:val="293"/>
          <w:jc w:val="center"/>
        </w:trPr>
        <w:tc>
          <w:tcPr>
            <w:tcW w:w="2032" w:type="dxa"/>
          </w:tcPr>
          <w:p w14:paraId="2A8C4CA8" w14:textId="629D3E86" w:rsidR="00372E70" w:rsidRPr="009C16B1" w:rsidRDefault="001D22FE" w:rsidP="001D22FE">
            <w:pPr>
              <w:spacing w:line="240" w:lineRule="auto"/>
              <w:rPr>
                <w:b/>
                <w:bCs/>
              </w:rPr>
            </w:pPr>
            <w:r>
              <w:rPr>
                <w:b/>
                <w:bCs/>
                <w:sz w:val="16"/>
              </w:rPr>
              <w:t>Neni 50 pika 7</w:t>
            </w:r>
          </w:p>
        </w:tc>
        <w:tc>
          <w:tcPr>
            <w:tcW w:w="5389" w:type="dxa"/>
          </w:tcPr>
          <w:p w14:paraId="36B26BB1" w14:textId="77777777" w:rsidR="001D22FE" w:rsidRPr="001D22FE" w:rsidRDefault="001D22FE" w:rsidP="001D22FE">
            <w:pPr>
              <w:spacing w:line="240" w:lineRule="auto"/>
            </w:pPr>
            <w:r w:rsidRPr="001D22FE">
              <w:rPr>
                <w:sz w:val="16"/>
              </w:rPr>
              <w:t>Zyra e AI-së duhet të nxisë dhe lehtësojë hartimin e kodeve të praktikës në nivel të Bashkimit për të lehtësuar zbatimin efektiv të detyrimeve në lidhje me zbulimin dhe etiketimin e përmbajtjes së gjeneruar ose manipuluar në mënyrë artificiale. Komisioni mund të miratojë aktet zbatuese për miratimin e këtyre kodeve të praktikës në përputhje me procedurën e përcaktuar në Nenit 56 (6). Nëse e konsideron kodin jo të përshtatshëm, Komisioni mund të miratojë një akt zbatuese duke përcaktuar rregulla të përbashkëta për zbatimin e këtyre detyrimeve në përputhje me procedurën e shqyrtimit të përcaktuar në Nenit 98(2).</w:t>
            </w:r>
          </w:p>
          <w:p w14:paraId="63658892" w14:textId="77777777" w:rsidR="00372E70" w:rsidRPr="00D717A7" w:rsidRDefault="00372E70" w:rsidP="00B3160E">
            <w:pPr>
              <w:spacing w:line="240" w:lineRule="auto"/>
            </w:pPr>
          </w:p>
        </w:tc>
        <w:tc>
          <w:tcPr>
            <w:tcW w:w="1325" w:type="dxa"/>
          </w:tcPr>
          <w:p w14:paraId="49352414" w14:textId="77777777" w:rsidR="00372E70" w:rsidRPr="00B3160E" w:rsidRDefault="00372E70" w:rsidP="00B3160E">
            <w:pPr>
              <w:spacing w:line="240" w:lineRule="auto"/>
            </w:pPr>
          </w:p>
        </w:tc>
        <w:tc>
          <w:tcPr>
            <w:tcW w:w="1148" w:type="dxa"/>
            <w:tcBorders>
              <w:right w:val="single" w:sz="4" w:space="0" w:color="auto"/>
            </w:tcBorders>
          </w:tcPr>
          <w:p w14:paraId="69546BB4" w14:textId="77777777" w:rsidR="005D5752" w:rsidRDefault="00844BB3">
            <w:r>
              <w:rPr>
                <w:sz w:val="17"/>
              </w:rPr>
              <w:t>Neni 50</w:t>
            </w:r>
          </w:p>
        </w:tc>
        <w:tc>
          <w:tcPr>
            <w:tcW w:w="5389" w:type="dxa"/>
            <w:tcBorders>
              <w:top w:val="single" w:sz="4" w:space="0" w:color="auto"/>
              <w:left w:val="single" w:sz="4" w:space="0" w:color="auto"/>
              <w:bottom w:val="single" w:sz="4" w:space="0" w:color="auto"/>
              <w:right w:val="single" w:sz="4" w:space="0" w:color="auto"/>
            </w:tcBorders>
          </w:tcPr>
          <w:p w14:paraId="66B4D06C" w14:textId="5C69FD3D" w:rsidR="005D5752" w:rsidRDefault="006551C5">
            <w:r>
              <w:rPr>
                <w:sz w:val="17"/>
              </w:rPr>
              <w:t>Struk</w:t>
            </w:r>
            <w:r w:rsidR="00CF69EB">
              <w:rPr>
                <w:sz w:val="17"/>
              </w:rPr>
              <w:t xml:space="preserve">tura </w:t>
            </w:r>
            <w:r w:rsidR="00844BB3">
              <w:rPr>
                <w:sz w:val="17"/>
              </w:rPr>
              <w:t>e IA-së duhet të nxisë dhe lehtësojë hartimin e kodeve të praktikës në nivel në Republikën e Shqipërisëpër të lehtësuar zbatimin efektiv të detyrimeve në lidhje me zbulimin dhe etiketimin e përmbajtjes së gjeneruar ose manipuluar në mënyrë artificiale. Këshilli i Ministrave mund të miratojë aktet zbatuese për miratimin e këtyre kodeve të praktikës në përputhje me procedurën e përcaktuar në nenit 56 të këtij ligji (6). Nëse e konsideron kodin jo të përshtatshëm, Këshilli i Ministrave mund të miratojë një akt zbatuese duke përcaktuar rregulla të përbashkëta për zbatimin e këtyre detyrimeve në përputhje me procedurën e shqyrtimit të përcaktuar në nenit 99 të këtij ligji(2).</w:t>
            </w:r>
          </w:p>
        </w:tc>
        <w:tc>
          <w:tcPr>
            <w:tcW w:w="1944" w:type="dxa"/>
            <w:tcBorders>
              <w:left w:val="single" w:sz="4" w:space="0" w:color="auto"/>
            </w:tcBorders>
          </w:tcPr>
          <w:p w14:paraId="41ACBEFD" w14:textId="77777777" w:rsidR="005D5752" w:rsidRDefault="00844BB3">
            <w:r>
              <w:rPr>
                <w:sz w:val="17"/>
              </w:rPr>
              <w:t>Plotësisht i përputhshëm</w:t>
            </w:r>
          </w:p>
        </w:tc>
        <w:tc>
          <w:tcPr>
            <w:tcW w:w="1679" w:type="dxa"/>
          </w:tcPr>
          <w:p w14:paraId="146BC54C" w14:textId="77777777" w:rsidR="00372E70" w:rsidRPr="00B3160E" w:rsidRDefault="00372E70" w:rsidP="00B3160E">
            <w:pPr>
              <w:spacing w:line="240" w:lineRule="auto"/>
            </w:pPr>
          </w:p>
        </w:tc>
      </w:tr>
      <w:tr w:rsidR="00A24D14" w:rsidRPr="006C7BC1" w14:paraId="03804689" w14:textId="77777777" w:rsidTr="00467C93">
        <w:trPr>
          <w:trHeight w:val="293"/>
          <w:jc w:val="center"/>
        </w:trPr>
        <w:tc>
          <w:tcPr>
            <w:tcW w:w="2032" w:type="dxa"/>
          </w:tcPr>
          <w:p w14:paraId="46FF153F" w14:textId="77777777" w:rsidR="001D22FE" w:rsidRPr="00831591" w:rsidRDefault="001D22FE" w:rsidP="001D22FE">
            <w:pPr>
              <w:spacing w:line="240" w:lineRule="auto"/>
              <w:rPr>
                <w:b/>
                <w:bCs/>
                <w:lang w:val="it-IT"/>
              </w:rPr>
            </w:pPr>
            <w:r w:rsidRPr="00831591">
              <w:rPr>
                <w:b/>
                <w:bCs/>
                <w:sz w:val="16"/>
                <w:lang w:val="it-IT"/>
              </w:rPr>
              <w:t>KREU V</w:t>
            </w:r>
          </w:p>
          <w:p w14:paraId="42DEE668" w14:textId="77777777" w:rsidR="001D22FE" w:rsidRPr="00831591" w:rsidRDefault="001D22FE" w:rsidP="001D22FE">
            <w:pPr>
              <w:spacing w:line="240" w:lineRule="auto"/>
              <w:rPr>
                <w:b/>
                <w:bCs/>
                <w:lang w:val="it-IT"/>
              </w:rPr>
            </w:pPr>
            <w:r w:rsidRPr="00831591">
              <w:rPr>
                <w:b/>
                <w:bCs/>
                <w:sz w:val="16"/>
                <w:lang w:val="it-IT"/>
              </w:rPr>
              <w:lastRenderedPageBreak/>
              <w:t>MODELET E AI-së ME QËLLIM TË PËRGJITHSHËM</w:t>
            </w:r>
          </w:p>
          <w:p w14:paraId="7C39F96C" w14:textId="77777777" w:rsidR="001D22FE" w:rsidRPr="001D22FE" w:rsidRDefault="001D22FE" w:rsidP="001D22FE">
            <w:pPr>
              <w:spacing w:line="240" w:lineRule="auto"/>
              <w:rPr>
                <w:b/>
                <w:bCs/>
              </w:rPr>
            </w:pPr>
            <w:r w:rsidRPr="001D22FE">
              <w:rPr>
                <w:b/>
                <w:bCs/>
                <w:sz w:val="16"/>
              </w:rPr>
              <w:t>SEKSIONI 1</w:t>
            </w:r>
          </w:p>
          <w:p w14:paraId="572295AD" w14:textId="77777777" w:rsidR="001D22FE" w:rsidRPr="001D22FE" w:rsidRDefault="001D22FE" w:rsidP="001D22FE">
            <w:pPr>
              <w:spacing w:line="240" w:lineRule="auto"/>
              <w:rPr>
                <w:b/>
                <w:bCs/>
              </w:rPr>
            </w:pPr>
            <w:r w:rsidRPr="001D22FE">
              <w:rPr>
                <w:b/>
                <w:bCs/>
                <w:sz w:val="16"/>
              </w:rPr>
              <w:t>Rregullat e klasifikimit</w:t>
            </w:r>
          </w:p>
          <w:p w14:paraId="3C6F5AC3" w14:textId="14698F34" w:rsidR="00372E70" w:rsidRPr="009C16B1" w:rsidRDefault="00372E70" w:rsidP="001D22FE">
            <w:pPr>
              <w:spacing w:line="240" w:lineRule="auto"/>
              <w:rPr>
                <w:b/>
                <w:bCs/>
              </w:rPr>
            </w:pPr>
          </w:p>
        </w:tc>
        <w:tc>
          <w:tcPr>
            <w:tcW w:w="5389" w:type="dxa"/>
          </w:tcPr>
          <w:p w14:paraId="16F9B9AB" w14:textId="77777777" w:rsidR="00372E70" w:rsidRPr="00D717A7" w:rsidRDefault="00372E70" w:rsidP="00B3160E">
            <w:pPr>
              <w:spacing w:line="240" w:lineRule="auto"/>
            </w:pPr>
          </w:p>
        </w:tc>
        <w:tc>
          <w:tcPr>
            <w:tcW w:w="1325" w:type="dxa"/>
          </w:tcPr>
          <w:p w14:paraId="05548BE6" w14:textId="77777777" w:rsidR="00372E70" w:rsidRPr="00B3160E" w:rsidRDefault="00372E70" w:rsidP="00B3160E">
            <w:pPr>
              <w:spacing w:line="240" w:lineRule="auto"/>
            </w:pPr>
          </w:p>
        </w:tc>
        <w:tc>
          <w:tcPr>
            <w:tcW w:w="1148" w:type="dxa"/>
            <w:tcBorders>
              <w:right w:val="single" w:sz="4" w:space="0" w:color="auto"/>
            </w:tcBorders>
          </w:tcPr>
          <w:p w14:paraId="1B27BE23" w14:textId="77777777" w:rsidR="005D5752" w:rsidRDefault="00844BB3">
            <w:r>
              <w:rPr>
                <w:sz w:val="17"/>
              </w:rPr>
              <w:t>Neni 50</w:t>
            </w:r>
          </w:p>
        </w:tc>
        <w:tc>
          <w:tcPr>
            <w:tcW w:w="5389" w:type="dxa"/>
            <w:tcBorders>
              <w:top w:val="single" w:sz="4" w:space="0" w:color="auto"/>
              <w:left w:val="single" w:sz="4" w:space="0" w:color="auto"/>
              <w:bottom w:val="single" w:sz="4" w:space="0" w:color="auto"/>
              <w:right w:val="single" w:sz="4" w:space="0" w:color="auto"/>
            </w:tcBorders>
          </w:tcPr>
          <w:p w14:paraId="5EB61077" w14:textId="77777777" w:rsidR="005D5752" w:rsidRDefault="00844BB3">
            <w:r>
              <w:rPr>
                <w:sz w:val="17"/>
              </w:rPr>
              <w:t>KREU V</w:t>
            </w:r>
            <w:r>
              <w:rPr>
                <w:sz w:val="17"/>
              </w:rPr>
              <w:br/>
              <w:t>MODELET E IA-së ME QËLLIM TË PËRGJITHSHËM</w:t>
            </w:r>
            <w:r>
              <w:rPr>
                <w:sz w:val="17"/>
              </w:rPr>
              <w:br/>
            </w:r>
            <w:r>
              <w:rPr>
                <w:sz w:val="17"/>
              </w:rPr>
              <w:lastRenderedPageBreak/>
              <w:t>SEKSIONI 1</w:t>
            </w:r>
            <w:r>
              <w:rPr>
                <w:sz w:val="17"/>
              </w:rPr>
              <w:br/>
              <w:t>Rregullat e klasifikimit</w:t>
            </w:r>
          </w:p>
        </w:tc>
        <w:tc>
          <w:tcPr>
            <w:tcW w:w="1944" w:type="dxa"/>
            <w:tcBorders>
              <w:left w:val="single" w:sz="4" w:space="0" w:color="auto"/>
            </w:tcBorders>
          </w:tcPr>
          <w:p w14:paraId="09A29793" w14:textId="77777777" w:rsidR="005D5752" w:rsidRDefault="00844BB3">
            <w:r>
              <w:rPr>
                <w:sz w:val="17"/>
              </w:rPr>
              <w:lastRenderedPageBreak/>
              <w:t>Plotësisht i përputhshëm</w:t>
            </w:r>
          </w:p>
        </w:tc>
        <w:tc>
          <w:tcPr>
            <w:tcW w:w="1679" w:type="dxa"/>
          </w:tcPr>
          <w:p w14:paraId="589266D8" w14:textId="77777777" w:rsidR="00372E70" w:rsidRPr="00B3160E" w:rsidRDefault="00372E70" w:rsidP="00B3160E">
            <w:pPr>
              <w:spacing w:line="240" w:lineRule="auto"/>
            </w:pPr>
          </w:p>
        </w:tc>
      </w:tr>
      <w:tr w:rsidR="00A24D14" w:rsidRPr="00831591" w14:paraId="10A2623F" w14:textId="77777777" w:rsidTr="00467C93">
        <w:trPr>
          <w:trHeight w:val="293"/>
          <w:jc w:val="center"/>
        </w:trPr>
        <w:tc>
          <w:tcPr>
            <w:tcW w:w="2032" w:type="dxa"/>
          </w:tcPr>
          <w:p w14:paraId="2C1BC594" w14:textId="77777777" w:rsidR="001D22FE" w:rsidRPr="001D22FE" w:rsidRDefault="001D22FE" w:rsidP="001D22FE">
            <w:pPr>
              <w:tabs>
                <w:tab w:val="left" w:pos="301"/>
              </w:tabs>
              <w:spacing w:line="240" w:lineRule="auto"/>
              <w:rPr>
                <w:b/>
                <w:bCs/>
              </w:rPr>
            </w:pPr>
            <w:r w:rsidRPr="001D22FE">
              <w:rPr>
                <w:b/>
                <w:bCs/>
                <w:sz w:val="16"/>
              </w:rPr>
              <w:t>Rregullat e klasifikimit</w:t>
            </w:r>
          </w:p>
          <w:p w14:paraId="407778E9" w14:textId="77777777" w:rsidR="001D22FE" w:rsidRPr="001D22FE" w:rsidRDefault="001D22FE" w:rsidP="001D22FE">
            <w:pPr>
              <w:tabs>
                <w:tab w:val="left" w:pos="301"/>
              </w:tabs>
              <w:spacing w:line="240" w:lineRule="auto"/>
              <w:rPr>
                <w:b/>
                <w:bCs/>
              </w:rPr>
            </w:pPr>
            <w:r w:rsidRPr="001D22FE">
              <w:rPr>
                <w:b/>
                <w:bCs/>
                <w:sz w:val="16"/>
              </w:rPr>
              <w:t>Neni 51</w:t>
            </w:r>
          </w:p>
          <w:p w14:paraId="28976101" w14:textId="0B753FC3" w:rsidR="00372E70" w:rsidRPr="009C16B1" w:rsidRDefault="00372E70" w:rsidP="001D22FE">
            <w:pPr>
              <w:tabs>
                <w:tab w:val="left" w:pos="301"/>
              </w:tabs>
              <w:spacing w:line="240" w:lineRule="auto"/>
              <w:rPr>
                <w:b/>
                <w:bCs/>
              </w:rPr>
            </w:pPr>
          </w:p>
        </w:tc>
        <w:tc>
          <w:tcPr>
            <w:tcW w:w="5389" w:type="dxa"/>
          </w:tcPr>
          <w:p w14:paraId="4967FAA9" w14:textId="77777777" w:rsidR="001D22FE" w:rsidRPr="00831591" w:rsidRDefault="001D22FE" w:rsidP="001D22FE">
            <w:pPr>
              <w:spacing w:line="240" w:lineRule="auto"/>
              <w:rPr>
                <w:lang w:val="it-IT"/>
              </w:rPr>
            </w:pPr>
            <w:r w:rsidRPr="00831591">
              <w:rPr>
                <w:sz w:val="16"/>
                <w:lang w:val="it-IT"/>
              </w:rPr>
              <w:t>Klasifikimi i modeleve të AI-së me qëllim të përgjithshëm si modele AI me qëllim të përgjithshëm me rrezik sistemik</w:t>
            </w:r>
          </w:p>
          <w:p w14:paraId="527132C9" w14:textId="77777777" w:rsidR="00372E70" w:rsidRPr="00831591" w:rsidRDefault="00372E70" w:rsidP="00B3160E">
            <w:pPr>
              <w:spacing w:line="240" w:lineRule="auto"/>
              <w:rPr>
                <w:lang w:val="it-IT"/>
              </w:rPr>
            </w:pPr>
          </w:p>
        </w:tc>
        <w:tc>
          <w:tcPr>
            <w:tcW w:w="1325" w:type="dxa"/>
          </w:tcPr>
          <w:p w14:paraId="5BB6378A" w14:textId="77777777" w:rsidR="00372E70" w:rsidRPr="00831591" w:rsidRDefault="00372E70" w:rsidP="00B3160E">
            <w:pPr>
              <w:spacing w:line="240" w:lineRule="auto"/>
              <w:rPr>
                <w:lang w:val="it-IT"/>
              </w:rPr>
            </w:pPr>
          </w:p>
        </w:tc>
        <w:tc>
          <w:tcPr>
            <w:tcW w:w="1148" w:type="dxa"/>
            <w:tcBorders>
              <w:right w:val="single" w:sz="4" w:space="0" w:color="auto"/>
            </w:tcBorders>
          </w:tcPr>
          <w:p w14:paraId="3D9D9CEC" w14:textId="77777777" w:rsidR="005D5752" w:rsidRDefault="00844BB3">
            <w:r>
              <w:rPr>
                <w:sz w:val="17"/>
              </w:rPr>
              <w:t>Neni 51</w:t>
            </w:r>
          </w:p>
        </w:tc>
        <w:tc>
          <w:tcPr>
            <w:tcW w:w="5389" w:type="dxa"/>
            <w:tcBorders>
              <w:top w:val="single" w:sz="4" w:space="0" w:color="auto"/>
              <w:left w:val="single" w:sz="4" w:space="0" w:color="auto"/>
              <w:bottom w:val="single" w:sz="4" w:space="0" w:color="auto"/>
              <w:right w:val="single" w:sz="4" w:space="0" w:color="auto"/>
            </w:tcBorders>
          </w:tcPr>
          <w:p w14:paraId="6299DE40" w14:textId="77777777" w:rsidR="005D5752" w:rsidRDefault="00844BB3">
            <w:r>
              <w:rPr>
                <w:sz w:val="17"/>
              </w:rPr>
              <w:t>Klasifikimi i modeleve të IA-së me qëllim të përgjithshëm si modele të IA-së me qëllim të përgjithshëm me rrezik sistemik</w:t>
            </w:r>
          </w:p>
        </w:tc>
        <w:tc>
          <w:tcPr>
            <w:tcW w:w="1944" w:type="dxa"/>
            <w:tcBorders>
              <w:left w:val="single" w:sz="4" w:space="0" w:color="auto"/>
            </w:tcBorders>
          </w:tcPr>
          <w:p w14:paraId="43F03942" w14:textId="77777777" w:rsidR="005D5752" w:rsidRDefault="00844BB3">
            <w:r>
              <w:rPr>
                <w:sz w:val="17"/>
              </w:rPr>
              <w:t>Plotësisht i përputhshëm</w:t>
            </w:r>
          </w:p>
        </w:tc>
        <w:tc>
          <w:tcPr>
            <w:tcW w:w="1679" w:type="dxa"/>
          </w:tcPr>
          <w:p w14:paraId="56F85A05" w14:textId="77777777" w:rsidR="00372E70" w:rsidRPr="00831591" w:rsidRDefault="00372E70" w:rsidP="00B3160E">
            <w:pPr>
              <w:spacing w:line="240" w:lineRule="auto"/>
              <w:rPr>
                <w:lang w:val="it-IT"/>
              </w:rPr>
            </w:pPr>
          </w:p>
        </w:tc>
      </w:tr>
      <w:tr w:rsidR="00A24D14" w:rsidRPr="006C7BC1" w14:paraId="10418E50" w14:textId="77777777" w:rsidTr="00467C93">
        <w:trPr>
          <w:trHeight w:val="293"/>
          <w:jc w:val="center"/>
        </w:trPr>
        <w:tc>
          <w:tcPr>
            <w:tcW w:w="2032" w:type="dxa"/>
          </w:tcPr>
          <w:p w14:paraId="08B1D4CE" w14:textId="5D28B022" w:rsidR="00372E70" w:rsidRPr="009C16B1" w:rsidRDefault="001D22FE" w:rsidP="001D22FE">
            <w:pPr>
              <w:spacing w:line="240" w:lineRule="auto"/>
              <w:rPr>
                <w:b/>
                <w:bCs/>
              </w:rPr>
            </w:pPr>
            <w:r>
              <w:rPr>
                <w:b/>
                <w:bCs/>
                <w:sz w:val="16"/>
              </w:rPr>
              <w:t>Neni 51 pika 1</w:t>
            </w:r>
          </w:p>
        </w:tc>
        <w:tc>
          <w:tcPr>
            <w:tcW w:w="5389" w:type="dxa"/>
          </w:tcPr>
          <w:p w14:paraId="293DA214" w14:textId="3ADA482D" w:rsidR="00372E70" w:rsidRPr="00D717A7" w:rsidRDefault="001D22FE" w:rsidP="00B3160E">
            <w:pPr>
              <w:spacing w:line="240" w:lineRule="auto"/>
            </w:pPr>
            <w:r w:rsidRPr="001D22FE">
              <w:rPr>
                <w:sz w:val="16"/>
              </w:rPr>
              <w:t>Një model AI me qëllim të përgjithshëm do të klasifikohet si model AI me qëllim të përgjithshëm me rrezik sistemik nëse plotëson ndonjë nga kushtet e mëposhtme</w:t>
            </w:r>
            <w:r>
              <w:rPr>
                <w:sz w:val="16"/>
              </w:rPr>
              <w:t>:</w:t>
            </w:r>
          </w:p>
        </w:tc>
        <w:tc>
          <w:tcPr>
            <w:tcW w:w="1325" w:type="dxa"/>
          </w:tcPr>
          <w:p w14:paraId="3C7F986E" w14:textId="77777777" w:rsidR="00372E70" w:rsidRPr="00B3160E" w:rsidRDefault="00372E70" w:rsidP="00B3160E">
            <w:pPr>
              <w:spacing w:line="240" w:lineRule="auto"/>
            </w:pPr>
          </w:p>
        </w:tc>
        <w:tc>
          <w:tcPr>
            <w:tcW w:w="1148" w:type="dxa"/>
            <w:tcBorders>
              <w:right w:val="single" w:sz="4" w:space="0" w:color="auto"/>
            </w:tcBorders>
          </w:tcPr>
          <w:p w14:paraId="71D1640D" w14:textId="77777777" w:rsidR="005D5752" w:rsidRDefault="00844BB3">
            <w:r>
              <w:rPr>
                <w:sz w:val="17"/>
              </w:rPr>
              <w:t>Neni 51</w:t>
            </w:r>
          </w:p>
        </w:tc>
        <w:tc>
          <w:tcPr>
            <w:tcW w:w="5389" w:type="dxa"/>
            <w:tcBorders>
              <w:top w:val="single" w:sz="4" w:space="0" w:color="auto"/>
              <w:left w:val="single" w:sz="4" w:space="0" w:color="auto"/>
              <w:bottom w:val="single" w:sz="4" w:space="0" w:color="auto"/>
              <w:right w:val="single" w:sz="4" w:space="0" w:color="auto"/>
            </w:tcBorders>
          </w:tcPr>
          <w:p w14:paraId="08F84714" w14:textId="77777777" w:rsidR="005D5752" w:rsidRDefault="00844BB3">
            <w:r>
              <w:rPr>
                <w:sz w:val="17"/>
              </w:rPr>
              <w:t>Një model të IA-së me qëllim të përgjithshëm do të klasifikohet si model të IA-së me qëllim të përgjithshëm me rrezik sistemik nëse plotëson ndonjë nga kushtet e mëposhtme:</w:t>
            </w:r>
          </w:p>
        </w:tc>
        <w:tc>
          <w:tcPr>
            <w:tcW w:w="1944" w:type="dxa"/>
            <w:tcBorders>
              <w:left w:val="single" w:sz="4" w:space="0" w:color="auto"/>
            </w:tcBorders>
          </w:tcPr>
          <w:p w14:paraId="37CB8396" w14:textId="77777777" w:rsidR="005D5752" w:rsidRDefault="00844BB3">
            <w:r>
              <w:rPr>
                <w:sz w:val="17"/>
              </w:rPr>
              <w:t>Plotësisht i përputhshëm</w:t>
            </w:r>
          </w:p>
        </w:tc>
        <w:tc>
          <w:tcPr>
            <w:tcW w:w="1679" w:type="dxa"/>
          </w:tcPr>
          <w:p w14:paraId="26D9E561" w14:textId="77777777" w:rsidR="00372E70" w:rsidRPr="00B3160E" w:rsidRDefault="00372E70" w:rsidP="00B3160E">
            <w:pPr>
              <w:spacing w:line="240" w:lineRule="auto"/>
            </w:pPr>
          </w:p>
        </w:tc>
      </w:tr>
      <w:tr w:rsidR="00A24D14" w:rsidRPr="006C7BC1" w14:paraId="328B0792" w14:textId="77777777" w:rsidTr="00467C93">
        <w:trPr>
          <w:trHeight w:val="293"/>
          <w:jc w:val="center"/>
        </w:trPr>
        <w:tc>
          <w:tcPr>
            <w:tcW w:w="2032" w:type="dxa"/>
          </w:tcPr>
          <w:p w14:paraId="0F3CA693" w14:textId="77777777" w:rsidR="00372E70" w:rsidRPr="009C16B1" w:rsidRDefault="00372E70" w:rsidP="00140B4B">
            <w:pPr>
              <w:spacing w:line="240" w:lineRule="auto"/>
              <w:rPr>
                <w:b/>
                <w:bCs/>
              </w:rPr>
            </w:pPr>
          </w:p>
        </w:tc>
        <w:tc>
          <w:tcPr>
            <w:tcW w:w="5389" w:type="dxa"/>
          </w:tcPr>
          <w:p w14:paraId="1DC4C25F" w14:textId="77777777" w:rsidR="001D22FE" w:rsidRPr="001D22FE" w:rsidRDefault="001D22FE" w:rsidP="001D22FE">
            <w:pPr>
              <w:spacing w:line="240" w:lineRule="auto"/>
            </w:pPr>
            <w:r w:rsidRPr="001D22FE">
              <w:rPr>
                <w:sz w:val="16"/>
              </w:rPr>
              <w:t>(a) ka aftësi me ndikim të lartë të vlerësuara bazuar në mjetet dhe metodat teknike përkatëse, duke përfshirë treguesit dhe standardet;</w:t>
            </w:r>
          </w:p>
          <w:p w14:paraId="24CF01D6" w14:textId="77777777" w:rsidR="00372E70" w:rsidRPr="00D717A7" w:rsidRDefault="00372E70" w:rsidP="001D22FE">
            <w:pPr>
              <w:spacing w:line="240" w:lineRule="auto"/>
            </w:pPr>
          </w:p>
        </w:tc>
        <w:tc>
          <w:tcPr>
            <w:tcW w:w="1325" w:type="dxa"/>
          </w:tcPr>
          <w:p w14:paraId="34863D91" w14:textId="77777777" w:rsidR="00372E70" w:rsidRPr="00B3160E" w:rsidRDefault="00372E70" w:rsidP="00B3160E">
            <w:pPr>
              <w:spacing w:line="240" w:lineRule="auto"/>
            </w:pPr>
          </w:p>
        </w:tc>
        <w:tc>
          <w:tcPr>
            <w:tcW w:w="1148" w:type="dxa"/>
            <w:tcBorders>
              <w:right w:val="single" w:sz="4" w:space="0" w:color="auto"/>
            </w:tcBorders>
          </w:tcPr>
          <w:p w14:paraId="1583E99C" w14:textId="77777777" w:rsidR="005D5752" w:rsidRDefault="00844BB3">
            <w:r>
              <w:rPr>
                <w:sz w:val="17"/>
              </w:rPr>
              <w:t>Neni 51</w:t>
            </w:r>
          </w:p>
        </w:tc>
        <w:tc>
          <w:tcPr>
            <w:tcW w:w="5389" w:type="dxa"/>
            <w:tcBorders>
              <w:top w:val="single" w:sz="4" w:space="0" w:color="auto"/>
              <w:left w:val="single" w:sz="4" w:space="0" w:color="auto"/>
              <w:bottom w:val="single" w:sz="4" w:space="0" w:color="auto"/>
              <w:right w:val="single" w:sz="4" w:space="0" w:color="auto"/>
            </w:tcBorders>
          </w:tcPr>
          <w:p w14:paraId="00A5D088" w14:textId="77777777" w:rsidR="005D5752" w:rsidRDefault="00844BB3">
            <w:r>
              <w:rPr>
                <w:sz w:val="17"/>
              </w:rPr>
              <w:t>(a) ka aftësi me ndikim të lartë të vlerësuara bazuar në mjetet dhe metodat teknike përkatëse, duke përfshirë treguesit dhe standardet;</w:t>
            </w:r>
          </w:p>
        </w:tc>
        <w:tc>
          <w:tcPr>
            <w:tcW w:w="1944" w:type="dxa"/>
            <w:tcBorders>
              <w:left w:val="single" w:sz="4" w:space="0" w:color="auto"/>
            </w:tcBorders>
          </w:tcPr>
          <w:p w14:paraId="743D9020" w14:textId="77777777" w:rsidR="005D5752" w:rsidRDefault="00844BB3">
            <w:r>
              <w:rPr>
                <w:sz w:val="17"/>
              </w:rPr>
              <w:t>Plotësisht i përputhshëm</w:t>
            </w:r>
          </w:p>
        </w:tc>
        <w:tc>
          <w:tcPr>
            <w:tcW w:w="1679" w:type="dxa"/>
          </w:tcPr>
          <w:p w14:paraId="0FEDD82E" w14:textId="77777777" w:rsidR="00372E70" w:rsidRPr="00B3160E" w:rsidRDefault="00372E70" w:rsidP="00B3160E">
            <w:pPr>
              <w:spacing w:line="240" w:lineRule="auto"/>
            </w:pPr>
          </w:p>
        </w:tc>
      </w:tr>
      <w:tr w:rsidR="00A24D14" w:rsidRPr="006C7BC1" w14:paraId="6B8B0FCA" w14:textId="77777777" w:rsidTr="00467C93">
        <w:trPr>
          <w:trHeight w:val="293"/>
          <w:jc w:val="center"/>
        </w:trPr>
        <w:tc>
          <w:tcPr>
            <w:tcW w:w="2032" w:type="dxa"/>
          </w:tcPr>
          <w:p w14:paraId="7A6681B2" w14:textId="77777777" w:rsidR="00372E70" w:rsidRPr="009C16B1" w:rsidRDefault="00372E70" w:rsidP="00140B4B">
            <w:pPr>
              <w:spacing w:line="240" w:lineRule="auto"/>
              <w:rPr>
                <w:b/>
                <w:bCs/>
              </w:rPr>
            </w:pPr>
          </w:p>
        </w:tc>
        <w:tc>
          <w:tcPr>
            <w:tcW w:w="5389" w:type="dxa"/>
          </w:tcPr>
          <w:p w14:paraId="1E70A151" w14:textId="77777777" w:rsidR="001D22FE" w:rsidRPr="001D22FE" w:rsidRDefault="001D22FE" w:rsidP="001D22FE">
            <w:pPr>
              <w:spacing w:line="240" w:lineRule="auto"/>
            </w:pPr>
            <w:r w:rsidRPr="001D22FE">
              <w:rPr>
                <w:sz w:val="16"/>
              </w:rPr>
              <w:t>(b) bazuar në një vendim të Komisionit, me iniciativë të vetëdijshme ose pas një paralajmërimi të kualifikuar nga paneli shkencor, ka aftësi ose ndikim ekuivalent me ato të përcaktuara në pikën (a) duke marrë parasysh kriteret e përcaktuara në Aneksin XIII.</w:t>
            </w:r>
          </w:p>
          <w:p w14:paraId="498A7B7B" w14:textId="77777777" w:rsidR="00372E70" w:rsidRPr="00D717A7" w:rsidRDefault="00372E70" w:rsidP="00B3160E">
            <w:pPr>
              <w:spacing w:line="240" w:lineRule="auto"/>
            </w:pPr>
          </w:p>
        </w:tc>
        <w:tc>
          <w:tcPr>
            <w:tcW w:w="1325" w:type="dxa"/>
          </w:tcPr>
          <w:p w14:paraId="60AFF439" w14:textId="77777777" w:rsidR="00372E70" w:rsidRPr="00B3160E" w:rsidRDefault="00372E70" w:rsidP="00B3160E">
            <w:pPr>
              <w:spacing w:line="240" w:lineRule="auto"/>
            </w:pPr>
          </w:p>
        </w:tc>
        <w:tc>
          <w:tcPr>
            <w:tcW w:w="1148" w:type="dxa"/>
            <w:tcBorders>
              <w:right w:val="single" w:sz="4" w:space="0" w:color="auto"/>
            </w:tcBorders>
          </w:tcPr>
          <w:p w14:paraId="78CF0798" w14:textId="77777777" w:rsidR="005D5752" w:rsidRDefault="00844BB3">
            <w:r>
              <w:rPr>
                <w:sz w:val="17"/>
              </w:rPr>
              <w:t>Neni 51</w:t>
            </w:r>
          </w:p>
        </w:tc>
        <w:tc>
          <w:tcPr>
            <w:tcW w:w="5389" w:type="dxa"/>
            <w:tcBorders>
              <w:top w:val="single" w:sz="4" w:space="0" w:color="auto"/>
              <w:left w:val="single" w:sz="4" w:space="0" w:color="auto"/>
              <w:bottom w:val="single" w:sz="4" w:space="0" w:color="auto"/>
              <w:right w:val="single" w:sz="4" w:space="0" w:color="auto"/>
            </w:tcBorders>
          </w:tcPr>
          <w:p w14:paraId="39635438" w14:textId="77777777" w:rsidR="005D5752" w:rsidRDefault="00844BB3">
            <w:r>
              <w:rPr>
                <w:sz w:val="17"/>
              </w:rPr>
              <w:t>(b) bazuar në një vendim të Këshilli i Ministravet, me iniciativë të vetëdijshme ose pas një paralajmërimi të kualifikuar nga paneli shkencor, ka aftësi ose ndikim ekuivalent me ato të përcaktuara në pikën (a) duke marrë parasysh kriteret e përcaktuara në Aneksin XIII të këtij ligji.</w:t>
            </w:r>
          </w:p>
        </w:tc>
        <w:tc>
          <w:tcPr>
            <w:tcW w:w="1944" w:type="dxa"/>
            <w:tcBorders>
              <w:left w:val="single" w:sz="4" w:space="0" w:color="auto"/>
            </w:tcBorders>
          </w:tcPr>
          <w:p w14:paraId="32A2C7E1" w14:textId="77777777" w:rsidR="005D5752" w:rsidRDefault="00844BB3">
            <w:r>
              <w:rPr>
                <w:sz w:val="17"/>
              </w:rPr>
              <w:t>Plotësisht i përputhshëm</w:t>
            </w:r>
          </w:p>
        </w:tc>
        <w:tc>
          <w:tcPr>
            <w:tcW w:w="1679" w:type="dxa"/>
          </w:tcPr>
          <w:p w14:paraId="7CAF48DC" w14:textId="77777777" w:rsidR="00372E70" w:rsidRPr="00B3160E" w:rsidRDefault="00372E70" w:rsidP="00B3160E">
            <w:pPr>
              <w:spacing w:line="240" w:lineRule="auto"/>
            </w:pPr>
          </w:p>
        </w:tc>
      </w:tr>
      <w:tr w:rsidR="00A24D14" w:rsidRPr="006C7BC1" w14:paraId="62E05C56" w14:textId="77777777" w:rsidTr="00467C93">
        <w:trPr>
          <w:trHeight w:val="293"/>
          <w:jc w:val="center"/>
        </w:trPr>
        <w:tc>
          <w:tcPr>
            <w:tcW w:w="2032" w:type="dxa"/>
          </w:tcPr>
          <w:p w14:paraId="05D09593" w14:textId="2FAC9D1B" w:rsidR="00372E70" w:rsidRPr="009C16B1" w:rsidRDefault="00C01D02" w:rsidP="00C01D02">
            <w:pPr>
              <w:spacing w:line="240" w:lineRule="auto"/>
              <w:rPr>
                <w:b/>
                <w:bCs/>
              </w:rPr>
            </w:pPr>
            <w:r>
              <w:rPr>
                <w:b/>
                <w:bCs/>
                <w:sz w:val="16"/>
              </w:rPr>
              <w:t>Neni 51 pika 2</w:t>
            </w:r>
          </w:p>
        </w:tc>
        <w:tc>
          <w:tcPr>
            <w:tcW w:w="5389" w:type="dxa"/>
          </w:tcPr>
          <w:p w14:paraId="2E06E146" w14:textId="739D4923" w:rsidR="00372E70" w:rsidRPr="00D717A7" w:rsidRDefault="00C01D02" w:rsidP="00B3160E">
            <w:pPr>
              <w:spacing w:line="240" w:lineRule="auto"/>
            </w:pPr>
            <w:r w:rsidRPr="00C01D02">
              <w:rPr>
                <w:sz w:val="16"/>
              </w:rPr>
              <w:t>Një model AI me qëllim të përgjithshëm supozohet se ka aftësi me ndikim të lartë sipas paragrafit 1, pika (a), kur sasia e përbashkët e llogaritjeve të përdorura për trajnimin e tij, e matur në operacione me pikë lëvizëse, është më e madhe se 10</w:t>
            </w:r>
          </w:p>
        </w:tc>
        <w:tc>
          <w:tcPr>
            <w:tcW w:w="1325" w:type="dxa"/>
          </w:tcPr>
          <w:p w14:paraId="58FD0F19" w14:textId="77777777" w:rsidR="00372E70" w:rsidRPr="00B3160E" w:rsidRDefault="00372E70" w:rsidP="00B3160E">
            <w:pPr>
              <w:spacing w:line="240" w:lineRule="auto"/>
            </w:pPr>
          </w:p>
        </w:tc>
        <w:tc>
          <w:tcPr>
            <w:tcW w:w="1148" w:type="dxa"/>
            <w:tcBorders>
              <w:right w:val="single" w:sz="4" w:space="0" w:color="auto"/>
            </w:tcBorders>
          </w:tcPr>
          <w:p w14:paraId="29DACCEB" w14:textId="77777777" w:rsidR="005D5752" w:rsidRDefault="00844BB3">
            <w:r>
              <w:rPr>
                <w:sz w:val="17"/>
              </w:rPr>
              <w:t>Neni 51</w:t>
            </w:r>
          </w:p>
        </w:tc>
        <w:tc>
          <w:tcPr>
            <w:tcW w:w="5389" w:type="dxa"/>
            <w:tcBorders>
              <w:top w:val="single" w:sz="4" w:space="0" w:color="auto"/>
              <w:left w:val="single" w:sz="4" w:space="0" w:color="auto"/>
              <w:bottom w:val="single" w:sz="4" w:space="0" w:color="auto"/>
              <w:right w:val="single" w:sz="4" w:space="0" w:color="auto"/>
            </w:tcBorders>
          </w:tcPr>
          <w:p w14:paraId="49F42677" w14:textId="77777777" w:rsidR="005D5752" w:rsidRDefault="00844BB3">
            <w:r>
              <w:rPr>
                <w:sz w:val="17"/>
              </w:rPr>
              <w:t>Një model të IA-së me qëllim të përgjithshëm supozohet se ka aftësi me ndikim të lartë sipas pikës 1, pika (a), kur sasia e përbashkët e llogaritjeve të përdorura për trajnimin e tij, e matur në operacione me pikë lëvizëse, është më e madhe se 10²⁵.</w:t>
            </w:r>
          </w:p>
        </w:tc>
        <w:tc>
          <w:tcPr>
            <w:tcW w:w="1944" w:type="dxa"/>
            <w:tcBorders>
              <w:left w:val="single" w:sz="4" w:space="0" w:color="auto"/>
            </w:tcBorders>
          </w:tcPr>
          <w:p w14:paraId="36748DEE" w14:textId="77777777" w:rsidR="005D5752" w:rsidRDefault="00844BB3">
            <w:r>
              <w:rPr>
                <w:sz w:val="17"/>
              </w:rPr>
              <w:t>Plotësisht i përputhshëm</w:t>
            </w:r>
          </w:p>
        </w:tc>
        <w:tc>
          <w:tcPr>
            <w:tcW w:w="1679" w:type="dxa"/>
          </w:tcPr>
          <w:p w14:paraId="73DF9191" w14:textId="77777777" w:rsidR="00372E70" w:rsidRPr="00B3160E" w:rsidRDefault="00372E70" w:rsidP="00B3160E">
            <w:pPr>
              <w:spacing w:line="240" w:lineRule="auto"/>
            </w:pPr>
          </w:p>
        </w:tc>
      </w:tr>
      <w:tr w:rsidR="00A24D14" w:rsidRPr="006C7BC1" w14:paraId="2DBB823C" w14:textId="77777777" w:rsidTr="00467C93">
        <w:trPr>
          <w:trHeight w:val="293"/>
          <w:jc w:val="center"/>
        </w:trPr>
        <w:tc>
          <w:tcPr>
            <w:tcW w:w="2032" w:type="dxa"/>
          </w:tcPr>
          <w:p w14:paraId="743860FC" w14:textId="524B584E" w:rsidR="00372E70" w:rsidRPr="009C16B1" w:rsidRDefault="00C01D02" w:rsidP="00C01D02">
            <w:pPr>
              <w:spacing w:line="240" w:lineRule="auto"/>
              <w:rPr>
                <w:b/>
                <w:bCs/>
              </w:rPr>
            </w:pPr>
            <w:r>
              <w:rPr>
                <w:b/>
                <w:bCs/>
                <w:sz w:val="16"/>
              </w:rPr>
              <w:t>Neni 51 pika 3</w:t>
            </w:r>
          </w:p>
        </w:tc>
        <w:tc>
          <w:tcPr>
            <w:tcW w:w="5389" w:type="dxa"/>
          </w:tcPr>
          <w:p w14:paraId="31ED8A20" w14:textId="772CC0EF" w:rsidR="00372E70" w:rsidRPr="00D717A7" w:rsidRDefault="00C01D02" w:rsidP="00B3160E">
            <w:pPr>
              <w:spacing w:line="240" w:lineRule="auto"/>
            </w:pPr>
            <w:r w:rsidRPr="00C01D02">
              <w:rPr>
                <w:sz w:val="16"/>
              </w:rPr>
              <w:t>Komisioni do të miratojë akte të deleguara në përputhje me Nenin 97 për të ndryshuar pragjet e listuara në paragrafët 1 dhe 2 të këtij Neni, si dhe për të plotësuar standardet dhe treguesit në dritën e zhvillimeve teknologjike në evolucion, si përmirësimet algoritmike ose efikasiteti i shtuar i harduerit, kur është e nevojshme, në mënyrë që këto pragje të reflektojnë gjendjen e artit</w:t>
            </w:r>
          </w:p>
        </w:tc>
        <w:tc>
          <w:tcPr>
            <w:tcW w:w="1325" w:type="dxa"/>
          </w:tcPr>
          <w:p w14:paraId="00D8BABB" w14:textId="77777777" w:rsidR="00372E70" w:rsidRPr="00B3160E" w:rsidRDefault="00372E70" w:rsidP="00B3160E">
            <w:pPr>
              <w:spacing w:line="240" w:lineRule="auto"/>
            </w:pPr>
          </w:p>
        </w:tc>
        <w:tc>
          <w:tcPr>
            <w:tcW w:w="1148" w:type="dxa"/>
            <w:tcBorders>
              <w:right w:val="single" w:sz="4" w:space="0" w:color="auto"/>
            </w:tcBorders>
          </w:tcPr>
          <w:p w14:paraId="3075B01D" w14:textId="77777777" w:rsidR="005D5752" w:rsidRDefault="00844BB3">
            <w:r>
              <w:rPr>
                <w:sz w:val="17"/>
              </w:rPr>
              <w:t>Neni 51</w:t>
            </w:r>
          </w:p>
        </w:tc>
        <w:tc>
          <w:tcPr>
            <w:tcW w:w="5389" w:type="dxa"/>
            <w:tcBorders>
              <w:top w:val="single" w:sz="4" w:space="0" w:color="auto"/>
              <w:left w:val="single" w:sz="4" w:space="0" w:color="auto"/>
              <w:bottom w:val="single" w:sz="4" w:space="0" w:color="auto"/>
              <w:right w:val="single" w:sz="4" w:space="0" w:color="auto"/>
            </w:tcBorders>
          </w:tcPr>
          <w:p w14:paraId="2DF21B68" w14:textId="77777777" w:rsidR="005D5752" w:rsidRDefault="00844BB3">
            <w:r>
              <w:rPr>
                <w:sz w:val="17"/>
              </w:rPr>
              <w:t>Këshilli i Ministrave do të miratojë akte nënligjore në përputhje me nenin 99 të këtij ligji për të ndryshuar pragjet e listuara në paragrafët 1 dhe 2 të këtij Neni, si dhe për të plotësuar standardet dhe treguesit në dritën e zhvillimeve teknologjike në evolucion, si përmirësimet algoritmike ose efikasiteti i shtuar i harduerit, kur është e nevojshme, në mënyrë që këto pragje të reflektojnë gjendjen e artit.</w:t>
            </w:r>
          </w:p>
        </w:tc>
        <w:tc>
          <w:tcPr>
            <w:tcW w:w="1944" w:type="dxa"/>
            <w:tcBorders>
              <w:left w:val="single" w:sz="4" w:space="0" w:color="auto"/>
            </w:tcBorders>
          </w:tcPr>
          <w:p w14:paraId="3C123A93" w14:textId="77777777" w:rsidR="005D5752" w:rsidRDefault="00844BB3">
            <w:r>
              <w:rPr>
                <w:sz w:val="17"/>
              </w:rPr>
              <w:t>Plotësisht i përputhshëm</w:t>
            </w:r>
          </w:p>
        </w:tc>
        <w:tc>
          <w:tcPr>
            <w:tcW w:w="1679" w:type="dxa"/>
          </w:tcPr>
          <w:p w14:paraId="76DA3F4E" w14:textId="77777777" w:rsidR="00372E70" w:rsidRPr="00B3160E" w:rsidRDefault="00372E70" w:rsidP="00B3160E">
            <w:pPr>
              <w:spacing w:line="240" w:lineRule="auto"/>
            </w:pPr>
          </w:p>
        </w:tc>
      </w:tr>
      <w:tr w:rsidR="00A24D14" w:rsidRPr="006C7BC1" w14:paraId="0A64991D" w14:textId="77777777" w:rsidTr="00467C93">
        <w:trPr>
          <w:trHeight w:val="293"/>
          <w:jc w:val="center"/>
        </w:trPr>
        <w:tc>
          <w:tcPr>
            <w:tcW w:w="2032" w:type="dxa"/>
          </w:tcPr>
          <w:p w14:paraId="6501CD25" w14:textId="77777777" w:rsidR="00C01D02" w:rsidRPr="00C01D02" w:rsidRDefault="00C01D02" w:rsidP="00C01D02">
            <w:pPr>
              <w:spacing w:line="240" w:lineRule="auto"/>
              <w:rPr>
                <w:b/>
                <w:bCs/>
              </w:rPr>
            </w:pPr>
            <w:r w:rsidRPr="00C01D02">
              <w:rPr>
                <w:b/>
                <w:bCs/>
                <w:sz w:val="16"/>
              </w:rPr>
              <w:t>Neni 52</w:t>
            </w:r>
          </w:p>
          <w:p w14:paraId="1127FB0E" w14:textId="77777777" w:rsidR="00C01D02" w:rsidRPr="00C01D02" w:rsidRDefault="00C01D02" w:rsidP="00C01D02">
            <w:pPr>
              <w:spacing w:line="240" w:lineRule="auto"/>
              <w:rPr>
                <w:b/>
                <w:bCs/>
              </w:rPr>
            </w:pPr>
            <w:r w:rsidRPr="00C01D02">
              <w:rPr>
                <w:b/>
                <w:bCs/>
                <w:sz w:val="16"/>
              </w:rPr>
              <w:t>Procedura</w:t>
            </w:r>
          </w:p>
          <w:p w14:paraId="1B4FD002" w14:textId="77777777" w:rsidR="00372E70" w:rsidRPr="009C16B1" w:rsidRDefault="00372E70" w:rsidP="00C01D02">
            <w:pPr>
              <w:spacing w:line="240" w:lineRule="auto"/>
              <w:rPr>
                <w:b/>
                <w:bCs/>
              </w:rPr>
            </w:pPr>
          </w:p>
        </w:tc>
        <w:tc>
          <w:tcPr>
            <w:tcW w:w="5389" w:type="dxa"/>
          </w:tcPr>
          <w:p w14:paraId="5FEB90F3" w14:textId="77777777" w:rsidR="00372E70" w:rsidRPr="00D717A7" w:rsidRDefault="00372E70" w:rsidP="00B3160E">
            <w:pPr>
              <w:spacing w:line="240" w:lineRule="auto"/>
            </w:pPr>
          </w:p>
        </w:tc>
        <w:tc>
          <w:tcPr>
            <w:tcW w:w="1325" w:type="dxa"/>
          </w:tcPr>
          <w:p w14:paraId="6B24AB44" w14:textId="77777777" w:rsidR="00372E70" w:rsidRPr="00B3160E" w:rsidRDefault="00372E70" w:rsidP="00B3160E">
            <w:pPr>
              <w:spacing w:line="240" w:lineRule="auto"/>
            </w:pPr>
          </w:p>
        </w:tc>
        <w:tc>
          <w:tcPr>
            <w:tcW w:w="1148" w:type="dxa"/>
            <w:tcBorders>
              <w:right w:val="single" w:sz="4" w:space="0" w:color="auto"/>
            </w:tcBorders>
          </w:tcPr>
          <w:p w14:paraId="225DF26B" w14:textId="77777777" w:rsidR="005D5752" w:rsidRDefault="00844BB3">
            <w:r>
              <w:rPr>
                <w:sz w:val="17"/>
              </w:rPr>
              <w:t>Neni 52</w:t>
            </w:r>
          </w:p>
        </w:tc>
        <w:tc>
          <w:tcPr>
            <w:tcW w:w="5389" w:type="dxa"/>
            <w:tcBorders>
              <w:top w:val="single" w:sz="4" w:space="0" w:color="auto"/>
              <w:left w:val="single" w:sz="4" w:space="0" w:color="auto"/>
              <w:bottom w:val="single" w:sz="4" w:space="0" w:color="auto"/>
              <w:right w:val="single" w:sz="4" w:space="0" w:color="auto"/>
            </w:tcBorders>
          </w:tcPr>
          <w:p w14:paraId="0929C49F" w14:textId="77777777" w:rsidR="005D5752" w:rsidRDefault="00844BB3">
            <w:r>
              <w:rPr>
                <w:sz w:val="17"/>
              </w:rPr>
              <w:t>Neni 52</w:t>
            </w:r>
            <w:r>
              <w:rPr>
                <w:sz w:val="17"/>
              </w:rPr>
              <w:br/>
              <w:t>Procedura</w:t>
            </w:r>
          </w:p>
        </w:tc>
        <w:tc>
          <w:tcPr>
            <w:tcW w:w="1944" w:type="dxa"/>
            <w:tcBorders>
              <w:left w:val="single" w:sz="4" w:space="0" w:color="auto"/>
            </w:tcBorders>
          </w:tcPr>
          <w:p w14:paraId="2268C1C2" w14:textId="77777777" w:rsidR="005D5752" w:rsidRDefault="00844BB3">
            <w:r>
              <w:rPr>
                <w:sz w:val="17"/>
              </w:rPr>
              <w:t>Plotësisht i përputhshëm</w:t>
            </w:r>
          </w:p>
        </w:tc>
        <w:tc>
          <w:tcPr>
            <w:tcW w:w="1679" w:type="dxa"/>
          </w:tcPr>
          <w:p w14:paraId="21F68BF9" w14:textId="77777777" w:rsidR="00372E70" w:rsidRPr="00B3160E" w:rsidRDefault="00372E70" w:rsidP="00B3160E">
            <w:pPr>
              <w:spacing w:line="240" w:lineRule="auto"/>
            </w:pPr>
          </w:p>
        </w:tc>
      </w:tr>
      <w:tr w:rsidR="00A24D14" w:rsidRPr="006C7BC1" w14:paraId="07B37861" w14:textId="77777777" w:rsidTr="00467C93">
        <w:trPr>
          <w:trHeight w:val="293"/>
          <w:jc w:val="center"/>
        </w:trPr>
        <w:tc>
          <w:tcPr>
            <w:tcW w:w="2032" w:type="dxa"/>
          </w:tcPr>
          <w:p w14:paraId="58CE32FB" w14:textId="71337600" w:rsidR="00372E70" w:rsidRPr="009C16B1" w:rsidRDefault="00C01D02" w:rsidP="00C01D02">
            <w:pPr>
              <w:spacing w:line="240" w:lineRule="auto"/>
              <w:rPr>
                <w:b/>
                <w:bCs/>
              </w:rPr>
            </w:pPr>
            <w:r>
              <w:rPr>
                <w:b/>
                <w:bCs/>
                <w:sz w:val="16"/>
              </w:rPr>
              <w:t>Neni 52 pika 1</w:t>
            </w:r>
          </w:p>
        </w:tc>
        <w:tc>
          <w:tcPr>
            <w:tcW w:w="5389" w:type="dxa"/>
          </w:tcPr>
          <w:p w14:paraId="7986BFAA" w14:textId="6F92383D" w:rsidR="00372E70" w:rsidRPr="00D717A7" w:rsidRDefault="00205AC4" w:rsidP="00B3160E">
            <w:pPr>
              <w:spacing w:line="240" w:lineRule="auto"/>
            </w:pPr>
            <w:r w:rsidRPr="00205AC4">
              <w:rPr>
                <w:sz w:val="16"/>
              </w:rPr>
              <w:t>Kur një model AI me qëllim të përgjithshëm plotëson kushtin e referuar në Nenit 51(1), pika (a), ofruesi përkatës duhet të njoftojë Komisionin pa vonesë dhe në çdo rast brenda dy javësh nga përmbushja e këtij kushti ose nga momenti kur bëhet e njohur që do të përmbushet. Ky njoftim duhet të përfshijë informacionin e nevojshëm për të dëshmuar që kërkesa përkatëse është përmbushur. Nëse Komisioni mëson për një model AI me qëllim të përgjithshëm që paraqet rreziqe sistemike dhe për të cilin nuk është njoftuar, mund të vendosë ta emërojë atë si model me rrezik sistemik</w:t>
            </w:r>
          </w:p>
        </w:tc>
        <w:tc>
          <w:tcPr>
            <w:tcW w:w="1325" w:type="dxa"/>
          </w:tcPr>
          <w:p w14:paraId="4173DFF5" w14:textId="77777777" w:rsidR="00372E70" w:rsidRPr="00B3160E" w:rsidRDefault="00372E70" w:rsidP="00B3160E">
            <w:pPr>
              <w:spacing w:line="240" w:lineRule="auto"/>
            </w:pPr>
          </w:p>
        </w:tc>
        <w:tc>
          <w:tcPr>
            <w:tcW w:w="1148" w:type="dxa"/>
            <w:tcBorders>
              <w:right w:val="single" w:sz="4" w:space="0" w:color="auto"/>
            </w:tcBorders>
          </w:tcPr>
          <w:p w14:paraId="27DDF995" w14:textId="77777777" w:rsidR="005D5752" w:rsidRDefault="00844BB3">
            <w:r>
              <w:rPr>
                <w:sz w:val="17"/>
              </w:rPr>
              <w:t>Neni 52</w:t>
            </w:r>
          </w:p>
        </w:tc>
        <w:tc>
          <w:tcPr>
            <w:tcW w:w="5389" w:type="dxa"/>
            <w:tcBorders>
              <w:top w:val="single" w:sz="4" w:space="0" w:color="auto"/>
              <w:left w:val="single" w:sz="4" w:space="0" w:color="auto"/>
              <w:bottom w:val="single" w:sz="4" w:space="0" w:color="auto"/>
              <w:right w:val="single" w:sz="4" w:space="0" w:color="auto"/>
            </w:tcBorders>
          </w:tcPr>
          <w:p w14:paraId="09BC9542" w14:textId="3A4494F6" w:rsidR="005D5752" w:rsidRDefault="00844BB3">
            <w:r>
              <w:rPr>
                <w:sz w:val="17"/>
              </w:rPr>
              <w:t xml:space="preserve">Kur një model të IA-së me qëllim të përgjithshëm plotëson kushtin e referuar në nenin 51 të këtij ligji, pika 1, shkronja “a”, të këtij ligji, ofruesi përkatës njofton pa vonesë AKSHI-n, në cilësinë e </w:t>
            </w:r>
            <w:r w:rsidR="00CF69EB">
              <w:rPr>
                <w:sz w:val="17"/>
              </w:rPr>
              <w:t>Strukturës për IA-në</w:t>
            </w:r>
            <w:r>
              <w:rPr>
                <w:sz w:val="17"/>
              </w:rPr>
              <w:t>, dhe në çdo rast jo më vonë se dy javë nga plotësimi i kushtit.</w:t>
            </w:r>
          </w:p>
        </w:tc>
        <w:tc>
          <w:tcPr>
            <w:tcW w:w="1944" w:type="dxa"/>
            <w:tcBorders>
              <w:left w:val="single" w:sz="4" w:space="0" w:color="auto"/>
            </w:tcBorders>
          </w:tcPr>
          <w:p w14:paraId="22B6CD6F" w14:textId="77777777" w:rsidR="005D5752" w:rsidRDefault="00844BB3">
            <w:r>
              <w:rPr>
                <w:sz w:val="17"/>
              </w:rPr>
              <w:t>Plotësisht i përputhshëm</w:t>
            </w:r>
          </w:p>
        </w:tc>
        <w:tc>
          <w:tcPr>
            <w:tcW w:w="1679" w:type="dxa"/>
          </w:tcPr>
          <w:p w14:paraId="6400A47F" w14:textId="77777777" w:rsidR="00372E70" w:rsidRPr="00B3160E" w:rsidRDefault="00372E70" w:rsidP="00B3160E">
            <w:pPr>
              <w:spacing w:line="240" w:lineRule="auto"/>
            </w:pPr>
          </w:p>
        </w:tc>
      </w:tr>
      <w:tr w:rsidR="00A24D14" w:rsidRPr="006C7BC1" w14:paraId="34CB9BA4" w14:textId="77777777" w:rsidTr="00467C93">
        <w:trPr>
          <w:trHeight w:val="293"/>
          <w:jc w:val="center"/>
        </w:trPr>
        <w:tc>
          <w:tcPr>
            <w:tcW w:w="2032" w:type="dxa"/>
          </w:tcPr>
          <w:p w14:paraId="06FC800E" w14:textId="11DF5D61" w:rsidR="00372E70" w:rsidRPr="009C16B1" w:rsidRDefault="00C01D02" w:rsidP="00C01D02">
            <w:pPr>
              <w:spacing w:line="240" w:lineRule="auto"/>
              <w:rPr>
                <w:b/>
                <w:bCs/>
              </w:rPr>
            </w:pPr>
            <w:r>
              <w:rPr>
                <w:b/>
                <w:bCs/>
                <w:sz w:val="16"/>
              </w:rPr>
              <w:t>Neni 52 pika 2</w:t>
            </w:r>
          </w:p>
        </w:tc>
        <w:tc>
          <w:tcPr>
            <w:tcW w:w="5389" w:type="dxa"/>
          </w:tcPr>
          <w:p w14:paraId="1FC958DA" w14:textId="2D5DFDCE" w:rsidR="00372E70" w:rsidRPr="00D717A7" w:rsidRDefault="00205AC4" w:rsidP="00B3160E">
            <w:pPr>
              <w:spacing w:line="240" w:lineRule="auto"/>
            </w:pPr>
            <w:r w:rsidRPr="00205AC4">
              <w:rPr>
                <w:sz w:val="16"/>
              </w:rPr>
              <w:t>Ofruesi i një modeli AI me qëllim të përgjithshëm që plotëson kushtin e referuar në Nenit 51(1), pika (a), mund të paraqesë, së bashku me njoftimin e tij, argumente të mjaftueshme të dokumentuara për të dëshmuar se, jashtëzakonisht, megjithëse plotëson këtë kërkesë, modeli AI me qëllim të përgjithshëm nuk paraqet, për shkak të karakteristikave të tij specifike, rreziqe sistemike dhe prandaj nuk duhet të klasifikohet si model AI me qëllim të përgjithshëm me rrezik sistemik</w:t>
            </w:r>
          </w:p>
        </w:tc>
        <w:tc>
          <w:tcPr>
            <w:tcW w:w="1325" w:type="dxa"/>
          </w:tcPr>
          <w:p w14:paraId="0A626CC7" w14:textId="77777777" w:rsidR="00372E70" w:rsidRPr="00B3160E" w:rsidRDefault="00372E70" w:rsidP="00B3160E">
            <w:pPr>
              <w:spacing w:line="240" w:lineRule="auto"/>
            </w:pPr>
          </w:p>
        </w:tc>
        <w:tc>
          <w:tcPr>
            <w:tcW w:w="1148" w:type="dxa"/>
            <w:tcBorders>
              <w:right w:val="single" w:sz="4" w:space="0" w:color="auto"/>
            </w:tcBorders>
          </w:tcPr>
          <w:p w14:paraId="59F3E79A" w14:textId="77777777" w:rsidR="005D5752" w:rsidRDefault="00844BB3">
            <w:r>
              <w:rPr>
                <w:sz w:val="17"/>
              </w:rPr>
              <w:t>Neni 52</w:t>
            </w:r>
          </w:p>
        </w:tc>
        <w:tc>
          <w:tcPr>
            <w:tcW w:w="5389" w:type="dxa"/>
            <w:tcBorders>
              <w:top w:val="single" w:sz="4" w:space="0" w:color="auto"/>
              <w:left w:val="single" w:sz="4" w:space="0" w:color="auto"/>
              <w:bottom w:val="single" w:sz="4" w:space="0" w:color="auto"/>
              <w:right w:val="single" w:sz="4" w:space="0" w:color="auto"/>
            </w:tcBorders>
          </w:tcPr>
          <w:p w14:paraId="7D08D556" w14:textId="77777777" w:rsidR="005D5752" w:rsidRDefault="00844BB3">
            <w:r>
              <w:rPr>
                <w:sz w:val="17"/>
              </w:rPr>
              <w:t>Ofruesi i një modeli IA me qëllim të përgjithshëm që plotëson kushtin e referuar në nenit 51 të këtij ligji(1), pika (a), mund të paraqesë, së bashku me njoftimin e tij, argumente të mjaftueshme të dokumentuara për të dëshmuar se, jashtëzakonisht, megjithëse plotëson këtë kërkesë, modeli IA me qëllim të përgjithshëm nuk paraqet, për shkak të karakteristikave të tij specifike, rreziqe sistemike dhe prandaj nuk duhet të klasifikohet si model të IA-së me qëllim të përgjithshëm me rrezik sistemik.</w:t>
            </w:r>
          </w:p>
        </w:tc>
        <w:tc>
          <w:tcPr>
            <w:tcW w:w="1944" w:type="dxa"/>
            <w:tcBorders>
              <w:left w:val="single" w:sz="4" w:space="0" w:color="auto"/>
            </w:tcBorders>
          </w:tcPr>
          <w:p w14:paraId="56ED2EA4" w14:textId="77777777" w:rsidR="005D5752" w:rsidRDefault="00844BB3">
            <w:r>
              <w:rPr>
                <w:sz w:val="17"/>
              </w:rPr>
              <w:t>Plotësisht i përputhshëm</w:t>
            </w:r>
          </w:p>
        </w:tc>
        <w:tc>
          <w:tcPr>
            <w:tcW w:w="1679" w:type="dxa"/>
          </w:tcPr>
          <w:p w14:paraId="1A5472FA" w14:textId="77777777" w:rsidR="00372E70" w:rsidRPr="00B3160E" w:rsidRDefault="00372E70" w:rsidP="00B3160E">
            <w:pPr>
              <w:spacing w:line="240" w:lineRule="auto"/>
            </w:pPr>
          </w:p>
        </w:tc>
      </w:tr>
      <w:tr w:rsidR="00A24D14" w:rsidRPr="006C7BC1" w14:paraId="1BCE64EA" w14:textId="77777777" w:rsidTr="00467C93">
        <w:trPr>
          <w:trHeight w:val="293"/>
          <w:jc w:val="center"/>
        </w:trPr>
        <w:tc>
          <w:tcPr>
            <w:tcW w:w="2032" w:type="dxa"/>
          </w:tcPr>
          <w:p w14:paraId="6844F826" w14:textId="7EC0376B" w:rsidR="00372E70" w:rsidRPr="009C16B1" w:rsidRDefault="00C01D02" w:rsidP="00C01D02">
            <w:pPr>
              <w:spacing w:line="240" w:lineRule="auto"/>
              <w:rPr>
                <w:b/>
                <w:bCs/>
              </w:rPr>
            </w:pPr>
            <w:r>
              <w:rPr>
                <w:b/>
                <w:bCs/>
                <w:sz w:val="16"/>
              </w:rPr>
              <w:t>Neni 52 pika 3</w:t>
            </w:r>
          </w:p>
        </w:tc>
        <w:tc>
          <w:tcPr>
            <w:tcW w:w="5389" w:type="dxa"/>
          </w:tcPr>
          <w:p w14:paraId="38F0CB35" w14:textId="6E531037" w:rsidR="00372E70" w:rsidRPr="00D717A7" w:rsidRDefault="00205AC4" w:rsidP="00B3160E">
            <w:pPr>
              <w:spacing w:line="240" w:lineRule="auto"/>
            </w:pPr>
            <w:r w:rsidRPr="00205AC4">
              <w:rPr>
                <w:sz w:val="16"/>
              </w:rPr>
              <w:t>Kur Komisioni arrin në përfundimin se argumentet e paraqitura sipas paragrafit 2 nuk janë të dokumentuara mjaftueshëm dhe ofruesi përkatës nuk ka mundur të dëshmojë se modeli AI me qëllim të përgjithshëm nuk paraqet rreziqe sistemike për shkak të karakteristikave të tij specifike, ai do të refuzojë ato argumente, dhe modeli AI me qëllim të përgjithshëm do të konsiderohet si model AI me qëllim të përgjithshëm me rrezik sistemik</w:t>
            </w:r>
          </w:p>
        </w:tc>
        <w:tc>
          <w:tcPr>
            <w:tcW w:w="1325" w:type="dxa"/>
          </w:tcPr>
          <w:p w14:paraId="08B07E55" w14:textId="77777777" w:rsidR="00372E70" w:rsidRPr="00B3160E" w:rsidRDefault="00372E70" w:rsidP="00B3160E">
            <w:pPr>
              <w:spacing w:line="240" w:lineRule="auto"/>
            </w:pPr>
          </w:p>
        </w:tc>
        <w:tc>
          <w:tcPr>
            <w:tcW w:w="1148" w:type="dxa"/>
            <w:tcBorders>
              <w:right w:val="single" w:sz="4" w:space="0" w:color="auto"/>
            </w:tcBorders>
          </w:tcPr>
          <w:p w14:paraId="642320B8" w14:textId="77777777" w:rsidR="005D5752" w:rsidRDefault="00844BB3">
            <w:r>
              <w:rPr>
                <w:sz w:val="17"/>
              </w:rPr>
              <w:t>Neni 52</w:t>
            </w:r>
          </w:p>
        </w:tc>
        <w:tc>
          <w:tcPr>
            <w:tcW w:w="5389" w:type="dxa"/>
            <w:tcBorders>
              <w:top w:val="single" w:sz="4" w:space="0" w:color="auto"/>
              <w:left w:val="single" w:sz="4" w:space="0" w:color="auto"/>
              <w:bottom w:val="single" w:sz="4" w:space="0" w:color="auto"/>
              <w:right w:val="single" w:sz="4" w:space="0" w:color="auto"/>
            </w:tcBorders>
          </w:tcPr>
          <w:p w14:paraId="32AB1633" w14:textId="77777777" w:rsidR="005D5752" w:rsidRDefault="00844BB3">
            <w:r>
              <w:rPr>
                <w:sz w:val="17"/>
              </w:rPr>
              <w:t>Kur Këshilli i Ministrave arrin në përfundimin se argumentet e paraqitura sipas pikës 2 nuk janë të dokumentuara mjaftueshëm dhe ofruesi përkatës nuk ka mundur të dëshmojë se modeli IA me qëllim të përgjithshëm nuk paraqet rreziqe sistemike për shkak të karakteristikave të tij specifike, ai do të refuzojë ato argumente, dhe modeli IA me qëllim të përgjithshëm do të konsiderohet si model të IA-së me qëllim të përgjithshëm me rrezik sistemik.</w:t>
            </w:r>
          </w:p>
        </w:tc>
        <w:tc>
          <w:tcPr>
            <w:tcW w:w="1944" w:type="dxa"/>
            <w:tcBorders>
              <w:left w:val="single" w:sz="4" w:space="0" w:color="auto"/>
            </w:tcBorders>
          </w:tcPr>
          <w:p w14:paraId="687F76D2" w14:textId="77777777" w:rsidR="005D5752" w:rsidRDefault="00844BB3">
            <w:r>
              <w:rPr>
                <w:sz w:val="17"/>
              </w:rPr>
              <w:t>Plotësisht i përputhshëm</w:t>
            </w:r>
          </w:p>
        </w:tc>
        <w:tc>
          <w:tcPr>
            <w:tcW w:w="1679" w:type="dxa"/>
          </w:tcPr>
          <w:p w14:paraId="3E609F5C" w14:textId="77777777" w:rsidR="00372E70" w:rsidRPr="00B3160E" w:rsidRDefault="00372E70" w:rsidP="00B3160E">
            <w:pPr>
              <w:spacing w:line="240" w:lineRule="auto"/>
            </w:pPr>
          </w:p>
        </w:tc>
      </w:tr>
      <w:tr w:rsidR="00A24D14" w:rsidRPr="006C7BC1" w14:paraId="57276EB9" w14:textId="77777777" w:rsidTr="00467C93">
        <w:trPr>
          <w:trHeight w:val="293"/>
          <w:jc w:val="center"/>
        </w:trPr>
        <w:tc>
          <w:tcPr>
            <w:tcW w:w="2032" w:type="dxa"/>
          </w:tcPr>
          <w:p w14:paraId="04E4745B" w14:textId="5C0B2482" w:rsidR="00372E70" w:rsidRPr="009C16B1" w:rsidRDefault="00C01D02" w:rsidP="00C01D02">
            <w:pPr>
              <w:spacing w:line="240" w:lineRule="auto"/>
              <w:rPr>
                <w:b/>
                <w:bCs/>
              </w:rPr>
            </w:pPr>
            <w:r>
              <w:rPr>
                <w:b/>
                <w:bCs/>
                <w:sz w:val="16"/>
              </w:rPr>
              <w:t>Neni 5</w:t>
            </w:r>
            <w:r w:rsidR="00205AC4">
              <w:rPr>
                <w:b/>
                <w:bCs/>
                <w:sz w:val="16"/>
              </w:rPr>
              <w:t>2</w:t>
            </w:r>
            <w:r>
              <w:rPr>
                <w:b/>
                <w:bCs/>
                <w:sz w:val="16"/>
              </w:rPr>
              <w:t xml:space="preserve"> pika 4</w:t>
            </w:r>
          </w:p>
        </w:tc>
        <w:tc>
          <w:tcPr>
            <w:tcW w:w="5389" w:type="dxa"/>
          </w:tcPr>
          <w:p w14:paraId="4B506A93" w14:textId="173606B1" w:rsidR="00372E70" w:rsidRPr="00D717A7" w:rsidRDefault="00205AC4" w:rsidP="00B3160E">
            <w:pPr>
              <w:spacing w:line="240" w:lineRule="auto"/>
            </w:pPr>
            <w:r w:rsidRPr="00205AC4">
              <w:rPr>
                <w:sz w:val="16"/>
              </w:rPr>
              <w:t>Komisioni mund të emërojë një model AI me qëllim të përgjithshëm si duke paraqitur rreziqe sistemike, me iniciativë të vetëdijshme ose pas një paralajmërimi të kualifikuar nga paneli shkencor në përputhje me Nenit 90(1), pika (a), bazuar në kriteret e përcaktuara në Aneksin XIII</w:t>
            </w:r>
          </w:p>
        </w:tc>
        <w:tc>
          <w:tcPr>
            <w:tcW w:w="1325" w:type="dxa"/>
          </w:tcPr>
          <w:p w14:paraId="671566FC" w14:textId="77777777" w:rsidR="00372E70" w:rsidRPr="00B3160E" w:rsidRDefault="00372E70" w:rsidP="00B3160E">
            <w:pPr>
              <w:spacing w:line="240" w:lineRule="auto"/>
            </w:pPr>
          </w:p>
        </w:tc>
        <w:tc>
          <w:tcPr>
            <w:tcW w:w="1148" w:type="dxa"/>
            <w:tcBorders>
              <w:right w:val="single" w:sz="4" w:space="0" w:color="auto"/>
            </w:tcBorders>
          </w:tcPr>
          <w:p w14:paraId="7CFE3D63" w14:textId="77777777" w:rsidR="005D5752" w:rsidRDefault="00844BB3">
            <w:r>
              <w:rPr>
                <w:sz w:val="17"/>
              </w:rPr>
              <w:t>Neni 52</w:t>
            </w:r>
          </w:p>
        </w:tc>
        <w:tc>
          <w:tcPr>
            <w:tcW w:w="5389" w:type="dxa"/>
            <w:tcBorders>
              <w:top w:val="single" w:sz="4" w:space="0" w:color="auto"/>
              <w:left w:val="single" w:sz="4" w:space="0" w:color="auto"/>
              <w:bottom w:val="single" w:sz="4" w:space="0" w:color="auto"/>
              <w:right w:val="single" w:sz="4" w:space="0" w:color="auto"/>
            </w:tcBorders>
          </w:tcPr>
          <w:p w14:paraId="4085FCC5" w14:textId="77777777" w:rsidR="005D5752" w:rsidRDefault="00844BB3">
            <w:r>
              <w:rPr>
                <w:sz w:val="17"/>
              </w:rPr>
              <w:t xml:space="preserve">Këshilli i Ministrave mund të emërojë një model të IA-së me qëllim të përgjithshëm si duke paraqitur rreziqe sistemike, me iniciativë të vetëdijshme ose pas një </w:t>
            </w:r>
            <w:r>
              <w:rPr>
                <w:sz w:val="17"/>
              </w:rPr>
              <w:lastRenderedPageBreak/>
              <w:t>paralajmërimi të kualifikuar nga paneli shkencor në përputhje me nenit 90 të këtij ligji(1), pika (a), bazuar në kriteret e përcaktuara në Aneksin XIII të këtij ligji.</w:t>
            </w:r>
          </w:p>
        </w:tc>
        <w:tc>
          <w:tcPr>
            <w:tcW w:w="1944" w:type="dxa"/>
            <w:tcBorders>
              <w:left w:val="single" w:sz="4" w:space="0" w:color="auto"/>
            </w:tcBorders>
          </w:tcPr>
          <w:p w14:paraId="6F3EEA81" w14:textId="77777777" w:rsidR="005D5752" w:rsidRDefault="00844BB3">
            <w:r>
              <w:rPr>
                <w:sz w:val="17"/>
              </w:rPr>
              <w:lastRenderedPageBreak/>
              <w:t>Plotësisht i përputhshëm</w:t>
            </w:r>
          </w:p>
        </w:tc>
        <w:tc>
          <w:tcPr>
            <w:tcW w:w="1679" w:type="dxa"/>
          </w:tcPr>
          <w:p w14:paraId="05E256C5" w14:textId="77777777" w:rsidR="00372E70" w:rsidRPr="00B3160E" w:rsidRDefault="00372E70" w:rsidP="00B3160E">
            <w:pPr>
              <w:spacing w:line="240" w:lineRule="auto"/>
            </w:pPr>
          </w:p>
        </w:tc>
      </w:tr>
      <w:tr w:rsidR="00A24D14" w:rsidRPr="006C7BC1" w14:paraId="7188F0F9" w14:textId="77777777" w:rsidTr="00467C93">
        <w:trPr>
          <w:trHeight w:val="293"/>
          <w:jc w:val="center"/>
        </w:trPr>
        <w:tc>
          <w:tcPr>
            <w:tcW w:w="2032" w:type="dxa"/>
          </w:tcPr>
          <w:p w14:paraId="7DB1608F" w14:textId="77777777" w:rsidR="00205AC4" w:rsidRDefault="00205AC4" w:rsidP="00C01D02">
            <w:pPr>
              <w:spacing w:line="240" w:lineRule="auto"/>
              <w:rPr>
                <w:b/>
                <w:bCs/>
              </w:rPr>
            </w:pPr>
          </w:p>
        </w:tc>
        <w:tc>
          <w:tcPr>
            <w:tcW w:w="5389" w:type="dxa"/>
          </w:tcPr>
          <w:p w14:paraId="18D2383D" w14:textId="0639B365" w:rsidR="00205AC4" w:rsidRPr="00205AC4" w:rsidRDefault="00205AC4" w:rsidP="00B3160E">
            <w:pPr>
              <w:spacing w:line="240" w:lineRule="auto"/>
            </w:pPr>
            <w:r w:rsidRPr="00205AC4">
              <w:rPr>
                <w:sz w:val="16"/>
              </w:rPr>
              <w:t>Komisioni ka kompetencën për të miratuar akte të deleguara në përputhje me Nenit 97 për të ndryshuar Aneksin XIII duke përcaktuar dhe përditësuar kriteret e përcaktuara në atë Aneks</w:t>
            </w:r>
          </w:p>
        </w:tc>
        <w:tc>
          <w:tcPr>
            <w:tcW w:w="1325" w:type="dxa"/>
          </w:tcPr>
          <w:p w14:paraId="53C435C7" w14:textId="77777777" w:rsidR="00205AC4" w:rsidRPr="00B3160E" w:rsidRDefault="00205AC4" w:rsidP="00B3160E">
            <w:pPr>
              <w:spacing w:line="240" w:lineRule="auto"/>
            </w:pPr>
          </w:p>
        </w:tc>
        <w:tc>
          <w:tcPr>
            <w:tcW w:w="1148" w:type="dxa"/>
            <w:tcBorders>
              <w:right w:val="single" w:sz="4" w:space="0" w:color="auto"/>
            </w:tcBorders>
          </w:tcPr>
          <w:p w14:paraId="5BB74801" w14:textId="77777777" w:rsidR="005D5752" w:rsidRDefault="00844BB3">
            <w:r>
              <w:rPr>
                <w:sz w:val="17"/>
              </w:rPr>
              <w:t>Neni 52</w:t>
            </w:r>
          </w:p>
        </w:tc>
        <w:tc>
          <w:tcPr>
            <w:tcW w:w="5389" w:type="dxa"/>
            <w:tcBorders>
              <w:top w:val="single" w:sz="4" w:space="0" w:color="auto"/>
              <w:left w:val="single" w:sz="4" w:space="0" w:color="auto"/>
              <w:bottom w:val="single" w:sz="4" w:space="0" w:color="auto"/>
              <w:right w:val="single" w:sz="4" w:space="0" w:color="auto"/>
            </w:tcBorders>
          </w:tcPr>
          <w:p w14:paraId="215232FF" w14:textId="77777777" w:rsidR="005D5752" w:rsidRDefault="00844BB3">
            <w:r>
              <w:rPr>
                <w:sz w:val="17"/>
              </w:rPr>
              <w:t>Këshilli i Ministrave ka kompetencën për të miratuar akte nënligjore në përputhje me nenit 99 të këtij ligji për të ndryshuar Aneksin XIII të këtij ligji duke përcaktuar dhe përditësuar kriteret e përcaktuara në atë Aneks.</w:t>
            </w:r>
          </w:p>
        </w:tc>
        <w:tc>
          <w:tcPr>
            <w:tcW w:w="1944" w:type="dxa"/>
            <w:tcBorders>
              <w:left w:val="single" w:sz="4" w:space="0" w:color="auto"/>
            </w:tcBorders>
          </w:tcPr>
          <w:p w14:paraId="697B11F0" w14:textId="77777777" w:rsidR="005D5752" w:rsidRDefault="00844BB3">
            <w:r>
              <w:rPr>
                <w:sz w:val="17"/>
              </w:rPr>
              <w:t>Plotësisht i përputhshëm</w:t>
            </w:r>
          </w:p>
        </w:tc>
        <w:tc>
          <w:tcPr>
            <w:tcW w:w="1679" w:type="dxa"/>
          </w:tcPr>
          <w:p w14:paraId="200EC42F" w14:textId="77777777" w:rsidR="00205AC4" w:rsidRPr="00B3160E" w:rsidRDefault="00205AC4" w:rsidP="00B3160E">
            <w:pPr>
              <w:spacing w:line="240" w:lineRule="auto"/>
            </w:pPr>
          </w:p>
        </w:tc>
      </w:tr>
      <w:tr w:rsidR="00A24D14" w:rsidRPr="006C7BC1" w14:paraId="6D14057F" w14:textId="77777777" w:rsidTr="00467C93">
        <w:trPr>
          <w:trHeight w:val="293"/>
          <w:jc w:val="center"/>
        </w:trPr>
        <w:tc>
          <w:tcPr>
            <w:tcW w:w="2032" w:type="dxa"/>
          </w:tcPr>
          <w:p w14:paraId="31D946DC" w14:textId="1E7D0ECE" w:rsidR="00372E70" w:rsidRPr="009C16B1" w:rsidRDefault="00C01D02" w:rsidP="00C01D02">
            <w:pPr>
              <w:spacing w:line="240" w:lineRule="auto"/>
              <w:rPr>
                <w:b/>
                <w:bCs/>
              </w:rPr>
            </w:pPr>
            <w:r>
              <w:rPr>
                <w:b/>
                <w:bCs/>
                <w:sz w:val="16"/>
              </w:rPr>
              <w:t>Neni 5</w:t>
            </w:r>
            <w:r w:rsidR="00205AC4">
              <w:rPr>
                <w:b/>
                <w:bCs/>
                <w:sz w:val="16"/>
              </w:rPr>
              <w:t>2</w:t>
            </w:r>
            <w:r>
              <w:rPr>
                <w:b/>
                <w:bCs/>
                <w:sz w:val="16"/>
              </w:rPr>
              <w:t xml:space="preserve"> pika 5</w:t>
            </w:r>
          </w:p>
        </w:tc>
        <w:tc>
          <w:tcPr>
            <w:tcW w:w="5389" w:type="dxa"/>
          </w:tcPr>
          <w:p w14:paraId="77803425" w14:textId="59FB899C" w:rsidR="00372E70" w:rsidRPr="00D717A7" w:rsidRDefault="00205AC4" w:rsidP="00B3160E">
            <w:pPr>
              <w:spacing w:line="240" w:lineRule="auto"/>
            </w:pPr>
            <w:r w:rsidRPr="00205AC4">
              <w:rPr>
                <w:sz w:val="16"/>
              </w:rPr>
              <w:t>Pas një kërkese të arsyetuar të ofruesit, modeli i të cilit është emëruar si model IA me qëllim të përgjithshëm me rrezik sistemik sipas paragrafit 4, Komisioni do të marrë parasysh kërkesën dhe mund të vendosë të rivlerësojë nëse modeli AI me qëllim të përgjithshëm mund të konsiderohet ende se paraqet rreziqe sistemike bazuar në kriteret e përcaktuara në Aneksin XIII. Një kërkesë e tillë duhet të përmbajë arsye objektive, të detajuara dhe të reja që kanë lindur pas vendimit të emërimit. Ofruesit mund të kërkojnë rivlerësim së paku gjashtë muaj pas vendimit të emërimit. Në rast se Komisioni, pas rivlerësimit të tij, vendos të mbajë vendimin për emërim si model AI me qëllim të përgjithshëm me rrezik sistemik, ofruesit mund të kërkojnë rivlerësim së paku gjashtë muaj pas këtij vendimi</w:t>
            </w:r>
          </w:p>
        </w:tc>
        <w:tc>
          <w:tcPr>
            <w:tcW w:w="1325" w:type="dxa"/>
          </w:tcPr>
          <w:p w14:paraId="0C5D6190" w14:textId="77777777" w:rsidR="00372E70" w:rsidRPr="00B3160E" w:rsidRDefault="00372E70" w:rsidP="00B3160E">
            <w:pPr>
              <w:spacing w:line="240" w:lineRule="auto"/>
            </w:pPr>
          </w:p>
        </w:tc>
        <w:tc>
          <w:tcPr>
            <w:tcW w:w="1148" w:type="dxa"/>
            <w:tcBorders>
              <w:right w:val="single" w:sz="4" w:space="0" w:color="auto"/>
            </w:tcBorders>
          </w:tcPr>
          <w:p w14:paraId="316C11F5" w14:textId="77777777" w:rsidR="005D5752" w:rsidRDefault="00844BB3">
            <w:r>
              <w:rPr>
                <w:sz w:val="17"/>
              </w:rPr>
              <w:t>Neni 52</w:t>
            </w:r>
          </w:p>
        </w:tc>
        <w:tc>
          <w:tcPr>
            <w:tcW w:w="5389" w:type="dxa"/>
            <w:tcBorders>
              <w:top w:val="single" w:sz="4" w:space="0" w:color="auto"/>
              <w:left w:val="single" w:sz="4" w:space="0" w:color="auto"/>
              <w:bottom w:val="single" w:sz="4" w:space="0" w:color="auto"/>
              <w:right w:val="single" w:sz="4" w:space="0" w:color="auto"/>
            </w:tcBorders>
          </w:tcPr>
          <w:p w14:paraId="19F9C1D1" w14:textId="77777777" w:rsidR="005D5752" w:rsidRDefault="00844BB3">
            <w:r>
              <w:rPr>
                <w:sz w:val="17"/>
              </w:rPr>
              <w:t>Pas një kërkese të arsyetuar të ofruesit, modeli i të cilit është emëruar si model të IA-së me qëllim të përgjithshëm me rrezik sistemik sipas pikës 4, Autoriteti kompetent do të marrë parasysh kërkesën dhe mund të vendosë të rivlerësojë nëse modeli IA me qëllim të përgjithshëm mund të konsiderohet ende se paraqet rreziqe sistemike bazuar në kriteret e përcaktuara në Aneksin XIII të këtij ligji. Një kërkesë e tillë duhet të përmbajë arsye objektive, të detajuara dhe të reja që kanë lindur pas vendimit të emërimit. Ofruesit mund të kërkojnë rivlerësim së paku gjashtë muaj pas vendimit të emërimit. Në rast se Autoriteti kompetent, pas rivlerësimit të tij, vendos të mbajë vendimin për emërim si model të IA-së me qëllim të përgjithshëm me rrezik sistemik, ofruesit mund të kërkojnë rivlerësim së paku gjashtë muaj pas këtij vendimi.</w:t>
            </w:r>
          </w:p>
        </w:tc>
        <w:tc>
          <w:tcPr>
            <w:tcW w:w="1944" w:type="dxa"/>
            <w:tcBorders>
              <w:left w:val="single" w:sz="4" w:space="0" w:color="auto"/>
            </w:tcBorders>
          </w:tcPr>
          <w:p w14:paraId="1D8D324A" w14:textId="77777777" w:rsidR="005D5752" w:rsidRDefault="00844BB3">
            <w:r>
              <w:rPr>
                <w:sz w:val="17"/>
              </w:rPr>
              <w:t>Plotësisht i përputhshëm</w:t>
            </w:r>
          </w:p>
        </w:tc>
        <w:tc>
          <w:tcPr>
            <w:tcW w:w="1679" w:type="dxa"/>
          </w:tcPr>
          <w:p w14:paraId="34DBBDFB" w14:textId="77777777" w:rsidR="00372E70" w:rsidRPr="00B3160E" w:rsidRDefault="00372E70" w:rsidP="00B3160E">
            <w:pPr>
              <w:spacing w:line="240" w:lineRule="auto"/>
            </w:pPr>
          </w:p>
        </w:tc>
      </w:tr>
      <w:tr w:rsidR="00A24D14" w:rsidRPr="006C7BC1" w14:paraId="55F9512F" w14:textId="77777777" w:rsidTr="00467C93">
        <w:trPr>
          <w:trHeight w:val="293"/>
          <w:jc w:val="center"/>
        </w:trPr>
        <w:tc>
          <w:tcPr>
            <w:tcW w:w="2032" w:type="dxa"/>
          </w:tcPr>
          <w:p w14:paraId="6D59A8D6" w14:textId="2910205D" w:rsidR="009C16B1" w:rsidRPr="00C01D02" w:rsidRDefault="00C01D02" w:rsidP="00B3160E">
            <w:pPr>
              <w:spacing w:line="240" w:lineRule="auto"/>
              <w:rPr>
                <w:b/>
                <w:bCs/>
              </w:rPr>
            </w:pPr>
            <w:r w:rsidRPr="00C01D02">
              <w:rPr>
                <w:b/>
                <w:bCs/>
                <w:sz w:val="16"/>
              </w:rPr>
              <w:t>Neni 5</w:t>
            </w:r>
            <w:r w:rsidR="00205AC4">
              <w:rPr>
                <w:b/>
                <w:bCs/>
                <w:sz w:val="16"/>
              </w:rPr>
              <w:t>2</w:t>
            </w:r>
            <w:r w:rsidRPr="00C01D02">
              <w:rPr>
                <w:b/>
                <w:bCs/>
                <w:sz w:val="16"/>
              </w:rPr>
              <w:t xml:space="preserve"> pika 6</w:t>
            </w:r>
          </w:p>
        </w:tc>
        <w:tc>
          <w:tcPr>
            <w:tcW w:w="5389" w:type="dxa"/>
          </w:tcPr>
          <w:p w14:paraId="23AF092A" w14:textId="66A8983F" w:rsidR="009C16B1" w:rsidRPr="00D717A7" w:rsidRDefault="00205AC4" w:rsidP="00B3160E">
            <w:pPr>
              <w:spacing w:line="240" w:lineRule="auto"/>
            </w:pPr>
            <w:r w:rsidRPr="00205AC4">
              <w:rPr>
                <w:sz w:val="16"/>
              </w:rPr>
              <w:t>Komisioni do të sigurojë që të publikohet një listë e modeleve AI me qëllim të përgjithshëm me rrezik sistemik dhe do ta mbajë këtë listë të përditësuar, pa lënë në harresë nevojën për të respektuar dhe mbrojtur të drejtat e pronës intelektuale dhe informacionin konfidencial të biznesit ose sekretet tregtare në përputhje me ligjin e Bashkimit dhe ligjin kombëtar</w:t>
            </w:r>
          </w:p>
        </w:tc>
        <w:tc>
          <w:tcPr>
            <w:tcW w:w="1325" w:type="dxa"/>
          </w:tcPr>
          <w:p w14:paraId="0CFF47A2" w14:textId="77777777" w:rsidR="009C16B1" w:rsidRPr="00B3160E" w:rsidRDefault="009C16B1" w:rsidP="00B3160E">
            <w:pPr>
              <w:spacing w:line="240" w:lineRule="auto"/>
            </w:pPr>
          </w:p>
        </w:tc>
        <w:tc>
          <w:tcPr>
            <w:tcW w:w="1148" w:type="dxa"/>
            <w:tcBorders>
              <w:right w:val="single" w:sz="4" w:space="0" w:color="auto"/>
            </w:tcBorders>
          </w:tcPr>
          <w:p w14:paraId="4CCEFFAC" w14:textId="77777777" w:rsidR="005D5752" w:rsidRDefault="00844BB3">
            <w:r>
              <w:rPr>
                <w:sz w:val="17"/>
              </w:rPr>
              <w:t>Neni 52</w:t>
            </w:r>
          </w:p>
        </w:tc>
        <w:tc>
          <w:tcPr>
            <w:tcW w:w="5389" w:type="dxa"/>
            <w:tcBorders>
              <w:top w:val="single" w:sz="4" w:space="0" w:color="auto"/>
              <w:left w:val="single" w:sz="4" w:space="0" w:color="auto"/>
              <w:bottom w:val="single" w:sz="4" w:space="0" w:color="auto"/>
              <w:right w:val="single" w:sz="4" w:space="0" w:color="auto"/>
            </w:tcBorders>
          </w:tcPr>
          <w:p w14:paraId="3C334B91" w14:textId="77777777" w:rsidR="005D5752" w:rsidRDefault="00844BB3">
            <w:r>
              <w:rPr>
                <w:sz w:val="17"/>
              </w:rPr>
              <w:t>Autoriteti kompetent do të sigurojë që të publikohet një listë e modeleve IA me qëllim të përgjithshëm me rrezik sistemik dhe do ta mbajë këtë listë të përditësuar, pa lënë në harresë nevojën për të respektuar dhe mbrojtur të drejtat e pronës intelektuale dhe informacionin konfidencial të biznesit ose sekretet tregtare në përputhje me ligjin e Republikën e Shqipërisë.</w:t>
            </w:r>
          </w:p>
        </w:tc>
        <w:tc>
          <w:tcPr>
            <w:tcW w:w="1944" w:type="dxa"/>
            <w:tcBorders>
              <w:left w:val="single" w:sz="4" w:space="0" w:color="auto"/>
            </w:tcBorders>
          </w:tcPr>
          <w:p w14:paraId="16E6CA9A" w14:textId="77777777" w:rsidR="005D5752" w:rsidRDefault="00844BB3">
            <w:r>
              <w:rPr>
                <w:sz w:val="17"/>
              </w:rPr>
              <w:t>Plotësisht i përputhshëm</w:t>
            </w:r>
          </w:p>
        </w:tc>
        <w:tc>
          <w:tcPr>
            <w:tcW w:w="1679" w:type="dxa"/>
          </w:tcPr>
          <w:p w14:paraId="3F26FE5F" w14:textId="77777777" w:rsidR="009C16B1" w:rsidRPr="00B3160E" w:rsidRDefault="009C16B1" w:rsidP="00B3160E">
            <w:pPr>
              <w:spacing w:line="240" w:lineRule="auto"/>
            </w:pPr>
          </w:p>
        </w:tc>
      </w:tr>
      <w:tr w:rsidR="00A24D14" w:rsidRPr="006C7BC1" w14:paraId="2F10B44A" w14:textId="77777777" w:rsidTr="00467C93">
        <w:trPr>
          <w:trHeight w:val="293"/>
          <w:jc w:val="center"/>
        </w:trPr>
        <w:tc>
          <w:tcPr>
            <w:tcW w:w="2032" w:type="dxa"/>
          </w:tcPr>
          <w:p w14:paraId="2B75EA25" w14:textId="77777777" w:rsidR="00205AC4" w:rsidRPr="00205AC4" w:rsidRDefault="00205AC4" w:rsidP="00205AC4">
            <w:pPr>
              <w:spacing w:line="240" w:lineRule="auto"/>
              <w:rPr>
                <w:b/>
                <w:bCs/>
              </w:rPr>
            </w:pPr>
            <w:r w:rsidRPr="00205AC4">
              <w:rPr>
                <w:b/>
                <w:bCs/>
                <w:sz w:val="16"/>
              </w:rPr>
              <w:t>SEKSIONI 2</w:t>
            </w:r>
          </w:p>
          <w:p w14:paraId="65A465B4" w14:textId="77777777" w:rsidR="00205AC4" w:rsidRPr="00205AC4" w:rsidRDefault="00205AC4" w:rsidP="00205AC4">
            <w:pPr>
              <w:spacing w:line="240" w:lineRule="auto"/>
              <w:rPr>
                <w:b/>
                <w:bCs/>
              </w:rPr>
            </w:pPr>
            <w:r w:rsidRPr="00205AC4">
              <w:rPr>
                <w:b/>
                <w:bCs/>
                <w:sz w:val="16"/>
              </w:rPr>
              <w:t>Detyrimet për ofruesit e modeleve të AI-së me qëllim të përgjithshëm</w:t>
            </w:r>
          </w:p>
          <w:p w14:paraId="3BF7D069" w14:textId="77777777" w:rsidR="00205AC4" w:rsidRPr="00C01D02" w:rsidRDefault="00205AC4" w:rsidP="00B3160E">
            <w:pPr>
              <w:spacing w:line="240" w:lineRule="auto"/>
              <w:rPr>
                <w:b/>
                <w:bCs/>
              </w:rPr>
            </w:pPr>
          </w:p>
        </w:tc>
        <w:tc>
          <w:tcPr>
            <w:tcW w:w="5389" w:type="dxa"/>
          </w:tcPr>
          <w:p w14:paraId="2D0317C0" w14:textId="77777777" w:rsidR="00205AC4" w:rsidRPr="00205AC4" w:rsidRDefault="00205AC4" w:rsidP="00B3160E">
            <w:pPr>
              <w:spacing w:line="240" w:lineRule="auto"/>
            </w:pPr>
          </w:p>
        </w:tc>
        <w:tc>
          <w:tcPr>
            <w:tcW w:w="1325" w:type="dxa"/>
          </w:tcPr>
          <w:p w14:paraId="6AB2DECA" w14:textId="77777777" w:rsidR="00205AC4" w:rsidRPr="00B3160E" w:rsidRDefault="00205AC4" w:rsidP="00B3160E">
            <w:pPr>
              <w:spacing w:line="240" w:lineRule="auto"/>
            </w:pPr>
          </w:p>
        </w:tc>
        <w:tc>
          <w:tcPr>
            <w:tcW w:w="1148" w:type="dxa"/>
            <w:tcBorders>
              <w:right w:val="single" w:sz="4" w:space="0" w:color="auto"/>
            </w:tcBorders>
          </w:tcPr>
          <w:p w14:paraId="2EF73004" w14:textId="77777777" w:rsidR="005D5752" w:rsidRDefault="00844BB3">
            <w:r>
              <w:rPr>
                <w:sz w:val="17"/>
              </w:rPr>
              <w:t>Neni 52</w:t>
            </w:r>
          </w:p>
        </w:tc>
        <w:tc>
          <w:tcPr>
            <w:tcW w:w="5389" w:type="dxa"/>
            <w:tcBorders>
              <w:top w:val="single" w:sz="4" w:space="0" w:color="auto"/>
              <w:left w:val="single" w:sz="4" w:space="0" w:color="auto"/>
              <w:bottom w:val="single" w:sz="4" w:space="0" w:color="auto"/>
              <w:right w:val="single" w:sz="4" w:space="0" w:color="auto"/>
            </w:tcBorders>
          </w:tcPr>
          <w:p w14:paraId="5BF9DA86" w14:textId="77777777" w:rsidR="005D5752" w:rsidRDefault="00844BB3">
            <w:r>
              <w:rPr>
                <w:sz w:val="17"/>
              </w:rPr>
              <w:t>SEKSIONI 2</w:t>
            </w:r>
            <w:r>
              <w:rPr>
                <w:sz w:val="17"/>
              </w:rPr>
              <w:br/>
              <w:t>Detyrimet për ofruesit e modeleve të IA-së me qëllim të përgjithshëm</w:t>
            </w:r>
          </w:p>
        </w:tc>
        <w:tc>
          <w:tcPr>
            <w:tcW w:w="1944" w:type="dxa"/>
            <w:tcBorders>
              <w:left w:val="single" w:sz="4" w:space="0" w:color="auto"/>
            </w:tcBorders>
          </w:tcPr>
          <w:p w14:paraId="1B41350D" w14:textId="77777777" w:rsidR="005D5752" w:rsidRDefault="00844BB3">
            <w:r>
              <w:rPr>
                <w:sz w:val="17"/>
              </w:rPr>
              <w:t>Plotësisht i përputhshëm</w:t>
            </w:r>
          </w:p>
        </w:tc>
        <w:tc>
          <w:tcPr>
            <w:tcW w:w="1679" w:type="dxa"/>
          </w:tcPr>
          <w:p w14:paraId="6A9346D1" w14:textId="77777777" w:rsidR="00205AC4" w:rsidRPr="00B3160E" w:rsidRDefault="00205AC4" w:rsidP="00B3160E">
            <w:pPr>
              <w:spacing w:line="240" w:lineRule="auto"/>
            </w:pPr>
          </w:p>
        </w:tc>
      </w:tr>
      <w:tr w:rsidR="00A24D14" w:rsidRPr="006C7BC1" w14:paraId="11039FEC" w14:textId="77777777" w:rsidTr="00467C93">
        <w:trPr>
          <w:trHeight w:val="293"/>
          <w:jc w:val="center"/>
        </w:trPr>
        <w:tc>
          <w:tcPr>
            <w:tcW w:w="2032" w:type="dxa"/>
          </w:tcPr>
          <w:p w14:paraId="35149E99" w14:textId="77777777" w:rsidR="00205AC4" w:rsidRPr="00205AC4" w:rsidRDefault="00205AC4" w:rsidP="00205AC4">
            <w:pPr>
              <w:spacing w:line="240" w:lineRule="auto"/>
              <w:rPr>
                <w:b/>
                <w:bCs/>
              </w:rPr>
            </w:pPr>
            <w:r w:rsidRPr="00205AC4">
              <w:rPr>
                <w:b/>
                <w:bCs/>
                <w:sz w:val="16"/>
              </w:rPr>
              <w:t>Neni 53</w:t>
            </w:r>
          </w:p>
          <w:p w14:paraId="73153343" w14:textId="77777777" w:rsidR="00205AC4" w:rsidRPr="00205AC4" w:rsidRDefault="00205AC4" w:rsidP="00205AC4">
            <w:pPr>
              <w:spacing w:line="240" w:lineRule="auto"/>
              <w:rPr>
                <w:b/>
                <w:bCs/>
              </w:rPr>
            </w:pPr>
            <w:r w:rsidRPr="00205AC4">
              <w:rPr>
                <w:b/>
                <w:bCs/>
                <w:sz w:val="16"/>
              </w:rPr>
              <w:t>Detyrimet për ofruesit e modeleve të AI-së me qëllim të përgjithshëm</w:t>
            </w:r>
          </w:p>
          <w:p w14:paraId="6AD29D1E" w14:textId="77777777" w:rsidR="00205AC4" w:rsidRPr="00C01D02" w:rsidRDefault="00205AC4" w:rsidP="00B3160E">
            <w:pPr>
              <w:spacing w:line="240" w:lineRule="auto"/>
              <w:rPr>
                <w:b/>
                <w:bCs/>
              </w:rPr>
            </w:pPr>
          </w:p>
        </w:tc>
        <w:tc>
          <w:tcPr>
            <w:tcW w:w="5389" w:type="dxa"/>
          </w:tcPr>
          <w:p w14:paraId="2CE289AD" w14:textId="77777777" w:rsidR="00205AC4" w:rsidRPr="00205AC4" w:rsidRDefault="00205AC4" w:rsidP="00B3160E">
            <w:pPr>
              <w:spacing w:line="240" w:lineRule="auto"/>
            </w:pPr>
          </w:p>
        </w:tc>
        <w:tc>
          <w:tcPr>
            <w:tcW w:w="1325" w:type="dxa"/>
          </w:tcPr>
          <w:p w14:paraId="09C87C68" w14:textId="77777777" w:rsidR="00205AC4" w:rsidRPr="00B3160E" w:rsidRDefault="00205AC4" w:rsidP="00B3160E">
            <w:pPr>
              <w:spacing w:line="240" w:lineRule="auto"/>
            </w:pPr>
          </w:p>
        </w:tc>
        <w:tc>
          <w:tcPr>
            <w:tcW w:w="1148" w:type="dxa"/>
            <w:tcBorders>
              <w:right w:val="single" w:sz="4" w:space="0" w:color="auto"/>
            </w:tcBorders>
          </w:tcPr>
          <w:p w14:paraId="2F9CFC8E" w14:textId="77777777" w:rsidR="005D5752" w:rsidRDefault="00844BB3">
            <w:r>
              <w:rPr>
                <w:sz w:val="17"/>
              </w:rPr>
              <w:t>Neni 53</w:t>
            </w:r>
          </w:p>
        </w:tc>
        <w:tc>
          <w:tcPr>
            <w:tcW w:w="5389" w:type="dxa"/>
            <w:tcBorders>
              <w:top w:val="single" w:sz="4" w:space="0" w:color="auto"/>
              <w:left w:val="single" w:sz="4" w:space="0" w:color="auto"/>
              <w:bottom w:val="single" w:sz="4" w:space="0" w:color="auto"/>
              <w:right w:val="single" w:sz="4" w:space="0" w:color="auto"/>
            </w:tcBorders>
          </w:tcPr>
          <w:p w14:paraId="34919C58" w14:textId="77777777" w:rsidR="005D5752" w:rsidRDefault="00844BB3">
            <w:r>
              <w:rPr>
                <w:sz w:val="17"/>
              </w:rPr>
              <w:t>Neni 53</w:t>
            </w:r>
            <w:r>
              <w:rPr>
                <w:sz w:val="17"/>
              </w:rPr>
              <w:br/>
              <w:t>Detyrimet për ofruesit e modeleve të IA-së me qëllim të përgjithshëm</w:t>
            </w:r>
          </w:p>
        </w:tc>
        <w:tc>
          <w:tcPr>
            <w:tcW w:w="1944" w:type="dxa"/>
            <w:tcBorders>
              <w:left w:val="single" w:sz="4" w:space="0" w:color="auto"/>
            </w:tcBorders>
          </w:tcPr>
          <w:p w14:paraId="51279DC1" w14:textId="77777777" w:rsidR="005D5752" w:rsidRDefault="00844BB3">
            <w:r>
              <w:rPr>
                <w:sz w:val="17"/>
              </w:rPr>
              <w:t>Plotësisht i përputhshëm</w:t>
            </w:r>
          </w:p>
        </w:tc>
        <w:tc>
          <w:tcPr>
            <w:tcW w:w="1679" w:type="dxa"/>
          </w:tcPr>
          <w:p w14:paraId="531969FB" w14:textId="77777777" w:rsidR="00205AC4" w:rsidRPr="00B3160E" w:rsidRDefault="00205AC4" w:rsidP="00B3160E">
            <w:pPr>
              <w:spacing w:line="240" w:lineRule="auto"/>
            </w:pPr>
          </w:p>
        </w:tc>
      </w:tr>
      <w:tr w:rsidR="00A24D14" w:rsidRPr="006C7BC1" w14:paraId="27D97287" w14:textId="77777777" w:rsidTr="00467C93">
        <w:trPr>
          <w:trHeight w:val="293"/>
          <w:jc w:val="center"/>
        </w:trPr>
        <w:tc>
          <w:tcPr>
            <w:tcW w:w="2032" w:type="dxa"/>
          </w:tcPr>
          <w:p w14:paraId="17E9A1B0" w14:textId="78E67684" w:rsidR="00205AC4" w:rsidRPr="00C01D02" w:rsidRDefault="00205AC4" w:rsidP="00B3160E">
            <w:pPr>
              <w:spacing w:line="240" w:lineRule="auto"/>
              <w:rPr>
                <w:b/>
                <w:bCs/>
              </w:rPr>
            </w:pPr>
            <w:r>
              <w:rPr>
                <w:b/>
                <w:bCs/>
                <w:sz w:val="16"/>
              </w:rPr>
              <w:t>Neni 53 pika 1</w:t>
            </w:r>
          </w:p>
        </w:tc>
        <w:tc>
          <w:tcPr>
            <w:tcW w:w="5389" w:type="dxa"/>
          </w:tcPr>
          <w:p w14:paraId="78EC9C53" w14:textId="6C0199B6" w:rsidR="00205AC4" w:rsidRPr="00205AC4" w:rsidRDefault="00205AC4" w:rsidP="00B3160E">
            <w:pPr>
              <w:spacing w:line="240" w:lineRule="auto"/>
            </w:pPr>
            <w:r w:rsidRPr="00205AC4">
              <w:rPr>
                <w:sz w:val="16"/>
              </w:rPr>
              <w:t>Ofruesit e modeleve të AI-së me qëllim të përgjithshëm duhet të</w:t>
            </w:r>
            <w:r>
              <w:rPr>
                <w:sz w:val="16"/>
              </w:rPr>
              <w:t>:</w:t>
            </w:r>
          </w:p>
        </w:tc>
        <w:tc>
          <w:tcPr>
            <w:tcW w:w="1325" w:type="dxa"/>
          </w:tcPr>
          <w:p w14:paraId="28360F9E" w14:textId="77777777" w:rsidR="00205AC4" w:rsidRPr="00B3160E" w:rsidRDefault="00205AC4" w:rsidP="00B3160E">
            <w:pPr>
              <w:spacing w:line="240" w:lineRule="auto"/>
            </w:pPr>
          </w:p>
        </w:tc>
        <w:tc>
          <w:tcPr>
            <w:tcW w:w="1148" w:type="dxa"/>
            <w:tcBorders>
              <w:right w:val="single" w:sz="4" w:space="0" w:color="auto"/>
            </w:tcBorders>
          </w:tcPr>
          <w:p w14:paraId="77DBE162" w14:textId="77777777" w:rsidR="005D5752" w:rsidRDefault="00844BB3">
            <w:r>
              <w:rPr>
                <w:sz w:val="17"/>
              </w:rPr>
              <w:t>Neni 53</w:t>
            </w:r>
          </w:p>
        </w:tc>
        <w:tc>
          <w:tcPr>
            <w:tcW w:w="5389" w:type="dxa"/>
            <w:tcBorders>
              <w:top w:val="single" w:sz="4" w:space="0" w:color="auto"/>
              <w:left w:val="single" w:sz="4" w:space="0" w:color="auto"/>
              <w:bottom w:val="single" w:sz="4" w:space="0" w:color="auto"/>
              <w:right w:val="single" w:sz="4" w:space="0" w:color="auto"/>
            </w:tcBorders>
          </w:tcPr>
          <w:p w14:paraId="49625880" w14:textId="77777777" w:rsidR="005D5752" w:rsidRDefault="00844BB3">
            <w:r>
              <w:rPr>
                <w:sz w:val="17"/>
              </w:rPr>
              <w:t>Ofruesit e modeleve të IA-së me qëllim të përgjithshëm duhet të:</w:t>
            </w:r>
          </w:p>
        </w:tc>
        <w:tc>
          <w:tcPr>
            <w:tcW w:w="1944" w:type="dxa"/>
            <w:tcBorders>
              <w:left w:val="single" w:sz="4" w:space="0" w:color="auto"/>
            </w:tcBorders>
          </w:tcPr>
          <w:p w14:paraId="5CE9EF8E" w14:textId="77777777" w:rsidR="005D5752" w:rsidRDefault="00844BB3">
            <w:r>
              <w:rPr>
                <w:sz w:val="17"/>
              </w:rPr>
              <w:t>Plotësisht i përputhshëm</w:t>
            </w:r>
          </w:p>
        </w:tc>
        <w:tc>
          <w:tcPr>
            <w:tcW w:w="1679" w:type="dxa"/>
          </w:tcPr>
          <w:p w14:paraId="17475D78" w14:textId="77777777" w:rsidR="00205AC4" w:rsidRPr="00B3160E" w:rsidRDefault="00205AC4" w:rsidP="00B3160E">
            <w:pPr>
              <w:spacing w:line="240" w:lineRule="auto"/>
            </w:pPr>
          </w:p>
        </w:tc>
      </w:tr>
      <w:tr w:rsidR="00A24D14" w:rsidRPr="006C7BC1" w14:paraId="7C3A66C3" w14:textId="77777777" w:rsidTr="00467C93">
        <w:trPr>
          <w:trHeight w:val="293"/>
          <w:jc w:val="center"/>
        </w:trPr>
        <w:tc>
          <w:tcPr>
            <w:tcW w:w="2032" w:type="dxa"/>
          </w:tcPr>
          <w:p w14:paraId="5C860AB4" w14:textId="77777777" w:rsidR="00205AC4" w:rsidRPr="00C01D02" w:rsidRDefault="00205AC4" w:rsidP="00B3160E">
            <w:pPr>
              <w:spacing w:line="240" w:lineRule="auto"/>
              <w:rPr>
                <w:b/>
                <w:bCs/>
              </w:rPr>
            </w:pPr>
          </w:p>
        </w:tc>
        <w:tc>
          <w:tcPr>
            <w:tcW w:w="5389" w:type="dxa"/>
          </w:tcPr>
          <w:p w14:paraId="62BEB2C9" w14:textId="77777777" w:rsidR="00205AC4" w:rsidRPr="00205AC4" w:rsidRDefault="00205AC4" w:rsidP="00205AC4">
            <w:pPr>
              <w:spacing w:line="240" w:lineRule="auto"/>
            </w:pPr>
            <w:r w:rsidRPr="00205AC4">
              <w:rPr>
                <w:sz w:val="16"/>
              </w:rPr>
              <w:t>(a) hartojnë dhe mbajnë të përditësuar dokumentacionin teknik të modelit, duke përfshirë procesin e trajnimit dhe testimit dhe rezultatet e vlerësimit të tij, i cili duhet të përmbajë, së paku, informacionin e përcaktuar në Aneksin XI për qëllimin e tij të dorëzimit, sipas kërkesës, në Zyrën e AI-së dhe autoritetet kompetente kombëtare;</w:t>
            </w:r>
          </w:p>
          <w:p w14:paraId="1D558A5D" w14:textId="77777777" w:rsidR="00205AC4" w:rsidRPr="00205AC4" w:rsidRDefault="00205AC4" w:rsidP="00B3160E">
            <w:pPr>
              <w:spacing w:line="240" w:lineRule="auto"/>
            </w:pPr>
          </w:p>
        </w:tc>
        <w:tc>
          <w:tcPr>
            <w:tcW w:w="1325" w:type="dxa"/>
          </w:tcPr>
          <w:p w14:paraId="75A9C5A2" w14:textId="77777777" w:rsidR="00205AC4" w:rsidRPr="00B3160E" w:rsidRDefault="00205AC4" w:rsidP="00B3160E">
            <w:pPr>
              <w:spacing w:line="240" w:lineRule="auto"/>
            </w:pPr>
          </w:p>
        </w:tc>
        <w:tc>
          <w:tcPr>
            <w:tcW w:w="1148" w:type="dxa"/>
            <w:tcBorders>
              <w:right w:val="single" w:sz="4" w:space="0" w:color="auto"/>
            </w:tcBorders>
          </w:tcPr>
          <w:p w14:paraId="1597F840" w14:textId="77777777" w:rsidR="005D5752" w:rsidRDefault="00844BB3">
            <w:r>
              <w:rPr>
                <w:sz w:val="17"/>
              </w:rPr>
              <w:t>Neni 53</w:t>
            </w:r>
          </w:p>
        </w:tc>
        <w:tc>
          <w:tcPr>
            <w:tcW w:w="5389" w:type="dxa"/>
            <w:tcBorders>
              <w:top w:val="single" w:sz="4" w:space="0" w:color="auto"/>
              <w:left w:val="single" w:sz="4" w:space="0" w:color="auto"/>
              <w:bottom w:val="single" w:sz="4" w:space="0" w:color="auto"/>
              <w:right w:val="single" w:sz="4" w:space="0" w:color="auto"/>
            </w:tcBorders>
          </w:tcPr>
          <w:p w14:paraId="021B64AE" w14:textId="77777777" w:rsidR="005D5752" w:rsidRDefault="00844BB3">
            <w:r>
              <w:rPr>
                <w:sz w:val="17"/>
              </w:rPr>
              <w:t>(a) hartojnë dhe mbajnë të përditësuar dokumentacionin teknik të modelit, duke përfshirë procesin e trajnimit dhe testimit dhe rezultatet e vlerësimit të tij, i cili duhet të përmbajë, së paku, informacionin e përcaktuar në Aneksin XI të këtij ligji për qëllimin e tij të dorëzimit, sipas kërkesës, në Zyrën e IA-së dhe autoritetet kompetente;</w:t>
            </w:r>
          </w:p>
        </w:tc>
        <w:tc>
          <w:tcPr>
            <w:tcW w:w="1944" w:type="dxa"/>
            <w:tcBorders>
              <w:left w:val="single" w:sz="4" w:space="0" w:color="auto"/>
            </w:tcBorders>
          </w:tcPr>
          <w:p w14:paraId="6FF207E1" w14:textId="77777777" w:rsidR="005D5752" w:rsidRDefault="00844BB3">
            <w:r>
              <w:rPr>
                <w:sz w:val="17"/>
              </w:rPr>
              <w:t>Plotësisht i përputhshëm</w:t>
            </w:r>
          </w:p>
        </w:tc>
        <w:tc>
          <w:tcPr>
            <w:tcW w:w="1679" w:type="dxa"/>
          </w:tcPr>
          <w:p w14:paraId="1F96EE23" w14:textId="77777777" w:rsidR="00205AC4" w:rsidRPr="00B3160E" w:rsidRDefault="00205AC4" w:rsidP="00B3160E">
            <w:pPr>
              <w:spacing w:line="240" w:lineRule="auto"/>
            </w:pPr>
          </w:p>
        </w:tc>
      </w:tr>
      <w:tr w:rsidR="00A24D14" w:rsidRPr="006C7BC1" w14:paraId="094D9B0A" w14:textId="77777777" w:rsidTr="00467C93">
        <w:trPr>
          <w:trHeight w:val="293"/>
          <w:jc w:val="center"/>
        </w:trPr>
        <w:tc>
          <w:tcPr>
            <w:tcW w:w="2032" w:type="dxa"/>
          </w:tcPr>
          <w:p w14:paraId="23844443" w14:textId="77777777" w:rsidR="00205AC4" w:rsidRPr="00C01D02" w:rsidRDefault="00205AC4" w:rsidP="00B3160E">
            <w:pPr>
              <w:spacing w:line="240" w:lineRule="auto"/>
              <w:rPr>
                <w:b/>
                <w:bCs/>
              </w:rPr>
            </w:pPr>
          </w:p>
        </w:tc>
        <w:tc>
          <w:tcPr>
            <w:tcW w:w="5389" w:type="dxa"/>
          </w:tcPr>
          <w:p w14:paraId="309F6757" w14:textId="77777777" w:rsidR="00205AC4" w:rsidRPr="00205AC4" w:rsidRDefault="00205AC4" w:rsidP="00205AC4">
            <w:pPr>
              <w:spacing w:line="240" w:lineRule="auto"/>
            </w:pPr>
            <w:r w:rsidRPr="00205AC4">
              <w:rPr>
                <w:sz w:val="16"/>
              </w:rPr>
              <w:t>(b) hartojnë, mbajnë të përditësuar dhe bëjnë të disponueshëm informacion dhe dokumentacion për ofruesit e sistemeve të AI-së që synojnë të integrojnë modelin e AI-së me qëllim të përgjithshëm në sistemet e tyre të IA-së. Pa u cenuar nevoja për të respektuar dhe mbrojtur të drejtat e pronës intelektuale dhe informacionin konfidencial të biznesit ose sekretet tregtare në përputhje me ligjet e Bashkimit dhe kombëtare, informacioni dhe dokumentacioni duhet:</w:t>
            </w:r>
          </w:p>
          <w:p w14:paraId="6E4C4347" w14:textId="77777777" w:rsidR="00205AC4" w:rsidRPr="00205AC4" w:rsidRDefault="00205AC4" w:rsidP="00205AC4">
            <w:pPr>
              <w:spacing w:line="240" w:lineRule="auto"/>
            </w:pPr>
            <w:r w:rsidRPr="00205AC4">
              <w:rPr>
                <w:sz w:val="16"/>
              </w:rPr>
              <w:t>(i) t’u mundësojë ofruesve të sistemeve të AI-së një kuptim të mirë të aftësive dhe kufizimeve të modelit të AI-së me qëllim të përgjithshëm dhe t’i ndihmojë ata të përmbushin detyrimet e tyre sipas këtij Rregullimi;</w:t>
            </w:r>
          </w:p>
          <w:p w14:paraId="7EBDF05A" w14:textId="77777777" w:rsidR="00205AC4" w:rsidRPr="00205AC4" w:rsidRDefault="00205AC4" w:rsidP="00205AC4">
            <w:pPr>
              <w:spacing w:line="240" w:lineRule="auto"/>
            </w:pPr>
            <w:r w:rsidRPr="00205AC4">
              <w:rPr>
                <w:sz w:val="16"/>
              </w:rPr>
              <w:t>(ii) të përmbajë së paku elementët e përcaktuar në Aneksin XII;</w:t>
            </w:r>
          </w:p>
          <w:p w14:paraId="243B83F3" w14:textId="77777777" w:rsidR="00205AC4" w:rsidRPr="00205AC4" w:rsidRDefault="00205AC4" w:rsidP="00205AC4">
            <w:pPr>
              <w:spacing w:line="240" w:lineRule="auto"/>
            </w:pPr>
          </w:p>
        </w:tc>
        <w:tc>
          <w:tcPr>
            <w:tcW w:w="1325" w:type="dxa"/>
          </w:tcPr>
          <w:p w14:paraId="1A41D14E" w14:textId="77777777" w:rsidR="00205AC4" w:rsidRPr="00B3160E" w:rsidRDefault="00205AC4" w:rsidP="00B3160E">
            <w:pPr>
              <w:spacing w:line="240" w:lineRule="auto"/>
            </w:pPr>
          </w:p>
        </w:tc>
        <w:tc>
          <w:tcPr>
            <w:tcW w:w="1148" w:type="dxa"/>
            <w:tcBorders>
              <w:right w:val="single" w:sz="4" w:space="0" w:color="auto"/>
            </w:tcBorders>
          </w:tcPr>
          <w:p w14:paraId="33252413" w14:textId="77777777" w:rsidR="005D5752" w:rsidRDefault="00844BB3">
            <w:r>
              <w:rPr>
                <w:sz w:val="17"/>
              </w:rPr>
              <w:t>Neni 53</w:t>
            </w:r>
          </w:p>
        </w:tc>
        <w:tc>
          <w:tcPr>
            <w:tcW w:w="5389" w:type="dxa"/>
            <w:tcBorders>
              <w:top w:val="single" w:sz="4" w:space="0" w:color="auto"/>
              <w:left w:val="single" w:sz="4" w:space="0" w:color="auto"/>
              <w:bottom w:val="single" w:sz="4" w:space="0" w:color="auto"/>
              <w:right w:val="single" w:sz="4" w:space="0" w:color="auto"/>
            </w:tcBorders>
          </w:tcPr>
          <w:p w14:paraId="32E5B582" w14:textId="77777777" w:rsidR="005D5752" w:rsidRDefault="00844BB3">
            <w:r>
              <w:rPr>
                <w:sz w:val="17"/>
              </w:rPr>
              <w:t>(b) hartojnë, mbajnë të përditësuar dhe bëjnë të disponueshëm informacion dhe dokumentacion për ofruesit e sistemeve të IA-së që synojnë të integrojnë modelin e IA-së me qëllim të përgjithshëm në sistemet e tyre të IA-së. Pa u cenuar nevoja për të respektuar dhe mbrojtur të drejtat e pronës intelektuale dhe informacionin konfidencial të biznesit ose sekretet tregtare në përputhje me ligjet e Republikën e Shqipërisë dhe kombëtare, informacioni dhe dokumentacioni duhet:</w:t>
            </w:r>
          </w:p>
        </w:tc>
        <w:tc>
          <w:tcPr>
            <w:tcW w:w="1944" w:type="dxa"/>
            <w:tcBorders>
              <w:left w:val="single" w:sz="4" w:space="0" w:color="auto"/>
            </w:tcBorders>
          </w:tcPr>
          <w:p w14:paraId="31711671" w14:textId="77777777" w:rsidR="005D5752" w:rsidRDefault="00844BB3">
            <w:r>
              <w:rPr>
                <w:sz w:val="17"/>
              </w:rPr>
              <w:t>Plotësisht i përputhshëm</w:t>
            </w:r>
          </w:p>
        </w:tc>
        <w:tc>
          <w:tcPr>
            <w:tcW w:w="1679" w:type="dxa"/>
          </w:tcPr>
          <w:p w14:paraId="6DB30ED9" w14:textId="77777777" w:rsidR="00205AC4" w:rsidRPr="00B3160E" w:rsidRDefault="00205AC4" w:rsidP="00B3160E">
            <w:pPr>
              <w:spacing w:line="240" w:lineRule="auto"/>
            </w:pPr>
          </w:p>
        </w:tc>
      </w:tr>
      <w:tr w:rsidR="00A24D14" w:rsidRPr="006C7BC1" w14:paraId="403FF590" w14:textId="77777777" w:rsidTr="00467C93">
        <w:trPr>
          <w:trHeight w:val="293"/>
          <w:jc w:val="center"/>
        </w:trPr>
        <w:tc>
          <w:tcPr>
            <w:tcW w:w="2032" w:type="dxa"/>
          </w:tcPr>
          <w:p w14:paraId="00FA4178" w14:textId="77777777" w:rsidR="00205AC4" w:rsidRPr="00C01D02" w:rsidRDefault="00205AC4" w:rsidP="00B3160E">
            <w:pPr>
              <w:spacing w:line="240" w:lineRule="auto"/>
              <w:rPr>
                <w:b/>
                <w:bCs/>
              </w:rPr>
            </w:pPr>
          </w:p>
        </w:tc>
        <w:tc>
          <w:tcPr>
            <w:tcW w:w="5389" w:type="dxa"/>
          </w:tcPr>
          <w:p w14:paraId="1BAE42A2" w14:textId="523731AF" w:rsidR="00205AC4" w:rsidRPr="00205AC4" w:rsidRDefault="00205AC4" w:rsidP="00B3160E">
            <w:pPr>
              <w:spacing w:line="240" w:lineRule="auto"/>
            </w:pPr>
            <w:r w:rsidRPr="00205AC4">
              <w:rPr>
                <w:sz w:val="16"/>
              </w:rPr>
              <w:t>(c) vendosin një politikë për të përmbushur ligjin e Bashkimit mbi të drejtat e autorit dhe të drejtat e lidhura, dhe në veçanti për të identifikuar dhe përmbushur, duke përdorur teknologji moderne, një rezervim të të drejtave të shprehur sipas Nenit 4(3) të Direktives (BE) 2019/790</w:t>
            </w:r>
          </w:p>
        </w:tc>
        <w:tc>
          <w:tcPr>
            <w:tcW w:w="1325" w:type="dxa"/>
          </w:tcPr>
          <w:p w14:paraId="073EF083" w14:textId="77777777" w:rsidR="00205AC4" w:rsidRPr="00B3160E" w:rsidRDefault="00205AC4" w:rsidP="00B3160E">
            <w:pPr>
              <w:spacing w:line="240" w:lineRule="auto"/>
            </w:pPr>
          </w:p>
        </w:tc>
        <w:tc>
          <w:tcPr>
            <w:tcW w:w="1148" w:type="dxa"/>
            <w:tcBorders>
              <w:right w:val="single" w:sz="4" w:space="0" w:color="auto"/>
            </w:tcBorders>
          </w:tcPr>
          <w:p w14:paraId="5A76BB33" w14:textId="77777777" w:rsidR="005D5752" w:rsidRDefault="00844BB3">
            <w:r>
              <w:rPr>
                <w:sz w:val="17"/>
              </w:rPr>
              <w:t>Neni 53</w:t>
            </w:r>
          </w:p>
        </w:tc>
        <w:tc>
          <w:tcPr>
            <w:tcW w:w="5389" w:type="dxa"/>
            <w:tcBorders>
              <w:top w:val="single" w:sz="4" w:space="0" w:color="auto"/>
              <w:left w:val="single" w:sz="4" w:space="0" w:color="auto"/>
              <w:bottom w:val="single" w:sz="4" w:space="0" w:color="auto"/>
              <w:right w:val="single" w:sz="4" w:space="0" w:color="auto"/>
            </w:tcBorders>
          </w:tcPr>
          <w:p w14:paraId="17F87EAD" w14:textId="77777777" w:rsidR="005D5752" w:rsidRDefault="00844BB3">
            <w:r>
              <w:rPr>
                <w:sz w:val="17"/>
              </w:rPr>
              <w:t>(c) vendosin një politikë për të përmbushur legjislacionin në fuqi për të drejtën e autorit dhe të drejtat e lidhura me të, në veçanti për identifikimin dhe respektimin e rezervimit të të drejtave, kur është e mundur edhe përmes mjeteve teknologjike të përshtatshme;</w:t>
            </w:r>
          </w:p>
        </w:tc>
        <w:tc>
          <w:tcPr>
            <w:tcW w:w="1944" w:type="dxa"/>
            <w:tcBorders>
              <w:left w:val="single" w:sz="4" w:space="0" w:color="auto"/>
            </w:tcBorders>
          </w:tcPr>
          <w:p w14:paraId="332082F2" w14:textId="77777777" w:rsidR="005D5752" w:rsidRDefault="00844BB3">
            <w:r>
              <w:rPr>
                <w:sz w:val="17"/>
              </w:rPr>
              <w:t>Plotësisht i përputhshëm</w:t>
            </w:r>
          </w:p>
        </w:tc>
        <w:tc>
          <w:tcPr>
            <w:tcW w:w="1679" w:type="dxa"/>
          </w:tcPr>
          <w:p w14:paraId="5BBEC2B1" w14:textId="77777777" w:rsidR="00205AC4" w:rsidRPr="00B3160E" w:rsidRDefault="00205AC4" w:rsidP="00B3160E">
            <w:pPr>
              <w:spacing w:line="240" w:lineRule="auto"/>
            </w:pPr>
          </w:p>
        </w:tc>
      </w:tr>
      <w:tr w:rsidR="00A24D14" w:rsidRPr="006C7BC1" w14:paraId="1BBEDB96" w14:textId="77777777" w:rsidTr="00467C93">
        <w:trPr>
          <w:trHeight w:val="293"/>
          <w:jc w:val="center"/>
        </w:trPr>
        <w:tc>
          <w:tcPr>
            <w:tcW w:w="2032" w:type="dxa"/>
          </w:tcPr>
          <w:p w14:paraId="74428BDD" w14:textId="77777777" w:rsidR="00205AC4" w:rsidRPr="00C01D02" w:rsidRDefault="00205AC4" w:rsidP="00B3160E">
            <w:pPr>
              <w:spacing w:line="240" w:lineRule="auto"/>
              <w:rPr>
                <w:b/>
                <w:bCs/>
              </w:rPr>
            </w:pPr>
          </w:p>
        </w:tc>
        <w:tc>
          <w:tcPr>
            <w:tcW w:w="5389" w:type="dxa"/>
          </w:tcPr>
          <w:p w14:paraId="696A9F21" w14:textId="77777777" w:rsidR="00205AC4" w:rsidRPr="00205AC4" w:rsidRDefault="00205AC4" w:rsidP="00205AC4">
            <w:pPr>
              <w:spacing w:line="240" w:lineRule="auto"/>
            </w:pPr>
            <w:r w:rsidRPr="00205AC4">
              <w:rPr>
                <w:sz w:val="16"/>
              </w:rPr>
              <w:t>(d) hartojnë dhe bëjnë publike një përmbledhje të detajuar mjaftueshëm mbi përmbajtjen e përdorur për trajnimin e modelit të AI-së me qëllim të përgjithshëm, sipas një modeli të siguruar nga Zyra e AI-së.</w:t>
            </w:r>
          </w:p>
          <w:p w14:paraId="37FC9E9D" w14:textId="77777777" w:rsidR="00205AC4" w:rsidRPr="00205AC4" w:rsidRDefault="00205AC4" w:rsidP="00B3160E">
            <w:pPr>
              <w:spacing w:line="240" w:lineRule="auto"/>
            </w:pPr>
          </w:p>
        </w:tc>
        <w:tc>
          <w:tcPr>
            <w:tcW w:w="1325" w:type="dxa"/>
          </w:tcPr>
          <w:p w14:paraId="715DBFAE" w14:textId="77777777" w:rsidR="00205AC4" w:rsidRPr="00B3160E" w:rsidRDefault="00205AC4" w:rsidP="00B3160E">
            <w:pPr>
              <w:spacing w:line="240" w:lineRule="auto"/>
            </w:pPr>
          </w:p>
        </w:tc>
        <w:tc>
          <w:tcPr>
            <w:tcW w:w="1148" w:type="dxa"/>
            <w:tcBorders>
              <w:right w:val="single" w:sz="4" w:space="0" w:color="auto"/>
            </w:tcBorders>
          </w:tcPr>
          <w:p w14:paraId="014C5E6D" w14:textId="77777777" w:rsidR="005D5752" w:rsidRDefault="00844BB3">
            <w:r>
              <w:rPr>
                <w:sz w:val="17"/>
              </w:rPr>
              <w:t>Neni 53</w:t>
            </w:r>
          </w:p>
        </w:tc>
        <w:tc>
          <w:tcPr>
            <w:tcW w:w="5389" w:type="dxa"/>
            <w:tcBorders>
              <w:top w:val="single" w:sz="4" w:space="0" w:color="auto"/>
              <w:left w:val="single" w:sz="4" w:space="0" w:color="auto"/>
              <w:bottom w:val="single" w:sz="4" w:space="0" w:color="auto"/>
              <w:right w:val="single" w:sz="4" w:space="0" w:color="auto"/>
            </w:tcBorders>
          </w:tcPr>
          <w:p w14:paraId="69CF2D46" w14:textId="339AC20A" w:rsidR="005D5752" w:rsidRDefault="00844BB3">
            <w:r>
              <w:rPr>
                <w:sz w:val="17"/>
              </w:rPr>
              <w:t xml:space="preserve">(d) hartojnë dhe bëjnë publike një përmbledhje të detajuar mjaftueshëm mbi përmbajtjen e përdorur për trajnimin e modelit të IA-së me qëllim të përgjithshëm, sipas një modeli të siguruar nga </w:t>
            </w:r>
            <w:r w:rsidR="00CF69EB">
              <w:rPr>
                <w:sz w:val="17"/>
              </w:rPr>
              <w:t>Struktura e IA-së</w:t>
            </w:r>
            <w:r>
              <w:rPr>
                <w:sz w:val="17"/>
              </w:rPr>
              <w:t>.</w:t>
            </w:r>
          </w:p>
        </w:tc>
        <w:tc>
          <w:tcPr>
            <w:tcW w:w="1944" w:type="dxa"/>
            <w:tcBorders>
              <w:left w:val="single" w:sz="4" w:space="0" w:color="auto"/>
            </w:tcBorders>
          </w:tcPr>
          <w:p w14:paraId="4C08C0AE" w14:textId="77777777" w:rsidR="005D5752" w:rsidRDefault="00844BB3">
            <w:r>
              <w:rPr>
                <w:sz w:val="17"/>
              </w:rPr>
              <w:t>Plotësisht i përputhshëm</w:t>
            </w:r>
          </w:p>
        </w:tc>
        <w:tc>
          <w:tcPr>
            <w:tcW w:w="1679" w:type="dxa"/>
          </w:tcPr>
          <w:p w14:paraId="1523DC15" w14:textId="77777777" w:rsidR="00205AC4" w:rsidRPr="00B3160E" w:rsidRDefault="00205AC4" w:rsidP="00B3160E">
            <w:pPr>
              <w:spacing w:line="240" w:lineRule="auto"/>
            </w:pPr>
          </w:p>
        </w:tc>
      </w:tr>
      <w:tr w:rsidR="00A24D14" w:rsidRPr="006C7BC1" w14:paraId="53A408CE" w14:textId="77777777" w:rsidTr="00467C93">
        <w:trPr>
          <w:trHeight w:val="293"/>
          <w:jc w:val="center"/>
        </w:trPr>
        <w:tc>
          <w:tcPr>
            <w:tcW w:w="2032" w:type="dxa"/>
          </w:tcPr>
          <w:p w14:paraId="47E8CB50" w14:textId="5C3A2671" w:rsidR="00205AC4" w:rsidRPr="00C01D02" w:rsidRDefault="00205AC4" w:rsidP="00B3160E">
            <w:pPr>
              <w:spacing w:line="240" w:lineRule="auto"/>
              <w:rPr>
                <w:b/>
                <w:bCs/>
              </w:rPr>
            </w:pPr>
            <w:r>
              <w:rPr>
                <w:b/>
                <w:bCs/>
                <w:sz w:val="16"/>
              </w:rPr>
              <w:t>Neni 53 pika 2</w:t>
            </w:r>
          </w:p>
        </w:tc>
        <w:tc>
          <w:tcPr>
            <w:tcW w:w="5389" w:type="dxa"/>
          </w:tcPr>
          <w:p w14:paraId="48CC8CAF" w14:textId="659BD61E" w:rsidR="00205AC4" w:rsidRPr="00205AC4" w:rsidRDefault="00205AC4" w:rsidP="00B3160E">
            <w:pPr>
              <w:spacing w:line="240" w:lineRule="auto"/>
            </w:pPr>
            <w:r w:rsidRPr="00205AC4">
              <w:rPr>
                <w:sz w:val="16"/>
              </w:rPr>
              <w:t>Detyrimet e përcaktuara në paragrafët 1, pika (a) dhe (b), nuk zbatohen për ofruesit e modeleve të AI-së që janë liruar nën një licencë të lirë dhe me kod të hapur që lejon aksesin, përdorimin, modifikimin dhe shpërndarjen e modelit, dhe parametrat e të cilave, duke përfshirë peshat, informacionin mbi arkitekturën e modelit dhe përdorimin e tij, janë të disponueshme publikisht. Kjo përjashtim nuk zbatohet për modelet e AI-së me qëllim të përgjithshëm me rreziqe sistemike</w:t>
            </w:r>
          </w:p>
        </w:tc>
        <w:tc>
          <w:tcPr>
            <w:tcW w:w="1325" w:type="dxa"/>
          </w:tcPr>
          <w:p w14:paraId="6A3E007F" w14:textId="77777777" w:rsidR="00205AC4" w:rsidRPr="00B3160E" w:rsidRDefault="00205AC4" w:rsidP="00B3160E">
            <w:pPr>
              <w:spacing w:line="240" w:lineRule="auto"/>
            </w:pPr>
          </w:p>
        </w:tc>
        <w:tc>
          <w:tcPr>
            <w:tcW w:w="1148" w:type="dxa"/>
            <w:tcBorders>
              <w:right w:val="single" w:sz="4" w:space="0" w:color="auto"/>
            </w:tcBorders>
          </w:tcPr>
          <w:p w14:paraId="06D4A7E2" w14:textId="77777777" w:rsidR="005D5752" w:rsidRDefault="00844BB3">
            <w:r>
              <w:rPr>
                <w:sz w:val="17"/>
              </w:rPr>
              <w:t>Neni 53</w:t>
            </w:r>
          </w:p>
        </w:tc>
        <w:tc>
          <w:tcPr>
            <w:tcW w:w="5389" w:type="dxa"/>
            <w:tcBorders>
              <w:top w:val="single" w:sz="4" w:space="0" w:color="auto"/>
              <w:left w:val="single" w:sz="4" w:space="0" w:color="auto"/>
              <w:bottom w:val="single" w:sz="4" w:space="0" w:color="auto"/>
              <w:right w:val="single" w:sz="4" w:space="0" w:color="auto"/>
            </w:tcBorders>
          </w:tcPr>
          <w:p w14:paraId="27394652" w14:textId="77777777" w:rsidR="005D5752" w:rsidRDefault="00844BB3">
            <w:r>
              <w:rPr>
                <w:sz w:val="17"/>
              </w:rPr>
              <w:t>Detyrimet e përcaktuara në paragrafët 1, pika (a) dhe (b), nuk zbatohen për ofruesit e modeleve të IA-së që janë liruar nën një licencë të lirë dhe me kod të hapur që lejon aksesin, përdorimin, modifikimin dhe shpërndarjen e modelit, dhe parametrat e të cilave, duke përfshirë peshat, informacionin mbi arkitekturën e modelit dhe përdorimin e tij, janë të disponueshme publikisht. Kjo përjashtim nuk zbatohet për modelet e IA-së me qëllim të përgjithshëm me rreziqe sistemike.</w:t>
            </w:r>
          </w:p>
        </w:tc>
        <w:tc>
          <w:tcPr>
            <w:tcW w:w="1944" w:type="dxa"/>
            <w:tcBorders>
              <w:left w:val="single" w:sz="4" w:space="0" w:color="auto"/>
            </w:tcBorders>
          </w:tcPr>
          <w:p w14:paraId="5B4B7AA0" w14:textId="77777777" w:rsidR="005D5752" w:rsidRDefault="00844BB3">
            <w:r>
              <w:rPr>
                <w:sz w:val="17"/>
              </w:rPr>
              <w:t>Plotësisht i përputhshëm</w:t>
            </w:r>
          </w:p>
        </w:tc>
        <w:tc>
          <w:tcPr>
            <w:tcW w:w="1679" w:type="dxa"/>
          </w:tcPr>
          <w:p w14:paraId="41B83A5E" w14:textId="77777777" w:rsidR="00205AC4" w:rsidRPr="00B3160E" w:rsidRDefault="00205AC4" w:rsidP="00B3160E">
            <w:pPr>
              <w:spacing w:line="240" w:lineRule="auto"/>
            </w:pPr>
          </w:p>
        </w:tc>
      </w:tr>
      <w:tr w:rsidR="00A24D14" w:rsidRPr="006C7BC1" w14:paraId="2F37D8D6" w14:textId="77777777" w:rsidTr="00467C93">
        <w:trPr>
          <w:trHeight w:val="293"/>
          <w:jc w:val="center"/>
        </w:trPr>
        <w:tc>
          <w:tcPr>
            <w:tcW w:w="2032" w:type="dxa"/>
          </w:tcPr>
          <w:p w14:paraId="66D82C36" w14:textId="45A1AB02" w:rsidR="00205AC4" w:rsidRPr="00C01D02" w:rsidRDefault="00205AC4" w:rsidP="00B3160E">
            <w:pPr>
              <w:spacing w:line="240" w:lineRule="auto"/>
              <w:rPr>
                <w:b/>
                <w:bCs/>
              </w:rPr>
            </w:pPr>
            <w:r>
              <w:rPr>
                <w:b/>
                <w:bCs/>
                <w:sz w:val="16"/>
              </w:rPr>
              <w:t>Neni 53 pika 3</w:t>
            </w:r>
          </w:p>
        </w:tc>
        <w:tc>
          <w:tcPr>
            <w:tcW w:w="5389" w:type="dxa"/>
          </w:tcPr>
          <w:p w14:paraId="0E251459" w14:textId="773A3042" w:rsidR="00205AC4" w:rsidRPr="00205AC4" w:rsidRDefault="00205AC4" w:rsidP="00B3160E">
            <w:pPr>
              <w:spacing w:line="240" w:lineRule="auto"/>
            </w:pPr>
            <w:r w:rsidRPr="00205AC4">
              <w:rPr>
                <w:sz w:val="16"/>
              </w:rPr>
              <w:t>Ofruesit e modeleve të AI-së me qëllim të përgjithshëm duhet të bashkëpunojnë sipas nevojës me Komisionin dhe autoritetet kompetente kombëtare në ushtrimin e kompetencave dhe pushteteve të tyre sipas këtij Rregullimi</w:t>
            </w:r>
          </w:p>
        </w:tc>
        <w:tc>
          <w:tcPr>
            <w:tcW w:w="1325" w:type="dxa"/>
          </w:tcPr>
          <w:p w14:paraId="3F8A500E" w14:textId="77777777" w:rsidR="00205AC4" w:rsidRPr="00B3160E" w:rsidRDefault="00205AC4" w:rsidP="00B3160E">
            <w:pPr>
              <w:spacing w:line="240" w:lineRule="auto"/>
            </w:pPr>
          </w:p>
        </w:tc>
        <w:tc>
          <w:tcPr>
            <w:tcW w:w="1148" w:type="dxa"/>
            <w:tcBorders>
              <w:right w:val="single" w:sz="4" w:space="0" w:color="auto"/>
            </w:tcBorders>
          </w:tcPr>
          <w:p w14:paraId="79AC26DC" w14:textId="77777777" w:rsidR="005D5752" w:rsidRDefault="00844BB3">
            <w:r>
              <w:rPr>
                <w:sz w:val="17"/>
              </w:rPr>
              <w:t>Neni 53</w:t>
            </w:r>
          </w:p>
        </w:tc>
        <w:tc>
          <w:tcPr>
            <w:tcW w:w="5389" w:type="dxa"/>
            <w:tcBorders>
              <w:top w:val="single" w:sz="4" w:space="0" w:color="auto"/>
              <w:left w:val="single" w:sz="4" w:space="0" w:color="auto"/>
              <w:bottom w:val="single" w:sz="4" w:space="0" w:color="auto"/>
              <w:right w:val="single" w:sz="4" w:space="0" w:color="auto"/>
            </w:tcBorders>
          </w:tcPr>
          <w:p w14:paraId="5C5BC4D9" w14:textId="77777777" w:rsidR="005D5752" w:rsidRDefault="00844BB3">
            <w:r>
              <w:rPr>
                <w:sz w:val="17"/>
              </w:rPr>
              <w:t>Ofruesit e modeleve të IA-së me qëllim të përgjithshëm duhet të bashkëpunojnë sipas nevojës me Këshillin e Ministrave dhe autoritetet kompetente në ushtrimin e kompetencave dhe pushteteve të tyre sipas këtij ligji.</w:t>
            </w:r>
          </w:p>
        </w:tc>
        <w:tc>
          <w:tcPr>
            <w:tcW w:w="1944" w:type="dxa"/>
            <w:tcBorders>
              <w:left w:val="single" w:sz="4" w:space="0" w:color="auto"/>
            </w:tcBorders>
          </w:tcPr>
          <w:p w14:paraId="479BADA5" w14:textId="77777777" w:rsidR="005D5752" w:rsidRDefault="00844BB3">
            <w:r>
              <w:rPr>
                <w:sz w:val="17"/>
              </w:rPr>
              <w:t>Plotësisht i përputhshëm</w:t>
            </w:r>
          </w:p>
        </w:tc>
        <w:tc>
          <w:tcPr>
            <w:tcW w:w="1679" w:type="dxa"/>
          </w:tcPr>
          <w:p w14:paraId="75C55AC3" w14:textId="77777777" w:rsidR="00205AC4" w:rsidRPr="00B3160E" w:rsidRDefault="00205AC4" w:rsidP="00B3160E">
            <w:pPr>
              <w:spacing w:line="240" w:lineRule="auto"/>
            </w:pPr>
          </w:p>
        </w:tc>
      </w:tr>
      <w:tr w:rsidR="00A24D14" w:rsidRPr="006C7BC1" w14:paraId="538D738A" w14:textId="77777777" w:rsidTr="00467C93">
        <w:trPr>
          <w:trHeight w:val="293"/>
          <w:jc w:val="center"/>
        </w:trPr>
        <w:tc>
          <w:tcPr>
            <w:tcW w:w="2032" w:type="dxa"/>
          </w:tcPr>
          <w:p w14:paraId="3A317D36" w14:textId="72C3A95F" w:rsidR="00205AC4" w:rsidRPr="00C01D02" w:rsidRDefault="00205AC4" w:rsidP="00B3160E">
            <w:pPr>
              <w:spacing w:line="240" w:lineRule="auto"/>
              <w:rPr>
                <w:b/>
                <w:bCs/>
              </w:rPr>
            </w:pPr>
            <w:r>
              <w:rPr>
                <w:b/>
                <w:bCs/>
                <w:sz w:val="16"/>
              </w:rPr>
              <w:t>Neni 53 pika 4</w:t>
            </w:r>
          </w:p>
        </w:tc>
        <w:tc>
          <w:tcPr>
            <w:tcW w:w="5389" w:type="dxa"/>
          </w:tcPr>
          <w:p w14:paraId="179D5D4E" w14:textId="6819E02A" w:rsidR="00205AC4" w:rsidRPr="00205AC4" w:rsidRDefault="00205AC4" w:rsidP="00B3160E">
            <w:pPr>
              <w:spacing w:line="240" w:lineRule="auto"/>
            </w:pPr>
            <w:r w:rsidRPr="00205AC4">
              <w:rPr>
                <w:sz w:val="16"/>
              </w:rPr>
              <w:t>Ofruesit e modeleve të AI-së me qëllim të përgjithshëm mund të mbështeten në kode praktike sipas kuptimit të Nenit 56 për të demonstruar përmbushjen e detyrimeve të përcaktuara në paragraf 1 të këtij Neni, deri sa të publikohet një standard i harmonizuar. Përputhja me standardet e harmonizuara evropiane u jep ofruesve supozimin e përputhshmërisë në masën që këto standarde mbulojnë ato detyrime. Ofruesit që nuk i përmbahen një kodi të miratuar praktik ose nuk përmbushin një standard harmonizues evropian duhet të demonstrojnë mjete alternative të përshtatshme për përputhshmëri për vlerësim nga Komisioni</w:t>
            </w:r>
          </w:p>
        </w:tc>
        <w:tc>
          <w:tcPr>
            <w:tcW w:w="1325" w:type="dxa"/>
          </w:tcPr>
          <w:p w14:paraId="0B114744" w14:textId="77777777" w:rsidR="00205AC4" w:rsidRPr="00B3160E" w:rsidRDefault="00205AC4" w:rsidP="00B3160E">
            <w:pPr>
              <w:spacing w:line="240" w:lineRule="auto"/>
            </w:pPr>
          </w:p>
        </w:tc>
        <w:tc>
          <w:tcPr>
            <w:tcW w:w="1148" w:type="dxa"/>
            <w:tcBorders>
              <w:right w:val="single" w:sz="4" w:space="0" w:color="auto"/>
            </w:tcBorders>
          </w:tcPr>
          <w:p w14:paraId="3A617399" w14:textId="77777777" w:rsidR="005D5752" w:rsidRDefault="00844BB3">
            <w:r>
              <w:rPr>
                <w:sz w:val="17"/>
              </w:rPr>
              <w:t>Neni 53</w:t>
            </w:r>
          </w:p>
        </w:tc>
        <w:tc>
          <w:tcPr>
            <w:tcW w:w="5389" w:type="dxa"/>
            <w:tcBorders>
              <w:top w:val="single" w:sz="4" w:space="0" w:color="auto"/>
              <w:left w:val="single" w:sz="4" w:space="0" w:color="auto"/>
              <w:bottom w:val="single" w:sz="4" w:space="0" w:color="auto"/>
              <w:right w:val="single" w:sz="4" w:space="0" w:color="auto"/>
            </w:tcBorders>
          </w:tcPr>
          <w:p w14:paraId="479C9A8F" w14:textId="77777777" w:rsidR="005D5752" w:rsidRDefault="00844BB3">
            <w:r>
              <w:rPr>
                <w:sz w:val="17"/>
              </w:rPr>
              <w:t>Ofruesit e modeleve të IA-së me qëllim të përgjithshëm mund të mbështeten në kode praktike sipas kuptimit të nenit 56 të këtij ligji për të demonstruar përmbushjen e detyrimeve të përcaktuara në paragraf 1 të këtij Neni, deri sa të publikohet një standard i harmonizuar. Përputhja me standardet e harmonizuara evropiane u jep ofruesve supozimin e konformitetit në masën që këto standarde mbulojnë ato detyrime. Ofruesit që nuk i përmbahen një kodi të miratuar praktik ose nuk përmbushin një standard harmonizues evropian duhet të demonstrojnë mjete alternative të përshtatshme për konformitet për vlerësim nga Autoriteti kompetent.</w:t>
            </w:r>
          </w:p>
        </w:tc>
        <w:tc>
          <w:tcPr>
            <w:tcW w:w="1944" w:type="dxa"/>
            <w:tcBorders>
              <w:left w:val="single" w:sz="4" w:space="0" w:color="auto"/>
            </w:tcBorders>
          </w:tcPr>
          <w:p w14:paraId="5DE241F4" w14:textId="77777777" w:rsidR="005D5752" w:rsidRDefault="00844BB3">
            <w:r>
              <w:rPr>
                <w:sz w:val="17"/>
              </w:rPr>
              <w:t>Plotësisht i përputhshëm</w:t>
            </w:r>
          </w:p>
        </w:tc>
        <w:tc>
          <w:tcPr>
            <w:tcW w:w="1679" w:type="dxa"/>
          </w:tcPr>
          <w:p w14:paraId="382A8DC4" w14:textId="77777777" w:rsidR="00205AC4" w:rsidRPr="00B3160E" w:rsidRDefault="00205AC4" w:rsidP="00B3160E">
            <w:pPr>
              <w:spacing w:line="240" w:lineRule="auto"/>
            </w:pPr>
          </w:p>
        </w:tc>
      </w:tr>
      <w:tr w:rsidR="00A24D14" w:rsidRPr="006C7BC1" w14:paraId="13D0CBA1" w14:textId="77777777" w:rsidTr="00467C93">
        <w:trPr>
          <w:trHeight w:val="293"/>
          <w:jc w:val="center"/>
        </w:trPr>
        <w:tc>
          <w:tcPr>
            <w:tcW w:w="2032" w:type="dxa"/>
          </w:tcPr>
          <w:p w14:paraId="7CB9BBF1" w14:textId="3B0E60AE" w:rsidR="00205AC4" w:rsidRPr="00C01D02" w:rsidRDefault="00205AC4" w:rsidP="00B3160E">
            <w:pPr>
              <w:spacing w:line="240" w:lineRule="auto"/>
              <w:rPr>
                <w:b/>
                <w:bCs/>
              </w:rPr>
            </w:pPr>
            <w:r>
              <w:rPr>
                <w:b/>
                <w:bCs/>
                <w:sz w:val="16"/>
              </w:rPr>
              <w:t>Neni 53 pika 5</w:t>
            </w:r>
          </w:p>
        </w:tc>
        <w:tc>
          <w:tcPr>
            <w:tcW w:w="5389" w:type="dxa"/>
          </w:tcPr>
          <w:p w14:paraId="7C6C197D" w14:textId="25936B1F" w:rsidR="00205AC4" w:rsidRPr="00205AC4" w:rsidRDefault="00205AC4" w:rsidP="00205AC4">
            <w:pPr>
              <w:spacing w:line="240" w:lineRule="auto"/>
            </w:pPr>
            <w:r w:rsidRPr="00205AC4">
              <w:rPr>
                <w:sz w:val="16"/>
              </w:rPr>
              <w:t>Për qëllimin e lehtësimit të përmbushjes së Aneksit XI, veçanërisht pikave 2(d) dhe (e) të tij, Komisioni ka kompetencën të miratojë akte të deleguara në përputhje me Nenin 97 për të detajuar metodologjitë e matjes dhe llogaritjes me synimin për të lejuar dokumentacion të krahasueshëm dhe të verifikueshëm</w:t>
            </w:r>
          </w:p>
        </w:tc>
        <w:tc>
          <w:tcPr>
            <w:tcW w:w="1325" w:type="dxa"/>
          </w:tcPr>
          <w:p w14:paraId="5A1AC3E0" w14:textId="77777777" w:rsidR="00205AC4" w:rsidRPr="00B3160E" w:rsidRDefault="00205AC4" w:rsidP="00B3160E">
            <w:pPr>
              <w:spacing w:line="240" w:lineRule="auto"/>
            </w:pPr>
          </w:p>
        </w:tc>
        <w:tc>
          <w:tcPr>
            <w:tcW w:w="1148" w:type="dxa"/>
            <w:tcBorders>
              <w:right w:val="single" w:sz="4" w:space="0" w:color="auto"/>
            </w:tcBorders>
          </w:tcPr>
          <w:p w14:paraId="4C091DF5" w14:textId="77777777" w:rsidR="005D5752" w:rsidRDefault="00844BB3">
            <w:r>
              <w:rPr>
                <w:sz w:val="17"/>
              </w:rPr>
              <w:t>Neni 53</w:t>
            </w:r>
          </w:p>
        </w:tc>
        <w:tc>
          <w:tcPr>
            <w:tcW w:w="5389" w:type="dxa"/>
            <w:tcBorders>
              <w:top w:val="single" w:sz="4" w:space="0" w:color="auto"/>
              <w:left w:val="single" w:sz="4" w:space="0" w:color="auto"/>
              <w:bottom w:val="single" w:sz="4" w:space="0" w:color="auto"/>
              <w:right w:val="single" w:sz="4" w:space="0" w:color="auto"/>
            </w:tcBorders>
          </w:tcPr>
          <w:p w14:paraId="14CF2490" w14:textId="77777777" w:rsidR="005D5752" w:rsidRDefault="00844BB3">
            <w:r>
              <w:rPr>
                <w:sz w:val="17"/>
              </w:rPr>
              <w:t>Për qëllimin e lehtësimit të përmbushjes së Aneksit XI të këtij ligji, veçanërisht pikave 2(d) dhe (e) të tij, Këshilli i Ministrave ka kompetencën të miratojë akte nënligjore në përputhje me nenin 99 të këtij ligji për të detajuar metodologjitë e matjes dhe llogaritjes me synimin për të lejuar dokumentacion të krahasueshëm dhe të verifikueshëm.</w:t>
            </w:r>
          </w:p>
        </w:tc>
        <w:tc>
          <w:tcPr>
            <w:tcW w:w="1944" w:type="dxa"/>
            <w:tcBorders>
              <w:left w:val="single" w:sz="4" w:space="0" w:color="auto"/>
            </w:tcBorders>
          </w:tcPr>
          <w:p w14:paraId="69BA52A5" w14:textId="77777777" w:rsidR="005D5752" w:rsidRDefault="00844BB3">
            <w:r>
              <w:rPr>
                <w:sz w:val="17"/>
              </w:rPr>
              <w:t>Plotësisht i përputhshëm</w:t>
            </w:r>
          </w:p>
        </w:tc>
        <w:tc>
          <w:tcPr>
            <w:tcW w:w="1679" w:type="dxa"/>
          </w:tcPr>
          <w:p w14:paraId="30C51559" w14:textId="77777777" w:rsidR="00205AC4" w:rsidRPr="00B3160E" w:rsidRDefault="00205AC4" w:rsidP="00B3160E">
            <w:pPr>
              <w:spacing w:line="240" w:lineRule="auto"/>
            </w:pPr>
          </w:p>
        </w:tc>
      </w:tr>
      <w:tr w:rsidR="00A24D14" w:rsidRPr="006C7BC1" w14:paraId="0AD46D47" w14:textId="77777777" w:rsidTr="00467C93">
        <w:trPr>
          <w:trHeight w:val="293"/>
          <w:jc w:val="center"/>
        </w:trPr>
        <w:tc>
          <w:tcPr>
            <w:tcW w:w="2032" w:type="dxa"/>
          </w:tcPr>
          <w:p w14:paraId="164FE401" w14:textId="28C838F3" w:rsidR="00205AC4" w:rsidRPr="00C01D02" w:rsidRDefault="00205AC4" w:rsidP="00B3160E">
            <w:pPr>
              <w:spacing w:line="240" w:lineRule="auto"/>
              <w:rPr>
                <w:b/>
                <w:bCs/>
              </w:rPr>
            </w:pPr>
            <w:r>
              <w:rPr>
                <w:b/>
                <w:bCs/>
                <w:sz w:val="16"/>
              </w:rPr>
              <w:t>Neni 53 pika 6</w:t>
            </w:r>
          </w:p>
        </w:tc>
        <w:tc>
          <w:tcPr>
            <w:tcW w:w="5389" w:type="dxa"/>
          </w:tcPr>
          <w:p w14:paraId="11EAC5BF" w14:textId="098EA722" w:rsidR="00205AC4" w:rsidRPr="00205AC4" w:rsidRDefault="00205AC4" w:rsidP="00B3160E">
            <w:pPr>
              <w:spacing w:line="240" w:lineRule="auto"/>
            </w:pPr>
            <w:r w:rsidRPr="00205AC4">
              <w:rPr>
                <w:sz w:val="16"/>
              </w:rPr>
              <w:t>Komisioni ka kompetencën të miratojë akte të deleguara në përputhje me Nenin 97(2) për të ndryshuar Aneksin XI dhe XII në dritën e zhvillimeve teknologjike në evolucion</w:t>
            </w:r>
          </w:p>
        </w:tc>
        <w:tc>
          <w:tcPr>
            <w:tcW w:w="1325" w:type="dxa"/>
          </w:tcPr>
          <w:p w14:paraId="76B0D985" w14:textId="77777777" w:rsidR="00205AC4" w:rsidRPr="00B3160E" w:rsidRDefault="00205AC4" w:rsidP="00B3160E">
            <w:pPr>
              <w:spacing w:line="240" w:lineRule="auto"/>
            </w:pPr>
          </w:p>
        </w:tc>
        <w:tc>
          <w:tcPr>
            <w:tcW w:w="1148" w:type="dxa"/>
            <w:tcBorders>
              <w:right w:val="single" w:sz="4" w:space="0" w:color="auto"/>
            </w:tcBorders>
          </w:tcPr>
          <w:p w14:paraId="2C0175D5" w14:textId="77777777" w:rsidR="005D5752" w:rsidRDefault="00844BB3">
            <w:r>
              <w:rPr>
                <w:sz w:val="17"/>
              </w:rPr>
              <w:t>Neni 53</w:t>
            </w:r>
          </w:p>
        </w:tc>
        <w:tc>
          <w:tcPr>
            <w:tcW w:w="5389" w:type="dxa"/>
            <w:tcBorders>
              <w:top w:val="single" w:sz="4" w:space="0" w:color="auto"/>
              <w:left w:val="single" w:sz="4" w:space="0" w:color="auto"/>
              <w:bottom w:val="single" w:sz="4" w:space="0" w:color="auto"/>
              <w:right w:val="single" w:sz="4" w:space="0" w:color="auto"/>
            </w:tcBorders>
          </w:tcPr>
          <w:p w14:paraId="4F1249D0" w14:textId="77777777" w:rsidR="005D5752" w:rsidRDefault="00844BB3">
            <w:r>
              <w:rPr>
                <w:sz w:val="17"/>
              </w:rPr>
              <w:t>Këshilli i Ministrave ka kompetencën të miratojë akte nënligjore në përputhje me nenin 99 të këtij ligji(2) për të ndryshuar Aneksin XI të këtij ligji dhe XII në dritën e zhvillimeve teknologjike në evolucion.</w:t>
            </w:r>
          </w:p>
        </w:tc>
        <w:tc>
          <w:tcPr>
            <w:tcW w:w="1944" w:type="dxa"/>
            <w:tcBorders>
              <w:left w:val="single" w:sz="4" w:space="0" w:color="auto"/>
            </w:tcBorders>
          </w:tcPr>
          <w:p w14:paraId="0BA69DD0" w14:textId="77777777" w:rsidR="005D5752" w:rsidRDefault="00844BB3">
            <w:r>
              <w:rPr>
                <w:sz w:val="17"/>
              </w:rPr>
              <w:t>Plotësisht i përputhshëm</w:t>
            </w:r>
          </w:p>
        </w:tc>
        <w:tc>
          <w:tcPr>
            <w:tcW w:w="1679" w:type="dxa"/>
          </w:tcPr>
          <w:p w14:paraId="41DB0826" w14:textId="77777777" w:rsidR="00205AC4" w:rsidRPr="00B3160E" w:rsidRDefault="00205AC4" w:rsidP="00B3160E">
            <w:pPr>
              <w:spacing w:line="240" w:lineRule="auto"/>
            </w:pPr>
          </w:p>
        </w:tc>
      </w:tr>
      <w:tr w:rsidR="00A24D14" w:rsidRPr="006C7BC1" w14:paraId="45785B07" w14:textId="77777777" w:rsidTr="00467C93">
        <w:trPr>
          <w:trHeight w:val="293"/>
          <w:jc w:val="center"/>
        </w:trPr>
        <w:tc>
          <w:tcPr>
            <w:tcW w:w="2032" w:type="dxa"/>
          </w:tcPr>
          <w:p w14:paraId="0C9E74AE" w14:textId="0A369DA4" w:rsidR="00205AC4" w:rsidRPr="00C01D02" w:rsidRDefault="00205AC4" w:rsidP="00B3160E">
            <w:pPr>
              <w:spacing w:line="240" w:lineRule="auto"/>
              <w:rPr>
                <w:b/>
                <w:bCs/>
              </w:rPr>
            </w:pPr>
            <w:r>
              <w:rPr>
                <w:b/>
                <w:bCs/>
                <w:sz w:val="16"/>
              </w:rPr>
              <w:t>Neni 53 pika 7</w:t>
            </w:r>
          </w:p>
        </w:tc>
        <w:tc>
          <w:tcPr>
            <w:tcW w:w="5389" w:type="dxa"/>
          </w:tcPr>
          <w:p w14:paraId="35EEDED9" w14:textId="57783DE4" w:rsidR="00205AC4" w:rsidRPr="00205AC4" w:rsidRDefault="00205AC4" w:rsidP="00B3160E">
            <w:pPr>
              <w:spacing w:line="240" w:lineRule="auto"/>
            </w:pPr>
            <w:r w:rsidRPr="00205AC4">
              <w:rPr>
                <w:sz w:val="16"/>
              </w:rPr>
              <w:t>Çdo informacion apo dokumentacion i marrë sipas këtij Neni, duke përfshirë sekretet tregtare, do të trajtohet në përputhje me detyrimet e konfidencialitetit të përcaktuara në Nenit 78</w:t>
            </w:r>
          </w:p>
        </w:tc>
        <w:tc>
          <w:tcPr>
            <w:tcW w:w="1325" w:type="dxa"/>
          </w:tcPr>
          <w:p w14:paraId="27E8080B" w14:textId="77777777" w:rsidR="00205AC4" w:rsidRPr="00B3160E" w:rsidRDefault="00205AC4" w:rsidP="00B3160E">
            <w:pPr>
              <w:spacing w:line="240" w:lineRule="auto"/>
            </w:pPr>
          </w:p>
        </w:tc>
        <w:tc>
          <w:tcPr>
            <w:tcW w:w="1148" w:type="dxa"/>
            <w:tcBorders>
              <w:right w:val="single" w:sz="4" w:space="0" w:color="auto"/>
            </w:tcBorders>
          </w:tcPr>
          <w:p w14:paraId="1200E199" w14:textId="77777777" w:rsidR="005D5752" w:rsidRDefault="00844BB3">
            <w:r>
              <w:rPr>
                <w:sz w:val="17"/>
              </w:rPr>
              <w:t>Neni 53</w:t>
            </w:r>
          </w:p>
        </w:tc>
        <w:tc>
          <w:tcPr>
            <w:tcW w:w="5389" w:type="dxa"/>
            <w:tcBorders>
              <w:top w:val="single" w:sz="4" w:space="0" w:color="auto"/>
              <w:left w:val="single" w:sz="4" w:space="0" w:color="auto"/>
              <w:bottom w:val="single" w:sz="4" w:space="0" w:color="auto"/>
              <w:right w:val="single" w:sz="4" w:space="0" w:color="auto"/>
            </w:tcBorders>
          </w:tcPr>
          <w:p w14:paraId="46DB646D" w14:textId="77777777" w:rsidR="005D5752" w:rsidRDefault="00844BB3">
            <w:r>
              <w:rPr>
                <w:sz w:val="17"/>
              </w:rPr>
              <w:t>Çdo informacion apo dokumentacion i marrë sipas këtij Neni, duke përfshirë sekretet tregtare, do të trajtohet në përputhje me detyrimet e konfidencialitetit të përcaktuara në nenit 78 të këtij ligji</w:t>
            </w:r>
          </w:p>
        </w:tc>
        <w:tc>
          <w:tcPr>
            <w:tcW w:w="1944" w:type="dxa"/>
            <w:tcBorders>
              <w:left w:val="single" w:sz="4" w:space="0" w:color="auto"/>
            </w:tcBorders>
          </w:tcPr>
          <w:p w14:paraId="69A88C20" w14:textId="77777777" w:rsidR="005D5752" w:rsidRDefault="00844BB3">
            <w:r>
              <w:rPr>
                <w:sz w:val="17"/>
              </w:rPr>
              <w:t>Plotësisht i përputhshëm</w:t>
            </w:r>
          </w:p>
        </w:tc>
        <w:tc>
          <w:tcPr>
            <w:tcW w:w="1679" w:type="dxa"/>
          </w:tcPr>
          <w:p w14:paraId="44672EB9" w14:textId="77777777" w:rsidR="00205AC4" w:rsidRPr="00B3160E" w:rsidRDefault="00205AC4" w:rsidP="00B3160E">
            <w:pPr>
              <w:spacing w:line="240" w:lineRule="auto"/>
            </w:pPr>
          </w:p>
        </w:tc>
      </w:tr>
      <w:tr w:rsidR="00A24D14" w:rsidRPr="006C7BC1" w14:paraId="7DECA1BA" w14:textId="77777777" w:rsidTr="00467C93">
        <w:trPr>
          <w:trHeight w:val="293"/>
          <w:jc w:val="center"/>
        </w:trPr>
        <w:tc>
          <w:tcPr>
            <w:tcW w:w="2032" w:type="dxa"/>
          </w:tcPr>
          <w:p w14:paraId="50C8E71D" w14:textId="77777777" w:rsidR="00205AC4" w:rsidRPr="00205AC4" w:rsidRDefault="00205AC4" w:rsidP="00205AC4">
            <w:pPr>
              <w:spacing w:line="240" w:lineRule="auto"/>
              <w:rPr>
                <w:b/>
                <w:bCs/>
              </w:rPr>
            </w:pPr>
            <w:r w:rsidRPr="00205AC4">
              <w:rPr>
                <w:b/>
                <w:bCs/>
                <w:sz w:val="16"/>
              </w:rPr>
              <w:t>Neni 54</w:t>
            </w:r>
          </w:p>
          <w:p w14:paraId="4657119C" w14:textId="77777777" w:rsidR="00205AC4" w:rsidRPr="00205AC4" w:rsidRDefault="00205AC4" w:rsidP="00205AC4">
            <w:pPr>
              <w:spacing w:line="240" w:lineRule="auto"/>
              <w:rPr>
                <w:b/>
                <w:bCs/>
              </w:rPr>
            </w:pPr>
            <w:r w:rsidRPr="00205AC4">
              <w:rPr>
                <w:b/>
                <w:bCs/>
                <w:sz w:val="16"/>
              </w:rPr>
              <w:t>Përfaqësuesit e autorizuar të ofruesve të modeleve të AI-së me qëllim të përgjithshëm</w:t>
            </w:r>
          </w:p>
          <w:p w14:paraId="4C964473" w14:textId="77777777" w:rsidR="00205AC4" w:rsidRPr="00C01D02" w:rsidRDefault="00205AC4" w:rsidP="00B3160E">
            <w:pPr>
              <w:spacing w:line="240" w:lineRule="auto"/>
              <w:rPr>
                <w:b/>
                <w:bCs/>
              </w:rPr>
            </w:pPr>
          </w:p>
        </w:tc>
        <w:tc>
          <w:tcPr>
            <w:tcW w:w="5389" w:type="dxa"/>
          </w:tcPr>
          <w:p w14:paraId="3BCCD1B6" w14:textId="77777777" w:rsidR="00205AC4" w:rsidRPr="00205AC4" w:rsidRDefault="00205AC4" w:rsidP="00B3160E">
            <w:pPr>
              <w:spacing w:line="240" w:lineRule="auto"/>
            </w:pPr>
          </w:p>
        </w:tc>
        <w:tc>
          <w:tcPr>
            <w:tcW w:w="1325" w:type="dxa"/>
          </w:tcPr>
          <w:p w14:paraId="3B95F61B" w14:textId="77777777" w:rsidR="00205AC4" w:rsidRPr="00B3160E" w:rsidRDefault="00205AC4" w:rsidP="00B3160E">
            <w:pPr>
              <w:spacing w:line="240" w:lineRule="auto"/>
            </w:pPr>
          </w:p>
        </w:tc>
        <w:tc>
          <w:tcPr>
            <w:tcW w:w="1148" w:type="dxa"/>
            <w:tcBorders>
              <w:right w:val="single" w:sz="4" w:space="0" w:color="auto"/>
            </w:tcBorders>
          </w:tcPr>
          <w:p w14:paraId="0214A25D" w14:textId="77777777" w:rsidR="005D5752" w:rsidRDefault="00844BB3">
            <w:r>
              <w:rPr>
                <w:sz w:val="17"/>
              </w:rPr>
              <w:t>Neni 54</w:t>
            </w:r>
          </w:p>
        </w:tc>
        <w:tc>
          <w:tcPr>
            <w:tcW w:w="5389" w:type="dxa"/>
            <w:tcBorders>
              <w:top w:val="single" w:sz="4" w:space="0" w:color="auto"/>
              <w:left w:val="single" w:sz="4" w:space="0" w:color="auto"/>
              <w:bottom w:val="single" w:sz="4" w:space="0" w:color="auto"/>
              <w:right w:val="single" w:sz="4" w:space="0" w:color="auto"/>
            </w:tcBorders>
          </w:tcPr>
          <w:p w14:paraId="6CA56B20" w14:textId="77777777" w:rsidR="005D5752" w:rsidRDefault="00844BB3">
            <w:r>
              <w:rPr>
                <w:sz w:val="17"/>
              </w:rPr>
              <w:t>Neni 54</w:t>
            </w:r>
            <w:r>
              <w:rPr>
                <w:sz w:val="17"/>
              </w:rPr>
              <w:br/>
              <w:t>Përfaqësuesit e autorizuar të ofruesve të modeleve të IA-së me qëllim të përgjithshëm</w:t>
            </w:r>
          </w:p>
        </w:tc>
        <w:tc>
          <w:tcPr>
            <w:tcW w:w="1944" w:type="dxa"/>
            <w:tcBorders>
              <w:left w:val="single" w:sz="4" w:space="0" w:color="auto"/>
            </w:tcBorders>
          </w:tcPr>
          <w:p w14:paraId="210BA450" w14:textId="77777777" w:rsidR="005D5752" w:rsidRDefault="00844BB3">
            <w:r>
              <w:rPr>
                <w:sz w:val="17"/>
              </w:rPr>
              <w:t>Plotësisht i përputhshëm</w:t>
            </w:r>
          </w:p>
        </w:tc>
        <w:tc>
          <w:tcPr>
            <w:tcW w:w="1679" w:type="dxa"/>
          </w:tcPr>
          <w:p w14:paraId="508AF52D" w14:textId="77777777" w:rsidR="00205AC4" w:rsidRPr="00B3160E" w:rsidRDefault="00205AC4" w:rsidP="00B3160E">
            <w:pPr>
              <w:spacing w:line="240" w:lineRule="auto"/>
            </w:pPr>
          </w:p>
        </w:tc>
      </w:tr>
      <w:tr w:rsidR="00A24D14" w:rsidRPr="006C7BC1" w14:paraId="5495136C" w14:textId="77777777" w:rsidTr="00467C93">
        <w:trPr>
          <w:trHeight w:val="293"/>
          <w:jc w:val="center"/>
        </w:trPr>
        <w:tc>
          <w:tcPr>
            <w:tcW w:w="2032" w:type="dxa"/>
          </w:tcPr>
          <w:p w14:paraId="748C3378" w14:textId="570E80B1" w:rsidR="00205AC4" w:rsidRPr="00C01D02" w:rsidRDefault="00205AC4" w:rsidP="00B3160E">
            <w:pPr>
              <w:spacing w:line="240" w:lineRule="auto"/>
              <w:rPr>
                <w:b/>
                <w:bCs/>
              </w:rPr>
            </w:pPr>
            <w:r>
              <w:rPr>
                <w:b/>
                <w:bCs/>
                <w:sz w:val="16"/>
              </w:rPr>
              <w:t>Neni 54 pika 1</w:t>
            </w:r>
          </w:p>
        </w:tc>
        <w:tc>
          <w:tcPr>
            <w:tcW w:w="5389" w:type="dxa"/>
          </w:tcPr>
          <w:p w14:paraId="419F6F9D" w14:textId="2BC5FCBB" w:rsidR="00205AC4" w:rsidRPr="00205AC4" w:rsidRDefault="00205AC4" w:rsidP="00B3160E">
            <w:pPr>
              <w:spacing w:line="240" w:lineRule="auto"/>
            </w:pPr>
            <w:r w:rsidRPr="00205AC4">
              <w:rPr>
                <w:sz w:val="16"/>
              </w:rPr>
              <w:t>Para se të vendoset në tregun e Bashkimit një model AI me qëllim të përgjithshëm, ofruesit e vendosur në vende të treta duhet, me mandat me shkrim, të emërojnë një përfaqësues të autorizuar i cili është i vendosur në Bashkim</w:t>
            </w:r>
            <w:r>
              <w:rPr>
                <w:sz w:val="16"/>
              </w:rPr>
              <w:t>.</w:t>
            </w:r>
          </w:p>
        </w:tc>
        <w:tc>
          <w:tcPr>
            <w:tcW w:w="1325" w:type="dxa"/>
          </w:tcPr>
          <w:p w14:paraId="1C89BEF7" w14:textId="77777777" w:rsidR="00205AC4" w:rsidRPr="00B3160E" w:rsidRDefault="00205AC4" w:rsidP="00B3160E">
            <w:pPr>
              <w:spacing w:line="240" w:lineRule="auto"/>
            </w:pPr>
          </w:p>
        </w:tc>
        <w:tc>
          <w:tcPr>
            <w:tcW w:w="1148" w:type="dxa"/>
            <w:tcBorders>
              <w:right w:val="single" w:sz="4" w:space="0" w:color="auto"/>
            </w:tcBorders>
          </w:tcPr>
          <w:p w14:paraId="56AB5B04" w14:textId="77777777" w:rsidR="005D5752" w:rsidRDefault="00844BB3">
            <w:r>
              <w:rPr>
                <w:sz w:val="17"/>
              </w:rPr>
              <w:t>Neni 54</w:t>
            </w:r>
          </w:p>
        </w:tc>
        <w:tc>
          <w:tcPr>
            <w:tcW w:w="5389" w:type="dxa"/>
            <w:tcBorders>
              <w:top w:val="single" w:sz="4" w:space="0" w:color="auto"/>
              <w:left w:val="single" w:sz="4" w:space="0" w:color="auto"/>
              <w:bottom w:val="single" w:sz="4" w:space="0" w:color="auto"/>
              <w:right w:val="single" w:sz="4" w:space="0" w:color="auto"/>
            </w:tcBorders>
          </w:tcPr>
          <w:p w14:paraId="06CF8D03" w14:textId="77777777" w:rsidR="005D5752" w:rsidRDefault="00844BB3">
            <w:r>
              <w:rPr>
                <w:sz w:val="17"/>
              </w:rPr>
              <w:t>Para se të vendoset në tregun e Republikën e Shqipërisënjë model të IA-së me qëllim të përgjithshëm, ofruesit e vendosur në shtete të tjera duhet, me mandat me shkrim, të emërojnë një përfaqësues të autorizuar i cili është i vendosur në Republikën e Shqipërisë.</w:t>
            </w:r>
          </w:p>
        </w:tc>
        <w:tc>
          <w:tcPr>
            <w:tcW w:w="1944" w:type="dxa"/>
            <w:tcBorders>
              <w:left w:val="single" w:sz="4" w:space="0" w:color="auto"/>
            </w:tcBorders>
          </w:tcPr>
          <w:p w14:paraId="6361566C" w14:textId="77777777" w:rsidR="005D5752" w:rsidRDefault="00844BB3">
            <w:r>
              <w:rPr>
                <w:sz w:val="17"/>
              </w:rPr>
              <w:t>Plotësisht i përputhshëm</w:t>
            </w:r>
          </w:p>
        </w:tc>
        <w:tc>
          <w:tcPr>
            <w:tcW w:w="1679" w:type="dxa"/>
          </w:tcPr>
          <w:p w14:paraId="151EAB0F" w14:textId="77777777" w:rsidR="00205AC4" w:rsidRPr="00B3160E" w:rsidRDefault="00205AC4" w:rsidP="00B3160E">
            <w:pPr>
              <w:spacing w:line="240" w:lineRule="auto"/>
            </w:pPr>
          </w:p>
        </w:tc>
      </w:tr>
      <w:tr w:rsidR="00A24D14" w:rsidRPr="006C7BC1" w14:paraId="3A6F1191" w14:textId="77777777" w:rsidTr="00467C93">
        <w:trPr>
          <w:trHeight w:val="293"/>
          <w:jc w:val="center"/>
        </w:trPr>
        <w:tc>
          <w:tcPr>
            <w:tcW w:w="2032" w:type="dxa"/>
          </w:tcPr>
          <w:p w14:paraId="0B9910B6" w14:textId="404DB1DC" w:rsidR="00205AC4" w:rsidRPr="00C01D02" w:rsidRDefault="00205AC4" w:rsidP="00B3160E">
            <w:pPr>
              <w:spacing w:line="240" w:lineRule="auto"/>
              <w:rPr>
                <w:b/>
                <w:bCs/>
              </w:rPr>
            </w:pPr>
            <w:r>
              <w:rPr>
                <w:b/>
                <w:bCs/>
                <w:sz w:val="16"/>
              </w:rPr>
              <w:t>Neni 54 pika 2</w:t>
            </w:r>
          </w:p>
        </w:tc>
        <w:tc>
          <w:tcPr>
            <w:tcW w:w="5389" w:type="dxa"/>
          </w:tcPr>
          <w:p w14:paraId="0A22C9F9" w14:textId="4450553D" w:rsidR="00205AC4" w:rsidRPr="00205AC4" w:rsidRDefault="00205AC4" w:rsidP="00B3160E">
            <w:pPr>
              <w:spacing w:line="240" w:lineRule="auto"/>
            </w:pPr>
            <w:r w:rsidRPr="00205AC4">
              <w:rPr>
                <w:sz w:val="16"/>
              </w:rPr>
              <w:t>Ofruesi duhet t’i mundësojë përfaqësuesit të autorizuar të kryejë detyrat e përcaktuara në mandatin e marrë nga ofruesi</w:t>
            </w:r>
          </w:p>
        </w:tc>
        <w:tc>
          <w:tcPr>
            <w:tcW w:w="1325" w:type="dxa"/>
          </w:tcPr>
          <w:p w14:paraId="73AAFD3E" w14:textId="77777777" w:rsidR="00205AC4" w:rsidRPr="00B3160E" w:rsidRDefault="00205AC4" w:rsidP="00B3160E">
            <w:pPr>
              <w:spacing w:line="240" w:lineRule="auto"/>
            </w:pPr>
          </w:p>
        </w:tc>
        <w:tc>
          <w:tcPr>
            <w:tcW w:w="1148" w:type="dxa"/>
            <w:tcBorders>
              <w:right w:val="single" w:sz="4" w:space="0" w:color="auto"/>
            </w:tcBorders>
          </w:tcPr>
          <w:p w14:paraId="283D5F21" w14:textId="77777777" w:rsidR="005D5752" w:rsidRDefault="00844BB3">
            <w:r>
              <w:rPr>
                <w:sz w:val="17"/>
              </w:rPr>
              <w:t>Neni 54</w:t>
            </w:r>
          </w:p>
        </w:tc>
        <w:tc>
          <w:tcPr>
            <w:tcW w:w="5389" w:type="dxa"/>
            <w:tcBorders>
              <w:top w:val="single" w:sz="4" w:space="0" w:color="auto"/>
              <w:left w:val="single" w:sz="4" w:space="0" w:color="auto"/>
              <w:bottom w:val="single" w:sz="4" w:space="0" w:color="auto"/>
              <w:right w:val="single" w:sz="4" w:space="0" w:color="auto"/>
            </w:tcBorders>
          </w:tcPr>
          <w:p w14:paraId="55772C0F" w14:textId="77777777" w:rsidR="005D5752" w:rsidRDefault="00844BB3">
            <w:r>
              <w:rPr>
                <w:sz w:val="17"/>
              </w:rPr>
              <w:t>Ofruesi duhet t’i mundësojë përfaqësuesit të autorizuar të kryejë detyrat e përcaktuara në mandatin e marrë nga ofruesi.</w:t>
            </w:r>
          </w:p>
        </w:tc>
        <w:tc>
          <w:tcPr>
            <w:tcW w:w="1944" w:type="dxa"/>
            <w:tcBorders>
              <w:left w:val="single" w:sz="4" w:space="0" w:color="auto"/>
            </w:tcBorders>
          </w:tcPr>
          <w:p w14:paraId="57E228B2" w14:textId="77777777" w:rsidR="005D5752" w:rsidRDefault="00844BB3">
            <w:r>
              <w:rPr>
                <w:sz w:val="17"/>
              </w:rPr>
              <w:t>Plotësisht i përputhshëm</w:t>
            </w:r>
          </w:p>
        </w:tc>
        <w:tc>
          <w:tcPr>
            <w:tcW w:w="1679" w:type="dxa"/>
          </w:tcPr>
          <w:p w14:paraId="2F78700B" w14:textId="77777777" w:rsidR="00205AC4" w:rsidRPr="00B3160E" w:rsidRDefault="00205AC4" w:rsidP="00B3160E">
            <w:pPr>
              <w:spacing w:line="240" w:lineRule="auto"/>
            </w:pPr>
          </w:p>
        </w:tc>
      </w:tr>
      <w:tr w:rsidR="00A24D14" w:rsidRPr="006C7BC1" w14:paraId="29099A4A" w14:textId="77777777" w:rsidTr="00467C93">
        <w:trPr>
          <w:trHeight w:val="293"/>
          <w:jc w:val="center"/>
        </w:trPr>
        <w:tc>
          <w:tcPr>
            <w:tcW w:w="2032" w:type="dxa"/>
          </w:tcPr>
          <w:p w14:paraId="171FC3B1" w14:textId="218C6A9C" w:rsidR="00205AC4" w:rsidRPr="00C01D02" w:rsidRDefault="00205AC4" w:rsidP="00B3160E">
            <w:pPr>
              <w:spacing w:line="240" w:lineRule="auto"/>
              <w:rPr>
                <w:b/>
                <w:bCs/>
              </w:rPr>
            </w:pPr>
            <w:r>
              <w:rPr>
                <w:b/>
                <w:bCs/>
                <w:sz w:val="16"/>
              </w:rPr>
              <w:t>Neni 54 pika 3</w:t>
            </w:r>
          </w:p>
        </w:tc>
        <w:tc>
          <w:tcPr>
            <w:tcW w:w="5389" w:type="dxa"/>
          </w:tcPr>
          <w:p w14:paraId="38A3101A" w14:textId="46D2E029" w:rsidR="00205AC4" w:rsidRPr="00205AC4" w:rsidRDefault="00205AC4" w:rsidP="00B3160E">
            <w:pPr>
              <w:spacing w:line="240" w:lineRule="auto"/>
            </w:pPr>
            <w:r w:rsidRPr="00205AC4">
              <w:rPr>
                <w:sz w:val="16"/>
              </w:rPr>
              <w:t>Përfaqësuesi i autorizuar do të kryejë detyrat e përcaktuara në mandatin e marrë nga ofruesi. Ai duhet të sigurojë një kopje të mandatit Zyrës së AI-së sipas kërkesës, në një nga gjuhët zyrtare të institucioneve të Bashkimit. Për qëllimet e këtij Rregullimi, mandati do të fuqizojë përfaqësuesin e autorizuar për të kryer detyrat e mëposhtme</w:t>
            </w:r>
            <w:r>
              <w:rPr>
                <w:sz w:val="16"/>
              </w:rPr>
              <w:t>:</w:t>
            </w:r>
          </w:p>
        </w:tc>
        <w:tc>
          <w:tcPr>
            <w:tcW w:w="1325" w:type="dxa"/>
          </w:tcPr>
          <w:p w14:paraId="62AD9520" w14:textId="77777777" w:rsidR="00205AC4" w:rsidRPr="00B3160E" w:rsidRDefault="00205AC4" w:rsidP="00B3160E">
            <w:pPr>
              <w:spacing w:line="240" w:lineRule="auto"/>
            </w:pPr>
          </w:p>
        </w:tc>
        <w:tc>
          <w:tcPr>
            <w:tcW w:w="1148" w:type="dxa"/>
            <w:tcBorders>
              <w:right w:val="single" w:sz="4" w:space="0" w:color="auto"/>
            </w:tcBorders>
          </w:tcPr>
          <w:p w14:paraId="1A400810" w14:textId="77777777" w:rsidR="005D5752" w:rsidRDefault="00844BB3">
            <w:r>
              <w:rPr>
                <w:sz w:val="17"/>
              </w:rPr>
              <w:t>Neni 54</w:t>
            </w:r>
          </w:p>
        </w:tc>
        <w:tc>
          <w:tcPr>
            <w:tcW w:w="5389" w:type="dxa"/>
            <w:tcBorders>
              <w:top w:val="single" w:sz="4" w:space="0" w:color="auto"/>
              <w:left w:val="single" w:sz="4" w:space="0" w:color="auto"/>
              <w:bottom w:val="single" w:sz="4" w:space="0" w:color="auto"/>
              <w:right w:val="single" w:sz="4" w:space="0" w:color="auto"/>
            </w:tcBorders>
          </w:tcPr>
          <w:p w14:paraId="258207A9" w14:textId="77777777" w:rsidR="005D5752" w:rsidRDefault="00844BB3">
            <w:r>
              <w:rPr>
                <w:sz w:val="17"/>
              </w:rPr>
              <w:t>Përfaqësuesi i autorizuar do të kryejë detyrat e përcaktuara në mandatin e marrë nga ofruesi. Ai duhet të sigurojë një kopje të mandatit Zyrës së IA-së sipas kërkesës, në gjuhën shqipe ose në një gjuhë tjetër të përshtatshme dhe të kuptueshme për autoritetin kompetent të Republikës së Shqipërisë. Për qëllimet e këtij ligji, mandati do të fuqizojë përfaqësuesin e autorizuar për të kryer detyrat e mëposhtme:</w:t>
            </w:r>
          </w:p>
        </w:tc>
        <w:tc>
          <w:tcPr>
            <w:tcW w:w="1944" w:type="dxa"/>
            <w:tcBorders>
              <w:left w:val="single" w:sz="4" w:space="0" w:color="auto"/>
            </w:tcBorders>
          </w:tcPr>
          <w:p w14:paraId="086C9A91" w14:textId="77777777" w:rsidR="005D5752" w:rsidRDefault="00844BB3">
            <w:r>
              <w:rPr>
                <w:sz w:val="17"/>
              </w:rPr>
              <w:t>Plotësisht i përputhshëm</w:t>
            </w:r>
          </w:p>
        </w:tc>
        <w:tc>
          <w:tcPr>
            <w:tcW w:w="1679" w:type="dxa"/>
          </w:tcPr>
          <w:p w14:paraId="6F4E4713" w14:textId="77777777" w:rsidR="00205AC4" w:rsidRPr="00B3160E" w:rsidRDefault="00205AC4" w:rsidP="00B3160E">
            <w:pPr>
              <w:spacing w:line="240" w:lineRule="auto"/>
            </w:pPr>
          </w:p>
        </w:tc>
      </w:tr>
      <w:tr w:rsidR="00A24D14" w:rsidRPr="006C7BC1" w14:paraId="71F694A4" w14:textId="77777777" w:rsidTr="00467C93">
        <w:trPr>
          <w:trHeight w:val="293"/>
          <w:jc w:val="center"/>
        </w:trPr>
        <w:tc>
          <w:tcPr>
            <w:tcW w:w="2032" w:type="dxa"/>
          </w:tcPr>
          <w:p w14:paraId="09A8AC24" w14:textId="77777777" w:rsidR="00205AC4" w:rsidRPr="00C01D02" w:rsidRDefault="00205AC4" w:rsidP="00B3160E">
            <w:pPr>
              <w:spacing w:line="240" w:lineRule="auto"/>
              <w:rPr>
                <w:b/>
                <w:bCs/>
              </w:rPr>
            </w:pPr>
          </w:p>
        </w:tc>
        <w:tc>
          <w:tcPr>
            <w:tcW w:w="5389" w:type="dxa"/>
          </w:tcPr>
          <w:p w14:paraId="26E08A24" w14:textId="526A7F27" w:rsidR="00205AC4" w:rsidRPr="00205AC4" w:rsidRDefault="00205AC4" w:rsidP="00B3160E">
            <w:pPr>
              <w:spacing w:line="240" w:lineRule="auto"/>
            </w:pPr>
            <w:r w:rsidRPr="00205AC4">
              <w:rPr>
                <w:sz w:val="16"/>
              </w:rPr>
              <w:t>(a) verifikimin që dokumentacioni teknik i përcaktuar në Aneksin XI është hartuar dhe të gjitha detyrimet e referuara në Nenit 53 dhe, kur është e aplikueshme, Nenit 55 janë përmbushur nga ofruesi</w:t>
            </w:r>
          </w:p>
        </w:tc>
        <w:tc>
          <w:tcPr>
            <w:tcW w:w="1325" w:type="dxa"/>
          </w:tcPr>
          <w:p w14:paraId="0F204F3D" w14:textId="77777777" w:rsidR="00205AC4" w:rsidRPr="00B3160E" w:rsidRDefault="00205AC4" w:rsidP="00B3160E">
            <w:pPr>
              <w:spacing w:line="240" w:lineRule="auto"/>
            </w:pPr>
          </w:p>
        </w:tc>
        <w:tc>
          <w:tcPr>
            <w:tcW w:w="1148" w:type="dxa"/>
            <w:tcBorders>
              <w:right w:val="single" w:sz="4" w:space="0" w:color="auto"/>
            </w:tcBorders>
          </w:tcPr>
          <w:p w14:paraId="49725AAE" w14:textId="77777777" w:rsidR="005D5752" w:rsidRDefault="00844BB3">
            <w:r>
              <w:rPr>
                <w:sz w:val="17"/>
              </w:rPr>
              <w:t>Neni 54</w:t>
            </w:r>
          </w:p>
        </w:tc>
        <w:tc>
          <w:tcPr>
            <w:tcW w:w="5389" w:type="dxa"/>
            <w:tcBorders>
              <w:top w:val="single" w:sz="4" w:space="0" w:color="auto"/>
              <w:left w:val="single" w:sz="4" w:space="0" w:color="auto"/>
              <w:bottom w:val="single" w:sz="4" w:space="0" w:color="auto"/>
              <w:right w:val="single" w:sz="4" w:space="0" w:color="auto"/>
            </w:tcBorders>
          </w:tcPr>
          <w:p w14:paraId="430DB348" w14:textId="77777777" w:rsidR="005D5752" w:rsidRDefault="00844BB3">
            <w:r>
              <w:rPr>
                <w:sz w:val="17"/>
              </w:rPr>
              <w:t>(a) verifikimin që dokumentacioni teknik i përcaktuar në Aneksin XI të këtij ligji është hartuar dhe të gjitha detyrimet e referuara në nenit 53 të këtij ligji dhe, kur është e aplikueshme, nenit 55 të këtij ligji janë përmbushur nga ofruesi;</w:t>
            </w:r>
          </w:p>
        </w:tc>
        <w:tc>
          <w:tcPr>
            <w:tcW w:w="1944" w:type="dxa"/>
            <w:tcBorders>
              <w:left w:val="single" w:sz="4" w:space="0" w:color="auto"/>
            </w:tcBorders>
          </w:tcPr>
          <w:p w14:paraId="7FA3A479" w14:textId="77777777" w:rsidR="005D5752" w:rsidRDefault="00844BB3">
            <w:r>
              <w:rPr>
                <w:sz w:val="17"/>
              </w:rPr>
              <w:t>Plotësisht i përputhshëm</w:t>
            </w:r>
          </w:p>
        </w:tc>
        <w:tc>
          <w:tcPr>
            <w:tcW w:w="1679" w:type="dxa"/>
          </w:tcPr>
          <w:p w14:paraId="7F5B7077" w14:textId="77777777" w:rsidR="00205AC4" w:rsidRPr="00B3160E" w:rsidRDefault="00205AC4" w:rsidP="00B3160E">
            <w:pPr>
              <w:spacing w:line="240" w:lineRule="auto"/>
            </w:pPr>
          </w:p>
        </w:tc>
      </w:tr>
      <w:tr w:rsidR="00A24D14" w:rsidRPr="006C7BC1" w14:paraId="08781150" w14:textId="77777777" w:rsidTr="00467C93">
        <w:trPr>
          <w:trHeight w:val="293"/>
          <w:jc w:val="center"/>
        </w:trPr>
        <w:tc>
          <w:tcPr>
            <w:tcW w:w="2032" w:type="dxa"/>
          </w:tcPr>
          <w:p w14:paraId="5F6158EE" w14:textId="77777777" w:rsidR="00205AC4" w:rsidRPr="00C01D02" w:rsidRDefault="00205AC4" w:rsidP="00B3160E">
            <w:pPr>
              <w:spacing w:line="240" w:lineRule="auto"/>
              <w:rPr>
                <w:b/>
                <w:bCs/>
              </w:rPr>
            </w:pPr>
          </w:p>
        </w:tc>
        <w:tc>
          <w:tcPr>
            <w:tcW w:w="5389" w:type="dxa"/>
          </w:tcPr>
          <w:p w14:paraId="349D86B7" w14:textId="57ECBF25" w:rsidR="00205AC4" w:rsidRPr="00205AC4" w:rsidRDefault="00205AC4" w:rsidP="00B3160E">
            <w:pPr>
              <w:spacing w:line="240" w:lineRule="auto"/>
            </w:pPr>
            <w:r w:rsidRPr="00205AC4">
              <w:rPr>
                <w:sz w:val="16"/>
              </w:rPr>
              <w:t>(b) ruajtjen e një kopjeje të dokumentacionit teknik të përcaktuar në Aneksin XI në dispozicion të Zyrës së AI-së dhe autoriteteve kompetente kombëtare, për një periudhë prej 10 vjetësh pas vendosjes së modelit të AI-së me qëllim të përgjithshëm në treg, si dhe të dhënat e kontaktit të ofruesit që ka emëruar përfaqësuesin e autorizuar</w:t>
            </w:r>
          </w:p>
        </w:tc>
        <w:tc>
          <w:tcPr>
            <w:tcW w:w="1325" w:type="dxa"/>
          </w:tcPr>
          <w:p w14:paraId="1A45F5AC" w14:textId="77777777" w:rsidR="00205AC4" w:rsidRPr="00B3160E" w:rsidRDefault="00205AC4" w:rsidP="00B3160E">
            <w:pPr>
              <w:spacing w:line="240" w:lineRule="auto"/>
            </w:pPr>
          </w:p>
        </w:tc>
        <w:tc>
          <w:tcPr>
            <w:tcW w:w="1148" w:type="dxa"/>
            <w:tcBorders>
              <w:right w:val="single" w:sz="4" w:space="0" w:color="auto"/>
            </w:tcBorders>
          </w:tcPr>
          <w:p w14:paraId="43E9B58F" w14:textId="77777777" w:rsidR="005D5752" w:rsidRDefault="00844BB3">
            <w:r>
              <w:rPr>
                <w:sz w:val="17"/>
              </w:rPr>
              <w:t>Neni 54</w:t>
            </w:r>
          </w:p>
        </w:tc>
        <w:tc>
          <w:tcPr>
            <w:tcW w:w="5389" w:type="dxa"/>
            <w:tcBorders>
              <w:top w:val="single" w:sz="4" w:space="0" w:color="auto"/>
              <w:left w:val="single" w:sz="4" w:space="0" w:color="auto"/>
              <w:bottom w:val="single" w:sz="4" w:space="0" w:color="auto"/>
              <w:right w:val="single" w:sz="4" w:space="0" w:color="auto"/>
            </w:tcBorders>
          </w:tcPr>
          <w:p w14:paraId="77E715AC" w14:textId="77777777" w:rsidR="005D5752" w:rsidRDefault="00844BB3">
            <w:r>
              <w:rPr>
                <w:sz w:val="17"/>
              </w:rPr>
              <w:t>(b) ruajtjen e një kopjeje të dokumentacionit teknik të përcaktuar në Aneksin XI të këtij ligji në dispozicion të Zyrës së IA-së dhe autoriteteve kompetente kombëtare, për një periudhë prej 10 vjetësh pas vendosjes së modelit të IA-së me qëllim të përgjithshëm në treg, si dhe të dhënat e kontaktit të ofruesit që ka emëruar përfaqësuesin e autorizuar;</w:t>
            </w:r>
          </w:p>
        </w:tc>
        <w:tc>
          <w:tcPr>
            <w:tcW w:w="1944" w:type="dxa"/>
            <w:tcBorders>
              <w:left w:val="single" w:sz="4" w:space="0" w:color="auto"/>
            </w:tcBorders>
          </w:tcPr>
          <w:p w14:paraId="773768CF" w14:textId="77777777" w:rsidR="005D5752" w:rsidRDefault="00844BB3">
            <w:r>
              <w:rPr>
                <w:sz w:val="17"/>
              </w:rPr>
              <w:t>Plotësisht i përputhshëm</w:t>
            </w:r>
          </w:p>
        </w:tc>
        <w:tc>
          <w:tcPr>
            <w:tcW w:w="1679" w:type="dxa"/>
          </w:tcPr>
          <w:p w14:paraId="134CE84A" w14:textId="77777777" w:rsidR="00205AC4" w:rsidRPr="00B3160E" w:rsidRDefault="00205AC4" w:rsidP="00B3160E">
            <w:pPr>
              <w:spacing w:line="240" w:lineRule="auto"/>
            </w:pPr>
          </w:p>
        </w:tc>
      </w:tr>
      <w:tr w:rsidR="00A24D14" w:rsidRPr="006C7BC1" w14:paraId="02CFBA54" w14:textId="77777777" w:rsidTr="00467C93">
        <w:trPr>
          <w:trHeight w:val="293"/>
          <w:jc w:val="center"/>
        </w:trPr>
        <w:tc>
          <w:tcPr>
            <w:tcW w:w="2032" w:type="dxa"/>
          </w:tcPr>
          <w:p w14:paraId="3B65F231" w14:textId="77777777" w:rsidR="00205AC4" w:rsidRPr="00C01D02" w:rsidRDefault="00205AC4" w:rsidP="00B3160E">
            <w:pPr>
              <w:spacing w:line="240" w:lineRule="auto"/>
              <w:rPr>
                <w:b/>
                <w:bCs/>
              </w:rPr>
            </w:pPr>
          </w:p>
        </w:tc>
        <w:tc>
          <w:tcPr>
            <w:tcW w:w="5389" w:type="dxa"/>
          </w:tcPr>
          <w:p w14:paraId="6B9DF8E5" w14:textId="77777777" w:rsidR="00205AC4" w:rsidRPr="00205AC4" w:rsidRDefault="00205AC4" w:rsidP="00205AC4">
            <w:pPr>
              <w:spacing w:line="240" w:lineRule="auto"/>
            </w:pPr>
            <w:r w:rsidRPr="00205AC4">
              <w:rPr>
                <w:sz w:val="16"/>
              </w:rPr>
              <w:t>(c) sigurimin për Zyrën e AI-së, pas një kërkese të arsyetuar, të gjithë informacionin dhe dokumentacionin, duke përfshirë atë të referuar në pikën (b), të nevojshëm për të demonstruar përputhshmërinë me detyrimet në këtë Kapitull;</w:t>
            </w:r>
          </w:p>
          <w:p w14:paraId="51091006" w14:textId="77777777" w:rsidR="00205AC4" w:rsidRPr="00205AC4" w:rsidRDefault="00205AC4" w:rsidP="00B3160E">
            <w:pPr>
              <w:spacing w:line="240" w:lineRule="auto"/>
            </w:pPr>
          </w:p>
        </w:tc>
        <w:tc>
          <w:tcPr>
            <w:tcW w:w="1325" w:type="dxa"/>
          </w:tcPr>
          <w:p w14:paraId="63B8A84B" w14:textId="77777777" w:rsidR="00205AC4" w:rsidRPr="00B3160E" w:rsidRDefault="00205AC4" w:rsidP="00B3160E">
            <w:pPr>
              <w:spacing w:line="240" w:lineRule="auto"/>
            </w:pPr>
          </w:p>
        </w:tc>
        <w:tc>
          <w:tcPr>
            <w:tcW w:w="1148" w:type="dxa"/>
            <w:tcBorders>
              <w:right w:val="single" w:sz="4" w:space="0" w:color="auto"/>
            </w:tcBorders>
          </w:tcPr>
          <w:p w14:paraId="23BCBAD2" w14:textId="77777777" w:rsidR="005D5752" w:rsidRDefault="00844BB3">
            <w:r>
              <w:rPr>
                <w:sz w:val="17"/>
              </w:rPr>
              <w:t>Neni 54</w:t>
            </w:r>
          </w:p>
        </w:tc>
        <w:tc>
          <w:tcPr>
            <w:tcW w:w="5389" w:type="dxa"/>
            <w:tcBorders>
              <w:top w:val="single" w:sz="4" w:space="0" w:color="auto"/>
              <w:left w:val="single" w:sz="4" w:space="0" w:color="auto"/>
              <w:bottom w:val="single" w:sz="4" w:space="0" w:color="auto"/>
              <w:right w:val="single" w:sz="4" w:space="0" w:color="auto"/>
            </w:tcBorders>
          </w:tcPr>
          <w:p w14:paraId="1A57DA3D" w14:textId="77777777" w:rsidR="005D5752" w:rsidRDefault="00844BB3">
            <w:r>
              <w:rPr>
                <w:sz w:val="17"/>
              </w:rPr>
              <w:t>(c) sigurimin për Zyrën e IA-së, pas një kërkese të arsyetuar, të gjithë informacionin dhe dokumentacionin, duke përfshirë atë të referuar në pikën (b), të nevojshëm për të demonstruar konformitetnë me detyrimet në këtë Kapitull;</w:t>
            </w:r>
          </w:p>
        </w:tc>
        <w:tc>
          <w:tcPr>
            <w:tcW w:w="1944" w:type="dxa"/>
            <w:tcBorders>
              <w:left w:val="single" w:sz="4" w:space="0" w:color="auto"/>
            </w:tcBorders>
          </w:tcPr>
          <w:p w14:paraId="375C28BB" w14:textId="77777777" w:rsidR="005D5752" w:rsidRDefault="00844BB3">
            <w:r>
              <w:rPr>
                <w:sz w:val="17"/>
              </w:rPr>
              <w:t>Plotësisht i përputhshëm</w:t>
            </w:r>
          </w:p>
        </w:tc>
        <w:tc>
          <w:tcPr>
            <w:tcW w:w="1679" w:type="dxa"/>
          </w:tcPr>
          <w:p w14:paraId="2AA47957" w14:textId="77777777" w:rsidR="00205AC4" w:rsidRPr="00B3160E" w:rsidRDefault="00205AC4" w:rsidP="00B3160E">
            <w:pPr>
              <w:spacing w:line="240" w:lineRule="auto"/>
            </w:pPr>
          </w:p>
        </w:tc>
      </w:tr>
      <w:tr w:rsidR="00A24D14" w:rsidRPr="006C7BC1" w14:paraId="4BE98EDF" w14:textId="77777777" w:rsidTr="00467C93">
        <w:trPr>
          <w:trHeight w:val="293"/>
          <w:jc w:val="center"/>
        </w:trPr>
        <w:tc>
          <w:tcPr>
            <w:tcW w:w="2032" w:type="dxa"/>
          </w:tcPr>
          <w:p w14:paraId="2FC575AC" w14:textId="77777777" w:rsidR="00205AC4" w:rsidRPr="00C01D02" w:rsidRDefault="00205AC4" w:rsidP="00B3160E">
            <w:pPr>
              <w:spacing w:line="240" w:lineRule="auto"/>
              <w:rPr>
                <w:b/>
                <w:bCs/>
              </w:rPr>
            </w:pPr>
          </w:p>
        </w:tc>
        <w:tc>
          <w:tcPr>
            <w:tcW w:w="5389" w:type="dxa"/>
          </w:tcPr>
          <w:p w14:paraId="2878926A" w14:textId="77777777" w:rsidR="00863D26" w:rsidRPr="00863D26" w:rsidRDefault="00863D26" w:rsidP="00863D26">
            <w:pPr>
              <w:spacing w:line="240" w:lineRule="auto"/>
            </w:pPr>
            <w:r w:rsidRPr="00863D26">
              <w:rPr>
                <w:sz w:val="16"/>
              </w:rPr>
              <w:t>(d) bashkëpunimin me Zyrën e AI-së dhe autoritetet kompetente, pas një kërkese të arsyetuar, në çdo veprim që ata ndërmarrin në lidhje me modelin e AI-së me qëllim të përgjithshëm, përfshirë kur modeli integrohet në sistemet e IA-së të vendosura në treg ose vënë në shërbim në Bashkim.</w:t>
            </w:r>
          </w:p>
          <w:p w14:paraId="45400CA5" w14:textId="77777777" w:rsidR="00205AC4" w:rsidRPr="00205AC4" w:rsidRDefault="00205AC4" w:rsidP="00B3160E">
            <w:pPr>
              <w:spacing w:line="240" w:lineRule="auto"/>
            </w:pPr>
          </w:p>
        </w:tc>
        <w:tc>
          <w:tcPr>
            <w:tcW w:w="1325" w:type="dxa"/>
          </w:tcPr>
          <w:p w14:paraId="4531E285" w14:textId="77777777" w:rsidR="00205AC4" w:rsidRPr="00B3160E" w:rsidRDefault="00205AC4" w:rsidP="00B3160E">
            <w:pPr>
              <w:spacing w:line="240" w:lineRule="auto"/>
            </w:pPr>
          </w:p>
        </w:tc>
        <w:tc>
          <w:tcPr>
            <w:tcW w:w="1148" w:type="dxa"/>
            <w:tcBorders>
              <w:right w:val="single" w:sz="4" w:space="0" w:color="auto"/>
            </w:tcBorders>
          </w:tcPr>
          <w:p w14:paraId="65936E37" w14:textId="77777777" w:rsidR="005D5752" w:rsidRDefault="00844BB3">
            <w:r>
              <w:rPr>
                <w:sz w:val="17"/>
              </w:rPr>
              <w:t>Neni 54</w:t>
            </w:r>
          </w:p>
        </w:tc>
        <w:tc>
          <w:tcPr>
            <w:tcW w:w="5389" w:type="dxa"/>
            <w:tcBorders>
              <w:top w:val="single" w:sz="4" w:space="0" w:color="auto"/>
              <w:left w:val="single" w:sz="4" w:space="0" w:color="auto"/>
              <w:bottom w:val="single" w:sz="4" w:space="0" w:color="auto"/>
              <w:right w:val="single" w:sz="4" w:space="0" w:color="auto"/>
            </w:tcBorders>
          </w:tcPr>
          <w:p w14:paraId="63F81D7A" w14:textId="77777777" w:rsidR="005D5752" w:rsidRDefault="00844BB3">
            <w:r>
              <w:rPr>
                <w:sz w:val="17"/>
              </w:rPr>
              <w:t>(d) bashkëpunimin me Zyrën e IA-së dhe autoritetet kompetente, pas një kërkese të arsyetuar, në çdo veprim që ata ndërmarrin në lidhje me modelin e IA-së me qëllim të përgjithshëm, përfshirë kur modeli integrohet në sistemet e IA-së të vendosura në treg ose vënë në shërbim në Republikën e Shqipërisë.</w:t>
            </w:r>
          </w:p>
        </w:tc>
        <w:tc>
          <w:tcPr>
            <w:tcW w:w="1944" w:type="dxa"/>
            <w:tcBorders>
              <w:left w:val="single" w:sz="4" w:space="0" w:color="auto"/>
            </w:tcBorders>
          </w:tcPr>
          <w:p w14:paraId="408FC7EF" w14:textId="77777777" w:rsidR="005D5752" w:rsidRDefault="00844BB3">
            <w:r>
              <w:rPr>
                <w:sz w:val="17"/>
              </w:rPr>
              <w:t>Plotësisht i përputhshëm</w:t>
            </w:r>
          </w:p>
        </w:tc>
        <w:tc>
          <w:tcPr>
            <w:tcW w:w="1679" w:type="dxa"/>
          </w:tcPr>
          <w:p w14:paraId="3D5DA0AB" w14:textId="77777777" w:rsidR="00205AC4" w:rsidRPr="00B3160E" w:rsidRDefault="00205AC4" w:rsidP="00B3160E">
            <w:pPr>
              <w:spacing w:line="240" w:lineRule="auto"/>
            </w:pPr>
          </w:p>
        </w:tc>
      </w:tr>
      <w:tr w:rsidR="00A24D14" w:rsidRPr="006C7BC1" w14:paraId="30092055" w14:textId="77777777" w:rsidTr="00467C93">
        <w:trPr>
          <w:trHeight w:val="293"/>
          <w:jc w:val="center"/>
        </w:trPr>
        <w:tc>
          <w:tcPr>
            <w:tcW w:w="2032" w:type="dxa"/>
          </w:tcPr>
          <w:p w14:paraId="00B02DEE" w14:textId="14B4C1B5" w:rsidR="00205AC4" w:rsidRPr="00C01D02" w:rsidRDefault="001F7E2A" w:rsidP="00B3160E">
            <w:pPr>
              <w:spacing w:line="240" w:lineRule="auto"/>
              <w:rPr>
                <w:b/>
                <w:bCs/>
              </w:rPr>
            </w:pPr>
            <w:r>
              <w:rPr>
                <w:b/>
                <w:bCs/>
                <w:sz w:val="16"/>
              </w:rPr>
              <w:t>Neni 54 pika 4</w:t>
            </w:r>
          </w:p>
        </w:tc>
        <w:tc>
          <w:tcPr>
            <w:tcW w:w="5389" w:type="dxa"/>
          </w:tcPr>
          <w:p w14:paraId="01DEC554" w14:textId="0D50AB05" w:rsidR="00205AC4" w:rsidRPr="00205AC4" w:rsidRDefault="001F7E2A" w:rsidP="00B3160E">
            <w:pPr>
              <w:spacing w:line="240" w:lineRule="auto"/>
            </w:pPr>
            <w:r w:rsidRPr="001F7E2A">
              <w:rPr>
                <w:sz w:val="16"/>
              </w:rPr>
              <w:t>Mandati fuqizon përfaqësuesin e autorizuar që, përveç ose në vend të ofruesit, të adresohen nga Zyra e AI-së ose autoritetet kompetente për të gjitha çështjet që lidhen me sigurimin e përputhshmërisë me këtë Rregullore</w:t>
            </w:r>
          </w:p>
        </w:tc>
        <w:tc>
          <w:tcPr>
            <w:tcW w:w="1325" w:type="dxa"/>
          </w:tcPr>
          <w:p w14:paraId="5A44CE07" w14:textId="77777777" w:rsidR="00205AC4" w:rsidRPr="00B3160E" w:rsidRDefault="00205AC4" w:rsidP="00B3160E">
            <w:pPr>
              <w:spacing w:line="240" w:lineRule="auto"/>
            </w:pPr>
          </w:p>
        </w:tc>
        <w:tc>
          <w:tcPr>
            <w:tcW w:w="1148" w:type="dxa"/>
            <w:tcBorders>
              <w:right w:val="single" w:sz="4" w:space="0" w:color="auto"/>
            </w:tcBorders>
          </w:tcPr>
          <w:p w14:paraId="66F5E3E7" w14:textId="77777777" w:rsidR="005D5752" w:rsidRDefault="00844BB3">
            <w:r>
              <w:rPr>
                <w:sz w:val="17"/>
              </w:rPr>
              <w:t>Neni 54</w:t>
            </w:r>
          </w:p>
        </w:tc>
        <w:tc>
          <w:tcPr>
            <w:tcW w:w="5389" w:type="dxa"/>
            <w:tcBorders>
              <w:top w:val="single" w:sz="4" w:space="0" w:color="auto"/>
              <w:left w:val="single" w:sz="4" w:space="0" w:color="auto"/>
              <w:bottom w:val="single" w:sz="4" w:space="0" w:color="auto"/>
              <w:right w:val="single" w:sz="4" w:space="0" w:color="auto"/>
            </w:tcBorders>
          </w:tcPr>
          <w:p w14:paraId="02350B15" w14:textId="156CCD71" w:rsidR="005D5752" w:rsidRDefault="00844BB3">
            <w:r>
              <w:rPr>
                <w:sz w:val="17"/>
              </w:rPr>
              <w:t xml:space="preserve">Mandati fuqizon përfaqësuesin e autorizuar që, përveç ose në vend të ofruesit, të adresohen nga </w:t>
            </w:r>
            <w:r w:rsidR="00CF69EB">
              <w:rPr>
                <w:sz w:val="17"/>
              </w:rPr>
              <w:t>Struktura e IA-së</w:t>
            </w:r>
            <w:r>
              <w:rPr>
                <w:sz w:val="17"/>
              </w:rPr>
              <w:t xml:space="preserve"> ose autoritetet kompetente për të gjitha çështjet që lidhen me sigurimin e konformitetit me këtë Ligj.</w:t>
            </w:r>
          </w:p>
        </w:tc>
        <w:tc>
          <w:tcPr>
            <w:tcW w:w="1944" w:type="dxa"/>
            <w:tcBorders>
              <w:left w:val="single" w:sz="4" w:space="0" w:color="auto"/>
            </w:tcBorders>
          </w:tcPr>
          <w:p w14:paraId="47F6E943" w14:textId="77777777" w:rsidR="005D5752" w:rsidRDefault="00844BB3">
            <w:r>
              <w:rPr>
                <w:sz w:val="17"/>
              </w:rPr>
              <w:t>Plotësisht i përputhshëm</w:t>
            </w:r>
          </w:p>
        </w:tc>
        <w:tc>
          <w:tcPr>
            <w:tcW w:w="1679" w:type="dxa"/>
          </w:tcPr>
          <w:p w14:paraId="6DAA0EDD" w14:textId="77777777" w:rsidR="00205AC4" w:rsidRPr="00B3160E" w:rsidRDefault="00205AC4" w:rsidP="00B3160E">
            <w:pPr>
              <w:spacing w:line="240" w:lineRule="auto"/>
            </w:pPr>
          </w:p>
        </w:tc>
      </w:tr>
      <w:tr w:rsidR="00A24D14" w:rsidRPr="006C7BC1" w14:paraId="0990C956" w14:textId="77777777" w:rsidTr="00467C93">
        <w:trPr>
          <w:trHeight w:val="293"/>
          <w:jc w:val="center"/>
        </w:trPr>
        <w:tc>
          <w:tcPr>
            <w:tcW w:w="2032" w:type="dxa"/>
          </w:tcPr>
          <w:p w14:paraId="471AE116" w14:textId="79A052A9" w:rsidR="00205AC4" w:rsidRPr="00C01D02" w:rsidRDefault="001F7E2A" w:rsidP="00B3160E">
            <w:pPr>
              <w:spacing w:line="240" w:lineRule="auto"/>
              <w:rPr>
                <w:b/>
                <w:bCs/>
              </w:rPr>
            </w:pPr>
            <w:r>
              <w:rPr>
                <w:b/>
                <w:bCs/>
                <w:sz w:val="16"/>
              </w:rPr>
              <w:t>Neni 54 pika 5</w:t>
            </w:r>
          </w:p>
        </w:tc>
        <w:tc>
          <w:tcPr>
            <w:tcW w:w="5389" w:type="dxa"/>
          </w:tcPr>
          <w:p w14:paraId="6D39D125" w14:textId="6B36E9D5" w:rsidR="00205AC4" w:rsidRPr="00205AC4" w:rsidRDefault="001F7E2A" w:rsidP="00B3160E">
            <w:pPr>
              <w:spacing w:line="240" w:lineRule="auto"/>
            </w:pPr>
            <w:r w:rsidRPr="001F7E2A">
              <w:rPr>
                <w:sz w:val="16"/>
              </w:rPr>
              <w:t>Përfaqësuesi i autorizuar do të ndërpresë mandatin nëse konsideron ose ka arsye të konsiderojë që ofruesi po vepron në kundërshtim me detyrimet e tij sipas këtij Rregullimi. Në një rast të tillë, ai gjithashtu menjëherë do të informojë Zyrën e AI-së për ndërprerjen e mandatit dhe arsyet për këtë</w:t>
            </w:r>
          </w:p>
        </w:tc>
        <w:tc>
          <w:tcPr>
            <w:tcW w:w="1325" w:type="dxa"/>
          </w:tcPr>
          <w:p w14:paraId="5E197592" w14:textId="77777777" w:rsidR="00205AC4" w:rsidRPr="00B3160E" w:rsidRDefault="00205AC4" w:rsidP="00B3160E">
            <w:pPr>
              <w:spacing w:line="240" w:lineRule="auto"/>
            </w:pPr>
          </w:p>
        </w:tc>
        <w:tc>
          <w:tcPr>
            <w:tcW w:w="1148" w:type="dxa"/>
            <w:tcBorders>
              <w:right w:val="single" w:sz="4" w:space="0" w:color="auto"/>
            </w:tcBorders>
          </w:tcPr>
          <w:p w14:paraId="665F97DD" w14:textId="77777777" w:rsidR="005D5752" w:rsidRDefault="00844BB3">
            <w:r>
              <w:rPr>
                <w:sz w:val="17"/>
              </w:rPr>
              <w:t>Neni 54</w:t>
            </w:r>
          </w:p>
        </w:tc>
        <w:tc>
          <w:tcPr>
            <w:tcW w:w="5389" w:type="dxa"/>
            <w:tcBorders>
              <w:top w:val="single" w:sz="4" w:space="0" w:color="auto"/>
              <w:left w:val="single" w:sz="4" w:space="0" w:color="auto"/>
              <w:bottom w:val="single" w:sz="4" w:space="0" w:color="auto"/>
              <w:right w:val="single" w:sz="4" w:space="0" w:color="auto"/>
            </w:tcBorders>
          </w:tcPr>
          <w:p w14:paraId="7C51F909" w14:textId="77777777" w:rsidR="005D5752" w:rsidRDefault="00844BB3">
            <w:r>
              <w:rPr>
                <w:sz w:val="17"/>
              </w:rPr>
              <w:t>Përfaqësuesi i autorizuar do të ndërpresë mandatin nëse konsideron ose ka arsye të konsiderojë që ofruesi po vepron në kundërshtim me detyrimet e tij sipas këtij ligji. Në një rast të tillë, ai gjithashtu menjëherë do të informojë Zyrën e IA-së për ndërprerjen e mandatit dhe arsyet për këtë.</w:t>
            </w:r>
          </w:p>
        </w:tc>
        <w:tc>
          <w:tcPr>
            <w:tcW w:w="1944" w:type="dxa"/>
            <w:tcBorders>
              <w:left w:val="single" w:sz="4" w:space="0" w:color="auto"/>
            </w:tcBorders>
          </w:tcPr>
          <w:p w14:paraId="6FCBC2DB" w14:textId="77777777" w:rsidR="005D5752" w:rsidRDefault="00844BB3">
            <w:r>
              <w:rPr>
                <w:sz w:val="17"/>
              </w:rPr>
              <w:t>Plotësisht i përputhshëm</w:t>
            </w:r>
          </w:p>
        </w:tc>
        <w:tc>
          <w:tcPr>
            <w:tcW w:w="1679" w:type="dxa"/>
          </w:tcPr>
          <w:p w14:paraId="08A052AF" w14:textId="77777777" w:rsidR="00205AC4" w:rsidRPr="00B3160E" w:rsidRDefault="00205AC4" w:rsidP="00B3160E">
            <w:pPr>
              <w:spacing w:line="240" w:lineRule="auto"/>
            </w:pPr>
          </w:p>
        </w:tc>
      </w:tr>
      <w:tr w:rsidR="00A24D14" w:rsidRPr="006C7BC1" w14:paraId="21ACBB76" w14:textId="77777777" w:rsidTr="00467C93">
        <w:trPr>
          <w:trHeight w:val="293"/>
          <w:jc w:val="center"/>
        </w:trPr>
        <w:tc>
          <w:tcPr>
            <w:tcW w:w="2032" w:type="dxa"/>
          </w:tcPr>
          <w:p w14:paraId="7B90E244" w14:textId="5BA81EAB" w:rsidR="00205AC4" w:rsidRPr="00C01D02" w:rsidRDefault="001F7E2A" w:rsidP="00B3160E">
            <w:pPr>
              <w:spacing w:line="240" w:lineRule="auto"/>
              <w:rPr>
                <w:b/>
                <w:bCs/>
              </w:rPr>
            </w:pPr>
            <w:r>
              <w:rPr>
                <w:b/>
                <w:bCs/>
                <w:sz w:val="16"/>
              </w:rPr>
              <w:t>Neni 54 pika 6</w:t>
            </w:r>
          </w:p>
        </w:tc>
        <w:tc>
          <w:tcPr>
            <w:tcW w:w="5389" w:type="dxa"/>
          </w:tcPr>
          <w:p w14:paraId="0045521A" w14:textId="3A1B6D5E" w:rsidR="00205AC4" w:rsidRPr="00205AC4" w:rsidRDefault="001F7E2A" w:rsidP="001F7E2A">
            <w:pPr>
              <w:spacing w:line="240" w:lineRule="auto"/>
            </w:pPr>
            <w:r w:rsidRPr="001F7E2A">
              <w:rPr>
                <w:sz w:val="16"/>
              </w:rPr>
              <w:t>Detyrimi i përcaktuar në këtë Neni nuk zbatohet për ofruesit e modeleve të AI-së me qëllim të përgjithshëm që janë liruar nën një licencë të lirë dhe me kod të hapur që lejon aksesin, përdorimin, modifikimin dhe shpërndarjen e modelit, dhe parametrat e të cilave, duke përfshirë peshat, informacionin mbi arkitekturën e modelit dhe përdorimin e tij, janë të disponueshme publikisht, përveç nëse modelet e AI-së me qëllim të përgjithshëm paraqesin rreziqe sistemike</w:t>
            </w:r>
          </w:p>
        </w:tc>
        <w:tc>
          <w:tcPr>
            <w:tcW w:w="1325" w:type="dxa"/>
          </w:tcPr>
          <w:p w14:paraId="7E6B6B9C" w14:textId="77777777" w:rsidR="00205AC4" w:rsidRPr="00B3160E" w:rsidRDefault="00205AC4" w:rsidP="00B3160E">
            <w:pPr>
              <w:spacing w:line="240" w:lineRule="auto"/>
            </w:pPr>
          </w:p>
        </w:tc>
        <w:tc>
          <w:tcPr>
            <w:tcW w:w="1148" w:type="dxa"/>
            <w:tcBorders>
              <w:right w:val="single" w:sz="4" w:space="0" w:color="auto"/>
            </w:tcBorders>
          </w:tcPr>
          <w:p w14:paraId="76FF3DAC" w14:textId="77777777" w:rsidR="005D5752" w:rsidRDefault="00844BB3">
            <w:r>
              <w:rPr>
                <w:sz w:val="17"/>
              </w:rPr>
              <w:t>Neni 54</w:t>
            </w:r>
          </w:p>
        </w:tc>
        <w:tc>
          <w:tcPr>
            <w:tcW w:w="5389" w:type="dxa"/>
            <w:tcBorders>
              <w:top w:val="single" w:sz="4" w:space="0" w:color="auto"/>
              <w:left w:val="single" w:sz="4" w:space="0" w:color="auto"/>
              <w:bottom w:val="single" w:sz="4" w:space="0" w:color="auto"/>
              <w:right w:val="single" w:sz="4" w:space="0" w:color="auto"/>
            </w:tcBorders>
          </w:tcPr>
          <w:p w14:paraId="38EDE1E7" w14:textId="77777777" w:rsidR="005D5752" w:rsidRDefault="00844BB3">
            <w:r>
              <w:rPr>
                <w:sz w:val="17"/>
              </w:rPr>
              <w:t>Detyrimi i përcaktuar në këtë neni nuk zbatohet për ofruesit e modeleve të IA-së me qëllim të përgjithshëm që janë liruar nën një licencë të lirë dhe me kod të hapur që lejon aksesin, përdorimin, modifikimin dhe shpërndarjen e modelit, dhe parametrat e të cilave, duke përfshirë peshat, informacionin mbi arkitekturën e modelit dhe përdorimin e tij, janë të disponueshme publikisht, përveç nëse modelet e IA-së me qëllim të përgjithshëm paraqesin rreziqe sistemike</w:t>
            </w:r>
          </w:p>
        </w:tc>
        <w:tc>
          <w:tcPr>
            <w:tcW w:w="1944" w:type="dxa"/>
            <w:tcBorders>
              <w:left w:val="single" w:sz="4" w:space="0" w:color="auto"/>
            </w:tcBorders>
          </w:tcPr>
          <w:p w14:paraId="19001C7C" w14:textId="77777777" w:rsidR="005D5752" w:rsidRDefault="00844BB3">
            <w:r>
              <w:rPr>
                <w:sz w:val="17"/>
              </w:rPr>
              <w:t>Plotësisht i përputhshëm</w:t>
            </w:r>
          </w:p>
        </w:tc>
        <w:tc>
          <w:tcPr>
            <w:tcW w:w="1679" w:type="dxa"/>
          </w:tcPr>
          <w:p w14:paraId="3400E70D" w14:textId="77777777" w:rsidR="00205AC4" w:rsidRPr="00B3160E" w:rsidRDefault="00205AC4" w:rsidP="00B3160E">
            <w:pPr>
              <w:spacing w:line="240" w:lineRule="auto"/>
            </w:pPr>
          </w:p>
        </w:tc>
      </w:tr>
      <w:tr w:rsidR="00A24D14" w:rsidRPr="006C7BC1" w14:paraId="6ED340F0" w14:textId="77777777" w:rsidTr="00467C93">
        <w:trPr>
          <w:trHeight w:val="293"/>
          <w:jc w:val="center"/>
        </w:trPr>
        <w:tc>
          <w:tcPr>
            <w:tcW w:w="2032" w:type="dxa"/>
          </w:tcPr>
          <w:p w14:paraId="4CB19EE1" w14:textId="77777777" w:rsidR="00A4092C" w:rsidRPr="00A4092C" w:rsidRDefault="00A4092C" w:rsidP="00A4092C">
            <w:pPr>
              <w:spacing w:line="240" w:lineRule="auto"/>
              <w:rPr>
                <w:b/>
                <w:bCs/>
              </w:rPr>
            </w:pPr>
            <w:r w:rsidRPr="00A4092C">
              <w:rPr>
                <w:b/>
                <w:bCs/>
                <w:sz w:val="16"/>
              </w:rPr>
              <w:t>SEKSIONI 3</w:t>
            </w:r>
          </w:p>
          <w:p w14:paraId="5528F22E" w14:textId="77777777" w:rsidR="00A4092C" w:rsidRPr="00A4092C" w:rsidRDefault="00A4092C" w:rsidP="00A4092C">
            <w:pPr>
              <w:spacing w:line="240" w:lineRule="auto"/>
              <w:rPr>
                <w:b/>
                <w:bCs/>
              </w:rPr>
            </w:pPr>
            <w:r w:rsidRPr="00A4092C">
              <w:rPr>
                <w:b/>
                <w:bCs/>
                <w:sz w:val="16"/>
              </w:rPr>
              <w:t>Detyrimet e ofruesve të modeleve të AI me qëllim të përgjithshëm me rrezik sistemik</w:t>
            </w:r>
          </w:p>
          <w:p w14:paraId="59817DC0" w14:textId="77777777" w:rsidR="00205AC4" w:rsidRPr="00C01D02" w:rsidRDefault="00205AC4" w:rsidP="00A4092C">
            <w:pPr>
              <w:spacing w:line="240" w:lineRule="auto"/>
              <w:rPr>
                <w:b/>
                <w:bCs/>
              </w:rPr>
            </w:pPr>
          </w:p>
        </w:tc>
        <w:tc>
          <w:tcPr>
            <w:tcW w:w="5389" w:type="dxa"/>
          </w:tcPr>
          <w:p w14:paraId="57C201C5" w14:textId="77777777" w:rsidR="00205AC4" w:rsidRPr="00205AC4" w:rsidRDefault="00205AC4" w:rsidP="00B3160E">
            <w:pPr>
              <w:spacing w:line="240" w:lineRule="auto"/>
            </w:pPr>
          </w:p>
        </w:tc>
        <w:tc>
          <w:tcPr>
            <w:tcW w:w="1325" w:type="dxa"/>
          </w:tcPr>
          <w:p w14:paraId="48CAC64C" w14:textId="77777777" w:rsidR="00205AC4" w:rsidRPr="00B3160E" w:rsidRDefault="00205AC4" w:rsidP="00B3160E">
            <w:pPr>
              <w:spacing w:line="240" w:lineRule="auto"/>
            </w:pPr>
          </w:p>
        </w:tc>
        <w:tc>
          <w:tcPr>
            <w:tcW w:w="1148" w:type="dxa"/>
            <w:tcBorders>
              <w:right w:val="single" w:sz="4" w:space="0" w:color="auto"/>
            </w:tcBorders>
          </w:tcPr>
          <w:p w14:paraId="3451720D" w14:textId="77777777" w:rsidR="005D5752" w:rsidRDefault="00844BB3">
            <w:r>
              <w:rPr>
                <w:sz w:val="17"/>
              </w:rPr>
              <w:t>Neni 54</w:t>
            </w:r>
          </w:p>
        </w:tc>
        <w:tc>
          <w:tcPr>
            <w:tcW w:w="5389" w:type="dxa"/>
            <w:tcBorders>
              <w:top w:val="single" w:sz="4" w:space="0" w:color="auto"/>
              <w:left w:val="single" w:sz="4" w:space="0" w:color="auto"/>
              <w:bottom w:val="single" w:sz="4" w:space="0" w:color="auto"/>
              <w:right w:val="single" w:sz="4" w:space="0" w:color="auto"/>
            </w:tcBorders>
          </w:tcPr>
          <w:p w14:paraId="33912E9F" w14:textId="77777777" w:rsidR="005D5752" w:rsidRDefault="00844BB3">
            <w:r>
              <w:rPr>
                <w:sz w:val="17"/>
              </w:rPr>
              <w:t>SEKSIONI 3</w:t>
            </w:r>
            <w:r>
              <w:rPr>
                <w:sz w:val="17"/>
              </w:rPr>
              <w:br/>
              <w:t>Detyrimet e ofruesve të modeleve të IA me qëllim të përgjithshëm me rrezik sistemik</w:t>
            </w:r>
          </w:p>
        </w:tc>
        <w:tc>
          <w:tcPr>
            <w:tcW w:w="1944" w:type="dxa"/>
            <w:tcBorders>
              <w:left w:val="single" w:sz="4" w:space="0" w:color="auto"/>
            </w:tcBorders>
          </w:tcPr>
          <w:p w14:paraId="63B651B1" w14:textId="77777777" w:rsidR="005D5752" w:rsidRDefault="00844BB3">
            <w:r>
              <w:rPr>
                <w:sz w:val="17"/>
              </w:rPr>
              <w:t>Plotësisht i përputhshëm</w:t>
            </w:r>
          </w:p>
        </w:tc>
        <w:tc>
          <w:tcPr>
            <w:tcW w:w="1679" w:type="dxa"/>
          </w:tcPr>
          <w:p w14:paraId="0B950451" w14:textId="77777777" w:rsidR="00205AC4" w:rsidRPr="00B3160E" w:rsidRDefault="00205AC4" w:rsidP="00B3160E">
            <w:pPr>
              <w:spacing w:line="240" w:lineRule="auto"/>
            </w:pPr>
          </w:p>
        </w:tc>
      </w:tr>
      <w:tr w:rsidR="00A24D14" w:rsidRPr="00831591" w14:paraId="064BD3DF" w14:textId="77777777" w:rsidTr="00467C93">
        <w:trPr>
          <w:trHeight w:val="293"/>
          <w:jc w:val="center"/>
        </w:trPr>
        <w:tc>
          <w:tcPr>
            <w:tcW w:w="2032" w:type="dxa"/>
          </w:tcPr>
          <w:p w14:paraId="57A1CFFB" w14:textId="77777777" w:rsidR="00A4092C" w:rsidRPr="00831591" w:rsidRDefault="00A4092C" w:rsidP="00A4092C">
            <w:pPr>
              <w:spacing w:line="240" w:lineRule="auto"/>
              <w:rPr>
                <w:b/>
                <w:bCs/>
                <w:lang w:val="it-IT"/>
              </w:rPr>
            </w:pPr>
            <w:r w:rsidRPr="00831591">
              <w:rPr>
                <w:b/>
                <w:bCs/>
                <w:sz w:val="16"/>
                <w:lang w:val="it-IT"/>
              </w:rPr>
              <w:t>Neni 55</w:t>
            </w:r>
          </w:p>
          <w:p w14:paraId="75B4A659" w14:textId="77777777" w:rsidR="00A4092C" w:rsidRPr="00831591" w:rsidRDefault="00A4092C" w:rsidP="00A4092C">
            <w:pPr>
              <w:spacing w:line="240" w:lineRule="auto"/>
              <w:rPr>
                <w:b/>
                <w:bCs/>
                <w:lang w:val="it-IT"/>
              </w:rPr>
            </w:pPr>
            <w:r w:rsidRPr="00831591">
              <w:rPr>
                <w:b/>
                <w:bCs/>
                <w:sz w:val="16"/>
                <w:lang w:val="it-IT"/>
              </w:rPr>
              <w:t>Detyrimet e ofruesve të modeleve të AI me qëllim të përgjithshëm me rrezik sistemik</w:t>
            </w:r>
          </w:p>
          <w:p w14:paraId="32245A67" w14:textId="77777777" w:rsidR="00205AC4" w:rsidRPr="00831591" w:rsidRDefault="00205AC4" w:rsidP="00B3160E">
            <w:pPr>
              <w:spacing w:line="240" w:lineRule="auto"/>
              <w:rPr>
                <w:b/>
                <w:bCs/>
                <w:lang w:val="it-IT"/>
              </w:rPr>
            </w:pPr>
          </w:p>
        </w:tc>
        <w:tc>
          <w:tcPr>
            <w:tcW w:w="5389" w:type="dxa"/>
          </w:tcPr>
          <w:p w14:paraId="37ACE4EE" w14:textId="77777777" w:rsidR="00205AC4" w:rsidRPr="00831591" w:rsidRDefault="00205AC4" w:rsidP="00B3160E">
            <w:pPr>
              <w:spacing w:line="240" w:lineRule="auto"/>
              <w:rPr>
                <w:lang w:val="it-IT"/>
              </w:rPr>
            </w:pPr>
          </w:p>
        </w:tc>
        <w:tc>
          <w:tcPr>
            <w:tcW w:w="1325" w:type="dxa"/>
          </w:tcPr>
          <w:p w14:paraId="7ED74B2F" w14:textId="77777777" w:rsidR="00205AC4" w:rsidRPr="00831591" w:rsidRDefault="00205AC4" w:rsidP="00B3160E">
            <w:pPr>
              <w:spacing w:line="240" w:lineRule="auto"/>
              <w:rPr>
                <w:lang w:val="it-IT"/>
              </w:rPr>
            </w:pPr>
          </w:p>
        </w:tc>
        <w:tc>
          <w:tcPr>
            <w:tcW w:w="1148" w:type="dxa"/>
            <w:tcBorders>
              <w:right w:val="single" w:sz="4" w:space="0" w:color="auto"/>
            </w:tcBorders>
          </w:tcPr>
          <w:p w14:paraId="6468DB86" w14:textId="77777777" w:rsidR="005D5752" w:rsidRDefault="00844BB3">
            <w:r>
              <w:rPr>
                <w:sz w:val="17"/>
              </w:rPr>
              <w:t>Neni 55</w:t>
            </w:r>
          </w:p>
        </w:tc>
        <w:tc>
          <w:tcPr>
            <w:tcW w:w="5389" w:type="dxa"/>
            <w:tcBorders>
              <w:top w:val="single" w:sz="4" w:space="0" w:color="auto"/>
              <w:left w:val="single" w:sz="4" w:space="0" w:color="auto"/>
              <w:bottom w:val="single" w:sz="4" w:space="0" w:color="auto"/>
              <w:right w:val="single" w:sz="4" w:space="0" w:color="auto"/>
            </w:tcBorders>
          </w:tcPr>
          <w:p w14:paraId="25BA96EC" w14:textId="77777777" w:rsidR="005D5752" w:rsidRDefault="00844BB3">
            <w:r>
              <w:rPr>
                <w:sz w:val="17"/>
              </w:rPr>
              <w:t>Neni 55</w:t>
            </w:r>
            <w:r>
              <w:rPr>
                <w:sz w:val="17"/>
              </w:rPr>
              <w:br/>
              <w:t>Detyrimet e ofruesve të modeleve të IA me qëllim të përgjithshëm me rrezik sistemik</w:t>
            </w:r>
          </w:p>
        </w:tc>
        <w:tc>
          <w:tcPr>
            <w:tcW w:w="1944" w:type="dxa"/>
            <w:tcBorders>
              <w:left w:val="single" w:sz="4" w:space="0" w:color="auto"/>
            </w:tcBorders>
          </w:tcPr>
          <w:p w14:paraId="023C9D27" w14:textId="77777777" w:rsidR="005D5752" w:rsidRDefault="00844BB3">
            <w:r>
              <w:rPr>
                <w:sz w:val="17"/>
              </w:rPr>
              <w:t>Plotësisht i përputhshëm</w:t>
            </w:r>
          </w:p>
        </w:tc>
        <w:tc>
          <w:tcPr>
            <w:tcW w:w="1679" w:type="dxa"/>
          </w:tcPr>
          <w:p w14:paraId="211D90E1" w14:textId="77777777" w:rsidR="00205AC4" w:rsidRPr="00831591" w:rsidRDefault="00205AC4" w:rsidP="00B3160E">
            <w:pPr>
              <w:spacing w:line="240" w:lineRule="auto"/>
              <w:rPr>
                <w:lang w:val="it-IT"/>
              </w:rPr>
            </w:pPr>
          </w:p>
        </w:tc>
      </w:tr>
      <w:tr w:rsidR="00A24D14" w:rsidRPr="006C7BC1" w14:paraId="306FC993" w14:textId="77777777" w:rsidTr="00467C93">
        <w:trPr>
          <w:trHeight w:val="293"/>
          <w:jc w:val="center"/>
        </w:trPr>
        <w:tc>
          <w:tcPr>
            <w:tcW w:w="2032" w:type="dxa"/>
          </w:tcPr>
          <w:p w14:paraId="466AA764" w14:textId="32936A3B" w:rsidR="00205AC4" w:rsidRPr="00C01D02" w:rsidRDefault="00A4092C" w:rsidP="00A4092C">
            <w:pPr>
              <w:spacing w:line="240" w:lineRule="auto"/>
              <w:rPr>
                <w:b/>
                <w:bCs/>
              </w:rPr>
            </w:pPr>
            <w:r>
              <w:rPr>
                <w:b/>
                <w:bCs/>
                <w:sz w:val="16"/>
              </w:rPr>
              <w:t>Neni 55 pika 1</w:t>
            </w:r>
          </w:p>
        </w:tc>
        <w:tc>
          <w:tcPr>
            <w:tcW w:w="5389" w:type="dxa"/>
          </w:tcPr>
          <w:p w14:paraId="04A47F26" w14:textId="66876AE8" w:rsidR="00205AC4" w:rsidRPr="00205AC4" w:rsidRDefault="00A4092C" w:rsidP="00B3160E">
            <w:pPr>
              <w:spacing w:line="240" w:lineRule="auto"/>
            </w:pPr>
            <w:r w:rsidRPr="00A4092C">
              <w:rPr>
                <w:sz w:val="16"/>
              </w:rPr>
              <w:t>Përveç detyrimeve të listuara në Nenet 53 dhe 54, ofruesit e modeleve të AI me qëllim të përgjithshëm me rrezik sistemik duhet të</w:t>
            </w:r>
          </w:p>
        </w:tc>
        <w:tc>
          <w:tcPr>
            <w:tcW w:w="1325" w:type="dxa"/>
          </w:tcPr>
          <w:p w14:paraId="35AE83C9" w14:textId="77777777" w:rsidR="00205AC4" w:rsidRPr="00B3160E" w:rsidRDefault="00205AC4" w:rsidP="00B3160E">
            <w:pPr>
              <w:spacing w:line="240" w:lineRule="auto"/>
            </w:pPr>
          </w:p>
        </w:tc>
        <w:tc>
          <w:tcPr>
            <w:tcW w:w="1148" w:type="dxa"/>
            <w:tcBorders>
              <w:right w:val="single" w:sz="4" w:space="0" w:color="auto"/>
            </w:tcBorders>
          </w:tcPr>
          <w:p w14:paraId="6A65843B" w14:textId="77777777" w:rsidR="005D5752" w:rsidRDefault="00844BB3">
            <w:r>
              <w:rPr>
                <w:sz w:val="17"/>
              </w:rPr>
              <w:t>Neni 55</w:t>
            </w:r>
          </w:p>
        </w:tc>
        <w:tc>
          <w:tcPr>
            <w:tcW w:w="5389" w:type="dxa"/>
            <w:tcBorders>
              <w:top w:val="single" w:sz="4" w:space="0" w:color="auto"/>
              <w:left w:val="single" w:sz="4" w:space="0" w:color="auto"/>
              <w:bottom w:val="single" w:sz="4" w:space="0" w:color="auto"/>
              <w:right w:val="single" w:sz="4" w:space="0" w:color="auto"/>
            </w:tcBorders>
          </w:tcPr>
          <w:p w14:paraId="538ECBF0" w14:textId="77777777" w:rsidR="005D5752" w:rsidRDefault="00844BB3">
            <w:r>
              <w:rPr>
                <w:sz w:val="17"/>
              </w:rPr>
              <w:t>Përveç detyrimeve të listuara në Nenet 53 dhe 54, ofruesit e modeleve të IA me qëllim të përgjithshëm me rrezik sistemik duhet të:</w:t>
            </w:r>
          </w:p>
        </w:tc>
        <w:tc>
          <w:tcPr>
            <w:tcW w:w="1944" w:type="dxa"/>
            <w:tcBorders>
              <w:left w:val="single" w:sz="4" w:space="0" w:color="auto"/>
            </w:tcBorders>
          </w:tcPr>
          <w:p w14:paraId="28329460" w14:textId="77777777" w:rsidR="005D5752" w:rsidRDefault="00844BB3">
            <w:r>
              <w:rPr>
                <w:sz w:val="17"/>
              </w:rPr>
              <w:t>Plotësisht i përputhshëm</w:t>
            </w:r>
          </w:p>
        </w:tc>
        <w:tc>
          <w:tcPr>
            <w:tcW w:w="1679" w:type="dxa"/>
          </w:tcPr>
          <w:p w14:paraId="0BF42659" w14:textId="77777777" w:rsidR="00205AC4" w:rsidRPr="00B3160E" w:rsidRDefault="00205AC4" w:rsidP="00B3160E">
            <w:pPr>
              <w:spacing w:line="240" w:lineRule="auto"/>
            </w:pPr>
          </w:p>
        </w:tc>
      </w:tr>
      <w:tr w:rsidR="00A24D14" w:rsidRPr="006C7BC1" w14:paraId="7C4C7754" w14:textId="77777777" w:rsidTr="00467C93">
        <w:trPr>
          <w:trHeight w:val="293"/>
          <w:jc w:val="center"/>
        </w:trPr>
        <w:tc>
          <w:tcPr>
            <w:tcW w:w="2032" w:type="dxa"/>
          </w:tcPr>
          <w:p w14:paraId="457C982C" w14:textId="77777777" w:rsidR="00205AC4" w:rsidRPr="00C01D02" w:rsidRDefault="00205AC4" w:rsidP="00B3160E">
            <w:pPr>
              <w:spacing w:line="240" w:lineRule="auto"/>
              <w:rPr>
                <w:b/>
                <w:bCs/>
              </w:rPr>
            </w:pPr>
          </w:p>
        </w:tc>
        <w:tc>
          <w:tcPr>
            <w:tcW w:w="5389" w:type="dxa"/>
          </w:tcPr>
          <w:p w14:paraId="6D7BA64A" w14:textId="77777777" w:rsidR="00A4092C" w:rsidRPr="00A4092C" w:rsidRDefault="00A4092C" w:rsidP="00A4092C">
            <w:pPr>
              <w:spacing w:line="240" w:lineRule="auto"/>
            </w:pPr>
            <w:r w:rsidRPr="00A4092C">
              <w:rPr>
                <w:sz w:val="16"/>
              </w:rPr>
              <w:t>(a) kryejnë vlerësimin e modelit në përputhje me protokollet dhe mjetet e standardizuara që reflektojnë nivelin më të avancuar, duke përfshirë kryerjen dhe dokumentimin e testimeve kundërshtuese të modelit me qëllim identifikimin dhe zvogëlimin e rreziqeve sistemike;</w:t>
            </w:r>
          </w:p>
          <w:p w14:paraId="57E69A2A" w14:textId="77777777" w:rsidR="00205AC4" w:rsidRPr="00205AC4" w:rsidRDefault="00205AC4" w:rsidP="00B3160E">
            <w:pPr>
              <w:spacing w:line="240" w:lineRule="auto"/>
            </w:pPr>
          </w:p>
        </w:tc>
        <w:tc>
          <w:tcPr>
            <w:tcW w:w="1325" w:type="dxa"/>
          </w:tcPr>
          <w:p w14:paraId="44B5105A" w14:textId="77777777" w:rsidR="00205AC4" w:rsidRPr="00B3160E" w:rsidRDefault="00205AC4" w:rsidP="00B3160E">
            <w:pPr>
              <w:spacing w:line="240" w:lineRule="auto"/>
            </w:pPr>
          </w:p>
        </w:tc>
        <w:tc>
          <w:tcPr>
            <w:tcW w:w="1148" w:type="dxa"/>
            <w:tcBorders>
              <w:right w:val="single" w:sz="4" w:space="0" w:color="auto"/>
            </w:tcBorders>
          </w:tcPr>
          <w:p w14:paraId="3772E6B7" w14:textId="77777777" w:rsidR="005D5752" w:rsidRDefault="00844BB3">
            <w:r>
              <w:rPr>
                <w:sz w:val="17"/>
              </w:rPr>
              <w:t>Neni 55</w:t>
            </w:r>
          </w:p>
        </w:tc>
        <w:tc>
          <w:tcPr>
            <w:tcW w:w="5389" w:type="dxa"/>
            <w:tcBorders>
              <w:top w:val="single" w:sz="4" w:space="0" w:color="auto"/>
              <w:left w:val="single" w:sz="4" w:space="0" w:color="auto"/>
              <w:bottom w:val="single" w:sz="4" w:space="0" w:color="auto"/>
              <w:right w:val="single" w:sz="4" w:space="0" w:color="auto"/>
            </w:tcBorders>
          </w:tcPr>
          <w:p w14:paraId="4E09CB07" w14:textId="77777777" w:rsidR="005D5752" w:rsidRDefault="00844BB3">
            <w:r>
              <w:rPr>
                <w:sz w:val="17"/>
              </w:rPr>
              <w:t>(a) kryejnë vlerësimin e modelit në përputhje me protokollet dhe mjetet e standardizuara që reflektojnë nivelin më të avancuar, duke përfshirë kryerjen dhe dokumentimin e testimeve kundërshtuese të modelit me qëllim identifikimin dhe zvogëlimin e rreziqeve sistemike;</w:t>
            </w:r>
          </w:p>
        </w:tc>
        <w:tc>
          <w:tcPr>
            <w:tcW w:w="1944" w:type="dxa"/>
            <w:tcBorders>
              <w:left w:val="single" w:sz="4" w:space="0" w:color="auto"/>
            </w:tcBorders>
          </w:tcPr>
          <w:p w14:paraId="68BEAF7F" w14:textId="77777777" w:rsidR="005D5752" w:rsidRDefault="00844BB3">
            <w:r>
              <w:rPr>
                <w:sz w:val="17"/>
              </w:rPr>
              <w:t>Plotësisht i përputhshëm</w:t>
            </w:r>
          </w:p>
        </w:tc>
        <w:tc>
          <w:tcPr>
            <w:tcW w:w="1679" w:type="dxa"/>
          </w:tcPr>
          <w:p w14:paraId="078E61D9" w14:textId="77777777" w:rsidR="00205AC4" w:rsidRPr="00B3160E" w:rsidRDefault="00205AC4" w:rsidP="00B3160E">
            <w:pPr>
              <w:spacing w:line="240" w:lineRule="auto"/>
            </w:pPr>
          </w:p>
        </w:tc>
      </w:tr>
      <w:tr w:rsidR="00A24D14" w:rsidRPr="006C7BC1" w14:paraId="7C257F95" w14:textId="77777777" w:rsidTr="00467C93">
        <w:trPr>
          <w:trHeight w:val="293"/>
          <w:jc w:val="center"/>
        </w:trPr>
        <w:tc>
          <w:tcPr>
            <w:tcW w:w="2032" w:type="dxa"/>
          </w:tcPr>
          <w:p w14:paraId="03732FCF" w14:textId="77777777" w:rsidR="00205AC4" w:rsidRPr="00C01D02" w:rsidRDefault="00205AC4" w:rsidP="00B3160E">
            <w:pPr>
              <w:spacing w:line="240" w:lineRule="auto"/>
              <w:rPr>
                <w:b/>
                <w:bCs/>
              </w:rPr>
            </w:pPr>
          </w:p>
        </w:tc>
        <w:tc>
          <w:tcPr>
            <w:tcW w:w="5389" w:type="dxa"/>
          </w:tcPr>
          <w:p w14:paraId="32951BEF" w14:textId="77777777" w:rsidR="00A4092C" w:rsidRPr="00A4092C" w:rsidRDefault="00A4092C" w:rsidP="00A4092C">
            <w:pPr>
              <w:spacing w:line="240" w:lineRule="auto"/>
            </w:pPr>
            <w:r w:rsidRPr="00A4092C">
              <w:rPr>
                <w:sz w:val="16"/>
              </w:rPr>
              <w:t>(b) vlerësojnë dhe zbusin rreziqet e mundshme sistemike në nivel të Bashkimit, përfshirë burimet e tyre, që mund të rrjedhin nga zhvillimi, vendosja në treg, ose përdorimi i modeleve të AI me qëllim të përgjithshëm me rrezik sistemik;</w:t>
            </w:r>
          </w:p>
          <w:p w14:paraId="74FDC202" w14:textId="77777777" w:rsidR="00205AC4" w:rsidRPr="00205AC4" w:rsidRDefault="00205AC4" w:rsidP="00B3160E">
            <w:pPr>
              <w:spacing w:line="240" w:lineRule="auto"/>
            </w:pPr>
          </w:p>
        </w:tc>
        <w:tc>
          <w:tcPr>
            <w:tcW w:w="1325" w:type="dxa"/>
          </w:tcPr>
          <w:p w14:paraId="4608AE34" w14:textId="77777777" w:rsidR="00205AC4" w:rsidRPr="00B3160E" w:rsidRDefault="00205AC4" w:rsidP="00B3160E">
            <w:pPr>
              <w:spacing w:line="240" w:lineRule="auto"/>
            </w:pPr>
          </w:p>
        </w:tc>
        <w:tc>
          <w:tcPr>
            <w:tcW w:w="1148" w:type="dxa"/>
            <w:tcBorders>
              <w:right w:val="single" w:sz="4" w:space="0" w:color="auto"/>
            </w:tcBorders>
          </w:tcPr>
          <w:p w14:paraId="765F80D0" w14:textId="77777777" w:rsidR="005D5752" w:rsidRDefault="00844BB3">
            <w:r>
              <w:rPr>
                <w:sz w:val="17"/>
              </w:rPr>
              <w:t>Neni 55</w:t>
            </w:r>
          </w:p>
        </w:tc>
        <w:tc>
          <w:tcPr>
            <w:tcW w:w="5389" w:type="dxa"/>
            <w:tcBorders>
              <w:top w:val="single" w:sz="4" w:space="0" w:color="auto"/>
              <w:left w:val="single" w:sz="4" w:space="0" w:color="auto"/>
              <w:bottom w:val="single" w:sz="4" w:space="0" w:color="auto"/>
              <w:right w:val="single" w:sz="4" w:space="0" w:color="auto"/>
            </w:tcBorders>
          </w:tcPr>
          <w:p w14:paraId="48DD980F" w14:textId="77777777" w:rsidR="005D5752" w:rsidRDefault="00844BB3">
            <w:r>
              <w:rPr>
                <w:sz w:val="17"/>
              </w:rPr>
              <w:t>(b) vlerësojnë dhe zbusin rreziqet e mundshme sistemike në nivel të Republikës së Shqipërisë, përfshirë burimet e tyre, që mund të rrjedhin nga zhvillimi, vendosja në treg, ose përdorimi i modeleve të IA me qëllim të përgjithshëm me rrezik sistemik;</w:t>
            </w:r>
          </w:p>
        </w:tc>
        <w:tc>
          <w:tcPr>
            <w:tcW w:w="1944" w:type="dxa"/>
            <w:tcBorders>
              <w:left w:val="single" w:sz="4" w:space="0" w:color="auto"/>
            </w:tcBorders>
          </w:tcPr>
          <w:p w14:paraId="781F51E2" w14:textId="77777777" w:rsidR="005D5752" w:rsidRDefault="00844BB3">
            <w:r>
              <w:rPr>
                <w:sz w:val="17"/>
              </w:rPr>
              <w:t>Plotësisht i përputhshëm</w:t>
            </w:r>
          </w:p>
        </w:tc>
        <w:tc>
          <w:tcPr>
            <w:tcW w:w="1679" w:type="dxa"/>
          </w:tcPr>
          <w:p w14:paraId="723F296F" w14:textId="77777777" w:rsidR="00205AC4" w:rsidRPr="00B3160E" w:rsidRDefault="00205AC4" w:rsidP="00B3160E">
            <w:pPr>
              <w:spacing w:line="240" w:lineRule="auto"/>
            </w:pPr>
          </w:p>
        </w:tc>
      </w:tr>
      <w:tr w:rsidR="00A24D14" w:rsidRPr="006C7BC1" w14:paraId="2103FF84" w14:textId="77777777" w:rsidTr="00467C93">
        <w:trPr>
          <w:trHeight w:val="293"/>
          <w:jc w:val="center"/>
        </w:trPr>
        <w:tc>
          <w:tcPr>
            <w:tcW w:w="2032" w:type="dxa"/>
          </w:tcPr>
          <w:p w14:paraId="529B2ED5" w14:textId="77777777" w:rsidR="00205AC4" w:rsidRPr="00C01D02" w:rsidRDefault="00205AC4" w:rsidP="00B3160E">
            <w:pPr>
              <w:spacing w:line="240" w:lineRule="auto"/>
              <w:rPr>
                <w:b/>
                <w:bCs/>
              </w:rPr>
            </w:pPr>
          </w:p>
        </w:tc>
        <w:tc>
          <w:tcPr>
            <w:tcW w:w="5389" w:type="dxa"/>
          </w:tcPr>
          <w:p w14:paraId="2CAE282F" w14:textId="77777777" w:rsidR="00A4092C" w:rsidRPr="00A4092C" w:rsidRDefault="00A4092C" w:rsidP="00A4092C">
            <w:pPr>
              <w:spacing w:line="240" w:lineRule="auto"/>
            </w:pPr>
            <w:r w:rsidRPr="00A4092C">
              <w:rPr>
                <w:sz w:val="16"/>
              </w:rPr>
              <w:t>(c) mbajnë gjurmë, dokumentojnë dhe raportojnë, pa vonesë të panevojshme, te Zyra e AI dhe, sipas rastit, te autoritetet kombëtare kompetente, informacionin për ngjarjet serioze dhe masat e mundshme korrigjuese për t'i adresuar ato;</w:t>
            </w:r>
          </w:p>
          <w:p w14:paraId="266091EC" w14:textId="77777777" w:rsidR="00205AC4" w:rsidRPr="00205AC4" w:rsidRDefault="00205AC4" w:rsidP="00B3160E">
            <w:pPr>
              <w:spacing w:line="240" w:lineRule="auto"/>
            </w:pPr>
          </w:p>
        </w:tc>
        <w:tc>
          <w:tcPr>
            <w:tcW w:w="1325" w:type="dxa"/>
          </w:tcPr>
          <w:p w14:paraId="61CADDD4" w14:textId="77777777" w:rsidR="00205AC4" w:rsidRPr="00B3160E" w:rsidRDefault="00205AC4" w:rsidP="00B3160E">
            <w:pPr>
              <w:spacing w:line="240" w:lineRule="auto"/>
            </w:pPr>
          </w:p>
        </w:tc>
        <w:tc>
          <w:tcPr>
            <w:tcW w:w="1148" w:type="dxa"/>
            <w:tcBorders>
              <w:right w:val="single" w:sz="4" w:space="0" w:color="auto"/>
            </w:tcBorders>
          </w:tcPr>
          <w:p w14:paraId="64955485" w14:textId="77777777" w:rsidR="005D5752" w:rsidRDefault="00844BB3">
            <w:r>
              <w:rPr>
                <w:sz w:val="17"/>
              </w:rPr>
              <w:t>Neni 55</w:t>
            </w:r>
          </w:p>
        </w:tc>
        <w:tc>
          <w:tcPr>
            <w:tcW w:w="5389" w:type="dxa"/>
            <w:tcBorders>
              <w:top w:val="single" w:sz="4" w:space="0" w:color="auto"/>
              <w:left w:val="single" w:sz="4" w:space="0" w:color="auto"/>
              <w:bottom w:val="single" w:sz="4" w:space="0" w:color="auto"/>
              <w:right w:val="single" w:sz="4" w:space="0" w:color="auto"/>
            </w:tcBorders>
          </w:tcPr>
          <w:p w14:paraId="4FD85140" w14:textId="2C6018A3" w:rsidR="005D5752" w:rsidRDefault="00844BB3">
            <w:r>
              <w:rPr>
                <w:sz w:val="17"/>
              </w:rPr>
              <w:t xml:space="preserve">(c) mbajnë gjurmë, dokumentojnë dhe raportojnë, pa vonesë të panevojshme, te </w:t>
            </w:r>
            <w:r w:rsidR="00362551">
              <w:rPr>
                <w:sz w:val="17"/>
              </w:rPr>
              <w:t>Struktura e IA</w:t>
            </w:r>
            <w:r>
              <w:rPr>
                <w:sz w:val="17"/>
              </w:rPr>
              <w:t xml:space="preserve"> dhe, sipas rastit, te autoritetet kompetente, informacionin për ngjarjet serioze dhe masat e mundshme korrigjuese për t'i adresuar ato;</w:t>
            </w:r>
          </w:p>
        </w:tc>
        <w:tc>
          <w:tcPr>
            <w:tcW w:w="1944" w:type="dxa"/>
            <w:tcBorders>
              <w:left w:val="single" w:sz="4" w:space="0" w:color="auto"/>
            </w:tcBorders>
          </w:tcPr>
          <w:p w14:paraId="38B1E369" w14:textId="77777777" w:rsidR="005D5752" w:rsidRDefault="00844BB3">
            <w:r>
              <w:rPr>
                <w:sz w:val="17"/>
              </w:rPr>
              <w:t>Plotësisht i përputhshëm</w:t>
            </w:r>
          </w:p>
        </w:tc>
        <w:tc>
          <w:tcPr>
            <w:tcW w:w="1679" w:type="dxa"/>
          </w:tcPr>
          <w:p w14:paraId="6844587F" w14:textId="77777777" w:rsidR="00205AC4" w:rsidRPr="00B3160E" w:rsidRDefault="00205AC4" w:rsidP="00B3160E">
            <w:pPr>
              <w:spacing w:line="240" w:lineRule="auto"/>
            </w:pPr>
          </w:p>
        </w:tc>
      </w:tr>
      <w:tr w:rsidR="00A24D14" w:rsidRPr="006C7BC1" w14:paraId="75DA03A0" w14:textId="77777777" w:rsidTr="00467C93">
        <w:trPr>
          <w:trHeight w:val="293"/>
          <w:jc w:val="center"/>
        </w:trPr>
        <w:tc>
          <w:tcPr>
            <w:tcW w:w="2032" w:type="dxa"/>
          </w:tcPr>
          <w:p w14:paraId="33BA5ABC" w14:textId="77777777" w:rsidR="00205AC4" w:rsidRPr="00C01D02" w:rsidRDefault="00205AC4" w:rsidP="00B3160E">
            <w:pPr>
              <w:spacing w:line="240" w:lineRule="auto"/>
              <w:rPr>
                <w:b/>
                <w:bCs/>
              </w:rPr>
            </w:pPr>
          </w:p>
        </w:tc>
        <w:tc>
          <w:tcPr>
            <w:tcW w:w="5389" w:type="dxa"/>
          </w:tcPr>
          <w:p w14:paraId="6DB88411" w14:textId="77777777" w:rsidR="00A4092C" w:rsidRPr="00A4092C" w:rsidRDefault="00A4092C" w:rsidP="00A4092C">
            <w:pPr>
              <w:spacing w:line="240" w:lineRule="auto"/>
            </w:pPr>
            <w:r w:rsidRPr="00A4092C">
              <w:rPr>
                <w:sz w:val="16"/>
              </w:rPr>
              <w:t>(d) sigurojnë një nivel të mjaftueshëm mbrojtjeje kibernetike për modelin e AI me qëllim të përgjithshëm me rrezik sistemik dhe infrastrukturën fizike të modelit.</w:t>
            </w:r>
          </w:p>
          <w:p w14:paraId="0F37A0D6" w14:textId="77777777" w:rsidR="00205AC4" w:rsidRPr="00205AC4" w:rsidRDefault="00205AC4" w:rsidP="00B3160E">
            <w:pPr>
              <w:spacing w:line="240" w:lineRule="auto"/>
            </w:pPr>
          </w:p>
        </w:tc>
        <w:tc>
          <w:tcPr>
            <w:tcW w:w="1325" w:type="dxa"/>
          </w:tcPr>
          <w:p w14:paraId="6421F09B" w14:textId="77777777" w:rsidR="00205AC4" w:rsidRPr="00B3160E" w:rsidRDefault="00205AC4" w:rsidP="00B3160E">
            <w:pPr>
              <w:spacing w:line="240" w:lineRule="auto"/>
            </w:pPr>
          </w:p>
        </w:tc>
        <w:tc>
          <w:tcPr>
            <w:tcW w:w="1148" w:type="dxa"/>
            <w:tcBorders>
              <w:right w:val="single" w:sz="4" w:space="0" w:color="auto"/>
            </w:tcBorders>
          </w:tcPr>
          <w:p w14:paraId="1B6E00D9" w14:textId="77777777" w:rsidR="005D5752" w:rsidRDefault="00844BB3">
            <w:r>
              <w:rPr>
                <w:sz w:val="17"/>
              </w:rPr>
              <w:t>Neni 55</w:t>
            </w:r>
          </w:p>
        </w:tc>
        <w:tc>
          <w:tcPr>
            <w:tcW w:w="5389" w:type="dxa"/>
            <w:tcBorders>
              <w:top w:val="single" w:sz="4" w:space="0" w:color="auto"/>
              <w:left w:val="single" w:sz="4" w:space="0" w:color="auto"/>
              <w:bottom w:val="single" w:sz="4" w:space="0" w:color="auto"/>
              <w:right w:val="single" w:sz="4" w:space="0" w:color="auto"/>
            </w:tcBorders>
          </w:tcPr>
          <w:p w14:paraId="6623462B" w14:textId="77777777" w:rsidR="005D5752" w:rsidRDefault="00844BB3">
            <w:r>
              <w:rPr>
                <w:sz w:val="17"/>
              </w:rPr>
              <w:t>(d) sigurojnë një nivel të mjaftueshëm mbrojtjeje kibernetike për modelin e IA me qëllim të përgjithshëm me rrezik sistemik dhe infrastrukturën fizike të modelit.</w:t>
            </w:r>
          </w:p>
        </w:tc>
        <w:tc>
          <w:tcPr>
            <w:tcW w:w="1944" w:type="dxa"/>
            <w:tcBorders>
              <w:left w:val="single" w:sz="4" w:space="0" w:color="auto"/>
            </w:tcBorders>
          </w:tcPr>
          <w:p w14:paraId="7247C871" w14:textId="77777777" w:rsidR="005D5752" w:rsidRDefault="00844BB3">
            <w:r>
              <w:rPr>
                <w:sz w:val="17"/>
              </w:rPr>
              <w:t>Plotësisht i përputhshëm</w:t>
            </w:r>
          </w:p>
        </w:tc>
        <w:tc>
          <w:tcPr>
            <w:tcW w:w="1679" w:type="dxa"/>
          </w:tcPr>
          <w:p w14:paraId="75B9D980" w14:textId="77777777" w:rsidR="00205AC4" w:rsidRPr="00B3160E" w:rsidRDefault="00205AC4" w:rsidP="00B3160E">
            <w:pPr>
              <w:spacing w:line="240" w:lineRule="auto"/>
            </w:pPr>
          </w:p>
        </w:tc>
      </w:tr>
      <w:tr w:rsidR="00A24D14" w:rsidRPr="006C7BC1" w14:paraId="63C1C292" w14:textId="77777777" w:rsidTr="00467C93">
        <w:trPr>
          <w:trHeight w:val="293"/>
          <w:jc w:val="center"/>
        </w:trPr>
        <w:tc>
          <w:tcPr>
            <w:tcW w:w="2032" w:type="dxa"/>
          </w:tcPr>
          <w:p w14:paraId="0DB22CD5" w14:textId="29842F33" w:rsidR="00205AC4" w:rsidRPr="00C01D02" w:rsidRDefault="00795DF2" w:rsidP="00B3160E">
            <w:pPr>
              <w:spacing w:line="240" w:lineRule="auto"/>
              <w:rPr>
                <w:b/>
                <w:bCs/>
              </w:rPr>
            </w:pPr>
            <w:r>
              <w:rPr>
                <w:b/>
                <w:bCs/>
                <w:sz w:val="16"/>
              </w:rPr>
              <w:t>Neni 55 pika 2</w:t>
            </w:r>
          </w:p>
        </w:tc>
        <w:tc>
          <w:tcPr>
            <w:tcW w:w="5389" w:type="dxa"/>
          </w:tcPr>
          <w:p w14:paraId="076EAFB0" w14:textId="08CFFCC6" w:rsidR="00205AC4" w:rsidRPr="00205AC4" w:rsidRDefault="00795DF2" w:rsidP="00B3160E">
            <w:pPr>
              <w:spacing w:line="240" w:lineRule="auto"/>
            </w:pPr>
            <w:r w:rsidRPr="00795DF2">
              <w:rPr>
                <w:sz w:val="16"/>
              </w:rPr>
              <w:t xml:space="preserve">Ofruesit e modeleve të AI me qëllim të përgjithshëm me rrezik sistemik mund të mbështeten në kodet e praktikës në kuptimin e Nenit 56 për të demonstruar përputhshmërinë me detyrimet e parashtruara në </w:t>
            </w:r>
            <w:r w:rsidR="00F150D5">
              <w:rPr>
                <w:sz w:val="16"/>
              </w:rPr>
              <w:t>paragrafin</w:t>
            </w:r>
            <w:r w:rsidRPr="00795DF2">
              <w:rPr>
                <w:sz w:val="16"/>
              </w:rPr>
              <w:t xml:space="preserve"> 1 të këtij neni, deri sa të publikohet një standard i harmonizuar. Përputhshmëria me standardet e harmonizuara evropiane i jep ofruesve supozimin e përputhshmërisë në masën që ato standarde mbulojnë ato detyrime. Ofruesit e modeleve të AI me qëllim të përgjithshëm me rrezik sistemik që nuk i përmbahen një kodi praktik të miratuar ose nuk përputhen me një standard evropian të harmonizuar duhet të demonstrojnë mënyra alternative të përshtatshme për përputhshmërinë për vlerësim nga Komisioni</w:t>
            </w:r>
          </w:p>
        </w:tc>
        <w:tc>
          <w:tcPr>
            <w:tcW w:w="1325" w:type="dxa"/>
          </w:tcPr>
          <w:p w14:paraId="3C56B147" w14:textId="77777777" w:rsidR="00205AC4" w:rsidRPr="00B3160E" w:rsidRDefault="00205AC4" w:rsidP="00B3160E">
            <w:pPr>
              <w:spacing w:line="240" w:lineRule="auto"/>
            </w:pPr>
          </w:p>
        </w:tc>
        <w:tc>
          <w:tcPr>
            <w:tcW w:w="1148" w:type="dxa"/>
            <w:tcBorders>
              <w:right w:val="single" w:sz="4" w:space="0" w:color="auto"/>
            </w:tcBorders>
          </w:tcPr>
          <w:p w14:paraId="46E19BAC" w14:textId="77777777" w:rsidR="005D5752" w:rsidRDefault="00844BB3">
            <w:r>
              <w:rPr>
                <w:sz w:val="17"/>
              </w:rPr>
              <w:t>Neni 55</w:t>
            </w:r>
          </w:p>
        </w:tc>
        <w:tc>
          <w:tcPr>
            <w:tcW w:w="5389" w:type="dxa"/>
            <w:tcBorders>
              <w:top w:val="single" w:sz="4" w:space="0" w:color="auto"/>
              <w:left w:val="single" w:sz="4" w:space="0" w:color="auto"/>
              <w:bottom w:val="single" w:sz="4" w:space="0" w:color="auto"/>
              <w:right w:val="single" w:sz="4" w:space="0" w:color="auto"/>
            </w:tcBorders>
          </w:tcPr>
          <w:p w14:paraId="581E02CE" w14:textId="77777777" w:rsidR="005D5752" w:rsidRDefault="00844BB3">
            <w:r>
              <w:rPr>
                <w:sz w:val="17"/>
              </w:rPr>
              <w:t>Ofruesit e modeleve të IA me qëllim të përgjithshëm me rrezik sistemik mund të mbështeten në kodet e praktikës në kuptimin e nenit 56 të këtij ligji për të demonstruar konformitetnë me detyrimet e parashtruara në pikën 1 të këtij neni, deri sa të publikohet një standard i harmonizuar. Përputhshmëria me standardet e harmonizuara evropiane i jep ofruesve supozimin e konformitetit në masën që ato standarde mbulojnë ato detyrime. Ofruesit e modeleve të IA me qëllim të përgjithshëm me rrezik sistemik që nuk i përmbahen një kodi praktik të miratuar ose nuk përputhen me një standard evropian të harmonizuar duhet të demonstrojnë mënyra alternative të përshtatshme për konformitetnë për vlerësim nga Autoriteti kompetent.</w:t>
            </w:r>
          </w:p>
        </w:tc>
        <w:tc>
          <w:tcPr>
            <w:tcW w:w="1944" w:type="dxa"/>
            <w:tcBorders>
              <w:left w:val="single" w:sz="4" w:space="0" w:color="auto"/>
            </w:tcBorders>
          </w:tcPr>
          <w:p w14:paraId="125E7334" w14:textId="77777777" w:rsidR="005D5752" w:rsidRDefault="00844BB3">
            <w:r>
              <w:rPr>
                <w:sz w:val="17"/>
              </w:rPr>
              <w:t>Plotësisht i përputhshëm</w:t>
            </w:r>
          </w:p>
        </w:tc>
        <w:tc>
          <w:tcPr>
            <w:tcW w:w="1679" w:type="dxa"/>
          </w:tcPr>
          <w:p w14:paraId="7360CDBD" w14:textId="77777777" w:rsidR="00205AC4" w:rsidRPr="00B3160E" w:rsidRDefault="00205AC4" w:rsidP="00B3160E">
            <w:pPr>
              <w:spacing w:line="240" w:lineRule="auto"/>
            </w:pPr>
          </w:p>
        </w:tc>
      </w:tr>
      <w:tr w:rsidR="00A24D14" w:rsidRPr="006C7BC1" w14:paraId="01ECEA84" w14:textId="77777777" w:rsidTr="00467C93">
        <w:trPr>
          <w:trHeight w:val="293"/>
          <w:jc w:val="center"/>
        </w:trPr>
        <w:tc>
          <w:tcPr>
            <w:tcW w:w="2032" w:type="dxa"/>
          </w:tcPr>
          <w:p w14:paraId="3E1A3A4C" w14:textId="19BCB47D" w:rsidR="00205AC4" w:rsidRPr="00C01D02" w:rsidRDefault="00795DF2" w:rsidP="00B3160E">
            <w:pPr>
              <w:spacing w:line="240" w:lineRule="auto"/>
              <w:rPr>
                <w:b/>
                <w:bCs/>
              </w:rPr>
            </w:pPr>
            <w:r>
              <w:rPr>
                <w:b/>
                <w:bCs/>
                <w:sz w:val="16"/>
              </w:rPr>
              <w:t>Neni 55 pika 3</w:t>
            </w:r>
          </w:p>
        </w:tc>
        <w:tc>
          <w:tcPr>
            <w:tcW w:w="5389" w:type="dxa"/>
          </w:tcPr>
          <w:p w14:paraId="0F3B42A4" w14:textId="7A78DD82" w:rsidR="00205AC4" w:rsidRPr="00205AC4" w:rsidRDefault="00795DF2" w:rsidP="00795DF2">
            <w:pPr>
              <w:spacing w:line="240" w:lineRule="auto"/>
            </w:pPr>
            <w:r w:rsidRPr="00795DF2">
              <w:rPr>
                <w:sz w:val="16"/>
              </w:rPr>
              <w:t>Çdo informacion ose dokumentacion i marrë në përputhje me këtë nen, përfshirë sekretet tregtare, duhet të trajtohet në përputhje me detyrimet e konfidencialitetit të përcaktuara në Nenin 78</w:t>
            </w:r>
          </w:p>
        </w:tc>
        <w:tc>
          <w:tcPr>
            <w:tcW w:w="1325" w:type="dxa"/>
          </w:tcPr>
          <w:p w14:paraId="6F783690" w14:textId="77777777" w:rsidR="00205AC4" w:rsidRPr="00B3160E" w:rsidRDefault="00205AC4" w:rsidP="00B3160E">
            <w:pPr>
              <w:spacing w:line="240" w:lineRule="auto"/>
            </w:pPr>
          </w:p>
        </w:tc>
        <w:tc>
          <w:tcPr>
            <w:tcW w:w="1148" w:type="dxa"/>
            <w:tcBorders>
              <w:right w:val="single" w:sz="4" w:space="0" w:color="auto"/>
            </w:tcBorders>
          </w:tcPr>
          <w:p w14:paraId="4C76479D" w14:textId="77777777" w:rsidR="005D5752" w:rsidRDefault="00844BB3">
            <w:r>
              <w:rPr>
                <w:sz w:val="17"/>
              </w:rPr>
              <w:t>Neni 55</w:t>
            </w:r>
          </w:p>
        </w:tc>
        <w:tc>
          <w:tcPr>
            <w:tcW w:w="5389" w:type="dxa"/>
            <w:tcBorders>
              <w:top w:val="single" w:sz="4" w:space="0" w:color="auto"/>
              <w:left w:val="single" w:sz="4" w:space="0" w:color="auto"/>
              <w:bottom w:val="single" w:sz="4" w:space="0" w:color="auto"/>
              <w:right w:val="single" w:sz="4" w:space="0" w:color="auto"/>
            </w:tcBorders>
          </w:tcPr>
          <w:p w14:paraId="70A634F0" w14:textId="77777777" w:rsidR="005D5752" w:rsidRDefault="00844BB3">
            <w:r>
              <w:rPr>
                <w:sz w:val="17"/>
              </w:rPr>
              <w:t>Çdo informacion ose dokumentacion i marrë në përputhje me këtë nen, përfshirë sekretet tregtare, duhet të trajtohet në përputhje me detyrimet e konfidencialitetit të përcaktuara në nenin 78 të këtij ligji</w:t>
            </w:r>
          </w:p>
        </w:tc>
        <w:tc>
          <w:tcPr>
            <w:tcW w:w="1944" w:type="dxa"/>
            <w:tcBorders>
              <w:left w:val="single" w:sz="4" w:space="0" w:color="auto"/>
            </w:tcBorders>
          </w:tcPr>
          <w:p w14:paraId="3349D266" w14:textId="77777777" w:rsidR="005D5752" w:rsidRDefault="00844BB3">
            <w:r>
              <w:rPr>
                <w:sz w:val="17"/>
              </w:rPr>
              <w:t>Plotësisht i përputhshëm</w:t>
            </w:r>
          </w:p>
        </w:tc>
        <w:tc>
          <w:tcPr>
            <w:tcW w:w="1679" w:type="dxa"/>
          </w:tcPr>
          <w:p w14:paraId="3907F91F" w14:textId="77777777" w:rsidR="00205AC4" w:rsidRPr="00B3160E" w:rsidRDefault="00205AC4" w:rsidP="00B3160E">
            <w:pPr>
              <w:spacing w:line="240" w:lineRule="auto"/>
            </w:pPr>
          </w:p>
        </w:tc>
      </w:tr>
      <w:tr w:rsidR="00A24D14" w:rsidRPr="006C7BC1" w14:paraId="53902C33" w14:textId="77777777" w:rsidTr="00467C93">
        <w:trPr>
          <w:trHeight w:val="293"/>
          <w:jc w:val="center"/>
        </w:trPr>
        <w:tc>
          <w:tcPr>
            <w:tcW w:w="2032" w:type="dxa"/>
          </w:tcPr>
          <w:p w14:paraId="170A96D4" w14:textId="77777777" w:rsidR="00795DF2" w:rsidRPr="00795DF2" w:rsidRDefault="00795DF2" w:rsidP="00795DF2">
            <w:pPr>
              <w:spacing w:line="240" w:lineRule="auto"/>
              <w:rPr>
                <w:b/>
                <w:bCs/>
              </w:rPr>
            </w:pPr>
            <w:r w:rsidRPr="00795DF2">
              <w:rPr>
                <w:b/>
                <w:bCs/>
                <w:sz w:val="16"/>
              </w:rPr>
              <w:t>SEKSIONI 4</w:t>
            </w:r>
          </w:p>
          <w:p w14:paraId="0C48F020" w14:textId="77777777" w:rsidR="00795DF2" w:rsidRPr="00795DF2" w:rsidRDefault="00795DF2" w:rsidP="00795DF2">
            <w:pPr>
              <w:spacing w:line="240" w:lineRule="auto"/>
              <w:rPr>
                <w:b/>
                <w:bCs/>
              </w:rPr>
            </w:pPr>
            <w:r w:rsidRPr="00795DF2">
              <w:rPr>
                <w:b/>
                <w:bCs/>
                <w:sz w:val="16"/>
              </w:rPr>
              <w:t>Kodet e praktikës</w:t>
            </w:r>
          </w:p>
          <w:p w14:paraId="393F8EEF" w14:textId="77777777" w:rsidR="00205AC4" w:rsidRPr="00C01D02" w:rsidRDefault="00205AC4" w:rsidP="00B3160E">
            <w:pPr>
              <w:spacing w:line="240" w:lineRule="auto"/>
              <w:rPr>
                <w:b/>
                <w:bCs/>
              </w:rPr>
            </w:pPr>
          </w:p>
        </w:tc>
        <w:tc>
          <w:tcPr>
            <w:tcW w:w="5389" w:type="dxa"/>
          </w:tcPr>
          <w:p w14:paraId="565B27F0" w14:textId="77777777" w:rsidR="00205AC4" w:rsidRPr="00205AC4" w:rsidRDefault="00205AC4" w:rsidP="00B3160E">
            <w:pPr>
              <w:spacing w:line="240" w:lineRule="auto"/>
            </w:pPr>
          </w:p>
        </w:tc>
        <w:tc>
          <w:tcPr>
            <w:tcW w:w="1325" w:type="dxa"/>
          </w:tcPr>
          <w:p w14:paraId="0217F61C" w14:textId="77777777" w:rsidR="00205AC4" w:rsidRPr="00B3160E" w:rsidRDefault="00205AC4" w:rsidP="00B3160E">
            <w:pPr>
              <w:spacing w:line="240" w:lineRule="auto"/>
            </w:pPr>
          </w:p>
        </w:tc>
        <w:tc>
          <w:tcPr>
            <w:tcW w:w="1148" w:type="dxa"/>
            <w:tcBorders>
              <w:right w:val="single" w:sz="4" w:space="0" w:color="auto"/>
            </w:tcBorders>
          </w:tcPr>
          <w:p w14:paraId="32196C98" w14:textId="77777777" w:rsidR="005D5752" w:rsidRDefault="00844BB3">
            <w:r>
              <w:rPr>
                <w:sz w:val="17"/>
              </w:rPr>
              <w:t>Neni 55</w:t>
            </w:r>
          </w:p>
        </w:tc>
        <w:tc>
          <w:tcPr>
            <w:tcW w:w="5389" w:type="dxa"/>
            <w:tcBorders>
              <w:top w:val="single" w:sz="4" w:space="0" w:color="auto"/>
              <w:left w:val="single" w:sz="4" w:space="0" w:color="auto"/>
              <w:bottom w:val="single" w:sz="4" w:space="0" w:color="auto"/>
              <w:right w:val="single" w:sz="4" w:space="0" w:color="auto"/>
            </w:tcBorders>
          </w:tcPr>
          <w:p w14:paraId="1467DF62" w14:textId="77777777" w:rsidR="005D5752" w:rsidRDefault="00844BB3">
            <w:r>
              <w:rPr>
                <w:sz w:val="17"/>
              </w:rPr>
              <w:t>SEKSIONI 4</w:t>
            </w:r>
            <w:r>
              <w:rPr>
                <w:sz w:val="17"/>
              </w:rPr>
              <w:br/>
              <w:t>Kodet e praktikës</w:t>
            </w:r>
          </w:p>
        </w:tc>
        <w:tc>
          <w:tcPr>
            <w:tcW w:w="1944" w:type="dxa"/>
            <w:tcBorders>
              <w:left w:val="single" w:sz="4" w:space="0" w:color="auto"/>
            </w:tcBorders>
          </w:tcPr>
          <w:p w14:paraId="6FF1761C" w14:textId="77777777" w:rsidR="005D5752" w:rsidRDefault="00844BB3">
            <w:r>
              <w:rPr>
                <w:sz w:val="17"/>
              </w:rPr>
              <w:t>Plotësisht i përputhshëm</w:t>
            </w:r>
          </w:p>
        </w:tc>
        <w:tc>
          <w:tcPr>
            <w:tcW w:w="1679" w:type="dxa"/>
          </w:tcPr>
          <w:p w14:paraId="2082C36F" w14:textId="77777777" w:rsidR="00205AC4" w:rsidRPr="00B3160E" w:rsidRDefault="00205AC4" w:rsidP="00B3160E">
            <w:pPr>
              <w:spacing w:line="240" w:lineRule="auto"/>
            </w:pPr>
          </w:p>
        </w:tc>
      </w:tr>
      <w:tr w:rsidR="00A24D14" w:rsidRPr="006C7BC1" w14:paraId="17FCC19C" w14:textId="77777777" w:rsidTr="00467C93">
        <w:trPr>
          <w:trHeight w:val="293"/>
          <w:jc w:val="center"/>
        </w:trPr>
        <w:tc>
          <w:tcPr>
            <w:tcW w:w="2032" w:type="dxa"/>
          </w:tcPr>
          <w:p w14:paraId="78898B54" w14:textId="77777777" w:rsidR="00795DF2" w:rsidRPr="00795DF2" w:rsidRDefault="00795DF2" w:rsidP="00795DF2">
            <w:pPr>
              <w:spacing w:line="240" w:lineRule="auto"/>
              <w:rPr>
                <w:b/>
                <w:bCs/>
              </w:rPr>
            </w:pPr>
            <w:r w:rsidRPr="00795DF2">
              <w:rPr>
                <w:b/>
                <w:bCs/>
                <w:sz w:val="16"/>
              </w:rPr>
              <w:t>Neni 56</w:t>
            </w:r>
          </w:p>
          <w:p w14:paraId="4FB31425" w14:textId="77777777" w:rsidR="00795DF2" w:rsidRPr="00795DF2" w:rsidRDefault="00795DF2" w:rsidP="00795DF2">
            <w:pPr>
              <w:spacing w:line="240" w:lineRule="auto"/>
              <w:rPr>
                <w:b/>
                <w:bCs/>
              </w:rPr>
            </w:pPr>
            <w:r w:rsidRPr="00795DF2">
              <w:rPr>
                <w:b/>
                <w:bCs/>
                <w:sz w:val="16"/>
              </w:rPr>
              <w:t>Kodet e praktikës</w:t>
            </w:r>
          </w:p>
          <w:p w14:paraId="44E1BAF8" w14:textId="77777777" w:rsidR="00205AC4" w:rsidRPr="00C01D02" w:rsidRDefault="00205AC4" w:rsidP="00B3160E">
            <w:pPr>
              <w:spacing w:line="240" w:lineRule="auto"/>
              <w:rPr>
                <w:b/>
                <w:bCs/>
              </w:rPr>
            </w:pPr>
          </w:p>
        </w:tc>
        <w:tc>
          <w:tcPr>
            <w:tcW w:w="5389" w:type="dxa"/>
          </w:tcPr>
          <w:p w14:paraId="22CE88F9" w14:textId="77777777" w:rsidR="00205AC4" w:rsidRPr="00205AC4" w:rsidRDefault="00205AC4" w:rsidP="00B3160E">
            <w:pPr>
              <w:spacing w:line="240" w:lineRule="auto"/>
            </w:pPr>
          </w:p>
        </w:tc>
        <w:tc>
          <w:tcPr>
            <w:tcW w:w="1325" w:type="dxa"/>
          </w:tcPr>
          <w:p w14:paraId="686979DE" w14:textId="77777777" w:rsidR="00205AC4" w:rsidRPr="00B3160E" w:rsidRDefault="00205AC4" w:rsidP="00B3160E">
            <w:pPr>
              <w:spacing w:line="240" w:lineRule="auto"/>
            </w:pPr>
          </w:p>
        </w:tc>
        <w:tc>
          <w:tcPr>
            <w:tcW w:w="1148" w:type="dxa"/>
            <w:tcBorders>
              <w:right w:val="single" w:sz="4" w:space="0" w:color="auto"/>
            </w:tcBorders>
          </w:tcPr>
          <w:p w14:paraId="1D4D0344"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2E82FB2E" w14:textId="77777777" w:rsidR="005D5752" w:rsidRDefault="00844BB3">
            <w:r>
              <w:rPr>
                <w:sz w:val="17"/>
              </w:rPr>
              <w:t>Neni 56</w:t>
            </w:r>
            <w:r>
              <w:rPr>
                <w:sz w:val="17"/>
              </w:rPr>
              <w:br/>
              <w:t>Kodet e praktikës</w:t>
            </w:r>
          </w:p>
        </w:tc>
        <w:tc>
          <w:tcPr>
            <w:tcW w:w="1944" w:type="dxa"/>
            <w:tcBorders>
              <w:left w:val="single" w:sz="4" w:space="0" w:color="auto"/>
            </w:tcBorders>
          </w:tcPr>
          <w:p w14:paraId="71EAE561" w14:textId="77777777" w:rsidR="005D5752" w:rsidRDefault="00844BB3">
            <w:r>
              <w:rPr>
                <w:sz w:val="17"/>
              </w:rPr>
              <w:t>Plotësisht i përputhshëm</w:t>
            </w:r>
          </w:p>
        </w:tc>
        <w:tc>
          <w:tcPr>
            <w:tcW w:w="1679" w:type="dxa"/>
          </w:tcPr>
          <w:p w14:paraId="770F1099" w14:textId="77777777" w:rsidR="00205AC4" w:rsidRPr="00B3160E" w:rsidRDefault="00205AC4" w:rsidP="00B3160E">
            <w:pPr>
              <w:spacing w:line="240" w:lineRule="auto"/>
            </w:pPr>
          </w:p>
        </w:tc>
      </w:tr>
      <w:tr w:rsidR="00A24D14" w:rsidRPr="006C7BC1" w14:paraId="24FC0BF2" w14:textId="77777777" w:rsidTr="00467C93">
        <w:trPr>
          <w:trHeight w:val="293"/>
          <w:jc w:val="center"/>
        </w:trPr>
        <w:tc>
          <w:tcPr>
            <w:tcW w:w="2032" w:type="dxa"/>
          </w:tcPr>
          <w:p w14:paraId="06A1D960" w14:textId="5D637145" w:rsidR="00205AC4" w:rsidRPr="00C01D02" w:rsidRDefault="00795DF2" w:rsidP="00B3160E">
            <w:pPr>
              <w:spacing w:line="240" w:lineRule="auto"/>
              <w:rPr>
                <w:b/>
                <w:bCs/>
              </w:rPr>
            </w:pPr>
            <w:r>
              <w:rPr>
                <w:b/>
                <w:bCs/>
                <w:sz w:val="16"/>
              </w:rPr>
              <w:t>Neni 56 pika 1</w:t>
            </w:r>
          </w:p>
        </w:tc>
        <w:tc>
          <w:tcPr>
            <w:tcW w:w="5389" w:type="dxa"/>
          </w:tcPr>
          <w:p w14:paraId="0A1CDFAA" w14:textId="68A1DEB6" w:rsidR="00205AC4" w:rsidRPr="00205AC4" w:rsidRDefault="00795DF2" w:rsidP="00B3160E">
            <w:pPr>
              <w:spacing w:line="240" w:lineRule="auto"/>
            </w:pPr>
            <w:r w:rsidRPr="00795DF2">
              <w:rPr>
                <w:sz w:val="16"/>
              </w:rPr>
              <w:t>Zyra e AI do të inkurajojë dhe lehtësojë hartimin e kodeve të praktikës në nivel të Bashkimit për të kontribuar në zbatimin e duhur të kësaj Rregulloreje, duke marrë parasysh qasjet ndërkombëtare</w:t>
            </w:r>
          </w:p>
        </w:tc>
        <w:tc>
          <w:tcPr>
            <w:tcW w:w="1325" w:type="dxa"/>
          </w:tcPr>
          <w:p w14:paraId="10BD418C" w14:textId="77777777" w:rsidR="00205AC4" w:rsidRPr="00B3160E" w:rsidRDefault="00205AC4" w:rsidP="00B3160E">
            <w:pPr>
              <w:spacing w:line="240" w:lineRule="auto"/>
            </w:pPr>
          </w:p>
        </w:tc>
        <w:tc>
          <w:tcPr>
            <w:tcW w:w="1148" w:type="dxa"/>
            <w:tcBorders>
              <w:right w:val="single" w:sz="4" w:space="0" w:color="auto"/>
            </w:tcBorders>
          </w:tcPr>
          <w:p w14:paraId="5B6EB9FD"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41E21393" w14:textId="2F49250A" w:rsidR="005D5752" w:rsidRDefault="00362551">
            <w:r>
              <w:rPr>
                <w:sz w:val="17"/>
              </w:rPr>
              <w:t>Struktura e IA</w:t>
            </w:r>
            <w:r w:rsidR="00844BB3">
              <w:rPr>
                <w:sz w:val="17"/>
              </w:rPr>
              <w:t xml:space="preserve"> do të inkurajojë dhe lehtësojë hartimin e kodeve të praktikës në nivel në Republikën e Shqipërisëpër të kontribuar në zbatimin e duhur të këtij ligji, duke marrë parasysh qasjet ndërkombëtare.</w:t>
            </w:r>
          </w:p>
        </w:tc>
        <w:tc>
          <w:tcPr>
            <w:tcW w:w="1944" w:type="dxa"/>
            <w:tcBorders>
              <w:left w:val="single" w:sz="4" w:space="0" w:color="auto"/>
            </w:tcBorders>
          </w:tcPr>
          <w:p w14:paraId="1915C120" w14:textId="77777777" w:rsidR="005D5752" w:rsidRDefault="00844BB3">
            <w:r>
              <w:rPr>
                <w:sz w:val="17"/>
              </w:rPr>
              <w:t>Plotësisht i përputhshëm</w:t>
            </w:r>
          </w:p>
        </w:tc>
        <w:tc>
          <w:tcPr>
            <w:tcW w:w="1679" w:type="dxa"/>
          </w:tcPr>
          <w:p w14:paraId="29D329EC" w14:textId="77777777" w:rsidR="00205AC4" w:rsidRPr="00B3160E" w:rsidRDefault="00205AC4" w:rsidP="00B3160E">
            <w:pPr>
              <w:spacing w:line="240" w:lineRule="auto"/>
            </w:pPr>
          </w:p>
        </w:tc>
      </w:tr>
      <w:tr w:rsidR="00A24D14" w:rsidRPr="006C7BC1" w14:paraId="458CDAA4" w14:textId="77777777" w:rsidTr="00467C93">
        <w:trPr>
          <w:trHeight w:val="293"/>
          <w:jc w:val="center"/>
        </w:trPr>
        <w:tc>
          <w:tcPr>
            <w:tcW w:w="2032" w:type="dxa"/>
          </w:tcPr>
          <w:p w14:paraId="18D962F7" w14:textId="56CBC635" w:rsidR="00205AC4" w:rsidRPr="00C01D02" w:rsidRDefault="00795DF2" w:rsidP="00B3160E">
            <w:pPr>
              <w:spacing w:line="240" w:lineRule="auto"/>
              <w:rPr>
                <w:b/>
                <w:bCs/>
              </w:rPr>
            </w:pPr>
            <w:r>
              <w:rPr>
                <w:b/>
                <w:bCs/>
                <w:sz w:val="16"/>
              </w:rPr>
              <w:t>Neni 56 pika 2</w:t>
            </w:r>
          </w:p>
        </w:tc>
        <w:tc>
          <w:tcPr>
            <w:tcW w:w="5389" w:type="dxa"/>
          </w:tcPr>
          <w:p w14:paraId="66B65327" w14:textId="3CA02C7B" w:rsidR="00205AC4" w:rsidRPr="00205AC4" w:rsidRDefault="00795DF2" w:rsidP="00B3160E">
            <w:pPr>
              <w:spacing w:line="240" w:lineRule="auto"/>
            </w:pPr>
            <w:r w:rsidRPr="00795DF2">
              <w:rPr>
                <w:sz w:val="16"/>
              </w:rPr>
              <w:t>Zyra e AI dhe Bordi do të synojnë të sigurojnë që kodet e praktikës të përfshijnë të paktën detyrimet e parashikuara në Nenet 53 dhe 55, duke përfshirë çështjet e mëposhtme</w:t>
            </w:r>
          </w:p>
        </w:tc>
        <w:tc>
          <w:tcPr>
            <w:tcW w:w="1325" w:type="dxa"/>
          </w:tcPr>
          <w:p w14:paraId="7BA0EC8F" w14:textId="77777777" w:rsidR="00205AC4" w:rsidRPr="00B3160E" w:rsidRDefault="00205AC4" w:rsidP="00B3160E">
            <w:pPr>
              <w:spacing w:line="240" w:lineRule="auto"/>
            </w:pPr>
          </w:p>
        </w:tc>
        <w:tc>
          <w:tcPr>
            <w:tcW w:w="1148" w:type="dxa"/>
            <w:tcBorders>
              <w:right w:val="single" w:sz="4" w:space="0" w:color="auto"/>
            </w:tcBorders>
          </w:tcPr>
          <w:p w14:paraId="729EB07A"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4CE53FF1" w14:textId="2B562753" w:rsidR="005D5752" w:rsidRDefault="00844BB3">
            <w:r>
              <w:rPr>
                <w:sz w:val="17"/>
              </w:rPr>
              <w:t xml:space="preserve">AKSHI, në cilësinë e </w:t>
            </w:r>
            <w:r w:rsidR="00CF69EB">
              <w:rPr>
                <w:sz w:val="17"/>
              </w:rPr>
              <w:t>Strukturës për IA-në</w:t>
            </w:r>
            <w:r>
              <w:rPr>
                <w:sz w:val="17"/>
              </w:rPr>
              <w:t>, në bashkëpunim me Bordin Kombëtar për Inteligjencën Artificiale, synon të sigurojë që kodet e praktikës të përfshijnë të paktën detyrimet e parashikuara në nenet 53 të këtij ligji dhe 55 të këtij ligji, duke përfshirë çështjet e mëposhtme:</w:t>
            </w:r>
          </w:p>
        </w:tc>
        <w:tc>
          <w:tcPr>
            <w:tcW w:w="1944" w:type="dxa"/>
            <w:tcBorders>
              <w:left w:val="single" w:sz="4" w:space="0" w:color="auto"/>
            </w:tcBorders>
          </w:tcPr>
          <w:p w14:paraId="11D2D1B4" w14:textId="77777777" w:rsidR="005D5752" w:rsidRDefault="00844BB3">
            <w:r>
              <w:rPr>
                <w:sz w:val="17"/>
              </w:rPr>
              <w:t>Plotësisht i përputhshëm</w:t>
            </w:r>
          </w:p>
        </w:tc>
        <w:tc>
          <w:tcPr>
            <w:tcW w:w="1679" w:type="dxa"/>
          </w:tcPr>
          <w:p w14:paraId="47774487" w14:textId="77777777" w:rsidR="00205AC4" w:rsidRPr="00B3160E" w:rsidRDefault="00205AC4" w:rsidP="00B3160E">
            <w:pPr>
              <w:spacing w:line="240" w:lineRule="auto"/>
            </w:pPr>
          </w:p>
        </w:tc>
      </w:tr>
      <w:tr w:rsidR="00A24D14" w:rsidRPr="006C7BC1" w14:paraId="403CC1DC" w14:textId="77777777" w:rsidTr="00467C93">
        <w:trPr>
          <w:trHeight w:val="293"/>
          <w:jc w:val="center"/>
        </w:trPr>
        <w:tc>
          <w:tcPr>
            <w:tcW w:w="2032" w:type="dxa"/>
          </w:tcPr>
          <w:p w14:paraId="25ECF289" w14:textId="77777777" w:rsidR="00205AC4" w:rsidRPr="00C01D02" w:rsidRDefault="00205AC4" w:rsidP="00B3160E">
            <w:pPr>
              <w:spacing w:line="240" w:lineRule="auto"/>
              <w:rPr>
                <w:b/>
                <w:bCs/>
              </w:rPr>
            </w:pPr>
          </w:p>
        </w:tc>
        <w:tc>
          <w:tcPr>
            <w:tcW w:w="5389" w:type="dxa"/>
          </w:tcPr>
          <w:p w14:paraId="0E2137E8" w14:textId="6C55926C" w:rsidR="00205AC4" w:rsidRPr="00205AC4" w:rsidRDefault="00795DF2" w:rsidP="00B3160E">
            <w:pPr>
              <w:spacing w:line="240" w:lineRule="auto"/>
            </w:pPr>
            <w:r w:rsidRPr="00795DF2">
              <w:rPr>
                <w:sz w:val="16"/>
              </w:rPr>
              <w:t>(a) mënyrat për të siguruar që informacioni i referuar në Nenin 53(1), pikat (a) dhe (b), të mbahet i përditësuar në dritën e zhvillimeve të tregut dhe teknologjisë</w:t>
            </w:r>
          </w:p>
        </w:tc>
        <w:tc>
          <w:tcPr>
            <w:tcW w:w="1325" w:type="dxa"/>
          </w:tcPr>
          <w:p w14:paraId="2B6A735C" w14:textId="77777777" w:rsidR="00205AC4" w:rsidRPr="00B3160E" w:rsidRDefault="00205AC4" w:rsidP="00B3160E">
            <w:pPr>
              <w:spacing w:line="240" w:lineRule="auto"/>
            </w:pPr>
          </w:p>
        </w:tc>
        <w:tc>
          <w:tcPr>
            <w:tcW w:w="1148" w:type="dxa"/>
            <w:tcBorders>
              <w:right w:val="single" w:sz="4" w:space="0" w:color="auto"/>
            </w:tcBorders>
          </w:tcPr>
          <w:p w14:paraId="5FC38F00"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6C51DE12" w14:textId="77777777" w:rsidR="005D5752" w:rsidRDefault="00844BB3">
            <w:r>
              <w:rPr>
                <w:sz w:val="17"/>
              </w:rPr>
              <w:t>(a) mënyrat për të siguruar që informacioni i referuar në nenin 53 të këtij ligji(1), pikat (a) dhe (b), të mbahet i përditësuar në dritën e zhvillimeve të tregut dhe teknologjisë;</w:t>
            </w:r>
          </w:p>
        </w:tc>
        <w:tc>
          <w:tcPr>
            <w:tcW w:w="1944" w:type="dxa"/>
            <w:tcBorders>
              <w:left w:val="single" w:sz="4" w:space="0" w:color="auto"/>
            </w:tcBorders>
          </w:tcPr>
          <w:p w14:paraId="1BC14809" w14:textId="77777777" w:rsidR="005D5752" w:rsidRDefault="00844BB3">
            <w:r>
              <w:rPr>
                <w:sz w:val="17"/>
              </w:rPr>
              <w:t>Plotësisht i përputhshëm</w:t>
            </w:r>
          </w:p>
        </w:tc>
        <w:tc>
          <w:tcPr>
            <w:tcW w:w="1679" w:type="dxa"/>
          </w:tcPr>
          <w:p w14:paraId="04AEC809" w14:textId="77777777" w:rsidR="00205AC4" w:rsidRPr="00B3160E" w:rsidRDefault="00205AC4" w:rsidP="00B3160E">
            <w:pPr>
              <w:spacing w:line="240" w:lineRule="auto"/>
            </w:pPr>
          </w:p>
        </w:tc>
      </w:tr>
      <w:tr w:rsidR="00A24D14" w:rsidRPr="006C7BC1" w14:paraId="4447EE98" w14:textId="77777777" w:rsidTr="00467C93">
        <w:trPr>
          <w:trHeight w:val="293"/>
          <w:jc w:val="center"/>
        </w:trPr>
        <w:tc>
          <w:tcPr>
            <w:tcW w:w="2032" w:type="dxa"/>
          </w:tcPr>
          <w:p w14:paraId="2BA1AF2B" w14:textId="77777777" w:rsidR="00205AC4" w:rsidRPr="00C01D02" w:rsidRDefault="00205AC4" w:rsidP="00B3160E">
            <w:pPr>
              <w:spacing w:line="240" w:lineRule="auto"/>
              <w:rPr>
                <w:b/>
                <w:bCs/>
              </w:rPr>
            </w:pPr>
          </w:p>
        </w:tc>
        <w:tc>
          <w:tcPr>
            <w:tcW w:w="5389" w:type="dxa"/>
          </w:tcPr>
          <w:p w14:paraId="21BFD51B" w14:textId="7447510E" w:rsidR="00795DF2" w:rsidRPr="00795DF2" w:rsidRDefault="00795DF2" w:rsidP="00795DF2">
            <w:pPr>
              <w:spacing w:line="240" w:lineRule="auto"/>
            </w:pPr>
            <w:r w:rsidRPr="00795DF2">
              <w:rPr>
                <w:sz w:val="16"/>
              </w:rPr>
              <w:t>(b) niveli i përshtatshëm i detajeve për përmbledhjen rreth përmbajtjes së përdorur për trajnimin;</w:t>
            </w:r>
          </w:p>
          <w:p w14:paraId="74C9DC22" w14:textId="77777777" w:rsidR="00205AC4" w:rsidRPr="00205AC4" w:rsidRDefault="00205AC4" w:rsidP="00795DF2">
            <w:pPr>
              <w:spacing w:line="240" w:lineRule="auto"/>
            </w:pPr>
          </w:p>
        </w:tc>
        <w:tc>
          <w:tcPr>
            <w:tcW w:w="1325" w:type="dxa"/>
          </w:tcPr>
          <w:p w14:paraId="7F0F0A8B" w14:textId="77777777" w:rsidR="00205AC4" w:rsidRPr="00B3160E" w:rsidRDefault="00205AC4" w:rsidP="00B3160E">
            <w:pPr>
              <w:spacing w:line="240" w:lineRule="auto"/>
            </w:pPr>
          </w:p>
        </w:tc>
        <w:tc>
          <w:tcPr>
            <w:tcW w:w="1148" w:type="dxa"/>
            <w:tcBorders>
              <w:right w:val="single" w:sz="4" w:space="0" w:color="auto"/>
            </w:tcBorders>
          </w:tcPr>
          <w:p w14:paraId="60F53F89"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3B934270" w14:textId="77777777" w:rsidR="005D5752" w:rsidRDefault="00844BB3">
            <w:r>
              <w:rPr>
                <w:sz w:val="17"/>
              </w:rPr>
              <w:t>(b) niveli i përshtatshëm i detajeve për përmbledhjen rreth përmbajtjes së përdorur për trajnimin;</w:t>
            </w:r>
          </w:p>
        </w:tc>
        <w:tc>
          <w:tcPr>
            <w:tcW w:w="1944" w:type="dxa"/>
            <w:tcBorders>
              <w:left w:val="single" w:sz="4" w:space="0" w:color="auto"/>
            </w:tcBorders>
          </w:tcPr>
          <w:p w14:paraId="1B688A19" w14:textId="77777777" w:rsidR="005D5752" w:rsidRDefault="00844BB3">
            <w:r>
              <w:rPr>
                <w:sz w:val="17"/>
              </w:rPr>
              <w:t>Plotësisht i përputhshëm</w:t>
            </w:r>
          </w:p>
        </w:tc>
        <w:tc>
          <w:tcPr>
            <w:tcW w:w="1679" w:type="dxa"/>
          </w:tcPr>
          <w:p w14:paraId="1305101D" w14:textId="77777777" w:rsidR="00205AC4" w:rsidRPr="00B3160E" w:rsidRDefault="00205AC4" w:rsidP="00B3160E">
            <w:pPr>
              <w:spacing w:line="240" w:lineRule="auto"/>
            </w:pPr>
          </w:p>
        </w:tc>
      </w:tr>
      <w:tr w:rsidR="00A24D14" w:rsidRPr="006C7BC1" w14:paraId="5BE30727" w14:textId="77777777" w:rsidTr="00467C93">
        <w:trPr>
          <w:trHeight w:val="293"/>
          <w:jc w:val="center"/>
        </w:trPr>
        <w:tc>
          <w:tcPr>
            <w:tcW w:w="2032" w:type="dxa"/>
          </w:tcPr>
          <w:p w14:paraId="667B0244" w14:textId="77777777" w:rsidR="00205AC4" w:rsidRPr="00C01D02" w:rsidRDefault="00205AC4" w:rsidP="00B3160E">
            <w:pPr>
              <w:spacing w:line="240" w:lineRule="auto"/>
              <w:rPr>
                <w:b/>
                <w:bCs/>
              </w:rPr>
            </w:pPr>
          </w:p>
        </w:tc>
        <w:tc>
          <w:tcPr>
            <w:tcW w:w="5389" w:type="dxa"/>
          </w:tcPr>
          <w:p w14:paraId="1812C79E" w14:textId="227BDC84" w:rsidR="00205AC4" w:rsidRPr="00205AC4" w:rsidRDefault="00795DF2" w:rsidP="00B3160E">
            <w:pPr>
              <w:spacing w:line="240" w:lineRule="auto"/>
            </w:pPr>
            <w:r w:rsidRPr="00795DF2">
              <w:rPr>
                <w:sz w:val="16"/>
              </w:rPr>
              <w:t>(c) identifikimi i llojit dhe natyrës së rreziqeve sistemike në nivel të Bashkimit, përfshirë burimet e tyre, kur është e përshtatshme</w:t>
            </w:r>
          </w:p>
        </w:tc>
        <w:tc>
          <w:tcPr>
            <w:tcW w:w="1325" w:type="dxa"/>
          </w:tcPr>
          <w:p w14:paraId="2380B4DE" w14:textId="77777777" w:rsidR="00205AC4" w:rsidRPr="00B3160E" w:rsidRDefault="00205AC4" w:rsidP="00B3160E">
            <w:pPr>
              <w:spacing w:line="240" w:lineRule="auto"/>
            </w:pPr>
          </w:p>
        </w:tc>
        <w:tc>
          <w:tcPr>
            <w:tcW w:w="1148" w:type="dxa"/>
            <w:tcBorders>
              <w:right w:val="single" w:sz="4" w:space="0" w:color="auto"/>
            </w:tcBorders>
          </w:tcPr>
          <w:p w14:paraId="14869888"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0A965CC5" w14:textId="77777777" w:rsidR="005D5752" w:rsidRDefault="00844BB3">
            <w:r>
              <w:rPr>
                <w:sz w:val="17"/>
              </w:rPr>
              <w:t>(c) identifikimi i llojit dhe natyrës së rreziqeve sistemike në nivel të Republikës së Shqipërisë, përfshirë burimet e tyre, kur është e përshtatshme;</w:t>
            </w:r>
          </w:p>
        </w:tc>
        <w:tc>
          <w:tcPr>
            <w:tcW w:w="1944" w:type="dxa"/>
            <w:tcBorders>
              <w:left w:val="single" w:sz="4" w:space="0" w:color="auto"/>
            </w:tcBorders>
          </w:tcPr>
          <w:p w14:paraId="4571B05B" w14:textId="77777777" w:rsidR="005D5752" w:rsidRDefault="00844BB3">
            <w:r>
              <w:rPr>
                <w:sz w:val="17"/>
              </w:rPr>
              <w:t>Plotësisht i përputhshëm</w:t>
            </w:r>
          </w:p>
        </w:tc>
        <w:tc>
          <w:tcPr>
            <w:tcW w:w="1679" w:type="dxa"/>
          </w:tcPr>
          <w:p w14:paraId="68ECB4DA" w14:textId="77777777" w:rsidR="00205AC4" w:rsidRPr="00B3160E" w:rsidRDefault="00205AC4" w:rsidP="00B3160E">
            <w:pPr>
              <w:spacing w:line="240" w:lineRule="auto"/>
            </w:pPr>
          </w:p>
        </w:tc>
      </w:tr>
      <w:tr w:rsidR="00A24D14" w:rsidRPr="006C7BC1" w14:paraId="1128DB0D" w14:textId="77777777" w:rsidTr="00467C93">
        <w:trPr>
          <w:trHeight w:val="293"/>
          <w:jc w:val="center"/>
        </w:trPr>
        <w:tc>
          <w:tcPr>
            <w:tcW w:w="2032" w:type="dxa"/>
          </w:tcPr>
          <w:p w14:paraId="0963A5B0" w14:textId="77777777" w:rsidR="00205AC4" w:rsidRPr="00C01D02" w:rsidRDefault="00205AC4" w:rsidP="00B3160E">
            <w:pPr>
              <w:spacing w:line="240" w:lineRule="auto"/>
              <w:rPr>
                <w:b/>
                <w:bCs/>
              </w:rPr>
            </w:pPr>
          </w:p>
        </w:tc>
        <w:tc>
          <w:tcPr>
            <w:tcW w:w="5389" w:type="dxa"/>
          </w:tcPr>
          <w:p w14:paraId="58BDC73B" w14:textId="77777777" w:rsidR="00795DF2" w:rsidRPr="00795DF2" w:rsidRDefault="00795DF2" w:rsidP="00795DF2">
            <w:pPr>
              <w:spacing w:line="240" w:lineRule="auto"/>
            </w:pPr>
            <w:r w:rsidRPr="00795DF2">
              <w:rPr>
                <w:sz w:val="16"/>
              </w:rPr>
              <w:t>(d) masat, procedurat dhe modalitetet për vlerësimin dhe menaxhimin e rreziqeve sistemike në nivel të Bashkimit, përfshirë dokumentimin e tyre, të cilat duhet të jenë proporcionale me rreziqet, të marrin parasysh ashpërsinë dhe probabilitetin e tyre dhe të konsiderojnë sfidat specifike të trajtimit të atyre rreziqeve në dritën e mënyrave të mundshme në të cilat ato rreziqe mund të shfaqen dhe materializohen përgjatë zinxhirit të vlerës së AI.</w:t>
            </w:r>
          </w:p>
          <w:p w14:paraId="4ED7F713" w14:textId="77777777" w:rsidR="00205AC4" w:rsidRPr="00205AC4" w:rsidRDefault="00205AC4" w:rsidP="00B3160E">
            <w:pPr>
              <w:spacing w:line="240" w:lineRule="auto"/>
            </w:pPr>
          </w:p>
        </w:tc>
        <w:tc>
          <w:tcPr>
            <w:tcW w:w="1325" w:type="dxa"/>
          </w:tcPr>
          <w:p w14:paraId="4E2E7F33" w14:textId="77777777" w:rsidR="00205AC4" w:rsidRPr="00B3160E" w:rsidRDefault="00205AC4" w:rsidP="00B3160E">
            <w:pPr>
              <w:spacing w:line="240" w:lineRule="auto"/>
            </w:pPr>
          </w:p>
        </w:tc>
        <w:tc>
          <w:tcPr>
            <w:tcW w:w="1148" w:type="dxa"/>
            <w:tcBorders>
              <w:right w:val="single" w:sz="4" w:space="0" w:color="auto"/>
            </w:tcBorders>
          </w:tcPr>
          <w:p w14:paraId="35877524"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28A5B701" w14:textId="77777777" w:rsidR="005D5752" w:rsidRDefault="00844BB3">
            <w:r>
              <w:rPr>
                <w:sz w:val="17"/>
              </w:rPr>
              <w:t>(d) masat, procedurat dhe modalitetet për vlerësimin dhe menaxhimin e rreziqeve sistemike në nivel të Republikës së Shqipërisë, përfshirë dokumentimin e tyre, të cilat duhet të jenë proporcionale me rreziqet, të marrin parasysh ashpërsinë dhe probabilitetin e tyre dhe të konsiderojnë sfidat specifike të trajtimit të atyre rreziqeve në dritën e mënyrave të mundshme në të cilat ato rreziqe mund të shfaqen dhe materializohen përgjatë zinxhirit të vlerës së IA.</w:t>
            </w:r>
          </w:p>
        </w:tc>
        <w:tc>
          <w:tcPr>
            <w:tcW w:w="1944" w:type="dxa"/>
            <w:tcBorders>
              <w:left w:val="single" w:sz="4" w:space="0" w:color="auto"/>
            </w:tcBorders>
          </w:tcPr>
          <w:p w14:paraId="786A5B6E" w14:textId="77777777" w:rsidR="005D5752" w:rsidRDefault="00844BB3">
            <w:r>
              <w:rPr>
                <w:sz w:val="17"/>
              </w:rPr>
              <w:t>Plotësisht i përputhshëm</w:t>
            </w:r>
          </w:p>
        </w:tc>
        <w:tc>
          <w:tcPr>
            <w:tcW w:w="1679" w:type="dxa"/>
          </w:tcPr>
          <w:p w14:paraId="11875DDE" w14:textId="77777777" w:rsidR="00205AC4" w:rsidRPr="00B3160E" w:rsidRDefault="00205AC4" w:rsidP="00B3160E">
            <w:pPr>
              <w:spacing w:line="240" w:lineRule="auto"/>
            </w:pPr>
          </w:p>
        </w:tc>
      </w:tr>
      <w:tr w:rsidR="00A24D14" w:rsidRPr="006C7BC1" w14:paraId="68261896" w14:textId="77777777" w:rsidTr="00467C93">
        <w:trPr>
          <w:trHeight w:val="293"/>
          <w:jc w:val="center"/>
        </w:trPr>
        <w:tc>
          <w:tcPr>
            <w:tcW w:w="2032" w:type="dxa"/>
          </w:tcPr>
          <w:p w14:paraId="0D50AF79" w14:textId="3144EBAF" w:rsidR="00205AC4" w:rsidRPr="00C01D02" w:rsidRDefault="00795DF2" w:rsidP="00795DF2">
            <w:pPr>
              <w:spacing w:line="240" w:lineRule="auto"/>
              <w:rPr>
                <w:b/>
                <w:bCs/>
              </w:rPr>
            </w:pPr>
            <w:r>
              <w:rPr>
                <w:b/>
                <w:bCs/>
                <w:sz w:val="16"/>
              </w:rPr>
              <w:t>Neni 56 pika 3</w:t>
            </w:r>
          </w:p>
        </w:tc>
        <w:tc>
          <w:tcPr>
            <w:tcW w:w="5389" w:type="dxa"/>
          </w:tcPr>
          <w:p w14:paraId="6B6867D5" w14:textId="5B8D2CD0" w:rsidR="00205AC4" w:rsidRPr="00205AC4" w:rsidRDefault="00795DF2" w:rsidP="00B3160E">
            <w:pPr>
              <w:spacing w:line="240" w:lineRule="auto"/>
            </w:pPr>
            <w:r w:rsidRPr="00795DF2">
              <w:rPr>
                <w:sz w:val="16"/>
              </w:rPr>
              <w:t>Zyra e AI mund të ftojë të gjithë ofruesit e modeleve të AI me qëllim të përgjithshëm, si dhe autoritetet kombëtare kompetente përkatëse, të marrin pjesë në hartimin e kodeve të praktikës. Organizatat e shoqërisë civile, industria, akademia dhe aktorë të tjerë relevantë, si ofruesit e mëtejshëm dhe ekspertët e pavarur, mund të mbështesin procesin</w:t>
            </w:r>
          </w:p>
        </w:tc>
        <w:tc>
          <w:tcPr>
            <w:tcW w:w="1325" w:type="dxa"/>
          </w:tcPr>
          <w:p w14:paraId="1F643D08" w14:textId="77777777" w:rsidR="00205AC4" w:rsidRPr="00B3160E" w:rsidRDefault="00205AC4" w:rsidP="00B3160E">
            <w:pPr>
              <w:spacing w:line="240" w:lineRule="auto"/>
            </w:pPr>
          </w:p>
        </w:tc>
        <w:tc>
          <w:tcPr>
            <w:tcW w:w="1148" w:type="dxa"/>
            <w:tcBorders>
              <w:right w:val="single" w:sz="4" w:space="0" w:color="auto"/>
            </w:tcBorders>
          </w:tcPr>
          <w:p w14:paraId="23428266"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49914B36" w14:textId="486D821E" w:rsidR="005D5752" w:rsidRDefault="00362551">
            <w:r>
              <w:rPr>
                <w:sz w:val="17"/>
              </w:rPr>
              <w:t>Struktura e IA</w:t>
            </w:r>
            <w:r w:rsidR="00844BB3">
              <w:rPr>
                <w:sz w:val="17"/>
              </w:rPr>
              <w:t xml:space="preserve"> mund të ftojë të gjithë ofruesit e modeleve të IA me qëllim të përgjithshëm, si dhe autoritetet kompetente përkatëse, të marrin pjesë në hartimin e kodeve të praktikës. Organizatat e shoqërisë civile, industria, akademia dhe aktorë të tjerë relevantë, si ofruesit e mëtejshëm dhe ekspertët e pavarur, mund të mbështesin procesin.</w:t>
            </w:r>
          </w:p>
        </w:tc>
        <w:tc>
          <w:tcPr>
            <w:tcW w:w="1944" w:type="dxa"/>
            <w:tcBorders>
              <w:left w:val="single" w:sz="4" w:space="0" w:color="auto"/>
            </w:tcBorders>
          </w:tcPr>
          <w:p w14:paraId="65FF2D62" w14:textId="77777777" w:rsidR="005D5752" w:rsidRDefault="00844BB3">
            <w:r>
              <w:rPr>
                <w:sz w:val="17"/>
              </w:rPr>
              <w:t>Plotësisht i përputhshëm</w:t>
            </w:r>
          </w:p>
        </w:tc>
        <w:tc>
          <w:tcPr>
            <w:tcW w:w="1679" w:type="dxa"/>
          </w:tcPr>
          <w:p w14:paraId="678EB0EB" w14:textId="77777777" w:rsidR="00205AC4" w:rsidRPr="00B3160E" w:rsidRDefault="00205AC4" w:rsidP="00B3160E">
            <w:pPr>
              <w:spacing w:line="240" w:lineRule="auto"/>
            </w:pPr>
          </w:p>
        </w:tc>
      </w:tr>
      <w:tr w:rsidR="00A24D14" w:rsidRPr="006C7BC1" w14:paraId="0559C2D7" w14:textId="77777777" w:rsidTr="00467C93">
        <w:trPr>
          <w:trHeight w:val="293"/>
          <w:jc w:val="center"/>
        </w:trPr>
        <w:tc>
          <w:tcPr>
            <w:tcW w:w="2032" w:type="dxa"/>
          </w:tcPr>
          <w:p w14:paraId="25F8082E" w14:textId="586CA6F6" w:rsidR="00205AC4" w:rsidRPr="00C01D02" w:rsidRDefault="00795DF2" w:rsidP="00795DF2">
            <w:pPr>
              <w:spacing w:line="240" w:lineRule="auto"/>
              <w:rPr>
                <w:b/>
                <w:bCs/>
              </w:rPr>
            </w:pPr>
            <w:r>
              <w:rPr>
                <w:b/>
                <w:bCs/>
                <w:sz w:val="16"/>
              </w:rPr>
              <w:t>Neni 56 pika 4</w:t>
            </w:r>
          </w:p>
        </w:tc>
        <w:tc>
          <w:tcPr>
            <w:tcW w:w="5389" w:type="dxa"/>
          </w:tcPr>
          <w:p w14:paraId="375E9A43" w14:textId="72D69F15" w:rsidR="00205AC4" w:rsidRPr="00205AC4" w:rsidRDefault="00795DF2" w:rsidP="00B3160E">
            <w:pPr>
              <w:spacing w:line="240" w:lineRule="auto"/>
            </w:pPr>
            <w:r w:rsidRPr="00795DF2">
              <w:rPr>
                <w:sz w:val="16"/>
              </w:rPr>
              <w:t>Zyra e AI dhe Bordi do të synojnë të sigurojnë që kodet e praktikës të përcaktojnë qartë objektivat e tyre specifikë dhe të përmbajnë angazhime ose masa, përfshirë treguesit kryesorë të performancës, sipas rastit, për të siguruar arritjen e atyre objektivave, dhe që të marrin në konsideratë nevojat dhe interesat e të gjitha palëve të interesuara, përfshirë personat e prekur, në nivel të Bashkimit</w:t>
            </w:r>
          </w:p>
        </w:tc>
        <w:tc>
          <w:tcPr>
            <w:tcW w:w="1325" w:type="dxa"/>
          </w:tcPr>
          <w:p w14:paraId="4350D61B" w14:textId="77777777" w:rsidR="00205AC4" w:rsidRPr="00B3160E" w:rsidRDefault="00205AC4" w:rsidP="00B3160E">
            <w:pPr>
              <w:spacing w:line="240" w:lineRule="auto"/>
            </w:pPr>
          </w:p>
        </w:tc>
        <w:tc>
          <w:tcPr>
            <w:tcW w:w="1148" w:type="dxa"/>
            <w:tcBorders>
              <w:right w:val="single" w:sz="4" w:space="0" w:color="auto"/>
            </w:tcBorders>
          </w:tcPr>
          <w:p w14:paraId="097CEF7B"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18FC0439" w14:textId="69F0BC43" w:rsidR="005D5752" w:rsidRDefault="00844BB3">
            <w:r>
              <w:rPr>
                <w:sz w:val="17"/>
              </w:rPr>
              <w:t xml:space="preserve">AKSHI, në cilësinë e </w:t>
            </w:r>
            <w:r w:rsidR="00CF69EB">
              <w:rPr>
                <w:sz w:val="17"/>
              </w:rPr>
              <w:t>Strukturës për IA-në</w:t>
            </w:r>
            <w:r>
              <w:rPr>
                <w:sz w:val="17"/>
              </w:rPr>
              <w:t>, në bashkëpunim me Bordin Kombëtar për Inteligjencën Artificiale, synon të sigurojë që kodet e praktikës të përfshijnë të paktën detyrimet e parashikuara në nenet 53 të këtij ligji dhe 55 të këtij ligji, duke përfshirë çështjet e mëposhtme:</w:t>
            </w:r>
          </w:p>
        </w:tc>
        <w:tc>
          <w:tcPr>
            <w:tcW w:w="1944" w:type="dxa"/>
            <w:tcBorders>
              <w:left w:val="single" w:sz="4" w:space="0" w:color="auto"/>
            </w:tcBorders>
          </w:tcPr>
          <w:p w14:paraId="173ABD93" w14:textId="77777777" w:rsidR="005D5752" w:rsidRDefault="00844BB3">
            <w:r>
              <w:rPr>
                <w:sz w:val="17"/>
              </w:rPr>
              <w:t>Plotësisht i përputhshëm</w:t>
            </w:r>
          </w:p>
        </w:tc>
        <w:tc>
          <w:tcPr>
            <w:tcW w:w="1679" w:type="dxa"/>
          </w:tcPr>
          <w:p w14:paraId="419ED4E2" w14:textId="77777777" w:rsidR="00205AC4" w:rsidRPr="00B3160E" w:rsidRDefault="00205AC4" w:rsidP="00B3160E">
            <w:pPr>
              <w:spacing w:line="240" w:lineRule="auto"/>
            </w:pPr>
          </w:p>
        </w:tc>
      </w:tr>
      <w:tr w:rsidR="00A24D14" w:rsidRPr="006C7BC1" w14:paraId="729485C0" w14:textId="77777777" w:rsidTr="00467C93">
        <w:trPr>
          <w:trHeight w:val="293"/>
          <w:jc w:val="center"/>
        </w:trPr>
        <w:tc>
          <w:tcPr>
            <w:tcW w:w="2032" w:type="dxa"/>
          </w:tcPr>
          <w:p w14:paraId="4C853498" w14:textId="5E5D766E" w:rsidR="00205AC4" w:rsidRPr="00C01D02" w:rsidRDefault="00795DF2" w:rsidP="00B3160E">
            <w:pPr>
              <w:spacing w:line="240" w:lineRule="auto"/>
              <w:rPr>
                <w:b/>
                <w:bCs/>
              </w:rPr>
            </w:pPr>
            <w:r>
              <w:rPr>
                <w:b/>
                <w:bCs/>
                <w:sz w:val="16"/>
              </w:rPr>
              <w:lastRenderedPageBreak/>
              <w:t>Neni 56 pika 5</w:t>
            </w:r>
          </w:p>
        </w:tc>
        <w:tc>
          <w:tcPr>
            <w:tcW w:w="5389" w:type="dxa"/>
          </w:tcPr>
          <w:p w14:paraId="2D3F8476" w14:textId="0768A1F4" w:rsidR="00205AC4" w:rsidRPr="00205AC4" w:rsidRDefault="00795DF2" w:rsidP="00B3160E">
            <w:pPr>
              <w:spacing w:line="240" w:lineRule="auto"/>
            </w:pPr>
            <w:r w:rsidRPr="00795DF2">
              <w:rPr>
                <w:sz w:val="16"/>
              </w:rPr>
              <w:t>Zyra e AI do të synojë të sigurojë që pjesëmarrësit në kodet e praktikës të raportojnë rregullisht te Zyra e AI mbi zbatimin e angazhimeve dhe masave të marra dhe rezultatet e tyre, përfshirë matjen sipas treguesve kryesorë të performancës, sipas rastit. Treguesit kryesorë të performancës dhe angazhimet për raportim duhet të reflektojnë dallimet në madhësi dhe kapacitet midis pjesëmarrësve të ndryshëm</w:t>
            </w:r>
          </w:p>
        </w:tc>
        <w:tc>
          <w:tcPr>
            <w:tcW w:w="1325" w:type="dxa"/>
          </w:tcPr>
          <w:p w14:paraId="78C96327" w14:textId="77777777" w:rsidR="00205AC4" w:rsidRPr="00B3160E" w:rsidRDefault="00205AC4" w:rsidP="00B3160E">
            <w:pPr>
              <w:spacing w:line="240" w:lineRule="auto"/>
            </w:pPr>
          </w:p>
        </w:tc>
        <w:tc>
          <w:tcPr>
            <w:tcW w:w="1148" w:type="dxa"/>
            <w:tcBorders>
              <w:right w:val="single" w:sz="4" w:space="0" w:color="auto"/>
            </w:tcBorders>
          </w:tcPr>
          <w:p w14:paraId="43877317"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3E570628" w14:textId="78625B35" w:rsidR="005D5752" w:rsidRDefault="00362551">
            <w:r>
              <w:rPr>
                <w:sz w:val="17"/>
              </w:rPr>
              <w:t>Struktura e IA</w:t>
            </w:r>
            <w:r w:rsidR="00844BB3">
              <w:rPr>
                <w:sz w:val="17"/>
              </w:rPr>
              <w:t xml:space="preserve"> do të synojë të sigurojë që pjesëmarrësit në kodet e praktikës të raportojnë rregullisht te </w:t>
            </w:r>
            <w:r>
              <w:rPr>
                <w:sz w:val="17"/>
              </w:rPr>
              <w:t>Struktura e IA</w:t>
            </w:r>
            <w:r w:rsidR="00844BB3">
              <w:rPr>
                <w:sz w:val="17"/>
              </w:rPr>
              <w:t xml:space="preserve"> mbi zbatimin e angazhimeve dhe masave të marra dhe rezultatet e tyre, përfshirë matjen sipas treguesve kryesorë të performancës, sipas rastit. Treguesit kryesorë të performancës dhe angazhimet për raportim duhet të reflektojnë dallimet në madhësi dhe kapacitet midis pjesëmarrësve të ndryshëm.</w:t>
            </w:r>
          </w:p>
        </w:tc>
        <w:tc>
          <w:tcPr>
            <w:tcW w:w="1944" w:type="dxa"/>
            <w:tcBorders>
              <w:left w:val="single" w:sz="4" w:space="0" w:color="auto"/>
            </w:tcBorders>
          </w:tcPr>
          <w:p w14:paraId="2B940D57" w14:textId="77777777" w:rsidR="005D5752" w:rsidRDefault="00844BB3">
            <w:r>
              <w:rPr>
                <w:sz w:val="17"/>
              </w:rPr>
              <w:t>Plotësisht i përputhshëm</w:t>
            </w:r>
          </w:p>
        </w:tc>
        <w:tc>
          <w:tcPr>
            <w:tcW w:w="1679" w:type="dxa"/>
          </w:tcPr>
          <w:p w14:paraId="51277A88" w14:textId="77777777" w:rsidR="00205AC4" w:rsidRPr="00B3160E" w:rsidRDefault="00205AC4" w:rsidP="00B3160E">
            <w:pPr>
              <w:spacing w:line="240" w:lineRule="auto"/>
            </w:pPr>
          </w:p>
        </w:tc>
      </w:tr>
      <w:tr w:rsidR="00A24D14" w:rsidRPr="006C7BC1" w14:paraId="53AACFD0" w14:textId="77777777" w:rsidTr="00467C93">
        <w:trPr>
          <w:trHeight w:val="293"/>
          <w:jc w:val="center"/>
        </w:trPr>
        <w:tc>
          <w:tcPr>
            <w:tcW w:w="2032" w:type="dxa"/>
          </w:tcPr>
          <w:p w14:paraId="76EFABD1" w14:textId="4606E579" w:rsidR="00205AC4" w:rsidRPr="00C01D02" w:rsidRDefault="00795DF2" w:rsidP="00795DF2">
            <w:pPr>
              <w:tabs>
                <w:tab w:val="left" w:pos="1524"/>
              </w:tabs>
              <w:spacing w:line="240" w:lineRule="auto"/>
              <w:rPr>
                <w:b/>
                <w:bCs/>
              </w:rPr>
            </w:pPr>
            <w:r>
              <w:rPr>
                <w:b/>
                <w:bCs/>
                <w:sz w:val="16"/>
              </w:rPr>
              <w:t>Neni 56 pika 6</w:t>
            </w:r>
          </w:p>
        </w:tc>
        <w:tc>
          <w:tcPr>
            <w:tcW w:w="5389" w:type="dxa"/>
          </w:tcPr>
          <w:p w14:paraId="639F7506" w14:textId="4E66883C" w:rsidR="00205AC4" w:rsidRPr="00205AC4" w:rsidRDefault="00795DF2" w:rsidP="00B3160E">
            <w:pPr>
              <w:spacing w:line="240" w:lineRule="auto"/>
            </w:pPr>
            <w:r w:rsidRPr="00795DF2">
              <w:rPr>
                <w:sz w:val="16"/>
              </w:rPr>
              <w:t>Zyra e AI dhe Bordi do të monitorojnë dhe vlerësojnë rregullisht arritjen e objektivave të kodeve të praktikës nga pjesëmarrësit dhe kontributin e tyre në zbatimin e duhur të këtij Rregullimi. Zyra e AI dhe Bordi do të vlerësojnë nëse kodet e praktikës mbulojnë detyrimet e parashikuara në Nenet 53 dhe 55 dhe do të monitorojnë dhe vlerësojnë rregullisht arritjen e objektivave të tyre. Ata do të publikojnë vlerësimin e tyre mbi përshtatshmërinë e kodeve të praktikës</w:t>
            </w:r>
          </w:p>
        </w:tc>
        <w:tc>
          <w:tcPr>
            <w:tcW w:w="1325" w:type="dxa"/>
          </w:tcPr>
          <w:p w14:paraId="77594A02" w14:textId="77777777" w:rsidR="00205AC4" w:rsidRPr="00B3160E" w:rsidRDefault="00205AC4" w:rsidP="00B3160E">
            <w:pPr>
              <w:spacing w:line="240" w:lineRule="auto"/>
            </w:pPr>
          </w:p>
        </w:tc>
        <w:tc>
          <w:tcPr>
            <w:tcW w:w="1148" w:type="dxa"/>
            <w:tcBorders>
              <w:right w:val="single" w:sz="4" w:space="0" w:color="auto"/>
            </w:tcBorders>
          </w:tcPr>
          <w:p w14:paraId="69D09027"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0137284D" w14:textId="5DD93062" w:rsidR="005D5752" w:rsidRDefault="00362551">
            <w:r>
              <w:rPr>
                <w:sz w:val="17"/>
              </w:rPr>
              <w:t>Struktura e IA</w:t>
            </w:r>
            <w:r w:rsidR="00844BB3">
              <w:rPr>
                <w:sz w:val="17"/>
              </w:rPr>
              <w:t xml:space="preserve"> dhe Bordi do të monitorojnë dhe vlerësojnë rregullisht arritjen e objektivave të kodeve të praktikës nga pjesëmarrësit dhe kontributin e tyre në zbatimin e duhur të këtij ligji. </w:t>
            </w:r>
            <w:r>
              <w:rPr>
                <w:sz w:val="17"/>
              </w:rPr>
              <w:t>Struktura e IA</w:t>
            </w:r>
            <w:r w:rsidR="00844BB3">
              <w:rPr>
                <w:sz w:val="17"/>
              </w:rPr>
              <w:t xml:space="preserve"> dhe Bordi do të vlerësojnë nëse kodet e praktikës mbulojnë detyrimet e parashikuara në Nenet 53 dhe 55 dhe do të monitorojnë dhe vlerësojnë rregullisht arritjen e objektivave të tyre. Ata do të publikojnë vlerësimin e tyre mbi përshtatshmërinë e kodeve të praktikës.</w:t>
            </w:r>
          </w:p>
        </w:tc>
        <w:tc>
          <w:tcPr>
            <w:tcW w:w="1944" w:type="dxa"/>
            <w:tcBorders>
              <w:left w:val="single" w:sz="4" w:space="0" w:color="auto"/>
            </w:tcBorders>
          </w:tcPr>
          <w:p w14:paraId="3C11B650" w14:textId="77777777" w:rsidR="005D5752" w:rsidRDefault="00844BB3">
            <w:r>
              <w:rPr>
                <w:sz w:val="17"/>
              </w:rPr>
              <w:t>Plotësisht i përputhshëm</w:t>
            </w:r>
          </w:p>
        </w:tc>
        <w:tc>
          <w:tcPr>
            <w:tcW w:w="1679" w:type="dxa"/>
          </w:tcPr>
          <w:p w14:paraId="0C6D2ED8" w14:textId="77777777" w:rsidR="00205AC4" w:rsidRPr="00B3160E" w:rsidRDefault="00205AC4" w:rsidP="00B3160E">
            <w:pPr>
              <w:spacing w:line="240" w:lineRule="auto"/>
            </w:pPr>
          </w:p>
        </w:tc>
      </w:tr>
      <w:tr w:rsidR="00A24D14" w:rsidRPr="006C7BC1" w14:paraId="60153D32" w14:textId="77777777" w:rsidTr="00467C93">
        <w:trPr>
          <w:trHeight w:val="293"/>
          <w:jc w:val="center"/>
        </w:trPr>
        <w:tc>
          <w:tcPr>
            <w:tcW w:w="2032" w:type="dxa"/>
          </w:tcPr>
          <w:p w14:paraId="7462F464" w14:textId="77777777" w:rsidR="00205AC4" w:rsidRPr="00C01D02" w:rsidRDefault="00205AC4" w:rsidP="00B3160E">
            <w:pPr>
              <w:spacing w:line="240" w:lineRule="auto"/>
              <w:rPr>
                <w:b/>
                <w:bCs/>
              </w:rPr>
            </w:pPr>
          </w:p>
        </w:tc>
        <w:tc>
          <w:tcPr>
            <w:tcW w:w="5389" w:type="dxa"/>
          </w:tcPr>
          <w:p w14:paraId="134683C3" w14:textId="5C566856" w:rsidR="00205AC4" w:rsidRPr="00205AC4" w:rsidRDefault="00795DF2" w:rsidP="00B3160E">
            <w:pPr>
              <w:spacing w:line="240" w:lineRule="auto"/>
            </w:pPr>
            <w:r w:rsidRPr="00795DF2">
              <w:rPr>
                <w:sz w:val="16"/>
              </w:rPr>
              <w:t>Komisioni mund, me anë të një akti zbatues, të miratojë një kod praktikash dhe t'i japë atij vlefshmëri të përgjithshme brenda Bashkimit. Ai akt zbatues do të miratohet në përputhje me procedurën e shqyrtimit të referuar në Nenin 98(2</w:t>
            </w:r>
            <w:r>
              <w:rPr>
                <w:sz w:val="16"/>
              </w:rPr>
              <w:t>)</w:t>
            </w:r>
          </w:p>
        </w:tc>
        <w:tc>
          <w:tcPr>
            <w:tcW w:w="1325" w:type="dxa"/>
          </w:tcPr>
          <w:p w14:paraId="133984D1" w14:textId="77777777" w:rsidR="00205AC4" w:rsidRPr="00B3160E" w:rsidRDefault="00205AC4" w:rsidP="00B3160E">
            <w:pPr>
              <w:spacing w:line="240" w:lineRule="auto"/>
            </w:pPr>
          </w:p>
        </w:tc>
        <w:tc>
          <w:tcPr>
            <w:tcW w:w="1148" w:type="dxa"/>
            <w:tcBorders>
              <w:right w:val="single" w:sz="4" w:space="0" w:color="auto"/>
            </w:tcBorders>
          </w:tcPr>
          <w:p w14:paraId="0E8BF894"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2ACBF8B8" w14:textId="77777777" w:rsidR="005D5752" w:rsidRDefault="00844BB3">
            <w:r>
              <w:rPr>
                <w:sz w:val="17"/>
              </w:rPr>
              <w:t>Këshilli i Ministrave mund, me anë të një akti zbatues, të miratojë një kod praktikash dhe t'i japë atij vlefshmëri të përgjithshme brenda Republikën e Shqipërisë. Ai akt zbatues do të miratohet në përputhje me procedurën e shqyrtimit të referuar në nenin 99 të këtij ligji(2).</w:t>
            </w:r>
          </w:p>
        </w:tc>
        <w:tc>
          <w:tcPr>
            <w:tcW w:w="1944" w:type="dxa"/>
            <w:tcBorders>
              <w:left w:val="single" w:sz="4" w:space="0" w:color="auto"/>
            </w:tcBorders>
          </w:tcPr>
          <w:p w14:paraId="6E117219" w14:textId="77777777" w:rsidR="005D5752" w:rsidRDefault="00844BB3">
            <w:r>
              <w:rPr>
                <w:sz w:val="17"/>
              </w:rPr>
              <w:t>Plotësisht i përputhshëm</w:t>
            </w:r>
          </w:p>
        </w:tc>
        <w:tc>
          <w:tcPr>
            <w:tcW w:w="1679" w:type="dxa"/>
          </w:tcPr>
          <w:p w14:paraId="254EEE35" w14:textId="77777777" w:rsidR="00205AC4" w:rsidRPr="00B3160E" w:rsidRDefault="00205AC4" w:rsidP="00B3160E">
            <w:pPr>
              <w:spacing w:line="240" w:lineRule="auto"/>
            </w:pPr>
          </w:p>
        </w:tc>
      </w:tr>
      <w:tr w:rsidR="00A24D14" w:rsidRPr="006C7BC1" w14:paraId="24C26B42" w14:textId="77777777" w:rsidTr="00467C93">
        <w:trPr>
          <w:trHeight w:val="293"/>
          <w:jc w:val="center"/>
        </w:trPr>
        <w:tc>
          <w:tcPr>
            <w:tcW w:w="2032" w:type="dxa"/>
          </w:tcPr>
          <w:p w14:paraId="641A973B" w14:textId="258CDC38" w:rsidR="00205AC4" w:rsidRPr="00C01D02" w:rsidRDefault="00795DF2" w:rsidP="00B3160E">
            <w:pPr>
              <w:spacing w:line="240" w:lineRule="auto"/>
              <w:rPr>
                <w:b/>
                <w:bCs/>
              </w:rPr>
            </w:pPr>
            <w:r>
              <w:rPr>
                <w:b/>
                <w:bCs/>
                <w:sz w:val="16"/>
              </w:rPr>
              <w:t>Neni 56 pika 7</w:t>
            </w:r>
          </w:p>
        </w:tc>
        <w:tc>
          <w:tcPr>
            <w:tcW w:w="5389" w:type="dxa"/>
          </w:tcPr>
          <w:p w14:paraId="6B28AC0A" w14:textId="27CFF332" w:rsidR="00205AC4" w:rsidRPr="00205AC4" w:rsidRDefault="00795DF2" w:rsidP="00B3160E">
            <w:pPr>
              <w:spacing w:line="240" w:lineRule="auto"/>
            </w:pPr>
            <w:r w:rsidRPr="00795DF2">
              <w:rPr>
                <w:sz w:val="16"/>
              </w:rPr>
              <w:t>Zyra e AI mund të ftojë të gjithë ofruesit e modeleve të AI me qëllim të përgjithshëm që të adhurojnë kodet e praktikës. Për ofruesit e modeleve të AI me qëllim të përgjithshëm që nuk paraqesin rreziqe sistemike, kjo aderim mund të kufizohet në detyrimet e parashikuara në Nenin 53, përveç nëse ata deklarojnë shprehimisht interesin për t'u bashkuar me kodin e plotë</w:t>
            </w:r>
          </w:p>
        </w:tc>
        <w:tc>
          <w:tcPr>
            <w:tcW w:w="1325" w:type="dxa"/>
          </w:tcPr>
          <w:p w14:paraId="125CF445" w14:textId="77777777" w:rsidR="00205AC4" w:rsidRPr="00B3160E" w:rsidRDefault="00205AC4" w:rsidP="00B3160E">
            <w:pPr>
              <w:spacing w:line="240" w:lineRule="auto"/>
            </w:pPr>
          </w:p>
        </w:tc>
        <w:tc>
          <w:tcPr>
            <w:tcW w:w="1148" w:type="dxa"/>
            <w:tcBorders>
              <w:right w:val="single" w:sz="4" w:space="0" w:color="auto"/>
            </w:tcBorders>
          </w:tcPr>
          <w:p w14:paraId="2E531F52"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45E5588B" w14:textId="636DEA15" w:rsidR="005D5752" w:rsidRDefault="00362551">
            <w:r>
              <w:rPr>
                <w:sz w:val="17"/>
              </w:rPr>
              <w:t>Struktura e IA</w:t>
            </w:r>
            <w:r w:rsidR="00844BB3">
              <w:rPr>
                <w:sz w:val="17"/>
              </w:rPr>
              <w:t xml:space="preserve"> mund të ftojë të gjithë ofruesit e modeleve të IA me qëllim të përgjithshëm që të adhurojnë kodet e praktikës. Për ofruesit e modeleve të IA me qëllim të përgjithshëm që nuk paraqesin rreziqe sistemike, kjo aderim mund të kufizohet në detyrimet e parashikuara në nenin 53 të këtij ligji, përveç nëse ata deklarojnë shprehimisht interesin për t'u bashkuar me kodin e plotë.</w:t>
            </w:r>
          </w:p>
        </w:tc>
        <w:tc>
          <w:tcPr>
            <w:tcW w:w="1944" w:type="dxa"/>
            <w:tcBorders>
              <w:left w:val="single" w:sz="4" w:space="0" w:color="auto"/>
            </w:tcBorders>
          </w:tcPr>
          <w:p w14:paraId="0A82987A" w14:textId="77777777" w:rsidR="005D5752" w:rsidRDefault="00844BB3">
            <w:r>
              <w:rPr>
                <w:sz w:val="17"/>
              </w:rPr>
              <w:t>Plotësisht i përputhshëm</w:t>
            </w:r>
          </w:p>
        </w:tc>
        <w:tc>
          <w:tcPr>
            <w:tcW w:w="1679" w:type="dxa"/>
          </w:tcPr>
          <w:p w14:paraId="6674AA9E" w14:textId="77777777" w:rsidR="00205AC4" w:rsidRPr="00B3160E" w:rsidRDefault="00205AC4" w:rsidP="00B3160E">
            <w:pPr>
              <w:spacing w:line="240" w:lineRule="auto"/>
            </w:pPr>
          </w:p>
        </w:tc>
      </w:tr>
      <w:tr w:rsidR="00A24D14" w:rsidRPr="00831591" w14:paraId="60B63ECD" w14:textId="77777777" w:rsidTr="00467C93">
        <w:trPr>
          <w:trHeight w:val="293"/>
          <w:jc w:val="center"/>
        </w:trPr>
        <w:tc>
          <w:tcPr>
            <w:tcW w:w="2032" w:type="dxa"/>
          </w:tcPr>
          <w:p w14:paraId="07FAD401" w14:textId="39B08135" w:rsidR="00205AC4" w:rsidRPr="00C01D02" w:rsidRDefault="00795DF2" w:rsidP="00B3160E">
            <w:pPr>
              <w:spacing w:line="240" w:lineRule="auto"/>
              <w:rPr>
                <w:b/>
                <w:bCs/>
              </w:rPr>
            </w:pPr>
            <w:r>
              <w:rPr>
                <w:b/>
                <w:bCs/>
                <w:sz w:val="16"/>
              </w:rPr>
              <w:t>Neni 56 pika 8</w:t>
            </w:r>
          </w:p>
        </w:tc>
        <w:tc>
          <w:tcPr>
            <w:tcW w:w="5389" w:type="dxa"/>
          </w:tcPr>
          <w:p w14:paraId="3CA3EF4C" w14:textId="0C528FEC" w:rsidR="00205AC4" w:rsidRPr="00831591" w:rsidRDefault="00795DF2" w:rsidP="00B3160E">
            <w:pPr>
              <w:spacing w:line="240" w:lineRule="auto"/>
              <w:rPr>
                <w:lang w:val="it-IT"/>
              </w:rPr>
            </w:pPr>
            <w:r w:rsidRPr="00795DF2">
              <w:rPr>
                <w:sz w:val="16"/>
              </w:rPr>
              <w:t xml:space="preserve">Zyra e AI do të inkurajojë dhe lehtësojë, sipas rastit, rishikimin dhe përshtatjen e kodeve të praktikës, veçanërisht në dritën e standardeve në zhvillim. </w:t>
            </w:r>
            <w:r w:rsidRPr="00831591">
              <w:rPr>
                <w:sz w:val="16"/>
                <w:lang w:val="it-IT"/>
              </w:rPr>
              <w:t>Zyra e AI do të ndihmojë në vlerësimin e standardeve të disponueshme</w:t>
            </w:r>
          </w:p>
        </w:tc>
        <w:tc>
          <w:tcPr>
            <w:tcW w:w="1325" w:type="dxa"/>
          </w:tcPr>
          <w:p w14:paraId="782014A4" w14:textId="77777777" w:rsidR="00205AC4" w:rsidRPr="00831591" w:rsidRDefault="00205AC4" w:rsidP="00B3160E">
            <w:pPr>
              <w:spacing w:line="240" w:lineRule="auto"/>
              <w:rPr>
                <w:lang w:val="it-IT"/>
              </w:rPr>
            </w:pPr>
          </w:p>
        </w:tc>
        <w:tc>
          <w:tcPr>
            <w:tcW w:w="1148" w:type="dxa"/>
            <w:tcBorders>
              <w:right w:val="single" w:sz="4" w:space="0" w:color="auto"/>
            </w:tcBorders>
          </w:tcPr>
          <w:p w14:paraId="4F203AD7"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227E1EA0" w14:textId="4FC06432" w:rsidR="005D5752" w:rsidRDefault="00362551">
            <w:r>
              <w:rPr>
                <w:sz w:val="17"/>
              </w:rPr>
              <w:t>Struktura e IA</w:t>
            </w:r>
            <w:r w:rsidR="00844BB3">
              <w:rPr>
                <w:sz w:val="17"/>
              </w:rPr>
              <w:t xml:space="preserve"> do të inkurajojë dhe lehtësojë, sipas rastit, rishikimin dhe përshtatjen e kodeve të praktikës, veçanërisht në dritën e standardeve në zhvillim. </w:t>
            </w:r>
            <w:r>
              <w:rPr>
                <w:sz w:val="17"/>
              </w:rPr>
              <w:t>Struktura e IA</w:t>
            </w:r>
            <w:r w:rsidR="00844BB3">
              <w:rPr>
                <w:sz w:val="17"/>
              </w:rPr>
              <w:t xml:space="preserve"> do të ndihmojë në vlerësimin e standardeve të disponueshme.</w:t>
            </w:r>
          </w:p>
        </w:tc>
        <w:tc>
          <w:tcPr>
            <w:tcW w:w="1944" w:type="dxa"/>
            <w:tcBorders>
              <w:left w:val="single" w:sz="4" w:space="0" w:color="auto"/>
            </w:tcBorders>
          </w:tcPr>
          <w:p w14:paraId="5B69B5C4" w14:textId="77777777" w:rsidR="005D5752" w:rsidRDefault="00844BB3">
            <w:r>
              <w:rPr>
                <w:sz w:val="17"/>
              </w:rPr>
              <w:t>Plotësisht i përputhshëm</w:t>
            </w:r>
          </w:p>
        </w:tc>
        <w:tc>
          <w:tcPr>
            <w:tcW w:w="1679" w:type="dxa"/>
          </w:tcPr>
          <w:p w14:paraId="78BC091B" w14:textId="77777777" w:rsidR="00205AC4" w:rsidRPr="00831591" w:rsidRDefault="00205AC4" w:rsidP="00B3160E">
            <w:pPr>
              <w:spacing w:line="240" w:lineRule="auto"/>
              <w:rPr>
                <w:lang w:val="it-IT"/>
              </w:rPr>
            </w:pPr>
          </w:p>
        </w:tc>
      </w:tr>
      <w:tr w:rsidR="00A24D14" w:rsidRPr="006C7BC1" w14:paraId="011FD117" w14:textId="77777777" w:rsidTr="00467C93">
        <w:trPr>
          <w:trHeight w:val="293"/>
          <w:jc w:val="center"/>
        </w:trPr>
        <w:tc>
          <w:tcPr>
            <w:tcW w:w="2032" w:type="dxa"/>
          </w:tcPr>
          <w:p w14:paraId="7BEB1E6F" w14:textId="0767E412" w:rsidR="00205AC4" w:rsidRPr="00C01D02" w:rsidRDefault="00795DF2" w:rsidP="00B3160E">
            <w:pPr>
              <w:spacing w:line="240" w:lineRule="auto"/>
              <w:rPr>
                <w:b/>
                <w:bCs/>
              </w:rPr>
            </w:pPr>
            <w:r>
              <w:rPr>
                <w:b/>
                <w:bCs/>
                <w:sz w:val="16"/>
              </w:rPr>
              <w:t>Neni 56 pika 9</w:t>
            </w:r>
          </w:p>
        </w:tc>
        <w:tc>
          <w:tcPr>
            <w:tcW w:w="5389" w:type="dxa"/>
          </w:tcPr>
          <w:p w14:paraId="05FB939F" w14:textId="7A295B9C" w:rsidR="00205AC4" w:rsidRPr="00205AC4" w:rsidRDefault="00795DF2" w:rsidP="00B3160E">
            <w:pPr>
              <w:spacing w:line="240" w:lineRule="auto"/>
            </w:pPr>
            <w:r w:rsidRPr="00795DF2">
              <w:rPr>
                <w:sz w:val="16"/>
              </w:rPr>
              <w:t>Kodet e praktikës duhet të jenë gati së fundmi më 2 maj 2025. Zyra e AI do të ndërmarrë hapat e nevojshëm, përfshirë ftesën e ofruesve sipas paragrafit 7</w:t>
            </w:r>
          </w:p>
        </w:tc>
        <w:tc>
          <w:tcPr>
            <w:tcW w:w="1325" w:type="dxa"/>
          </w:tcPr>
          <w:p w14:paraId="1F5AE1A7" w14:textId="77777777" w:rsidR="00205AC4" w:rsidRPr="00B3160E" w:rsidRDefault="00205AC4" w:rsidP="00B3160E">
            <w:pPr>
              <w:spacing w:line="240" w:lineRule="auto"/>
            </w:pPr>
          </w:p>
        </w:tc>
        <w:tc>
          <w:tcPr>
            <w:tcW w:w="1148" w:type="dxa"/>
            <w:tcBorders>
              <w:right w:val="single" w:sz="4" w:space="0" w:color="auto"/>
            </w:tcBorders>
          </w:tcPr>
          <w:p w14:paraId="016F11A6"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1D04C0EF" w14:textId="05A75F67" w:rsidR="005D5752" w:rsidRDefault="00844BB3">
            <w:r>
              <w:rPr>
                <w:sz w:val="17"/>
              </w:rPr>
              <w:t xml:space="preserve">AKSHI, në cilësinë e </w:t>
            </w:r>
            <w:r w:rsidR="00CF69EB">
              <w:rPr>
                <w:sz w:val="17"/>
              </w:rPr>
              <w:t>Strukturës për IA-në</w:t>
            </w:r>
            <w:r>
              <w:rPr>
                <w:sz w:val="17"/>
              </w:rPr>
              <w:t>, në bashkëpunim me Bordin Kombëtar për Inteligjencën Artificiale, synon të sigurojë që kodet e praktikës të përfshijnë të paktën detyrimet e parashikuara në nenet 53 të këtij ligji dhe 55 të këtij ligji, duke përfshirë çështjet e mëposhtme:</w:t>
            </w:r>
          </w:p>
        </w:tc>
        <w:tc>
          <w:tcPr>
            <w:tcW w:w="1944" w:type="dxa"/>
            <w:tcBorders>
              <w:left w:val="single" w:sz="4" w:space="0" w:color="auto"/>
            </w:tcBorders>
          </w:tcPr>
          <w:p w14:paraId="5A6A4A12" w14:textId="77777777" w:rsidR="005D5752" w:rsidRDefault="00844BB3">
            <w:r>
              <w:rPr>
                <w:sz w:val="17"/>
              </w:rPr>
              <w:t>Plotësisht i përputhshëm</w:t>
            </w:r>
          </w:p>
        </w:tc>
        <w:tc>
          <w:tcPr>
            <w:tcW w:w="1679" w:type="dxa"/>
          </w:tcPr>
          <w:p w14:paraId="1400E362" w14:textId="77777777" w:rsidR="00205AC4" w:rsidRPr="00B3160E" w:rsidRDefault="00205AC4" w:rsidP="00B3160E">
            <w:pPr>
              <w:spacing w:line="240" w:lineRule="auto"/>
            </w:pPr>
          </w:p>
        </w:tc>
      </w:tr>
      <w:tr w:rsidR="00A24D14" w:rsidRPr="006C7BC1" w14:paraId="70366FDB" w14:textId="77777777" w:rsidTr="00467C93">
        <w:trPr>
          <w:trHeight w:val="293"/>
          <w:jc w:val="center"/>
        </w:trPr>
        <w:tc>
          <w:tcPr>
            <w:tcW w:w="2032" w:type="dxa"/>
          </w:tcPr>
          <w:p w14:paraId="07E079D8" w14:textId="77777777" w:rsidR="00205AC4" w:rsidRPr="00C01D02" w:rsidRDefault="00205AC4" w:rsidP="00B3160E">
            <w:pPr>
              <w:spacing w:line="240" w:lineRule="auto"/>
              <w:rPr>
                <w:b/>
                <w:bCs/>
              </w:rPr>
            </w:pPr>
          </w:p>
        </w:tc>
        <w:tc>
          <w:tcPr>
            <w:tcW w:w="5389" w:type="dxa"/>
          </w:tcPr>
          <w:p w14:paraId="58660580" w14:textId="4104DA2B" w:rsidR="00795DF2" w:rsidRPr="00795DF2" w:rsidRDefault="00795DF2" w:rsidP="00795DF2">
            <w:pPr>
              <w:spacing w:line="240" w:lineRule="auto"/>
            </w:pPr>
            <w:r w:rsidRPr="00795DF2">
              <w:rPr>
                <w:sz w:val="16"/>
              </w:rPr>
              <w:t xml:space="preserve">Nëse deri më 2 gusht 2025, një kod praktikash nuk mund të finalizohet, ose nëse Zyra e AI e vlerëson atë si jo të përshtatshëm pas vlerësimit të saj sipas paragrafit 6 të këtij neni, Komisioni mund të sigurojë, me anë të akteve zbatues, rregulla të përbashkëta për zbatimin e detyrimeve të parashikuara në Nenet 53 dhe 55, përfshirë çështjet e përcaktuara në </w:t>
            </w:r>
            <w:r w:rsidR="00F150D5">
              <w:rPr>
                <w:sz w:val="16"/>
              </w:rPr>
              <w:t>paragrafin</w:t>
            </w:r>
            <w:r w:rsidRPr="00795DF2">
              <w:rPr>
                <w:sz w:val="16"/>
              </w:rPr>
              <w:t xml:space="preserve"> 2 të këtij neni. Ato akte zbatues do të miratohen në përputhje me procedurën e shqyrtimit të referuar në Nenin 98(2).</w:t>
            </w:r>
          </w:p>
          <w:p w14:paraId="49AEFF3A" w14:textId="77777777" w:rsidR="00205AC4" w:rsidRPr="00205AC4" w:rsidRDefault="00205AC4" w:rsidP="00B3160E">
            <w:pPr>
              <w:spacing w:line="240" w:lineRule="auto"/>
            </w:pPr>
          </w:p>
        </w:tc>
        <w:tc>
          <w:tcPr>
            <w:tcW w:w="1325" w:type="dxa"/>
          </w:tcPr>
          <w:p w14:paraId="598230E8" w14:textId="77777777" w:rsidR="00205AC4" w:rsidRPr="00B3160E" w:rsidRDefault="00205AC4" w:rsidP="00B3160E">
            <w:pPr>
              <w:spacing w:line="240" w:lineRule="auto"/>
            </w:pPr>
          </w:p>
        </w:tc>
        <w:tc>
          <w:tcPr>
            <w:tcW w:w="1148" w:type="dxa"/>
            <w:tcBorders>
              <w:right w:val="single" w:sz="4" w:space="0" w:color="auto"/>
            </w:tcBorders>
          </w:tcPr>
          <w:p w14:paraId="3AA87130"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6B0B1C18" w14:textId="2D1A8A1E" w:rsidR="005D5752" w:rsidRDefault="00362551">
            <w:r>
              <w:rPr>
                <w:sz w:val="17"/>
              </w:rPr>
              <w:t>Struktura e IA</w:t>
            </w:r>
            <w:r w:rsidR="00844BB3">
              <w:rPr>
                <w:sz w:val="17"/>
              </w:rPr>
              <w:t xml:space="preserve"> do të synojë të sigurojë që pjesëmarrësit në kodet e praktikës të raportojnë rregullisht te </w:t>
            </w:r>
            <w:r>
              <w:rPr>
                <w:sz w:val="17"/>
              </w:rPr>
              <w:t>Struktura e IA</w:t>
            </w:r>
            <w:r w:rsidR="00844BB3">
              <w:rPr>
                <w:sz w:val="17"/>
              </w:rPr>
              <w:t xml:space="preserve"> mbi zbatimin e angazhimeve dhe masave të marra dhe rezultatet e tyre, përfshirë matjen sipas treguesve kryesorë të performancës, sipas rastit. Treguesit kryesorë të performancës dhe angazhimet për raportim duhet të reflektojnë dallimet në madhësi dhe kapacitet midis pjesëmarrësve të ndryshëm.</w:t>
            </w:r>
            <w:r w:rsidR="00844BB3">
              <w:rPr>
                <w:sz w:val="17"/>
              </w:rPr>
              <w:br/>
            </w:r>
            <w:r>
              <w:rPr>
                <w:sz w:val="17"/>
              </w:rPr>
              <w:t>Struktura e IA</w:t>
            </w:r>
            <w:r w:rsidR="00844BB3">
              <w:rPr>
                <w:sz w:val="17"/>
              </w:rPr>
              <w:t xml:space="preserve"> dhe Bordi do të monitorojnë dhe vlerësojnë rregullisht arritjen e objektivave të kodeve të praktikës nga pjesëmarrësit dhe kontributin e tyre në zbatimin e duhur të këtij ligji. </w:t>
            </w:r>
            <w:r>
              <w:rPr>
                <w:sz w:val="17"/>
              </w:rPr>
              <w:t>Struktura e IA</w:t>
            </w:r>
            <w:r w:rsidR="00844BB3">
              <w:rPr>
                <w:sz w:val="17"/>
              </w:rPr>
              <w:t xml:space="preserve"> dhe Bordi do të vlerësojnë nëse kodet e praktikës mbulojnë detyrimet e parashikuara në Nenet 53 dhe 55 dhe do të monitorojnë dhe vlerësojnë rregullisht arritjen e objektivave të tyre. Ata do të publikojnë vlerësimin e tyre mbi përshtatshmërinë e kodeve të praktikës.</w:t>
            </w:r>
            <w:r w:rsidR="00844BB3">
              <w:rPr>
                <w:sz w:val="17"/>
              </w:rPr>
              <w:br/>
              <w:t>Këshilli i Ministrave mund, me anë të një akti zbatues, të miratojë një kod praktikash dhe t'i japë atij vlefshmëri të përgjithshme brenda Republikën e Shqipërisë. Ai akt zbatues do të miratohet në përputhje me procedurën e shqyrtimit të referuar në nenin 99 të këtij ligji(2).</w:t>
            </w:r>
            <w:r w:rsidR="00844BB3">
              <w:rPr>
                <w:sz w:val="17"/>
              </w:rPr>
              <w:br/>
            </w:r>
            <w:r>
              <w:rPr>
                <w:sz w:val="17"/>
              </w:rPr>
              <w:t>Struktura e IA</w:t>
            </w:r>
            <w:r w:rsidR="00844BB3">
              <w:rPr>
                <w:sz w:val="17"/>
              </w:rPr>
              <w:t xml:space="preserve"> mund të ftojë të gjithë ofruesit e modeleve të IA me qëllim të përgjithshëm që të adhurojnë kodet e praktikës. Për ofruesit e modeleve të IA me qëllim të përgjithshëm që nuk paraqesin rreziqe sistemike, kjo aderim mund të kufizohet në detyrimet e parashikuara në nenin 53 të këtij ligji, përveç nëse ata deklarojnë shprehimisht interesin për t'u bashkuar me kodin e plotë.</w:t>
            </w:r>
            <w:r w:rsidR="00844BB3">
              <w:rPr>
                <w:sz w:val="17"/>
              </w:rPr>
              <w:br/>
            </w:r>
            <w:r>
              <w:rPr>
                <w:sz w:val="17"/>
              </w:rPr>
              <w:t>Struktura e IA</w:t>
            </w:r>
            <w:r w:rsidR="00844BB3">
              <w:rPr>
                <w:sz w:val="17"/>
              </w:rPr>
              <w:t xml:space="preserve"> do të inkurajojë dhe lehtësojë, sipas rastit, rishikimin dhe përshtatjen e kodeve të praktikës, veçanërisht në dritën e standardeve në zhvillim. </w:t>
            </w:r>
            <w:r>
              <w:rPr>
                <w:sz w:val="17"/>
              </w:rPr>
              <w:t>Struktura e IA</w:t>
            </w:r>
            <w:r w:rsidR="00844BB3">
              <w:rPr>
                <w:sz w:val="17"/>
              </w:rPr>
              <w:t xml:space="preserve"> do të ndihmojë në vlerësimin e standardeve të disponueshme.</w:t>
            </w:r>
          </w:p>
        </w:tc>
        <w:tc>
          <w:tcPr>
            <w:tcW w:w="1944" w:type="dxa"/>
            <w:tcBorders>
              <w:left w:val="single" w:sz="4" w:space="0" w:color="auto"/>
            </w:tcBorders>
          </w:tcPr>
          <w:p w14:paraId="2441C6DF" w14:textId="77777777" w:rsidR="005D5752" w:rsidRDefault="00844BB3">
            <w:r>
              <w:rPr>
                <w:sz w:val="17"/>
              </w:rPr>
              <w:t>Plotësisht i përputhshëm</w:t>
            </w:r>
          </w:p>
        </w:tc>
        <w:tc>
          <w:tcPr>
            <w:tcW w:w="1679" w:type="dxa"/>
          </w:tcPr>
          <w:p w14:paraId="26D90F8E" w14:textId="77777777" w:rsidR="00205AC4" w:rsidRPr="00B3160E" w:rsidRDefault="00205AC4" w:rsidP="00B3160E">
            <w:pPr>
              <w:spacing w:line="240" w:lineRule="auto"/>
            </w:pPr>
          </w:p>
        </w:tc>
      </w:tr>
      <w:tr w:rsidR="00A24D14" w:rsidRPr="00831591" w14:paraId="0BB49921" w14:textId="77777777" w:rsidTr="00467C93">
        <w:trPr>
          <w:trHeight w:val="293"/>
          <w:jc w:val="center"/>
        </w:trPr>
        <w:tc>
          <w:tcPr>
            <w:tcW w:w="2032" w:type="dxa"/>
          </w:tcPr>
          <w:p w14:paraId="31C8B2F8" w14:textId="77777777" w:rsidR="00795DF2" w:rsidRPr="00831591" w:rsidRDefault="00795DF2" w:rsidP="00795DF2">
            <w:pPr>
              <w:spacing w:line="240" w:lineRule="auto"/>
              <w:rPr>
                <w:b/>
                <w:bCs/>
                <w:lang w:val="it-IT"/>
              </w:rPr>
            </w:pPr>
            <w:r w:rsidRPr="00831591">
              <w:rPr>
                <w:b/>
                <w:bCs/>
                <w:sz w:val="16"/>
                <w:lang w:val="it-IT"/>
              </w:rPr>
              <w:lastRenderedPageBreak/>
              <w:t>KREU VI</w:t>
            </w:r>
          </w:p>
          <w:p w14:paraId="7B86A7A3" w14:textId="77777777" w:rsidR="00795DF2" w:rsidRPr="00831591" w:rsidRDefault="00795DF2" w:rsidP="00795DF2">
            <w:pPr>
              <w:spacing w:line="240" w:lineRule="auto"/>
              <w:rPr>
                <w:b/>
                <w:bCs/>
                <w:lang w:val="it-IT"/>
              </w:rPr>
            </w:pPr>
            <w:r w:rsidRPr="00831591">
              <w:rPr>
                <w:b/>
                <w:bCs/>
                <w:sz w:val="16"/>
                <w:lang w:val="it-IT"/>
              </w:rPr>
              <w:t>MASAT PËR MBËSHTETJEN E INOVACIONIT</w:t>
            </w:r>
          </w:p>
          <w:p w14:paraId="27F8CADA" w14:textId="77777777" w:rsidR="00205AC4" w:rsidRPr="00831591" w:rsidRDefault="00205AC4" w:rsidP="00B3160E">
            <w:pPr>
              <w:spacing w:line="240" w:lineRule="auto"/>
              <w:rPr>
                <w:b/>
                <w:bCs/>
                <w:lang w:val="it-IT"/>
              </w:rPr>
            </w:pPr>
          </w:p>
        </w:tc>
        <w:tc>
          <w:tcPr>
            <w:tcW w:w="5389" w:type="dxa"/>
          </w:tcPr>
          <w:p w14:paraId="0E8AD7E7" w14:textId="77777777" w:rsidR="00205AC4" w:rsidRPr="00831591" w:rsidRDefault="00205AC4" w:rsidP="00B3160E">
            <w:pPr>
              <w:spacing w:line="240" w:lineRule="auto"/>
              <w:rPr>
                <w:lang w:val="it-IT"/>
              </w:rPr>
            </w:pPr>
          </w:p>
        </w:tc>
        <w:tc>
          <w:tcPr>
            <w:tcW w:w="1325" w:type="dxa"/>
          </w:tcPr>
          <w:p w14:paraId="7F897010" w14:textId="77777777" w:rsidR="00205AC4" w:rsidRPr="00831591" w:rsidRDefault="00205AC4" w:rsidP="00B3160E">
            <w:pPr>
              <w:spacing w:line="240" w:lineRule="auto"/>
              <w:rPr>
                <w:lang w:val="it-IT"/>
              </w:rPr>
            </w:pPr>
          </w:p>
        </w:tc>
        <w:tc>
          <w:tcPr>
            <w:tcW w:w="1148" w:type="dxa"/>
            <w:tcBorders>
              <w:right w:val="single" w:sz="4" w:space="0" w:color="auto"/>
            </w:tcBorders>
          </w:tcPr>
          <w:p w14:paraId="0A77201F" w14:textId="77777777" w:rsidR="005D5752" w:rsidRDefault="00844BB3">
            <w:r>
              <w:rPr>
                <w:sz w:val="17"/>
              </w:rPr>
              <w:t>Neni 56</w:t>
            </w:r>
          </w:p>
        </w:tc>
        <w:tc>
          <w:tcPr>
            <w:tcW w:w="5389" w:type="dxa"/>
            <w:tcBorders>
              <w:top w:val="single" w:sz="4" w:space="0" w:color="auto"/>
              <w:left w:val="single" w:sz="4" w:space="0" w:color="auto"/>
              <w:bottom w:val="single" w:sz="4" w:space="0" w:color="auto"/>
              <w:right w:val="single" w:sz="4" w:space="0" w:color="auto"/>
            </w:tcBorders>
          </w:tcPr>
          <w:p w14:paraId="17180734" w14:textId="77777777" w:rsidR="005D5752" w:rsidRDefault="00844BB3">
            <w:r>
              <w:rPr>
                <w:sz w:val="17"/>
              </w:rPr>
              <w:t>KREU VI</w:t>
            </w:r>
            <w:r>
              <w:rPr>
                <w:sz w:val="17"/>
              </w:rPr>
              <w:br/>
              <w:t>MASAT PËR MBËSHTETJEN E INOVACIONIT</w:t>
            </w:r>
          </w:p>
        </w:tc>
        <w:tc>
          <w:tcPr>
            <w:tcW w:w="1944" w:type="dxa"/>
            <w:tcBorders>
              <w:left w:val="single" w:sz="4" w:space="0" w:color="auto"/>
            </w:tcBorders>
          </w:tcPr>
          <w:p w14:paraId="0FD90360" w14:textId="77777777" w:rsidR="005D5752" w:rsidRDefault="00844BB3">
            <w:r>
              <w:rPr>
                <w:sz w:val="17"/>
              </w:rPr>
              <w:t>Plotësisht i përputhshëm</w:t>
            </w:r>
          </w:p>
        </w:tc>
        <w:tc>
          <w:tcPr>
            <w:tcW w:w="1679" w:type="dxa"/>
          </w:tcPr>
          <w:p w14:paraId="74521320" w14:textId="77777777" w:rsidR="00205AC4" w:rsidRPr="00831591" w:rsidRDefault="00205AC4" w:rsidP="00B3160E">
            <w:pPr>
              <w:spacing w:line="240" w:lineRule="auto"/>
              <w:rPr>
                <w:lang w:val="it-IT"/>
              </w:rPr>
            </w:pPr>
          </w:p>
        </w:tc>
      </w:tr>
      <w:tr w:rsidR="00A24D14" w:rsidRPr="006C7BC1" w14:paraId="0A677351" w14:textId="77777777" w:rsidTr="00467C93">
        <w:trPr>
          <w:trHeight w:val="293"/>
          <w:jc w:val="center"/>
        </w:trPr>
        <w:tc>
          <w:tcPr>
            <w:tcW w:w="2032" w:type="dxa"/>
          </w:tcPr>
          <w:p w14:paraId="583F4435" w14:textId="77777777" w:rsidR="00795DF2" w:rsidRPr="00795DF2" w:rsidRDefault="00795DF2" w:rsidP="00795DF2">
            <w:pPr>
              <w:spacing w:line="240" w:lineRule="auto"/>
              <w:rPr>
                <w:b/>
                <w:bCs/>
              </w:rPr>
            </w:pPr>
            <w:r w:rsidRPr="00795DF2">
              <w:rPr>
                <w:b/>
                <w:bCs/>
                <w:sz w:val="16"/>
              </w:rPr>
              <w:t>Neni 57</w:t>
            </w:r>
          </w:p>
          <w:p w14:paraId="0E289CD8" w14:textId="77777777" w:rsidR="00795DF2" w:rsidRPr="00795DF2" w:rsidRDefault="00795DF2" w:rsidP="00795DF2">
            <w:pPr>
              <w:spacing w:line="240" w:lineRule="auto"/>
              <w:rPr>
                <w:b/>
                <w:bCs/>
              </w:rPr>
            </w:pPr>
            <w:r w:rsidRPr="00795DF2">
              <w:rPr>
                <w:b/>
                <w:bCs/>
                <w:sz w:val="16"/>
              </w:rPr>
              <w:t>Sandbox-et rregullatore për AI</w:t>
            </w:r>
          </w:p>
          <w:p w14:paraId="74CE3718" w14:textId="77777777" w:rsidR="00205AC4" w:rsidRPr="00C01D02" w:rsidRDefault="00205AC4" w:rsidP="00795DF2">
            <w:pPr>
              <w:spacing w:line="240" w:lineRule="auto"/>
              <w:ind w:firstLine="720"/>
              <w:rPr>
                <w:b/>
                <w:bCs/>
              </w:rPr>
            </w:pPr>
          </w:p>
        </w:tc>
        <w:tc>
          <w:tcPr>
            <w:tcW w:w="5389" w:type="dxa"/>
          </w:tcPr>
          <w:p w14:paraId="26248F21" w14:textId="77777777" w:rsidR="00205AC4" w:rsidRPr="00205AC4" w:rsidRDefault="00205AC4" w:rsidP="00B3160E">
            <w:pPr>
              <w:spacing w:line="240" w:lineRule="auto"/>
            </w:pPr>
          </w:p>
        </w:tc>
        <w:tc>
          <w:tcPr>
            <w:tcW w:w="1325" w:type="dxa"/>
          </w:tcPr>
          <w:p w14:paraId="63939EC2" w14:textId="77777777" w:rsidR="00205AC4" w:rsidRPr="00B3160E" w:rsidRDefault="00205AC4" w:rsidP="00B3160E">
            <w:pPr>
              <w:spacing w:line="240" w:lineRule="auto"/>
            </w:pPr>
          </w:p>
        </w:tc>
        <w:tc>
          <w:tcPr>
            <w:tcW w:w="1148" w:type="dxa"/>
            <w:tcBorders>
              <w:right w:val="single" w:sz="4" w:space="0" w:color="auto"/>
            </w:tcBorders>
          </w:tcPr>
          <w:p w14:paraId="1363372B"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6048366C" w14:textId="77777777" w:rsidR="005D5752" w:rsidRDefault="00844BB3">
            <w:r>
              <w:rPr>
                <w:sz w:val="17"/>
              </w:rPr>
              <w:t>Neni 57</w:t>
            </w:r>
            <w:r>
              <w:rPr>
                <w:sz w:val="17"/>
              </w:rPr>
              <w:br/>
              <w:t>Sandbox-et rregullatore për IA</w:t>
            </w:r>
          </w:p>
        </w:tc>
        <w:tc>
          <w:tcPr>
            <w:tcW w:w="1944" w:type="dxa"/>
            <w:tcBorders>
              <w:left w:val="single" w:sz="4" w:space="0" w:color="auto"/>
            </w:tcBorders>
          </w:tcPr>
          <w:p w14:paraId="4D5CCA37" w14:textId="77777777" w:rsidR="005D5752" w:rsidRDefault="00844BB3">
            <w:r>
              <w:rPr>
                <w:sz w:val="17"/>
              </w:rPr>
              <w:t>Plotësisht i përputhshëm</w:t>
            </w:r>
          </w:p>
        </w:tc>
        <w:tc>
          <w:tcPr>
            <w:tcW w:w="1679" w:type="dxa"/>
          </w:tcPr>
          <w:p w14:paraId="6D5253D8" w14:textId="77777777" w:rsidR="00205AC4" w:rsidRPr="00B3160E" w:rsidRDefault="00205AC4" w:rsidP="00B3160E">
            <w:pPr>
              <w:spacing w:line="240" w:lineRule="auto"/>
            </w:pPr>
          </w:p>
        </w:tc>
      </w:tr>
      <w:tr w:rsidR="00A24D14" w:rsidRPr="006C7BC1" w14:paraId="5E9466A9" w14:textId="77777777" w:rsidTr="00467C93">
        <w:trPr>
          <w:trHeight w:val="293"/>
          <w:jc w:val="center"/>
        </w:trPr>
        <w:tc>
          <w:tcPr>
            <w:tcW w:w="2032" w:type="dxa"/>
          </w:tcPr>
          <w:p w14:paraId="6A933A58" w14:textId="1030B372" w:rsidR="00205AC4" w:rsidRPr="00C01D02" w:rsidRDefault="00795DF2" w:rsidP="00795DF2">
            <w:pPr>
              <w:spacing w:line="240" w:lineRule="auto"/>
              <w:rPr>
                <w:b/>
                <w:bCs/>
              </w:rPr>
            </w:pPr>
            <w:r>
              <w:rPr>
                <w:b/>
                <w:bCs/>
                <w:sz w:val="16"/>
              </w:rPr>
              <w:t>Neni 57 pika 1</w:t>
            </w:r>
          </w:p>
        </w:tc>
        <w:tc>
          <w:tcPr>
            <w:tcW w:w="5389" w:type="dxa"/>
          </w:tcPr>
          <w:p w14:paraId="3B446DE8" w14:textId="77777777" w:rsidR="00205AC4" w:rsidRDefault="00D251C6" w:rsidP="00B3160E">
            <w:pPr>
              <w:spacing w:line="240" w:lineRule="auto"/>
            </w:pPr>
            <w:r w:rsidRPr="00D251C6">
              <w:rPr>
                <w:sz w:val="16"/>
              </w:rPr>
              <w:t>Shtetet Anëtare duhet të sigurojnë që autoritetet e tyre kompetente të krijojnë të paktën një sandbox rregullator për AI në nivel kombëtar, i cili duhet të jetë funksional deri më 2 gusht 2026. Ky sandbox mund të krijohet gjithashtu në bashkëpunim me autoritetet kompetente të shteteve të tjera anëtare. Komisioni mund të ofrojë mbështetje teknike, këshilla dhe mjete për krijimin dhe funksionimin e sandbox-eve rregullatore për AI</w:t>
            </w:r>
            <w:r>
              <w:rPr>
                <w:sz w:val="16"/>
              </w:rPr>
              <w:t>.</w:t>
            </w:r>
          </w:p>
          <w:p w14:paraId="6E912016" w14:textId="77777777" w:rsidR="00D251C6" w:rsidRDefault="00D251C6" w:rsidP="00B3160E">
            <w:pPr>
              <w:spacing w:line="240" w:lineRule="auto"/>
            </w:pPr>
          </w:p>
          <w:p w14:paraId="2D322EB1" w14:textId="5088CC20" w:rsidR="00D251C6" w:rsidRPr="00205AC4" w:rsidRDefault="00D251C6" w:rsidP="00B3160E">
            <w:pPr>
              <w:spacing w:line="240" w:lineRule="auto"/>
            </w:pPr>
            <w:r w:rsidRPr="00D251C6">
              <w:rPr>
                <w:sz w:val="16"/>
              </w:rPr>
              <w:t>Detyrimi sipas fjalisë së parë mund të përmbushet edhe duke marrë pjesë në një sandbox ekzistues në masën që kjo pjesëmarrje siguron një nivel të barabartë mbulimi kombëtar për Shtetet Anëtare pjesëmarrëse</w:t>
            </w:r>
          </w:p>
        </w:tc>
        <w:tc>
          <w:tcPr>
            <w:tcW w:w="1325" w:type="dxa"/>
          </w:tcPr>
          <w:p w14:paraId="79360547" w14:textId="77777777" w:rsidR="00205AC4" w:rsidRPr="00B3160E" w:rsidRDefault="00205AC4" w:rsidP="00B3160E">
            <w:pPr>
              <w:spacing w:line="240" w:lineRule="auto"/>
            </w:pPr>
          </w:p>
        </w:tc>
        <w:tc>
          <w:tcPr>
            <w:tcW w:w="1148" w:type="dxa"/>
            <w:tcBorders>
              <w:right w:val="single" w:sz="4" w:space="0" w:color="auto"/>
            </w:tcBorders>
          </w:tcPr>
          <w:p w14:paraId="7BC678EB"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0819C084" w14:textId="77777777" w:rsidR="005D5752" w:rsidRDefault="00844BB3">
            <w:r>
              <w:rPr>
                <w:sz w:val="17"/>
              </w:rPr>
              <w:t>Sandbox-i funksionon nën mbikëqyrjen e autoritetit kompetent dhe rregullohet me akt nënligjor</w:t>
            </w:r>
            <w:r>
              <w:rPr>
                <w:sz w:val="17"/>
              </w:rPr>
              <w:br/>
              <w:t>Këshilli i Ministrave, me vendim, përcakton krijimin, organizimin, funksionimin, kushtet e pjesëmarrjes, mbikëqyrjen dhe procedurat e sandbox-it rregullator për IA në nivel kombëtar, si dhe autoritetin përgjegjës për administrimin e tij.</w:t>
            </w:r>
            <w:r>
              <w:rPr>
                <w:sz w:val="17"/>
              </w:rPr>
              <w:br/>
              <w:t>Autoriteti përgjegjës për administrimin e sandbox-it rregullator për IA mund të ofrojë mbështetje teknike, këshilla dhe mjete për pjesëmarrësit, në përputhje me rregullat e miratuara me vendim të Këshillit të Ministrave.</w:t>
            </w:r>
          </w:p>
        </w:tc>
        <w:tc>
          <w:tcPr>
            <w:tcW w:w="1944" w:type="dxa"/>
            <w:tcBorders>
              <w:left w:val="single" w:sz="4" w:space="0" w:color="auto"/>
            </w:tcBorders>
          </w:tcPr>
          <w:p w14:paraId="5EFB4638" w14:textId="77777777" w:rsidR="005D5752" w:rsidRDefault="00844BB3">
            <w:r>
              <w:rPr>
                <w:sz w:val="17"/>
              </w:rPr>
              <w:t>Plotësisht i përputhshëm</w:t>
            </w:r>
          </w:p>
        </w:tc>
        <w:tc>
          <w:tcPr>
            <w:tcW w:w="1679" w:type="dxa"/>
          </w:tcPr>
          <w:p w14:paraId="29CDFDF5" w14:textId="77777777" w:rsidR="00205AC4" w:rsidRPr="00B3160E" w:rsidRDefault="00205AC4" w:rsidP="00B3160E">
            <w:pPr>
              <w:spacing w:line="240" w:lineRule="auto"/>
            </w:pPr>
          </w:p>
        </w:tc>
      </w:tr>
      <w:tr w:rsidR="00A24D14" w:rsidRPr="006C7BC1" w14:paraId="1E0281D6" w14:textId="77777777" w:rsidTr="00467C93">
        <w:trPr>
          <w:trHeight w:val="293"/>
          <w:jc w:val="center"/>
        </w:trPr>
        <w:tc>
          <w:tcPr>
            <w:tcW w:w="2032" w:type="dxa"/>
          </w:tcPr>
          <w:p w14:paraId="1FD21BEF" w14:textId="453DC8A0" w:rsidR="00205AC4" w:rsidRPr="00C01D02" w:rsidRDefault="00D251C6" w:rsidP="00B3160E">
            <w:pPr>
              <w:spacing w:line="240" w:lineRule="auto"/>
              <w:rPr>
                <w:b/>
                <w:bCs/>
              </w:rPr>
            </w:pPr>
            <w:r>
              <w:rPr>
                <w:b/>
                <w:bCs/>
                <w:sz w:val="16"/>
              </w:rPr>
              <w:t>Neni 57 pika 2</w:t>
            </w:r>
          </w:p>
        </w:tc>
        <w:tc>
          <w:tcPr>
            <w:tcW w:w="5389" w:type="dxa"/>
          </w:tcPr>
          <w:p w14:paraId="5A865998" w14:textId="00256F58" w:rsidR="00205AC4" w:rsidRPr="00205AC4" w:rsidRDefault="00D251C6" w:rsidP="00B3160E">
            <w:pPr>
              <w:spacing w:line="240" w:lineRule="auto"/>
            </w:pPr>
            <w:r w:rsidRPr="00D251C6">
              <w:rPr>
                <w:sz w:val="16"/>
              </w:rPr>
              <w:t>Mund të krijohen gjithashtu sandbox-e të tjera rregullatore për AI në nivel rajonal ose lokal, ose në bashkëpunim me autoritetet kompetente të shteteve të tjera anëtare</w:t>
            </w:r>
          </w:p>
        </w:tc>
        <w:tc>
          <w:tcPr>
            <w:tcW w:w="1325" w:type="dxa"/>
          </w:tcPr>
          <w:p w14:paraId="6F27F7C7" w14:textId="77777777" w:rsidR="00205AC4" w:rsidRPr="00B3160E" w:rsidRDefault="00205AC4" w:rsidP="00B3160E">
            <w:pPr>
              <w:spacing w:line="240" w:lineRule="auto"/>
            </w:pPr>
          </w:p>
        </w:tc>
        <w:tc>
          <w:tcPr>
            <w:tcW w:w="1148" w:type="dxa"/>
            <w:tcBorders>
              <w:right w:val="single" w:sz="4" w:space="0" w:color="auto"/>
            </w:tcBorders>
          </w:tcPr>
          <w:p w14:paraId="68C1AA02"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68A3FC7F" w14:textId="77777777" w:rsidR="005D5752" w:rsidRDefault="00844BB3">
            <w:r>
              <w:rPr>
                <w:sz w:val="17"/>
              </w:rPr>
              <w:t>Mund të krijohen gjithashtu sandbox-e të tjera rregullatore për IA në nivel rajonal ose lokal, ose në bashkëpunim me autoritetet kompetente të vendeve të tjera..</w:t>
            </w:r>
          </w:p>
        </w:tc>
        <w:tc>
          <w:tcPr>
            <w:tcW w:w="1944" w:type="dxa"/>
            <w:tcBorders>
              <w:left w:val="single" w:sz="4" w:space="0" w:color="auto"/>
            </w:tcBorders>
          </w:tcPr>
          <w:p w14:paraId="761A71F2" w14:textId="77777777" w:rsidR="005D5752" w:rsidRDefault="00844BB3">
            <w:r>
              <w:rPr>
                <w:sz w:val="17"/>
              </w:rPr>
              <w:t>Plotësisht i përputhshëm</w:t>
            </w:r>
          </w:p>
        </w:tc>
        <w:tc>
          <w:tcPr>
            <w:tcW w:w="1679" w:type="dxa"/>
          </w:tcPr>
          <w:p w14:paraId="2C10DD32" w14:textId="77777777" w:rsidR="00205AC4" w:rsidRPr="00B3160E" w:rsidRDefault="00205AC4" w:rsidP="00B3160E">
            <w:pPr>
              <w:spacing w:line="240" w:lineRule="auto"/>
            </w:pPr>
          </w:p>
        </w:tc>
      </w:tr>
      <w:tr w:rsidR="00A24D14" w:rsidRPr="006C7BC1" w14:paraId="5FBFF7B1" w14:textId="77777777" w:rsidTr="00467C93">
        <w:trPr>
          <w:trHeight w:val="293"/>
          <w:jc w:val="center"/>
        </w:trPr>
        <w:tc>
          <w:tcPr>
            <w:tcW w:w="2032" w:type="dxa"/>
          </w:tcPr>
          <w:p w14:paraId="06EE7229" w14:textId="7008F947" w:rsidR="00205AC4" w:rsidRPr="00C01D02" w:rsidRDefault="00D251C6" w:rsidP="00B3160E">
            <w:pPr>
              <w:spacing w:line="240" w:lineRule="auto"/>
              <w:rPr>
                <w:b/>
                <w:bCs/>
              </w:rPr>
            </w:pPr>
            <w:r>
              <w:rPr>
                <w:b/>
                <w:bCs/>
                <w:sz w:val="16"/>
              </w:rPr>
              <w:t>Neni 57 pika 3</w:t>
            </w:r>
          </w:p>
        </w:tc>
        <w:tc>
          <w:tcPr>
            <w:tcW w:w="5389" w:type="dxa"/>
          </w:tcPr>
          <w:p w14:paraId="049E4466" w14:textId="3E48B44D" w:rsidR="00205AC4" w:rsidRPr="00205AC4" w:rsidRDefault="00D251C6" w:rsidP="00B3160E">
            <w:pPr>
              <w:spacing w:line="240" w:lineRule="auto"/>
            </w:pPr>
            <w:r w:rsidRPr="00D251C6">
              <w:rPr>
                <w:sz w:val="16"/>
              </w:rPr>
              <w:t>Mbikëqyrësi Evropian për Mbrojtjen e të Dhënave mund të krijojë gjithashtu një sandbox rregullator për institucionet, organet, zyrat dhe agjencitë e Bashkimit, dhe mund të ushtrojë rolet dhe detyrat e autoriteteve kombëtare kompetente në përputhje me këtë Kre</w:t>
            </w:r>
            <w:r>
              <w:rPr>
                <w:sz w:val="16"/>
              </w:rPr>
              <w:t>.</w:t>
            </w:r>
          </w:p>
        </w:tc>
        <w:tc>
          <w:tcPr>
            <w:tcW w:w="1325" w:type="dxa"/>
          </w:tcPr>
          <w:p w14:paraId="46B2A4B1" w14:textId="77777777" w:rsidR="00205AC4" w:rsidRPr="00B3160E" w:rsidRDefault="00205AC4" w:rsidP="00B3160E">
            <w:pPr>
              <w:spacing w:line="240" w:lineRule="auto"/>
            </w:pPr>
          </w:p>
        </w:tc>
        <w:tc>
          <w:tcPr>
            <w:tcW w:w="1148" w:type="dxa"/>
            <w:tcBorders>
              <w:right w:val="single" w:sz="4" w:space="0" w:color="auto"/>
            </w:tcBorders>
          </w:tcPr>
          <w:p w14:paraId="6F923AA3"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57E06471" w14:textId="77777777" w:rsidR="005D5752" w:rsidRDefault="00844BB3">
            <w:r>
              <w:rPr>
                <w:sz w:val="17"/>
              </w:rPr>
              <w:t>Komisioneri  për Mbrojtjen e të Dhënave mund të krijojë gjithashtu një sandbox rregullator për institucionet, organet, zyrat dhe agjencitë e Republikës së Shqipërisë, dhe mund të ushtrojë rolet dhe detyrat e autoriteteve kompetente në përputhje me këtë Kre.</w:t>
            </w:r>
          </w:p>
        </w:tc>
        <w:tc>
          <w:tcPr>
            <w:tcW w:w="1944" w:type="dxa"/>
            <w:tcBorders>
              <w:left w:val="single" w:sz="4" w:space="0" w:color="auto"/>
            </w:tcBorders>
          </w:tcPr>
          <w:p w14:paraId="567A2C2D" w14:textId="77777777" w:rsidR="005D5752" w:rsidRDefault="00844BB3">
            <w:r>
              <w:rPr>
                <w:sz w:val="17"/>
              </w:rPr>
              <w:t>Plotësisht i përputhshëm</w:t>
            </w:r>
          </w:p>
        </w:tc>
        <w:tc>
          <w:tcPr>
            <w:tcW w:w="1679" w:type="dxa"/>
          </w:tcPr>
          <w:p w14:paraId="3AF8396E" w14:textId="77777777" w:rsidR="00205AC4" w:rsidRPr="00B3160E" w:rsidRDefault="00205AC4" w:rsidP="00B3160E">
            <w:pPr>
              <w:spacing w:line="240" w:lineRule="auto"/>
            </w:pPr>
          </w:p>
        </w:tc>
      </w:tr>
      <w:tr w:rsidR="00A24D14" w:rsidRPr="006C7BC1" w14:paraId="3AED975D" w14:textId="77777777" w:rsidTr="00467C93">
        <w:trPr>
          <w:trHeight w:val="293"/>
          <w:jc w:val="center"/>
        </w:trPr>
        <w:tc>
          <w:tcPr>
            <w:tcW w:w="2032" w:type="dxa"/>
          </w:tcPr>
          <w:p w14:paraId="6CF10AF1" w14:textId="5946F921" w:rsidR="00205AC4" w:rsidRPr="00C01D02" w:rsidRDefault="00D251C6" w:rsidP="00B3160E">
            <w:pPr>
              <w:spacing w:line="240" w:lineRule="auto"/>
              <w:rPr>
                <w:b/>
                <w:bCs/>
              </w:rPr>
            </w:pPr>
            <w:r>
              <w:rPr>
                <w:b/>
                <w:bCs/>
                <w:sz w:val="16"/>
              </w:rPr>
              <w:t>Neni 57 pika 4</w:t>
            </w:r>
          </w:p>
        </w:tc>
        <w:tc>
          <w:tcPr>
            <w:tcW w:w="5389" w:type="dxa"/>
          </w:tcPr>
          <w:p w14:paraId="763DB58F" w14:textId="54E55C4E" w:rsidR="00205AC4" w:rsidRPr="00205AC4" w:rsidRDefault="00D251C6" w:rsidP="00B3160E">
            <w:pPr>
              <w:spacing w:line="240" w:lineRule="auto"/>
            </w:pPr>
            <w:r w:rsidRPr="00D251C6">
              <w:rPr>
                <w:sz w:val="16"/>
              </w:rPr>
              <w:t>Shtetet Anëtare duhet të sigurojnë që autoritetet kompetente të përmendura në paragrafët 1 dhe 2 të alokojnë burime të mjaftueshme për të përmbushur këtë nen në mënyrë efektive dhe në kohë. Kur është e përshtatshme, autoritetet kombëtare kompetente duhet të bashkëpunojnë me autoritete të tjera relevante dhe mund të lejojnë përfshirjen e aktorëve të tjerë brenda ekosistemit të AI-së. Ky nen nuk duhet të ndikojë në sandbox-et e tjera rregullatore të krijuara sipas ligjit të Bashkimit ose kombëtar. Shtetet Anëtare duhet të sigurojnë një nivel të përshtatshëm bashkëpunimi midis autoriteteve që mbikëqyrin ato sandbox-e të tjera dhe autoriteteve kombëtare kompetente</w:t>
            </w:r>
          </w:p>
        </w:tc>
        <w:tc>
          <w:tcPr>
            <w:tcW w:w="1325" w:type="dxa"/>
          </w:tcPr>
          <w:p w14:paraId="386B3273" w14:textId="77777777" w:rsidR="00205AC4" w:rsidRPr="00B3160E" w:rsidRDefault="00205AC4" w:rsidP="00B3160E">
            <w:pPr>
              <w:spacing w:line="240" w:lineRule="auto"/>
            </w:pPr>
          </w:p>
        </w:tc>
        <w:tc>
          <w:tcPr>
            <w:tcW w:w="1148" w:type="dxa"/>
            <w:tcBorders>
              <w:right w:val="single" w:sz="4" w:space="0" w:color="auto"/>
            </w:tcBorders>
          </w:tcPr>
          <w:p w14:paraId="27FD8E1F"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4541F196" w14:textId="77777777" w:rsidR="005D5752" w:rsidRDefault="00844BB3">
            <w:r>
              <w:rPr>
                <w:sz w:val="17"/>
              </w:rPr>
              <w:t>Këshilli Ministrave duhet të sigurojnë që autoritetet kompetente të përmendura në paragrafët 1 dhe 2 të alokojnë burime të mjaftueshme për të përmbushur këtë nen në mënyrë efektive dhe në kohë. Kur është e përshtatshme, autoritetet kompetente duhet të bashkëpunojnë me autoritete të tjera relevante dhe mund të lejojnë përfshirjen e aktorëve të tjerë brenda ekosistemit të IA-së. Ky nen nuk duhet të ndikojë në sandbox-et e tjera rregullatore të krijuara sipas ligjit të Republikës së Shqipërisë. Këshilli i Ministrave duhet të sigurojnë një nivel të përshtatshëm bashkëpunimi midis autoriteteve që mbikëqyrin ato sandbox-e të tjera dhe autoriteteve kombëtare kompetente.</w:t>
            </w:r>
          </w:p>
        </w:tc>
        <w:tc>
          <w:tcPr>
            <w:tcW w:w="1944" w:type="dxa"/>
            <w:tcBorders>
              <w:left w:val="single" w:sz="4" w:space="0" w:color="auto"/>
            </w:tcBorders>
          </w:tcPr>
          <w:p w14:paraId="0DDDD56C" w14:textId="77777777" w:rsidR="005D5752" w:rsidRDefault="00844BB3">
            <w:r>
              <w:rPr>
                <w:sz w:val="17"/>
              </w:rPr>
              <w:t>Plotësisht i përputhshëm</w:t>
            </w:r>
          </w:p>
        </w:tc>
        <w:tc>
          <w:tcPr>
            <w:tcW w:w="1679" w:type="dxa"/>
          </w:tcPr>
          <w:p w14:paraId="171FD2FB" w14:textId="77777777" w:rsidR="00205AC4" w:rsidRPr="00B3160E" w:rsidRDefault="00205AC4" w:rsidP="00B3160E">
            <w:pPr>
              <w:spacing w:line="240" w:lineRule="auto"/>
            </w:pPr>
          </w:p>
        </w:tc>
      </w:tr>
      <w:tr w:rsidR="00A24D14" w:rsidRPr="006C7BC1" w14:paraId="584E6FD4" w14:textId="77777777" w:rsidTr="00467C93">
        <w:trPr>
          <w:trHeight w:val="293"/>
          <w:jc w:val="center"/>
        </w:trPr>
        <w:tc>
          <w:tcPr>
            <w:tcW w:w="2032" w:type="dxa"/>
          </w:tcPr>
          <w:p w14:paraId="0713318E" w14:textId="539F48CB" w:rsidR="00205AC4" w:rsidRPr="00C01D02" w:rsidRDefault="00D251C6" w:rsidP="00B3160E">
            <w:pPr>
              <w:spacing w:line="240" w:lineRule="auto"/>
              <w:rPr>
                <w:b/>
                <w:bCs/>
              </w:rPr>
            </w:pPr>
            <w:r>
              <w:rPr>
                <w:b/>
                <w:bCs/>
                <w:sz w:val="16"/>
              </w:rPr>
              <w:t>Neni 57 pika 5</w:t>
            </w:r>
          </w:p>
        </w:tc>
        <w:tc>
          <w:tcPr>
            <w:tcW w:w="5389" w:type="dxa"/>
          </w:tcPr>
          <w:p w14:paraId="0660B795" w14:textId="5E8EACCF" w:rsidR="00205AC4" w:rsidRPr="00205AC4" w:rsidRDefault="00D251C6" w:rsidP="00B3160E">
            <w:pPr>
              <w:spacing w:line="240" w:lineRule="auto"/>
            </w:pPr>
            <w:r w:rsidRPr="00D251C6">
              <w:rPr>
                <w:sz w:val="16"/>
              </w:rPr>
              <w:t>Sandbox-et rregullatore për AI të krijuara sipas paragrafit 1 duhet të sigurojnë një mjedis të kontrolluar që promovon inovacionin dhe lehtëson zhvillimin, trajnimin, testimin dhe validimin e sistemeve inovative të AI për një kohë të kufizuar para se ato të vendosen në treg ose të vihen në shërbim në përputhje me një plan specifik sandbox-i të miratuar midis ofruesve ose ofruesve të mundshëm dhe autoritetit kompetent. Të tilla sandbox-e mund të përfshijnë testime në kushte reale të mbikëqyrura brenda tyre</w:t>
            </w:r>
          </w:p>
        </w:tc>
        <w:tc>
          <w:tcPr>
            <w:tcW w:w="1325" w:type="dxa"/>
          </w:tcPr>
          <w:p w14:paraId="476F7BF0" w14:textId="77777777" w:rsidR="00205AC4" w:rsidRPr="00B3160E" w:rsidRDefault="00205AC4" w:rsidP="00B3160E">
            <w:pPr>
              <w:spacing w:line="240" w:lineRule="auto"/>
            </w:pPr>
          </w:p>
        </w:tc>
        <w:tc>
          <w:tcPr>
            <w:tcW w:w="1148" w:type="dxa"/>
            <w:tcBorders>
              <w:right w:val="single" w:sz="4" w:space="0" w:color="auto"/>
            </w:tcBorders>
          </w:tcPr>
          <w:p w14:paraId="1251401E"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521574FF" w14:textId="77777777" w:rsidR="005D5752" w:rsidRDefault="00844BB3">
            <w:r>
              <w:rPr>
                <w:sz w:val="17"/>
              </w:rPr>
              <w:t>Sandbox-et rregullatore për IA të krijuara sipas pikës 1 duhet të sigurojnë një mjedis të kontrolluar që promovon inovacionin dhe lehtëson zhvillimin, trajnimin, testimin dhe validimin e sistemeve inovative të IA për një kohë të kufizuar para se ato të vendosen në treg ose të vihen në shërbim në përputhje me një plan specifik sandbox-i të miratuar midis ofruesve ose ofruesve të mundshëm dhe autoritetit kompetent. Të tilla sandbox-e mund të përfshijnë testime në kushte reale të mbikëqyrura brenda tyre.</w:t>
            </w:r>
          </w:p>
        </w:tc>
        <w:tc>
          <w:tcPr>
            <w:tcW w:w="1944" w:type="dxa"/>
            <w:tcBorders>
              <w:left w:val="single" w:sz="4" w:space="0" w:color="auto"/>
            </w:tcBorders>
          </w:tcPr>
          <w:p w14:paraId="1C363A06" w14:textId="77777777" w:rsidR="005D5752" w:rsidRDefault="00844BB3">
            <w:r>
              <w:rPr>
                <w:sz w:val="17"/>
              </w:rPr>
              <w:t>Plotësisht i përputhshëm</w:t>
            </w:r>
          </w:p>
        </w:tc>
        <w:tc>
          <w:tcPr>
            <w:tcW w:w="1679" w:type="dxa"/>
          </w:tcPr>
          <w:p w14:paraId="2ADF6C67" w14:textId="77777777" w:rsidR="00205AC4" w:rsidRPr="00B3160E" w:rsidRDefault="00205AC4" w:rsidP="00B3160E">
            <w:pPr>
              <w:spacing w:line="240" w:lineRule="auto"/>
            </w:pPr>
          </w:p>
        </w:tc>
      </w:tr>
      <w:tr w:rsidR="00A24D14" w:rsidRPr="006C7BC1" w14:paraId="0941748D" w14:textId="77777777" w:rsidTr="00467C93">
        <w:trPr>
          <w:trHeight w:val="293"/>
          <w:jc w:val="center"/>
        </w:trPr>
        <w:tc>
          <w:tcPr>
            <w:tcW w:w="2032" w:type="dxa"/>
          </w:tcPr>
          <w:p w14:paraId="520588C1" w14:textId="77E297F2" w:rsidR="00205AC4" w:rsidRPr="00C01D02" w:rsidRDefault="00D251C6" w:rsidP="00B3160E">
            <w:pPr>
              <w:spacing w:line="240" w:lineRule="auto"/>
              <w:rPr>
                <w:b/>
                <w:bCs/>
              </w:rPr>
            </w:pPr>
            <w:r>
              <w:rPr>
                <w:b/>
                <w:bCs/>
                <w:sz w:val="16"/>
              </w:rPr>
              <w:t>Neni 57 pika 6</w:t>
            </w:r>
          </w:p>
        </w:tc>
        <w:tc>
          <w:tcPr>
            <w:tcW w:w="5389" w:type="dxa"/>
          </w:tcPr>
          <w:p w14:paraId="395C25F0" w14:textId="109F1477" w:rsidR="00205AC4" w:rsidRPr="00205AC4" w:rsidRDefault="00D251C6" w:rsidP="00B3160E">
            <w:pPr>
              <w:spacing w:line="240" w:lineRule="auto"/>
            </w:pPr>
            <w:r w:rsidRPr="00D251C6">
              <w:rPr>
                <w:sz w:val="16"/>
              </w:rPr>
              <w:t>Autoritetet kompetente, sipas rastit, duhet të ofrojnë udhëzime, mbikëqyrje dhe mbështetje brenda sandbox-it rregullator për AI me qëllim identifikimin e rreziqeve, veçanërisht ndaj të drejtave themelore, shëndetit dhe sigurisë, masave të testimit dhe zbutjes dhe efektivitetin e tyre në lidhje me detyrimet dhe kërkesat e këtij Rregullimi dhe, kur është e nevojshme, ligjet e tjera të Bashkimit dhe kombëtare që mbikëqyren brenda sandbox-it</w:t>
            </w:r>
          </w:p>
        </w:tc>
        <w:tc>
          <w:tcPr>
            <w:tcW w:w="1325" w:type="dxa"/>
          </w:tcPr>
          <w:p w14:paraId="1F282927" w14:textId="77777777" w:rsidR="00205AC4" w:rsidRPr="00B3160E" w:rsidRDefault="00205AC4" w:rsidP="00B3160E">
            <w:pPr>
              <w:spacing w:line="240" w:lineRule="auto"/>
            </w:pPr>
          </w:p>
        </w:tc>
        <w:tc>
          <w:tcPr>
            <w:tcW w:w="1148" w:type="dxa"/>
            <w:tcBorders>
              <w:right w:val="single" w:sz="4" w:space="0" w:color="auto"/>
            </w:tcBorders>
          </w:tcPr>
          <w:p w14:paraId="675CB46C"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6A826E92" w14:textId="77777777" w:rsidR="005D5752" w:rsidRDefault="00844BB3">
            <w:r>
              <w:rPr>
                <w:sz w:val="17"/>
              </w:rPr>
              <w:t>Autoritetet kompetente, sipas rastit, duhet të ofrojnë udhëzime, mbikëqyrje dhe mbështetje brenda sandbox-it rregullator për IA me qëllim identifikimin e rreziqeve, veçanërisht ndaj të drejtave themelore, shëndetit dhe sigurisë, masave të testimit dhe zbutjes dhe efektivitetin e tyre në lidhje me detyrimet dhe kërkesat e këtij ligjidhe, kur është e nevojshme, ligjet e tjera në Republikën e Shqipërisëqë mbikëqyren brenda sandbox-it.</w:t>
            </w:r>
          </w:p>
        </w:tc>
        <w:tc>
          <w:tcPr>
            <w:tcW w:w="1944" w:type="dxa"/>
            <w:tcBorders>
              <w:left w:val="single" w:sz="4" w:space="0" w:color="auto"/>
            </w:tcBorders>
          </w:tcPr>
          <w:p w14:paraId="28D8C0FD" w14:textId="77777777" w:rsidR="005D5752" w:rsidRDefault="00844BB3">
            <w:r>
              <w:rPr>
                <w:sz w:val="17"/>
              </w:rPr>
              <w:t>Plotësisht i përputhshëm</w:t>
            </w:r>
          </w:p>
        </w:tc>
        <w:tc>
          <w:tcPr>
            <w:tcW w:w="1679" w:type="dxa"/>
          </w:tcPr>
          <w:p w14:paraId="168BB8E9" w14:textId="77777777" w:rsidR="00205AC4" w:rsidRPr="00B3160E" w:rsidRDefault="00205AC4" w:rsidP="00B3160E">
            <w:pPr>
              <w:spacing w:line="240" w:lineRule="auto"/>
            </w:pPr>
          </w:p>
        </w:tc>
      </w:tr>
      <w:tr w:rsidR="00A24D14" w:rsidRPr="006C7BC1" w14:paraId="1AB6FE16" w14:textId="77777777" w:rsidTr="00467C93">
        <w:trPr>
          <w:trHeight w:val="293"/>
          <w:jc w:val="center"/>
        </w:trPr>
        <w:tc>
          <w:tcPr>
            <w:tcW w:w="2032" w:type="dxa"/>
          </w:tcPr>
          <w:p w14:paraId="4E085C2A" w14:textId="6D4867BB" w:rsidR="00205AC4" w:rsidRPr="00C01D02" w:rsidRDefault="00D251C6" w:rsidP="00B3160E">
            <w:pPr>
              <w:spacing w:line="240" w:lineRule="auto"/>
              <w:rPr>
                <w:b/>
                <w:bCs/>
              </w:rPr>
            </w:pPr>
            <w:r>
              <w:rPr>
                <w:b/>
                <w:bCs/>
                <w:sz w:val="16"/>
              </w:rPr>
              <w:t>Neni 57 pika 7</w:t>
            </w:r>
          </w:p>
        </w:tc>
        <w:tc>
          <w:tcPr>
            <w:tcW w:w="5389" w:type="dxa"/>
          </w:tcPr>
          <w:p w14:paraId="31C4A3D5" w14:textId="73F86682" w:rsidR="00205AC4" w:rsidRPr="00205AC4" w:rsidRDefault="00D251C6" w:rsidP="00B3160E">
            <w:pPr>
              <w:spacing w:line="240" w:lineRule="auto"/>
            </w:pPr>
            <w:r w:rsidRPr="00D251C6">
              <w:rPr>
                <w:sz w:val="16"/>
              </w:rPr>
              <w:t>Autoritetet kompetente duhet të ofrojnë udhëzime për ofruesit dhe ofruesit e mundshëm që marrin pjesë në sandbox-in rregullator të AI-së mbi pritshmëritë rregullatore dhe mënyrën e përmbushjes së kërkesave dhe detyrimeve të përcaktuara në këtë Rregullore</w:t>
            </w:r>
          </w:p>
        </w:tc>
        <w:tc>
          <w:tcPr>
            <w:tcW w:w="1325" w:type="dxa"/>
          </w:tcPr>
          <w:p w14:paraId="5FCDDD6C" w14:textId="77777777" w:rsidR="00205AC4" w:rsidRPr="00B3160E" w:rsidRDefault="00205AC4" w:rsidP="00B3160E">
            <w:pPr>
              <w:spacing w:line="240" w:lineRule="auto"/>
            </w:pPr>
          </w:p>
        </w:tc>
        <w:tc>
          <w:tcPr>
            <w:tcW w:w="1148" w:type="dxa"/>
            <w:tcBorders>
              <w:right w:val="single" w:sz="4" w:space="0" w:color="auto"/>
            </w:tcBorders>
          </w:tcPr>
          <w:p w14:paraId="1E707D9C"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5C8F7906" w14:textId="77777777" w:rsidR="005D5752" w:rsidRDefault="00844BB3">
            <w:r>
              <w:rPr>
                <w:sz w:val="17"/>
              </w:rPr>
              <w:t>Autoritetet kompetente duhet të ofrojnë udhëzime për ofruesit dhe ofruesit e mundshëm që marrin pjesë në sandbox-in rregullator të IA-së mbi pritshmëritë rregullatore dhe mënyrën e përmbushjes së kërkesave dhe detyrimeve të përcaktuara në këtë Ligj.</w:t>
            </w:r>
          </w:p>
        </w:tc>
        <w:tc>
          <w:tcPr>
            <w:tcW w:w="1944" w:type="dxa"/>
            <w:tcBorders>
              <w:left w:val="single" w:sz="4" w:space="0" w:color="auto"/>
            </w:tcBorders>
          </w:tcPr>
          <w:p w14:paraId="0722D398" w14:textId="77777777" w:rsidR="005D5752" w:rsidRDefault="00844BB3">
            <w:r>
              <w:rPr>
                <w:sz w:val="17"/>
              </w:rPr>
              <w:t>Plotësisht i përputhshëm</w:t>
            </w:r>
          </w:p>
        </w:tc>
        <w:tc>
          <w:tcPr>
            <w:tcW w:w="1679" w:type="dxa"/>
          </w:tcPr>
          <w:p w14:paraId="76C5BB7F" w14:textId="77777777" w:rsidR="00205AC4" w:rsidRPr="00B3160E" w:rsidRDefault="00205AC4" w:rsidP="00B3160E">
            <w:pPr>
              <w:spacing w:line="240" w:lineRule="auto"/>
            </w:pPr>
          </w:p>
        </w:tc>
      </w:tr>
      <w:tr w:rsidR="00A24D14" w:rsidRPr="006C7BC1" w14:paraId="07097752" w14:textId="77777777" w:rsidTr="00467C93">
        <w:trPr>
          <w:trHeight w:val="293"/>
          <w:jc w:val="center"/>
        </w:trPr>
        <w:tc>
          <w:tcPr>
            <w:tcW w:w="2032" w:type="dxa"/>
          </w:tcPr>
          <w:p w14:paraId="41C564CA" w14:textId="77777777" w:rsidR="00D251C6" w:rsidRDefault="00D251C6" w:rsidP="00B3160E">
            <w:pPr>
              <w:spacing w:line="240" w:lineRule="auto"/>
              <w:rPr>
                <w:b/>
                <w:bCs/>
              </w:rPr>
            </w:pPr>
          </w:p>
        </w:tc>
        <w:tc>
          <w:tcPr>
            <w:tcW w:w="5389" w:type="dxa"/>
          </w:tcPr>
          <w:p w14:paraId="4CB881FB" w14:textId="64717394" w:rsidR="00D251C6" w:rsidRPr="00D251C6" w:rsidRDefault="00D251C6" w:rsidP="00B3160E">
            <w:pPr>
              <w:spacing w:line="240" w:lineRule="auto"/>
            </w:pPr>
            <w:r w:rsidRPr="00D251C6">
              <w:rPr>
                <w:sz w:val="16"/>
              </w:rPr>
              <w:t xml:space="preserve">Sipas kërkesës së ofruesit ose ofruesit të mundshëm të sistemit të AI, autoriteti kompetent duhet të sigurojë një dëshmi të shkruar për aktivitetet e kryera me sukses në sandbox. Autoriteti kompetent duhet gjithashtu të ofrojë një raport daljeje që detajon aktivitetet e kryera në sandbox dhe rezultatet dhe mësimet e nxjerra. Ofruesit mund të përdorin këtë </w:t>
            </w:r>
            <w:r w:rsidRPr="00D251C6">
              <w:rPr>
                <w:sz w:val="16"/>
              </w:rPr>
              <w:lastRenderedPageBreak/>
              <w:t>dokumentacion për të dëshmuar përputhshmërinë e tyre me këtë Rregullim përmes procesit të vlerësimit të përputhshmërisë ose aktiviteteve përkatëse të mbikëqyrjes së tregut. Në këtë drejtim, raportet e daljeve dhe dëshmia e shkruar e siguruar nga autoriteti kombëtar kompetent duhet të merren parasysh pozitivisht nga autoritetet e mbikëqyrjes së tregut dhe organet e njoftuara, me qëllim përshpejtimin e procedurave të vlerësimit të përputhshmërisë në një masë të arsyeshme</w:t>
            </w:r>
          </w:p>
        </w:tc>
        <w:tc>
          <w:tcPr>
            <w:tcW w:w="1325" w:type="dxa"/>
          </w:tcPr>
          <w:p w14:paraId="5D5F69E6" w14:textId="77777777" w:rsidR="00D251C6" w:rsidRPr="00B3160E" w:rsidRDefault="00D251C6" w:rsidP="00B3160E">
            <w:pPr>
              <w:spacing w:line="240" w:lineRule="auto"/>
            </w:pPr>
          </w:p>
        </w:tc>
        <w:tc>
          <w:tcPr>
            <w:tcW w:w="1148" w:type="dxa"/>
            <w:tcBorders>
              <w:right w:val="single" w:sz="4" w:space="0" w:color="auto"/>
            </w:tcBorders>
          </w:tcPr>
          <w:p w14:paraId="5E1C1DB9"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77AD2230" w14:textId="77777777" w:rsidR="005D5752" w:rsidRDefault="00844BB3">
            <w:r>
              <w:rPr>
                <w:sz w:val="17"/>
              </w:rPr>
              <w:t xml:space="preserve">Sipas kërkesës së ofruesit ose ofruesit të mundshëm të sistemit të IA, autoriteti kompetent duhet të sigurojë një dëshmi të shkruar për aktivitetet e kryera me sukses në sandbox. Autoriteti kompetent duhet gjithashtu të ofrojë një raport daljeje që </w:t>
            </w:r>
            <w:r>
              <w:rPr>
                <w:sz w:val="17"/>
              </w:rPr>
              <w:lastRenderedPageBreak/>
              <w:t>detajon aktivitetet e kryera në sandbox dhe rezultatet dhe mësimet e nxjerra. Ofruesit mund të përdorin këtë dokumentacion për të dëshmuar konformitetnë e tyre me këtë Rregullim përmes procesit të vlerësimit të konformitetit ose aktiviteteve përkatëse të mbikëqyrjes së tregut. Në këtë drejtim, raportet e daljeve dhe dëshmia e shkruar e siguruar nga autoriteti kombëtar kompetent duhet të merren parasysh pozitivisht nga autoritetet e mbikëqyrjes së tregut dhe organet e njoftuara, me qëllim përshpejtimin e procedurave të vlerësimit të konformitetit në një masë të arsyeshme.</w:t>
            </w:r>
          </w:p>
        </w:tc>
        <w:tc>
          <w:tcPr>
            <w:tcW w:w="1944" w:type="dxa"/>
            <w:tcBorders>
              <w:left w:val="single" w:sz="4" w:space="0" w:color="auto"/>
            </w:tcBorders>
          </w:tcPr>
          <w:p w14:paraId="48057F6D" w14:textId="77777777" w:rsidR="005D5752" w:rsidRDefault="00844BB3">
            <w:r>
              <w:rPr>
                <w:sz w:val="17"/>
              </w:rPr>
              <w:lastRenderedPageBreak/>
              <w:t>Plotësisht i përputhshëm</w:t>
            </w:r>
          </w:p>
        </w:tc>
        <w:tc>
          <w:tcPr>
            <w:tcW w:w="1679" w:type="dxa"/>
          </w:tcPr>
          <w:p w14:paraId="592BF957" w14:textId="77777777" w:rsidR="00D251C6" w:rsidRPr="00B3160E" w:rsidRDefault="00D251C6" w:rsidP="00B3160E">
            <w:pPr>
              <w:spacing w:line="240" w:lineRule="auto"/>
            </w:pPr>
          </w:p>
        </w:tc>
      </w:tr>
      <w:tr w:rsidR="00A24D14" w:rsidRPr="006C7BC1" w14:paraId="25225E5A" w14:textId="77777777" w:rsidTr="00467C93">
        <w:trPr>
          <w:trHeight w:val="293"/>
          <w:jc w:val="center"/>
        </w:trPr>
        <w:tc>
          <w:tcPr>
            <w:tcW w:w="2032" w:type="dxa"/>
          </w:tcPr>
          <w:p w14:paraId="7DC530DD" w14:textId="171C035F" w:rsidR="00205AC4" w:rsidRPr="00C01D02" w:rsidRDefault="00D251C6" w:rsidP="00B3160E">
            <w:pPr>
              <w:spacing w:line="240" w:lineRule="auto"/>
              <w:rPr>
                <w:b/>
                <w:bCs/>
              </w:rPr>
            </w:pPr>
            <w:r>
              <w:rPr>
                <w:b/>
                <w:bCs/>
                <w:sz w:val="16"/>
              </w:rPr>
              <w:t>Neni 57 pika 8</w:t>
            </w:r>
          </w:p>
        </w:tc>
        <w:tc>
          <w:tcPr>
            <w:tcW w:w="5389" w:type="dxa"/>
          </w:tcPr>
          <w:p w14:paraId="10F08AE5" w14:textId="3E89ADD1" w:rsidR="00205AC4" w:rsidRPr="00205AC4" w:rsidRDefault="00D251C6" w:rsidP="00D251C6">
            <w:pPr>
              <w:spacing w:line="240" w:lineRule="auto"/>
            </w:pPr>
            <w:r w:rsidRPr="00D251C6">
              <w:rPr>
                <w:sz w:val="16"/>
              </w:rPr>
              <w:t>Duke u mbështetur në dispozitat e konfidencialitetit të Nenet 78, dhe me miratimin e ofruesit ose ofruesit të mundshëm, Komisioni dhe Bordi do të jenë të autorizuar të kenë akses në raportet e daljeve dhe do t'i marrin ato në konsideratë, sipas rastit, gjatë ushtrimit të detyrave të tyre në kuadër të këtij Rregullimi. Nëse si ofruesi ose ofruesi i mundshëm ashtu edhe autoriteti kombëtar kompetent bien dakord shprehimisht, raporti i daljeve mund të bëhet publik nëpërmjet platformës së vetme të informacionit të përmendur në këtë nen</w:t>
            </w:r>
          </w:p>
        </w:tc>
        <w:tc>
          <w:tcPr>
            <w:tcW w:w="1325" w:type="dxa"/>
          </w:tcPr>
          <w:p w14:paraId="770D295D" w14:textId="77777777" w:rsidR="00205AC4" w:rsidRPr="00B3160E" w:rsidRDefault="00205AC4" w:rsidP="00B3160E">
            <w:pPr>
              <w:spacing w:line="240" w:lineRule="auto"/>
            </w:pPr>
          </w:p>
        </w:tc>
        <w:tc>
          <w:tcPr>
            <w:tcW w:w="1148" w:type="dxa"/>
            <w:tcBorders>
              <w:right w:val="single" w:sz="4" w:space="0" w:color="auto"/>
            </w:tcBorders>
          </w:tcPr>
          <w:p w14:paraId="15F65955"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26CDD877" w14:textId="77777777" w:rsidR="005D5752" w:rsidRDefault="00844BB3">
            <w:r>
              <w:rPr>
                <w:sz w:val="17"/>
              </w:rPr>
              <w:t>Duke u mbështetur në dispozitat e konfidencialitetit të Nenit 78, dhe me miratimin e ofruesit ose ofruesit të mundshëm, Këshilli i Ministrave dhe Bordi do të jenë të autorizuar të kenë akses në raportet e daljeve dhe do t'i marrin ato në konsideratë, sipas rastit, gjatë ushtrimit të detyrave të tyre në kuadër të këtij ligji. Nëse si ofruesi ose ofruesi i mundshëm ashtu edhe autoriteti kombëtar kompetent bien dakord shprehimisht, raporti i daljeve mund të bëhet publik nëpërmjet platformës së vetme të informacionit të përmendur në këtë nen.</w:t>
            </w:r>
          </w:p>
        </w:tc>
        <w:tc>
          <w:tcPr>
            <w:tcW w:w="1944" w:type="dxa"/>
            <w:tcBorders>
              <w:left w:val="single" w:sz="4" w:space="0" w:color="auto"/>
            </w:tcBorders>
          </w:tcPr>
          <w:p w14:paraId="41F604C1" w14:textId="77777777" w:rsidR="005D5752" w:rsidRDefault="00844BB3">
            <w:r>
              <w:rPr>
                <w:sz w:val="17"/>
              </w:rPr>
              <w:t>Plotësisht i përputhshëm</w:t>
            </w:r>
          </w:p>
        </w:tc>
        <w:tc>
          <w:tcPr>
            <w:tcW w:w="1679" w:type="dxa"/>
          </w:tcPr>
          <w:p w14:paraId="1AAACA5F" w14:textId="77777777" w:rsidR="00205AC4" w:rsidRPr="00B3160E" w:rsidRDefault="00205AC4" w:rsidP="00B3160E">
            <w:pPr>
              <w:spacing w:line="240" w:lineRule="auto"/>
            </w:pPr>
          </w:p>
        </w:tc>
      </w:tr>
      <w:tr w:rsidR="00A24D14" w:rsidRPr="006C7BC1" w14:paraId="6D55B5F0" w14:textId="77777777" w:rsidTr="00467C93">
        <w:trPr>
          <w:trHeight w:val="293"/>
          <w:jc w:val="center"/>
        </w:trPr>
        <w:tc>
          <w:tcPr>
            <w:tcW w:w="2032" w:type="dxa"/>
          </w:tcPr>
          <w:p w14:paraId="03E95313" w14:textId="7C03AD44" w:rsidR="00205AC4" w:rsidRPr="00C01D02" w:rsidRDefault="00D251C6" w:rsidP="00B3160E">
            <w:pPr>
              <w:spacing w:line="240" w:lineRule="auto"/>
              <w:rPr>
                <w:b/>
                <w:bCs/>
              </w:rPr>
            </w:pPr>
            <w:r>
              <w:rPr>
                <w:b/>
                <w:bCs/>
                <w:sz w:val="16"/>
              </w:rPr>
              <w:t>Neni 57 pika 9</w:t>
            </w:r>
          </w:p>
        </w:tc>
        <w:tc>
          <w:tcPr>
            <w:tcW w:w="5389" w:type="dxa"/>
          </w:tcPr>
          <w:p w14:paraId="2924AFDC" w14:textId="20BC0917" w:rsidR="00205AC4" w:rsidRPr="00205AC4" w:rsidRDefault="00D251C6" w:rsidP="00D251C6">
            <w:pPr>
              <w:spacing w:line="240" w:lineRule="auto"/>
            </w:pPr>
            <w:r w:rsidRPr="00D251C6">
              <w:rPr>
                <w:sz w:val="16"/>
              </w:rPr>
              <w:t>Krijimi i sandbox-eve rregullatore për AI duhet të ketë si qëllim të kontribuojë në objektivat e mëposhtme</w:t>
            </w:r>
            <w:r>
              <w:rPr>
                <w:sz w:val="16"/>
              </w:rPr>
              <w:t>:</w:t>
            </w:r>
          </w:p>
        </w:tc>
        <w:tc>
          <w:tcPr>
            <w:tcW w:w="1325" w:type="dxa"/>
          </w:tcPr>
          <w:p w14:paraId="7F7B47FC" w14:textId="77777777" w:rsidR="00205AC4" w:rsidRPr="00B3160E" w:rsidRDefault="00205AC4" w:rsidP="00B3160E">
            <w:pPr>
              <w:spacing w:line="240" w:lineRule="auto"/>
            </w:pPr>
          </w:p>
        </w:tc>
        <w:tc>
          <w:tcPr>
            <w:tcW w:w="1148" w:type="dxa"/>
            <w:tcBorders>
              <w:right w:val="single" w:sz="4" w:space="0" w:color="auto"/>
            </w:tcBorders>
          </w:tcPr>
          <w:p w14:paraId="16212A72"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11661216" w14:textId="77777777" w:rsidR="005D5752" w:rsidRDefault="00844BB3">
            <w:r>
              <w:rPr>
                <w:sz w:val="17"/>
              </w:rPr>
              <w:t>Krijimi i sandbox-eve rregullatore për IA duhet të ketë si qëllim të kontribuojë në objektivat e mëposhtme:</w:t>
            </w:r>
          </w:p>
        </w:tc>
        <w:tc>
          <w:tcPr>
            <w:tcW w:w="1944" w:type="dxa"/>
            <w:tcBorders>
              <w:left w:val="single" w:sz="4" w:space="0" w:color="auto"/>
            </w:tcBorders>
          </w:tcPr>
          <w:p w14:paraId="13D09216" w14:textId="77777777" w:rsidR="005D5752" w:rsidRDefault="00844BB3">
            <w:r>
              <w:rPr>
                <w:sz w:val="17"/>
              </w:rPr>
              <w:t>Plotësisht i përputhshëm</w:t>
            </w:r>
          </w:p>
        </w:tc>
        <w:tc>
          <w:tcPr>
            <w:tcW w:w="1679" w:type="dxa"/>
          </w:tcPr>
          <w:p w14:paraId="06C5CCFD" w14:textId="77777777" w:rsidR="00205AC4" w:rsidRPr="00B3160E" w:rsidRDefault="00205AC4" w:rsidP="00B3160E">
            <w:pPr>
              <w:spacing w:line="240" w:lineRule="auto"/>
            </w:pPr>
          </w:p>
        </w:tc>
      </w:tr>
      <w:tr w:rsidR="00A24D14" w:rsidRPr="006C7BC1" w14:paraId="0643DE0D" w14:textId="77777777" w:rsidTr="00467C93">
        <w:trPr>
          <w:trHeight w:val="293"/>
          <w:jc w:val="center"/>
        </w:trPr>
        <w:tc>
          <w:tcPr>
            <w:tcW w:w="2032" w:type="dxa"/>
          </w:tcPr>
          <w:p w14:paraId="55961550" w14:textId="77777777" w:rsidR="00D251C6" w:rsidRDefault="00D251C6" w:rsidP="00B3160E">
            <w:pPr>
              <w:spacing w:line="240" w:lineRule="auto"/>
              <w:rPr>
                <w:b/>
                <w:bCs/>
              </w:rPr>
            </w:pPr>
          </w:p>
        </w:tc>
        <w:tc>
          <w:tcPr>
            <w:tcW w:w="5389" w:type="dxa"/>
          </w:tcPr>
          <w:p w14:paraId="5D24FD5D" w14:textId="77777777" w:rsidR="00D251C6" w:rsidRPr="00D251C6" w:rsidRDefault="00D251C6" w:rsidP="00D251C6">
            <w:pPr>
              <w:spacing w:line="240" w:lineRule="auto"/>
            </w:pPr>
            <w:r w:rsidRPr="00D251C6">
              <w:rPr>
                <w:sz w:val="16"/>
              </w:rPr>
              <w:t>(a) përmirësimin e sigurisë ligjore për të arritur përputhshmëri rregullatore me këtë Rregullim ose, kur është e përshtatshme, me ligjet e tjera të Bashkimit dhe kombëtare që zbatohen;</w:t>
            </w:r>
          </w:p>
          <w:p w14:paraId="79BC7FD7" w14:textId="77777777" w:rsidR="00D251C6" w:rsidRPr="00D251C6" w:rsidRDefault="00D251C6" w:rsidP="00D251C6">
            <w:pPr>
              <w:spacing w:line="240" w:lineRule="auto"/>
            </w:pPr>
          </w:p>
        </w:tc>
        <w:tc>
          <w:tcPr>
            <w:tcW w:w="1325" w:type="dxa"/>
          </w:tcPr>
          <w:p w14:paraId="4F815CE1" w14:textId="77777777" w:rsidR="00D251C6" w:rsidRPr="00B3160E" w:rsidRDefault="00D251C6" w:rsidP="00B3160E">
            <w:pPr>
              <w:spacing w:line="240" w:lineRule="auto"/>
            </w:pPr>
          </w:p>
        </w:tc>
        <w:tc>
          <w:tcPr>
            <w:tcW w:w="1148" w:type="dxa"/>
            <w:tcBorders>
              <w:right w:val="single" w:sz="4" w:space="0" w:color="auto"/>
            </w:tcBorders>
          </w:tcPr>
          <w:p w14:paraId="43812365"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4C37A585" w14:textId="77777777" w:rsidR="005D5752" w:rsidRDefault="00844BB3">
            <w:r>
              <w:rPr>
                <w:sz w:val="17"/>
              </w:rPr>
              <w:t>(a) përmirësimin e sigurisë ligjore për të arritur konformitet rregullatore me këtë Rregullim ose, kur është e përshtatshme, me ligjet e tjera të Republiken që zbatohen;</w:t>
            </w:r>
          </w:p>
        </w:tc>
        <w:tc>
          <w:tcPr>
            <w:tcW w:w="1944" w:type="dxa"/>
            <w:tcBorders>
              <w:left w:val="single" w:sz="4" w:space="0" w:color="auto"/>
            </w:tcBorders>
          </w:tcPr>
          <w:p w14:paraId="0DD5B244" w14:textId="77777777" w:rsidR="005D5752" w:rsidRDefault="00844BB3">
            <w:r>
              <w:rPr>
                <w:sz w:val="17"/>
              </w:rPr>
              <w:t>Plotësisht i përputhshëm</w:t>
            </w:r>
          </w:p>
        </w:tc>
        <w:tc>
          <w:tcPr>
            <w:tcW w:w="1679" w:type="dxa"/>
          </w:tcPr>
          <w:p w14:paraId="193E4E05" w14:textId="77777777" w:rsidR="00D251C6" w:rsidRPr="00B3160E" w:rsidRDefault="00D251C6" w:rsidP="00B3160E">
            <w:pPr>
              <w:spacing w:line="240" w:lineRule="auto"/>
            </w:pPr>
          </w:p>
        </w:tc>
      </w:tr>
      <w:tr w:rsidR="00A24D14" w:rsidRPr="006C7BC1" w14:paraId="2612D3CE" w14:textId="77777777" w:rsidTr="00467C93">
        <w:trPr>
          <w:trHeight w:val="293"/>
          <w:jc w:val="center"/>
        </w:trPr>
        <w:tc>
          <w:tcPr>
            <w:tcW w:w="2032" w:type="dxa"/>
          </w:tcPr>
          <w:p w14:paraId="0DE7DBDF" w14:textId="77777777" w:rsidR="00D251C6" w:rsidRDefault="00D251C6" w:rsidP="00B3160E">
            <w:pPr>
              <w:spacing w:line="240" w:lineRule="auto"/>
              <w:rPr>
                <w:b/>
                <w:bCs/>
              </w:rPr>
            </w:pPr>
          </w:p>
        </w:tc>
        <w:tc>
          <w:tcPr>
            <w:tcW w:w="5389" w:type="dxa"/>
          </w:tcPr>
          <w:p w14:paraId="49DCFE84" w14:textId="77777777" w:rsidR="00D251C6" w:rsidRPr="00D251C6" w:rsidRDefault="00D251C6" w:rsidP="00D251C6">
            <w:pPr>
              <w:spacing w:line="240" w:lineRule="auto"/>
            </w:pPr>
            <w:r w:rsidRPr="00D251C6">
              <w:rPr>
                <w:sz w:val="16"/>
              </w:rPr>
              <w:t>(b) mbështetjen e ndarjes së praktikave më të mira përmes bashkëpunimit me autoritetet e përfshira në sandbox-in rregullator për AI;</w:t>
            </w:r>
          </w:p>
          <w:p w14:paraId="12EAB283" w14:textId="77777777" w:rsidR="00D251C6" w:rsidRPr="00D251C6" w:rsidRDefault="00D251C6" w:rsidP="00D251C6">
            <w:pPr>
              <w:spacing w:line="240" w:lineRule="auto"/>
            </w:pPr>
          </w:p>
        </w:tc>
        <w:tc>
          <w:tcPr>
            <w:tcW w:w="1325" w:type="dxa"/>
          </w:tcPr>
          <w:p w14:paraId="50CEFD6B" w14:textId="77777777" w:rsidR="00D251C6" w:rsidRPr="00B3160E" w:rsidRDefault="00D251C6" w:rsidP="00B3160E">
            <w:pPr>
              <w:spacing w:line="240" w:lineRule="auto"/>
            </w:pPr>
          </w:p>
        </w:tc>
        <w:tc>
          <w:tcPr>
            <w:tcW w:w="1148" w:type="dxa"/>
            <w:tcBorders>
              <w:right w:val="single" w:sz="4" w:space="0" w:color="auto"/>
            </w:tcBorders>
          </w:tcPr>
          <w:p w14:paraId="5A24911A"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47DF6757" w14:textId="77777777" w:rsidR="005D5752" w:rsidRDefault="00844BB3">
            <w:r>
              <w:rPr>
                <w:sz w:val="17"/>
              </w:rPr>
              <w:t>(b) mbështetjen e ndarjes së praktikave më të mira përmes bashkëpunimit me autoritetet e përfshira në sandbox-in rregullator për IA;</w:t>
            </w:r>
          </w:p>
        </w:tc>
        <w:tc>
          <w:tcPr>
            <w:tcW w:w="1944" w:type="dxa"/>
            <w:tcBorders>
              <w:left w:val="single" w:sz="4" w:space="0" w:color="auto"/>
            </w:tcBorders>
          </w:tcPr>
          <w:p w14:paraId="608C46BA" w14:textId="77777777" w:rsidR="005D5752" w:rsidRDefault="00844BB3">
            <w:r>
              <w:rPr>
                <w:sz w:val="17"/>
              </w:rPr>
              <w:t>Plotësisht i përputhshëm</w:t>
            </w:r>
          </w:p>
        </w:tc>
        <w:tc>
          <w:tcPr>
            <w:tcW w:w="1679" w:type="dxa"/>
          </w:tcPr>
          <w:p w14:paraId="52BFE075" w14:textId="77777777" w:rsidR="00D251C6" w:rsidRPr="00B3160E" w:rsidRDefault="00D251C6" w:rsidP="00B3160E">
            <w:pPr>
              <w:spacing w:line="240" w:lineRule="auto"/>
            </w:pPr>
          </w:p>
        </w:tc>
      </w:tr>
      <w:tr w:rsidR="00A24D14" w:rsidRPr="006C7BC1" w14:paraId="60D1E5B6" w14:textId="77777777" w:rsidTr="00467C93">
        <w:trPr>
          <w:trHeight w:val="293"/>
          <w:jc w:val="center"/>
        </w:trPr>
        <w:tc>
          <w:tcPr>
            <w:tcW w:w="2032" w:type="dxa"/>
          </w:tcPr>
          <w:p w14:paraId="1AAE30E1" w14:textId="77777777" w:rsidR="00D251C6" w:rsidRDefault="00D251C6" w:rsidP="00B3160E">
            <w:pPr>
              <w:spacing w:line="240" w:lineRule="auto"/>
              <w:rPr>
                <w:b/>
                <w:bCs/>
              </w:rPr>
            </w:pPr>
          </w:p>
        </w:tc>
        <w:tc>
          <w:tcPr>
            <w:tcW w:w="5389" w:type="dxa"/>
          </w:tcPr>
          <w:p w14:paraId="2DBB889F" w14:textId="77777777" w:rsidR="00D251C6" w:rsidRPr="00D251C6" w:rsidRDefault="00D251C6" w:rsidP="00D251C6">
            <w:pPr>
              <w:spacing w:line="240" w:lineRule="auto"/>
            </w:pPr>
            <w:r w:rsidRPr="00D251C6">
              <w:rPr>
                <w:sz w:val="16"/>
              </w:rPr>
              <w:t>(c) promovimin e inovacionit dhe konkurrueshmërisë dhe lehtësimin e zhvillimit të një ekosistemi AI;</w:t>
            </w:r>
          </w:p>
          <w:p w14:paraId="2795DDB0" w14:textId="77777777" w:rsidR="00D251C6" w:rsidRPr="00D251C6" w:rsidRDefault="00D251C6" w:rsidP="00D251C6">
            <w:pPr>
              <w:spacing w:line="240" w:lineRule="auto"/>
            </w:pPr>
          </w:p>
        </w:tc>
        <w:tc>
          <w:tcPr>
            <w:tcW w:w="1325" w:type="dxa"/>
          </w:tcPr>
          <w:p w14:paraId="3B667A63" w14:textId="77777777" w:rsidR="00D251C6" w:rsidRPr="00B3160E" w:rsidRDefault="00D251C6" w:rsidP="00B3160E">
            <w:pPr>
              <w:spacing w:line="240" w:lineRule="auto"/>
            </w:pPr>
          </w:p>
        </w:tc>
        <w:tc>
          <w:tcPr>
            <w:tcW w:w="1148" w:type="dxa"/>
            <w:tcBorders>
              <w:right w:val="single" w:sz="4" w:space="0" w:color="auto"/>
            </w:tcBorders>
          </w:tcPr>
          <w:p w14:paraId="00822A69"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1CA1B3A5" w14:textId="77777777" w:rsidR="005D5752" w:rsidRDefault="00844BB3">
            <w:r>
              <w:rPr>
                <w:sz w:val="17"/>
              </w:rPr>
              <w:t>(c) promovimin e inovacionit dhe konkurrueshmërisë dhe lehtësimin e zhvillimit të një ekosistemi i IA-së;</w:t>
            </w:r>
          </w:p>
        </w:tc>
        <w:tc>
          <w:tcPr>
            <w:tcW w:w="1944" w:type="dxa"/>
            <w:tcBorders>
              <w:left w:val="single" w:sz="4" w:space="0" w:color="auto"/>
            </w:tcBorders>
          </w:tcPr>
          <w:p w14:paraId="02758EF2" w14:textId="77777777" w:rsidR="005D5752" w:rsidRDefault="00844BB3">
            <w:r>
              <w:rPr>
                <w:sz w:val="17"/>
              </w:rPr>
              <w:t>Plotësisht i përputhshëm</w:t>
            </w:r>
          </w:p>
        </w:tc>
        <w:tc>
          <w:tcPr>
            <w:tcW w:w="1679" w:type="dxa"/>
          </w:tcPr>
          <w:p w14:paraId="5BA4EAD5" w14:textId="77777777" w:rsidR="00D251C6" w:rsidRPr="00B3160E" w:rsidRDefault="00D251C6" w:rsidP="00B3160E">
            <w:pPr>
              <w:spacing w:line="240" w:lineRule="auto"/>
            </w:pPr>
          </w:p>
        </w:tc>
      </w:tr>
      <w:tr w:rsidR="00A24D14" w:rsidRPr="00831591" w14:paraId="2775952A" w14:textId="77777777" w:rsidTr="00467C93">
        <w:trPr>
          <w:trHeight w:val="293"/>
          <w:jc w:val="center"/>
        </w:trPr>
        <w:tc>
          <w:tcPr>
            <w:tcW w:w="2032" w:type="dxa"/>
          </w:tcPr>
          <w:p w14:paraId="1839A65D" w14:textId="77777777" w:rsidR="00D251C6" w:rsidRDefault="00D251C6" w:rsidP="00B3160E">
            <w:pPr>
              <w:spacing w:line="240" w:lineRule="auto"/>
              <w:rPr>
                <w:b/>
                <w:bCs/>
              </w:rPr>
            </w:pPr>
          </w:p>
        </w:tc>
        <w:tc>
          <w:tcPr>
            <w:tcW w:w="5389" w:type="dxa"/>
          </w:tcPr>
          <w:p w14:paraId="76AFF0A9" w14:textId="7B01DC34" w:rsidR="00D251C6" w:rsidRPr="00831591" w:rsidRDefault="00D251C6" w:rsidP="00D251C6">
            <w:pPr>
              <w:spacing w:line="240" w:lineRule="auto"/>
              <w:rPr>
                <w:lang w:val="it-IT"/>
              </w:rPr>
            </w:pPr>
            <w:r w:rsidRPr="00831591">
              <w:rPr>
                <w:sz w:val="16"/>
                <w:lang w:val="it-IT"/>
              </w:rPr>
              <w:t>(d) kontribuimin në mësimin rregullator të bazuar në prova;</w:t>
            </w:r>
          </w:p>
        </w:tc>
        <w:tc>
          <w:tcPr>
            <w:tcW w:w="1325" w:type="dxa"/>
          </w:tcPr>
          <w:p w14:paraId="56B06A0C" w14:textId="77777777" w:rsidR="00D251C6" w:rsidRPr="00831591" w:rsidRDefault="00D251C6" w:rsidP="00B3160E">
            <w:pPr>
              <w:spacing w:line="240" w:lineRule="auto"/>
              <w:rPr>
                <w:lang w:val="it-IT"/>
              </w:rPr>
            </w:pPr>
          </w:p>
        </w:tc>
        <w:tc>
          <w:tcPr>
            <w:tcW w:w="1148" w:type="dxa"/>
            <w:tcBorders>
              <w:right w:val="single" w:sz="4" w:space="0" w:color="auto"/>
            </w:tcBorders>
          </w:tcPr>
          <w:p w14:paraId="72F99C43"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6CEC9D54" w14:textId="77777777" w:rsidR="005D5752" w:rsidRDefault="00844BB3">
            <w:r>
              <w:rPr>
                <w:sz w:val="17"/>
              </w:rPr>
              <w:t>(d) kontribuimin në mësimin rregullator të bazuar në prova;</w:t>
            </w:r>
          </w:p>
        </w:tc>
        <w:tc>
          <w:tcPr>
            <w:tcW w:w="1944" w:type="dxa"/>
            <w:tcBorders>
              <w:left w:val="single" w:sz="4" w:space="0" w:color="auto"/>
            </w:tcBorders>
          </w:tcPr>
          <w:p w14:paraId="4C5C96BA" w14:textId="77777777" w:rsidR="005D5752" w:rsidRDefault="00844BB3">
            <w:r>
              <w:rPr>
                <w:sz w:val="17"/>
              </w:rPr>
              <w:t>Plotësisht i përputhshëm</w:t>
            </w:r>
          </w:p>
        </w:tc>
        <w:tc>
          <w:tcPr>
            <w:tcW w:w="1679" w:type="dxa"/>
          </w:tcPr>
          <w:p w14:paraId="355C0D43" w14:textId="77777777" w:rsidR="00D251C6" w:rsidRPr="00831591" w:rsidRDefault="00D251C6" w:rsidP="00B3160E">
            <w:pPr>
              <w:spacing w:line="240" w:lineRule="auto"/>
              <w:rPr>
                <w:lang w:val="it-IT"/>
              </w:rPr>
            </w:pPr>
          </w:p>
        </w:tc>
      </w:tr>
      <w:tr w:rsidR="00A24D14" w:rsidRPr="00831591" w14:paraId="54951C38" w14:textId="77777777" w:rsidTr="00467C93">
        <w:trPr>
          <w:trHeight w:val="293"/>
          <w:jc w:val="center"/>
        </w:trPr>
        <w:tc>
          <w:tcPr>
            <w:tcW w:w="2032" w:type="dxa"/>
          </w:tcPr>
          <w:p w14:paraId="7211CC06" w14:textId="77777777" w:rsidR="00D251C6" w:rsidRPr="00831591" w:rsidRDefault="00D251C6" w:rsidP="00B3160E">
            <w:pPr>
              <w:spacing w:line="240" w:lineRule="auto"/>
              <w:rPr>
                <w:b/>
                <w:bCs/>
                <w:lang w:val="it-IT"/>
              </w:rPr>
            </w:pPr>
          </w:p>
        </w:tc>
        <w:tc>
          <w:tcPr>
            <w:tcW w:w="5389" w:type="dxa"/>
          </w:tcPr>
          <w:p w14:paraId="172F8B3E" w14:textId="77777777" w:rsidR="00D251C6" w:rsidRPr="00831591" w:rsidRDefault="00D251C6" w:rsidP="00D251C6">
            <w:pPr>
              <w:spacing w:line="240" w:lineRule="auto"/>
              <w:rPr>
                <w:lang w:val="it-IT"/>
              </w:rPr>
            </w:pPr>
            <w:r w:rsidRPr="00831591">
              <w:rPr>
                <w:sz w:val="16"/>
                <w:lang w:val="it-IT"/>
              </w:rPr>
              <w:t>(e) lehtësimin dhe përshpejtimin e qasjes në tregun e Bashkimit për sistemet e AI-së, veçanërisht kur ato ofrohen nga ndërmarrjet e vogla dhe të mesme, përfshirë start-up-et.</w:t>
            </w:r>
          </w:p>
          <w:p w14:paraId="2FCCFD4A" w14:textId="77777777" w:rsidR="00D251C6" w:rsidRPr="00831591" w:rsidRDefault="00D251C6" w:rsidP="00D251C6">
            <w:pPr>
              <w:spacing w:line="240" w:lineRule="auto"/>
              <w:rPr>
                <w:lang w:val="it-IT"/>
              </w:rPr>
            </w:pPr>
          </w:p>
        </w:tc>
        <w:tc>
          <w:tcPr>
            <w:tcW w:w="1325" w:type="dxa"/>
          </w:tcPr>
          <w:p w14:paraId="661DC424" w14:textId="77777777" w:rsidR="00D251C6" w:rsidRPr="00831591" w:rsidRDefault="00D251C6" w:rsidP="00B3160E">
            <w:pPr>
              <w:spacing w:line="240" w:lineRule="auto"/>
              <w:rPr>
                <w:lang w:val="it-IT"/>
              </w:rPr>
            </w:pPr>
          </w:p>
        </w:tc>
        <w:tc>
          <w:tcPr>
            <w:tcW w:w="1148" w:type="dxa"/>
            <w:tcBorders>
              <w:right w:val="single" w:sz="4" w:space="0" w:color="auto"/>
            </w:tcBorders>
          </w:tcPr>
          <w:p w14:paraId="170F371D"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3DC20956" w14:textId="77777777" w:rsidR="005D5752" w:rsidRDefault="00844BB3">
            <w:r>
              <w:rPr>
                <w:sz w:val="17"/>
              </w:rPr>
              <w:t>(e) lehtësimin dhe përshpejtimin e qasjes në tregun e Republikën e Shqipërisëpër sistemet e IA-së, veçanërisht kur ato ofrohen nga ndërmarrjet e vogla dhe të mesme, përfshirë start-up-et.</w:t>
            </w:r>
          </w:p>
        </w:tc>
        <w:tc>
          <w:tcPr>
            <w:tcW w:w="1944" w:type="dxa"/>
            <w:tcBorders>
              <w:left w:val="single" w:sz="4" w:space="0" w:color="auto"/>
            </w:tcBorders>
          </w:tcPr>
          <w:p w14:paraId="57ECEBC0" w14:textId="77777777" w:rsidR="005D5752" w:rsidRDefault="00844BB3">
            <w:r>
              <w:rPr>
                <w:sz w:val="17"/>
              </w:rPr>
              <w:t>Plotësisht i përputhshëm</w:t>
            </w:r>
          </w:p>
        </w:tc>
        <w:tc>
          <w:tcPr>
            <w:tcW w:w="1679" w:type="dxa"/>
          </w:tcPr>
          <w:p w14:paraId="77FA3376" w14:textId="77777777" w:rsidR="00D251C6" w:rsidRPr="00831591" w:rsidRDefault="00D251C6" w:rsidP="00B3160E">
            <w:pPr>
              <w:spacing w:line="240" w:lineRule="auto"/>
              <w:rPr>
                <w:lang w:val="it-IT"/>
              </w:rPr>
            </w:pPr>
          </w:p>
        </w:tc>
      </w:tr>
      <w:tr w:rsidR="00A24D14" w:rsidRPr="006C7BC1" w14:paraId="6253973B" w14:textId="77777777" w:rsidTr="00467C93">
        <w:trPr>
          <w:trHeight w:val="293"/>
          <w:jc w:val="center"/>
        </w:trPr>
        <w:tc>
          <w:tcPr>
            <w:tcW w:w="2032" w:type="dxa"/>
          </w:tcPr>
          <w:p w14:paraId="151998FD" w14:textId="0D4C2FF7" w:rsidR="00205AC4" w:rsidRPr="00C01D02" w:rsidRDefault="00D251C6" w:rsidP="00B3160E">
            <w:pPr>
              <w:spacing w:line="240" w:lineRule="auto"/>
              <w:rPr>
                <w:b/>
                <w:bCs/>
              </w:rPr>
            </w:pPr>
            <w:r>
              <w:rPr>
                <w:b/>
                <w:bCs/>
                <w:sz w:val="16"/>
              </w:rPr>
              <w:t>Neni 57 pika 10</w:t>
            </w:r>
          </w:p>
        </w:tc>
        <w:tc>
          <w:tcPr>
            <w:tcW w:w="5389" w:type="dxa"/>
          </w:tcPr>
          <w:p w14:paraId="120EE426" w14:textId="27D09E35" w:rsidR="00205AC4" w:rsidRPr="00205AC4" w:rsidRDefault="00D251C6" w:rsidP="00B3160E">
            <w:pPr>
              <w:spacing w:line="240" w:lineRule="auto"/>
            </w:pPr>
            <w:r w:rsidRPr="00D251C6">
              <w:rPr>
                <w:sz w:val="16"/>
              </w:rPr>
              <w:t>Autoritetet kombëtare kompetente duhet të sigurojnë që, në masën që sistemet inovative të AI përfshijnë përpunimin e të dhënave personale ose nëse bien nën përgjegjësinë mbikëqyrëse të autoriteteve të tjera kombëtare ose autoriteteve kompetente që ofrojnë ose mbështesin qasjen në të dhëna, autoritetet kombëtare të mbrojtjes së të dhënave dhe ato autoritete të tjera kombëtare ose kompetente të jenë të lidhura me funksionimin e sandbox-it rregullator për AI dhe të përfshihen në mbikëqyrjen e atyre aspekteve në masën e detyrave dhe kompetencave të tyre përkatëse</w:t>
            </w:r>
          </w:p>
        </w:tc>
        <w:tc>
          <w:tcPr>
            <w:tcW w:w="1325" w:type="dxa"/>
          </w:tcPr>
          <w:p w14:paraId="60534F28" w14:textId="77777777" w:rsidR="00205AC4" w:rsidRPr="00B3160E" w:rsidRDefault="00205AC4" w:rsidP="00B3160E">
            <w:pPr>
              <w:spacing w:line="240" w:lineRule="auto"/>
            </w:pPr>
          </w:p>
        </w:tc>
        <w:tc>
          <w:tcPr>
            <w:tcW w:w="1148" w:type="dxa"/>
            <w:tcBorders>
              <w:right w:val="single" w:sz="4" w:space="0" w:color="auto"/>
            </w:tcBorders>
          </w:tcPr>
          <w:p w14:paraId="371D17D7"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72286CF1" w14:textId="77777777" w:rsidR="005D5752" w:rsidRDefault="00844BB3">
            <w:r>
              <w:rPr>
                <w:sz w:val="17"/>
              </w:rPr>
              <w:t>Autoritetet kombëtare kompetente duhet të sigurojnë që, në masën që sistemet inovative të IA përfshijnë përpunimin e të dhënave personale ose nëse bien nën përgjegjësinë mbikëqyrëse të autoriteteve të tjera kombëtare ose autoriteteve kompetente që ofrojnë ose mbështesin qasjen në të dhëna, autoritetet kombëtare të mbrojtjes së të dhënave dhe ato autoritete të tjera kombëtare ose kompetente të jenë të lidhura me funksionimin e sandbox-it rregullator për IA dhe të përfshihen në mbikëqyrjen e atyre aspekteve në masën e detyrave dhe kompetencave të tyre përkatëse.</w:t>
            </w:r>
          </w:p>
        </w:tc>
        <w:tc>
          <w:tcPr>
            <w:tcW w:w="1944" w:type="dxa"/>
            <w:tcBorders>
              <w:left w:val="single" w:sz="4" w:space="0" w:color="auto"/>
            </w:tcBorders>
          </w:tcPr>
          <w:p w14:paraId="13E85197" w14:textId="77777777" w:rsidR="005D5752" w:rsidRDefault="00844BB3">
            <w:r>
              <w:rPr>
                <w:sz w:val="17"/>
              </w:rPr>
              <w:t>Plotësisht i përputhshëm</w:t>
            </w:r>
          </w:p>
        </w:tc>
        <w:tc>
          <w:tcPr>
            <w:tcW w:w="1679" w:type="dxa"/>
          </w:tcPr>
          <w:p w14:paraId="5CCA9218" w14:textId="77777777" w:rsidR="00205AC4" w:rsidRPr="00B3160E" w:rsidRDefault="00205AC4" w:rsidP="00B3160E">
            <w:pPr>
              <w:spacing w:line="240" w:lineRule="auto"/>
            </w:pPr>
          </w:p>
        </w:tc>
      </w:tr>
      <w:tr w:rsidR="00A24D14" w:rsidRPr="006C7BC1" w14:paraId="33C5E78B" w14:textId="77777777" w:rsidTr="00467C93">
        <w:trPr>
          <w:trHeight w:val="293"/>
          <w:jc w:val="center"/>
        </w:trPr>
        <w:tc>
          <w:tcPr>
            <w:tcW w:w="2032" w:type="dxa"/>
          </w:tcPr>
          <w:p w14:paraId="271E0CA1" w14:textId="1D004E5E" w:rsidR="00205AC4" w:rsidRPr="00C01D02" w:rsidRDefault="00D251C6" w:rsidP="00B3160E">
            <w:pPr>
              <w:spacing w:line="240" w:lineRule="auto"/>
              <w:rPr>
                <w:b/>
                <w:bCs/>
              </w:rPr>
            </w:pPr>
            <w:r>
              <w:rPr>
                <w:b/>
                <w:bCs/>
                <w:sz w:val="16"/>
              </w:rPr>
              <w:t>Neni 57 pika 11</w:t>
            </w:r>
          </w:p>
        </w:tc>
        <w:tc>
          <w:tcPr>
            <w:tcW w:w="5389" w:type="dxa"/>
          </w:tcPr>
          <w:p w14:paraId="46D74F0F" w14:textId="023FD6A1" w:rsidR="00205AC4" w:rsidRPr="00205AC4" w:rsidRDefault="00D251C6" w:rsidP="00D251C6">
            <w:pPr>
              <w:spacing w:line="240" w:lineRule="auto"/>
            </w:pPr>
            <w:r w:rsidRPr="00D251C6">
              <w:rPr>
                <w:sz w:val="16"/>
              </w:rPr>
              <w:t>Sandbox-et rregullatore për AI nuk duhet të ndikojnë në fuqitë mbikëqyrëse ose korrigjuese të autoriteteve kompetente që mbikëqyrin sandbox-et, përfshirë në nivel rajonal ose lokal. Çdo rrezik i rëndësishëm për shëndetin, sigurinë dhe të drejtat themelore të identifikuara gjatë zhvillimit dhe testimit të këtyre sistemeve AI duhet të rezultojë në masa adekuate zbutëse. Autoritetet kombëtare kompetente kanë fuqinë të pezullojnë përkohësisht ose përfundimisht procesin e testimit, ose pjesëmarrjen në sandbox nëse nuk është e mundur një zbutje efektive, dhe duhet të informojnë Zyrën e AI për këtë vendim. Autoritetet kombëtare kompetente duhet të ushtrojnë fuqitë e tyre mbikëqyrëse brenda kufijve të ligjit përkatës, duke përdorur kompetencat diskrecionale kur zbatojnë dispozitat ligjore në lidhje me një projekt specifik sandbox rregullator për AI, me qëllim mbështetjen e inovacionit në AI në Bashkim</w:t>
            </w:r>
          </w:p>
        </w:tc>
        <w:tc>
          <w:tcPr>
            <w:tcW w:w="1325" w:type="dxa"/>
          </w:tcPr>
          <w:p w14:paraId="4D00D2BB" w14:textId="77777777" w:rsidR="00205AC4" w:rsidRPr="00B3160E" w:rsidRDefault="00205AC4" w:rsidP="00B3160E">
            <w:pPr>
              <w:spacing w:line="240" w:lineRule="auto"/>
            </w:pPr>
          </w:p>
        </w:tc>
        <w:tc>
          <w:tcPr>
            <w:tcW w:w="1148" w:type="dxa"/>
            <w:tcBorders>
              <w:right w:val="single" w:sz="4" w:space="0" w:color="auto"/>
            </w:tcBorders>
          </w:tcPr>
          <w:p w14:paraId="528EC108"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49902C11" w14:textId="77777777" w:rsidR="005D5752" w:rsidRDefault="00844BB3">
            <w:r>
              <w:rPr>
                <w:sz w:val="17"/>
              </w:rPr>
              <w:t>Sandbox-et rregullatore për IA nuk duhet të ndikojnë në fuqitë mbikëqyrëse ose korrigjuese të autoriteteve kompetente që mbikëqyrin sandbox-et, përfshirë në nivel rajonal ose lokal. Çdo rrezik i rëndësishëm për shëndetin, sigurinë dhe të drejtat themelore të identifikuara gjatë zhvillimit dhe testimit të këtyre sistemeve IA duhet të rezultojë në masa adekuate zbutëse. Autoritetet kombëtare kompetente kanë fuqinë të pezullojnë përkohësisht ose përfundimisht procesin e testimit, ose pjesëmarrjen në sandbox nëse nuk është e mundur një zbutje efektive, dhe duhet të informojnë Zyrën e IA për këtë vendim. Autoritetet kombëtare kompetente duhet të ushtrojnë fuqitë e tyre mbikëqyrëse brenda kufijve të ligjit përkatës, duke përdorur kompetencat diskrecionale kur zbatojnë dispozitat ligjore në lidhje me një projekt specifik sandbox rregullator për IA, me qëllim mbështetjen e inovacionit në IA në Republikën e Shqipërisë.</w:t>
            </w:r>
          </w:p>
        </w:tc>
        <w:tc>
          <w:tcPr>
            <w:tcW w:w="1944" w:type="dxa"/>
            <w:tcBorders>
              <w:left w:val="single" w:sz="4" w:space="0" w:color="auto"/>
            </w:tcBorders>
          </w:tcPr>
          <w:p w14:paraId="3AF7720D" w14:textId="77777777" w:rsidR="005D5752" w:rsidRDefault="00844BB3">
            <w:r>
              <w:rPr>
                <w:sz w:val="17"/>
              </w:rPr>
              <w:t>Plotësisht i përputhshëm</w:t>
            </w:r>
          </w:p>
        </w:tc>
        <w:tc>
          <w:tcPr>
            <w:tcW w:w="1679" w:type="dxa"/>
          </w:tcPr>
          <w:p w14:paraId="287536D9" w14:textId="77777777" w:rsidR="00205AC4" w:rsidRPr="00B3160E" w:rsidRDefault="00205AC4" w:rsidP="00B3160E">
            <w:pPr>
              <w:spacing w:line="240" w:lineRule="auto"/>
            </w:pPr>
          </w:p>
        </w:tc>
      </w:tr>
      <w:tr w:rsidR="00A24D14" w:rsidRPr="006C7BC1" w14:paraId="16DBACAB" w14:textId="77777777" w:rsidTr="00467C93">
        <w:trPr>
          <w:trHeight w:val="293"/>
          <w:jc w:val="center"/>
        </w:trPr>
        <w:tc>
          <w:tcPr>
            <w:tcW w:w="2032" w:type="dxa"/>
          </w:tcPr>
          <w:p w14:paraId="031B7601" w14:textId="7FCBCD16" w:rsidR="00D251C6" w:rsidRDefault="00D251C6" w:rsidP="00B3160E">
            <w:pPr>
              <w:spacing w:line="240" w:lineRule="auto"/>
              <w:rPr>
                <w:b/>
                <w:bCs/>
              </w:rPr>
            </w:pPr>
            <w:r>
              <w:rPr>
                <w:b/>
                <w:bCs/>
                <w:sz w:val="16"/>
              </w:rPr>
              <w:lastRenderedPageBreak/>
              <w:t>Neni 57 pika 12</w:t>
            </w:r>
          </w:p>
        </w:tc>
        <w:tc>
          <w:tcPr>
            <w:tcW w:w="5389" w:type="dxa"/>
          </w:tcPr>
          <w:p w14:paraId="4F8AA658" w14:textId="4659BC7B" w:rsidR="00D251C6" w:rsidRPr="00205AC4" w:rsidRDefault="00D251C6" w:rsidP="00B3160E">
            <w:pPr>
              <w:spacing w:line="240" w:lineRule="auto"/>
            </w:pPr>
            <w:r w:rsidRPr="00D251C6">
              <w:rPr>
                <w:sz w:val="16"/>
              </w:rPr>
              <w:t>Ofruesit dhe ofruesit e mundshëm që marrin pjesë në sandbox-in rregullator për AI mbeten përgjegjës sipas ligjit përkatës të përgjegjësisë së Bashkimit dhe kombëtar për çdo dëm të shkaktuar palëve të treta si rezultat i eksperimentimit që zhvillohet në sandbox. Megjithatë, me kusht që ofruesit e mundshëm respektojnë planin specifik dhe kushtet e pjesëmarrjes dhe ndjekin me besim të mirë udhëzimet e autoritetit kombëtar kompetent, nuk do të vendosen gjoba administrative nga autoritetet për shkeljet e këtij Rregullimi. Kur autoritete të tjera kompetente përgjegjëse për ligje të tjera të Bashkimit dhe kombëtare kanë qenë aktivisht të përfshira në mbikëqyrjen e sistemit AI në sandbox dhe kanë dhënë udhëzime për përputhshmërinë, nuk do të vendosen gjoba administrative lidhur me ato ligje</w:t>
            </w:r>
          </w:p>
        </w:tc>
        <w:tc>
          <w:tcPr>
            <w:tcW w:w="1325" w:type="dxa"/>
          </w:tcPr>
          <w:p w14:paraId="151C52FB" w14:textId="77777777" w:rsidR="00D251C6" w:rsidRPr="00B3160E" w:rsidRDefault="00D251C6" w:rsidP="00B3160E">
            <w:pPr>
              <w:spacing w:line="240" w:lineRule="auto"/>
            </w:pPr>
          </w:p>
        </w:tc>
        <w:tc>
          <w:tcPr>
            <w:tcW w:w="1148" w:type="dxa"/>
            <w:tcBorders>
              <w:right w:val="single" w:sz="4" w:space="0" w:color="auto"/>
            </w:tcBorders>
          </w:tcPr>
          <w:p w14:paraId="41DF2973"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2945FA9E" w14:textId="77777777" w:rsidR="005D5752" w:rsidRDefault="00844BB3">
            <w:r>
              <w:rPr>
                <w:sz w:val="17"/>
              </w:rPr>
              <w:t>Ofruesit dhe ofruesit e mundshëm që marrin pjesë në sandbox-in rregullator për IA mbeten përgjegjës për çdo dëm të shkaktuar gjatë pjesëmarrjes në sandbox, në përputhje me Kodin Civil, legjislacionin për mbrojtjen e konsumatorit, legjislacionin për mbrojtjen e të dhënave personale dhe legjislacionin tjetër të zbatueshëm.</w:t>
            </w:r>
          </w:p>
        </w:tc>
        <w:tc>
          <w:tcPr>
            <w:tcW w:w="1944" w:type="dxa"/>
            <w:tcBorders>
              <w:left w:val="single" w:sz="4" w:space="0" w:color="auto"/>
            </w:tcBorders>
          </w:tcPr>
          <w:p w14:paraId="7CAC5111" w14:textId="77777777" w:rsidR="005D5752" w:rsidRDefault="00844BB3">
            <w:r>
              <w:rPr>
                <w:sz w:val="17"/>
              </w:rPr>
              <w:t>Plotësisht i përputhshëm</w:t>
            </w:r>
          </w:p>
        </w:tc>
        <w:tc>
          <w:tcPr>
            <w:tcW w:w="1679" w:type="dxa"/>
          </w:tcPr>
          <w:p w14:paraId="1486EA6A" w14:textId="77777777" w:rsidR="00D251C6" w:rsidRPr="00B3160E" w:rsidRDefault="00D251C6" w:rsidP="00B3160E">
            <w:pPr>
              <w:spacing w:line="240" w:lineRule="auto"/>
            </w:pPr>
          </w:p>
        </w:tc>
      </w:tr>
      <w:tr w:rsidR="00A24D14" w:rsidRPr="006C7BC1" w14:paraId="786B7F63" w14:textId="77777777" w:rsidTr="00467C93">
        <w:trPr>
          <w:trHeight w:val="293"/>
          <w:jc w:val="center"/>
        </w:trPr>
        <w:tc>
          <w:tcPr>
            <w:tcW w:w="2032" w:type="dxa"/>
          </w:tcPr>
          <w:p w14:paraId="38720A50" w14:textId="1C90964F" w:rsidR="00D251C6" w:rsidRDefault="00D251C6" w:rsidP="00B3160E">
            <w:pPr>
              <w:spacing w:line="240" w:lineRule="auto"/>
              <w:rPr>
                <w:b/>
                <w:bCs/>
              </w:rPr>
            </w:pPr>
            <w:r>
              <w:rPr>
                <w:b/>
                <w:bCs/>
                <w:sz w:val="16"/>
              </w:rPr>
              <w:t>Neni 57 pika 13</w:t>
            </w:r>
          </w:p>
        </w:tc>
        <w:tc>
          <w:tcPr>
            <w:tcW w:w="5389" w:type="dxa"/>
          </w:tcPr>
          <w:p w14:paraId="0A02754F" w14:textId="198F82B3" w:rsidR="00D251C6" w:rsidRPr="00205AC4" w:rsidRDefault="00233A23" w:rsidP="00B3160E">
            <w:pPr>
              <w:spacing w:line="240" w:lineRule="auto"/>
            </w:pPr>
            <w:r w:rsidRPr="00233A23">
              <w:rPr>
                <w:sz w:val="16"/>
              </w:rPr>
              <w:t>Sandbox-et rregullatore për AI duhet të projektohen dhe zbatojnë në mënyrë që, kur është e përshtatshme, të lehtësojnë bashkëpunimin ndërkufitar midis autoriteteve kombëtare kompetente</w:t>
            </w:r>
          </w:p>
        </w:tc>
        <w:tc>
          <w:tcPr>
            <w:tcW w:w="1325" w:type="dxa"/>
          </w:tcPr>
          <w:p w14:paraId="1B5B0DCD" w14:textId="77777777" w:rsidR="00D251C6" w:rsidRPr="00B3160E" w:rsidRDefault="00D251C6" w:rsidP="00B3160E">
            <w:pPr>
              <w:spacing w:line="240" w:lineRule="auto"/>
            </w:pPr>
          </w:p>
        </w:tc>
        <w:tc>
          <w:tcPr>
            <w:tcW w:w="1148" w:type="dxa"/>
            <w:tcBorders>
              <w:right w:val="single" w:sz="4" w:space="0" w:color="auto"/>
            </w:tcBorders>
          </w:tcPr>
          <w:p w14:paraId="79AEF8ED"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489090C3" w14:textId="77777777" w:rsidR="005D5752" w:rsidRDefault="00844BB3">
            <w:r>
              <w:rPr>
                <w:sz w:val="17"/>
              </w:rPr>
              <w:t>Sandbox-et rregullatore për IA duhet të projektohen dhe zbatojnë në mënyrë që, kur është e përshtatshme, të lehtësojnë bashkëpunimin ndërkufitar midis autoriteteve kombëtare kompetente.</w:t>
            </w:r>
          </w:p>
        </w:tc>
        <w:tc>
          <w:tcPr>
            <w:tcW w:w="1944" w:type="dxa"/>
            <w:tcBorders>
              <w:left w:val="single" w:sz="4" w:space="0" w:color="auto"/>
            </w:tcBorders>
          </w:tcPr>
          <w:p w14:paraId="6D0E5BA2" w14:textId="77777777" w:rsidR="005D5752" w:rsidRDefault="00844BB3">
            <w:r>
              <w:rPr>
                <w:sz w:val="17"/>
              </w:rPr>
              <w:t>Plotësisht i përputhshëm</w:t>
            </w:r>
          </w:p>
        </w:tc>
        <w:tc>
          <w:tcPr>
            <w:tcW w:w="1679" w:type="dxa"/>
          </w:tcPr>
          <w:p w14:paraId="3344FB5A" w14:textId="77777777" w:rsidR="00D251C6" w:rsidRPr="00B3160E" w:rsidRDefault="00D251C6" w:rsidP="00B3160E">
            <w:pPr>
              <w:spacing w:line="240" w:lineRule="auto"/>
            </w:pPr>
          </w:p>
        </w:tc>
      </w:tr>
      <w:tr w:rsidR="00A24D14" w:rsidRPr="006C7BC1" w14:paraId="53FBA41E" w14:textId="77777777" w:rsidTr="00467C93">
        <w:trPr>
          <w:trHeight w:val="293"/>
          <w:jc w:val="center"/>
        </w:trPr>
        <w:tc>
          <w:tcPr>
            <w:tcW w:w="2032" w:type="dxa"/>
          </w:tcPr>
          <w:p w14:paraId="1834BC2A" w14:textId="2FD14018" w:rsidR="00D251C6" w:rsidRDefault="00D251C6" w:rsidP="00B3160E">
            <w:pPr>
              <w:spacing w:line="240" w:lineRule="auto"/>
              <w:rPr>
                <w:b/>
                <w:bCs/>
              </w:rPr>
            </w:pPr>
            <w:r>
              <w:rPr>
                <w:b/>
                <w:bCs/>
                <w:sz w:val="16"/>
              </w:rPr>
              <w:t>Neni 57 pika 14</w:t>
            </w:r>
          </w:p>
        </w:tc>
        <w:tc>
          <w:tcPr>
            <w:tcW w:w="5389" w:type="dxa"/>
          </w:tcPr>
          <w:p w14:paraId="3A236196" w14:textId="779B733B" w:rsidR="00D251C6" w:rsidRPr="00205AC4" w:rsidRDefault="00233A23" w:rsidP="00B3160E">
            <w:pPr>
              <w:spacing w:line="240" w:lineRule="auto"/>
            </w:pPr>
            <w:r w:rsidRPr="00233A23">
              <w:rPr>
                <w:sz w:val="16"/>
              </w:rPr>
              <w:t>Autoritetet kombëtare kompetente duhet të koordinojnë aktivitetet e tyre dhe të bashkëpunojnë brenda kuadrit të Bordit</w:t>
            </w:r>
          </w:p>
        </w:tc>
        <w:tc>
          <w:tcPr>
            <w:tcW w:w="1325" w:type="dxa"/>
          </w:tcPr>
          <w:p w14:paraId="7A639885" w14:textId="77777777" w:rsidR="00D251C6" w:rsidRPr="00B3160E" w:rsidRDefault="00D251C6" w:rsidP="00B3160E">
            <w:pPr>
              <w:spacing w:line="240" w:lineRule="auto"/>
            </w:pPr>
          </w:p>
        </w:tc>
        <w:tc>
          <w:tcPr>
            <w:tcW w:w="1148" w:type="dxa"/>
            <w:tcBorders>
              <w:right w:val="single" w:sz="4" w:space="0" w:color="auto"/>
            </w:tcBorders>
          </w:tcPr>
          <w:p w14:paraId="5ADE4B0A"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1CF19BC5" w14:textId="77777777" w:rsidR="005D5752" w:rsidRDefault="00844BB3">
            <w:r>
              <w:rPr>
                <w:sz w:val="17"/>
              </w:rPr>
              <w:t>Autoritetet kombëtare kompetente duhet të koordinojnë aktivitetet e tyre dhe të bashkëpunojnë brenda kuadrit të Bordit.</w:t>
            </w:r>
          </w:p>
        </w:tc>
        <w:tc>
          <w:tcPr>
            <w:tcW w:w="1944" w:type="dxa"/>
            <w:tcBorders>
              <w:left w:val="single" w:sz="4" w:space="0" w:color="auto"/>
            </w:tcBorders>
          </w:tcPr>
          <w:p w14:paraId="7BF1A5EF" w14:textId="77777777" w:rsidR="005D5752" w:rsidRDefault="00844BB3">
            <w:r>
              <w:rPr>
                <w:sz w:val="17"/>
              </w:rPr>
              <w:t>Plotësisht i përputhshëm</w:t>
            </w:r>
          </w:p>
        </w:tc>
        <w:tc>
          <w:tcPr>
            <w:tcW w:w="1679" w:type="dxa"/>
          </w:tcPr>
          <w:p w14:paraId="4114BF4C" w14:textId="77777777" w:rsidR="00D251C6" w:rsidRPr="00B3160E" w:rsidRDefault="00D251C6" w:rsidP="00B3160E">
            <w:pPr>
              <w:spacing w:line="240" w:lineRule="auto"/>
            </w:pPr>
          </w:p>
        </w:tc>
      </w:tr>
      <w:tr w:rsidR="00A24D14" w:rsidRPr="006C7BC1" w14:paraId="0D9A7B9A" w14:textId="77777777" w:rsidTr="00467C93">
        <w:trPr>
          <w:trHeight w:val="293"/>
          <w:jc w:val="center"/>
        </w:trPr>
        <w:tc>
          <w:tcPr>
            <w:tcW w:w="2032" w:type="dxa"/>
          </w:tcPr>
          <w:p w14:paraId="7E3B36A7" w14:textId="293F61DD" w:rsidR="00D251C6" w:rsidRDefault="00D251C6" w:rsidP="00B3160E">
            <w:pPr>
              <w:spacing w:line="240" w:lineRule="auto"/>
              <w:rPr>
                <w:b/>
                <w:bCs/>
              </w:rPr>
            </w:pPr>
            <w:r>
              <w:rPr>
                <w:b/>
                <w:bCs/>
                <w:sz w:val="16"/>
              </w:rPr>
              <w:t>Neni 57 pika 15</w:t>
            </w:r>
          </w:p>
        </w:tc>
        <w:tc>
          <w:tcPr>
            <w:tcW w:w="5389" w:type="dxa"/>
          </w:tcPr>
          <w:p w14:paraId="40AC9895" w14:textId="3AA1D083" w:rsidR="00D251C6" w:rsidRPr="00205AC4" w:rsidRDefault="00233A23" w:rsidP="00B3160E">
            <w:pPr>
              <w:spacing w:line="240" w:lineRule="auto"/>
            </w:pPr>
            <w:r w:rsidRPr="00233A23">
              <w:rPr>
                <w:sz w:val="16"/>
              </w:rPr>
              <w:t>Autoritetet kombëtare kompetente duhet të informojnë Zyrën e AI dhe Bordin për krijimin e një sandbox-i, dhe mund t’u kërkojnë atyre mbështetje dhe udhëzime. Zyra e AI do të bëjë publik një listë të sandbox-eve të planifikuara dhe ekzistuese dhe do ta mbajë atë të përditësuar për të nxitur më shumë ndërveprim në sandbox-et rregullatore për AI dhe bashkëpunim ndërkufitar</w:t>
            </w:r>
          </w:p>
        </w:tc>
        <w:tc>
          <w:tcPr>
            <w:tcW w:w="1325" w:type="dxa"/>
          </w:tcPr>
          <w:p w14:paraId="386665F8" w14:textId="77777777" w:rsidR="00D251C6" w:rsidRPr="00B3160E" w:rsidRDefault="00D251C6" w:rsidP="00B3160E">
            <w:pPr>
              <w:spacing w:line="240" w:lineRule="auto"/>
            </w:pPr>
          </w:p>
        </w:tc>
        <w:tc>
          <w:tcPr>
            <w:tcW w:w="1148" w:type="dxa"/>
            <w:tcBorders>
              <w:right w:val="single" w:sz="4" w:space="0" w:color="auto"/>
            </w:tcBorders>
          </w:tcPr>
          <w:p w14:paraId="0077CC12"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0EDC86F7" w14:textId="76C0AA0F" w:rsidR="005D5752" w:rsidRDefault="00844BB3">
            <w:r>
              <w:rPr>
                <w:sz w:val="17"/>
              </w:rPr>
              <w:t xml:space="preserve">Autoritetet kombëtare kompetente duhet të informojnë Zyrën e IA dhe Bordin për krijimin e një sandbox-i, dhe mund t’u kërkojnë atyre mbështetje dhe udhëzime. </w:t>
            </w:r>
            <w:r w:rsidR="00362551">
              <w:rPr>
                <w:sz w:val="17"/>
              </w:rPr>
              <w:t>Struktura e IA</w:t>
            </w:r>
            <w:r>
              <w:rPr>
                <w:sz w:val="17"/>
              </w:rPr>
              <w:t xml:space="preserve"> do të bëjë publik një listë të sandbox-eve të planifikuara dhe ekzistuese dhe do ta mbajë atë të përditësuar për të nxitur më shumë ndërveprim në sandbox-et rregullatore për IA dhe bashkëpunim ndërkufitar.</w:t>
            </w:r>
          </w:p>
        </w:tc>
        <w:tc>
          <w:tcPr>
            <w:tcW w:w="1944" w:type="dxa"/>
            <w:tcBorders>
              <w:left w:val="single" w:sz="4" w:space="0" w:color="auto"/>
            </w:tcBorders>
          </w:tcPr>
          <w:p w14:paraId="3D325C97" w14:textId="77777777" w:rsidR="005D5752" w:rsidRDefault="00844BB3">
            <w:r>
              <w:rPr>
                <w:sz w:val="17"/>
              </w:rPr>
              <w:t>Plotësisht i përputhshëm</w:t>
            </w:r>
          </w:p>
        </w:tc>
        <w:tc>
          <w:tcPr>
            <w:tcW w:w="1679" w:type="dxa"/>
          </w:tcPr>
          <w:p w14:paraId="59F4562A" w14:textId="77777777" w:rsidR="00D251C6" w:rsidRPr="00B3160E" w:rsidRDefault="00D251C6" w:rsidP="00B3160E">
            <w:pPr>
              <w:spacing w:line="240" w:lineRule="auto"/>
            </w:pPr>
          </w:p>
        </w:tc>
      </w:tr>
      <w:tr w:rsidR="00A24D14" w:rsidRPr="006C7BC1" w14:paraId="59976C81" w14:textId="77777777" w:rsidTr="00467C93">
        <w:trPr>
          <w:trHeight w:val="293"/>
          <w:jc w:val="center"/>
        </w:trPr>
        <w:tc>
          <w:tcPr>
            <w:tcW w:w="2032" w:type="dxa"/>
          </w:tcPr>
          <w:p w14:paraId="591AB709" w14:textId="57543C8F" w:rsidR="00D251C6" w:rsidRDefault="00D251C6" w:rsidP="00B3160E">
            <w:pPr>
              <w:spacing w:line="240" w:lineRule="auto"/>
              <w:rPr>
                <w:b/>
                <w:bCs/>
              </w:rPr>
            </w:pPr>
            <w:r>
              <w:rPr>
                <w:b/>
                <w:bCs/>
                <w:sz w:val="16"/>
              </w:rPr>
              <w:t>Neni 57 pika 16</w:t>
            </w:r>
          </w:p>
        </w:tc>
        <w:tc>
          <w:tcPr>
            <w:tcW w:w="5389" w:type="dxa"/>
          </w:tcPr>
          <w:p w14:paraId="70ECBF57" w14:textId="17B34EF0" w:rsidR="00D251C6" w:rsidRPr="00205AC4" w:rsidRDefault="00233A23" w:rsidP="00B3160E">
            <w:pPr>
              <w:spacing w:line="240" w:lineRule="auto"/>
            </w:pPr>
            <w:r w:rsidRPr="00233A23">
              <w:rPr>
                <w:sz w:val="16"/>
              </w:rPr>
              <w:t>Autoritetet kombëtare kompetente duhet të dorëzojnë raporte vjetore te Zyra e AI dhe te Bordi, nga një vit pas krijimit të sandbox-it rregullator për AI dhe çdo vit më pas deri në përfundimin e tij, si dhe një raport përfundimtar. Këto raporte duhet të japin informacion mbi përparimin dhe rezultatet e zbatimit të atyre sandbox-eve, përfshirë praktikat më të mira, incidentet, mësimet e nxjerra dhe rekomandimet për mënyrën e organizimit të tyre dhe, kur është e përshtatshme, mbi zbatimin dhe rishikimin e mundshëm të kësaj Rregulloreje, përfshirë aktet e tij të deleguara dhe zbatimore, dhe mbi zbatimin e ligjit tjetër të Bashkimit të mbikëqyrur nga autoritetet kompetente brenda sandbox-it. Autoritetet kombëtare kompetente duhet t’i bëjnë këto raporte vjetore ose përmbledhjet e tyre publike në internet. Komisioni duhet, kur është e përshtatshme, t’i marrë parasysh raportet vjetore gjatë ushtrimit të detyrave të tij sipas kësaj Rregulloreje</w:t>
            </w:r>
          </w:p>
        </w:tc>
        <w:tc>
          <w:tcPr>
            <w:tcW w:w="1325" w:type="dxa"/>
          </w:tcPr>
          <w:p w14:paraId="45755C19" w14:textId="77777777" w:rsidR="00D251C6" w:rsidRPr="00B3160E" w:rsidRDefault="00D251C6" w:rsidP="00B3160E">
            <w:pPr>
              <w:spacing w:line="240" w:lineRule="auto"/>
            </w:pPr>
          </w:p>
        </w:tc>
        <w:tc>
          <w:tcPr>
            <w:tcW w:w="1148" w:type="dxa"/>
            <w:tcBorders>
              <w:right w:val="single" w:sz="4" w:space="0" w:color="auto"/>
            </w:tcBorders>
          </w:tcPr>
          <w:p w14:paraId="5016EE4D"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1AC0CF40" w14:textId="0397B801" w:rsidR="005D5752" w:rsidRDefault="00844BB3">
            <w:r>
              <w:rPr>
                <w:sz w:val="17"/>
              </w:rPr>
              <w:t xml:space="preserve">Autoritetet kombëtare kompetente duhet të dorëzojnë raporte vjetore te </w:t>
            </w:r>
            <w:r w:rsidR="00362551">
              <w:rPr>
                <w:sz w:val="17"/>
              </w:rPr>
              <w:t>Struktura e IA</w:t>
            </w:r>
            <w:r>
              <w:rPr>
                <w:sz w:val="17"/>
              </w:rPr>
              <w:t xml:space="preserve"> dhe te Bordi, nga një vit pas krijimit të sandbox-it rregullator për IA dhe çdo vit më pas deri në përfundimin e tij, si dhe një raport përfundimtar. Këto raporte duhet të japin informacion mbi përparimin dhe rezultatet e zbatimit të atyre sandbox-eve, përfshirë praktikat më të mira, incidentet, mësimet e nxjerra dhe rekomandimet për mënyrën e organizimit të tyre dhe, kur është e përshtatshme, mbi zbatimin dhe rishikimin e mundshëm të këtij ligji, përfshirë aktet e tij të deleguara dhe zbatimore, dhe mbi zbatimin e ligjit tjetër në Republikës së Shqipërisë të mbikëqyrur nga autoritetet kompetente brenda sandbox-it. Autoritetet kombëtare kompetente duhet t’i bëjnë këto raporte vjetore ose përmbledhjet e tyre publike në internet. Këshilli i Ministrave duhet, kur është e përshtatshme, t’i marrë parasysh raportet vjetore gjatë ushtrimit të detyrave të tij sipas këtij ligji.</w:t>
            </w:r>
          </w:p>
        </w:tc>
        <w:tc>
          <w:tcPr>
            <w:tcW w:w="1944" w:type="dxa"/>
            <w:tcBorders>
              <w:left w:val="single" w:sz="4" w:space="0" w:color="auto"/>
            </w:tcBorders>
          </w:tcPr>
          <w:p w14:paraId="71DB8477" w14:textId="77777777" w:rsidR="005D5752" w:rsidRDefault="00844BB3">
            <w:r>
              <w:rPr>
                <w:sz w:val="17"/>
              </w:rPr>
              <w:t>Plotësisht i përputhshëm</w:t>
            </w:r>
          </w:p>
        </w:tc>
        <w:tc>
          <w:tcPr>
            <w:tcW w:w="1679" w:type="dxa"/>
          </w:tcPr>
          <w:p w14:paraId="373DD169" w14:textId="77777777" w:rsidR="00D251C6" w:rsidRPr="00B3160E" w:rsidRDefault="00D251C6" w:rsidP="00B3160E">
            <w:pPr>
              <w:spacing w:line="240" w:lineRule="auto"/>
            </w:pPr>
          </w:p>
        </w:tc>
      </w:tr>
      <w:tr w:rsidR="00A24D14" w:rsidRPr="006C7BC1" w14:paraId="2D4AF898" w14:textId="77777777" w:rsidTr="00467C93">
        <w:trPr>
          <w:trHeight w:val="293"/>
          <w:jc w:val="center"/>
        </w:trPr>
        <w:tc>
          <w:tcPr>
            <w:tcW w:w="2032" w:type="dxa"/>
          </w:tcPr>
          <w:p w14:paraId="7A244D57" w14:textId="134FF5C8" w:rsidR="00D251C6" w:rsidRDefault="00D251C6" w:rsidP="00B3160E">
            <w:pPr>
              <w:spacing w:line="240" w:lineRule="auto"/>
              <w:rPr>
                <w:b/>
                <w:bCs/>
              </w:rPr>
            </w:pPr>
            <w:r>
              <w:rPr>
                <w:b/>
                <w:bCs/>
                <w:sz w:val="16"/>
              </w:rPr>
              <w:t>Neni 57 pika 17</w:t>
            </w:r>
          </w:p>
        </w:tc>
        <w:tc>
          <w:tcPr>
            <w:tcW w:w="5389" w:type="dxa"/>
          </w:tcPr>
          <w:p w14:paraId="5DB7EB81" w14:textId="027E10DC" w:rsidR="00D251C6" w:rsidRPr="00205AC4" w:rsidRDefault="00233A23" w:rsidP="00B3160E">
            <w:pPr>
              <w:spacing w:line="240" w:lineRule="auto"/>
            </w:pPr>
            <w:r w:rsidRPr="00233A23">
              <w:rPr>
                <w:sz w:val="16"/>
              </w:rPr>
              <w:t>Komisioni duhet të zhvillojë një ndërfaqe të vetme dhe të dedikuar që përmban të gjitha informacionet relevante lidhur me sandbox-et rregullatore për AI për të lejuar palët e interesuara të ndërveprojnë me sandbox-et rregullatore për AI, të parashtrojnë pyetje autoriteteve kompetente dhe të kërkojnë udhëzime jo detyruese mbi përputhshmërinë e produkteve, shërbimeve dhe modeleve të biznesit inovativë që përfshijnë teknologji AI, në përputhje me Nenin 62(1), pika (c). Komisioni duhet të koordinohet në mënyrë proaktive me autoritetet kombëtare kompetente, kur është e përshtatshme</w:t>
            </w:r>
          </w:p>
        </w:tc>
        <w:tc>
          <w:tcPr>
            <w:tcW w:w="1325" w:type="dxa"/>
          </w:tcPr>
          <w:p w14:paraId="73D29917" w14:textId="77777777" w:rsidR="00D251C6" w:rsidRPr="00B3160E" w:rsidRDefault="00D251C6" w:rsidP="00B3160E">
            <w:pPr>
              <w:spacing w:line="240" w:lineRule="auto"/>
            </w:pPr>
          </w:p>
        </w:tc>
        <w:tc>
          <w:tcPr>
            <w:tcW w:w="1148" w:type="dxa"/>
            <w:tcBorders>
              <w:right w:val="single" w:sz="4" w:space="0" w:color="auto"/>
            </w:tcBorders>
          </w:tcPr>
          <w:p w14:paraId="0D75CE9B" w14:textId="77777777" w:rsidR="005D5752" w:rsidRDefault="00844BB3">
            <w:r>
              <w:rPr>
                <w:sz w:val="17"/>
              </w:rPr>
              <w:t>Neni 57</w:t>
            </w:r>
          </w:p>
        </w:tc>
        <w:tc>
          <w:tcPr>
            <w:tcW w:w="5389" w:type="dxa"/>
            <w:tcBorders>
              <w:top w:val="single" w:sz="4" w:space="0" w:color="auto"/>
              <w:left w:val="single" w:sz="4" w:space="0" w:color="auto"/>
              <w:bottom w:val="single" w:sz="4" w:space="0" w:color="auto"/>
              <w:right w:val="single" w:sz="4" w:space="0" w:color="auto"/>
            </w:tcBorders>
          </w:tcPr>
          <w:p w14:paraId="7B83D012" w14:textId="05140774" w:rsidR="005D5752" w:rsidRDefault="00844BB3">
            <w:r>
              <w:rPr>
                <w:sz w:val="17"/>
              </w:rPr>
              <w:t xml:space="preserve">AKSHI, në cilësinë e </w:t>
            </w:r>
            <w:r w:rsidR="00CF69EB">
              <w:rPr>
                <w:sz w:val="17"/>
              </w:rPr>
              <w:t>Strukturës për IA-në</w:t>
            </w:r>
            <w:r>
              <w:rPr>
                <w:sz w:val="17"/>
              </w:rPr>
              <w:t>, zhvillon dhe administron një ndërfaqe të vetme informuese që përmban informacionin përkatës lidhur me sandbox-et rregullatore për IA, me qëllim që palët e interesuara të kenë akses të qartë dhe të unifikuar në informacion.</w:t>
            </w:r>
          </w:p>
        </w:tc>
        <w:tc>
          <w:tcPr>
            <w:tcW w:w="1944" w:type="dxa"/>
            <w:tcBorders>
              <w:left w:val="single" w:sz="4" w:space="0" w:color="auto"/>
            </w:tcBorders>
          </w:tcPr>
          <w:p w14:paraId="0AD2327C" w14:textId="77777777" w:rsidR="005D5752" w:rsidRDefault="00844BB3">
            <w:r>
              <w:rPr>
                <w:sz w:val="17"/>
              </w:rPr>
              <w:t>Plotësisht i përputhshëm</w:t>
            </w:r>
          </w:p>
        </w:tc>
        <w:tc>
          <w:tcPr>
            <w:tcW w:w="1679" w:type="dxa"/>
          </w:tcPr>
          <w:p w14:paraId="22CCFE78" w14:textId="77777777" w:rsidR="00D251C6" w:rsidRPr="00B3160E" w:rsidRDefault="00D251C6" w:rsidP="00B3160E">
            <w:pPr>
              <w:spacing w:line="240" w:lineRule="auto"/>
            </w:pPr>
          </w:p>
        </w:tc>
      </w:tr>
      <w:tr w:rsidR="00A24D14" w:rsidRPr="00A24D14" w14:paraId="53849BB7" w14:textId="77777777" w:rsidTr="00467C93">
        <w:trPr>
          <w:trHeight w:val="293"/>
          <w:jc w:val="center"/>
        </w:trPr>
        <w:tc>
          <w:tcPr>
            <w:tcW w:w="2032" w:type="dxa"/>
          </w:tcPr>
          <w:p w14:paraId="2A9E8F3D" w14:textId="77777777" w:rsidR="00E11100" w:rsidRPr="00A24D14" w:rsidRDefault="00E11100" w:rsidP="00E11100">
            <w:pPr>
              <w:spacing w:line="240" w:lineRule="auto"/>
              <w:rPr>
                <w:b/>
                <w:bCs/>
                <w:lang w:val="it-IT"/>
              </w:rPr>
            </w:pPr>
            <w:r w:rsidRPr="00A24D14">
              <w:rPr>
                <w:b/>
                <w:bCs/>
                <w:sz w:val="16"/>
                <w:lang w:val="it-IT"/>
              </w:rPr>
              <w:t>Neni 58</w:t>
            </w:r>
          </w:p>
          <w:p w14:paraId="1FE9D7E7" w14:textId="77777777" w:rsidR="00E11100" w:rsidRPr="00A24D14" w:rsidRDefault="00E11100" w:rsidP="00E11100">
            <w:pPr>
              <w:spacing w:line="240" w:lineRule="auto"/>
              <w:rPr>
                <w:b/>
                <w:bCs/>
                <w:lang w:val="it-IT"/>
              </w:rPr>
            </w:pPr>
            <w:r w:rsidRPr="00A24D14">
              <w:rPr>
                <w:b/>
                <w:bCs/>
                <w:sz w:val="16"/>
                <w:lang w:val="it-IT"/>
              </w:rPr>
              <w:t>Rregullime të detajuara për funksionimin e sandbox-eve rregullatore të AI-së</w:t>
            </w:r>
          </w:p>
          <w:p w14:paraId="0346453F" w14:textId="77777777" w:rsidR="00D251C6" w:rsidRPr="00A24D14" w:rsidRDefault="00D251C6" w:rsidP="00B3160E">
            <w:pPr>
              <w:spacing w:line="240" w:lineRule="auto"/>
              <w:rPr>
                <w:b/>
                <w:bCs/>
                <w:lang w:val="it-IT"/>
              </w:rPr>
            </w:pPr>
          </w:p>
        </w:tc>
        <w:tc>
          <w:tcPr>
            <w:tcW w:w="5389" w:type="dxa"/>
          </w:tcPr>
          <w:p w14:paraId="39DB38CF" w14:textId="77777777" w:rsidR="00D251C6" w:rsidRPr="00A24D14" w:rsidRDefault="00D251C6" w:rsidP="00B3160E">
            <w:pPr>
              <w:spacing w:line="240" w:lineRule="auto"/>
              <w:rPr>
                <w:lang w:val="it-IT"/>
              </w:rPr>
            </w:pPr>
          </w:p>
        </w:tc>
        <w:tc>
          <w:tcPr>
            <w:tcW w:w="1325" w:type="dxa"/>
          </w:tcPr>
          <w:p w14:paraId="2A1F3C83" w14:textId="77777777" w:rsidR="00D251C6" w:rsidRPr="00A24D14" w:rsidRDefault="00D251C6" w:rsidP="00B3160E">
            <w:pPr>
              <w:spacing w:line="240" w:lineRule="auto"/>
              <w:rPr>
                <w:lang w:val="it-IT"/>
              </w:rPr>
            </w:pPr>
          </w:p>
        </w:tc>
        <w:tc>
          <w:tcPr>
            <w:tcW w:w="1148" w:type="dxa"/>
            <w:tcBorders>
              <w:right w:val="single" w:sz="4" w:space="0" w:color="auto"/>
            </w:tcBorders>
          </w:tcPr>
          <w:p w14:paraId="3CE780E9"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18493786" w14:textId="77777777" w:rsidR="005D5752" w:rsidRDefault="00844BB3">
            <w:r>
              <w:rPr>
                <w:sz w:val="17"/>
              </w:rPr>
              <w:t>Neni 58</w:t>
            </w:r>
            <w:r>
              <w:rPr>
                <w:sz w:val="17"/>
              </w:rPr>
              <w:br/>
              <w:t>Rregullime të detajuara për funksionimin e sandbox-eve rregullatore të IA-së</w:t>
            </w:r>
          </w:p>
        </w:tc>
        <w:tc>
          <w:tcPr>
            <w:tcW w:w="1944" w:type="dxa"/>
            <w:tcBorders>
              <w:left w:val="single" w:sz="4" w:space="0" w:color="auto"/>
            </w:tcBorders>
          </w:tcPr>
          <w:p w14:paraId="4BE3D117" w14:textId="77777777" w:rsidR="005D5752" w:rsidRDefault="00844BB3">
            <w:r>
              <w:rPr>
                <w:sz w:val="17"/>
              </w:rPr>
              <w:t>Plotësisht i përputhshëm</w:t>
            </w:r>
          </w:p>
        </w:tc>
        <w:tc>
          <w:tcPr>
            <w:tcW w:w="1679" w:type="dxa"/>
          </w:tcPr>
          <w:p w14:paraId="4196DC0C" w14:textId="77777777" w:rsidR="00D251C6" w:rsidRPr="00A24D14" w:rsidRDefault="00D251C6" w:rsidP="00B3160E">
            <w:pPr>
              <w:spacing w:line="240" w:lineRule="auto"/>
              <w:rPr>
                <w:lang w:val="it-IT"/>
              </w:rPr>
            </w:pPr>
          </w:p>
        </w:tc>
      </w:tr>
      <w:tr w:rsidR="00A24D14" w:rsidRPr="006C7BC1" w14:paraId="1FD00475" w14:textId="77777777" w:rsidTr="00467C93">
        <w:trPr>
          <w:trHeight w:val="293"/>
          <w:jc w:val="center"/>
        </w:trPr>
        <w:tc>
          <w:tcPr>
            <w:tcW w:w="2032" w:type="dxa"/>
          </w:tcPr>
          <w:p w14:paraId="6696BED2" w14:textId="12CE6DFA" w:rsidR="00D251C6" w:rsidRDefault="00022F27" w:rsidP="00022F27">
            <w:pPr>
              <w:spacing w:line="240" w:lineRule="auto"/>
              <w:rPr>
                <w:b/>
                <w:bCs/>
              </w:rPr>
            </w:pPr>
            <w:r>
              <w:rPr>
                <w:b/>
                <w:bCs/>
                <w:sz w:val="16"/>
              </w:rPr>
              <w:t>Neni 58 pika 1</w:t>
            </w:r>
          </w:p>
        </w:tc>
        <w:tc>
          <w:tcPr>
            <w:tcW w:w="5389" w:type="dxa"/>
          </w:tcPr>
          <w:p w14:paraId="40236FF5" w14:textId="18F63F10" w:rsidR="00D251C6" w:rsidRPr="00205AC4" w:rsidRDefault="00EF6F70" w:rsidP="00EF6F70">
            <w:pPr>
              <w:tabs>
                <w:tab w:val="left" w:pos="452"/>
                <w:tab w:val="left" w:pos="1825"/>
              </w:tabs>
              <w:spacing w:line="240" w:lineRule="auto"/>
            </w:pPr>
            <w:r w:rsidRPr="00EF6F70">
              <w:rPr>
                <w:sz w:val="16"/>
              </w:rPr>
              <w:t>Me qëllim shmangien e fragmentimit në të gjithë Bashkimin, Komisioni do të miratojë akte zbatimi që përcaktojnë rregullimet e detajuara për themelimin, zhvillimin, zbatimin, funksionimin dhe mbikëqyrjen e sandbox-eve rregullatore të inteligjencës artificiale (AI). Aktet zbatimore do të përfshijnë parime të përbashkëta në lidhje me çështjet e mëposhtme</w:t>
            </w:r>
          </w:p>
        </w:tc>
        <w:tc>
          <w:tcPr>
            <w:tcW w:w="1325" w:type="dxa"/>
          </w:tcPr>
          <w:p w14:paraId="2A8AD289" w14:textId="77777777" w:rsidR="00D251C6" w:rsidRPr="00B3160E" w:rsidRDefault="00D251C6" w:rsidP="00B3160E">
            <w:pPr>
              <w:spacing w:line="240" w:lineRule="auto"/>
            </w:pPr>
          </w:p>
        </w:tc>
        <w:tc>
          <w:tcPr>
            <w:tcW w:w="1148" w:type="dxa"/>
            <w:tcBorders>
              <w:right w:val="single" w:sz="4" w:space="0" w:color="auto"/>
            </w:tcBorders>
          </w:tcPr>
          <w:p w14:paraId="7DD94F25"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14BE3EF2" w14:textId="77777777" w:rsidR="005D5752" w:rsidRDefault="00844BB3">
            <w:r>
              <w:rPr>
                <w:sz w:val="17"/>
              </w:rPr>
              <w:t>Me qëllim shmangien e fragmentimit në të gjithë Republikën e Shqipërisë, Këshilli i Ministrave do të miratojë akte zbatimi që përcaktojnë rregullimet e detajuara për themelimin, zhvillimin, zbatimin, funksionimin dhe mbikëqyrjen e sandbox-eve rregullatore të inteligjencës artificiale (IA). Aktet zbatimore do të përfshijnë parime të përbashkëta në lidhje me çështjet e mëposhtme:</w:t>
            </w:r>
          </w:p>
        </w:tc>
        <w:tc>
          <w:tcPr>
            <w:tcW w:w="1944" w:type="dxa"/>
            <w:tcBorders>
              <w:left w:val="single" w:sz="4" w:space="0" w:color="auto"/>
            </w:tcBorders>
          </w:tcPr>
          <w:p w14:paraId="6181912B" w14:textId="77777777" w:rsidR="005D5752" w:rsidRDefault="00844BB3">
            <w:r>
              <w:rPr>
                <w:sz w:val="17"/>
              </w:rPr>
              <w:t>Plotësisht i përputhshëm</w:t>
            </w:r>
          </w:p>
        </w:tc>
        <w:tc>
          <w:tcPr>
            <w:tcW w:w="1679" w:type="dxa"/>
          </w:tcPr>
          <w:p w14:paraId="6941E3E0" w14:textId="77777777" w:rsidR="00D251C6" w:rsidRPr="00B3160E" w:rsidRDefault="00D251C6" w:rsidP="00B3160E">
            <w:pPr>
              <w:spacing w:line="240" w:lineRule="auto"/>
            </w:pPr>
          </w:p>
        </w:tc>
      </w:tr>
      <w:tr w:rsidR="00A24D14" w:rsidRPr="006C7BC1" w14:paraId="7C3A8A70" w14:textId="77777777" w:rsidTr="00467C93">
        <w:trPr>
          <w:trHeight w:val="293"/>
          <w:jc w:val="center"/>
        </w:trPr>
        <w:tc>
          <w:tcPr>
            <w:tcW w:w="2032" w:type="dxa"/>
          </w:tcPr>
          <w:p w14:paraId="40F3A1F2" w14:textId="77777777" w:rsidR="00233A23" w:rsidRDefault="00233A23" w:rsidP="00B3160E">
            <w:pPr>
              <w:spacing w:line="240" w:lineRule="auto"/>
              <w:rPr>
                <w:b/>
                <w:bCs/>
              </w:rPr>
            </w:pPr>
          </w:p>
        </w:tc>
        <w:tc>
          <w:tcPr>
            <w:tcW w:w="5389" w:type="dxa"/>
          </w:tcPr>
          <w:p w14:paraId="1F2C0A49" w14:textId="77777777" w:rsidR="00EF6F70" w:rsidRPr="00EF6F70" w:rsidRDefault="00EF6F70" w:rsidP="00EF6F70">
            <w:pPr>
              <w:tabs>
                <w:tab w:val="left" w:pos="1825"/>
              </w:tabs>
              <w:spacing w:line="240" w:lineRule="auto"/>
            </w:pPr>
            <w:r w:rsidRPr="00EF6F70">
              <w:rPr>
                <w:sz w:val="16"/>
              </w:rPr>
              <w:t>(a) kriteret e pranueshmërisë dhe përzgjedhjes për pjesëmarrje në sandbox-in rregullator të AI-së;</w:t>
            </w:r>
          </w:p>
          <w:p w14:paraId="5D9890C9" w14:textId="77777777" w:rsidR="00233A23" w:rsidRDefault="00233A23" w:rsidP="00233A23">
            <w:pPr>
              <w:tabs>
                <w:tab w:val="left" w:pos="1825"/>
              </w:tabs>
              <w:spacing w:line="240" w:lineRule="auto"/>
            </w:pPr>
          </w:p>
        </w:tc>
        <w:tc>
          <w:tcPr>
            <w:tcW w:w="1325" w:type="dxa"/>
          </w:tcPr>
          <w:p w14:paraId="40F760FC" w14:textId="77777777" w:rsidR="00233A23" w:rsidRPr="00B3160E" w:rsidRDefault="00233A23" w:rsidP="00B3160E">
            <w:pPr>
              <w:spacing w:line="240" w:lineRule="auto"/>
            </w:pPr>
          </w:p>
        </w:tc>
        <w:tc>
          <w:tcPr>
            <w:tcW w:w="1148" w:type="dxa"/>
            <w:tcBorders>
              <w:right w:val="single" w:sz="4" w:space="0" w:color="auto"/>
            </w:tcBorders>
          </w:tcPr>
          <w:p w14:paraId="42AB14DC"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384C0786" w14:textId="77777777" w:rsidR="005D5752" w:rsidRDefault="00844BB3">
            <w:r>
              <w:rPr>
                <w:sz w:val="17"/>
              </w:rPr>
              <w:t>(a) kriteret e pranueshmërisë dhe përzgjedhjes për pjesëmarrje në sandbox-in rregullator të IA-së;</w:t>
            </w:r>
          </w:p>
        </w:tc>
        <w:tc>
          <w:tcPr>
            <w:tcW w:w="1944" w:type="dxa"/>
            <w:tcBorders>
              <w:left w:val="single" w:sz="4" w:space="0" w:color="auto"/>
            </w:tcBorders>
          </w:tcPr>
          <w:p w14:paraId="57C98415" w14:textId="77777777" w:rsidR="005D5752" w:rsidRDefault="00844BB3">
            <w:r>
              <w:rPr>
                <w:sz w:val="17"/>
              </w:rPr>
              <w:t>Plotësisht i përputhshëm</w:t>
            </w:r>
          </w:p>
        </w:tc>
        <w:tc>
          <w:tcPr>
            <w:tcW w:w="1679" w:type="dxa"/>
          </w:tcPr>
          <w:p w14:paraId="285912FF" w14:textId="77777777" w:rsidR="00233A23" w:rsidRPr="00B3160E" w:rsidRDefault="00233A23" w:rsidP="00B3160E">
            <w:pPr>
              <w:spacing w:line="240" w:lineRule="auto"/>
            </w:pPr>
          </w:p>
        </w:tc>
      </w:tr>
      <w:tr w:rsidR="00A24D14" w:rsidRPr="006C7BC1" w14:paraId="030C5D07" w14:textId="77777777" w:rsidTr="00467C93">
        <w:trPr>
          <w:trHeight w:val="293"/>
          <w:jc w:val="center"/>
        </w:trPr>
        <w:tc>
          <w:tcPr>
            <w:tcW w:w="2032" w:type="dxa"/>
          </w:tcPr>
          <w:p w14:paraId="66650552" w14:textId="77777777" w:rsidR="00233A23" w:rsidRDefault="00233A23" w:rsidP="00B3160E">
            <w:pPr>
              <w:spacing w:line="240" w:lineRule="auto"/>
              <w:rPr>
                <w:b/>
                <w:bCs/>
              </w:rPr>
            </w:pPr>
          </w:p>
        </w:tc>
        <w:tc>
          <w:tcPr>
            <w:tcW w:w="5389" w:type="dxa"/>
          </w:tcPr>
          <w:p w14:paraId="279EFF28" w14:textId="77777777" w:rsidR="00EF6F70" w:rsidRPr="00EF6F70" w:rsidRDefault="00EF6F70" w:rsidP="00EF6F70">
            <w:pPr>
              <w:tabs>
                <w:tab w:val="left" w:pos="1825"/>
              </w:tabs>
              <w:spacing w:line="240" w:lineRule="auto"/>
            </w:pPr>
            <w:r w:rsidRPr="00EF6F70">
              <w:rPr>
                <w:sz w:val="16"/>
              </w:rPr>
              <w:t>(b) procedurat për aplikimin, pjesëmarrjen, monitorimin, daljen dhe përfundimin e sandbox-it rregullator të AI-së, duke përfshirë planin e sandbox-it dhe raportin përfundimtar;</w:t>
            </w:r>
          </w:p>
          <w:p w14:paraId="4C8A04AA" w14:textId="77777777" w:rsidR="00233A23" w:rsidRDefault="00233A23" w:rsidP="00233A23">
            <w:pPr>
              <w:tabs>
                <w:tab w:val="left" w:pos="1825"/>
              </w:tabs>
              <w:spacing w:line="240" w:lineRule="auto"/>
            </w:pPr>
          </w:p>
        </w:tc>
        <w:tc>
          <w:tcPr>
            <w:tcW w:w="1325" w:type="dxa"/>
          </w:tcPr>
          <w:p w14:paraId="65E1BA7B" w14:textId="77777777" w:rsidR="00233A23" w:rsidRPr="00B3160E" w:rsidRDefault="00233A23" w:rsidP="00B3160E">
            <w:pPr>
              <w:spacing w:line="240" w:lineRule="auto"/>
            </w:pPr>
          </w:p>
        </w:tc>
        <w:tc>
          <w:tcPr>
            <w:tcW w:w="1148" w:type="dxa"/>
            <w:tcBorders>
              <w:right w:val="single" w:sz="4" w:space="0" w:color="auto"/>
            </w:tcBorders>
          </w:tcPr>
          <w:p w14:paraId="68DD02C0"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01BF79E3" w14:textId="77777777" w:rsidR="005D5752" w:rsidRDefault="00844BB3">
            <w:r>
              <w:rPr>
                <w:sz w:val="17"/>
              </w:rPr>
              <w:t>(b) procedurat për aplikimin, pjesëmarrjen, monitorimin, daljen dhe përfundimin e sandbox-it rregullator të IA-së, duke përfshirë planin e sandbox-it dhe raportin përfundimtar;</w:t>
            </w:r>
          </w:p>
        </w:tc>
        <w:tc>
          <w:tcPr>
            <w:tcW w:w="1944" w:type="dxa"/>
            <w:tcBorders>
              <w:left w:val="single" w:sz="4" w:space="0" w:color="auto"/>
            </w:tcBorders>
          </w:tcPr>
          <w:p w14:paraId="29B3AFCA" w14:textId="77777777" w:rsidR="005D5752" w:rsidRDefault="00844BB3">
            <w:r>
              <w:rPr>
                <w:sz w:val="17"/>
              </w:rPr>
              <w:t>Plotësisht i përputhshëm</w:t>
            </w:r>
          </w:p>
        </w:tc>
        <w:tc>
          <w:tcPr>
            <w:tcW w:w="1679" w:type="dxa"/>
          </w:tcPr>
          <w:p w14:paraId="34A39809" w14:textId="77777777" w:rsidR="00233A23" w:rsidRPr="00B3160E" w:rsidRDefault="00233A23" w:rsidP="00B3160E">
            <w:pPr>
              <w:spacing w:line="240" w:lineRule="auto"/>
            </w:pPr>
          </w:p>
        </w:tc>
      </w:tr>
      <w:tr w:rsidR="00A24D14" w:rsidRPr="006C7BC1" w14:paraId="631001A7" w14:textId="77777777" w:rsidTr="00467C93">
        <w:trPr>
          <w:trHeight w:val="293"/>
          <w:jc w:val="center"/>
        </w:trPr>
        <w:tc>
          <w:tcPr>
            <w:tcW w:w="2032" w:type="dxa"/>
          </w:tcPr>
          <w:p w14:paraId="16D62232" w14:textId="77777777" w:rsidR="00233A23" w:rsidRDefault="00233A23" w:rsidP="00B3160E">
            <w:pPr>
              <w:spacing w:line="240" w:lineRule="auto"/>
              <w:rPr>
                <w:b/>
                <w:bCs/>
              </w:rPr>
            </w:pPr>
          </w:p>
        </w:tc>
        <w:tc>
          <w:tcPr>
            <w:tcW w:w="5389" w:type="dxa"/>
          </w:tcPr>
          <w:p w14:paraId="04B556CD" w14:textId="77777777" w:rsidR="00EF6F70" w:rsidRPr="00EF6F70" w:rsidRDefault="00EF6F70" w:rsidP="00EF6F70">
            <w:pPr>
              <w:tabs>
                <w:tab w:val="left" w:pos="1825"/>
              </w:tabs>
              <w:spacing w:line="240" w:lineRule="auto"/>
            </w:pPr>
            <w:r w:rsidRPr="00EF6F70">
              <w:rPr>
                <w:sz w:val="16"/>
              </w:rPr>
              <w:t>(c) kushtet dhe afatet që zbatohen për pjesëmarrësit.</w:t>
            </w:r>
          </w:p>
          <w:p w14:paraId="2FEA966E" w14:textId="77777777" w:rsidR="00233A23" w:rsidRDefault="00233A23" w:rsidP="00EF6F70">
            <w:pPr>
              <w:tabs>
                <w:tab w:val="left" w:pos="1825"/>
              </w:tabs>
              <w:spacing w:line="240" w:lineRule="auto"/>
            </w:pPr>
          </w:p>
        </w:tc>
        <w:tc>
          <w:tcPr>
            <w:tcW w:w="1325" w:type="dxa"/>
          </w:tcPr>
          <w:p w14:paraId="5599D1A0" w14:textId="77777777" w:rsidR="00233A23" w:rsidRPr="00B3160E" w:rsidRDefault="00233A23" w:rsidP="00B3160E">
            <w:pPr>
              <w:spacing w:line="240" w:lineRule="auto"/>
            </w:pPr>
          </w:p>
        </w:tc>
        <w:tc>
          <w:tcPr>
            <w:tcW w:w="1148" w:type="dxa"/>
            <w:tcBorders>
              <w:right w:val="single" w:sz="4" w:space="0" w:color="auto"/>
            </w:tcBorders>
          </w:tcPr>
          <w:p w14:paraId="6D6BA64F"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55D811F2" w14:textId="77777777" w:rsidR="005D5752" w:rsidRDefault="00844BB3">
            <w:r>
              <w:rPr>
                <w:sz w:val="17"/>
              </w:rPr>
              <w:t>(c) kushtet dhe afatet që zbatohen për pjesëmarrësit.</w:t>
            </w:r>
          </w:p>
        </w:tc>
        <w:tc>
          <w:tcPr>
            <w:tcW w:w="1944" w:type="dxa"/>
            <w:tcBorders>
              <w:left w:val="single" w:sz="4" w:space="0" w:color="auto"/>
            </w:tcBorders>
          </w:tcPr>
          <w:p w14:paraId="5D354475" w14:textId="77777777" w:rsidR="005D5752" w:rsidRDefault="00844BB3">
            <w:r>
              <w:rPr>
                <w:sz w:val="17"/>
              </w:rPr>
              <w:t>Plotësisht i përputhshëm</w:t>
            </w:r>
          </w:p>
        </w:tc>
        <w:tc>
          <w:tcPr>
            <w:tcW w:w="1679" w:type="dxa"/>
          </w:tcPr>
          <w:p w14:paraId="3F094E5C" w14:textId="77777777" w:rsidR="00233A23" w:rsidRPr="00B3160E" w:rsidRDefault="00233A23" w:rsidP="00B3160E">
            <w:pPr>
              <w:spacing w:line="240" w:lineRule="auto"/>
            </w:pPr>
          </w:p>
        </w:tc>
      </w:tr>
      <w:tr w:rsidR="00A24D14" w:rsidRPr="006C7BC1" w14:paraId="5587AF0D" w14:textId="77777777" w:rsidTr="00467C93">
        <w:trPr>
          <w:trHeight w:val="293"/>
          <w:jc w:val="center"/>
        </w:trPr>
        <w:tc>
          <w:tcPr>
            <w:tcW w:w="2032" w:type="dxa"/>
          </w:tcPr>
          <w:p w14:paraId="725DB331" w14:textId="77777777" w:rsidR="00233A23" w:rsidRDefault="00233A23" w:rsidP="00B3160E">
            <w:pPr>
              <w:spacing w:line="240" w:lineRule="auto"/>
              <w:rPr>
                <w:b/>
                <w:bCs/>
              </w:rPr>
            </w:pPr>
          </w:p>
        </w:tc>
        <w:tc>
          <w:tcPr>
            <w:tcW w:w="5389" w:type="dxa"/>
          </w:tcPr>
          <w:p w14:paraId="61C91406" w14:textId="77777777" w:rsidR="00EF6F70" w:rsidRPr="00EF6F70" w:rsidRDefault="00EF6F70" w:rsidP="00EF6F70">
            <w:pPr>
              <w:tabs>
                <w:tab w:val="left" w:pos="1825"/>
              </w:tabs>
              <w:spacing w:line="240" w:lineRule="auto"/>
            </w:pPr>
            <w:r w:rsidRPr="00EF6F70">
              <w:rPr>
                <w:sz w:val="16"/>
              </w:rPr>
              <w:t>Këto akte zbatimore do të miratohen në përputhje me procedurën e shqyrtimit të përmendur në nenin 98(2).</w:t>
            </w:r>
          </w:p>
          <w:p w14:paraId="0FB05634" w14:textId="77777777" w:rsidR="00233A23" w:rsidRDefault="00233A23" w:rsidP="00233A23">
            <w:pPr>
              <w:tabs>
                <w:tab w:val="left" w:pos="1825"/>
              </w:tabs>
              <w:spacing w:line="240" w:lineRule="auto"/>
            </w:pPr>
          </w:p>
        </w:tc>
        <w:tc>
          <w:tcPr>
            <w:tcW w:w="1325" w:type="dxa"/>
          </w:tcPr>
          <w:p w14:paraId="7AE7BA44" w14:textId="77777777" w:rsidR="00233A23" w:rsidRPr="00B3160E" w:rsidRDefault="00233A23" w:rsidP="00B3160E">
            <w:pPr>
              <w:spacing w:line="240" w:lineRule="auto"/>
            </w:pPr>
          </w:p>
        </w:tc>
        <w:tc>
          <w:tcPr>
            <w:tcW w:w="1148" w:type="dxa"/>
            <w:tcBorders>
              <w:right w:val="single" w:sz="4" w:space="0" w:color="auto"/>
            </w:tcBorders>
          </w:tcPr>
          <w:p w14:paraId="5F902AA6"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38C0FC98" w14:textId="77777777" w:rsidR="005D5752" w:rsidRDefault="00844BB3">
            <w:r>
              <w:rPr>
                <w:sz w:val="17"/>
              </w:rPr>
              <w:t>Këto akte zbatimore do të miratohen në përputhje me procedurën e shqyrtimit të përmendur në nenin 98 të këtij ligji(2).</w:t>
            </w:r>
          </w:p>
        </w:tc>
        <w:tc>
          <w:tcPr>
            <w:tcW w:w="1944" w:type="dxa"/>
            <w:tcBorders>
              <w:left w:val="single" w:sz="4" w:space="0" w:color="auto"/>
            </w:tcBorders>
          </w:tcPr>
          <w:p w14:paraId="5EA72856" w14:textId="77777777" w:rsidR="005D5752" w:rsidRDefault="00844BB3">
            <w:r>
              <w:rPr>
                <w:sz w:val="17"/>
              </w:rPr>
              <w:t>Plotësisht i përputhshëm</w:t>
            </w:r>
          </w:p>
        </w:tc>
        <w:tc>
          <w:tcPr>
            <w:tcW w:w="1679" w:type="dxa"/>
          </w:tcPr>
          <w:p w14:paraId="62042EE3" w14:textId="77777777" w:rsidR="00233A23" w:rsidRPr="00B3160E" w:rsidRDefault="00233A23" w:rsidP="00B3160E">
            <w:pPr>
              <w:spacing w:line="240" w:lineRule="auto"/>
            </w:pPr>
          </w:p>
        </w:tc>
      </w:tr>
      <w:tr w:rsidR="00A24D14" w:rsidRPr="006C7BC1" w14:paraId="09157FBA" w14:textId="77777777" w:rsidTr="00467C93">
        <w:trPr>
          <w:trHeight w:val="293"/>
          <w:jc w:val="center"/>
        </w:trPr>
        <w:tc>
          <w:tcPr>
            <w:tcW w:w="2032" w:type="dxa"/>
          </w:tcPr>
          <w:p w14:paraId="181B4F4E" w14:textId="64CE7D91" w:rsidR="00233A23" w:rsidRDefault="00EF6F70" w:rsidP="00EF6F70">
            <w:pPr>
              <w:spacing w:line="240" w:lineRule="auto"/>
              <w:rPr>
                <w:b/>
                <w:bCs/>
              </w:rPr>
            </w:pPr>
            <w:r>
              <w:rPr>
                <w:b/>
                <w:bCs/>
                <w:sz w:val="16"/>
              </w:rPr>
              <w:t>Neni 58 pika 2</w:t>
            </w:r>
          </w:p>
        </w:tc>
        <w:tc>
          <w:tcPr>
            <w:tcW w:w="5389" w:type="dxa"/>
          </w:tcPr>
          <w:p w14:paraId="74E6390D" w14:textId="77777777" w:rsidR="00EF6F70" w:rsidRPr="00EF6F70" w:rsidRDefault="00EF6F70" w:rsidP="00EF6F70">
            <w:pPr>
              <w:tabs>
                <w:tab w:val="left" w:pos="1825"/>
              </w:tabs>
              <w:spacing w:line="240" w:lineRule="auto"/>
            </w:pPr>
            <w:r w:rsidRPr="00EF6F70">
              <w:rPr>
                <w:sz w:val="16"/>
              </w:rPr>
              <w:t>Aktet zbatimore të përmendura në paragrafin 1 do të sigurojnë:</w:t>
            </w:r>
          </w:p>
          <w:p w14:paraId="6ABE347B" w14:textId="77777777" w:rsidR="00233A23" w:rsidRDefault="00233A23" w:rsidP="00EF6F70">
            <w:pPr>
              <w:tabs>
                <w:tab w:val="left" w:pos="1825"/>
              </w:tabs>
              <w:spacing w:line="240" w:lineRule="auto"/>
            </w:pPr>
          </w:p>
        </w:tc>
        <w:tc>
          <w:tcPr>
            <w:tcW w:w="1325" w:type="dxa"/>
          </w:tcPr>
          <w:p w14:paraId="1DF04806" w14:textId="77777777" w:rsidR="00233A23" w:rsidRPr="00B3160E" w:rsidRDefault="00233A23" w:rsidP="00B3160E">
            <w:pPr>
              <w:spacing w:line="240" w:lineRule="auto"/>
            </w:pPr>
          </w:p>
        </w:tc>
        <w:tc>
          <w:tcPr>
            <w:tcW w:w="1148" w:type="dxa"/>
            <w:tcBorders>
              <w:right w:val="single" w:sz="4" w:space="0" w:color="auto"/>
            </w:tcBorders>
          </w:tcPr>
          <w:p w14:paraId="4DC35245"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5937F18A" w14:textId="77777777" w:rsidR="005D5752" w:rsidRDefault="00844BB3">
            <w:r>
              <w:rPr>
                <w:sz w:val="17"/>
              </w:rPr>
              <w:t>Aktet zbatimore të përmendura në pikën 1 do të sigurojnë:</w:t>
            </w:r>
          </w:p>
        </w:tc>
        <w:tc>
          <w:tcPr>
            <w:tcW w:w="1944" w:type="dxa"/>
            <w:tcBorders>
              <w:left w:val="single" w:sz="4" w:space="0" w:color="auto"/>
            </w:tcBorders>
          </w:tcPr>
          <w:p w14:paraId="523A181E" w14:textId="77777777" w:rsidR="005D5752" w:rsidRDefault="00844BB3">
            <w:r>
              <w:rPr>
                <w:sz w:val="17"/>
              </w:rPr>
              <w:t>Plotësisht i përputhshëm</w:t>
            </w:r>
          </w:p>
        </w:tc>
        <w:tc>
          <w:tcPr>
            <w:tcW w:w="1679" w:type="dxa"/>
          </w:tcPr>
          <w:p w14:paraId="17A75285" w14:textId="77777777" w:rsidR="00233A23" w:rsidRPr="00B3160E" w:rsidRDefault="00233A23" w:rsidP="00B3160E">
            <w:pPr>
              <w:spacing w:line="240" w:lineRule="auto"/>
            </w:pPr>
          </w:p>
        </w:tc>
      </w:tr>
      <w:tr w:rsidR="00A24D14" w:rsidRPr="006C7BC1" w14:paraId="3A4881D3" w14:textId="77777777" w:rsidTr="00467C93">
        <w:trPr>
          <w:trHeight w:val="293"/>
          <w:jc w:val="center"/>
        </w:trPr>
        <w:tc>
          <w:tcPr>
            <w:tcW w:w="2032" w:type="dxa"/>
          </w:tcPr>
          <w:p w14:paraId="16909D51" w14:textId="77777777" w:rsidR="00233A23" w:rsidRDefault="00233A23" w:rsidP="00B3160E">
            <w:pPr>
              <w:spacing w:line="240" w:lineRule="auto"/>
              <w:rPr>
                <w:b/>
                <w:bCs/>
              </w:rPr>
            </w:pPr>
          </w:p>
        </w:tc>
        <w:tc>
          <w:tcPr>
            <w:tcW w:w="5389" w:type="dxa"/>
          </w:tcPr>
          <w:p w14:paraId="6456AAEA" w14:textId="77777777" w:rsidR="00EF6F70" w:rsidRPr="00EF6F70" w:rsidRDefault="00EF6F70" w:rsidP="00EF6F70">
            <w:pPr>
              <w:tabs>
                <w:tab w:val="left" w:pos="1825"/>
              </w:tabs>
              <w:spacing w:line="240" w:lineRule="auto"/>
            </w:pPr>
            <w:r w:rsidRPr="00EF6F70">
              <w:rPr>
                <w:sz w:val="16"/>
              </w:rPr>
              <w:t>(a) që sandbox-et rregullatore të AI-së të jenë të hapura për çdo ofrues ose ofrues të mundshëm të një sistemi IA që përmbush kriteret e pranueshmërisë dhe përzgjedhjes, të cilat duhet të jenë transparente dhe të drejta, dhe që autoritetet kompetente kombëtare të informojnë aplikantët për vendimin e tyre brenda tre muajve nga aplikimi;</w:t>
            </w:r>
          </w:p>
          <w:p w14:paraId="44EFF542" w14:textId="77777777" w:rsidR="00233A23" w:rsidRDefault="00233A23" w:rsidP="00233A23">
            <w:pPr>
              <w:tabs>
                <w:tab w:val="left" w:pos="1825"/>
              </w:tabs>
              <w:spacing w:line="240" w:lineRule="auto"/>
            </w:pPr>
          </w:p>
        </w:tc>
        <w:tc>
          <w:tcPr>
            <w:tcW w:w="1325" w:type="dxa"/>
          </w:tcPr>
          <w:p w14:paraId="44A0ADBB" w14:textId="77777777" w:rsidR="00233A23" w:rsidRPr="00B3160E" w:rsidRDefault="00233A23" w:rsidP="00B3160E">
            <w:pPr>
              <w:spacing w:line="240" w:lineRule="auto"/>
            </w:pPr>
          </w:p>
        </w:tc>
        <w:tc>
          <w:tcPr>
            <w:tcW w:w="1148" w:type="dxa"/>
            <w:tcBorders>
              <w:right w:val="single" w:sz="4" w:space="0" w:color="auto"/>
            </w:tcBorders>
          </w:tcPr>
          <w:p w14:paraId="19BC20B3"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613F38C9" w14:textId="77777777" w:rsidR="005D5752" w:rsidRDefault="00844BB3">
            <w:r>
              <w:rPr>
                <w:sz w:val="17"/>
              </w:rPr>
              <w:t>(a) që sandbox-et rregullatore të IA-së të jenë të hapura për çdo ofrues ose ofrues të mundshëm të një sistemi i IA-së që përmbush kriteret e pranueshmërisë dhe përzgjedhjes, të cilat duhet të jenë transparente dhe të drejta, dhe që autoritetet kompetente të informojnë aplikantët për vendimin e tyre brenda tre muajve nga aplikimi;</w:t>
            </w:r>
          </w:p>
        </w:tc>
        <w:tc>
          <w:tcPr>
            <w:tcW w:w="1944" w:type="dxa"/>
            <w:tcBorders>
              <w:left w:val="single" w:sz="4" w:space="0" w:color="auto"/>
            </w:tcBorders>
          </w:tcPr>
          <w:p w14:paraId="517254FB" w14:textId="77777777" w:rsidR="005D5752" w:rsidRDefault="00844BB3">
            <w:r>
              <w:rPr>
                <w:sz w:val="17"/>
              </w:rPr>
              <w:t>Plotësisht i përputhshëm</w:t>
            </w:r>
          </w:p>
        </w:tc>
        <w:tc>
          <w:tcPr>
            <w:tcW w:w="1679" w:type="dxa"/>
          </w:tcPr>
          <w:p w14:paraId="47B65E32" w14:textId="77777777" w:rsidR="00233A23" w:rsidRPr="00B3160E" w:rsidRDefault="00233A23" w:rsidP="00B3160E">
            <w:pPr>
              <w:spacing w:line="240" w:lineRule="auto"/>
            </w:pPr>
          </w:p>
        </w:tc>
      </w:tr>
      <w:tr w:rsidR="00A24D14" w:rsidRPr="006C7BC1" w14:paraId="03EACF49" w14:textId="77777777" w:rsidTr="00467C93">
        <w:trPr>
          <w:trHeight w:val="293"/>
          <w:jc w:val="center"/>
        </w:trPr>
        <w:tc>
          <w:tcPr>
            <w:tcW w:w="2032" w:type="dxa"/>
          </w:tcPr>
          <w:p w14:paraId="07CDA2BF" w14:textId="77777777" w:rsidR="00233A23" w:rsidRDefault="00233A23" w:rsidP="00B3160E">
            <w:pPr>
              <w:spacing w:line="240" w:lineRule="auto"/>
              <w:rPr>
                <w:b/>
                <w:bCs/>
              </w:rPr>
            </w:pPr>
          </w:p>
        </w:tc>
        <w:tc>
          <w:tcPr>
            <w:tcW w:w="5389" w:type="dxa"/>
          </w:tcPr>
          <w:p w14:paraId="1272F787" w14:textId="77777777" w:rsidR="00EF6F70" w:rsidRPr="00EF6F70" w:rsidRDefault="00EF6F70" w:rsidP="00EF6F70">
            <w:pPr>
              <w:tabs>
                <w:tab w:val="left" w:pos="1825"/>
              </w:tabs>
              <w:spacing w:line="240" w:lineRule="auto"/>
            </w:pPr>
            <w:r w:rsidRPr="00EF6F70">
              <w:rPr>
                <w:sz w:val="16"/>
              </w:rPr>
              <w:t>(b) që sandbox-et të lejojnë qasje të gjerë dhe të barabartë dhe të përmbushin kërkesën për pjesëmarrje; ofruesit dhe ofruesit e mundshëm mund të paraqesin gjithashtu aplikime në partneritet me përdorues dhe palë të tjera të rëndësishme;</w:t>
            </w:r>
          </w:p>
          <w:p w14:paraId="76E92F68" w14:textId="77777777" w:rsidR="00233A23" w:rsidRDefault="00233A23" w:rsidP="00233A23">
            <w:pPr>
              <w:tabs>
                <w:tab w:val="left" w:pos="1825"/>
              </w:tabs>
              <w:spacing w:line="240" w:lineRule="auto"/>
            </w:pPr>
          </w:p>
        </w:tc>
        <w:tc>
          <w:tcPr>
            <w:tcW w:w="1325" w:type="dxa"/>
          </w:tcPr>
          <w:p w14:paraId="6ACCA78F" w14:textId="77777777" w:rsidR="00233A23" w:rsidRPr="00B3160E" w:rsidRDefault="00233A23" w:rsidP="00B3160E">
            <w:pPr>
              <w:spacing w:line="240" w:lineRule="auto"/>
            </w:pPr>
          </w:p>
        </w:tc>
        <w:tc>
          <w:tcPr>
            <w:tcW w:w="1148" w:type="dxa"/>
            <w:tcBorders>
              <w:right w:val="single" w:sz="4" w:space="0" w:color="auto"/>
            </w:tcBorders>
          </w:tcPr>
          <w:p w14:paraId="2A32F27C"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7F8D3597" w14:textId="77777777" w:rsidR="005D5752" w:rsidRDefault="00844BB3">
            <w:r>
              <w:rPr>
                <w:sz w:val="17"/>
              </w:rPr>
              <w:t>(b) që sandbox-et të lejojnë qasje të gjerë dhe të barabartë dhe të përmbushin kërkesën për pjesëmarrje; ofruesit dhe ofruesit e mundshëm mund të paraqesin gjithashtu aplikime në partneritet me përdorues dhe palë të tjera të rëndësishme;</w:t>
            </w:r>
          </w:p>
        </w:tc>
        <w:tc>
          <w:tcPr>
            <w:tcW w:w="1944" w:type="dxa"/>
            <w:tcBorders>
              <w:left w:val="single" w:sz="4" w:space="0" w:color="auto"/>
            </w:tcBorders>
          </w:tcPr>
          <w:p w14:paraId="674DEB0C" w14:textId="77777777" w:rsidR="005D5752" w:rsidRDefault="00844BB3">
            <w:r>
              <w:rPr>
                <w:sz w:val="17"/>
              </w:rPr>
              <w:t>Plotësisht i përputhshëm</w:t>
            </w:r>
          </w:p>
        </w:tc>
        <w:tc>
          <w:tcPr>
            <w:tcW w:w="1679" w:type="dxa"/>
          </w:tcPr>
          <w:p w14:paraId="573E1650" w14:textId="77777777" w:rsidR="00233A23" w:rsidRPr="00B3160E" w:rsidRDefault="00233A23" w:rsidP="00B3160E">
            <w:pPr>
              <w:spacing w:line="240" w:lineRule="auto"/>
            </w:pPr>
          </w:p>
        </w:tc>
      </w:tr>
      <w:tr w:rsidR="00A24D14" w:rsidRPr="006C7BC1" w14:paraId="22FF1E64" w14:textId="77777777" w:rsidTr="00467C93">
        <w:trPr>
          <w:trHeight w:val="293"/>
          <w:jc w:val="center"/>
        </w:trPr>
        <w:tc>
          <w:tcPr>
            <w:tcW w:w="2032" w:type="dxa"/>
          </w:tcPr>
          <w:p w14:paraId="62753EF0" w14:textId="77777777" w:rsidR="00233A23" w:rsidRDefault="00233A23" w:rsidP="00B3160E">
            <w:pPr>
              <w:spacing w:line="240" w:lineRule="auto"/>
              <w:rPr>
                <w:b/>
                <w:bCs/>
              </w:rPr>
            </w:pPr>
          </w:p>
        </w:tc>
        <w:tc>
          <w:tcPr>
            <w:tcW w:w="5389" w:type="dxa"/>
          </w:tcPr>
          <w:p w14:paraId="73386060" w14:textId="77777777" w:rsidR="00EF6F70" w:rsidRPr="00EF6F70" w:rsidRDefault="00EF6F70" w:rsidP="00EF6F70">
            <w:pPr>
              <w:tabs>
                <w:tab w:val="left" w:pos="1825"/>
              </w:tabs>
              <w:spacing w:line="240" w:lineRule="auto"/>
            </w:pPr>
            <w:r w:rsidRPr="00EF6F70">
              <w:rPr>
                <w:sz w:val="16"/>
              </w:rPr>
              <w:t>(c) që rregullimet dhe kushtet e detajuara për sandbox-et të mbështesin, sa më shumë që të jetë e mundur, fleksibilitetin e autoriteteve kombëtare për të krijuar dhe operuar sandbox-et e tyre;</w:t>
            </w:r>
          </w:p>
          <w:p w14:paraId="46FC69AF" w14:textId="77777777" w:rsidR="00233A23" w:rsidRDefault="00233A23" w:rsidP="00233A23">
            <w:pPr>
              <w:tabs>
                <w:tab w:val="left" w:pos="1825"/>
              </w:tabs>
              <w:spacing w:line="240" w:lineRule="auto"/>
            </w:pPr>
          </w:p>
        </w:tc>
        <w:tc>
          <w:tcPr>
            <w:tcW w:w="1325" w:type="dxa"/>
          </w:tcPr>
          <w:p w14:paraId="5C6F3903" w14:textId="77777777" w:rsidR="00233A23" w:rsidRPr="00B3160E" w:rsidRDefault="00233A23" w:rsidP="00B3160E">
            <w:pPr>
              <w:spacing w:line="240" w:lineRule="auto"/>
            </w:pPr>
          </w:p>
        </w:tc>
        <w:tc>
          <w:tcPr>
            <w:tcW w:w="1148" w:type="dxa"/>
            <w:tcBorders>
              <w:right w:val="single" w:sz="4" w:space="0" w:color="auto"/>
            </w:tcBorders>
          </w:tcPr>
          <w:p w14:paraId="333F1BAE"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1715A067" w14:textId="77777777" w:rsidR="005D5752" w:rsidRDefault="00844BB3">
            <w:r>
              <w:rPr>
                <w:sz w:val="17"/>
              </w:rPr>
              <w:t>(c) që rregullimet dhe kushtet e detajuara për sandbox-et të mbështesin, sa më shumë që të jetë e mundur, fleksibilitetin e autoriteteve kombëtare për të krijuar dhe operuar sandbox-et e tyre;</w:t>
            </w:r>
          </w:p>
        </w:tc>
        <w:tc>
          <w:tcPr>
            <w:tcW w:w="1944" w:type="dxa"/>
            <w:tcBorders>
              <w:left w:val="single" w:sz="4" w:space="0" w:color="auto"/>
            </w:tcBorders>
          </w:tcPr>
          <w:p w14:paraId="33B7601E" w14:textId="77777777" w:rsidR="005D5752" w:rsidRDefault="00844BB3">
            <w:r>
              <w:rPr>
                <w:sz w:val="17"/>
              </w:rPr>
              <w:t>Plotësisht i përputhshëm</w:t>
            </w:r>
          </w:p>
        </w:tc>
        <w:tc>
          <w:tcPr>
            <w:tcW w:w="1679" w:type="dxa"/>
          </w:tcPr>
          <w:p w14:paraId="3E1ABE30" w14:textId="77777777" w:rsidR="00233A23" w:rsidRPr="00B3160E" w:rsidRDefault="00233A23" w:rsidP="00B3160E">
            <w:pPr>
              <w:spacing w:line="240" w:lineRule="auto"/>
            </w:pPr>
          </w:p>
        </w:tc>
      </w:tr>
      <w:tr w:rsidR="00A24D14" w:rsidRPr="006C7BC1" w14:paraId="601CB5B8" w14:textId="77777777" w:rsidTr="00467C93">
        <w:trPr>
          <w:trHeight w:val="293"/>
          <w:jc w:val="center"/>
        </w:trPr>
        <w:tc>
          <w:tcPr>
            <w:tcW w:w="2032" w:type="dxa"/>
          </w:tcPr>
          <w:p w14:paraId="6938A0B2" w14:textId="77777777" w:rsidR="00233A23" w:rsidRDefault="00233A23" w:rsidP="00B3160E">
            <w:pPr>
              <w:spacing w:line="240" w:lineRule="auto"/>
              <w:rPr>
                <w:b/>
                <w:bCs/>
              </w:rPr>
            </w:pPr>
          </w:p>
        </w:tc>
        <w:tc>
          <w:tcPr>
            <w:tcW w:w="5389" w:type="dxa"/>
          </w:tcPr>
          <w:p w14:paraId="3103A616" w14:textId="77777777" w:rsidR="00EF6F70" w:rsidRPr="00EF6F70" w:rsidRDefault="00EF6F70" w:rsidP="00EF6F70">
            <w:pPr>
              <w:tabs>
                <w:tab w:val="left" w:pos="1825"/>
              </w:tabs>
              <w:spacing w:line="240" w:lineRule="auto"/>
            </w:pPr>
            <w:r w:rsidRPr="00EF6F70">
              <w:rPr>
                <w:sz w:val="16"/>
              </w:rPr>
              <w:t>(d) që qasja në sandbox-in rregullator të jetë falas për NVM-të, përfshirë start-up-et, pa paragjykuar kostot e jashtëzakonshme që autoritetet kompetente mund të rikuperojnë në mënyrë të drejtë dhe proporcionale;</w:t>
            </w:r>
          </w:p>
          <w:p w14:paraId="3C79B38B" w14:textId="77777777" w:rsidR="00233A23" w:rsidRDefault="00233A23" w:rsidP="00233A23">
            <w:pPr>
              <w:tabs>
                <w:tab w:val="left" w:pos="1825"/>
              </w:tabs>
              <w:spacing w:line="240" w:lineRule="auto"/>
            </w:pPr>
          </w:p>
        </w:tc>
        <w:tc>
          <w:tcPr>
            <w:tcW w:w="1325" w:type="dxa"/>
          </w:tcPr>
          <w:p w14:paraId="23E99E09" w14:textId="77777777" w:rsidR="00233A23" w:rsidRPr="00B3160E" w:rsidRDefault="00233A23" w:rsidP="00B3160E">
            <w:pPr>
              <w:spacing w:line="240" w:lineRule="auto"/>
            </w:pPr>
          </w:p>
        </w:tc>
        <w:tc>
          <w:tcPr>
            <w:tcW w:w="1148" w:type="dxa"/>
            <w:tcBorders>
              <w:right w:val="single" w:sz="4" w:space="0" w:color="auto"/>
            </w:tcBorders>
          </w:tcPr>
          <w:p w14:paraId="1CEF2A6E"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1E3B7509" w14:textId="77777777" w:rsidR="005D5752" w:rsidRDefault="00844BB3">
            <w:r>
              <w:rPr>
                <w:sz w:val="17"/>
              </w:rPr>
              <w:t>(d) që qasja në sandbox-in rregullator të jetë falas për NVM-të, përfshirë start-up-et, pa paragjykuar kostot e jashtëzakonshme që autoritetet kompetente mund të rikuperojnë në mënyrë të drejtë dhe proporcionale;</w:t>
            </w:r>
          </w:p>
        </w:tc>
        <w:tc>
          <w:tcPr>
            <w:tcW w:w="1944" w:type="dxa"/>
            <w:tcBorders>
              <w:left w:val="single" w:sz="4" w:space="0" w:color="auto"/>
            </w:tcBorders>
          </w:tcPr>
          <w:p w14:paraId="6A05A126" w14:textId="77777777" w:rsidR="005D5752" w:rsidRDefault="00844BB3">
            <w:r>
              <w:rPr>
                <w:sz w:val="17"/>
              </w:rPr>
              <w:t>Plotësisht i përputhshëm</w:t>
            </w:r>
          </w:p>
        </w:tc>
        <w:tc>
          <w:tcPr>
            <w:tcW w:w="1679" w:type="dxa"/>
          </w:tcPr>
          <w:p w14:paraId="52715026" w14:textId="77777777" w:rsidR="00233A23" w:rsidRPr="00B3160E" w:rsidRDefault="00233A23" w:rsidP="00B3160E">
            <w:pPr>
              <w:spacing w:line="240" w:lineRule="auto"/>
            </w:pPr>
          </w:p>
        </w:tc>
      </w:tr>
      <w:tr w:rsidR="00A24D14" w:rsidRPr="006C7BC1" w14:paraId="1E66053C" w14:textId="77777777" w:rsidTr="00467C93">
        <w:trPr>
          <w:trHeight w:val="293"/>
          <w:jc w:val="center"/>
        </w:trPr>
        <w:tc>
          <w:tcPr>
            <w:tcW w:w="2032" w:type="dxa"/>
          </w:tcPr>
          <w:p w14:paraId="390420C9" w14:textId="77777777" w:rsidR="00233A23" w:rsidRDefault="00233A23" w:rsidP="00B3160E">
            <w:pPr>
              <w:spacing w:line="240" w:lineRule="auto"/>
              <w:rPr>
                <w:b/>
                <w:bCs/>
              </w:rPr>
            </w:pPr>
          </w:p>
        </w:tc>
        <w:tc>
          <w:tcPr>
            <w:tcW w:w="5389" w:type="dxa"/>
          </w:tcPr>
          <w:p w14:paraId="65CDC7F2" w14:textId="77777777" w:rsidR="00EF6F70" w:rsidRPr="00EF6F70" w:rsidRDefault="00EF6F70" w:rsidP="00EF6F70">
            <w:pPr>
              <w:tabs>
                <w:tab w:val="left" w:pos="1825"/>
              </w:tabs>
              <w:spacing w:line="240" w:lineRule="auto"/>
            </w:pPr>
            <w:r w:rsidRPr="00EF6F70">
              <w:rPr>
                <w:sz w:val="16"/>
              </w:rPr>
              <w:t>(e) që sandbox-et të ndihmojnë ofruesit dhe ofruesit e mundshëm, nëpërmjet rezultateve të mësimit nga sandbox-i, të përmbushin detyrimet e vlerësimit të konformitetit sipas kësaj Rregulloreje dhe të zbatojnë në mënyrë vullnetare kodet e sjelljes të përmendura në nenin 95;</w:t>
            </w:r>
          </w:p>
          <w:p w14:paraId="6E6A8B72" w14:textId="77777777" w:rsidR="00233A23" w:rsidRDefault="00233A23" w:rsidP="00233A23">
            <w:pPr>
              <w:tabs>
                <w:tab w:val="left" w:pos="1825"/>
              </w:tabs>
              <w:spacing w:line="240" w:lineRule="auto"/>
            </w:pPr>
          </w:p>
        </w:tc>
        <w:tc>
          <w:tcPr>
            <w:tcW w:w="1325" w:type="dxa"/>
          </w:tcPr>
          <w:p w14:paraId="087478BF" w14:textId="77777777" w:rsidR="00233A23" w:rsidRPr="00B3160E" w:rsidRDefault="00233A23" w:rsidP="00B3160E">
            <w:pPr>
              <w:spacing w:line="240" w:lineRule="auto"/>
            </w:pPr>
          </w:p>
        </w:tc>
        <w:tc>
          <w:tcPr>
            <w:tcW w:w="1148" w:type="dxa"/>
            <w:tcBorders>
              <w:right w:val="single" w:sz="4" w:space="0" w:color="auto"/>
            </w:tcBorders>
          </w:tcPr>
          <w:p w14:paraId="7504288F"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3B94FC85" w14:textId="77777777" w:rsidR="005D5752" w:rsidRDefault="00844BB3">
            <w:r>
              <w:rPr>
                <w:sz w:val="17"/>
              </w:rPr>
              <w:t>(e) që sandbox-et të ndihmojnë ofruesit dhe ofruesit e mundshëm, nëpërmjet rezultateve të mësimit nga sandbox-i, të përmbushin detyrimet e vlerësimit të konformitetit sipas këtij ligjidhe të zbatojnë në mënyrë vullnetare kodet e sjelljes të përmendura në nenin 95 të këtij ligji;</w:t>
            </w:r>
          </w:p>
        </w:tc>
        <w:tc>
          <w:tcPr>
            <w:tcW w:w="1944" w:type="dxa"/>
            <w:tcBorders>
              <w:left w:val="single" w:sz="4" w:space="0" w:color="auto"/>
            </w:tcBorders>
          </w:tcPr>
          <w:p w14:paraId="5DA85CD8" w14:textId="77777777" w:rsidR="005D5752" w:rsidRDefault="00844BB3">
            <w:r>
              <w:rPr>
                <w:sz w:val="17"/>
              </w:rPr>
              <w:t>Plotësisht i përputhshëm</w:t>
            </w:r>
          </w:p>
        </w:tc>
        <w:tc>
          <w:tcPr>
            <w:tcW w:w="1679" w:type="dxa"/>
          </w:tcPr>
          <w:p w14:paraId="03A6505F" w14:textId="77777777" w:rsidR="00233A23" w:rsidRPr="00B3160E" w:rsidRDefault="00233A23" w:rsidP="00B3160E">
            <w:pPr>
              <w:spacing w:line="240" w:lineRule="auto"/>
            </w:pPr>
          </w:p>
        </w:tc>
      </w:tr>
      <w:tr w:rsidR="00A24D14" w:rsidRPr="006C7BC1" w14:paraId="54DC1A1E" w14:textId="77777777" w:rsidTr="00467C93">
        <w:trPr>
          <w:trHeight w:val="293"/>
          <w:jc w:val="center"/>
        </w:trPr>
        <w:tc>
          <w:tcPr>
            <w:tcW w:w="2032" w:type="dxa"/>
          </w:tcPr>
          <w:p w14:paraId="6AFC88AE" w14:textId="77777777" w:rsidR="00233A23" w:rsidRDefault="00233A23" w:rsidP="00B3160E">
            <w:pPr>
              <w:spacing w:line="240" w:lineRule="auto"/>
              <w:rPr>
                <w:b/>
                <w:bCs/>
              </w:rPr>
            </w:pPr>
          </w:p>
        </w:tc>
        <w:tc>
          <w:tcPr>
            <w:tcW w:w="5389" w:type="dxa"/>
          </w:tcPr>
          <w:p w14:paraId="13DA56D8" w14:textId="77777777" w:rsidR="00EF6F70" w:rsidRPr="00EF6F70" w:rsidRDefault="00EF6F70" w:rsidP="00EF6F70">
            <w:pPr>
              <w:tabs>
                <w:tab w:val="left" w:pos="1825"/>
              </w:tabs>
              <w:spacing w:line="240" w:lineRule="auto"/>
            </w:pPr>
            <w:r w:rsidRPr="00EF6F70">
              <w:rPr>
                <w:sz w:val="16"/>
              </w:rPr>
              <w:t>(f) që sandbox-et të lehtësojnë përfshirjen e aktorëve të tjerë të rëndësishëm brenda ekosistemit të IA-së, si organet e njoftuara dhe organizatat e standardizimit, NVM-të, përfshirë start-up-et, ndërmarrjet, inovatorët, objektet e testimit dhe eksperimentimit, laboratorët kërkimorë dhe të eksperimentimit dhe Qendrat Evropiane të Inovacionit Digjital, qendrat e ekselencës, studiues individualë, për të lejuar dhe lehtësuar bashkëpunimin me sektorin publik dhe privat;</w:t>
            </w:r>
          </w:p>
          <w:p w14:paraId="751470EC" w14:textId="77777777" w:rsidR="00233A23" w:rsidRDefault="00233A23" w:rsidP="00233A23">
            <w:pPr>
              <w:tabs>
                <w:tab w:val="left" w:pos="1825"/>
              </w:tabs>
              <w:spacing w:line="240" w:lineRule="auto"/>
            </w:pPr>
          </w:p>
        </w:tc>
        <w:tc>
          <w:tcPr>
            <w:tcW w:w="1325" w:type="dxa"/>
          </w:tcPr>
          <w:p w14:paraId="2C3CF55D" w14:textId="77777777" w:rsidR="00233A23" w:rsidRPr="00B3160E" w:rsidRDefault="00233A23" w:rsidP="00B3160E">
            <w:pPr>
              <w:spacing w:line="240" w:lineRule="auto"/>
            </w:pPr>
          </w:p>
        </w:tc>
        <w:tc>
          <w:tcPr>
            <w:tcW w:w="1148" w:type="dxa"/>
            <w:tcBorders>
              <w:right w:val="single" w:sz="4" w:space="0" w:color="auto"/>
            </w:tcBorders>
          </w:tcPr>
          <w:p w14:paraId="1EFEC534"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2EE02399" w14:textId="77777777" w:rsidR="005D5752" w:rsidRDefault="00844BB3">
            <w:r>
              <w:rPr>
                <w:sz w:val="17"/>
              </w:rPr>
              <w:t>(f) që sandbox-et të lehtësojnë përfshirjen e aktorëve të tjerë të rëndësishëm brenda ekosistemit të IA-së, si organet e njoftuara dhe organizatat e standardizimit, NVM-të, përfshirë start-up-et, ndërmarrjet, inovatorët, objektet e testimit dhe eksperimentimit, laboratorët kërkimorë dhe të eksperimentimit dhe Qendrat Evropiane të Inovacionit Digjital, qendrat e ekselencës, studiues individualë, për të lejuar dhe lehtësuar bashkëpunimin me sektorin publik dhe privat;</w:t>
            </w:r>
          </w:p>
        </w:tc>
        <w:tc>
          <w:tcPr>
            <w:tcW w:w="1944" w:type="dxa"/>
            <w:tcBorders>
              <w:left w:val="single" w:sz="4" w:space="0" w:color="auto"/>
            </w:tcBorders>
          </w:tcPr>
          <w:p w14:paraId="67C277E6" w14:textId="77777777" w:rsidR="005D5752" w:rsidRDefault="00844BB3">
            <w:r>
              <w:rPr>
                <w:sz w:val="17"/>
              </w:rPr>
              <w:t>Plotësisht i përputhshëm</w:t>
            </w:r>
          </w:p>
        </w:tc>
        <w:tc>
          <w:tcPr>
            <w:tcW w:w="1679" w:type="dxa"/>
          </w:tcPr>
          <w:p w14:paraId="0A009EE3" w14:textId="77777777" w:rsidR="00233A23" w:rsidRPr="00B3160E" w:rsidRDefault="00233A23" w:rsidP="00B3160E">
            <w:pPr>
              <w:spacing w:line="240" w:lineRule="auto"/>
            </w:pPr>
          </w:p>
        </w:tc>
      </w:tr>
      <w:tr w:rsidR="00A24D14" w:rsidRPr="006C7BC1" w14:paraId="7A4D7EE6" w14:textId="77777777" w:rsidTr="00467C93">
        <w:trPr>
          <w:trHeight w:val="293"/>
          <w:jc w:val="center"/>
        </w:trPr>
        <w:tc>
          <w:tcPr>
            <w:tcW w:w="2032" w:type="dxa"/>
          </w:tcPr>
          <w:p w14:paraId="314A9331" w14:textId="77777777" w:rsidR="00233A23" w:rsidRDefault="00233A23" w:rsidP="00B3160E">
            <w:pPr>
              <w:spacing w:line="240" w:lineRule="auto"/>
              <w:rPr>
                <w:b/>
                <w:bCs/>
              </w:rPr>
            </w:pPr>
          </w:p>
        </w:tc>
        <w:tc>
          <w:tcPr>
            <w:tcW w:w="5389" w:type="dxa"/>
          </w:tcPr>
          <w:p w14:paraId="0C3A2A63" w14:textId="77777777" w:rsidR="00EF6F70" w:rsidRPr="00EF6F70" w:rsidRDefault="00EF6F70" w:rsidP="00EF6F70">
            <w:pPr>
              <w:tabs>
                <w:tab w:val="left" w:pos="1825"/>
              </w:tabs>
              <w:spacing w:line="240" w:lineRule="auto"/>
            </w:pPr>
            <w:r w:rsidRPr="00EF6F70">
              <w:rPr>
                <w:sz w:val="16"/>
              </w:rPr>
              <w:t>(g) që procedurat, proceset dhe kërkesat administrative për aplikim, përzgjedhje, pjesëmarrje dhe dalje nga sandbox-i të jenë të thjeshta, të kuptueshme dhe të komunikohen qartë, me qëllim lehtësimin e pjesëmarrjes së NVM-ve dhe start-up-eve me kapacitete të kufizuara ligjore dhe administrative, dhe të harmonizohen në të gjithë Bashkimin, për të shmangur fragmentimin, dhe që pjesëmarrja në një sandbox të krijuar nga një Shtet Anëtar apo nga Mbikëqyrësi Evropian i Mbrojtjes së të Dhënave të njihet në mënyrë të ndërsjellë dhe të barabartë në të gjithë Bashkimin dhe të ketë të njëjtat pasoja juridike;</w:t>
            </w:r>
          </w:p>
          <w:p w14:paraId="14FD9F50" w14:textId="77777777" w:rsidR="00233A23" w:rsidRDefault="00233A23" w:rsidP="00233A23">
            <w:pPr>
              <w:tabs>
                <w:tab w:val="left" w:pos="1825"/>
              </w:tabs>
              <w:spacing w:line="240" w:lineRule="auto"/>
            </w:pPr>
          </w:p>
        </w:tc>
        <w:tc>
          <w:tcPr>
            <w:tcW w:w="1325" w:type="dxa"/>
          </w:tcPr>
          <w:p w14:paraId="60D571BD" w14:textId="77777777" w:rsidR="00233A23" w:rsidRPr="00B3160E" w:rsidRDefault="00233A23" w:rsidP="00B3160E">
            <w:pPr>
              <w:spacing w:line="240" w:lineRule="auto"/>
            </w:pPr>
          </w:p>
        </w:tc>
        <w:tc>
          <w:tcPr>
            <w:tcW w:w="1148" w:type="dxa"/>
            <w:tcBorders>
              <w:right w:val="single" w:sz="4" w:space="0" w:color="auto"/>
            </w:tcBorders>
          </w:tcPr>
          <w:p w14:paraId="2A7EB229"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59858F2F" w14:textId="77777777" w:rsidR="005D5752" w:rsidRDefault="00844BB3">
            <w:r>
              <w:rPr>
                <w:sz w:val="17"/>
              </w:rPr>
              <w:t>(g) që procedurat, proceset dhe kërkesat administrative për aplikim, përzgjedhje, pjesëmarrje dhe dalje nga sandbox-i të jenë të thjeshta, të kuptueshme dhe të komunikohen qartë, me qëllim lehtësimin e pjesëmarrjes së NVM-ve dhe start-up-eve me kapacitete të kufizuara ligjore dhe administrative, dhe të harmonizohen në të gjithë Republikën e Shqipërisë, për të shmangur fragmentimin, dhe që pjesëmarrja në një sandbox të krijuar nga një autoritet apo nga Komisioneri i Mbrojtjes së të Dhënave të njihet në mënyrë të ndërsjellë dhe të barabartë në të gjithë Republikën e Shqipërisë dhe të ketë të njëjtat pasoja juridike;</w:t>
            </w:r>
          </w:p>
        </w:tc>
        <w:tc>
          <w:tcPr>
            <w:tcW w:w="1944" w:type="dxa"/>
            <w:tcBorders>
              <w:left w:val="single" w:sz="4" w:space="0" w:color="auto"/>
            </w:tcBorders>
          </w:tcPr>
          <w:p w14:paraId="73D2D211" w14:textId="77777777" w:rsidR="005D5752" w:rsidRDefault="00844BB3">
            <w:r>
              <w:rPr>
                <w:sz w:val="17"/>
              </w:rPr>
              <w:t>Plotësisht i përputhshëm</w:t>
            </w:r>
          </w:p>
        </w:tc>
        <w:tc>
          <w:tcPr>
            <w:tcW w:w="1679" w:type="dxa"/>
          </w:tcPr>
          <w:p w14:paraId="1742D762" w14:textId="77777777" w:rsidR="00233A23" w:rsidRPr="00B3160E" w:rsidRDefault="00233A23" w:rsidP="00B3160E">
            <w:pPr>
              <w:spacing w:line="240" w:lineRule="auto"/>
            </w:pPr>
          </w:p>
        </w:tc>
      </w:tr>
      <w:tr w:rsidR="00A24D14" w:rsidRPr="006C7BC1" w14:paraId="2284F29F" w14:textId="77777777" w:rsidTr="00467C93">
        <w:trPr>
          <w:trHeight w:val="293"/>
          <w:jc w:val="center"/>
        </w:trPr>
        <w:tc>
          <w:tcPr>
            <w:tcW w:w="2032" w:type="dxa"/>
          </w:tcPr>
          <w:p w14:paraId="032E8EF0" w14:textId="77777777" w:rsidR="00233A23" w:rsidRDefault="00233A23" w:rsidP="00B3160E">
            <w:pPr>
              <w:spacing w:line="240" w:lineRule="auto"/>
              <w:rPr>
                <w:b/>
                <w:bCs/>
              </w:rPr>
            </w:pPr>
          </w:p>
        </w:tc>
        <w:tc>
          <w:tcPr>
            <w:tcW w:w="5389" w:type="dxa"/>
          </w:tcPr>
          <w:p w14:paraId="3037CCFE" w14:textId="77777777" w:rsidR="00EF6F70" w:rsidRPr="00EF6F70" w:rsidRDefault="00EF6F70" w:rsidP="00EF6F70">
            <w:pPr>
              <w:tabs>
                <w:tab w:val="left" w:pos="1825"/>
              </w:tabs>
              <w:spacing w:line="240" w:lineRule="auto"/>
            </w:pPr>
            <w:r w:rsidRPr="00EF6F70">
              <w:rPr>
                <w:sz w:val="16"/>
              </w:rPr>
              <w:t>(h) që pjesëmarrja në sandbox-in rregullator të jetë e kufizuar në një periudhë kohore të përshtatshme për kompleksitetin dhe shkallën e projektit dhe që mund të zgjatet nga autoriteti kompetent kombëtar;</w:t>
            </w:r>
          </w:p>
          <w:p w14:paraId="2C2E3A98" w14:textId="77777777" w:rsidR="00233A23" w:rsidRDefault="00233A23" w:rsidP="00233A23">
            <w:pPr>
              <w:tabs>
                <w:tab w:val="left" w:pos="1825"/>
              </w:tabs>
              <w:spacing w:line="240" w:lineRule="auto"/>
            </w:pPr>
          </w:p>
        </w:tc>
        <w:tc>
          <w:tcPr>
            <w:tcW w:w="1325" w:type="dxa"/>
          </w:tcPr>
          <w:p w14:paraId="048AB5E9" w14:textId="77777777" w:rsidR="00233A23" w:rsidRPr="00B3160E" w:rsidRDefault="00233A23" w:rsidP="00B3160E">
            <w:pPr>
              <w:spacing w:line="240" w:lineRule="auto"/>
            </w:pPr>
          </w:p>
        </w:tc>
        <w:tc>
          <w:tcPr>
            <w:tcW w:w="1148" w:type="dxa"/>
            <w:tcBorders>
              <w:right w:val="single" w:sz="4" w:space="0" w:color="auto"/>
            </w:tcBorders>
          </w:tcPr>
          <w:p w14:paraId="79D1C7C4"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7FE99220" w14:textId="77777777" w:rsidR="005D5752" w:rsidRDefault="00844BB3">
            <w:r>
              <w:rPr>
                <w:sz w:val="17"/>
              </w:rPr>
              <w:t>(h) që pjesëmarrja në sandbox-in rregullator të jetë e kufizuar në një periudhë kohore të përshtatshme për kompleksitetin dhe shkallën e projektit dhe që mund të zgjatet nga autoriteti kompetent kombëtar;</w:t>
            </w:r>
          </w:p>
        </w:tc>
        <w:tc>
          <w:tcPr>
            <w:tcW w:w="1944" w:type="dxa"/>
            <w:tcBorders>
              <w:left w:val="single" w:sz="4" w:space="0" w:color="auto"/>
            </w:tcBorders>
          </w:tcPr>
          <w:p w14:paraId="3E97D36E" w14:textId="77777777" w:rsidR="005D5752" w:rsidRDefault="00844BB3">
            <w:r>
              <w:rPr>
                <w:sz w:val="17"/>
              </w:rPr>
              <w:t>Plotësisht i përputhshëm</w:t>
            </w:r>
          </w:p>
        </w:tc>
        <w:tc>
          <w:tcPr>
            <w:tcW w:w="1679" w:type="dxa"/>
          </w:tcPr>
          <w:p w14:paraId="655FAD37" w14:textId="77777777" w:rsidR="00233A23" w:rsidRPr="00B3160E" w:rsidRDefault="00233A23" w:rsidP="00B3160E">
            <w:pPr>
              <w:spacing w:line="240" w:lineRule="auto"/>
            </w:pPr>
          </w:p>
        </w:tc>
      </w:tr>
      <w:tr w:rsidR="00A24D14" w:rsidRPr="006C7BC1" w14:paraId="3046B450" w14:textId="77777777" w:rsidTr="00467C93">
        <w:trPr>
          <w:trHeight w:val="293"/>
          <w:jc w:val="center"/>
        </w:trPr>
        <w:tc>
          <w:tcPr>
            <w:tcW w:w="2032" w:type="dxa"/>
          </w:tcPr>
          <w:p w14:paraId="7CFFF013" w14:textId="77777777" w:rsidR="00233A23" w:rsidRDefault="00233A23" w:rsidP="00B3160E">
            <w:pPr>
              <w:spacing w:line="240" w:lineRule="auto"/>
              <w:rPr>
                <w:b/>
                <w:bCs/>
              </w:rPr>
            </w:pPr>
          </w:p>
        </w:tc>
        <w:tc>
          <w:tcPr>
            <w:tcW w:w="5389" w:type="dxa"/>
          </w:tcPr>
          <w:p w14:paraId="2A7F6CCC" w14:textId="77777777" w:rsidR="00EF6F70" w:rsidRPr="00EF6F70" w:rsidRDefault="00EF6F70" w:rsidP="00EF6F70">
            <w:pPr>
              <w:tabs>
                <w:tab w:val="left" w:pos="1825"/>
              </w:tabs>
              <w:spacing w:line="240" w:lineRule="auto"/>
            </w:pPr>
            <w:r w:rsidRPr="00EF6F70">
              <w:rPr>
                <w:sz w:val="16"/>
              </w:rPr>
              <w:t>(i) që sandbox-et të ndihmojnë në zhvillimin e mjeteve dhe infrastrukturës për testimin, krahasimin, vlerësimin dhe shpjegimin e dimensioneve të sistemeve IA që janë të rëndësishme për mësimin rregullator, si saktësia, qëndrueshmëria dhe siguria kibernetike, si dhe masa për zbutjen e rreziqeve ndaj të drejtave themelore dhe shoqërisë në përgjithësi.</w:t>
            </w:r>
          </w:p>
          <w:p w14:paraId="01A9F4E1" w14:textId="77777777" w:rsidR="00233A23" w:rsidRDefault="00233A23" w:rsidP="00233A23">
            <w:pPr>
              <w:tabs>
                <w:tab w:val="left" w:pos="1825"/>
              </w:tabs>
              <w:spacing w:line="240" w:lineRule="auto"/>
            </w:pPr>
          </w:p>
        </w:tc>
        <w:tc>
          <w:tcPr>
            <w:tcW w:w="1325" w:type="dxa"/>
          </w:tcPr>
          <w:p w14:paraId="70240579" w14:textId="77777777" w:rsidR="00233A23" w:rsidRPr="00B3160E" w:rsidRDefault="00233A23" w:rsidP="00B3160E">
            <w:pPr>
              <w:spacing w:line="240" w:lineRule="auto"/>
            </w:pPr>
          </w:p>
        </w:tc>
        <w:tc>
          <w:tcPr>
            <w:tcW w:w="1148" w:type="dxa"/>
            <w:tcBorders>
              <w:right w:val="single" w:sz="4" w:space="0" w:color="auto"/>
            </w:tcBorders>
          </w:tcPr>
          <w:p w14:paraId="6196FBE6"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784A97B1" w14:textId="77777777" w:rsidR="005D5752" w:rsidRDefault="00844BB3">
            <w:r>
              <w:rPr>
                <w:sz w:val="17"/>
              </w:rPr>
              <w:t>(i) që sandbox-et të ndihmojnë në zhvillimin e mjeteve dhe infrastrukturës për testimin, krahasimin, vlerësimin dhe shpjegimin e dimensioneve të sistemeve IA që janë të rëndësishme për mësimin rregullator, si saktësia, qëndrueshmëria dhe siguria kibernetike, si dhe masa për zbutjen e rreziqeve ndaj të drejtave themelore dhe shoqërisë në përgjithësi.</w:t>
            </w:r>
          </w:p>
        </w:tc>
        <w:tc>
          <w:tcPr>
            <w:tcW w:w="1944" w:type="dxa"/>
            <w:tcBorders>
              <w:left w:val="single" w:sz="4" w:space="0" w:color="auto"/>
            </w:tcBorders>
          </w:tcPr>
          <w:p w14:paraId="60AA6C24" w14:textId="77777777" w:rsidR="005D5752" w:rsidRDefault="00844BB3">
            <w:r>
              <w:rPr>
                <w:sz w:val="17"/>
              </w:rPr>
              <w:t>Plotësisht i përputhshëm</w:t>
            </w:r>
          </w:p>
        </w:tc>
        <w:tc>
          <w:tcPr>
            <w:tcW w:w="1679" w:type="dxa"/>
          </w:tcPr>
          <w:p w14:paraId="52F230CB" w14:textId="77777777" w:rsidR="00233A23" w:rsidRPr="00B3160E" w:rsidRDefault="00233A23" w:rsidP="00B3160E">
            <w:pPr>
              <w:spacing w:line="240" w:lineRule="auto"/>
            </w:pPr>
          </w:p>
        </w:tc>
      </w:tr>
      <w:tr w:rsidR="00A24D14" w:rsidRPr="006C7BC1" w14:paraId="689B7044" w14:textId="77777777" w:rsidTr="00467C93">
        <w:trPr>
          <w:trHeight w:val="293"/>
          <w:jc w:val="center"/>
        </w:trPr>
        <w:tc>
          <w:tcPr>
            <w:tcW w:w="2032" w:type="dxa"/>
          </w:tcPr>
          <w:p w14:paraId="274CE59B" w14:textId="4F01A08D" w:rsidR="00233A23" w:rsidRDefault="00EF6F70" w:rsidP="00EF6F70">
            <w:pPr>
              <w:spacing w:line="240" w:lineRule="auto"/>
              <w:rPr>
                <w:b/>
                <w:bCs/>
              </w:rPr>
            </w:pPr>
            <w:r>
              <w:rPr>
                <w:b/>
                <w:bCs/>
                <w:sz w:val="16"/>
              </w:rPr>
              <w:t>Neni 58 pika 3</w:t>
            </w:r>
          </w:p>
        </w:tc>
        <w:tc>
          <w:tcPr>
            <w:tcW w:w="5389" w:type="dxa"/>
          </w:tcPr>
          <w:p w14:paraId="4C112993" w14:textId="30688A10" w:rsidR="00233A23" w:rsidRDefault="00EF6F70" w:rsidP="00233A23">
            <w:pPr>
              <w:tabs>
                <w:tab w:val="left" w:pos="1825"/>
              </w:tabs>
              <w:spacing w:line="240" w:lineRule="auto"/>
            </w:pPr>
            <w:r w:rsidRPr="00EF6F70">
              <w:rPr>
                <w:sz w:val="16"/>
              </w:rPr>
              <w:t>Ofruesit e mundshëm në sandbox-et rregullatore të IA-së, në veçanti NVM-të dhe start-up-et, do të drejtohen, kur është e përshtatshme, drejt shërbimeve para-zbatimit si udhëzime mbi zbatimin e kësaj Rregulloreje, dhe drejt shërbimeve të tjera me vlerë të shtuar si ndihmë me dokumentet e standardizimit dhe certifikimin, objektet e testimit dhe eksperimentimit, Qendrat Evropiane të Inovacionit Dixhital dhe qendrat e ekselencës</w:t>
            </w:r>
          </w:p>
        </w:tc>
        <w:tc>
          <w:tcPr>
            <w:tcW w:w="1325" w:type="dxa"/>
          </w:tcPr>
          <w:p w14:paraId="4974C411" w14:textId="77777777" w:rsidR="00233A23" w:rsidRPr="00B3160E" w:rsidRDefault="00233A23" w:rsidP="00B3160E">
            <w:pPr>
              <w:spacing w:line="240" w:lineRule="auto"/>
            </w:pPr>
          </w:p>
        </w:tc>
        <w:tc>
          <w:tcPr>
            <w:tcW w:w="1148" w:type="dxa"/>
            <w:tcBorders>
              <w:right w:val="single" w:sz="4" w:space="0" w:color="auto"/>
            </w:tcBorders>
          </w:tcPr>
          <w:p w14:paraId="05039140"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74E7F480" w14:textId="77777777" w:rsidR="005D5752" w:rsidRDefault="00844BB3">
            <w:r>
              <w:rPr>
                <w:sz w:val="17"/>
              </w:rPr>
              <w:t>Ofruesit e mundshëm në sandbox-et rregullatore të IA-së, në veçanti NVM-të dhe start-up-et, do të drejtohen, kur është e përshtatshme, drejt shërbimeve para-zbatimit si udhëzime mbi zbatimin e këtij ligji, dhe drejt shërbimeve të tjera me vlerë të shtuar si ndihmë me dokumentet e standardizimit dhe certifikimin, objektet e testimit dhe eksperimentimit, Qendrat Evropiane të Inovacionit Dixhital dhe qendrat e ekselencës.</w:t>
            </w:r>
          </w:p>
        </w:tc>
        <w:tc>
          <w:tcPr>
            <w:tcW w:w="1944" w:type="dxa"/>
            <w:tcBorders>
              <w:left w:val="single" w:sz="4" w:space="0" w:color="auto"/>
            </w:tcBorders>
          </w:tcPr>
          <w:p w14:paraId="019BD1CF" w14:textId="77777777" w:rsidR="005D5752" w:rsidRDefault="00844BB3">
            <w:r>
              <w:rPr>
                <w:sz w:val="17"/>
              </w:rPr>
              <w:t>Plotësisht i përputhshëm</w:t>
            </w:r>
          </w:p>
        </w:tc>
        <w:tc>
          <w:tcPr>
            <w:tcW w:w="1679" w:type="dxa"/>
          </w:tcPr>
          <w:p w14:paraId="0AF4B39E" w14:textId="77777777" w:rsidR="00233A23" w:rsidRPr="00B3160E" w:rsidRDefault="00233A23" w:rsidP="00B3160E">
            <w:pPr>
              <w:spacing w:line="240" w:lineRule="auto"/>
            </w:pPr>
          </w:p>
        </w:tc>
      </w:tr>
      <w:tr w:rsidR="00A24D14" w:rsidRPr="006C7BC1" w14:paraId="0A1EE881" w14:textId="77777777" w:rsidTr="00467C93">
        <w:trPr>
          <w:trHeight w:val="293"/>
          <w:jc w:val="center"/>
        </w:trPr>
        <w:tc>
          <w:tcPr>
            <w:tcW w:w="2032" w:type="dxa"/>
          </w:tcPr>
          <w:p w14:paraId="3CF3819A" w14:textId="1BFEF2C6" w:rsidR="00233A23" w:rsidRDefault="00EF6F70" w:rsidP="00B3160E">
            <w:pPr>
              <w:spacing w:line="240" w:lineRule="auto"/>
              <w:rPr>
                <w:b/>
                <w:bCs/>
              </w:rPr>
            </w:pPr>
            <w:r>
              <w:rPr>
                <w:b/>
                <w:bCs/>
                <w:sz w:val="16"/>
              </w:rPr>
              <w:t>Neni 58 pika 4</w:t>
            </w:r>
          </w:p>
        </w:tc>
        <w:tc>
          <w:tcPr>
            <w:tcW w:w="5389" w:type="dxa"/>
          </w:tcPr>
          <w:p w14:paraId="64BFCC0E" w14:textId="65A2C085" w:rsidR="00233A23" w:rsidRDefault="00EF6F70" w:rsidP="00233A23">
            <w:pPr>
              <w:tabs>
                <w:tab w:val="left" w:pos="1825"/>
              </w:tabs>
              <w:spacing w:line="240" w:lineRule="auto"/>
            </w:pPr>
            <w:r w:rsidRPr="00EF6F70">
              <w:rPr>
                <w:sz w:val="16"/>
              </w:rPr>
              <w:t>Kur autoritetet kompetente kombëtare konsiderojnë të autorizojnë testimin në kushte reale, të mbikëqyrura brenda kuadrit të një sandbox-i rregullator të IA-së të krijuar sipas këtij neni, ato do të bien dakord posaçërisht për termat dhe kushtet e këtij testimi me pjesëmarrësit, duke pasur parasysh mbrojtjen e të drejtave themelore, shëndetit dhe sigurisë. Kur është e përshtatshme, ato do të bashkëpunojnë me autoritetet e tjera kompetente kombëtare me qëllim sigurimin e praktikave të qëndrueshme në të gjithë Bashkimin</w:t>
            </w:r>
          </w:p>
        </w:tc>
        <w:tc>
          <w:tcPr>
            <w:tcW w:w="1325" w:type="dxa"/>
          </w:tcPr>
          <w:p w14:paraId="2D04307F" w14:textId="77777777" w:rsidR="00233A23" w:rsidRPr="00B3160E" w:rsidRDefault="00233A23" w:rsidP="00B3160E">
            <w:pPr>
              <w:spacing w:line="240" w:lineRule="auto"/>
            </w:pPr>
          </w:p>
        </w:tc>
        <w:tc>
          <w:tcPr>
            <w:tcW w:w="1148" w:type="dxa"/>
            <w:tcBorders>
              <w:right w:val="single" w:sz="4" w:space="0" w:color="auto"/>
            </w:tcBorders>
          </w:tcPr>
          <w:p w14:paraId="51CC96B0" w14:textId="77777777" w:rsidR="005D5752" w:rsidRDefault="00844BB3">
            <w:r>
              <w:rPr>
                <w:sz w:val="17"/>
              </w:rPr>
              <w:t>Neni 58</w:t>
            </w:r>
          </w:p>
        </w:tc>
        <w:tc>
          <w:tcPr>
            <w:tcW w:w="5389" w:type="dxa"/>
            <w:tcBorders>
              <w:top w:val="single" w:sz="4" w:space="0" w:color="auto"/>
              <w:left w:val="single" w:sz="4" w:space="0" w:color="auto"/>
              <w:bottom w:val="single" w:sz="4" w:space="0" w:color="auto"/>
              <w:right w:val="single" w:sz="4" w:space="0" w:color="auto"/>
            </w:tcBorders>
          </w:tcPr>
          <w:p w14:paraId="30BDC963" w14:textId="77777777" w:rsidR="005D5752" w:rsidRDefault="00844BB3">
            <w:r>
              <w:rPr>
                <w:sz w:val="17"/>
              </w:rPr>
              <w:t>Kur autoritetet kompetente konsiderojnë të autorizojnë testimin në kushte reale, të mbikëqyrura brenda kuadrit të një sandbox-i rregullator të IA-së të krijuar sipas këtij neni, ato do të bien dakord posaçërisht për termat dhe kushtet e këtij testimi me pjesëmarrësit, duke pasur parasysh mbrojtjen e të drejtave themelore, shëndetit dhe sigurisë. Kur është e përshtatshme, ato do të bashkëpunojnë me autoritetet e tjera kompetente kombëtare me qëllim sigurimin e praktikave të qëndrueshme në të gjithë Republikën e Shqipërisë.</w:t>
            </w:r>
          </w:p>
        </w:tc>
        <w:tc>
          <w:tcPr>
            <w:tcW w:w="1944" w:type="dxa"/>
            <w:tcBorders>
              <w:left w:val="single" w:sz="4" w:space="0" w:color="auto"/>
            </w:tcBorders>
          </w:tcPr>
          <w:p w14:paraId="7BE3AC09" w14:textId="77777777" w:rsidR="005D5752" w:rsidRDefault="00844BB3">
            <w:r>
              <w:rPr>
                <w:sz w:val="17"/>
              </w:rPr>
              <w:t>Plotësisht i përputhshëm</w:t>
            </w:r>
          </w:p>
        </w:tc>
        <w:tc>
          <w:tcPr>
            <w:tcW w:w="1679" w:type="dxa"/>
          </w:tcPr>
          <w:p w14:paraId="283EBE7F" w14:textId="77777777" w:rsidR="00233A23" w:rsidRPr="00B3160E" w:rsidRDefault="00233A23" w:rsidP="00B3160E">
            <w:pPr>
              <w:spacing w:line="240" w:lineRule="auto"/>
            </w:pPr>
          </w:p>
        </w:tc>
      </w:tr>
      <w:tr w:rsidR="00A24D14" w:rsidRPr="006C7BC1" w14:paraId="028D2206" w14:textId="77777777" w:rsidTr="00467C93">
        <w:trPr>
          <w:trHeight w:val="293"/>
          <w:jc w:val="center"/>
        </w:trPr>
        <w:tc>
          <w:tcPr>
            <w:tcW w:w="2032" w:type="dxa"/>
          </w:tcPr>
          <w:p w14:paraId="078A8A66" w14:textId="77777777" w:rsidR="003F70F0" w:rsidRPr="003F70F0" w:rsidRDefault="003F70F0" w:rsidP="003F70F0">
            <w:pPr>
              <w:spacing w:line="240" w:lineRule="auto"/>
              <w:rPr>
                <w:b/>
                <w:bCs/>
              </w:rPr>
            </w:pPr>
            <w:r w:rsidRPr="003F70F0">
              <w:rPr>
                <w:b/>
                <w:bCs/>
                <w:sz w:val="16"/>
              </w:rPr>
              <w:t>Neni 59</w:t>
            </w:r>
          </w:p>
          <w:p w14:paraId="68EC2F2A" w14:textId="77777777" w:rsidR="003F70F0" w:rsidRPr="003F70F0" w:rsidRDefault="003F70F0" w:rsidP="003F70F0">
            <w:pPr>
              <w:spacing w:line="240" w:lineRule="auto"/>
              <w:rPr>
                <w:b/>
                <w:bCs/>
              </w:rPr>
            </w:pPr>
            <w:r w:rsidRPr="003F70F0">
              <w:rPr>
                <w:b/>
                <w:bCs/>
                <w:sz w:val="16"/>
              </w:rPr>
              <w:t>Përpunimi i mëtejshëm i të dhënave personale për zhvillimin e sistemeve të caktuara të AI-së në interesin publik në sandbox-in rregullator të AI-së</w:t>
            </w:r>
          </w:p>
          <w:p w14:paraId="63F04B20" w14:textId="77777777" w:rsidR="00233A23" w:rsidRDefault="00233A23" w:rsidP="00B3160E">
            <w:pPr>
              <w:spacing w:line="240" w:lineRule="auto"/>
              <w:rPr>
                <w:b/>
                <w:bCs/>
              </w:rPr>
            </w:pPr>
          </w:p>
        </w:tc>
        <w:tc>
          <w:tcPr>
            <w:tcW w:w="5389" w:type="dxa"/>
          </w:tcPr>
          <w:p w14:paraId="147EF148" w14:textId="77777777" w:rsidR="00233A23" w:rsidRDefault="00233A23" w:rsidP="00233A23">
            <w:pPr>
              <w:tabs>
                <w:tab w:val="left" w:pos="1825"/>
              </w:tabs>
              <w:spacing w:line="240" w:lineRule="auto"/>
            </w:pPr>
          </w:p>
        </w:tc>
        <w:tc>
          <w:tcPr>
            <w:tcW w:w="1325" w:type="dxa"/>
          </w:tcPr>
          <w:p w14:paraId="64FB04C9" w14:textId="77777777" w:rsidR="00233A23" w:rsidRPr="00B3160E" w:rsidRDefault="00233A23" w:rsidP="00B3160E">
            <w:pPr>
              <w:spacing w:line="240" w:lineRule="auto"/>
            </w:pPr>
          </w:p>
        </w:tc>
        <w:tc>
          <w:tcPr>
            <w:tcW w:w="1148" w:type="dxa"/>
            <w:tcBorders>
              <w:right w:val="single" w:sz="4" w:space="0" w:color="auto"/>
            </w:tcBorders>
          </w:tcPr>
          <w:p w14:paraId="684BC3A3" w14:textId="77777777" w:rsidR="005D5752" w:rsidRDefault="00844BB3">
            <w:r>
              <w:rPr>
                <w:sz w:val="17"/>
              </w:rPr>
              <w:t>Neni 59</w:t>
            </w:r>
          </w:p>
        </w:tc>
        <w:tc>
          <w:tcPr>
            <w:tcW w:w="5389" w:type="dxa"/>
            <w:tcBorders>
              <w:top w:val="single" w:sz="4" w:space="0" w:color="auto"/>
              <w:left w:val="single" w:sz="4" w:space="0" w:color="auto"/>
              <w:bottom w:val="single" w:sz="4" w:space="0" w:color="auto"/>
              <w:right w:val="single" w:sz="4" w:space="0" w:color="auto"/>
            </w:tcBorders>
          </w:tcPr>
          <w:p w14:paraId="3D9D337C" w14:textId="77777777" w:rsidR="005D5752" w:rsidRDefault="00844BB3">
            <w:r>
              <w:rPr>
                <w:sz w:val="17"/>
              </w:rPr>
              <w:t>Neni 59</w:t>
            </w:r>
            <w:r>
              <w:rPr>
                <w:sz w:val="17"/>
              </w:rPr>
              <w:br/>
              <w:t>Përpunimi i mëtejshëm i të dhënave personale për zhvillimin e sistemeve të caktuara të IA-së në interesin publik në sandbox-in rregullator të IA-së</w:t>
            </w:r>
          </w:p>
        </w:tc>
        <w:tc>
          <w:tcPr>
            <w:tcW w:w="1944" w:type="dxa"/>
            <w:tcBorders>
              <w:left w:val="single" w:sz="4" w:space="0" w:color="auto"/>
            </w:tcBorders>
          </w:tcPr>
          <w:p w14:paraId="52CCEBC5" w14:textId="77777777" w:rsidR="005D5752" w:rsidRDefault="00844BB3">
            <w:r>
              <w:rPr>
                <w:sz w:val="17"/>
              </w:rPr>
              <w:t>Plotësisht i përputhshëm</w:t>
            </w:r>
          </w:p>
        </w:tc>
        <w:tc>
          <w:tcPr>
            <w:tcW w:w="1679" w:type="dxa"/>
          </w:tcPr>
          <w:p w14:paraId="62CD8C52" w14:textId="77777777" w:rsidR="00233A23" w:rsidRPr="00B3160E" w:rsidRDefault="00233A23" w:rsidP="00B3160E">
            <w:pPr>
              <w:spacing w:line="240" w:lineRule="auto"/>
            </w:pPr>
          </w:p>
        </w:tc>
      </w:tr>
      <w:tr w:rsidR="00A24D14" w:rsidRPr="006C7BC1" w14:paraId="678B7115" w14:textId="77777777" w:rsidTr="00467C93">
        <w:trPr>
          <w:trHeight w:val="293"/>
          <w:jc w:val="center"/>
        </w:trPr>
        <w:tc>
          <w:tcPr>
            <w:tcW w:w="2032" w:type="dxa"/>
          </w:tcPr>
          <w:p w14:paraId="27F8E511" w14:textId="47D05B37" w:rsidR="00233A23" w:rsidRDefault="003F70F0" w:rsidP="00B3160E">
            <w:pPr>
              <w:spacing w:line="240" w:lineRule="auto"/>
              <w:rPr>
                <w:b/>
                <w:bCs/>
              </w:rPr>
            </w:pPr>
            <w:r>
              <w:rPr>
                <w:b/>
                <w:bCs/>
                <w:sz w:val="16"/>
              </w:rPr>
              <w:t>Neni 59 Pika 1</w:t>
            </w:r>
          </w:p>
        </w:tc>
        <w:tc>
          <w:tcPr>
            <w:tcW w:w="5389" w:type="dxa"/>
          </w:tcPr>
          <w:p w14:paraId="4892409A" w14:textId="77777777" w:rsidR="00233A23" w:rsidRDefault="003F70F0" w:rsidP="00233A23">
            <w:pPr>
              <w:tabs>
                <w:tab w:val="left" w:pos="1825"/>
              </w:tabs>
              <w:spacing w:line="240" w:lineRule="auto"/>
            </w:pPr>
            <w:r w:rsidRPr="003F70F0">
              <w:rPr>
                <w:sz w:val="16"/>
              </w:rPr>
              <w:t>Në sandbox-in rregullator të AI-së, të dhënat personale të mbledhura në mënyrë të ligjshme për qëllime të tjera mund të përpunohen vetëm për qëllimin e zhvillimit, trajnimit dhe testimit të sistemeve të caktuara të AI-së brenda sandbox-it kur plotësohen të gjitha kushtet e mëposhtme</w:t>
            </w:r>
            <w:r>
              <w:rPr>
                <w:sz w:val="16"/>
              </w:rPr>
              <w:t>:</w:t>
            </w:r>
          </w:p>
          <w:p w14:paraId="04AB111C" w14:textId="77777777" w:rsidR="003F70F0" w:rsidRPr="003F70F0" w:rsidRDefault="003F70F0" w:rsidP="003F70F0">
            <w:pPr>
              <w:tabs>
                <w:tab w:val="left" w:pos="1825"/>
              </w:tabs>
              <w:spacing w:line="240" w:lineRule="auto"/>
            </w:pPr>
            <w:r w:rsidRPr="003F70F0">
              <w:rPr>
                <w:sz w:val="16"/>
              </w:rPr>
              <w:t>(a) Sistemet AI duhet të zhvillohen për mbrojtjen e interesit publik thelbësor nga një autoritet publik ose një person fizik apo juridik dhe në një ose më shumë nga fushat e mëposhtme:</w:t>
            </w:r>
          </w:p>
          <w:p w14:paraId="31BC1E1D" w14:textId="77777777" w:rsidR="003F70F0" w:rsidRPr="003F70F0" w:rsidRDefault="003F70F0" w:rsidP="003F70F0">
            <w:pPr>
              <w:tabs>
                <w:tab w:val="left" w:pos="1825"/>
              </w:tabs>
              <w:spacing w:line="240" w:lineRule="auto"/>
            </w:pPr>
            <w:r w:rsidRPr="003F70F0">
              <w:rPr>
                <w:sz w:val="16"/>
              </w:rPr>
              <w:t>(i) siguria publike dhe shëndeti publik, përfshirë zbulimin, diagnostikimin, parandalimin, kontrollin dhe trajtimin e sëmundjeve dhe përmirësimin e sistemeve të kujdesit shëndetësor;</w:t>
            </w:r>
          </w:p>
          <w:p w14:paraId="18DC0831" w14:textId="77777777" w:rsidR="003F70F0" w:rsidRPr="003F70F0" w:rsidRDefault="003F70F0" w:rsidP="003F70F0">
            <w:pPr>
              <w:tabs>
                <w:tab w:val="left" w:pos="1825"/>
              </w:tabs>
              <w:spacing w:line="240" w:lineRule="auto"/>
            </w:pPr>
            <w:r w:rsidRPr="003F70F0">
              <w:rPr>
                <w:sz w:val="16"/>
              </w:rPr>
              <w:t>(ii) një nivel i lartë i mbrojtjes dhe përmirësimit të cilësisë së mjedisit, mbrojtjes së biodiversitetit, mbrojtjes kundër ndotjes, masat për tranzicionin e gjelbër, masat për zbutjen dhe përshtatjen ndaj ndryshimeve klimatike;</w:t>
            </w:r>
          </w:p>
          <w:p w14:paraId="4C33087B" w14:textId="77777777" w:rsidR="003F70F0" w:rsidRPr="003F70F0" w:rsidRDefault="003F70F0" w:rsidP="003F70F0">
            <w:pPr>
              <w:tabs>
                <w:tab w:val="left" w:pos="1825"/>
              </w:tabs>
              <w:spacing w:line="240" w:lineRule="auto"/>
            </w:pPr>
            <w:r w:rsidRPr="003F70F0">
              <w:rPr>
                <w:sz w:val="16"/>
              </w:rPr>
              <w:t>(iii) qëndrueshmëria e energjisë;</w:t>
            </w:r>
          </w:p>
          <w:p w14:paraId="5CD937DD" w14:textId="77777777" w:rsidR="003F70F0" w:rsidRPr="003F70F0" w:rsidRDefault="003F70F0" w:rsidP="003F70F0">
            <w:pPr>
              <w:tabs>
                <w:tab w:val="left" w:pos="1825"/>
              </w:tabs>
              <w:spacing w:line="240" w:lineRule="auto"/>
            </w:pPr>
            <w:r w:rsidRPr="003F70F0">
              <w:rPr>
                <w:sz w:val="16"/>
              </w:rPr>
              <w:t>(iv) siguria dhe qëndrueshmëria e sistemeve të transportit dhe lëvizshmërisë, infrastrukturës dhe rrjeteve kritike;</w:t>
            </w:r>
          </w:p>
          <w:p w14:paraId="144109AE" w14:textId="77777777" w:rsidR="003F70F0" w:rsidRPr="003F70F0" w:rsidRDefault="003F70F0" w:rsidP="003F70F0">
            <w:pPr>
              <w:tabs>
                <w:tab w:val="left" w:pos="1825"/>
              </w:tabs>
              <w:spacing w:line="240" w:lineRule="auto"/>
            </w:pPr>
            <w:r w:rsidRPr="003F70F0">
              <w:rPr>
                <w:sz w:val="16"/>
              </w:rPr>
              <w:t>(v) efikasiteti dhe cilësia e administratës publike dhe shërbimeve publike;</w:t>
            </w:r>
          </w:p>
          <w:p w14:paraId="12788C14" w14:textId="073D267C" w:rsidR="003F70F0" w:rsidRDefault="003F70F0" w:rsidP="00233A23">
            <w:pPr>
              <w:tabs>
                <w:tab w:val="left" w:pos="1825"/>
              </w:tabs>
              <w:spacing w:line="240" w:lineRule="auto"/>
            </w:pPr>
          </w:p>
        </w:tc>
        <w:tc>
          <w:tcPr>
            <w:tcW w:w="1325" w:type="dxa"/>
          </w:tcPr>
          <w:p w14:paraId="35A29902" w14:textId="77777777" w:rsidR="00233A23" w:rsidRPr="00B3160E" w:rsidRDefault="00233A23" w:rsidP="00B3160E">
            <w:pPr>
              <w:spacing w:line="240" w:lineRule="auto"/>
            </w:pPr>
          </w:p>
        </w:tc>
        <w:tc>
          <w:tcPr>
            <w:tcW w:w="1148" w:type="dxa"/>
            <w:tcBorders>
              <w:right w:val="single" w:sz="4" w:space="0" w:color="auto"/>
            </w:tcBorders>
          </w:tcPr>
          <w:p w14:paraId="1A7DC899" w14:textId="77777777" w:rsidR="005D5752" w:rsidRDefault="00844BB3">
            <w:r>
              <w:rPr>
                <w:sz w:val="17"/>
              </w:rPr>
              <w:t>Neni 59</w:t>
            </w:r>
          </w:p>
        </w:tc>
        <w:tc>
          <w:tcPr>
            <w:tcW w:w="5389" w:type="dxa"/>
            <w:tcBorders>
              <w:top w:val="single" w:sz="4" w:space="0" w:color="auto"/>
              <w:left w:val="single" w:sz="4" w:space="0" w:color="auto"/>
              <w:bottom w:val="single" w:sz="4" w:space="0" w:color="auto"/>
              <w:right w:val="single" w:sz="4" w:space="0" w:color="auto"/>
            </w:tcBorders>
          </w:tcPr>
          <w:p w14:paraId="66855BDD" w14:textId="77777777" w:rsidR="005D5752" w:rsidRDefault="00844BB3">
            <w:r>
              <w:rPr>
                <w:sz w:val="17"/>
              </w:rPr>
              <w:t>Në sandbox-in rregullator të IA-së, të dhënat personale të mbledhura në mënyrë të ligjshme për qëllime të tjera mund të përpunohen vetëm për qëllimin e zhvillimit, trajnimit dhe testimit të sistemeve të caktuara të IA-së brenda sandbox-it kur plotësohen të gjitha kushtet e mëposhtme:</w:t>
            </w:r>
            <w:r>
              <w:rPr>
                <w:sz w:val="17"/>
              </w:rPr>
              <w:br/>
              <w:t>(a) Sistemet IA duhet të zhvillohen për mbrojtjen e interesit publik thelbësor nga një autoritet publik ose një person fizik apo juridik dhe në një ose më shumë nga fushat e mëposhtme:</w:t>
            </w:r>
            <w:r>
              <w:rPr>
                <w:sz w:val="17"/>
              </w:rPr>
              <w:br/>
              <w:t>(i) siguria publike dhe shëndeti publik, përfshirë zbulimin, diagnostikimin, parandalimin, kontrollin dhe trajtimin e sëmundjeve dhe përmirësimin e sistemeve të kujdesit shëndetësor;</w:t>
            </w:r>
            <w:r>
              <w:rPr>
                <w:sz w:val="17"/>
              </w:rPr>
              <w:br/>
              <w:t>(ii) një nivel i lartë i mbrojtjes dhe përmirësimit të cilësisë së mjedisit, mbrojtjes së biodiversitetit, mbrojtjes kundër ndotjes, masat për tranzicionin e gjelbër, masat për zbutjen dhe përshtatjen ndaj ndryshimeve klimatike;</w:t>
            </w:r>
            <w:r>
              <w:rPr>
                <w:sz w:val="17"/>
              </w:rPr>
              <w:br/>
              <w:t>(iii) qëndrueshmëria e energjisë;</w:t>
            </w:r>
            <w:r>
              <w:rPr>
                <w:sz w:val="17"/>
              </w:rPr>
              <w:br/>
              <w:t>(iv) siguria dhe qëndrueshmëria e sistemeve të transportit dhe lëvizshmërisë, infrastrukturës dhe rrjeteve kritike;</w:t>
            </w:r>
            <w:r>
              <w:rPr>
                <w:sz w:val="17"/>
              </w:rPr>
              <w:br/>
              <w:t>(v) efikasiteti dhe cilësia e administratës publike dhe shërbimeve publike;</w:t>
            </w:r>
          </w:p>
        </w:tc>
        <w:tc>
          <w:tcPr>
            <w:tcW w:w="1944" w:type="dxa"/>
            <w:tcBorders>
              <w:left w:val="single" w:sz="4" w:space="0" w:color="auto"/>
            </w:tcBorders>
          </w:tcPr>
          <w:p w14:paraId="252215AA" w14:textId="77777777" w:rsidR="005D5752" w:rsidRDefault="00844BB3">
            <w:r>
              <w:rPr>
                <w:sz w:val="17"/>
              </w:rPr>
              <w:t>Plotësisht i përputhshëm</w:t>
            </w:r>
          </w:p>
        </w:tc>
        <w:tc>
          <w:tcPr>
            <w:tcW w:w="1679" w:type="dxa"/>
          </w:tcPr>
          <w:p w14:paraId="644C8B5E" w14:textId="77777777" w:rsidR="00233A23" w:rsidRPr="00B3160E" w:rsidRDefault="00233A23" w:rsidP="00B3160E">
            <w:pPr>
              <w:spacing w:line="240" w:lineRule="auto"/>
            </w:pPr>
          </w:p>
        </w:tc>
      </w:tr>
      <w:tr w:rsidR="00A24D14" w:rsidRPr="006C7BC1" w14:paraId="4387F430" w14:textId="77777777" w:rsidTr="00467C93">
        <w:trPr>
          <w:trHeight w:val="293"/>
          <w:jc w:val="center"/>
        </w:trPr>
        <w:tc>
          <w:tcPr>
            <w:tcW w:w="2032" w:type="dxa"/>
          </w:tcPr>
          <w:p w14:paraId="5DE56EC8" w14:textId="77777777" w:rsidR="00233A23" w:rsidRDefault="00233A23" w:rsidP="00B3160E">
            <w:pPr>
              <w:spacing w:line="240" w:lineRule="auto"/>
              <w:rPr>
                <w:b/>
                <w:bCs/>
              </w:rPr>
            </w:pPr>
          </w:p>
        </w:tc>
        <w:tc>
          <w:tcPr>
            <w:tcW w:w="5389" w:type="dxa"/>
          </w:tcPr>
          <w:p w14:paraId="3684D954" w14:textId="77777777" w:rsidR="003F70F0" w:rsidRPr="003F70F0" w:rsidRDefault="003F70F0" w:rsidP="003F70F0">
            <w:pPr>
              <w:tabs>
                <w:tab w:val="left" w:pos="1825"/>
              </w:tabs>
              <w:spacing w:line="240" w:lineRule="auto"/>
            </w:pPr>
            <w:r w:rsidRPr="003F70F0">
              <w:rPr>
                <w:sz w:val="16"/>
              </w:rPr>
              <w:t>(b) të dhënat e përpunuara janë të nevojshme për përmbushjen e një ose më shumë kërkesave të përmendura në Kapitullin III, Seksioni 2, kur ato kërkesa nuk mund të përmbushen në mënyrë efektive duke përpunuar të dhëna të anonimizuara, sintetike ose të dhëna të tjera jo-personale;</w:t>
            </w:r>
          </w:p>
          <w:p w14:paraId="45D7DBAD" w14:textId="77777777" w:rsidR="00233A23" w:rsidRDefault="00233A23" w:rsidP="00233A23">
            <w:pPr>
              <w:tabs>
                <w:tab w:val="left" w:pos="1825"/>
              </w:tabs>
              <w:spacing w:line="240" w:lineRule="auto"/>
            </w:pPr>
          </w:p>
        </w:tc>
        <w:tc>
          <w:tcPr>
            <w:tcW w:w="1325" w:type="dxa"/>
          </w:tcPr>
          <w:p w14:paraId="051360B4" w14:textId="77777777" w:rsidR="00233A23" w:rsidRPr="00B3160E" w:rsidRDefault="00233A23" w:rsidP="00B3160E">
            <w:pPr>
              <w:spacing w:line="240" w:lineRule="auto"/>
            </w:pPr>
          </w:p>
        </w:tc>
        <w:tc>
          <w:tcPr>
            <w:tcW w:w="1148" w:type="dxa"/>
            <w:tcBorders>
              <w:right w:val="single" w:sz="4" w:space="0" w:color="auto"/>
            </w:tcBorders>
          </w:tcPr>
          <w:p w14:paraId="27A5CF36" w14:textId="77777777" w:rsidR="005D5752" w:rsidRDefault="00844BB3">
            <w:r>
              <w:rPr>
                <w:sz w:val="17"/>
              </w:rPr>
              <w:t>Neni 59</w:t>
            </w:r>
          </w:p>
        </w:tc>
        <w:tc>
          <w:tcPr>
            <w:tcW w:w="5389" w:type="dxa"/>
            <w:tcBorders>
              <w:top w:val="single" w:sz="4" w:space="0" w:color="auto"/>
              <w:left w:val="single" w:sz="4" w:space="0" w:color="auto"/>
              <w:bottom w:val="single" w:sz="4" w:space="0" w:color="auto"/>
              <w:right w:val="single" w:sz="4" w:space="0" w:color="auto"/>
            </w:tcBorders>
          </w:tcPr>
          <w:p w14:paraId="1F0B03CA" w14:textId="77777777" w:rsidR="005D5752" w:rsidRDefault="00844BB3">
            <w:r>
              <w:rPr>
                <w:sz w:val="17"/>
              </w:rPr>
              <w:t>(b) të dhënat e përpunuara janë të nevojshme për përmbushjen e një ose më shumë kërkesave të përmendura në Kapitullin III, Seksioni 2, kur ato kërkesa nuk mund të përmbushen në mënyrë efektive duke përpunuar të dhëna të anonimizuara, sintetike ose të dhëna të tjera jo-personale;</w:t>
            </w:r>
          </w:p>
        </w:tc>
        <w:tc>
          <w:tcPr>
            <w:tcW w:w="1944" w:type="dxa"/>
            <w:tcBorders>
              <w:left w:val="single" w:sz="4" w:space="0" w:color="auto"/>
            </w:tcBorders>
          </w:tcPr>
          <w:p w14:paraId="049D2691" w14:textId="77777777" w:rsidR="005D5752" w:rsidRDefault="00844BB3">
            <w:r>
              <w:rPr>
                <w:sz w:val="17"/>
              </w:rPr>
              <w:t>Plotësisht i përputhshëm</w:t>
            </w:r>
          </w:p>
        </w:tc>
        <w:tc>
          <w:tcPr>
            <w:tcW w:w="1679" w:type="dxa"/>
          </w:tcPr>
          <w:p w14:paraId="68F2BEA0" w14:textId="77777777" w:rsidR="00233A23" w:rsidRPr="00B3160E" w:rsidRDefault="00233A23" w:rsidP="00B3160E">
            <w:pPr>
              <w:spacing w:line="240" w:lineRule="auto"/>
            </w:pPr>
          </w:p>
        </w:tc>
      </w:tr>
      <w:tr w:rsidR="00A24D14" w:rsidRPr="006C7BC1" w14:paraId="34064B3E" w14:textId="77777777" w:rsidTr="00467C93">
        <w:trPr>
          <w:trHeight w:val="293"/>
          <w:jc w:val="center"/>
        </w:trPr>
        <w:tc>
          <w:tcPr>
            <w:tcW w:w="2032" w:type="dxa"/>
          </w:tcPr>
          <w:p w14:paraId="05474DF4" w14:textId="77777777" w:rsidR="00233A23" w:rsidRDefault="00233A23" w:rsidP="00B3160E">
            <w:pPr>
              <w:spacing w:line="240" w:lineRule="auto"/>
              <w:rPr>
                <w:b/>
                <w:bCs/>
              </w:rPr>
            </w:pPr>
          </w:p>
        </w:tc>
        <w:tc>
          <w:tcPr>
            <w:tcW w:w="5389" w:type="dxa"/>
          </w:tcPr>
          <w:p w14:paraId="03D086C4" w14:textId="77777777" w:rsidR="003F70F0" w:rsidRPr="003F70F0" w:rsidRDefault="003F70F0" w:rsidP="003F70F0">
            <w:pPr>
              <w:tabs>
                <w:tab w:val="left" w:pos="1825"/>
              </w:tabs>
              <w:spacing w:line="240" w:lineRule="auto"/>
            </w:pPr>
            <w:r w:rsidRPr="003F70F0">
              <w:rPr>
                <w:sz w:val="16"/>
              </w:rPr>
              <w:t>(c) ekzistojnë mekanizma efektivë monitorimi për të identifikuar nëse lindin rreziqe të mëdha për të drejtat dhe liritë e subjekteve të të dhënave, siç përmendet në nenin 35 të Rregullores (BE) 2016/679 dhe në nenin 39 të Rregullores (BE) 2018/1725, si dhe mekanizma reagimi për të zbutur menjëherë këto rreziqe dhe, kur është e nevojshme, për të ndalur përpunimin;</w:t>
            </w:r>
          </w:p>
          <w:p w14:paraId="1B864284" w14:textId="77777777" w:rsidR="00233A23" w:rsidRDefault="00233A23" w:rsidP="00233A23">
            <w:pPr>
              <w:tabs>
                <w:tab w:val="left" w:pos="1825"/>
              </w:tabs>
              <w:spacing w:line="240" w:lineRule="auto"/>
            </w:pPr>
          </w:p>
        </w:tc>
        <w:tc>
          <w:tcPr>
            <w:tcW w:w="1325" w:type="dxa"/>
          </w:tcPr>
          <w:p w14:paraId="08B27043" w14:textId="77777777" w:rsidR="00233A23" w:rsidRPr="00B3160E" w:rsidRDefault="00233A23" w:rsidP="00B3160E">
            <w:pPr>
              <w:spacing w:line="240" w:lineRule="auto"/>
            </w:pPr>
          </w:p>
        </w:tc>
        <w:tc>
          <w:tcPr>
            <w:tcW w:w="1148" w:type="dxa"/>
            <w:tcBorders>
              <w:right w:val="single" w:sz="4" w:space="0" w:color="auto"/>
            </w:tcBorders>
          </w:tcPr>
          <w:p w14:paraId="1BDD3569" w14:textId="77777777" w:rsidR="005D5752" w:rsidRDefault="00844BB3">
            <w:r>
              <w:rPr>
                <w:sz w:val="17"/>
              </w:rPr>
              <w:t>Neni 59</w:t>
            </w:r>
          </w:p>
        </w:tc>
        <w:tc>
          <w:tcPr>
            <w:tcW w:w="5389" w:type="dxa"/>
            <w:tcBorders>
              <w:top w:val="single" w:sz="4" w:space="0" w:color="auto"/>
              <w:left w:val="single" w:sz="4" w:space="0" w:color="auto"/>
              <w:bottom w:val="single" w:sz="4" w:space="0" w:color="auto"/>
              <w:right w:val="single" w:sz="4" w:space="0" w:color="auto"/>
            </w:tcBorders>
          </w:tcPr>
          <w:p w14:paraId="1056C17B" w14:textId="77777777" w:rsidR="005D5752" w:rsidRDefault="00844BB3">
            <w:r>
              <w:rPr>
                <w:sz w:val="17"/>
              </w:rPr>
              <w:t>(c) ekzistojnë mekanizma efektivë monitorimi për të identifikuar nëse lindin rreziqe të mëdha për të drejtat dhe liritë e subjekteve të të dhënave, sipas legjislacionit në fuqi, si dhe mekanizma reagimi për të zbutur menjëherë këto rreziqe dhe, kur është e nevojshme, për të ndalur përpunimin;</w:t>
            </w:r>
          </w:p>
        </w:tc>
        <w:tc>
          <w:tcPr>
            <w:tcW w:w="1944" w:type="dxa"/>
            <w:tcBorders>
              <w:left w:val="single" w:sz="4" w:space="0" w:color="auto"/>
            </w:tcBorders>
          </w:tcPr>
          <w:p w14:paraId="6B495855" w14:textId="77777777" w:rsidR="005D5752" w:rsidRDefault="00844BB3">
            <w:r>
              <w:rPr>
                <w:sz w:val="17"/>
              </w:rPr>
              <w:t>Plotësisht i përputhshëm</w:t>
            </w:r>
          </w:p>
        </w:tc>
        <w:tc>
          <w:tcPr>
            <w:tcW w:w="1679" w:type="dxa"/>
          </w:tcPr>
          <w:p w14:paraId="72AB631D" w14:textId="77777777" w:rsidR="00233A23" w:rsidRPr="00B3160E" w:rsidRDefault="00233A23" w:rsidP="00B3160E">
            <w:pPr>
              <w:spacing w:line="240" w:lineRule="auto"/>
            </w:pPr>
          </w:p>
        </w:tc>
      </w:tr>
      <w:tr w:rsidR="00A24D14" w:rsidRPr="006C7BC1" w14:paraId="66EAD567" w14:textId="77777777" w:rsidTr="00467C93">
        <w:trPr>
          <w:trHeight w:val="293"/>
          <w:jc w:val="center"/>
        </w:trPr>
        <w:tc>
          <w:tcPr>
            <w:tcW w:w="2032" w:type="dxa"/>
          </w:tcPr>
          <w:p w14:paraId="3B15B928" w14:textId="77777777" w:rsidR="00233A23" w:rsidRDefault="00233A23" w:rsidP="00B3160E">
            <w:pPr>
              <w:spacing w:line="240" w:lineRule="auto"/>
              <w:rPr>
                <w:b/>
                <w:bCs/>
              </w:rPr>
            </w:pPr>
          </w:p>
        </w:tc>
        <w:tc>
          <w:tcPr>
            <w:tcW w:w="5389" w:type="dxa"/>
          </w:tcPr>
          <w:p w14:paraId="155992E9" w14:textId="77777777" w:rsidR="003F70F0" w:rsidRPr="003F70F0" w:rsidRDefault="003F70F0" w:rsidP="003F70F0">
            <w:pPr>
              <w:tabs>
                <w:tab w:val="left" w:pos="1825"/>
              </w:tabs>
              <w:spacing w:line="240" w:lineRule="auto"/>
            </w:pPr>
            <w:r w:rsidRPr="003F70F0">
              <w:rPr>
                <w:sz w:val="16"/>
              </w:rPr>
              <w:t>(d) çdo e dhënë personale që përpunohet në kontekstin e sandbox-it ruhet në një mjedis funksionalisht të ndarë, të izoluar dhe të mbrojtur, nën kontrollin e ofruesit të mundshëm dhe vetëm personat e autorizuar kanë akses në ato të dhëna;</w:t>
            </w:r>
          </w:p>
          <w:p w14:paraId="4B6CF58B" w14:textId="77777777" w:rsidR="00233A23" w:rsidRDefault="00233A23" w:rsidP="00233A23">
            <w:pPr>
              <w:tabs>
                <w:tab w:val="left" w:pos="1825"/>
              </w:tabs>
              <w:spacing w:line="240" w:lineRule="auto"/>
            </w:pPr>
          </w:p>
        </w:tc>
        <w:tc>
          <w:tcPr>
            <w:tcW w:w="1325" w:type="dxa"/>
          </w:tcPr>
          <w:p w14:paraId="2E14B050" w14:textId="77777777" w:rsidR="00233A23" w:rsidRPr="00B3160E" w:rsidRDefault="00233A23" w:rsidP="00B3160E">
            <w:pPr>
              <w:spacing w:line="240" w:lineRule="auto"/>
            </w:pPr>
          </w:p>
        </w:tc>
        <w:tc>
          <w:tcPr>
            <w:tcW w:w="1148" w:type="dxa"/>
            <w:tcBorders>
              <w:right w:val="single" w:sz="4" w:space="0" w:color="auto"/>
            </w:tcBorders>
          </w:tcPr>
          <w:p w14:paraId="77CEAE1C" w14:textId="77777777" w:rsidR="005D5752" w:rsidRDefault="00844BB3">
            <w:r>
              <w:rPr>
                <w:sz w:val="17"/>
              </w:rPr>
              <w:t>Neni 59</w:t>
            </w:r>
          </w:p>
        </w:tc>
        <w:tc>
          <w:tcPr>
            <w:tcW w:w="5389" w:type="dxa"/>
            <w:tcBorders>
              <w:top w:val="single" w:sz="4" w:space="0" w:color="auto"/>
              <w:left w:val="single" w:sz="4" w:space="0" w:color="auto"/>
              <w:bottom w:val="single" w:sz="4" w:space="0" w:color="auto"/>
              <w:right w:val="single" w:sz="4" w:space="0" w:color="auto"/>
            </w:tcBorders>
          </w:tcPr>
          <w:p w14:paraId="4EFA647A" w14:textId="77777777" w:rsidR="005D5752" w:rsidRDefault="00844BB3">
            <w:r>
              <w:rPr>
                <w:sz w:val="17"/>
              </w:rPr>
              <w:t>(d) çdo e dhënë personale që përpunohet në kontekstin e sandbox-it ruhet në një mjedis funksionalisht të ndarë, të izoluar dhe të mbrojtur, nën kontrollin e ofruesit të mundshëm dhe vetëm personat e autorizuar kanë akses në ato të dhëna;</w:t>
            </w:r>
          </w:p>
        </w:tc>
        <w:tc>
          <w:tcPr>
            <w:tcW w:w="1944" w:type="dxa"/>
            <w:tcBorders>
              <w:left w:val="single" w:sz="4" w:space="0" w:color="auto"/>
            </w:tcBorders>
          </w:tcPr>
          <w:p w14:paraId="76ED8358" w14:textId="77777777" w:rsidR="005D5752" w:rsidRDefault="00844BB3">
            <w:r>
              <w:rPr>
                <w:sz w:val="17"/>
              </w:rPr>
              <w:t>Plotësisht i përputhshëm</w:t>
            </w:r>
          </w:p>
        </w:tc>
        <w:tc>
          <w:tcPr>
            <w:tcW w:w="1679" w:type="dxa"/>
          </w:tcPr>
          <w:p w14:paraId="0DADFDB6" w14:textId="77777777" w:rsidR="00233A23" w:rsidRPr="00B3160E" w:rsidRDefault="00233A23" w:rsidP="00B3160E">
            <w:pPr>
              <w:spacing w:line="240" w:lineRule="auto"/>
            </w:pPr>
          </w:p>
        </w:tc>
      </w:tr>
      <w:tr w:rsidR="00A24D14" w:rsidRPr="006C7BC1" w14:paraId="2078FD33" w14:textId="77777777" w:rsidTr="00467C93">
        <w:trPr>
          <w:trHeight w:val="293"/>
          <w:jc w:val="center"/>
        </w:trPr>
        <w:tc>
          <w:tcPr>
            <w:tcW w:w="2032" w:type="dxa"/>
          </w:tcPr>
          <w:p w14:paraId="37832391" w14:textId="77777777" w:rsidR="00233A23" w:rsidRDefault="00233A23" w:rsidP="00B3160E">
            <w:pPr>
              <w:spacing w:line="240" w:lineRule="auto"/>
              <w:rPr>
                <w:b/>
                <w:bCs/>
              </w:rPr>
            </w:pPr>
          </w:p>
        </w:tc>
        <w:tc>
          <w:tcPr>
            <w:tcW w:w="5389" w:type="dxa"/>
          </w:tcPr>
          <w:p w14:paraId="23DCD71B" w14:textId="77777777" w:rsidR="003F70F0" w:rsidRPr="003F70F0" w:rsidRDefault="003F70F0" w:rsidP="003F70F0">
            <w:pPr>
              <w:tabs>
                <w:tab w:val="left" w:pos="1825"/>
              </w:tabs>
              <w:spacing w:line="240" w:lineRule="auto"/>
            </w:pPr>
            <w:r w:rsidRPr="003F70F0">
              <w:rPr>
                <w:sz w:val="16"/>
              </w:rPr>
              <w:t>(e) ofruesit mund të ndajnë të dhënat fillestare të mbledhura vetëm në përputhje me ligjin e mbrojtjes së të dhënave të Bashkimit; çdo e dhënë personale e krijuar në sandbox nuk mund të ndahet jashtë tij;</w:t>
            </w:r>
          </w:p>
          <w:p w14:paraId="3CF836AF" w14:textId="77777777" w:rsidR="00233A23" w:rsidRDefault="00233A23" w:rsidP="00233A23">
            <w:pPr>
              <w:tabs>
                <w:tab w:val="left" w:pos="1825"/>
              </w:tabs>
              <w:spacing w:line="240" w:lineRule="auto"/>
            </w:pPr>
          </w:p>
        </w:tc>
        <w:tc>
          <w:tcPr>
            <w:tcW w:w="1325" w:type="dxa"/>
          </w:tcPr>
          <w:p w14:paraId="1956BC95" w14:textId="77777777" w:rsidR="00233A23" w:rsidRPr="00B3160E" w:rsidRDefault="00233A23" w:rsidP="00B3160E">
            <w:pPr>
              <w:spacing w:line="240" w:lineRule="auto"/>
            </w:pPr>
          </w:p>
        </w:tc>
        <w:tc>
          <w:tcPr>
            <w:tcW w:w="1148" w:type="dxa"/>
            <w:tcBorders>
              <w:right w:val="single" w:sz="4" w:space="0" w:color="auto"/>
            </w:tcBorders>
          </w:tcPr>
          <w:p w14:paraId="10D4BDCF" w14:textId="77777777" w:rsidR="005D5752" w:rsidRDefault="00844BB3">
            <w:r>
              <w:rPr>
                <w:sz w:val="17"/>
              </w:rPr>
              <w:t>Neni 59</w:t>
            </w:r>
          </w:p>
        </w:tc>
        <w:tc>
          <w:tcPr>
            <w:tcW w:w="5389" w:type="dxa"/>
            <w:tcBorders>
              <w:top w:val="single" w:sz="4" w:space="0" w:color="auto"/>
              <w:left w:val="single" w:sz="4" w:space="0" w:color="auto"/>
              <w:bottom w:val="single" w:sz="4" w:space="0" w:color="auto"/>
              <w:right w:val="single" w:sz="4" w:space="0" w:color="auto"/>
            </w:tcBorders>
          </w:tcPr>
          <w:p w14:paraId="4C8264F9" w14:textId="77777777" w:rsidR="005D5752" w:rsidRDefault="00844BB3">
            <w:r>
              <w:rPr>
                <w:sz w:val="17"/>
              </w:rPr>
              <w:t>(e) ofruesit mund të ndajnë të dhënat fillestare të mbledhura vetëm në përputhje me ligjin e mbrojtjes së të dhënave të Republikës së Shqipërisë; çdo e dhënë personale e krijuar në sandbox nuk mund të ndahet jashtë tij;</w:t>
            </w:r>
          </w:p>
        </w:tc>
        <w:tc>
          <w:tcPr>
            <w:tcW w:w="1944" w:type="dxa"/>
            <w:tcBorders>
              <w:left w:val="single" w:sz="4" w:space="0" w:color="auto"/>
            </w:tcBorders>
          </w:tcPr>
          <w:p w14:paraId="416875D4" w14:textId="77777777" w:rsidR="005D5752" w:rsidRDefault="00844BB3">
            <w:r>
              <w:rPr>
                <w:sz w:val="17"/>
              </w:rPr>
              <w:t>Plotësisht i përputhshëm</w:t>
            </w:r>
          </w:p>
        </w:tc>
        <w:tc>
          <w:tcPr>
            <w:tcW w:w="1679" w:type="dxa"/>
          </w:tcPr>
          <w:p w14:paraId="5F5A2637" w14:textId="77777777" w:rsidR="00233A23" w:rsidRPr="00B3160E" w:rsidRDefault="00233A23" w:rsidP="00B3160E">
            <w:pPr>
              <w:spacing w:line="240" w:lineRule="auto"/>
            </w:pPr>
          </w:p>
        </w:tc>
      </w:tr>
      <w:tr w:rsidR="00A24D14" w:rsidRPr="006C7BC1" w14:paraId="277B75B9" w14:textId="77777777" w:rsidTr="00467C93">
        <w:trPr>
          <w:trHeight w:val="293"/>
          <w:jc w:val="center"/>
        </w:trPr>
        <w:tc>
          <w:tcPr>
            <w:tcW w:w="2032" w:type="dxa"/>
          </w:tcPr>
          <w:p w14:paraId="61396E49" w14:textId="77777777" w:rsidR="00233A23" w:rsidRDefault="00233A23" w:rsidP="00B3160E">
            <w:pPr>
              <w:spacing w:line="240" w:lineRule="auto"/>
              <w:rPr>
                <w:b/>
                <w:bCs/>
              </w:rPr>
            </w:pPr>
          </w:p>
        </w:tc>
        <w:tc>
          <w:tcPr>
            <w:tcW w:w="5389" w:type="dxa"/>
          </w:tcPr>
          <w:p w14:paraId="41F81F2B" w14:textId="77777777" w:rsidR="003F70F0" w:rsidRPr="003F70F0" w:rsidRDefault="003F70F0" w:rsidP="003F70F0">
            <w:pPr>
              <w:tabs>
                <w:tab w:val="left" w:pos="1825"/>
              </w:tabs>
              <w:spacing w:line="240" w:lineRule="auto"/>
            </w:pPr>
            <w:r w:rsidRPr="003F70F0">
              <w:rPr>
                <w:sz w:val="16"/>
              </w:rPr>
              <w:t>(f) çdo përpunim i të dhënave personale në kontekstin e sandbox-it nuk çon në masa ose vendime që ndikojnë subjektet e të dhënave dhe nuk ndikon në zbatimin e të drejtave të tyre të përcaktuara në ligjin e BE-së për mbrojtjen e të dhënave;</w:t>
            </w:r>
          </w:p>
          <w:p w14:paraId="7348DA6E" w14:textId="77777777" w:rsidR="00233A23" w:rsidRDefault="00233A23" w:rsidP="00233A23">
            <w:pPr>
              <w:tabs>
                <w:tab w:val="left" w:pos="1825"/>
              </w:tabs>
              <w:spacing w:line="240" w:lineRule="auto"/>
            </w:pPr>
          </w:p>
        </w:tc>
        <w:tc>
          <w:tcPr>
            <w:tcW w:w="1325" w:type="dxa"/>
          </w:tcPr>
          <w:p w14:paraId="4CF0AE16" w14:textId="77777777" w:rsidR="00233A23" w:rsidRPr="00B3160E" w:rsidRDefault="00233A23" w:rsidP="00B3160E">
            <w:pPr>
              <w:spacing w:line="240" w:lineRule="auto"/>
            </w:pPr>
          </w:p>
        </w:tc>
        <w:tc>
          <w:tcPr>
            <w:tcW w:w="1148" w:type="dxa"/>
            <w:tcBorders>
              <w:right w:val="single" w:sz="4" w:space="0" w:color="auto"/>
            </w:tcBorders>
          </w:tcPr>
          <w:p w14:paraId="5F7D29E5" w14:textId="77777777" w:rsidR="005D5752" w:rsidRDefault="00844BB3">
            <w:r>
              <w:rPr>
                <w:sz w:val="17"/>
              </w:rPr>
              <w:t>Neni 59</w:t>
            </w:r>
          </w:p>
        </w:tc>
        <w:tc>
          <w:tcPr>
            <w:tcW w:w="5389" w:type="dxa"/>
            <w:tcBorders>
              <w:top w:val="single" w:sz="4" w:space="0" w:color="auto"/>
              <w:left w:val="single" w:sz="4" w:space="0" w:color="auto"/>
              <w:bottom w:val="single" w:sz="4" w:space="0" w:color="auto"/>
              <w:right w:val="single" w:sz="4" w:space="0" w:color="auto"/>
            </w:tcBorders>
          </w:tcPr>
          <w:p w14:paraId="5FBD14E6" w14:textId="77777777" w:rsidR="005D5752" w:rsidRDefault="00844BB3">
            <w:r>
              <w:rPr>
                <w:sz w:val="17"/>
              </w:rPr>
              <w:t>(f) çdo përpunim i të dhënave personale në kontekstin e sandbox-it nuk çon në masa ose vendime që ndikojnë subjektet e të dhënave dhe nuk ndikon në zbatimin e të drejtave të tyre të përcaktuara në ligjin e Republikës së Shqipërisë për mbrojtjen e të dhënave;</w:t>
            </w:r>
          </w:p>
        </w:tc>
        <w:tc>
          <w:tcPr>
            <w:tcW w:w="1944" w:type="dxa"/>
            <w:tcBorders>
              <w:left w:val="single" w:sz="4" w:space="0" w:color="auto"/>
            </w:tcBorders>
          </w:tcPr>
          <w:p w14:paraId="73D7AC2B" w14:textId="77777777" w:rsidR="005D5752" w:rsidRDefault="00844BB3">
            <w:r>
              <w:rPr>
                <w:sz w:val="17"/>
              </w:rPr>
              <w:t>Plotësisht i përputhshëm</w:t>
            </w:r>
          </w:p>
        </w:tc>
        <w:tc>
          <w:tcPr>
            <w:tcW w:w="1679" w:type="dxa"/>
          </w:tcPr>
          <w:p w14:paraId="111D2E07" w14:textId="77777777" w:rsidR="00233A23" w:rsidRPr="00B3160E" w:rsidRDefault="00233A23" w:rsidP="00B3160E">
            <w:pPr>
              <w:spacing w:line="240" w:lineRule="auto"/>
            </w:pPr>
          </w:p>
        </w:tc>
      </w:tr>
      <w:tr w:rsidR="00A24D14" w:rsidRPr="006C7BC1" w14:paraId="3C21F46C" w14:textId="77777777" w:rsidTr="00467C93">
        <w:trPr>
          <w:trHeight w:val="293"/>
          <w:jc w:val="center"/>
        </w:trPr>
        <w:tc>
          <w:tcPr>
            <w:tcW w:w="2032" w:type="dxa"/>
          </w:tcPr>
          <w:p w14:paraId="2F907E40" w14:textId="77777777" w:rsidR="00233A23" w:rsidRDefault="00233A23" w:rsidP="00B3160E">
            <w:pPr>
              <w:spacing w:line="240" w:lineRule="auto"/>
              <w:rPr>
                <w:b/>
                <w:bCs/>
              </w:rPr>
            </w:pPr>
          </w:p>
        </w:tc>
        <w:tc>
          <w:tcPr>
            <w:tcW w:w="5389" w:type="dxa"/>
          </w:tcPr>
          <w:p w14:paraId="6108335C" w14:textId="77777777" w:rsidR="003F70F0" w:rsidRPr="003F70F0" w:rsidRDefault="003F70F0" w:rsidP="003F70F0">
            <w:pPr>
              <w:tabs>
                <w:tab w:val="left" w:pos="1825"/>
              </w:tabs>
              <w:spacing w:line="240" w:lineRule="auto"/>
            </w:pPr>
            <w:r w:rsidRPr="003F70F0">
              <w:rPr>
                <w:sz w:val="16"/>
              </w:rPr>
              <w:t>(g) çdo e dhënë personale e përpunuar në sandbox mbrohet me masa të përshtatshme teknike dhe organizative dhe fshihet sapo të përfundojë pjesëmarrja në sandbox ose sapo të dhënat të arrijnë afatin e ruajtjes;</w:t>
            </w:r>
          </w:p>
          <w:p w14:paraId="5548251B" w14:textId="77777777" w:rsidR="00233A23" w:rsidRDefault="00233A23" w:rsidP="00233A23">
            <w:pPr>
              <w:tabs>
                <w:tab w:val="left" w:pos="1825"/>
              </w:tabs>
              <w:spacing w:line="240" w:lineRule="auto"/>
            </w:pPr>
          </w:p>
        </w:tc>
        <w:tc>
          <w:tcPr>
            <w:tcW w:w="1325" w:type="dxa"/>
          </w:tcPr>
          <w:p w14:paraId="4BC45E11" w14:textId="77777777" w:rsidR="00233A23" w:rsidRPr="00B3160E" w:rsidRDefault="00233A23" w:rsidP="00B3160E">
            <w:pPr>
              <w:spacing w:line="240" w:lineRule="auto"/>
            </w:pPr>
          </w:p>
        </w:tc>
        <w:tc>
          <w:tcPr>
            <w:tcW w:w="1148" w:type="dxa"/>
            <w:tcBorders>
              <w:right w:val="single" w:sz="4" w:space="0" w:color="auto"/>
            </w:tcBorders>
          </w:tcPr>
          <w:p w14:paraId="33F4EE0D" w14:textId="77777777" w:rsidR="005D5752" w:rsidRDefault="00844BB3">
            <w:r>
              <w:rPr>
                <w:sz w:val="17"/>
              </w:rPr>
              <w:t>Neni 59</w:t>
            </w:r>
          </w:p>
        </w:tc>
        <w:tc>
          <w:tcPr>
            <w:tcW w:w="5389" w:type="dxa"/>
            <w:tcBorders>
              <w:top w:val="single" w:sz="4" w:space="0" w:color="auto"/>
              <w:left w:val="single" w:sz="4" w:space="0" w:color="auto"/>
              <w:bottom w:val="single" w:sz="4" w:space="0" w:color="auto"/>
              <w:right w:val="single" w:sz="4" w:space="0" w:color="auto"/>
            </w:tcBorders>
          </w:tcPr>
          <w:p w14:paraId="565D2916" w14:textId="77777777" w:rsidR="005D5752" w:rsidRDefault="00844BB3">
            <w:r>
              <w:rPr>
                <w:sz w:val="17"/>
              </w:rPr>
              <w:t>(g) çdo e dhënë personale e përpunuar në sandbox mbrohet me masa të përshtatshme teknike dhe organizative dhe fshihet sapo të përfundojë pjesëmarrja në sandbox ose sapo të dhënat të arrijnë afatin e ruajtjes;</w:t>
            </w:r>
          </w:p>
        </w:tc>
        <w:tc>
          <w:tcPr>
            <w:tcW w:w="1944" w:type="dxa"/>
            <w:tcBorders>
              <w:left w:val="single" w:sz="4" w:space="0" w:color="auto"/>
            </w:tcBorders>
          </w:tcPr>
          <w:p w14:paraId="4EFE0BF4" w14:textId="77777777" w:rsidR="005D5752" w:rsidRDefault="00844BB3">
            <w:r>
              <w:rPr>
                <w:sz w:val="17"/>
              </w:rPr>
              <w:t>Plotësisht i përputhshëm</w:t>
            </w:r>
          </w:p>
        </w:tc>
        <w:tc>
          <w:tcPr>
            <w:tcW w:w="1679" w:type="dxa"/>
          </w:tcPr>
          <w:p w14:paraId="426F1FC1" w14:textId="77777777" w:rsidR="00233A23" w:rsidRPr="00B3160E" w:rsidRDefault="00233A23" w:rsidP="00B3160E">
            <w:pPr>
              <w:spacing w:line="240" w:lineRule="auto"/>
            </w:pPr>
          </w:p>
        </w:tc>
      </w:tr>
      <w:tr w:rsidR="00A24D14" w:rsidRPr="006C7BC1" w14:paraId="1584252F" w14:textId="77777777" w:rsidTr="00467C93">
        <w:trPr>
          <w:trHeight w:val="293"/>
          <w:jc w:val="center"/>
        </w:trPr>
        <w:tc>
          <w:tcPr>
            <w:tcW w:w="2032" w:type="dxa"/>
          </w:tcPr>
          <w:p w14:paraId="54CCAB2E" w14:textId="77777777" w:rsidR="00233A23" w:rsidRDefault="00233A23" w:rsidP="00B3160E">
            <w:pPr>
              <w:spacing w:line="240" w:lineRule="auto"/>
              <w:rPr>
                <w:b/>
                <w:bCs/>
              </w:rPr>
            </w:pPr>
          </w:p>
        </w:tc>
        <w:tc>
          <w:tcPr>
            <w:tcW w:w="5389" w:type="dxa"/>
          </w:tcPr>
          <w:p w14:paraId="12FBA559" w14:textId="77777777" w:rsidR="003F70F0" w:rsidRPr="003F70F0" w:rsidRDefault="003F70F0" w:rsidP="003F70F0">
            <w:pPr>
              <w:tabs>
                <w:tab w:val="left" w:pos="1825"/>
              </w:tabs>
              <w:spacing w:line="240" w:lineRule="auto"/>
            </w:pPr>
            <w:r w:rsidRPr="003F70F0">
              <w:rPr>
                <w:sz w:val="16"/>
              </w:rPr>
              <w:t>(h) regjistrat e përpunimit të të dhënave personale në sandbox mbahen për kohëzgjatjen e pjesëmarrjes, përveç rasteve kur parashikohet ndryshe nga ligji i BE-së ose ai kombëtar;</w:t>
            </w:r>
          </w:p>
          <w:p w14:paraId="4ACFF201" w14:textId="77777777" w:rsidR="00233A23" w:rsidRDefault="00233A23" w:rsidP="00233A23">
            <w:pPr>
              <w:tabs>
                <w:tab w:val="left" w:pos="1825"/>
              </w:tabs>
              <w:spacing w:line="240" w:lineRule="auto"/>
            </w:pPr>
          </w:p>
        </w:tc>
        <w:tc>
          <w:tcPr>
            <w:tcW w:w="1325" w:type="dxa"/>
          </w:tcPr>
          <w:p w14:paraId="2683F897" w14:textId="77777777" w:rsidR="00233A23" w:rsidRPr="00B3160E" w:rsidRDefault="00233A23" w:rsidP="00B3160E">
            <w:pPr>
              <w:spacing w:line="240" w:lineRule="auto"/>
            </w:pPr>
          </w:p>
        </w:tc>
        <w:tc>
          <w:tcPr>
            <w:tcW w:w="1148" w:type="dxa"/>
            <w:tcBorders>
              <w:right w:val="single" w:sz="4" w:space="0" w:color="auto"/>
            </w:tcBorders>
          </w:tcPr>
          <w:p w14:paraId="031D7D1D" w14:textId="77777777" w:rsidR="005D5752" w:rsidRDefault="00844BB3">
            <w:r>
              <w:rPr>
                <w:sz w:val="17"/>
              </w:rPr>
              <w:t>Neni 59</w:t>
            </w:r>
          </w:p>
        </w:tc>
        <w:tc>
          <w:tcPr>
            <w:tcW w:w="5389" w:type="dxa"/>
            <w:tcBorders>
              <w:top w:val="single" w:sz="4" w:space="0" w:color="auto"/>
              <w:left w:val="single" w:sz="4" w:space="0" w:color="auto"/>
              <w:bottom w:val="single" w:sz="4" w:space="0" w:color="auto"/>
              <w:right w:val="single" w:sz="4" w:space="0" w:color="auto"/>
            </w:tcBorders>
          </w:tcPr>
          <w:p w14:paraId="1D558379" w14:textId="77777777" w:rsidR="005D5752" w:rsidRDefault="00844BB3">
            <w:r>
              <w:rPr>
                <w:sz w:val="17"/>
              </w:rPr>
              <w:t>(h) regjistrat e përpunimit të të dhënave personale në sandbox mbahen për kohëzgjatjen e pjesëmarrjes, përveç rasteve kur parashikohet ndryshe nga ligji i Republikës së Shqipërisë,</w:t>
            </w:r>
          </w:p>
        </w:tc>
        <w:tc>
          <w:tcPr>
            <w:tcW w:w="1944" w:type="dxa"/>
            <w:tcBorders>
              <w:left w:val="single" w:sz="4" w:space="0" w:color="auto"/>
            </w:tcBorders>
          </w:tcPr>
          <w:p w14:paraId="74A18CCD" w14:textId="77777777" w:rsidR="005D5752" w:rsidRDefault="00844BB3">
            <w:r>
              <w:rPr>
                <w:sz w:val="17"/>
              </w:rPr>
              <w:t>Plotësisht i përputhshëm</w:t>
            </w:r>
          </w:p>
        </w:tc>
        <w:tc>
          <w:tcPr>
            <w:tcW w:w="1679" w:type="dxa"/>
          </w:tcPr>
          <w:p w14:paraId="5E62F5FF" w14:textId="77777777" w:rsidR="00233A23" w:rsidRPr="00B3160E" w:rsidRDefault="00233A23" w:rsidP="00B3160E">
            <w:pPr>
              <w:spacing w:line="240" w:lineRule="auto"/>
            </w:pPr>
          </w:p>
        </w:tc>
      </w:tr>
      <w:tr w:rsidR="00A24D14" w:rsidRPr="006C7BC1" w14:paraId="145A27EA" w14:textId="77777777" w:rsidTr="00467C93">
        <w:trPr>
          <w:trHeight w:val="293"/>
          <w:jc w:val="center"/>
        </w:trPr>
        <w:tc>
          <w:tcPr>
            <w:tcW w:w="2032" w:type="dxa"/>
          </w:tcPr>
          <w:p w14:paraId="3DE663E8" w14:textId="77777777" w:rsidR="00233A23" w:rsidRDefault="00233A23" w:rsidP="00B3160E">
            <w:pPr>
              <w:spacing w:line="240" w:lineRule="auto"/>
              <w:rPr>
                <w:b/>
                <w:bCs/>
              </w:rPr>
            </w:pPr>
          </w:p>
        </w:tc>
        <w:tc>
          <w:tcPr>
            <w:tcW w:w="5389" w:type="dxa"/>
          </w:tcPr>
          <w:p w14:paraId="2DF72807" w14:textId="77777777" w:rsidR="003F70F0" w:rsidRPr="003F70F0" w:rsidRDefault="003F70F0" w:rsidP="003F70F0">
            <w:pPr>
              <w:tabs>
                <w:tab w:val="left" w:pos="1825"/>
              </w:tabs>
              <w:spacing w:line="240" w:lineRule="auto"/>
            </w:pPr>
            <w:r w:rsidRPr="003F70F0">
              <w:rPr>
                <w:sz w:val="16"/>
              </w:rPr>
              <w:t>(i) përshkrimi i plotë dhe i detajuar i procesit dhe arsyetimi pas trajnimit, testimit dhe validimit të sistemit të IA-së ruhet së bashku me rezultatet e testimit si pjesë e dokumentacionit teknik të përmendur në Aneksin IV;</w:t>
            </w:r>
          </w:p>
          <w:p w14:paraId="4A9394F8" w14:textId="77777777" w:rsidR="00233A23" w:rsidRDefault="00233A23" w:rsidP="00233A23">
            <w:pPr>
              <w:tabs>
                <w:tab w:val="left" w:pos="1825"/>
              </w:tabs>
              <w:spacing w:line="240" w:lineRule="auto"/>
            </w:pPr>
          </w:p>
        </w:tc>
        <w:tc>
          <w:tcPr>
            <w:tcW w:w="1325" w:type="dxa"/>
          </w:tcPr>
          <w:p w14:paraId="1AC6D832" w14:textId="77777777" w:rsidR="00233A23" w:rsidRPr="00B3160E" w:rsidRDefault="00233A23" w:rsidP="00B3160E">
            <w:pPr>
              <w:spacing w:line="240" w:lineRule="auto"/>
            </w:pPr>
          </w:p>
        </w:tc>
        <w:tc>
          <w:tcPr>
            <w:tcW w:w="1148" w:type="dxa"/>
            <w:tcBorders>
              <w:right w:val="single" w:sz="4" w:space="0" w:color="auto"/>
            </w:tcBorders>
          </w:tcPr>
          <w:p w14:paraId="74A38F21" w14:textId="77777777" w:rsidR="005D5752" w:rsidRDefault="00844BB3">
            <w:r>
              <w:rPr>
                <w:sz w:val="17"/>
              </w:rPr>
              <w:t>Neni 59</w:t>
            </w:r>
          </w:p>
        </w:tc>
        <w:tc>
          <w:tcPr>
            <w:tcW w:w="5389" w:type="dxa"/>
            <w:tcBorders>
              <w:top w:val="single" w:sz="4" w:space="0" w:color="auto"/>
              <w:left w:val="single" w:sz="4" w:space="0" w:color="auto"/>
              <w:bottom w:val="single" w:sz="4" w:space="0" w:color="auto"/>
              <w:right w:val="single" w:sz="4" w:space="0" w:color="auto"/>
            </w:tcBorders>
          </w:tcPr>
          <w:p w14:paraId="41B6CC2A" w14:textId="77777777" w:rsidR="005D5752" w:rsidRDefault="00844BB3">
            <w:r>
              <w:rPr>
                <w:sz w:val="17"/>
              </w:rPr>
              <w:t>(i) përshkrimi i plotë dhe i detajuar i procesit dhe arsyetimi pas trajnimit, testimit dhe validimit të sistemit të IA-së ruhet së bashku me rezultatet e testimit si pjesë e dokumentacionit teknik të përmendur në Aneksin IV të këtij ligji;</w:t>
            </w:r>
          </w:p>
        </w:tc>
        <w:tc>
          <w:tcPr>
            <w:tcW w:w="1944" w:type="dxa"/>
            <w:tcBorders>
              <w:left w:val="single" w:sz="4" w:space="0" w:color="auto"/>
            </w:tcBorders>
          </w:tcPr>
          <w:p w14:paraId="1CC345BF" w14:textId="77777777" w:rsidR="005D5752" w:rsidRDefault="00844BB3">
            <w:r>
              <w:rPr>
                <w:sz w:val="17"/>
              </w:rPr>
              <w:t>Plotësisht i përputhshëm</w:t>
            </w:r>
          </w:p>
        </w:tc>
        <w:tc>
          <w:tcPr>
            <w:tcW w:w="1679" w:type="dxa"/>
          </w:tcPr>
          <w:p w14:paraId="72C540F7" w14:textId="77777777" w:rsidR="00233A23" w:rsidRPr="00B3160E" w:rsidRDefault="00233A23" w:rsidP="00B3160E">
            <w:pPr>
              <w:spacing w:line="240" w:lineRule="auto"/>
            </w:pPr>
          </w:p>
        </w:tc>
      </w:tr>
      <w:tr w:rsidR="00A24D14" w:rsidRPr="006C7BC1" w14:paraId="42D7E2AD" w14:textId="77777777" w:rsidTr="00467C93">
        <w:trPr>
          <w:trHeight w:val="293"/>
          <w:jc w:val="center"/>
        </w:trPr>
        <w:tc>
          <w:tcPr>
            <w:tcW w:w="2032" w:type="dxa"/>
          </w:tcPr>
          <w:p w14:paraId="26901A45" w14:textId="77777777" w:rsidR="00233A23" w:rsidRDefault="00233A23" w:rsidP="00B3160E">
            <w:pPr>
              <w:spacing w:line="240" w:lineRule="auto"/>
              <w:rPr>
                <w:b/>
                <w:bCs/>
              </w:rPr>
            </w:pPr>
          </w:p>
        </w:tc>
        <w:tc>
          <w:tcPr>
            <w:tcW w:w="5389" w:type="dxa"/>
          </w:tcPr>
          <w:p w14:paraId="014C9486" w14:textId="5ACC3FCF" w:rsidR="00233A23" w:rsidRDefault="003F70F0" w:rsidP="003F70F0">
            <w:pPr>
              <w:tabs>
                <w:tab w:val="left" w:pos="1825"/>
              </w:tabs>
              <w:spacing w:line="240" w:lineRule="auto"/>
            </w:pPr>
            <w:r w:rsidRPr="003F70F0">
              <w:rPr>
                <w:sz w:val="16"/>
              </w:rPr>
              <w:t>(j) një përmbledhje e shkurtër e projektit të AI-së të zhvilluar në sandbox, objektivat dhe rezultatet e pritshme publikohet në faqen e internetit të autoriteteve kompetente; kjo detyrë nuk përfshin të dhëna operacionale sensitive në lidhje me aktivitetet e zbatimit të ligjit, kontrollit kufitar, emigracionit ose autoriteteve të azilit</w:t>
            </w:r>
          </w:p>
        </w:tc>
        <w:tc>
          <w:tcPr>
            <w:tcW w:w="1325" w:type="dxa"/>
          </w:tcPr>
          <w:p w14:paraId="71EA88C8" w14:textId="77777777" w:rsidR="00233A23" w:rsidRPr="00B3160E" w:rsidRDefault="00233A23" w:rsidP="00B3160E">
            <w:pPr>
              <w:spacing w:line="240" w:lineRule="auto"/>
            </w:pPr>
          </w:p>
        </w:tc>
        <w:tc>
          <w:tcPr>
            <w:tcW w:w="1148" w:type="dxa"/>
            <w:tcBorders>
              <w:right w:val="single" w:sz="4" w:space="0" w:color="auto"/>
            </w:tcBorders>
          </w:tcPr>
          <w:p w14:paraId="0A5765BD" w14:textId="77777777" w:rsidR="005D5752" w:rsidRDefault="00844BB3">
            <w:r>
              <w:rPr>
                <w:sz w:val="17"/>
              </w:rPr>
              <w:t>Neni 59</w:t>
            </w:r>
          </w:p>
        </w:tc>
        <w:tc>
          <w:tcPr>
            <w:tcW w:w="5389" w:type="dxa"/>
            <w:tcBorders>
              <w:top w:val="single" w:sz="4" w:space="0" w:color="auto"/>
              <w:left w:val="single" w:sz="4" w:space="0" w:color="auto"/>
              <w:bottom w:val="single" w:sz="4" w:space="0" w:color="auto"/>
              <w:right w:val="single" w:sz="4" w:space="0" w:color="auto"/>
            </w:tcBorders>
          </w:tcPr>
          <w:p w14:paraId="55E6C3B9" w14:textId="77777777" w:rsidR="005D5752" w:rsidRDefault="00844BB3">
            <w:r>
              <w:rPr>
                <w:sz w:val="17"/>
              </w:rPr>
              <w:t>(j) një përmbledhje e shkurtër e projektit të IA-së të zhvilluar në sandbox, objektivat dhe rezultatet e pritshme publikohet në faqen e internetit të autoriteteve kompetente; kjo detyrë nuk përfshin të dhëna operacionale sensitive në lidhje me aktivitetet e zbatimit të ligjit, kontrollit kufitar, emigracionit ose autoriteteve të azilit.</w:t>
            </w:r>
          </w:p>
        </w:tc>
        <w:tc>
          <w:tcPr>
            <w:tcW w:w="1944" w:type="dxa"/>
            <w:tcBorders>
              <w:left w:val="single" w:sz="4" w:space="0" w:color="auto"/>
            </w:tcBorders>
          </w:tcPr>
          <w:p w14:paraId="10EF75AA" w14:textId="77777777" w:rsidR="005D5752" w:rsidRDefault="00844BB3">
            <w:r>
              <w:rPr>
                <w:sz w:val="17"/>
              </w:rPr>
              <w:t>Plotësisht i përputhshëm</w:t>
            </w:r>
          </w:p>
        </w:tc>
        <w:tc>
          <w:tcPr>
            <w:tcW w:w="1679" w:type="dxa"/>
          </w:tcPr>
          <w:p w14:paraId="729114CD" w14:textId="77777777" w:rsidR="00233A23" w:rsidRPr="00B3160E" w:rsidRDefault="00233A23" w:rsidP="00B3160E">
            <w:pPr>
              <w:spacing w:line="240" w:lineRule="auto"/>
            </w:pPr>
          </w:p>
        </w:tc>
      </w:tr>
      <w:tr w:rsidR="00A24D14" w:rsidRPr="006C7BC1" w14:paraId="477F4C28" w14:textId="77777777" w:rsidTr="00467C93">
        <w:trPr>
          <w:trHeight w:val="293"/>
          <w:jc w:val="center"/>
        </w:trPr>
        <w:tc>
          <w:tcPr>
            <w:tcW w:w="2032" w:type="dxa"/>
          </w:tcPr>
          <w:p w14:paraId="0B18AF32" w14:textId="779721F5" w:rsidR="00233A23" w:rsidRDefault="003F70F0" w:rsidP="003F70F0">
            <w:pPr>
              <w:spacing w:line="240" w:lineRule="auto"/>
              <w:rPr>
                <w:b/>
                <w:bCs/>
              </w:rPr>
            </w:pPr>
            <w:r>
              <w:rPr>
                <w:b/>
                <w:bCs/>
                <w:sz w:val="16"/>
              </w:rPr>
              <w:t xml:space="preserve">Neni </w:t>
            </w:r>
            <w:r w:rsidR="00C755FD">
              <w:rPr>
                <w:b/>
                <w:bCs/>
                <w:sz w:val="16"/>
              </w:rPr>
              <w:t>59 pika 2</w:t>
            </w:r>
          </w:p>
        </w:tc>
        <w:tc>
          <w:tcPr>
            <w:tcW w:w="5389" w:type="dxa"/>
          </w:tcPr>
          <w:p w14:paraId="4D05C47D" w14:textId="0E9CF012" w:rsidR="00233A23" w:rsidRDefault="00C755FD" w:rsidP="00233A23">
            <w:pPr>
              <w:tabs>
                <w:tab w:val="left" w:pos="1825"/>
              </w:tabs>
              <w:spacing w:line="240" w:lineRule="auto"/>
            </w:pPr>
            <w:r w:rsidRPr="00C755FD">
              <w:rPr>
                <w:sz w:val="16"/>
              </w:rPr>
              <w:t>Për qëllime të parandalimit, hetimit, zbulimit ose ndjekjes penale të veprave penale apo zbatimit të dënimeve penale, përfshirë mbrojtjen ndaj kërcënimeve për sigurinë publike, nën kontrollin dhe përgjegjësinë e autoriteteve të zbatimit të ligjit, përpunimi i të dhënave personale në sandbox-et e AI-së duhet të bazohet në një ligj specifik të BE-së ose të shtetit anëtar dhe i nënshtrohet të njëjtave kushte kumulative siç përmenden në paragrafin 1</w:t>
            </w:r>
          </w:p>
        </w:tc>
        <w:tc>
          <w:tcPr>
            <w:tcW w:w="1325" w:type="dxa"/>
          </w:tcPr>
          <w:p w14:paraId="714FD982" w14:textId="77777777" w:rsidR="00233A23" w:rsidRPr="00B3160E" w:rsidRDefault="00233A23" w:rsidP="00B3160E">
            <w:pPr>
              <w:spacing w:line="240" w:lineRule="auto"/>
            </w:pPr>
          </w:p>
        </w:tc>
        <w:tc>
          <w:tcPr>
            <w:tcW w:w="1148" w:type="dxa"/>
            <w:tcBorders>
              <w:right w:val="single" w:sz="4" w:space="0" w:color="auto"/>
            </w:tcBorders>
          </w:tcPr>
          <w:p w14:paraId="4D81ABFC" w14:textId="77777777" w:rsidR="005D5752" w:rsidRDefault="00844BB3">
            <w:r>
              <w:rPr>
                <w:sz w:val="17"/>
              </w:rPr>
              <w:t>Neni 59</w:t>
            </w:r>
          </w:p>
        </w:tc>
        <w:tc>
          <w:tcPr>
            <w:tcW w:w="5389" w:type="dxa"/>
            <w:tcBorders>
              <w:top w:val="single" w:sz="4" w:space="0" w:color="auto"/>
              <w:left w:val="single" w:sz="4" w:space="0" w:color="auto"/>
              <w:bottom w:val="single" w:sz="4" w:space="0" w:color="auto"/>
              <w:right w:val="single" w:sz="4" w:space="0" w:color="auto"/>
            </w:tcBorders>
          </w:tcPr>
          <w:p w14:paraId="02AFC95A" w14:textId="77777777" w:rsidR="005D5752" w:rsidRDefault="00844BB3">
            <w:r>
              <w:rPr>
                <w:sz w:val="17"/>
              </w:rPr>
              <w:t>Për qëllime të parandalimit, hetimit, zbulimit ose ndjekjes penale të veprave penale apo zbatimit të dënimeve penale, përfshirë mbrojtjen ndaj kërcënimeve për sigurinë publike, nën kontrollin dhe përgjegjësinë e autoriteteve të zbatimit të ligjit, përpunimi i të dhënave personale në sandbox-et e IA-së duhet të bazohet në një ligj specifik të Republikës së Shqipërisë dhe i nënshtrohet të njëjtave kushte kumulative siç përmenden në pikën 1.</w:t>
            </w:r>
          </w:p>
        </w:tc>
        <w:tc>
          <w:tcPr>
            <w:tcW w:w="1944" w:type="dxa"/>
            <w:tcBorders>
              <w:left w:val="single" w:sz="4" w:space="0" w:color="auto"/>
            </w:tcBorders>
          </w:tcPr>
          <w:p w14:paraId="2CCC3D44" w14:textId="77777777" w:rsidR="005D5752" w:rsidRDefault="00844BB3">
            <w:r>
              <w:rPr>
                <w:sz w:val="17"/>
              </w:rPr>
              <w:t>Plotësisht i përputhshëm</w:t>
            </w:r>
          </w:p>
        </w:tc>
        <w:tc>
          <w:tcPr>
            <w:tcW w:w="1679" w:type="dxa"/>
          </w:tcPr>
          <w:p w14:paraId="110D54EA" w14:textId="77777777" w:rsidR="00233A23" w:rsidRPr="00B3160E" w:rsidRDefault="00233A23" w:rsidP="00B3160E">
            <w:pPr>
              <w:spacing w:line="240" w:lineRule="auto"/>
            </w:pPr>
          </w:p>
        </w:tc>
      </w:tr>
      <w:tr w:rsidR="00A24D14" w:rsidRPr="006C7BC1" w14:paraId="34E8963F" w14:textId="77777777" w:rsidTr="00467C93">
        <w:trPr>
          <w:trHeight w:val="293"/>
          <w:jc w:val="center"/>
        </w:trPr>
        <w:tc>
          <w:tcPr>
            <w:tcW w:w="2032" w:type="dxa"/>
          </w:tcPr>
          <w:p w14:paraId="3BF07C51" w14:textId="01777001" w:rsidR="00233A23" w:rsidRDefault="00C755FD" w:rsidP="00B3160E">
            <w:pPr>
              <w:spacing w:line="240" w:lineRule="auto"/>
              <w:rPr>
                <w:b/>
                <w:bCs/>
              </w:rPr>
            </w:pPr>
            <w:r>
              <w:rPr>
                <w:b/>
                <w:bCs/>
                <w:sz w:val="16"/>
              </w:rPr>
              <w:t>Neni 59 pika 3</w:t>
            </w:r>
          </w:p>
        </w:tc>
        <w:tc>
          <w:tcPr>
            <w:tcW w:w="5389" w:type="dxa"/>
          </w:tcPr>
          <w:p w14:paraId="13DDFCD4" w14:textId="7B54884E" w:rsidR="00233A23" w:rsidRDefault="00C755FD" w:rsidP="00233A23">
            <w:pPr>
              <w:tabs>
                <w:tab w:val="left" w:pos="1825"/>
              </w:tabs>
              <w:spacing w:line="240" w:lineRule="auto"/>
            </w:pPr>
            <w:r w:rsidRPr="00C755FD">
              <w:rPr>
                <w:sz w:val="16"/>
              </w:rPr>
              <w:t>Paragrafi 1 nuk paragjykon ligjin e BE-së ose atë kombëtar që përjashton përpunimin e të dhënave personale për qëllime të tjera nga ato të përmendura në mënyrë eksplicite në atë ligj, si dhe ligjin që përcakton bazën për përpunimin e të dhënave personale të nevojshme për zhvillimin, testimin ose trajnimin e sistemeve inovative të AI-së ose ndonjë bazë tjetër ligjore, në përputhje me ligjin e BE-së për mbrojtjen e të dhënave</w:t>
            </w:r>
          </w:p>
        </w:tc>
        <w:tc>
          <w:tcPr>
            <w:tcW w:w="1325" w:type="dxa"/>
          </w:tcPr>
          <w:p w14:paraId="46391CD8" w14:textId="77777777" w:rsidR="00233A23" w:rsidRPr="00B3160E" w:rsidRDefault="00233A23" w:rsidP="00B3160E">
            <w:pPr>
              <w:spacing w:line="240" w:lineRule="auto"/>
            </w:pPr>
          </w:p>
        </w:tc>
        <w:tc>
          <w:tcPr>
            <w:tcW w:w="1148" w:type="dxa"/>
            <w:tcBorders>
              <w:right w:val="single" w:sz="4" w:space="0" w:color="auto"/>
            </w:tcBorders>
          </w:tcPr>
          <w:p w14:paraId="32571CB1" w14:textId="77777777" w:rsidR="005D5752" w:rsidRDefault="00844BB3">
            <w:r>
              <w:rPr>
                <w:sz w:val="17"/>
              </w:rPr>
              <w:t>Neni 59</w:t>
            </w:r>
          </w:p>
        </w:tc>
        <w:tc>
          <w:tcPr>
            <w:tcW w:w="5389" w:type="dxa"/>
            <w:tcBorders>
              <w:top w:val="single" w:sz="4" w:space="0" w:color="auto"/>
              <w:left w:val="single" w:sz="4" w:space="0" w:color="auto"/>
              <w:bottom w:val="single" w:sz="4" w:space="0" w:color="auto"/>
              <w:right w:val="single" w:sz="4" w:space="0" w:color="auto"/>
            </w:tcBorders>
          </w:tcPr>
          <w:p w14:paraId="52F48B9D" w14:textId="77777777" w:rsidR="005D5752" w:rsidRDefault="00844BB3">
            <w:r>
              <w:rPr>
                <w:sz w:val="17"/>
              </w:rPr>
              <w:t>Paragrafi 1 nuk paragjykon ligjin e Republikës së Shqipërisë ose që përjashton përpunimin e të dhënave personale për qëllime të tjera nga ato të përmendura në mënyrë eksplicite në atë ligj, si dhe ligjin që përcakton bazën për përpunimin e të dhënave personale të nevojshme për zhvillimin, testimin ose trajnimin e sistemeve inovative të IA-së ose ndonjë bazë tjetër ligjore, në përputhje me ligjin e Republikës së Shqipërisë për mbrojtjen e të dhënave.</w:t>
            </w:r>
          </w:p>
        </w:tc>
        <w:tc>
          <w:tcPr>
            <w:tcW w:w="1944" w:type="dxa"/>
            <w:tcBorders>
              <w:left w:val="single" w:sz="4" w:space="0" w:color="auto"/>
            </w:tcBorders>
          </w:tcPr>
          <w:p w14:paraId="0A9CF3A9" w14:textId="77777777" w:rsidR="005D5752" w:rsidRDefault="00844BB3">
            <w:r>
              <w:rPr>
                <w:sz w:val="17"/>
              </w:rPr>
              <w:t>Plotësisht i përputhshëm</w:t>
            </w:r>
          </w:p>
        </w:tc>
        <w:tc>
          <w:tcPr>
            <w:tcW w:w="1679" w:type="dxa"/>
          </w:tcPr>
          <w:p w14:paraId="6EA1167C" w14:textId="77777777" w:rsidR="00233A23" w:rsidRPr="00B3160E" w:rsidRDefault="00233A23" w:rsidP="00B3160E">
            <w:pPr>
              <w:spacing w:line="240" w:lineRule="auto"/>
            </w:pPr>
          </w:p>
        </w:tc>
      </w:tr>
      <w:tr w:rsidR="00A24D14" w:rsidRPr="00A24D14" w14:paraId="57CC195C" w14:textId="77777777" w:rsidTr="00467C93">
        <w:trPr>
          <w:trHeight w:val="293"/>
          <w:jc w:val="center"/>
        </w:trPr>
        <w:tc>
          <w:tcPr>
            <w:tcW w:w="2032" w:type="dxa"/>
          </w:tcPr>
          <w:p w14:paraId="708BC365" w14:textId="77777777" w:rsidR="00233A23" w:rsidRPr="00A24D14" w:rsidRDefault="001E06E9" w:rsidP="00B3160E">
            <w:pPr>
              <w:spacing w:line="240" w:lineRule="auto"/>
              <w:rPr>
                <w:b/>
                <w:bCs/>
                <w:lang w:val="it-IT"/>
              </w:rPr>
            </w:pPr>
            <w:r w:rsidRPr="00A24D14">
              <w:rPr>
                <w:b/>
                <w:bCs/>
                <w:sz w:val="16"/>
                <w:lang w:val="it-IT"/>
              </w:rPr>
              <w:t>Neni 60</w:t>
            </w:r>
          </w:p>
          <w:p w14:paraId="3CD3E0F1" w14:textId="141F6C26" w:rsidR="001E06E9" w:rsidRPr="00A24D14" w:rsidRDefault="001E06E9" w:rsidP="001E06E9">
            <w:pPr>
              <w:spacing w:line="240" w:lineRule="auto"/>
              <w:rPr>
                <w:b/>
                <w:bCs/>
                <w:lang w:val="it-IT"/>
              </w:rPr>
            </w:pPr>
            <w:r w:rsidRPr="00A24D14">
              <w:rPr>
                <w:b/>
                <w:bCs/>
                <w:sz w:val="16"/>
                <w:lang w:val="it-IT"/>
              </w:rPr>
              <w:t xml:space="preserve">Testimi i sistemeve të </w:t>
            </w:r>
            <w:r w:rsidR="006E4C26" w:rsidRPr="00A24D14">
              <w:rPr>
                <w:b/>
                <w:bCs/>
                <w:sz w:val="16"/>
                <w:lang w:val="it-IT"/>
              </w:rPr>
              <w:t>AI</w:t>
            </w:r>
            <w:r w:rsidRPr="00A24D14">
              <w:rPr>
                <w:b/>
                <w:bCs/>
                <w:sz w:val="16"/>
                <w:lang w:val="it-IT"/>
              </w:rPr>
              <w:t xml:space="preserve">-së me rrezik të lartë në kushte reale jashtë sandbox-eve rregullatore të </w:t>
            </w:r>
            <w:r w:rsidR="006E4C26" w:rsidRPr="00A24D14">
              <w:rPr>
                <w:b/>
                <w:bCs/>
                <w:sz w:val="16"/>
                <w:lang w:val="it-IT"/>
              </w:rPr>
              <w:t>AI</w:t>
            </w:r>
            <w:r w:rsidRPr="00A24D14">
              <w:rPr>
                <w:b/>
                <w:bCs/>
                <w:sz w:val="16"/>
                <w:lang w:val="it-IT"/>
              </w:rPr>
              <w:t>-së</w:t>
            </w:r>
          </w:p>
          <w:p w14:paraId="0201CBE2" w14:textId="4DD6B8C8" w:rsidR="001E06E9" w:rsidRPr="00A24D14" w:rsidRDefault="001E06E9" w:rsidP="00B3160E">
            <w:pPr>
              <w:spacing w:line="240" w:lineRule="auto"/>
              <w:rPr>
                <w:b/>
                <w:bCs/>
                <w:lang w:val="it-IT"/>
              </w:rPr>
            </w:pPr>
          </w:p>
        </w:tc>
        <w:tc>
          <w:tcPr>
            <w:tcW w:w="5389" w:type="dxa"/>
          </w:tcPr>
          <w:p w14:paraId="19F756A6" w14:textId="77777777" w:rsidR="00233A23" w:rsidRPr="00A24D14" w:rsidRDefault="00233A23" w:rsidP="00233A23">
            <w:pPr>
              <w:tabs>
                <w:tab w:val="left" w:pos="1825"/>
              </w:tabs>
              <w:spacing w:line="240" w:lineRule="auto"/>
              <w:rPr>
                <w:lang w:val="it-IT"/>
              </w:rPr>
            </w:pPr>
          </w:p>
        </w:tc>
        <w:tc>
          <w:tcPr>
            <w:tcW w:w="1325" w:type="dxa"/>
          </w:tcPr>
          <w:p w14:paraId="40C3E4F7" w14:textId="77777777" w:rsidR="00233A23" w:rsidRPr="00A24D14" w:rsidRDefault="00233A23" w:rsidP="00B3160E">
            <w:pPr>
              <w:spacing w:line="240" w:lineRule="auto"/>
              <w:rPr>
                <w:lang w:val="it-IT"/>
              </w:rPr>
            </w:pPr>
          </w:p>
        </w:tc>
        <w:tc>
          <w:tcPr>
            <w:tcW w:w="1148" w:type="dxa"/>
            <w:tcBorders>
              <w:right w:val="single" w:sz="4" w:space="0" w:color="auto"/>
            </w:tcBorders>
          </w:tcPr>
          <w:p w14:paraId="423C43E8"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1D05E6E3" w14:textId="77777777" w:rsidR="005D5752" w:rsidRDefault="00844BB3">
            <w:r>
              <w:rPr>
                <w:sz w:val="17"/>
              </w:rPr>
              <w:t>Neni 60</w:t>
            </w:r>
            <w:r>
              <w:rPr>
                <w:sz w:val="17"/>
              </w:rPr>
              <w:br/>
              <w:t>Testimi i sistemeve të IA-së me rrezik të lartë në kushte reale jashtë sandbox-eve rregullatore të IA-së</w:t>
            </w:r>
          </w:p>
        </w:tc>
        <w:tc>
          <w:tcPr>
            <w:tcW w:w="1944" w:type="dxa"/>
            <w:tcBorders>
              <w:left w:val="single" w:sz="4" w:space="0" w:color="auto"/>
            </w:tcBorders>
          </w:tcPr>
          <w:p w14:paraId="06775082" w14:textId="77777777" w:rsidR="005D5752" w:rsidRDefault="00844BB3">
            <w:r>
              <w:rPr>
                <w:sz w:val="17"/>
              </w:rPr>
              <w:t>Plotësisht i përputhshëm</w:t>
            </w:r>
          </w:p>
        </w:tc>
        <w:tc>
          <w:tcPr>
            <w:tcW w:w="1679" w:type="dxa"/>
          </w:tcPr>
          <w:p w14:paraId="3BF597C4" w14:textId="77777777" w:rsidR="00233A23" w:rsidRPr="00A24D14" w:rsidRDefault="00233A23" w:rsidP="00B3160E">
            <w:pPr>
              <w:spacing w:line="240" w:lineRule="auto"/>
              <w:rPr>
                <w:lang w:val="it-IT"/>
              </w:rPr>
            </w:pPr>
          </w:p>
        </w:tc>
      </w:tr>
      <w:tr w:rsidR="00A24D14" w:rsidRPr="006C7BC1" w14:paraId="2F896901" w14:textId="77777777" w:rsidTr="00467C93">
        <w:trPr>
          <w:trHeight w:val="293"/>
          <w:jc w:val="center"/>
        </w:trPr>
        <w:tc>
          <w:tcPr>
            <w:tcW w:w="2032" w:type="dxa"/>
          </w:tcPr>
          <w:p w14:paraId="54747EA2" w14:textId="0FABC365" w:rsidR="00107BBB" w:rsidRDefault="001E06E9" w:rsidP="00B3160E">
            <w:pPr>
              <w:spacing w:line="240" w:lineRule="auto"/>
              <w:rPr>
                <w:b/>
                <w:bCs/>
              </w:rPr>
            </w:pPr>
            <w:r>
              <w:rPr>
                <w:b/>
                <w:bCs/>
                <w:sz w:val="16"/>
              </w:rPr>
              <w:t>Neni 60 pika 1</w:t>
            </w:r>
          </w:p>
        </w:tc>
        <w:tc>
          <w:tcPr>
            <w:tcW w:w="5389" w:type="dxa"/>
          </w:tcPr>
          <w:p w14:paraId="142AEB6A" w14:textId="49321F99" w:rsidR="00107BBB" w:rsidRDefault="001E06E9" w:rsidP="00233A23">
            <w:pPr>
              <w:tabs>
                <w:tab w:val="left" w:pos="1825"/>
              </w:tabs>
              <w:spacing w:line="240" w:lineRule="auto"/>
            </w:pPr>
            <w:r w:rsidRPr="001E06E9">
              <w:rPr>
                <w:sz w:val="16"/>
              </w:rPr>
              <w:t xml:space="preserve">Testimi i sistemeve të </w:t>
            </w:r>
            <w:r>
              <w:rPr>
                <w:sz w:val="16"/>
              </w:rPr>
              <w:t>AI</w:t>
            </w:r>
            <w:r w:rsidRPr="001E06E9">
              <w:rPr>
                <w:sz w:val="16"/>
              </w:rPr>
              <w:t xml:space="preserve">-së me rrezik të lartë në kushte reale jashtë sandbox-eve rregullatore të </w:t>
            </w:r>
            <w:r>
              <w:rPr>
                <w:sz w:val="16"/>
              </w:rPr>
              <w:t>AI</w:t>
            </w:r>
            <w:r w:rsidRPr="001E06E9">
              <w:rPr>
                <w:sz w:val="16"/>
              </w:rPr>
              <w:t>-së mund të kryhet nga ofruesit ose ofruesit e mundshëm të sistemeve të tilla të përfshira në Aneksin III, në përputhje me këtë nen dhe planin për testimin në kushte reale të përmendur në këtë nen, pa paragjykuar ndalimet sipas nenit 5</w:t>
            </w:r>
          </w:p>
        </w:tc>
        <w:tc>
          <w:tcPr>
            <w:tcW w:w="1325" w:type="dxa"/>
          </w:tcPr>
          <w:p w14:paraId="4D95FDD3" w14:textId="77777777" w:rsidR="00107BBB" w:rsidRPr="00B3160E" w:rsidRDefault="00107BBB" w:rsidP="00B3160E">
            <w:pPr>
              <w:spacing w:line="240" w:lineRule="auto"/>
            </w:pPr>
          </w:p>
        </w:tc>
        <w:tc>
          <w:tcPr>
            <w:tcW w:w="1148" w:type="dxa"/>
            <w:tcBorders>
              <w:right w:val="single" w:sz="4" w:space="0" w:color="auto"/>
            </w:tcBorders>
          </w:tcPr>
          <w:p w14:paraId="2A584DFD"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18B4B6AF" w14:textId="77777777" w:rsidR="005D5752" w:rsidRDefault="00844BB3">
            <w:r>
              <w:rPr>
                <w:sz w:val="17"/>
              </w:rPr>
              <w:t>Testimi i sistemeve të IA-së me rrezik të lartë në kushte reale jashtë sandbox-eve rregullatore të IA-së mund të kryhet nga ofruesit ose ofruesit e mundshëm të sistemeve të tilla të përfshira në Aneksin III të këtij ligji, në përputhje me këtë nen dhe planin për testimin në kushte reale të përmendur në këtë nen, pa paragjykuar ndalimet sipas nenit 5 të këtij ligji.</w:t>
            </w:r>
          </w:p>
        </w:tc>
        <w:tc>
          <w:tcPr>
            <w:tcW w:w="1944" w:type="dxa"/>
            <w:tcBorders>
              <w:left w:val="single" w:sz="4" w:space="0" w:color="auto"/>
            </w:tcBorders>
          </w:tcPr>
          <w:p w14:paraId="67D10DE5" w14:textId="77777777" w:rsidR="005D5752" w:rsidRDefault="00844BB3">
            <w:r>
              <w:rPr>
                <w:sz w:val="17"/>
              </w:rPr>
              <w:t>Plotësisht i përputhshëm</w:t>
            </w:r>
          </w:p>
        </w:tc>
        <w:tc>
          <w:tcPr>
            <w:tcW w:w="1679" w:type="dxa"/>
          </w:tcPr>
          <w:p w14:paraId="18F5FA20" w14:textId="77777777" w:rsidR="00107BBB" w:rsidRPr="00B3160E" w:rsidRDefault="00107BBB" w:rsidP="00B3160E">
            <w:pPr>
              <w:spacing w:line="240" w:lineRule="auto"/>
            </w:pPr>
          </w:p>
        </w:tc>
      </w:tr>
      <w:tr w:rsidR="00A24D14" w:rsidRPr="006C7BC1" w14:paraId="4FC88711" w14:textId="77777777" w:rsidTr="00467C93">
        <w:trPr>
          <w:trHeight w:val="293"/>
          <w:jc w:val="center"/>
        </w:trPr>
        <w:tc>
          <w:tcPr>
            <w:tcW w:w="2032" w:type="dxa"/>
          </w:tcPr>
          <w:p w14:paraId="6A41E6A6" w14:textId="77777777" w:rsidR="00107BBB" w:rsidRDefault="00107BBB" w:rsidP="00B3160E">
            <w:pPr>
              <w:spacing w:line="240" w:lineRule="auto"/>
              <w:rPr>
                <w:b/>
                <w:bCs/>
              </w:rPr>
            </w:pPr>
          </w:p>
        </w:tc>
        <w:tc>
          <w:tcPr>
            <w:tcW w:w="5389" w:type="dxa"/>
          </w:tcPr>
          <w:p w14:paraId="02574E12" w14:textId="77777777" w:rsidR="001E06E9" w:rsidRPr="001E06E9" w:rsidRDefault="001E06E9" w:rsidP="001E06E9">
            <w:pPr>
              <w:tabs>
                <w:tab w:val="left" w:pos="1825"/>
              </w:tabs>
              <w:spacing w:line="240" w:lineRule="auto"/>
            </w:pPr>
            <w:r w:rsidRPr="001E06E9">
              <w:rPr>
                <w:sz w:val="16"/>
              </w:rPr>
              <w:t>Komisioni, përmes akteve zbatimore, do të specifikojë elementet e detajuara të planit të testimit në kushte reale. Këto akte zbatimore do të miratohen në përputhje me procedurën e shqyrtimit të përmendur në nenin 98(2).</w:t>
            </w:r>
          </w:p>
          <w:p w14:paraId="6A5AAEAD" w14:textId="2283DB3F" w:rsidR="001E06E9" w:rsidRPr="001E06E9" w:rsidRDefault="001E06E9" w:rsidP="001E06E9">
            <w:pPr>
              <w:tabs>
                <w:tab w:val="left" w:pos="1825"/>
              </w:tabs>
              <w:spacing w:line="240" w:lineRule="auto"/>
            </w:pPr>
            <w:r w:rsidRPr="001E06E9">
              <w:rPr>
                <w:sz w:val="16"/>
              </w:rPr>
              <w:lastRenderedPageBreak/>
              <w:t xml:space="preserve">Ky paragraf nuk paragjykon ligjin e BE-së ose atë kombëtar për testimin në kushte reale të sistemeve të </w:t>
            </w:r>
            <w:r>
              <w:rPr>
                <w:sz w:val="16"/>
              </w:rPr>
              <w:t>AI</w:t>
            </w:r>
            <w:r w:rsidRPr="001E06E9">
              <w:rPr>
                <w:sz w:val="16"/>
              </w:rPr>
              <w:t>-së me rrezik të lartë që lidhen me produktet e mbuluara nga legjislacioni i harmonizimit të BE-së i përmendur në Aneksin I.</w:t>
            </w:r>
          </w:p>
          <w:p w14:paraId="7D3A6CEE" w14:textId="77777777" w:rsidR="00107BBB" w:rsidRDefault="00107BBB" w:rsidP="00233A23">
            <w:pPr>
              <w:tabs>
                <w:tab w:val="left" w:pos="1825"/>
              </w:tabs>
              <w:spacing w:line="240" w:lineRule="auto"/>
            </w:pPr>
          </w:p>
        </w:tc>
        <w:tc>
          <w:tcPr>
            <w:tcW w:w="1325" w:type="dxa"/>
          </w:tcPr>
          <w:p w14:paraId="4571E59D" w14:textId="77777777" w:rsidR="00107BBB" w:rsidRPr="00B3160E" w:rsidRDefault="00107BBB" w:rsidP="00B3160E">
            <w:pPr>
              <w:spacing w:line="240" w:lineRule="auto"/>
            </w:pPr>
          </w:p>
        </w:tc>
        <w:tc>
          <w:tcPr>
            <w:tcW w:w="1148" w:type="dxa"/>
            <w:tcBorders>
              <w:right w:val="single" w:sz="4" w:space="0" w:color="auto"/>
            </w:tcBorders>
          </w:tcPr>
          <w:p w14:paraId="5A0EFE7B"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0C458AEE" w14:textId="77777777" w:rsidR="005D5752" w:rsidRDefault="00844BB3">
            <w:r>
              <w:rPr>
                <w:sz w:val="17"/>
              </w:rPr>
              <w:t xml:space="preserve">Këshilli i Ministrave, me vendim, përcakton elementet e detajuara të planit të testimit në kushte reale, procedurën e miratimit, mbikëqyrjes, raportimit dhe përfundimit të </w:t>
            </w:r>
            <w:r>
              <w:rPr>
                <w:sz w:val="17"/>
              </w:rPr>
              <w:lastRenderedPageBreak/>
              <w:t>testimit, në përputhje me nenin 98 të këtij ligji, pika 2, të këtij ligji.</w:t>
            </w:r>
            <w:r>
              <w:rPr>
                <w:sz w:val="17"/>
              </w:rPr>
              <w:br/>
              <w:t>Ky paragraf nuk paragjykon ligjin e Republikës së Shqipërisë për testimin në kushte reale të sistemeve të IA-së me rrezik të lartë që lidhen me produktet e mbuluara nga legjislacioni i harmonizimit të Republikës së Shqipërisë i përmendur në Aneksin I të këtij ligji.</w:t>
            </w:r>
          </w:p>
        </w:tc>
        <w:tc>
          <w:tcPr>
            <w:tcW w:w="1944" w:type="dxa"/>
            <w:tcBorders>
              <w:left w:val="single" w:sz="4" w:space="0" w:color="auto"/>
            </w:tcBorders>
          </w:tcPr>
          <w:p w14:paraId="62EF828F" w14:textId="77777777" w:rsidR="005D5752" w:rsidRDefault="00844BB3">
            <w:r>
              <w:rPr>
                <w:sz w:val="17"/>
              </w:rPr>
              <w:lastRenderedPageBreak/>
              <w:t>Plotësisht i përputhshëm</w:t>
            </w:r>
          </w:p>
        </w:tc>
        <w:tc>
          <w:tcPr>
            <w:tcW w:w="1679" w:type="dxa"/>
          </w:tcPr>
          <w:p w14:paraId="66E08E86" w14:textId="77777777" w:rsidR="00107BBB" w:rsidRPr="00B3160E" w:rsidRDefault="00107BBB" w:rsidP="00B3160E">
            <w:pPr>
              <w:spacing w:line="240" w:lineRule="auto"/>
            </w:pPr>
          </w:p>
        </w:tc>
      </w:tr>
      <w:tr w:rsidR="00A24D14" w:rsidRPr="006C7BC1" w14:paraId="30D24FB5" w14:textId="77777777" w:rsidTr="00467C93">
        <w:trPr>
          <w:trHeight w:val="293"/>
          <w:jc w:val="center"/>
        </w:trPr>
        <w:tc>
          <w:tcPr>
            <w:tcW w:w="2032" w:type="dxa"/>
          </w:tcPr>
          <w:p w14:paraId="37D62966" w14:textId="17995831" w:rsidR="00107BBB" w:rsidRDefault="001E06E9" w:rsidP="00B3160E">
            <w:pPr>
              <w:spacing w:line="240" w:lineRule="auto"/>
              <w:rPr>
                <w:b/>
                <w:bCs/>
              </w:rPr>
            </w:pPr>
            <w:r>
              <w:rPr>
                <w:b/>
                <w:bCs/>
                <w:sz w:val="16"/>
              </w:rPr>
              <w:t>Neni 60 pika 2</w:t>
            </w:r>
          </w:p>
        </w:tc>
        <w:tc>
          <w:tcPr>
            <w:tcW w:w="5389" w:type="dxa"/>
          </w:tcPr>
          <w:p w14:paraId="2DFF0127" w14:textId="5378E8C5" w:rsidR="00107BBB" w:rsidRDefault="001E06E9" w:rsidP="00233A23">
            <w:pPr>
              <w:tabs>
                <w:tab w:val="left" w:pos="1825"/>
              </w:tabs>
              <w:spacing w:line="240" w:lineRule="auto"/>
            </w:pPr>
            <w:r w:rsidRPr="001E06E9">
              <w:rPr>
                <w:sz w:val="16"/>
              </w:rPr>
              <w:t>Ofruesit ose ofruesit e mundshëm mund të kryejnë testimin e sistemeve të IA-së me rrezik të lartë të përmendura në Aneksin III në kushte reale në çdo kohë përpara vendosjes në treg ose vënies në funksionim të sistemit, në mënyrë të pavarur ose në partneritet me një ose më shumë përdorues ose përdorues të mundshëm</w:t>
            </w:r>
          </w:p>
        </w:tc>
        <w:tc>
          <w:tcPr>
            <w:tcW w:w="1325" w:type="dxa"/>
          </w:tcPr>
          <w:p w14:paraId="2ADBF981" w14:textId="77777777" w:rsidR="00107BBB" w:rsidRPr="00B3160E" w:rsidRDefault="00107BBB" w:rsidP="00B3160E">
            <w:pPr>
              <w:spacing w:line="240" w:lineRule="auto"/>
            </w:pPr>
          </w:p>
        </w:tc>
        <w:tc>
          <w:tcPr>
            <w:tcW w:w="1148" w:type="dxa"/>
            <w:tcBorders>
              <w:right w:val="single" w:sz="4" w:space="0" w:color="auto"/>
            </w:tcBorders>
          </w:tcPr>
          <w:p w14:paraId="19708756"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0D04AA7D" w14:textId="77777777" w:rsidR="005D5752" w:rsidRDefault="00844BB3">
            <w:r>
              <w:rPr>
                <w:sz w:val="17"/>
              </w:rPr>
              <w:t>Ofruesit ose ofruesit e mundshëm mund të kryejnë testimin e sistemeve të IA-së me rrezik të lartë të përmendura në Aneksin III të këtij ligji në kushte reale në çdo kohë përpara vendosjes në treg ose vënies në funksionim të sistemit, në mënyrë të pavarur ose në partneritet me një ose më shumë përdorues ose përdorues të mundshëm.</w:t>
            </w:r>
          </w:p>
        </w:tc>
        <w:tc>
          <w:tcPr>
            <w:tcW w:w="1944" w:type="dxa"/>
            <w:tcBorders>
              <w:left w:val="single" w:sz="4" w:space="0" w:color="auto"/>
            </w:tcBorders>
          </w:tcPr>
          <w:p w14:paraId="070D3263" w14:textId="77777777" w:rsidR="005D5752" w:rsidRDefault="00844BB3">
            <w:r>
              <w:rPr>
                <w:sz w:val="17"/>
              </w:rPr>
              <w:t>Plotësisht i përputhshëm</w:t>
            </w:r>
          </w:p>
        </w:tc>
        <w:tc>
          <w:tcPr>
            <w:tcW w:w="1679" w:type="dxa"/>
          </w:tcPr>
          <w:p w14:paraId="4AF4EA6E" w14:textId="77777777" w:rsidR="00107BBB" w:rsidRPr="00B3160E" w:rsidRDefault="00107BBB" w:rsidP="00B3160E">
            <w:pPr>
              <w:spacing w:line="240" w:lineRule="auto"/>
            </w:pPr>
          </w:p>
        </w:tc>
      </w:tr>
      <w:tr w:rsidR="00A24D14" w:rsidRPr="006C7BC1" w14:paraId="537F00B6" w14:textId="77777777" w:rsidTr="00467C93">
        <w:trPr>
          <w:trHeight w:val="293"/>
          <w:jc w:val="center"/>
        </w:trPr>
        <w:tc>
          <w:tcPr>
            <w:tcW w:w="2032" w:type="dxa"/>
          </w:tcPr>
          <w:p w14:paraId="2E7D0230" w14:textId="0E1E6A37" w:rsidR="00107BBB" w:rsidRDefault="001E06E9" w:rsidP="00B3160E">
            <w:pPr>
              <w:spacing w:line="240" w:lineRule="auto"/>
              <w:rPr>
                <w:b/>
                <w:bCs/>
              </w:rPr>
            </w:pPr>
            <w:r>
              <w:rPr>
                <w:b/>
                <w:bCs/>
                <w:sz w:val="16"/>
              </w:rPr>
              <w:t>Neni 60 pika 3</w:t>
            </w:r>
          </w:p>
        </w:tc>
        <w:tc>
          <w:tcPr>
            <w:tcW w:w="5389" w:type="dxa"/>
          </w:tcPr>
          <w:p w14:paraId="0CC9A86F" w14:textId="3F6C68EA" w:rsidR="00107BBB" w:rsidRDefault="008A0540" w:rsidP="00233A23">
            <w:pPr>
              <w:tabs>
                <w:tab w:val="left" w:pos="1825"/>
              </w:tabs>
              <w:spacing w:line="240" w:lineRule="auto"/>
            </w:pPr>
            <w:r w:rsidRPr="008A0540">
              <w:rPr>
                <w:sz w:val="16"/>
              </w:rPr>
              <w:t>Testimi i sistemeve të AI-së me rrezik të lartë në kushte reale sipas këtij neni nuk paragjykon asnjë shqyrtim etik që kërkohet nga ligji i BE-së ose ai kombëtar</w:t>
            </w:r>
          </w:p>
        </w:tc>
        <w:tc>
          <w:tcPr>
            <w:tcW w:w="1325" w:type="dxa"/>
          </w:tcPr>
          <w:p w14:paraId="2F4F5842" w14:textId="77777777" w:rsidR="00107BBB" w:rsidRPr="00B3160E" w:rsidRDefault="00107BBB" w:rsidP="00B3160E">
            <w:pPr>
              <w:spacing w:line="240" w:lineRule="auto"/>
            </w:pPr>
          </w:p>
        </w:tc>
        <w:tc>
          <w:tcPr>
            <w:tcW w:w="1148" w:type="dxa"/>
            <w:tcBorders>
              <w:right w:val="single" w:sz="4" w:space="0" w:color="auto"/>
            </w:tcBorders>
          </w:tcPr>
          <w:p w14:paraId="2052C38D"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2224CBEB" w14:textId="77777777" w:rsidR="005D5752" w:rsidRDefault="00844BB3">
            <w:r>
              <w:rPr>
                <w:sz w:val="17"/>
              </w:rPr>
              <w:t>Testimi i sistemeve të IA-së me rrezik të lartë në kushte reale sipas këtij neni nuk paragjykon asnjë shqyrtim etik që kërkohet nga ligji i Republikës së Shqipërisë ose ai kombëtar.</w:t>
            </w:r>
          </w:p>
        </w:tc>
        <w:tc>
          <w:tcPr>
            <w:tcW w:w="1944" w:type="dxa"/>
            <w:tcBorders>
              <w:left w:val="single" w:sz="4" w:space="0" w:color="auto"/>
            </w:tcBorders>
          </w:tcPr>
          <w:p w14:paraId="78AFCC16" w14:textId="77777777" w:rsidR="005D5752" w:rsidRDefault="00844BB3">
            <w:r>
              <w:rPr>
                <w:sz w:val="17"/>
              </w:rPr>
              <w:t>Plotësisht i përputhshëm</w:t>
            </w:r>
          </w:p>
        </w:tc>
        <w:tc>
          <w:tcPr>
            <w:tcW w:w="1679" w:type="dxa"/>
          </w:tcPr>
          <w:p w14:paraId="1C7F1CC2" w14:textId="77777777" w:rsidR="00107BBB" w:rsidRPr="00B3160E" w:rsidRDefault="00107BBB" w:rsidP="00B3160E">
            <w:pPr>
              <w:spacing w:line="240" w:lineRule="auto"/>
            </w:pPr>
          </w:p>
        </w:tc>
      </w:tr>
      <w:tr w:rsidR="00A24D14" w:rsidRPr="006C7BC1" w14:paraId="7945C38B" w14:textId="77777777" w:rsidTr="00467C93">
        <w:trPr>
          <w:trHeight w:val="293"/>
          <w:jc w:val="center"/>
        </w:trPr>
        <w:tc>
          <w:tcPr>
            <w:tcW w:w="2032" w:type="dxa"/>
          </w:tcPr>
          <w:p w14:paraId="7657BC0D" w14:textId="08397E72" w:rsidR="00107BBB" w:rsidRDefault="001E06E9" w:rsidP="00B3160E">
            <w:pPr>
              <w:spacing w:line="240" w:lineRule="auto"/>
              <w:rPr>
                <w:b/>
                <w:bCs/>
              </w:rPr>
            </w:pPr>
            <w:r>
              <w:rPr>
                <w:b/>
                <w:bCs/>
                <w:sz w:val="16"/>
              </w:rPr>
              <w:t>Neni 60 pika 4</w:t>
            </w:r>
          </w:p>
        </w:tc>
        <w:tc>
          <w:tcPr>
            <w:tcW w:w="5389" w:type="dxa"/>
          </w:tcPr>
          <w:p w14:paraId="1ED62AC6" w14:textId="5E4F461C" w:rsidR="00107BBB" w:rsidRDefault="008A0540" w:rsidP="00233A23">
            <w:pPr>
              <w:tabs>
                <w:tab w:val="left" w:pos="1825"/>
              </w:tabs>
              <w:spacing w:line="240" w:lineRule="auto"/>
            </w:pPr>
            <w:r w:rsidRPr="008A0540">
              <w:rPr>
                <w:sz w:val="16"/>
              </w:rPr>
              <w:t>Ofruesit ose ofruesit e mundshëm mund të kryejnë testimin në kushte reale vetëm kur plotësohen të gjitha kushtet e mëposhtme</w:t>
            </w:r>
            <w:r>
              <w:rPr>
                <w:sz w:val="16"/>
              </w:rPr>
              <w:t>:</w:t>
            </w:r>
          </w:p>
        </w:tc>
        <w:tc>
          <w:tcPr>
            <w:tcW w:w="1325" w:type="dxa"/>
          </w:tcPr>
          <w:p w14:paraId="19339EB6" w14:textId="77777777" w:rsidR="00107BBB" w:rsidRPr="00B3160E" w:rsidRDefault="00107BBB" w:rsidP="00B3160E">
            <w:pPr>
              <w:spacing w:line="240" w:lineRule="auto"/>
            </w:pPr>
          </w:p>
        </w:tc>
        <w:tc>
          <w:tcPr>
            <w:tcW w:w="1148" w:type="dxa"/>
            <w:tcBorders>
              <w:right w:val="single" w:sz="4" w:space="0" w:color="auto"/>
            </w:tcBorders>
          </w:tcPr>
          <w:p w14:paraId="0B356068"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19C0255D" w14:textId="77777777" w:rsidR="005D5752" w:rsidRDefault="00844BB3">
            <w:r>
              <w:rPr>
                <w:sz w:val="17"/>
              </w:rPr>
              <w:t>Ofruesit ose ofruesit e mundshëm mund të kryejnë testimin në kushte reale vetëm kur plotësohen të gjitha kushtet e mëposhtme:</w:t>
            </w:r>
          </w:p>
        </w:tc>
        <w:tc>
          <w:tcPr>
            <w:tcW w:w="1944" w:type="dxa"/>
            <w:tcBorders>
              <w:left w:val="single" w:sz="4" w:space="0" w:color="auto"/>
            </w:tcBorders>
          </w:tcPr>
          <w:p w14:paraId="7B66215F" w14:textId="77777777" w:rsidR="005D5752" w:rsidRDefault="00844BB3">
            <w:r>
              <w:rPr>
                <w:sz w:val="17"/>
              </w:rPr>
              <w:t>Plotësisht i përputhshëm</w:t>
            </w:r>
          </w:p>
        </w:tc>
        <w:tc>
          <w:tcPr>
            <w:tcW w:w="1679" w:type="dxa"/>
          </w:tcPr>
          <w:p w14:paraId="2BD08331" w14:textId="77777777" w:rsidR="00107BBB" w:rsidRPr="00B3160E" w:rsidRDefault="00107BBB" w:rsidP="00B3160E">
            <w:pPr>
              <w:spacing w:line="240" w:lineRule="auto"/>
            </w:pPr>
          </w:p>
        </w:tc>
      </w:tr>
      <w:tr w:rsidR="00A24D14" w:rsidRPr="006C7BC1" w14:paraId="7D42E8F2" w14:textId="77777777" w:rsidTr="00467C93">
        <w:trPr>
          <w:trHeight w:val="293"/>
          <w:jc w:val="center"/>
        </w:trPr>
        <w:tc>
          <w:tcPr>
            <w:tcW w:w="2032" w:type="dxa"/>
          </w:tcPr>
          <w:p w14:paraId="2EB8C9C6" w14:textId="77777777" w:rsidR="00107BBB" w:rsidRDefault="00107BBB" w:rsidP="00B3160E">
            <w:pPr>
              <w:spacing w:line="240" w:lineRule="auto"/>
              <w:rPr>
                <w:b/>
                <w:bCs/>
              </w:rPr>
            </w:pPr>
          </w:p>
        </w:tc>
        <w:tc>
          <w:tcPr>
            <w:tcW w:w="5389" w:type="dxa"/>
          </w:tcPr>
          <w:p w14:paraId="584BF7B9" w14:textId="77777777" w:rsidR="008A0540" w:rsidRPr="008A0540" w:rsidRDefault="008A0540" w:rsidP="008A0540">
            <w:pPr>
              <w:tabs>
                <w:tab w:val="left" w:pos="1825"/>
              </w:tabs>
              <w:spacing w:line="240" w:lineRule="auto"/>
            </w:pPr>
            <w:r w:rsidRPr="008A0540">
              <w:rPr>
                <w:b/>
                <w:bCs/>
                <w:sz w:val="16"/>
              </w:rPr>
              <w:t>(a)</w:t>
            </w:r>
            <w:r w:rsidRPr="008A0540">
              <w:rPr>
                <w:sz w:val="16"/>
              </w:rPr>
              <w:t xml:space="preserve"> ofruesi ose ofruesi i mundshëm ka hartuar një plan testimi në kushte reale dhe e ka paraqitur atë pranë autoritetit të mbikëqyrjes së tregut në Shtetin Anëtar ku do të kryhet testimi;</w:t>
            </w:r>
          </w:p>
          <w:p w14:paraId="02217605" w14:textId="77777777" w:rsidR="00107BBB" w:rsidRDefault="00107BBB" w:rsidP="00233A23">
            <w:pPr>
              <w:tabs>
                <w:tab w:val="left" w:pos="1825"/>
              </w:tabs>
              <w:spacing w:line="240" w:lineRule="auto"/>
            </w:pPr>
          </w:p>
        </w:tc>
        <w:tc>
          <w:tcPr>
            <w:tcW w:w="1325" w:type="dxa"/>
          </w:tcPr>
          <w:p w14:paraId="58B93D0F" w14:textId="77777777" w:rsidR="00107BBB" w:rsidRPr="00B3160E" w:rsidRDefault="00107BBB" w:rsidP="00B3160E">
            <w:pPr>
              <w:spacing w:line="240" w:lineRule="auto"/>
            </w:pPr>
          </w:p>
        </w:tc>
        <w:tc>
          <w:tcPr>
            <w:tcW w:w="1148" w:type="dxa"/>
            <w:tcBorders>
              <w:right w:val="single" w:sz="4" w:space="0" w:color="auto"/>
            </w:tcBorders>
          </w:tcPr>
          <w:p w14:paraId="181B2962"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650F4F6B" w14:textId="77777777" w:rsidR="005D5752" w:rsidRDefault="00844BB3">
            <w:r>
              <w:rPr>
                <w:sz w:val="17"/>
              </w:rPr>
              <w:t>(a) ofruesi ose ofruesi i mundshëm ka hartuar një plan testimi në kushte reale dhe e ka paraqitur atë pranë autoritetit të mbikëqyrjes së tregut ku do të kryhet testimi;</w:t>
            </w:r>
          </w:p>
        </w:tc>
        <w:tc>
          <w:tcPr>
            <w:tcW w:w="1944" w:type="dxa"/>
            <w:tcBorders>
              <w:left w:val="single" w:sz="4" w:space="0" w:color="auto"/>
            </w:tcBorders>
          </w:tcPr>
          <w:p w14:paraId="1766AC44" w14:textId="77777777" w:rsidR="005D5752" w:rsidRDefault="00844BB3">
            <w:r>
              <w:rPr>
                <w:sz w:val="17"/>
              </w:rPr>
              <w:t>Plotësisht i përputhshëm</w:t>
            </w:r>
          </w:p>
        </w:tc>
        <w:tc>
          <w:tcPr>
            <w:tcW w:w="1679" w:type="dxa"/>
          </w:tcPr>
          <w:p w14:paraId="3702B0BC" w14:textId="77777777" w:rsidR="00107BBB" w:rsidRPr="00B3160E" w:rsidRDefault="00107BBB" w:rsidP="00B3160E">
            <w:pPr>
              <w:spacing w:line="240" w:lineRule="auto"/>
            </w:pPr>
          </w:p>
        </w:tc>
      </w:tr>
      <w:tr w:rsidR="00A24D14" w:rsidRPr="006C7BC1" w14:paraId="56477D08" w14:textId="77777777" w:rsidTr="00467C93">
        <w:trPr>
          <w:trHeight w:val="293"/>
          <w:jc w:val="center"/>
        </w:trPr>
        <w:tc>
          <w:tcPr>
            <w:tcW w:w="2032" w:type="dxa"/>
          </w:tcPr>
          <w:p w14:paraId="3A4E7C33" w14:textId="77777777" w:rsidR="00107BBB" w:rsidRDefault="00107BBB" w:rsidP="00B3160E">
            <w:pPr>
              <w:spacing w:line="240" w:lineRule="auto"/>
              <w:rPr>
                <w:b/>
                <w:bCs/>
              </w:rPr>
            </w:pPr>
          </w:p>
        </w:tc>
        <w:tc>
          <w:tcPr>
            <w:tcW w:w="5389" w:type="dxa"/>
          </w:tcPr>
          <w:p w14:paraId="184DA7FC" w14:textId="77777777" w:rsidR="008A0540" w:rsidRPr="008A0540" w:rsidRDefault="008A0540" w:rsidP="008A0540">
            <w:pPr>
              <w:tabs>
                <w:tab w:val="left" w:pos="1825"/>
              </w:tabs>
              <w:spacing w:line="240" w:lineRule="auto"/>
            </w:pPr>
            <w:r w:rsidRPr="008A0540">
              <w:rPr>
                <w:b/>
                <w:bCs/>
                <w:sz w:val="16"/>
              </w:rPr>
              <w:t>(b)</w:t>
            </w:r>
            <w:r w:rsidRPr="008A0540">
              <w:rPr>
                <w:sz w:val="16"/>
              </w:rPr>
              <w:t xml:space="preserve"> autoriteti i mbikëqyrjes së tregut në Shtetin Anëtar ku do të kryhet testimi ka miratuar testimin dhe planin përkatës; nëse autoriteti nuk ka dhënë përgjigje brenda 30 ditëve, testimi dhe plani konsiderohen të miratuara; në rast se ligji kombëtar nuk lejon miratim të heshtur, testimi mbetet subjekt i një autorizimi;</w:t>
            </w:r>
          </w:p>
          <w:p w14:paraId="6FFF92E8" w14:textId="77777777" w:rsidR="00107BBB" w:rsidRDefault="00107BBB" w:rsidP="00233A23">
            <w:pPr>
              <w:tabs>
                <w:tab w:val="left" w:pos="1825"/>
              </w:tabs>
              <w:spacing w:line="240" w:lineRule="auto"/>
            </w:pPr>
          </w:p>
        </w:tc>
        <w:tc>
          <w:tcPr>
            <w:tcW w:w="1325" w:type="dxa"/>
          </w:tcPr>
          <w:p w14:paraId="3AB3BB14" w14:textId="77777777" w:rsidR="00107BBB" w:rsidRPr="00B3160E" w:rsidRDefault="00107BBB" w:rsidP="00B3160E">
            <w:pPr>
              <w:spacing w:line="240" w:lineRule="auto"/>
            </w:pPr>
          </w:p>
        </w:tc>
        <w:tc>
          <w:tcPr>
            <w:tcW w:w="1148" w:type="dxa"/>
            <w:tcBorders>
              <w:right w:val="single" w:sz="4" w:space="0" w:color="auto"/>
            </w:tcBorders>
          </w:tcPr>
          <w:p w14:paraId="58EB71DC"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5B7BF7DC" w14:textId="77777777" w:rsidR="005D5752" w:rsidRDefault="00844BB3">
            <w:r>
              <w:rPr>
                <w:sz w:val="17"/>
              </w:rPr>
              <w:t>(b) autoriteti i mbikëqyrjes së tregut ku do të kryhet testimi ka miratuar testimin dhe planin përkatës; nëse autoriteti nuk ka dhënë përgjigje brenda 30 ditëve, testimi dhe plani konsiderohen të miratuara; në rast se ligji kombëtar nuk lejon miratim të heshtur, testimi mbetet subjekt i një autorizimi;</w:t>
            </w:r>
          </w:p>
        </w:tc>
        <w:tc>
          <w:tcPr>
            <w:tcW w:w="1944" w:type="dxa"/>
            <w:tcBorders>
              <w:left w:val="single" w:sz="4" w:space="0" w:color="auto"/>
            </w:tcBorders>
          </w:tcPr>
          <w:p w14:paraId="3DE0A530" w14:textId="77777777" w:rsidR="005D5752" w:rsidRDefault="00844BB3">
            <w:r>
              <w:rPr>
                <w:sz w:val="17"/>
              </w:rPr>
              <w:t>Plotësisht i përputhshëm</w:t>
            </w:r>
          </w:p>
        </w:tc>
        <w:tc>
          <w:tcPr>
            <w:tcW w:w="1679" w:type="dxa"/>
          </w:tcPr>
          <w:p w14:paraId="5DF9E15C" w14:textId="77777777" w:rsidR="00107BBB" w:rsidRPr="00B3160E" w:rsidRDefault="00107BBB" w:rsidP="00B3160E">
            <w:pPr>
              <w:spacing w:line="240" w:lineRule="auto"/>
            </w:pPr>
          </w:p>
        </w:tc>
      </w:tr>
      <w:tr w:rsidR="00A24D14" w:rsidRPr="006C7BC1" w14:paraId="634CB991" w14:textId="77777777" w:rsidTr="00467C93">
        <w:trPr>
          <w:trHeight w:val="293"/>
          <w:jc w:val="center"/>
        </w:trPr>
        <w:tc>
          <w:tcPr>
            <w:tcW w:w="2032" w:type="dxa"/>
          </w:tcPr>
          <w:p w14:paraId="09CA88EE" w14:textId="77777777" w:rsidR="00107BBB" w:rsidRDefault="00107BBB" w:rsidP="00B3160E">
            <w:pPr>
              <w:spacing w:line="240" w:lineRule="auto"/>
              <w:rPr>
                <w:b/>
                <w:bCs/>
              </w:rPr>
            </w:pPr>
          </w:p>
        </w:tc>
        <w:tc>
          <w:tcPr>
            <w:tcW w:w="5389" w:type="dxa"/>
          </w:tcPr>
          <w:p w14:paraId="4DE85578" w14:textId="77777777" w:rsidR="008A0540" w:rsidRPr="008A0540" w:rsidRDefault="008A0540" w:rsidP="008A0540">
            <w:pPr>
              <w:tabs>
                <w:tab w:val="left" w:pos="1825"/>
              </w:tabs>
              <w:spacing w:line="240" w:lineRule="auto"/>
            </w:pPr>
            <w:r w:rsidRPr="008A0540">
              <w:rPr>
                <w:b/>
                <w:bCs/>
                <w:sz w:val="16"/>
              </w:rPr>
              <w:t>(c)</w:t>
            </w:r>
            <w:r w:rsidRPr="008A0540">
              <w:rPr>
                <w:sz w:val="16"/>
              </w:rPr>
              <w:t xml:space="preserve"> ofruesi ose ofruesi i mundshëm, përveç atyre që ofrojnë sistemet me rrezik të lartë të përmendura në pikat 1, 6 dhe 7 të Aneksit III (në fushat e zbatimit të ligjit, migracionit, azilit dhe menaxhimit të kufijve), si dhe në pikën 2 të Aneksit III, ka regjistruar testimin në përputhje me nenin 71(4), me një numër unik identifikimi në të gjithë BE-në dhe me informacionin e specifikuar në Aneksin IX; për sistemet e përmendura në pikat 1, 6 dhe 7, regjistrimi bëhet në seksionin e sigurt dhe jopublik të bazës së të dhënave të BE-së sipas nenit 49(4)(d); për ato në pikën 2 të Aneksit III, regjistrimi bëhet sipas nenit 49(5);</w:t>
            </w:r>
          </w:p>
          <w:p w14:paraId="39F3D3F3" w14:textId="77777777" w:rsidR="00107BBB" w:rsidRDefault="00107BBB" w:rsidP="00233A23">
            <w:pPr>
              <w:tabs>
                <w:tab w:val="left" w:pos="1825"/>
              </w:tabs>
              <w:spacing w:line="240" w:lineRule="auto"/>
            </w:pPr>
          </w:p>
        </w:tc>
        <w:tc>
          <w:tcPr>
            <w:tcW w:w="1325" w:type="dxa"/>
          </w:tcPr>
          <w:p w14:paraId="5A16E1AD" w14:textId="77777777" w:rsidR="00107BBB" w:rsidRPr="00B3160E" w:rsidRDefault="00107BBB" w:rsidP="00B3160E">
            <w:pPr>
              <w:spacing w:line="240" w:lineRule="auto"/>
            </w:pPr>
          </w:p>
        </w:tc>
        <w:tc>
          <w:tcPr>
            <w:tcW w:w="1148" w:type="dxa"/>
            <w:tcBorders>
              <w:right w:val="single" w:sz="4" w:space="0" w:color="auto"/>
            </w:tcBorders>
          </w:tcPr>
          <w:p w14:paraId="6E2DFC59"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7536E155" w14:textId="77777777" w:rsidR="005D5752" w:rsidRDefault="00844BB3">
            <w:r>
              <w:rPr>
                <w:sz w:val="17"/>
              </w:rPr>
              <w:t>(c) ofruesi ose ofruesi i mundshëm, përveç atyre që ofrojnë sistemet me rrezik të lartë të përmendura në pikat 1, 6 dhe 7 të Aneksit III të këtij ligji (në fushat e zbatimit të ligjit, migracionit, azilit dhe menaxhimit të kufijve), si dhe në pikën 2 të Aneksit III të këtij ligji, ka regjistruar testimin në përputhje me nenin 71 të këtij ligji(4), me një numër unik identifikimi në të gjithë Republika e Shqipërisë-në dhe me informacionin e specifikuar në Aneksin IX të këtij ligji; për sistemet e përmendura në pikat 1, 6 dhe 7, regjistrimi bëhet në seksionin e sigurt dhe jopublik të bazës së të dhënave të Republikës së Shqipërisë sipas nenit 49 të këtij ligji(4)(d); për ato në pikën 2 të Aneksit III të këtij ligji, regjistrimi bëhet sipas nenit 49 të këtij ligji(5);</w:t>
            </w:r>
          </w:p>
        </w:tc>
        <w:tc>
          <w:tcPr>
            <w:tcW w:w="1944" w:type="dxa"/>
            <w:tcBorders>
              <w:left w:val="single" w:sz="4" w:space="0" w:color="auto"/>
            </w:tcBorders>
          </w:tcPr>
          <w:p w14:paraId="556F7596" w14:textId="77777777" w:rsidR="005D5752" w:rsidRDefault="00844BB3">
            <w:r>
              <w:rPr>
                <w:sz w:val="17"/>
              </w:rPr>
              <w:t>Plotësisht i përputhshëm</w:t>
            </w:r>
          </w:p>
        </w:tc>
        <w:tc>
          <w:tcPr>
            <w:tcW w:w="1679" w:type="dxa"/>
          </w:tcPr>
          <w:p w14:paraId="653953B2" w14:textId="77777777" w:rsidR="00107BBB" w:rsidRPr="00B3160E" w:rsidRDefault="00107BBB" w:rsidP="00B3160E">
            <w:pPr>
              <w:spacing w:line="240" w:lineRule="auto"/>
            </w:pPr>
          </w:p>
        </w:tc>
      </w:tr>
      <w:tr w:rsidR="00A24D14" w:rsidRPr="006C7BC1" w14:paraId="57566704" w14:textId="77777777" w:rsidTr="00467C93">
        <w:trPr>
          <w:trHeight w:val="293"/>
          <w:jc w:val="center"/>
        </w:trPr>
        <w:tc>
          <w:tcPr>
            <w:tcW w:w="2032" w:type="dxa"/>
          </w:tcPr>
          <w:p w14:paraId="56EE4001" w14:textId="77777777" w:rsidR="00107BBB" w:rsidRDefault="00107BBB" w:rsidP="00B3160E">
            <w:pPr>
              <w:spacing w:line="240" w:lineRule="auto"/>
              <w:rPr>
                <w:b/>
                <w:bCs/>
              </w:rPr>
            </w:pPr>
          </w:p>
        </w:tc>
        <w:tc>
          <w:tcPr>
            <w:tcW w:w="5389" w:type="dxa"/>
          </w:tcPr>
          <w:p w14:paraId="0638F8B7" w14:textId="77777777" w:rsidR="008A0540" w:rsidRPr="008A0540" w:rsidRDefault="008A0540" w:rsidP="008A0540">
            <w:pPr>
              <w:tabs>
                <w:tab w:val="left" w:pos="1825"/>
              </w:tabs>
              <w:spacing w:line="240" w:lineRule="auto"/>
            </w:pPr>
            <w:r w:rsidRPr="008A0540">
              <w:rPr>
                <w:b/>
                <w:bCs/>
                <w:sz w:val="16"/>
              </w:rPr>
              <w:t>(d)</w:t>
            </w:r>
            <w:r w:rsidRPr="008A0540">
              <w:rPr>
                <w:sz w:val="16"/>
              </w:rPr>
              <w:t xml:space="preserve"> ofruesi ose ofruesi i mundshëm që kryen testimin është i vendosur në BE ose ka caktuar një përfaqësues ligjor që është i vendosur në BE;</w:t>
            </w:r>
          </w:p>
          <w:p w14:paraId="0D1A3D35" w14:textId="77777777" w:rsidR="00107BBB" w:rsidRDefault="00107BBB" w:rsidP="00233A23">
            <w:pPr>
              <w:tabs>
                <w:tab w:val="left" w:pos="1825"/>
              </w:tabs>
              <w:spacing w:line="240" w:lineRule="auto"/>
            </w:pPr>
          </w:p>
        </w:tc>
        <w:tc>
          <w:tcPr>
            <w:tcW w:w="1325" w:type="dxa"/>
          </w:tcPr>
          <w:p w14:paraId="42AAE1BC" w14:textId="77777777" w:rsidR="00107BBB" w:rsidRPr="00B3160E" w:rsidRDefault="00107BBB" w:rsidP="00B3160E">
            <w:pPr>
              <w:spacing w:line="240" w:lineRule="auto"/>
            </w:pPr>
          </w:p>
        </w:tc>
        <w:tc>
          <w:tcPr>
            <w:tcW w:w="1148" w:type="dxa"/>
            <w:tcBorders>
              <w:right w:val="single" w:sz="4" w:space="0" w:color="auto"/>
            </w:tcBorders>
          </w:tcPr>
          <w:p w14:paraId="2FFED123"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5DA9F6CB" w14:textId="77777777" w:rsidR="005D5752" w:rsidRDefault="00844BB3">
            <w:r>
              <w:rPr>
                <w:sz w:val="17"/>
              </w:rPr>
              <w:t>(d) ofruesi ose ofruesi i mundshëm që kryen testimin është i vendosur në Republika e Shqipërisë ose ka caktuar një përfaqësues ligjor që është i vendosur në Republika e Shqipërisë;</w:t>
            </w:r>
          </w:p>
        </w:tc>
        <w:tc>
          <w:tcPr>
            <w:tcW w:w="1944" w:type="dxa"/>
            <w:tcBorders>
              <w:left w:val="single" w:sz="4" w:space="0" w:color="auto"/>
            </w:tcBorders>
          </w:tcPr>
          <w:p w14:paraId="5C6DA3BC" w14:textId="77777777" w:rsidR="005D5752" w:rsidRDefault="00844BB3">
            <w:r>
              <w:rPr>
                <w:sz w:val="17"/>
              </w:rPr>
              <w:t>Plotësisht i përputhshëm</w:t>
            </w:r>
          </w:p>
        </w:tc>
        <w:tc>
          <w:tcPr>
            <w:tcW w:w="1679" w:type="dxa"/>
          </w:tcPr>
          <w:p w14:paraId="4D2D20F6" w14:textId="77777777" w:rsidR="00107BBB" w:rsidRPr="00B3160E" w:rsidRDefault="00107BBB" w:rsidP="00B3160E">
            <w:pPr>
              <w:spacing w:line="240" w:lineRule="auto"/>
            </w:pPr>
          </w:p>
        </w:tc>
      </w:tr>
      <w:tr w:rsidR="00A24D14" w:rsidRPr="006C7BC1" w14:paraId="5379816B" w14:textId="77777777" w:rsidTr="00467C93">
        <w:trPr>
          <w:trHeight w:val="293"/>
          <w:jc w:val="center"/>
        </w:trPr>
        <w:tc>
          <w:tcPr>
            <w:tcW w:w="2032" w:type="dxa"/>
          </w:tcPr>
          <w:p w14:paraId="05EABC1A" w14:textId="77777777" w:rsidR="00107BBB" w:rsidRDefault="00107BBB" w:rsidP="00B3160E">
            <w:pPr>
              <w:spacing w:line="240" w:lineRule="auto"/>
              <w:rPr>
                <w:b/>
                <w:bCs/>
              </w:rPr>
            </w:pPr>
          </w:p>
        </w:tc>
        <w:tc>
          <w:tcPr>
            <w:tcW w:w="5389" w:type="dxa"/>
          </w:tcPr>
          <w:p w14:paraId="3A67C16B" w14:textId="77777777" w:rsidR="008A0540" w:rsidRPr="008A0540" w:rsidRDefault="008A0540" w:rsidP="008A0540">
            <w:pPr>
              <w:tabs>
                <w:tab w:val="left" w:pos="1825"/>
              </w:tabs>
              <w:spacing w:line="240" w:lineRule="auto"/>
            </w:pPr>
            <w:r w:rsidRPr="008A0540">
              <w:rPr>
                <w:b/>
                <w:bCs/>
                <w:sz w:val="16"/>
              </w:rPr>
              <w:t>(e)</w:t>
            </w:r>
            <w:r w:rsidRPr="008A0540">
              <w:rPr>
                <w:sz w:val="16"/>
              </w:rPr>
              <w:t xml:space="preserve"> të dhënat e mbledhura dhe të përpunuara për qëllimet e testimit mund të transferohen në vende të treta vetëm nëse janë zbatuar masat mbrojtëse të duhura sipas ligjit të BE-së;</w:t>
            </w:r>
          </w:p>
          <w:p w14:paraId="193EE9DE" w14:textId="77777777" w:rsidR="00107BBB" w:rsidRDefault="00107BBB" w:rsidP="00233A23">
            <w:pPr>
              <w:tabs>
                <w:tab w:val="left" w:pos="1825"/>
              </w:tabs>
              <w:spacing w:line="240" w:lineRule="auto"/>
            </w:pPr>
          </w:p>
        </w:tc>
        <w:tc>
          <w:tcPr>
            <w:tcW w:w="1325" w:type="dxa"/>
          </w:tcPr>
          <w:p w14:paraId="1D9EBAE0" w14:textId="77777777" w:rsidR="00107BBB" w:rsidRPr="00B3160E" w:rsidRDefault="00107BBB" w:rsidP="00B3160E">
            <w:pPr>
              <w:spacing w:line="240" w:lineRule="auto"/>
            </w:pPr>
          </w:p>
        </w:tc>
        <w:tc>
          <w:tcPr>
            <w:tcW w:w="1148" w:type="dxa"/>
            <w:tcBorders>
              <w:right w:val="single" w:sz="4" w:space="0" w:color="auto"/>
            </w:tcBorders>
          </w:tcPr>
          <w:p w14:paraId="752F42E7"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31268F6E" w14:textId="77777777" w:rsidR="005D5752" w:rsidRDefault="00844BB3">
            <w:r>
              <w:rPr>
                <w:sz w:val="17"/>
              </w:rPr>
              <w:t>(e) të dhënat e mbledhura dhe të përpunuara për qëllimet e testimit mund të transferohen në shtete të tjera vetëm nëse janë zbatuar masat mbrojtëse të duhura sipas ligjit të Republikës së Shqipërisë;</w:t>
            </w:r>
          </w:p>
        </w:tc>
        <w:tc>
          <w:tcPr>
            <w:tcW w:w="1944" w:type="dxa"/>
            <w:tcBorders>
              <w:left w:val="single" w:sz="4" w:space="0" w:color="auto"/>
            </w:tcBorders>
          </w:tcPr>
          <w:p w14:paraId="2F593E03" w14:textId="77777777" w:rsidR="005D5752" w:rsidRDefault="00844BB3">
            <w:r>
              <w:rPr>
                <w:sz w:val="17"/>
              </w:rPr>
              <w:t>Plotësisht i përputhshëm</w:t>
            </w:r>
          </w:p>
        </w:tc>
        <w:tc>
          <w:tcPr>
            <w:tcW w:w="1679" w:type="dxa"/>
          </w:tcPr>
          <w:p w14:paraId="1B7E330F" w14:textId="77777777" w:rsidR="00107BBB" w:rsidRPr="00B3160E" w:rsidRDefault="00107BBB" w:rsidP="00B3160E">
            <w:pPr>
              <w:spacing w:line="240" w:lineRule="auto"/>
            </w:pPr>
          </w:p>
        </w:tc>
      </w:tr>
      <w:tr w:rsidR="00A24D14" w:rsidRPr="006C7BC1" w14:paraId="11C6711E" w14:textId="77777777" w:rsidTr="00467C93">
        <w:trPr>
          <w:trHeight w:val="293"/>
          <w:jc w:val="center"/>
        </w:trPr>
        <w:tc>
          <w:tcPr>
            <w:tcW w:w="2032" w:type="dxa"/>
          </w:tcPr>
          <w:p w14:paraId="4F65712A" w14:textId="77777777" w:rsidR="00107BBB" w:rsidRDefault="00107BBB" w:rsidP="00B3160E">
            <w:pPr>
              <w:spacing w:line="240" w:lineRule="auto"/>
              <w:rPr>
                <w:b/>
                <w:bCs/>
              </w:rPr>
            </w:pPr>
          </w:p>
        </w:tc>
        <w:tc>
          <w:tcPr>
            <w:tcW w:w="5389" w:type="dxa"/>
          </w:tcPr>
          <w:p w14:paraId="45BEC738" w14:textId="77777777" w:rsidR="008A0540" w:rsidRPr="008A0540" w:rsidRDefault="008A0540" w:rsidP="008A0540">
            <w:pPr>
              <w:tabs>
                <w:tab w:val="left" w:pos="1825"/>
              </w:tabs>
              <w:spacing w:line="240" w:lineRule="auto"/>
            </w:pPr>
            <w:r w:rsidRPr="008A0540">
              <w:rPr>
                <w:b/>
                <w:bCs/>
                <w:sz w:val="16"/>
              </w:rPr>
              <w:t>(f)</w:t>
            </w:r>
            <w:r w:rsidRPr="008A0540">
              <w:rPr>
                <w:sz w:val="16"/>
              </w:rPr>
              <w:t xml:space="preserve"> testimi nuk zgjat më shumë sesa është e nevojshme për arritjen e objektivave dhe në çdo rast jo më shumë se gjashtë muaj, me mundësi zgjatjeje për një periudhë shtesë prej gjashtë muajsh, me njoftim paraprak nga ofruesi autoritetit të mbikëqyrjes së tregut, i shoqëruar me një arsyetim për zgjatjen;</w:t>
            </w:r>
          </w:p>
          <w:p w14:paraId="01B33519" w14:textId="77777777" w:rsidR="00107BBB" w:rsidRDefault="00107BBB" w:rsidP="00233A23">
            <w:pPr>
              <w:tabs>
                <w:tab w:val="left" w:pos="1825"/>
              </w:tabs>
              <w:spacing w:line="240" w:lineRule="auto"/>
            </w:pPr>
          </w:p>
        </w:tc>
        <w:tc>
          <w:tcPr>
            <w:tcW w:w="1325" w:type="dxa"/>
          </w:tcPr>
          <w:p w14:paraId="5308B594" w14:textId="77777777" w:rsidR="00107BBB" w:rsidRPr="00B3160E" w:rsidRDefault="00107BBB" w:rsidP="00B3160E">
            <w:pPr>
              <w:spacing w:line="240" w:lineRule="auto"/>
            </w:pPr>
          </w:p>
        </w:tc>
        <w:tc>
          <w:tcPr>
            <w:tcW w:w="1148" w:type="dxa"/>
            <w:tcBorders>
              <w:right w:val="single" w:sz="4" w:space="0" w:color="auto"/>
            </w:tcBorders>
          </w:tcPr>
          <w:p w14:paraId="0DACC4C5"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38057E94" w14:textId="77777777" w:rsidR="005D5752" w:rsidRDefault="00844BB3">
            <w:r>
              <w:rPr>
                <w:sz w:val="17"/>
              </w:rPr>
              <w:t>(f) testimi nuk zgjat më shumë sesa është e nevojshme për arritjen e objektivave dhe në çdo rast jo më shumë se gjashtë muaj, me mundësi zgjatjeje për një periudhë shtesë prej gjashtë muajsh, me njoftim paraprak nga ofruesi autoritetit të mbikëqyrjes së tregut, i shoqëruar me një arsyetim për zgjatjen;</w:t>
            </w:r>
          </w:p>
        </w:tc>
        <w:tc>
          <w:tcPr>
            <w:tcW w:w="1944" w:type="dxa"/>
            <w:tcBorders>
              <w:left w:val="single" w:sz="4" w:space="0" w:color="auto"/>
            </w:tcBorders>
          </w:tcPr>
          <w:p w14:paraId="45D5B268" w14:textId="77777777" w:rsidR="005D5752" w:rsidRDefault="00844BB3">
            <w:r>
              <w:rPr>
                <w:sz w:val="17"/>
              </w:rPr>
              <w:t>Plotësisht i përputhshëm</w:t>
            </w:r>
          </w:p>
        </w:tc>
        <w:tc>
          <w:tcPr>
            <w:tcW w:w="1679" w:type="dxa"/>
          </w:tcPr>
          <w:p w14:paraId="7D7522D6" w14:textId="77777777" w:rsidR="00107BBB" w:rsidRPr="00B3160E" w:rsidRDefault="00107BBB" w:rsidP="00B3160E">
            <w:pPr>
              <w:spacing w:line="240" w:lineRule="auto"/>
            </w:pPr>
          </w:p>
        </w:tc>
      </w:tr>
      <w:tr w:rsidR="00A24D14" w:rsidRPr="006C7BC1" w14:paraId="23A3CB39" w14:textId="77777777" w:rsidTr="00467C93">
        <w:trPr>
          <w:trHeight w:val="293"/>
          <w:jc w:val="center"/>
        </w:trPr>
        <w:tc>
          <w:tcPr>
            <w:tcW w:w="2032" w:type="dxa"/>
          </w:tcPr>
          <w:p w14:paraId="6D14C7AB" w14:textId="77777777" w:rsidR="00107BBB" w:rsidRDefault="00107BBB" w:rsidP="00B3160E">
            <w:pPr>
              <w:spacing w:line="240" w:lineRule="auto"/>
              <w:rPr>
                <w:b/>
                <w:bCs/>
              </w:rPr>
            </w:pPr>
          </w:p>
        </w:tc>
        <w:tc>
          <w:tcPr>
            <w:tcW w:w="5389" w:type="dxa"/>
          </w:tcPr>
          <w:p w14:paraId="177621B3" w14:textId="77777777" w:rsidR="008A0540" w:rsidRPr="008A0540" w:rsidRDefault="008A0540" w:rsidP="008A0540">
            <w:pPr>
              <w:tabs>
                <w:tab w:val="left" w:pos="1825"/>
              </w:tabs>
              <w:spacing w:line="240" w:lineRule="auto"/>
            </w:pPr>
            <w:r w:rsidRPr="008A0540">
              <w:rPr>
                <w:b/>
                <w:bCs/>
                <w:sz w:val="16"/>
              </w:rPr>
              <w:t>(g)</w:t>
            </w:r>
            <w:r w:rsidRPr="008A0540">
              <w:rPr>
                <w:sz w:val="16"/>
              </w:rPr>
              <w:t xml:space="preserve"> subjektet e testimit që i përkasin grupeve të cenueshme për shkak të moshës ose paaftësisë mbrohen në mënyrë të përshtatshme;</w:t>
            </w:r>
          </w:p>
          <w:p w14:paraId="513CD6A5" w14:textId="77777777" w:rsidR="00107BBB" w:rsidRDefault="00107BBB" w:rsidP="00233A23">
            <w:pPr>
              <w:tabs>
                <w:tab w:val="left" w:pos="1825"/>
              </w:tabs>
              <w:spacing w:line="240" w:lineRule="auto"/>
            </w:pPr>
          </w:p>
        </w:tc>
        <w:tc>
          <w:tcPr>
            <w:tcW w:w="1325" w:type="dxa"/>
          </w:tcPr>
          <w:p w14:paraId="26035022" w14:textId="77777777" w:rsidR="00107BBB" w:rsidRPr="00B3160E" w:rsidRDefault="00107BBB" w:rsidP="00B3160E">
            <w:pPr>
              <w:spacing w:line="240" w:lineRule="auto"/>
            </w:pPr>
          </w:p>
        </w:tc>
        <w:tc>
          <w:tcPr>
            <w:tcW w:w="1148" w:type="dxa"/>
            <w:tcBorders>
              <w:right w:val="single" w:sz="4" w:space="0" w:color="auto"/>
            </w:tcBorders>
          </w:tcPr>
          <w:p w14:paraId="322A13ED"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134B4444" w14:textId="77777777" w:rsidR="005D5752" w:rsidRDefault="00844BB3">
            <w:r>
              <w:rPr>
                <w:sz w:val="17"/>
              </w:rPr>
              <w:t>(g) subjektet e testimit që i përkasin grupeve të cenueshme për shkak të moshës ose paaftësisë mbrohen në mënyrë të përshtatshme;</w:t>
            </w:r>
          </w:p>
        </w:tc>
        <w:tc>
          <w:tcPr>
            <w:tcW w:w="1944" w:type="dxa"/>
            <w:tcBorders>
              <w:left w:val="single" w:sz="4" w:space="0" w:color="auto"/>
            </w:tcBorders>
          </w:tcPr>
          <w:p w14:paraId="49869E06" w14:textId="77777777" w:rsidR="005D5752" w:rsidRDefault="00844BB3">
            <w:r>
              <w:rPr>
                <w:sz w:val="17"/>
              </w:rPr>
              <w:t>Plotësisht i përputhshëm</w:t>
            </w:r>
          </w:p>
        </w:tc>
        <w:tc>
          <w:tcPr>
            <w:tcW w:w="1679" w:type="dxa"/>
          </w:tcPr>
          <w:p w14:paraId="4A1F08DC" w14:textId="77777777" w:rsidR="00107BBB" w:rsidRPr="00B3160E" w:rsidRDefault="00107BBB" w:rsidP="00B3160E">
            <w:pPr>
              <w:spacing w:line="240" w:lineRule="auto"/>
            </w:pPr>
          </w:p>
        </w:tc>
      </w:tr>
      <w:tr w:rsidR="00A24D14" w:rsidRPr="006C7BC1" w14:paraId="2099690D" w14:textId="77777777" w:rsidTr="00467C93">
        <w:trPr>
          <w:trHeight w:val="293"/>
          <w:jc w:val="center"/>
        </w:trPr>
        <w:tc>
          <w:tcPr>
            <w:tcW w:w="2032" w:type="dxa"/>
          </w:tcPr>
          <w:p w14:paraId="652A969E" w14:textId="77777777" w:rsidR="00107BBB" w:rsidRDefault="00107BBB" w:rsidP="00B3160E">
            <w:pPr>
              <w:spacing w:line="240" w:lineRule="auto"/>
              <w:rPr>
                <w:b/>
                <w:bCs/>
              </w:rPr>
            </w:pPr>
          </w:p>
        </w:tc>
        <w:tc>
          <w:tcPr>
            <w:tcW w:w="5389" w:type="dxa"/>
          </w:tcPr>
          <w:p w14:paraId="7DD575BC" w14:textId="77777777" w:rsidR="008A0540" w:rsidRPr="008A0540" w:rsidRDefault="008A0540" w:rsidP="008A0540">
            <w:pPr>
              <w:tabs>
                <w:tab w:val="left" w:pos="1825"/>
              </w:tabs>
              <w:spacing w:line="240" w:lineRule="auto"/>
            </w:pPr>
            <w:r w:rsidRPr="008A0540">
              <w:rPr>
                <w:b/>
                <w:bCs/>
                <w:sz w:val="16"/>
              </w:rPr>
              <w:t>(h)</w:t>
            </w:r>
            <w:r w:rsidRPr="008A0540">
              <w:rPr>
                <w:sz w:val="16"/>
              </w:rPr>
              <w:t xml:space="preserve"> kur testimi organizohet në bashkëpunim me një ose më shumë përdorues ose përdorues të mundshëm, këta të fundit janë informuar për të gjitha aspektet e rëndësishme të testimit dhe kanë marrë udhëzimet për përdorimin e sistemit sipas nenit 13; palët duhet të lidhin një marrëveshje që përcakton rolet dhe përgjegjësitë për respektimin e kësaj Rregulloreje dhe të ligjit tjetër përkatës të BE-së dhe kombëtar;</w:t>
            </w:r>
          </w:p>
          <w:p w14:paraId="2DE12B01" w14:textId="77777777" w:rsidR="00107BBB" w:rsidRDefault="00107BBB" w:rsidP="00233A23">
            <w:pPr>
              <w:tabs>
                <w:tab w:val="left" w:pos="1825"/>
              </w:tabs>
              <w:spacing w:line="240" w:lineRule="auto"/>
            </w:pPr>
          </w:p>
        </w:tc>
        <w:tc>
          <w:tcPr>
            <w:tcW w:w="1325" w:type="dxa"/>
          </w:tcPr>
          <w:p w14:paraId="323B85A7" w14:textId="77777777" w:rsidR="00107BBB" w:rsidRPr="00B3160E" w:rsidRDefault="00107BBB" w:rsidP="00B3160E">
            <w:pPr>
              <w:spacing w:line="240" w:lineRule="auto"/>
            </w:pPr>
          </w:p>
        </w:tc>
        <w:tc>
          <w:tcPr>
            <w:tcW w:w="1148" w:type="dxa"/>
            <w:tcBorders>
              <w:right w:val="single" w:sz="4" w:space="0" w:color="auto"/>
            </w:tcBorders>
          </w:tcPr>
          <w:p w14:paraId="4C69244C"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78A24276" w14:textId="77777777" w:rsidR="005D5752" w:rsidRDefault="00844BB3">
            <w:r>
              <w:rPr>
                <w:sz w:val="17"/>
              </w:rPr>
              <w:t>(h) kur testimi organizohet në bashkëpunim me një ose më shumë përdorues ose përdorues të mundshëm, këta të fundit janë informuar për të gjitha aspektet e rëndësishme të testimit dhe kanë marrë udhëzimet për përdorimin e sistemit sipas nenit 13 të këtij ligji; palët duhet të lidhin një marrëveshje që përcakton rolet dhe përgjegjësitë për respektimin e këtij ligjidhe/ose të ligjit tjetër përkatës të Republikës së Shqipërisë;</w:t>
            </w:r>
          </w:p>
        </w:tc>
        <w:tc>
          <w:tcPr>
            <w:tcW w:w="1944" w:type="dxa"/>
            <w:tcBorders>
              <w:left w:val="single" w:sz="4" w:space="0" w:color="auto"/>
            </w:tcBorders>
          </w:tcPr>
          <w:p w14:paraId="03DC9452" w14:textId="77777777" w:rsidR="005D5752" w:rsidRDefault="00844BB3">
            <w:r>
              <w:rPr>
                <w:sz w:val="17"/>
              </w:rPr>
              <w:t>Plotësisht i përputhshëm</w:t>
            </w:r>
          </w:p>
        </w:tc>
        <w:tc>
          <w:tcPr>
            <w:tcW w:w="1679" w:type="dxa"/>
          </w:tcPr>
          <w:p w14:paraId="2C505353" w14:textId="77777777" w:rsidR="00107BBB" w:rsidRPr="00B3160E" w:rsidRDefault="00107BBB" w:rsidP="00B3160E">
            <w:pPr>
              <w:spacing w:line="240" w:lineRule="auto"/>
            </w:pPr>
          </w:p>
        </w:tc>
      </w:tr>
      <w:tr w:rsidR="00A24D14" w:rsidRPr="006C7BC1" w14:paraId="3A479C58" w14:textId="77777777" w:rsidTr="00467C93">
        <w:trPr>
          <w:trHeight w:val="293"/>
          <w:jc w:val="center"/>
        </w:trPr>
        <w:tc>
          <w:tcPr>
            <w:tcW w:w="2032" w:type="dxa"/>
          </w:tcPr>
          <w:p w14:paraId="59B7FD98" w14:textId="77777777" w:rsidR="00107BBB" w:rsidRDefault="00107BBB" w:rsidP="00B3160E">
            <w:pPr>
              <w:spacing w:line="240" w:lineRule="auto"/>
              <w:rPr>
                <w:b/>
                <w:bCs/>
              </w:rPr>
            </w:pPr>
          </w:p>
        </w:tc>
        <w:tc>
          <w:tcPr>
            <w:tcW w:w="5389" w:type="dxa"/>
          </w:tcPr>
          <w:p w14:paraId="32D35864" w14:textId="77777777" w:rsidR="008A0540" w:rsidRPr="008A0540" w:rsidRDefault="008A0540" w:rsidP="008A0540">
            <w:pPr>
              <w:tabs>
                <w:tab w:val="left" w:pos="1825"/>
              </w:tabs>
              <w:spacing w:line="240" w:lineRule="auto"/>
            </w:pPr>
            <w:r w:rsidRPr="008A0540">
              <w:rPr>
                <w:b/>
                <w:bCs/>
                <w:sz w:val="16"/>
              </w:rPr>
              <w:t>(i)</w:t>
            </w:r>
            <w:r w:rsidRPr="008A0540">
              <w:rPr>
                <w:sz w:val="16"/>
              </w:rPr>
              <w:t xml:space="preserve"> subjektet e testimit kanë dhënë pëlqimin e informuar në përputhje me nenin 61, ose, në rastin e zbatimit të ligjit, kur kërkimi i pëlqimit të informuar do të pengonte testimin, testimi dhe rezultatet e tij nuk duhet të kenë asnjë ndikim negativ mbi subjektet, dhe të dhënat e tyre personale duhet të fshihen pas përfundimit të testimit;</w:t>
            </w:r>
          </w:p>
          <w:p w14:paraId="0288A662" w14:textId="77777777" w:rsidR="00107BBB" w:rsidRDefault="00107BBB" w:rsidP="00233A23">
            <w:pPr>
              <w:tabs>
                <w:tab w:val="left" w:pos="1825"/>
              </w:tabs>
              <w:spacing w:line="240" w:lineRule="auto"/>
            </w:pPr>
          </w:p>
        </w:tc>
        <w:tc>
          <w:tcPr>
            <w:tcW w:w="1325" w:type="dxa"/>
          </w:tcPr>
          <w:p w14:paraId="4F63C23C" w14:textId="77777777" w:rsidR="00107BBB" w:rsidRPr="00B3160E" w:rsidRDefault="00107BBB" w:rsidP="00B3160E">
            <w:pPr>
              <w:spacing w:line="240" w:lineRule="auto"/>
            </w:pPr>
          </w:p>
        </w:tc>
        <w:tc>
          <w:tcPr>
            <w:tcW w:w="1148" w:type="dxa"/>
            <w:tcBorders>
              <w:right w:val="single" w:sz="4" w:space="0" w:color="auto"/>
            </w:tcBorders>
          </w:tcPr>
          <w:p w14:paraId="4032AD2F"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732AC208" w14:textId="77777777" w:rsidR="005D5752" w:rsidRDefault="00844BB3">
            <w:r>
              <w:rPr>
                <w:sz w:val="17"/>
              </w:rPr>
              <w:t>(i) subjektet e testimit kanë dhënë pëlqimin e informuar në përputhje me nenin 61 të këtij ligji, ose, në rastin e zbatimit të ligjit, kur kërkimi i pëlqimit të informuar do të pengonte testimin, testimi dhe rezultatet e tij nuk duhet të kenë asnjë ndikim negativ mbi subjektet, dhe të dhënat e tyre personale duhet të fshihen pas përfundimit të testimit;</w:t>
            </w:r>
          </w:p>
        </w:tc>
        <w:tc>
          <w:tcPr>
            <w:tcW w:w="1944" w:type="dxa"/>
            <w:tcBorders>
              <w:left w:val="single" w:sz="4" w:space="0" w:color="auto"/>
            </w:tcBorders>
          </w:tcPr>
          <w:p w14:paraId="4A62A491" w14:textId="77777777" w:rsidR="005D5752" w:rsidRDefault="00844BB3">
            <w:r>
              <w:rPr>
                <w:sz w:val="17"/>
              </w:rPr>
              <w:t>Plotësisht i përputhshëm</w:t>
            </w:r>
          </w:p>
        </w:tc>
        <w:tc>
          <w:tcPr>
            <w:tcW w:w="1679" w:type="dxa"/>
          </w:tcPr>
          <w:p w14:paraId="45C88FF6" w14:textId="77777777" w:rsidR="00107BBB" w:rsidRPr="00B3160E" w:rsidRDefault="00107BBB" w:rsidP="00B3160E">
            <w:pPr>
              <w:spacing w:line="240" w:lineRule="auto"/>
            </w:pPr>
          </w:p>
        </w:tc>
      </w:tr>
      <w:tr w:rsidR="00A24D14" w:rsidRPr="006C7BC1" w14:paraId="708DC00C" w14:textId="77777777" w:rsidTr="00467C93">
        <w:trPr>
          <w:trHeight w:val="293"/>
          <w:jc w:val="center"/>
        </w:trPr>
        <w:tc>
          <w:tcPr>
            <w:tcW w:w="2032" w:type="dxa"/>
          </w:tcPr>
          <w:p w14:paraId="09047729" w14:textId="77777777" w:rsidR="00107BBB" w:rsidRDefault="00107BBB" w:rsidP="00B3160E">
            <w:pPr>
              <w:spacing w:line="240" w:lineRule="auto"/>
              <w:rPr>
                <w:b/>
                <w:bCs/>
              </w:rPr>
            </w:pPr>
          </w:p>
        </w:tc>
        <w:tc>
          <w:tcPr>
            <w:tcW w:w="5389" w:type="dxa"/>
          </w:tcPr>
          <w:p w14:paraId="2C5B2689" w14:textId="77777777" w:rsidR="008A0540" w:rsidRPr="008A0540" w:rsidRDefault="008A0540" w:rsidP="008A0540">
            <w:pPr>
              <w:tabs>
                <w:tab w:val="left" w:pos="1825"/>
              </w:tabs>
              <w:spacing w:line="240" w:lineRule="auto"/>
            </w:pPr>
            <w:r w:rsidRPr="008A0540">
              <w:rPr>
                <w:b/>
                <w:bCs/>
                <w:sz w:val="16"/>
              </w:rPr>
              <w:t>(j)</w:t>
            </w:r>
            <w:r w:rsidRPr="008A0540">
              <w:rPr>
                <w:sz w:val="16"/>
              </w:rPr>
              <w:t xml:space="preserve"> testimi në kushte reale është i mbikëqyrur në mënyrë efektive nga ofruesi dhe përdoruesit përmes personave të kualifikuar dhe të trajnuar në fushën përkatëse, që kanë kapacitetin dhe autoritetin e nevojshëm;</w:t>
            </w:r>
          </w:p>
          <w:p w14:paraId="0B5C249B" w14:textId="77777777" w:rsidR="00107BBB" w:rsidRDefault="00107BBB" w:rsidP="00233A23">
            <w:pPr>
              <w:tabs>
                <w:tab w:val="left" w:pos="1825"/>
              </w:tabs>
              <w:spacing w:line="240" w:lineRule="auto"/>
            </w:pPr>
          </w:p>
        </w:tc>
        <w:tc>
          <w:tcPr>
            <w:tcW w:w="1325" w:type="dxa"/>
          </w:tcPr>
          <w:p w14:paraId="68F51770" w14:textId="77777777" w:rsidR="00107BBB" w:rsidRPr="00B3160E" w:rsidRDefault="00107BBB" w:rsidP="00B3160E">
            <w:pPr>
              <w:spacing w:line="240" w:lineRule="auto"/>
            </w:pPr>
          </w:p>
        </w:tc>
        <w:tc>
          <w:tcPr>
            <w:tcW w:w="1148" w:type="dxa"/>
            <w:tcBorders>
              <w:right w:val="single" w:sz="4" w:space="0" w:color="auto"/>
            </w:tcBorders>
          </w:tcPr>
          <w:p w14:paraId="45502BA9"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2FA7DC32" w14:textId="77777777" w:rsidR="005D5752" w:rsidRDefault="00844BB3">
            <w:r>
              <w:rPr>
                <w:sz w:val="17"/>
              </w:rPr>
              <w:t>(j) testimi në kushte reale është i mbikëqyrur në mënyrë efektive nga ofruesi dhe përdoruesit përmes personave të kualifikuar dhe të trajnuar në fushën përkatëse, që kanë kapacitetin dhe autoritetin e nevojshëm;</w:t>
            </w:r>
          </w:p>
        </w:tc>
        <w:tc>
          <w:tcPr>
            <w:tcW w:w="1944" w:type="dxa"/>
            <w:tcBorders>
              <w:left w:val="single" w:sz="4" w:space="0" w:color="auto"/>
            </w:tcBorders>
          </w:tcPr>
          <w:p w14:paraId="55B72FEC" w14:textId="77777777" w:rsidR="005D5752" w:rsidRDefault="00844BB3">
            <w:r>
              <w:rPr>
                <w:sz w:val="17"/>
              </w:rPr>
              <w:t>Plotësisht i përputhshëm</w:t>
            </w:r>
          </w:p>
        </w:tc>
        <w:tc>
          <w:tcPr>
            <w:tcW w:w="1679" w:type="dxa"/>
          </w:tcPr>
          <w:p w14:paraId="5545C46F" w14:textId="77777777" w:rsidR="00107BBB" w:rsidRPr="00B3160E" w:rsidRDefault="00107BBB" w:rsidP="00B3160E">
            <w:pPr>
              <w:spacing w:line="240" w:lineRule="auto"/>
            </w:pPr>
          </w:p>
        </w:tc>
      </w:tr>
      <w:tr w:rsidR="00A24D14" w:rsidRPr="006C7BC1" w14:paraId="4AB81104" w14:textId="77777777" w:rsidTr="00467C93">
        <w:trPr>
          <w:trHeight w:val="293"/>
          <w:jc w:val="center"/>
        </w:trPr>
        <w:tc>
          <w:tcPr>
            <w:tcW w:w="2032" w:type="dxa"/>
          </w:tcPr>
          <w:p w14:paraId="3B7EAC29" w14:textId="77777777" w:rsidR="00107BBB" w:rsidRDefault="00107BBB" w:rsidP="00B3160E">
            <w:pPr>
              <w:spacing w:line="240" w:lineRule="auto"/>
              <w:rPr>
                <w:b/>
                <w:bCs/>
              </w:rPr>
            </w:pPr>
          </w:p>
        </w:tc>
        <w:tc>
          <w:tcPr>
            <w:tcW w:w="5389" w:type="dxa"/>
          </w:tcPr>
          <w:p w14:paraId="254D1DF2" w14:textId="77777777" w:rsidR="008A0540" w:rsidRPr="008A0540" w:rsidRDefault="008A0540" w:rsidP="008A0540">
            <w:pPr>
              <w:tabs>
                <w:tab w:val="left" w:pos="1825"/>
              </w:tabs>
              <w:spacing w:line="240" w:lineRule="auto"/>
            </w:pPr>
            <w:r w:rsidRPr="008A0540">
              <w:rPr>
                <w:b/>
                <w:bCs/>
                <w:sz w:val="16"/>
              </w:rPr>
              <w:t>(k)</w:t>
            </w:r>
            <w:r w:rsidRPr="008A0540">
              <w:rPr>
                <w:sz w:val="16"/>
              </w:rPr>
              <w:t xml:space="preserve"> parashikimet, rekomandimet ose vendimet e sistemit të AI-së mund të kthehen pas dhe të injorohen në mënyrë efektive.</w:t>
            </w:r>
          </w:p>
          <w:p w14:paraId="059F61B6" w14:textId="77777777" w:rsidR="00107BBB" w:rsidRDefault="00107BBB" w:rsidP="00233A23">
            <w:pPr>
              <w:tabs>
                <w:tab w:val="left" w:pos="1825"/>
              </w:tabs>
              <w:spacing w:line="240" w:lineRule="auto"/>
            </w:pPr>
          </w:p>
        </w:tc>
        <w:tc>
          <w:tcPr>
            <w:tcW w:w="1325" w:type="dxa"/>
          </w:tcPr>
          <w:p w14:paraId="4E743B2A" w14:textId="77777777" w:rsidR="00107BBB" w:rsidRPr="00B3160E" w:rsidRDefault="00107BBB" w:rsidP="00B3160E">
            <w:pPr>
              <w:spacing w:line="240" w:lineRule="auto"/>
            </w:pPr>
          </w:p>
        </w:tc>
        <w:tc>
          <w:tcPr>
            <w:tcW w:w="1148" w:type="dxa"/>
            <w:tcBorders>
              <w:right w:val="single" w:sz="4" w:space="0" w:color="auto"/>
            </w:tcBorders>
          </w:tcPr>
          <w:p w14:paraId="6FB64EB1"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3FF5D3F6" w14:textId="77777777" w:rsidR="005D5752" w:rsidRDefault="00844BB3">
            <w:r>
              <w:rPr>
                <w:sz w:val="17"/>
              </w:rPr>
              <w:t>(k) parashikimet, rekomandimet ose vendimet e sistemit të IA-së mund të kthehen pas dhe të injorohen në mënyrë efektive.</w:t>
            </w:r>
          </w:p>
        </w:tc>
        <w:tc>
          <w:tcPr>
            <w:tcW w:w="1944" w:type="dxa"/>
            <w:tcBorders>
              <w:left w:val="single" w:sz="4" w:space="0" w:color="auto"/>
            </w:tcBorders>
          </w:tcPr>
          <w:p w14:paraId="54D1615A" w14:textId="77777777" w:rsidR="005D5752" w:rsidRDefault="00844BB3">
            <w:r>
              <w:rPr>
                <w:sz w:val="17"/>
              </w:rPr>
              <w:t>Plotësisht i përputhshëm</w:t>
            </w:r>
          </w:p>
        </w:tc>
        <w:tc>
          <w:tcPr>
            <w:tcW w:w="1679" w:type="dxa"/>
          </w:tcPr>
          <w:p w14:paraId="627F5A4C" w14:textId="77777777" w:rsidR="00107BBB" w:rsidRPr="00B3160E" w:rsidRDefault="00107BBB" w:rsidP="00B3160E">
            <w:pPr>
              <w:spacing w:line="240" w:lineRule="auto"/>
            </w:pPr>
          </w:p>
        </w:tc>
      </w:tr>
      <w:tr w:rsidR="00A24D14" w:rsidRPr="006C7BC1" w14:paraId="499B0182" w14:textId="77777777" w:rsidTr="00467C93">
        <w:trPr>
          <w:trHeight w:val="293"/>
          <w:jc w:val="center"/>
        </w:trPr>
        <w:tc>
          <w:tcPr>
            <w:tcW w:w="2032" w:type="dxa"/>
          </w:tcPr>
          <w:p w14:paraId="2BB9E49F" w14:textId="49E99D8B" w:rsidR="008A0540" w:rsidRDefault="008A0540" w:rsidP="00B3160E">
            <w:pPr>
              <w:spacing w:line="240" w:lineRule="auto"/>
              <w:rPr>
                <w:b/>
                <w:bCs/>
              </w:rPr>
            </w:pPr>
            <w:r>
              <w:rPr>
                <w:b/>
                <w:bCs/>
                <w:sz w:val="16"/>
              </w:rPr>
              <w:t>Neni 60 pika 5</w:t>
            </w:r>
          </w:p>
        </w:tc>
        <w:tc>
          <w:tcPr>
            <w:tcW w:w="5389" w:type="dxa"/>
          </w:tcPr>
          <w:p w14:paraId="15846AFA" w14:textId="18124BDA" w:rsidR="008A0540" w:rsidRPr="008A0540" w:rsidRDefault="008A0540" w:rsidP="008A0540">
            <w:pPr>
              <w:tabs>
                <w:tab w:val="left" w:pos="1825"/>
              </w:tabs>
              <w:spacing w:line="240" w:lineRule="auto"/>
            </w:pPr>
            <w:r w:rsidRPr="008A0540">
              <w:rPr>
                <w:sz w:val="16"/>
              </w:rPr>
              <w:t>Çdo subjekt i testimit ose përfaqësuesi i tij ligjor, sipas rastit, mund të tërhiqet nga testimi në çdo kohë, pa pasoja negative dhe pa qenë i detyruar të japë ndonjë arsye, duke revokuar pëlqimin e informuar dhe mund të kërkojë fshirjen e menjëhershme dhe të përhershme të të dhënave të tij personale. Tërheqja e pëlqimit nuk ndikon në aktivitetet që janë kryer deri në atë moment</w:t>
            </w:r>
          </w:p>
        </w:tc>
        <w:tc>
          <w:tcPr>
            <w:tcW w:w="1325" w:type="dxa"/>
          </w:tcPr>
          <w:p w14:paraId="1408A9AD" w14:textId="77777777" w:rsidR="008A0540" w:rsidRPr="00B3160E" w:rsidRDefault="008A0540" w:rsidP="00B3160E">
            <w:pPr>
              <w:spacing w:line="240" w:lineRule="auto"/>
            </w:pPr>
          </w:p>
        </w:tc>
        <w:tc>
          <w:tcPr>
            <w:tcW w:w="1148" w:type="dxa"/>
            <w:tcBorders>
              <w:right w:val="single" w:sz="4" w:space="0" w:color="auto"/>
            </w:tcBorders>
          </w:tcPr>
          <w:p w14:paraId="7F90A37E"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6ADD04E5" w14:textId="77777777" w:rsidR="005D5752" w:rsidRDefault="00844BB3">
            <w:r>
              <w:rPr>
                <w:sz w:val="17"/>
              </w:rPr>
              <w:t>Çdo subjekt i testimit ose përfaqësuesi i tij ligjor, sipas rastit, mund të tërhiqet nga testimi në çdo kohë, pa pasoja negative dhe pa qenë i detyruar të japë ndonjë arsye, duke revokuar pëlqimin e informuar dhe mund të kërkojë fshirjen e menjëhershme dhe të përhershme të të dhënave të tij personale. Tërheqja e pëlqimit nuk ndikon në aktivitetet që janë kryer deri në atë moment.</w:t>
            </w:r>
          </w:p>
        </w:tc>
        <w:tc>
          <w:tcPr>
            <w:tcW w:w="1944" w:type="dxa"/>
            <w:tcBorders>
              <w:left w:val="single" w:sz="4" w:space="0" w:color="auto"/>
            </w:tcBorders>
          </w:tcPr>
          <w:p w14:paraId="3C11A33A" w14:textId="77777777" w:rsidR="005D5752" w:rsidRDefault="00844BB3">
            <w:r>
              <w:rPr>
                <w:sz w:val="17"/>
              </w:rPr>
              <w:t>Plotësisht i përputhshëm</w:t>
            </w:r>
          </w:p>
        </w:tc>
        <w:tc>
          <w:tcPr>
            <w:tcW w:w="1679" w:type="dxa"/>
          </w:tcPr>
          <w:p w14:paraId="603E1AE7" w14:textId="77777777" w:rsidR="008A0540" w:rsidRPr="00B3160E" w:rsidRDefault="008A0540" w:rsidP="00B3160E">
            <w:pPr>
              <w:spacing w:line="240" w:lineRule="auto"/>
            </w:pPr>
          </w:p>
        </w:tc>
      </w:tr>
      <w:tr w:rsidR="00A24D14" w:rsidRPr="006C7BC1" w14:paraId="2085973B" w14:textId="77777777" w:rsidTr="00467C93">
        <w:trPr>
          <w:trHeight w:val="293"/>
          <w:jc w:val="center"/>
        </w:trPr>
        <w:tc>
          <w:tcPr>
            <w:tcW w:w="2032" w:type="dxa"/>
          </w:tcPr>
          <w:p w14:paraId="5B2E0558" w14:textId="4033E7CC" w:rsidR="008A0540" w:rsidRDefault="008A0540" w:rsidP="00B3160E">
            <w:pPr>
              <w:spacing w:line="240" w:lineRule="auto"/>
              <w:rPr>
                <w:b/>
                <w:bCs/>
              </w:rPr>
            </w:pPr>
            <w:r>
              <w:rPr>
                <w:b/>
                <w:bCs/>
                <w:sz w:val="16"/>
              </w:rPr>
              <w:t>Neni 60 pika 6</w:t>
            </w:r>
          </w:p>
        </w:tc>
        <w:tc>
          <w:tcPr>
            <w:tcW w:w="5389" w:type="dxa"/>
          </w:tcPr>
          <w:p w14:paraId="0F8FDB1C" w14:textId="7356A7A1" w:rsidR="008A0540" w:rsidRPr="008A0540" w:rsidRDefault="008A0540" w:rsidP="008A0540">
            <w:pPr>
              <w:tabs>
                <w:tab w:val="left" w:pos="1825"/>
              </w:tabs>
              <w:spacing w:line="240" w:lineRule="auto"/>
            </w:pPr>
            <w:r w:rsidRPr="008A0540">
              <w:rPr>
                <w:sz w:val="16"/>
              </w:rPr>
              <w:t>Në përputhje me nenin 75, Shtetet Anëtare do t’u japin autoriteteve të tyre të mbikëqyrjes së tregut kompetencat për të kërkuar informacion nga ofruesit dhe ofruesit e mundshëm, për të kryer inspektime të papritura në distancë ose në terren, dhe për të kontrolluar mënyrën e kryerjes së testimit dhe sistemet e AI-së përkatëse me rrezik të lartë. Këto autoritete do t’i përdorin kompetencat për të siguruar zhvillim të sigurt të testimeve në kushte reale</w:t>
            </w:r>
          </w:p>
        </w:tc>
        <w:tc>
          <w:tcPr>
            <w:tcW w:w="1325" w:type="dxa"/>
          </w:tcPr>
          <w:p w14:paraId="1CD5885B" w14:textId="77777777" w:rsidR="008A0540" w:rsidRPr="00B3160E" w:rsidRDefault="008A0540" w:rsidP="00B3160E">
            <w:pPr>
              <w:spacing w:line="240" w:lineRule="auto"/>
            </w:pPr>
          </w:p>
        </w:tc>
        <w:tc>
          <w:tcPr>
            <w:tcW w:w="1148" w:type="dxa"/>
            <w:tcBorders>
              <w:right w:val="single" w:sz="4" w:space="0" w:color="auto"/>
            </w:tcBorders>
          </w:tcPr>
          <w:p w14:paraId="0BAFC06A"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70755BE6" w14:textId="77777777" w:rsidR="005D5752" w:rsidRDefault="00844BB3">
            <w:r>
              <w:rPr>
                <w:sz w:val="17"/>
              </w:rPr>
              <w:t>Në përputhje me nenin 75 të këtij ligji, Këshilli i Ministrave do t’u japin autoriteteve të tyre të mbikëqyrjes së tregut kompetencat për të kërkuar informacion nga ofruesit dhe ofruesit e mundshëm, për të kryer inspektime të papritura në distancë ose në terren, dhe për të kontrolluar mënyrën e kryerjes së testimit dhe sistemet e IA-së përkatëse me rrezik të lartë. Këto autoritete do t’i përdorin kompetencat për të siguruar zhvillim të sigurt të testimeve në kushte reale.</w:t>
            </w:r>
          </w:p>
        </w:tc>
        <w:tc>
          <w:tcPr>
            <w:tcW w:w="1944" w:type="dxa"/>
            <w:tcBorders>
              <w:left w:val="single" w:sz="4" w:space="0" w:color="auto"/>
            </w:tcBorders>
          </w:tcPr>
          <w:p w14:paraId="61538C00" w14:textId="77777777" w:rsidR="005D5752" w:rsidRDefault="00844BB3">
            <w:r>
              <w:rPr>
                <w:sz w:val="17"/>
              </w:rPr>
              <w:t>Plotësisht i përputhshëm</w:t>
            </w:r>
          </w:p>
        </w:tc>
        <w:tc>
          <w:tcPr>
            <w:tcW w:w="1679" w:type="dxa"/>
          </w:tcPr>
          <w:p w14:paraId="53849644" w14:textId="77777777" w:rsidR="008A0540" w:rsidRPr="00B3160E" w:rsidRDefault="008A0540" w:rsidP="00B3160E">
            <w:pPr>
              <w:spacing w:line="240" w:lineRule="auto"/>
            </w:pPr>
          </w:p>
        </w:tc>
      </w:tr>
      <w:tr w:rsidR="00A24D14" w:rsidRPr="006C7BC1" w14:paraId="7FAEF9F3" w14:textId="77777777" w:rsidTr="00467C93">
        <w:trPr>
          <w:trHeight w:val="293"/>
          <w:jc w:val="center"/>
        </w:trPr>
        <w:tc>
          <w:tcPr>
            <w:tcW w:w="2032" w:type="dxa"/>
          </w:tcPr>
          <w:p w14:paraId="01ADDC39" w14:textId="4D0126A2" w:rsidR="008A0540" w:rsidRDefault="008A0540" w:rsidP="00B3160E">
            <w:pPr>
              <w:spacing w:line="240" w:lineRule="auto"/>
              <w:rPr>
                <w:b/>
                <w:bCs/>
              </w:rPr>
            </w:pPr>
            <w:r>
              <w:rPr>
                <w:b/>
                <w:bCs/>
                <w:sz w:val="16"/>
              </w:rPr>
              <w:t>Neni 60 pika 7</w:t>
            </w:r>
          </w:p>
        </w:tc>
        <w:tc>
          <w:tcPr>
            <w:tcW w:w="5389" w:type="dxa"/>
          </w:tcPr>
          <w:p w14:paraId="05E615BB" w14:textId="34761EC6" w:rsidR="008A0540" w:rsidRPr="008A0540" w:rsidRDefault="008A0540" w:rsidP="008A0540">
            <w:pPr>
              <w:tabs>
                <w:tab w:val="left" w:pos="1825"/>
              </w:tabs>
              <w:spacing w:line="240" w:lineRule="auto"/>
            </w:pPr>
            <w:r w:rsidRPr="008A0540">
              <w:rPr>
                <w:sz w:val="16"/>
              </w:rPr>
              <w:t>Çdo incident serioz i identifikuar gjatë testimit në kushte reale duhet të raportohet te autoriteti kombëtar i mbikëqyrjes së tregut në përputhje me nenin 73. Ofruesi duhet të marrë masa të menjëhershme për zbutje të rrezikut ose, nëse kjo nuk është e mundur, të pezullojë ose përfundojë testimin. Ai duhet të vendosë një procedurë për tërheqjen e shpejtë të sistemit të AI-së në rast përfundimi të testimit</w:t>
            </w:r>
          </w:p>
        </w:tc>
        <w:tc>
          <w:tcPr>
            <w:tcW w:w="1325" w:type="dxa"/>
          </w:tcPr>
          <w:p w14:paraId="66DC620D" w14:textId="77777777" w:rsidR="008A0540" w:rsidRPr="00B3160E" w:rsidRDefault="008A0540" w:rsidP="00B3160E">
            <w:pPr>
              <w:spacing w:line="240" w:lineRule="auto"/>
            </w:pPr>
          </w:p>
        </w:tc>
        <w:tc>
          <w:tcPr>
            <w:tcW w:w="1148" w:type="dxa"/>
            <w:tcBorders>
              <w:right w:val="single" w:sz="4" w:space="0" w:color="auto"/>
            </w:tcBorders>
          </w:tcPr>
          <w:p w14:paraId="5D2EC92B"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66E86969" w14:textId="77777777" w:rsidR="005D5752" w:rsidRDefault="00844BB3">
            <w:r>
              <w:rPr>
                <w:sz w:val="17"/>
              </w:rPr>
              <w:t>Çdo incident serioz i identifikuar gjatë testimit në kushte reale duhet të raportohet te autoriteti kombëtar i mbikëqyrjes së tregut në përputhje me nenin 73 të këtij ligji. Ofruesi duhet të marrë masa të menjëhershme për zbutje të rrezikut ose, nëse kjo nuk është e mundur, të pezullojë ose përfundojë testimin. Ai duhet të vendosë një procedurë për tërheqjen e shpejtë të sistemit të IA-së në rast përfundimi të testimit.</w:t>
            </w:r>
          </w:p>
        </w:tc>
        <w:tc>
          <w:tcPr>
            <w:tcW w:w="1944" w:type="dxa"/>
            <w:tcBorders>
              <w:left w:val="single" w:sz="4" w:space="0" w:color="auto"/>
            </w:tcBorders>
          </w:tcPr>
          <w:p w14:paraId="7D20C578" w14:textId="77777777" w:rsidR="005D5752" w:rsidRDefault="00844BB3">
            <w:r>
              <w:rPr>
                <w:sz w:val="17"/>
              </w:rPr>
              <w:t>Plotësisht i përputhshëm</w:t>
            </w:r>
          </w:p>
        </w:tc>
        <w:tc>
          <w:tcPr>
            <w:tcW w:w="1679" w:type="dxa"/>
          </w:tcPr>
          <w:p w14:paraId="3B106993" w14:textId="77777777" w:rsidR="008A0540" w:rsidRPr="00B3160E" w:rsidRDefault="008A0540" w:rsidP="00B3160E">
            <w:pPr>
              <w:spacing w:line="240" w:lineRule="auto"/>
            </w:pPr>
          </w:p>
        </w:tc>
      </w:tr>
      <w:tr w:rsidR="00A24D14" w:rsidRPr="006C7BC1" w14:paraId="7FAC9497" w14:textId="77777777" w:rsidTr="00467C93">
        <w:trPr>
          <w:trHeight w:val="293"/>
          <w:jc w:val="center"/>
        </w:trPr>
        <w:tc>
          <w:tcPr>
            <w:tcW w:w="2032" w:type="dxa"/>
          </w:tcPr>
          <w:p w14:paraId="776D8A38" w14:textId="1033B153" w:rsidR="008A0540" w:rsidRDefault="008A0540" w:rsidP="00B3160E">
            <w:pPr>
              <w:spacing w:line="240" w:lineRule="auto"/>
              <w:rPr>
                <w:b/>
                <w:bCs/>
              </w:rPr>
            </w:pPr>
            <w:r>
              <w:rPr>
                <w:b/>
                <w:bCs/>
                <w:sz w:val="16"/>
              </w:rPr>
              <w:t>Neni 60 pika 8</w:t>
            </w:r>
          </w:p>
        </w:tc>
        <w:tc>
          <w:tcPr>
            <w:tcW w:w="5389" w:type="dxa"/>
          </w:tcPr>
          <w:p w14:paraId="405C7B3B" w14:textId="293699CC" w:rsidR="008A0540" w:rsidRPr="008A0540" w:rsidRDefault="008A0540" w:rsidP="008A0540">
            <w:pPr>
              <w:tabs>
                <w:tab w:val="left" w:pos="1825"/>
              </w:tabs>
              <w:spacing w:line="240" w:lineRule="auto"/>
            </w:pPr>
            <w:r w:rsidRPr="008A0540">
              <w:rPr>
                <w:sz w:val="16"/>
              </w:rPr>
              <w:t>Ofruesit ose ofruesit e mundshëm duhet të njoftojnë autoritetin kombëtar të mbikëqyrjes së tregut në Shtetin Anëtar për pezullimin ose përfundimin e testimit si dhe për rezultatet përfundimtare</w:t>
            </w:r>
          </w:p>
        </w:tc>
        <w:tc>
          <w:tcPr>
            <w:tcW w:w="1325" w:type="dxa"/>
          </w:tcPr>
          <w:p w14:paraId="36F06E0F" w14:textId="77777777" w:rsidR="008A0540" w:rsidRPr="00B3160E" w:rsidRDefault="008A0540" w:rsidP="00B3160E">
            <w:pPr>
              <w:spacing w:line="240" w:lineRule="auto"/>
            </w:pPr>
          </w:p>
        </w:tc>
        <w:tc>
          <w:tcPr>
            <w:tcW w:w="1148" w:type="dxa"/>
            <w:tcBorders>
              <w:right w:val="single" w:sz="4" w:space="0" w:color="auto"/>
            </w:tcBorders>
          </w:tcPr>
          <w:p w14:paraId="6D44951C"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7B195193" w14:textId="77777777" w:rsidR="005D5752" w:rsidRDefault="00844BB3">
            <w:r>
              <w:rPr>
                <w:sz w:val="17"/>
              </w:rPr>
              <w:t>Ofruesit ose ofruesit e mundshëm duhet të njoftojnë autoritetin kombëtar të mbikëqyrjes së tregut  për pezullimin ose përfundimin e testimit si dhe për rezultatet përfundimtare.</w:t>
            </w:r>
          </w:p>
        </w:tc>
        <w:tc>
          <w:tcPr>
            <w:tcW w:w="1944" w:type="dxa"/>
            <w:tcBorders>
              <w:left w:val="single" w:sz="4" w:space="0" w:color="auto"/>
            </w:tcBorders>
          </w:tcPr>
          <w:p w14:paraId="155B5EBB" w14:textId="77777777" w:rsidR="005D5752" w:rsidRDefault="00844BB3">
            <w:r>
              <w:rPr>
                <w:sz w:val="17"/>
              </w:rPr>
              <w:t>Plotësisht i përputhshëm</w:t>
            </w:r>
          </w:p>
        </w:tc>
        <w:tc>
          <w:tcPr>
            <w:tcW w:w="1679" w:type="dxa"/>
          </w:tcPr>
          <w:p w14:paraId="30A9DDBE" w14:textId="77777777" w:rsidR="008A0540" w:rsidRPr="00B3160E" w:rsidRDefault="008A0540" w:rsidP="00B3160E">
            <w:pPr>
              <w:spacing w:line="240" w:lineRule="auto"/>
            </w:pPr>
          </w:p>
        </w:tc>
      </w:tr>
      <w:tr w:rsidR="00A24D14" w:rsidRPr="006C7BC1" w14:paraId="1CED8F01" w14:textId="77777777" w:rsidTr="00467C93">
        <w:trPr>
          <w:trHeight w:val="293"/>
          <w:jc w:val="center"/>
        </w:trPr>
        <w:tc>
          <w:tcPr>
            <w:tcW w:w="2032" w:type="dxa"/>
          </w:tcPr>
          <w:p w14:paraId="0FD4D00D" w14:textId="49A8916C" w:rsidR="008A0540" w:rsidRDefault="008A0540" w:rsidP="00B3160E">
            <w:pPr>
              <w:spacing w:line="240" w:lineRule="auto"/>
              <w:rPr>
                <w:b/>
                <w:bCs/>
              </w:rPr>
            </w:pPr>
            <w:r>
              <w:rPr>
                <w:b/>
                <w:bCs/>
                <w:sz w:val="16"/>
              </w:rPr>
              <w:t>Neni 60 pika 9</w:t>
            </w:r>
          </w:p>
        </w:tc>
        <w:tc>
          <w:tcPr>
            <w:tcW w:w="5389" w:type="dxa"/>
          </w:tcPr>
          <w:p w14:paraId="723E4448" w14:textId="18CB9E4A" w:rsidR="008A0540" w:rsidRPr="008A0540" w:rsidRDefault="008A0540" w:rsidP="008A0540">
            <w:pPr>
              <w:tabs>
                <w:tab w:val="left" w:pos="1825"/>
              </w:tabs>
              <w:spacing w:line="240" w:lineRule="auto"/>
            </w:pPr>
            <w:r w:rsidRPr="008A0540">
              <w:rPr>
                <w:sz w:val="16"/>
              </w:rPr>
              <w:t>Ofruesi ose ofruesi i mundshëm do të jetë përgjegjës sipas ligjit përkatës të BE-së dhe atij kombëtar për çdo dëm të shkaktuar gjatë testimit në kushte reale</w:t>
            </w:r>
          </w:p>
        </w:tc>
        <w:tc>
          <w:tcPr>
            <w:tcW w:w="1325" w:type="dxa"/>
          </w:tcPr>
          <w:p w14:paraId="59CE7BE2" w14:textId="77777777" w:rsidR="008A0540" w:rsidRPr="00B3160E" w:rsidRDefault="008A0540" w:rsidP="00B3160E">
            <w:pPr>
              <w:spacing w:line="240" w:lineRule="auto"/>
            </w:pPr>
          </w:p>
        </w:tc>
        <w:tc>
          <w:tcPr>
            <w:tcW w:w="1148" w:type="dxa"/>
            <w:tcBorders>
              <w:right w:val="single" w:sz="4" w:space="0" w:color="auto"/>
            </w:tcBorders>
          </w:tcPr>
          <w:p w14:paraId="6D4DD5D1" w14:textId="77777777" w:rsidR="005D5752" w:rsidRDefault="00844BB3">
            <w:r>
              <w:rPr>
                <w:sz w:val="17"/>
              </w:rPr>
              <w:t>Neni 60</w:t>
            </w:r>
          </w:p>
        </w:tc>
        <w:tc>
          <w:tcPr>
            <w:tcW w:w="5389" w:type="dxa"/>
            <w:tcBorders>
              <w:top w:val="single" w:sz="4" w:space="0" w:color="auto"/>
              <w:left w:val="single" w:sz="4" w:space="0" w:color="auto"/>
              <w:bottom w:val="single" w:sz="4" w:space="0" w:color="auto"/>
              <w:right w:val="single" w:sz="4" w:space="0" w:color="auto"/>
            </w:tcBorders>
          </w:tcPr>
          <w:p w14:paraId="5E10A15E" w14:textId="77777777" w:rsidR="005D5752" w:rsidRDefault="00844BB3">
            <w:r>
              <w:rPr>
                <w:sz w:val="17"/>
              </w:rPr>
              <w:t>Ofruesi ose ofruesi i mundshëm do të jetë përgjegjës sipas legjislacionit në fuqi për çdo dëm të shkaktuar gjatë testimit në kushte reale.</w:t>
            </w:r>
          </w:p>
        </w:tc>
        <w:tc>
          <w:tcPr>
            <w:tcW w:w="1944" w:type="dxa"/>
            <w:tcBorders>
              <w:left w:val="single" w:sz="4" w:space="0" w:color="auto"/>
            </w:tcBorders>
          </w:tcPr>
          <w:p w14:paraId="3F0B8976" w14:textId="77777777" w:rsidR="005D5752" w:rsidRDefault="00844BB3">
            <w:r>
              <w:rPr>
                <w:sz w:val="17"/>
              </w:rPr>
              <w:t>Plotësisht i përputhshëm</w:t>
            </w:r>
          </w:p>
        </w:tc>
        <w:tc>
          <w:tcPr>
            <w:tcW w:w="1679" w:type="dxa"/>
          </w:tcPr>
          <w:p w14:paraId="4C1D5909" w14:textId="77777777" w:rsidR="008A0540" w:rsidRPr="00B3160E" w:rsidRDefault="008A0540" w:rsidP="00B3160E">
            <w:pPr>
              <w:spacing w:line="240" w:lineRule="auto"/>
            </w:pPr>
          </w:p>
        </w:tc>
      </w:tr>
      <w:tr w:rsidR="00A24D14" w:rsidRPr="006C7BC1" w14:paraId="4E3A54D4" w14:textId="77777777" w:rsidTr="00467C93">
        <w:trPr>
          <w:trHeight w:val="293"/>
          <w:jc w:val="center"/>
        </w:trPr>
        <w:tc>
          <w:tcPr>
            <w:tcW w:w="2032" w:type="dxa"/>
          </w:tcPr>
          <w:p w14:paraId="1F970836" w14:textId="77777777" w:rsidR="008A0540" w:rsidRDefault="008A0540" w:rsidP="00B3160E">
            <w:pPr>
              <w:spacing w:line="240" w:lineRule="auto"/>
              <w:rPr>
                <w:b/>
                <w:bCs/>
              </w:rPr>
            </w:pPr>
            <w:r>
              <w:rPr>
                <w:b/>
                <w:bCs/>
                <w:sz w:val="16"/>
              </w:rPr>
              <w:t>Neni 61</w:t>
            </w:r>
          </w:p>
          <w:p w14:paraId="209DDA07" w14:textId="77777777" w:rsidR="008A0540" w:rsidRPr="008A0540" w:rsidRDefault="008A0540" w:rsidP="008A0540">
            <w:pPr>
              <w:spacing w:line="240" w:lineRule="auto"/>
              <w:rPr>
                <w:b/>
                <w:bCs/>
              </w:rPr>
            </w:pPr>
            <w:r w:rsidRPr="008A0540">
              <w:rPr>
                <w:b/>
                <w:bCs/>
                <w:sz w:val="16"/>
              </w:rPr>
              <w:t>Pëlqimi i shprehur i informuar për të marrë pjesë në testime në kushte reale jashtë kuadrit rregullator të sandbox-eve për Inteligjencën Artificiale</w:t>
            </w:r>
          </w:p>
          <w:p w14:paraId="01639370" w14:textId="3D360BDF" w:rsidR="008A0540" w:rsidRDefault="008A0540" w:rsidP="00B3160E">
            <w:pPr>
              <w:spacing w:line="240" w:lineRule="auto"/>
              <w:rPr>
                <w:b/>
                <w:bCs/>
              </w:rPr>
            </w:pPr>
          </w:p>
        </w:tc>
        <w:tc>
          <w:tcPr>
            <w:tcW w:w="5389" w:type="dxa"/>
          </w:tcPr>
          <w:p w14:paraId="641BE615" w14:textId="77777777" w:rsidR="008A0540" w:rsidRPr="008A0540" w:rsidRDefault="008A0540" w:rsidP="008A0540">
            <w:pPr>
              <w:tabs>
                <w:tab w:val="left" w:pos="1825"/>
              </w:tabs>
              <w:spacing w:line="240" w:lineRule="auto"/>
            </w:pPr>
          </w:p>
        </w:tc>
        <w:tc>
          <w:tcPr>
            <w:tcW w:w="1325" w:type="dxa"/>
          </w:tcPr>
          <w:p w14:paraId="1D56AEE4" w14:textId="77777777" w:rsidR="008A0540" w:rsidRPr="00B3160E" w:rsidRDefault="008A0540" w:rsidP="00B3160E">
            <w:pPr>
              <w:spacing w:line="240" w:lineRule="auto"/>
            </w:pPr>
          </w:p>
        </w:tc>
        <w:tc>
          <w:tcPr>
            <w:tcW w:w="1148" w:type="dxa"/>
            <w:tcBorders>
              <w:right w:val="single" w:sz="4" w:space="0" w:color="auto"/>
            </w:tcBorders>
          </w:tcPr>
          <w:p w14:paraId="38A54670" w14:textId="77777777" w:rsidR="005D5752" w:rsidRDefault="00844BB3">
            <w:r>
              <w:rPr>
                <w:sz w:val="17"/>
              </w:rPr>
              <w:t>Neni 61</w:t>
            </w:r>
          </w:p>
        </w:tc>
        <w:tc>
          <w:tcPr>
            <w:tcW w:w="5389" w:type="dxa"/>
            <w:tcBorders>
              <w:top w:val="single" w:sz="4" w:space="0" w:color="auto"/>
              <w:left w:val="single" w:sz="4" w:space="0" w:color="auto"/>
              <w:bottom w:val="single" w:sz="4" w:space="0" w:color="auto"/>
              <w:right w:val="single" w:sz="4" w:space="0" w:color="auto"/>
            </w:tcBorders>
          </w:tcPr>
          <w:p w14:paraId="378C16F9" w14:textId="77777777" w:rsidR="005D5752" w:rsidRDefault="00844BB3">
            <w:r>
              <w:rPr>
                <w:sz w:val="17"/>
              </w:rPr>
              <w:t>Neni 61</w:t>
            </w:r>
            <w:r>
              <w:rPr>
                <w:sz w:val="17"/>
              </w:rPr>
              <w:br/>
              <w:t>Pëlqimi i shprehur i informuar për të marrë pjesë në testime në kushte reale jashtë kuadrit rregullator të sandbox-eve për Inteligjencën Artificiale</w:t>
            </w:r>
          </w:p>
        </w:tc>
        <w:tc>
          <w:tcPr>
            <w:tcW w:w="1944" w:type="dxa"/>
            <w:tcBorders>
              <w:left w:val="single" w:sz="4" w:space="0" w:color="auto"/>
            </w:tcBorders>
          </w:tcPr>
          <w:p w14:paraId="145A1199" w14:textId="77777777" w:rsidR="005D5752" w:rsidRDefault="00844BB3">
            <w:r>
              <w:rPr>
                <w:sz w:val="17"/>
              </w:rPr>
              <w:t>Plotësisht i përputhshëm</w:t>
            </w:r>
          </w:p>
        </w:tc>
        <w:tc>
          <w:tcPr>
            <w:tcW w:w="1679" w:type="dxa"/>
          </w:tcPr>
          <w:p w14:paraId="16BC3B44" w14:textId="77777777" w:rsidR="008A0540" w:rsidRPr="00B3160E" w:rsidRDefault="008A0540" w:rsidP="00B3160E">
            <w:pPr>
              <w:spacing w:line="240" w:lineRule="auto"/>
            </w:pPr>
          </w:p>
        </w:tc>
      </w:tr>
      <w:tr w:rsidR="00A24D14" w:rsidRPr="006C7BC1" w14:paraId="6AE5631A" w14:textId="77777777" w:rsidTr="00467C93">
        <w:trPr>
          <w:trHeight w:val="293"/>
          <w:jc w:val="center"/>
        </w:trPr>
        <w:tc>
          <w:tcPr>
            <w:tcW w:w="2032" w:type="dxa"/>
          </w:tcPr>
          <w:p w14:paraId="6F2DF41B" w14:textId="2D641BF5" w:rsidR="008A0540" w:rsidRDefault="008A0540" w:rsidP="00B3160E">
            <w:pPr>
              <w:spacing w:line="240" w:lineRule="auto"/>
              <w:rPr>
                <w:b/>
                <w:bCs/>
              </w:rPr>
            </w:pPr>
            <w:r>
              <w:rPr>
                <w:b/>
                <w:bCs/>
                <w:sz w:val="16"/>
              </w:rPr>
              <w:t>Neni 61 pika 1</w:t>
            </w:r>
          </w:p>
        </w:tc>
        <w:tc>
          <w:tcPr>
            <w:tcW w:w="5389" w:type="dxa"/>
          </w:tcPr>
          <w:p w14:paraId="50FAABF7" w14:textId="36617EBC" w:rsidR="008A0540" w:rsidRPr="008A0540" w:rsidRDefault="008A0540" w:rsidP="008A0540">
            <w:pPr>
              <w:tabs>
                <w:tab w:val="left" w:pos="1825"/>
              </w:tabs>
              <w:spacing w:line="240" w:lineRule="auto"/>
            </w:pPr>
            <w:r w:rsidRPr="008A0540">
              <w:rPr>
                <w:sz w:val="16"/>
              </w:rPr>
              <w:t>Për qëllimin e testimit në kushte reale sipas Nenit 60, duhet të merret paraprakisht pëlqimi i informuar dhe i dhënë lirisht nga subjektet e testimit, përpara pjesëmarrjes së tyre, pasi ato të jenë informuar në mënyrë të duhur me informacion të përmbledhur, të qartë, të rëndësishëm dhe të kuptueshëm në lidhje me</w:t>
            </w:r>
            <w:r>
              <w:rPr>
                <w:sz w:val="16"/>
              </w:rPr>
              <w:t>:</w:t>
            </w:r>
          </w:p>
        </w:tc>
        <w:tc>
          <w:tcPr>
            <w:tcW w:w="1325" w:type="dxa"/>
          </w:tcPr>
          <w:p w14:paraId="3BA3FBD2" w14:textId="77777777" w:rsidR="008A0540" w:rsidRPr="00B3160E" w:rsidRDefault="008A0540" w:rsidP="00B3160E">
            <w:pPr>
              <w:spacing w:line="240" w:lineRule="auto"/>
            </w:pPr>
          </w:p>
        </w:tc>
        <w:tc>
          <w:tcPr>
            <w:tcW w:w="1148" w:type="dxa"/>
            <w:tcBorders>
              <w:right w:val="single" w:sz="4" w:space="0" w:color="auto"/>
            </w:tcBorders>
          </w:tcPr>
          <w:p w14:paraId="5E61C477" w14:textId="77777777" w:rsidR="005D5752" w:rsidRDefault="00844BB3">
            <w:r>
              <w:rPr>
                <w:sz w:val="17"/>
              </w:rPr>
              <w:t>Neni 61</w:t>
            </w:r>
          </w:p>
        </w:tc>
        <w:tc>
          <w:tcPr>
            <w:tcW w:w="5389" w:type="dxa"/>
            <w:tcBorders>
              <w:top w:val="single" w:sz="4" w:space="0" w:color="auto"/>
              <w:left w:val="single" w:sz="4" w:space="0" w:color="auto"/>
              <w:bottom w:val="single" w:sz="4" w:space="0" w:color="auto"/>
              <w:right w:val="single" w:sz="4" w:space="0" w:color="auto"/>
            </w:tcBorders>
          </w:tcPr>
          <w:p w14:paraId="67BAF7AC" w14:textId="77777777" w:rsidR="005D5752" w:rsidRDefault="00844BB3">
            <w:r>
              <w:rPr>
                <w:sz w:val="17"/>
              </w:rPr>
              <w:t>Për qëllimin e testimit në kushte reale sipas nenit 60 të këtij ligji, duhet të merret paraprakisht pëlqimi i informuar dhe i dhënë lirisht nga subjektet e testimit, përpara pjesëmarrjes së tyre, pasi ato të jenë informuar në mënyrë të duhur me informacion të përmbledhur, të qartë, të rëndësishëm dhe të kuptueshëm në lidhje me:</w:t>
            </w:r>
          </w:p>
        </w:tc>
        <w:tc>
          <w:tcPr>
            <w:tcW w:w="1944" w:type="dxa"/>
            <w:tcBorders>
              <w:left w:val="single" w:sz="4" w:space="0" w:color="auto"/>
            </w:tcBorders>
          </w:tcPr>
          <w:p w14:paraId="0ABC77A6" w14:textId="77777777" w:rsidR="005D5752" w:rsidRDefault="00844BB3">
            <w:r>
              <w:rPr>
                <w:sz w:val="17"/>
              </w:rPr>
              <w:t>Plotësisht i përputhshëm</w:t>
            </w:r>
          </w:p>
        </w:tc>
        <w:tc>
          <w:tcPr>
            <w:tcW w:w="1679" w:type="dxa"/>
          </w:tcPr>
          <w:p w14:paraId="14CBD635" w14:textId="77777777" w:rsidR="008A0540" w:rsidRPr="00B3160E" w:rsidRDefault="008A0540" w:rsidP="00B3160E">
            <w:pPr>
              <w:spacing w:line="240" w:lineRule="auto"/>
            </w:pPr>
          </w:p>
        </w:tc>
      </w:tr>
      <w:tr w:rsidR="00A24D14" w:rsidRPr="006C7BC1" w14:paraId="7A30C1D2" w14:textId="77777777" w:rsidTr="00467C93">
        <w:trPr>
          <w:trHeight w:val="293"/>
          <w:jc w:val="center"/>
        </w:trPr>
        <w:tc>
          <w:tcPr>
            <w:tcW w:w="2032" w:type="dxa"/>
          </w:tcPr>
          <w:p w14:paraId="5D3C9E05" w14:textId="77777777" w:rsidR="008A0540" w:rsidRDefault="008A0540" w:rsidP="00B3160E">
            <w:pPr>
              <w:spacing w:line="240" w:lineRule="auto"/>
              <w:rPr>
                <w:b/>
                <w:bCs/>
              </w:rPr>
            </w:pPr>
          </w:p>
        </w:tc>
        <w:tc>
          <w:tcPr>
            <w:tcW w:w="5389" w:type="dxa"/>
          </w:tcPr>
          <w:p w14:paraId="6DB811C9" w14:textId="77777777" w:rsidR="008A0540" w:rsidRPr="008A0540" w:rsidRDefault="008A0540" w:rsidP="008A0540">
            <w:pPr>
              <w:tabs>
                <w:tab w:val="left" w:pos="1825"/>
              </w:tabs>
              <w:spacing w:line="240" w:lineRule="auto"/>
            </w:pPr>
            <w:r w:rsidRPr="008A0540">
              <w:rPr>
                <w:b/>
                <w:bCs/>
                <w:sz w:val="16"/>
              </w:rPr>
              <w:t>(a)</w:t>
            </w:r>
            <w:r w:rsidRPr="008A0540">
              <w:rPr>
                <w:sz w:val="16"/>
              </w:rPr>
              <w:t xml:space="preserve"> natyrën dhe objektivat e testimit në kushte reale dhe shqetësimet e mundshme që mund të lidhen me pjesëmarrjen e tyre;</w:t>
            </w:r>
          </w:p>
          <w:p w14:paraId="798706B2" w14:textId="77777777" w:rsidR="008A0540" w:rsidRPr="008A0540" w:rsidRDefault="008A0540" w:rsidP="008A0540">
            <w:pPr>
              <w:tabs>
                <w:tab w:val="left" w:pos="1825"/>
              </w:tabs>
              <w:spacing w:line="240" w:lineRule="auto"/>
            </w:pPr>
          </w:p>
        </w:tc>
        <w:tc>
          <w:tcPr>
            <w:tcW w:w="1325" w:type="dxa"/>
          </w:tcPr>
          <w:p w14:paraId="4C18D58C" w14:textId="77777777" w:rsidR="008A0540" w:rsidRPr="00B3160E" w:rsidRDefault="008A0540" w:rsidP="00B3160E">
            <w:pPr>
              <w:spacing w:line="240" w:lineRule="auto"/>
            </w:pPr>
          </w:p>
        </w:tc>
        <w:tc>
          <w:tcPr>
            <w:tcW w:w="1148" w:type="dxa"/>
            <w:tcBorders>
              <w:right w:val="single" w:sz="4" w:space="0" w:color="auto"/>
            </w:tcBorders>
          </w:tcPr>
          <w:p w14:paraId="7B46DFF0" w14:textId="77777777" w:rsidR="005D5752" w:rsidRDefault="00844BB3">
            <w:r>
              <w:rPr>
                <w:sz w:val="17"/>
              </w:rPr>
              <w:t>Neni 61</w:t>
            </w:r>
          </w:p>
        </w:tc>
        <w:tc>
          <w:tcPr>
            <w:tcW w:w="5389" w:type="dxa"/>
            <w:tcBorders>
              <w:top w:val="single" w:sz="4" w:space="0" w:color="auto"/>
              <w:left w:val="single" w:sz="4" w:space="0" w:color="auto"/>
              <w:bottom w:val="single" w:sz="4" w:space="0" w:color="auto"/>
              <w:right w:val="single" w:sz="4" w:space="0" w:color="auto"/>
            </w:tcBorders>
          </w:tcPr>
          <w:p w14:paraId="6909E2B6" w14:textId="77777777" w:rsidR="005D5752" w:rsidRDefault="00844BB3">
            <w:r>
              <w:rPr>
                <w:sz w:val="17"/>
              </w:rPr>
              <w:t>(a) natyrën dhe objektivat e testimit në kushte reale dhe shqetësimet e mundshme që mund të lidhen me pjesëmarrjen e tyre;</w:t>
            </w:r>
          </w:p>
        </w:tc>
        <w:tc>
          <w:tcPr>
            <w:tcW w:w="1944" w:type="dxa"/>
            <w:tcBorders>
              <w:left w:val="single" w:sz="4" w:space="0" w:color="auto"/>
            </w:tcBorders>
          </w:tcPr>
          <w:p w14:paraId="3B4B48F1" w14:textId="77777777" w:rsidR="005D5752" w:rsidRDefault="00844BB3">
            <w:r>
              <w:rPr>
                <w:sz w:val="17"/>
              </w:rPr>
              <w:t>Plotësisht i përputhshëm</w:t>
            </w:r>
          </w:p>
        </w:tc>
        <w:tc>
          <w:tcPr>
            <w:tcW w:w="1679" w:type="dxa"/>
          </w:tcPr>
          <w:p w14:paraId="04D85490" w14:textId="77777777" w:rsidR="008A0540" w:rsidRPr="00B3160E" w:rsidRDefault="008A0540" w:rsidP="00B3160E">
            <w:pPr>
              <w:spacing w:line="240" w:lineRule="auto"/>
            </w:pPr>
          </w:p>
        </w:tc>
      </w:tr>
      <w:tr w:rsidR="00A24D14" w:rsidRPr="006C7BC1" w14:paraId="201EB566" w14:textId="77777777" w:rsidTr="00467C93">
        <w:trPr>
          <w:trHeight w:val="293"/>
          <w:jc w:val="center"/>
        </w:trPr>
        <w:tc>
          <w:tcPr>
            <w:tcW w:w="2032" w:type="dxa"/>
          </w:tcPr>
          <w:p w14:paraId="14B8BB82" w14:textId="77777777" w:rsidR="008A0540" w:rsidRDefault="008A0540" w:rsidP="00B3160E">
            <w:pPr>
              <w:spacing w:line="240" w:lineRule="auto"/>
              <w:rPr>
                <w:b/>
                <w:bCs/>
              </w:rPr>
            </w:pPr>
          </w:p>
        </w:tc>
        <w:tc>
          <w:tcPr>
            <w:tcW w:w="5389" w:type="dxa"/>
          </w:tcPr>
          <w:p w14:paraId="77E08A71" w14:textId="77777777" w:rsidR="008A0540" w:rsidRPr="008A0540" w:rsidRDefault="008A0540" w:rsidP="008A0540">
            <w:pPr>
              <w:tabs>
                <w:tab w:val="left" w:pos="1825"/>
              </w:tabs>
              <w:spacing w:line="240" w:lineRule="auto"/>
            </w:pPr>
            <w:r w:rsidRPr="008A0540">
              <w:rPr>
                <w:b/>
                <w:bCs/>
                <w:sz w:val="16"/>
              </w:rPr>
              <w:t>(b)</w:t>
            </w:r>
            <w:r w:rsidRPr="008A0540">
              <w:rPr>
                <w:sz w:val="16"/>
              </w:rPr>
              <w:t xml:space="preserve"> kushtet në të cilat do të zhvillohet testimi, përfshirë kohëzgjatjen e pritshme të pjesëmarrjes së subjektit ose subjekteve;</w:t>
            </w:r>
          </w:p>
          <w:p w14:paraId="0DFE3815" w14:textId="77777777" w:rsidR="008A0540" w:rsidRPr="008A0540" w:rsidRDefault="008A0540" w:rsidP="008A0540">
            <w:pPr>
              <w:tabs>
                <w:tab w:val="left" w:pos="1825"/>
              </w:tabs>
              <w:spacing w:line="240" w:lineRule="auto"/>
            </w:pPr>
          </w:p>
        </w:tc>
        <w:tc>
          <w:tcPr>
            <w:tcW w:w="1325" w:type="dxa"/>
          </w:tcPr>
          <w:p w14:paraId="6CBA268A" w14:textId="77777777" w:rsidR="008A0540" w:rsidRPr="00B3160E" w:rsidRDefault="008A0540" w:rsidP="00B3160E">
            <w:pPr>
              <w:spacing w:line="240" w:lineRule="auto"/>
            </w:pPr>
          </w:p>
        </w:tc>
        <w:tc>
          <w:tcPr>
            <w:tcW w:w="1148" w:type="dxa"/>
            <w:tcBorders>
              <w:right w:val="single" w:sz="4" w:space="0" w:color="auto"/>
            </w:tcBorders>
          </w:tcPr>
          <w:p w14:paraId="523A23CF" w14:textId="77777777" w:rsidR="005D5752" w:rsidRDefault="00844BB3">
            <w:r>
              <w:rPr>
                <w:sz w:val="17"/>
              </w:rPr>
              <w:t>Neni 61</w:t>
            </w:r>
          </w:p>
        </w:tc>
        <w:tc>
          <w:tcPr>
            <w:tcW w:w="5389" w:type="dxa"/>
            <w:tcBorders>
              <w:top w:val="single" w:sz="4" w:space="0" w:color="auto"/>
              <w:left w:val="single" w:sz="4" w:space="0" w:color="auto"/>
              <w:bottom w:val="single" w:sz="4" w:space="0" w:color="auto"/>
              <w:right w:val="single" w:sz="4" w:space="0" w:color="auto"/>
            </w:tcBorders>
          </w:tcPr>
          <w:p w14:paraId="1B7CA95F" w14:textId="77777777" w:rsidR="005D5752" w:rsidRDefault="00844BB3">
            <w:r>
              <w:rPr>
                <w:sz w:val="17"/>
              </w:rPr>
              <w:t>(b) kushtet në të cilat do të zhvillohet testimi, përfshirë kohëzgjatjen e pritshme të pjesëmarrjes së subjektit ose subjekteve;</w:t>
            </w:r>
          </w:p>
        </w:tc>
        <w:tc>
          <w:tcPr>
            <w:tcW w:w="1944" w:type="dxa"/>
            <w:tcBorders>
              <w:left w:val="single" w:sz="4" w:space="0" w:color="auto"/>
            </w:tcBorders>
          </w:tcPr>
          <w:p w14:paraId="187A6DF1" w14:textId="77777777" w:rsidR="005D5752" w:rsidRDefault="00844BB3">
            <w:r>
              <w:rPr>
                <w:sz w:val="17"/>
              </w:rPr>
              <w:t>Plotësisht i përputhshëm</w:t>
            </w:r>
          </w:p>
        </w:tc>
        <w:tc>
          <w:tcPr>
            <w:tcW w:w="1679" w:type="dxa"/>
          </w:tcPr>
          <w:p w14:paraId="4EA80D9A" w14:textId="77777777" w:rsidR="008A0540" w:rsidRPr="00B3160E" w:rsidRDefault="008A0540" w:rsidP="00B3160E">
            <w:pPr>
              <w:spacing w:line="240" w:lineRule="auto"/>
            </w:pPr>
          </w:p>
        </w:tc>
      </w:tr>
      <w:tr w:rsidR="00A24D14" w:rsidRPr="006C7BC1" w14:paraId="082A2677" w14:textId="77777777" w:rsidTr="00467C93">
        <w:trPr>
          <w:trHeight w:val="293"/>
          <w:jc w:val="center"/>
        </w:trPr>
        <w:tc>
          <w:tcPr>
            <w:tcW w:w="2032" w:type="dxa"/>
          </w:tcPr>
          <w:p w14:paraId="5FAF4B69" w14:textId="77777777" w:rsidR="008A0540" w:rsidRDefault="008A0540" w:rsidP="00B3160E">
            <w:pPr>
              <w:spacing w:line="240" w:lineRule="auto"/>
              <w:rPr>
                <w:b/>
                <w:bCs/>
              </w:rPr>
            </w:pPr>
          </w:p>
        </w:tc>
        <w:tc>
          <w:tcPr>
            <w:tcW w:w="5389" w:type="dxa"/>
          </w:tcPr>
          <w:p w14:paraId="1F1C00DC" w14:textId="77777777" w:rsidR="008A0540" w:rsidRPr="008A0540" w:rsidRDefault="008A0540" w:rsidP="008A0540">
            <w:pPr>
              <w:tabs>
                <w:tab w:val="left" w:pos="1825"/>
              </w:tabs>
              <w:spacing w:line="240" w:lineRule="auto"/>
            </w:pPr>
            <w:r w:rsidRPr="008A0540">
              <w:rPr>
                <w:b/>
                <w:bCs/>
                <w:sz w:val="16"/>
              </w:rPr>
              <w:t>(c)</w:t>
            </w:r>
            <w:r w:rsidRPr="008A0540">
              <w:rPr>
                <w:sz w:val="16"/>
              </w:rPr>
              <w:t xml:space="preserve"> të drejtat e tyre dhe garancitë për pjesëmarrjen e tyre, në veçanti të drejtën për të refuzuar pjesëmarrjen dhe të drejtën për t’u tërhequr nga testimi në çdo kohë, pa pasoja negative dhe pa nevojë për të dhënë ndonjë justifikim;</w:t>
            </w:r>
          </w:p>
          <w:p w14:paraId="62ECDD86" w14:textId="77777777" w:rsidR="008A0540" w:rsidRPr="008A0540" w:rsidRDefault="008A0540" w:rsidP="008A0540">
            <w:pPr>
              <w:tabs>
                <w:tab w:val="left" w:pos="1825"/>
              </w:tabs>
              <w:spacing w:line="240" w:lineRule="auto"/>
            </w:pPr>
          </w:p>
        </w:tc>
        <w:tc>
          <w:tcPr>
            <w:tcW w:w="1325" w:type="dxa"/>
          </w:tcPr>
          <w:p w14:paraId="33FB4A7A" w14:textId="77777777" w:rsidR="008A0540" w:rsidRPr="00B3160E" w:rsidRDefault="008A0540" w:rsidP="00B3160E">
            <w:pPr>
              <w:spacing w:line="240" w:lineRule="auto"/>
            </w:pPr>
          </w:p>
        </w:tc>
        <w:tc>
          <w:tcPr>
            <w:tcW w:w="1148" w:type="dxa"/>
            <w:tcBorders>
              <w:right w:val="single" w:sz="4" w:space="0" w:color="auto"/>
            </w:tcBorders>
          </w:tcPr>
          <w:p w14:paraId="2BD87485" w14:textId="77777777" w:rsidR="005D5752" w:rsidRDefault="00844BB3">
            <w:r>
              <w:rPr>
                <w:sz w:val="17"/>
              </w:rPr>
              <w:t>Neni 61</w:t>
            </w:r>
          </w:p>
        </w:tc>
        <w:tc>
          <w:tcPr>
            <w:tcW w:w="5389" w:type="dxa"/>
            <w:tcBorders>
              <w:top w:val="single" w:sz="4" w:space="0" w:color="auto"/>
              <w:left w:val="single" w:sz="4" w:space="0" w:color="auto"/>
              <w:bottom w:val="single" w:sz="4" w:space="0" w:color="auto"/>
              <w:right w:val="single" w:sz="4" w:space="0" w:color="auto"/>
            </w:tcBorders>
          </w:tcPr>
          <w:p w14:paraId="29FACE1C" w14:textId="77777777" w:rsidR="005D5752" w:rsidRDefault="00844BB3">
            <w:r>
              <w:rPr>
                <w:sz w:val="17"/>
              </w:rPr>
              <w:t>(c) të drejtat e tyre dhe garancitë për pjesëmarrjen e tyre, në veçanti të drejtën për të refuzuar pjesëmarrjen dhe të drejtën për t’u tërhequr nga testimi në çdo kohë, pa pasoja negative dhe pa nevojë për të dhënë ndonjë justifikim;</w:t>
            </w:r>
          </w:p>
        </w:tc>
        <w:tc>
          <w:tcPr>
            <w:tcW w:w="1944" w:type="dxa"/>
            <w:tcBorders>
              <w:left w:val="single" w:sz="4" w:space="0" w:color="auto"/>
            </w:tcBorders>
          </w:tcPr>
          <w:p w14:paraId="15C1E011" w14:textId="77777777" w:rsidR="005D5752" w:rsidRDefault="00844BB3">
            <w:r>
              <w:rPr>
                <w:sz w:val="17"/>
              </w:rPr>
              <w:t>Plotësisht i përputhshëm</w:t>
            </w:r>
          </w:p>
        </w:tc>
        <w:tc>
          <w:tcPr>
            <w:tcW w:w="1679" w:type="dxa"/>
          </w:tcPr>
          <w:p w14:paraId="5BD7FDA2" w14:textId="77777777" w:rsidR="008A0540" w:rsidRPr="00B3160E" w:rsidRDefault="008A0540" w:rsidP="00B3160E">
            <w:pPr>
              <w:spacing w:line="240" w:lineRule="auto"/>
            </w:pPr>
          </w:p>
        </w:tc>
      </w:tr>
      <w:tr w:rsidR="00A24D14" w:rsidRPr="006C7BC1" w14:paraId="3EAE39E0" w14:textId="77777777" w:rsidTr="00467C93">
        <w:trPr>
          <w:trHeight w:val="293"/>
          <w:jc w:val="center"/>
        </w:trPr>
        <w:tc>
          <w:tcPr>
            <w:tcW w:w="2032" w:type="dxa"/>
          </w:tcPr>
          <w:p w14:paraId="618CC6FA" w14:textId="77777777" w:rsidR="008A0540" w:rsidRDefault="008A0540" w:rsidP="00B3160E">
            <w:pPr>
              <w:spacing w:line="240" w:lineRule="auto"/>
              <w:rPr>
                <w:b/>
                <w:bCs/>
              </w:rPr>
            </w:pPr>
          </w:p>
        </w:tc>
        <w:tc>
          <w:tcPr>
            <w:tcW w:w="5389" w:type="dxa"/>
          </w:tcPr>
          <w:p w14:paraId="5E7EAA66" w14:textId="77777777" w:rsidR="00A7082C" w:rsidRPr="00A7082C" w:rsidRDefault="00A7082C" w:rsidP="00A7082C">
            <w:pPr>
              <w:tabs>
                <w:tab w:val="left" w:pos="1825"/>
              </w:tabs>
              <w:spacing w:line="240" w:lineRule="auto"/>
            </w:pPr>
            <w:r w:rsidRPr="00A7082C">
              <w:rPr>
                <w:b/>
                <w:bCs/>
                <w:sz w:val="16"/>
              </w:rPr>
              <w:t>(d)</w:t>
            </w:r>
            <w:r w:rsidRPr="00A7082C">
              <w:rPr>
                <w:sz w:val="16"/>
              </w:rPr>
              <w:t xml:space="preserve"> rregullimet për kërkesën për kthimin pas ose injorimin e parashikimeve, rekomandimeve ose vendimeve të sistemit të AI-së;</w:t>
            </w:r>
          </w:p>
          <w:p w14:paraId="70BA488C" w14:textId="77777777" w:rsidR="008A0540" w:rsidRPr="008A0540" w:rsidRDefault="008A0540" w:rsidP="008A0540">
            <w:pPr>
              <w:tabs>
                <w:tab w:val="left" w:pos="1825"/>
              </w:tabs>
              <w:spacing w:line="240" w:lineRule="auto"/>
            </w:pPr>
          </w:p>
        </w:tc>
        <w:tc>
          <w:tcPr>
            <w:tcW w:w="1325" w:type="dxa"/>
          </w:tcPr>
          <w:p w14:paraId="357E19FF" w14:textId="77777777" w:rsidR="008A0540" w:rsidRPr="00B3160E" w:rsidRDefault="008A0540" w:rsidP="00B3160E">
            <w:pPr>
              <w:spacing w:line="240" w:lineRule="auto"/>
            </w:pPr>
          </w:p>
        </w:tc>
        <w:tc>
          <w:tcPr>
            <w:tcW w:w="1148" w:type="dxa"/>
            <w:tcBorders>
              <w:right w:val="single" w:sz="4" w:space="0" w:color="auto"/>
            </w:tcBorders>
          </w:tcPr>
          <w:p w14:paraId="49BDA220" w14:textId="77777777" w:rsidR="005D5752" w:rsidRDefault="00844BB3">
            <w:r>
              <w:rPr>
                <w:sz w:val="17"/>
              </w:rPr>
              <w:t>Neni 61</w:t>
            </w:r>
          </w:p>
        </w:tc>
        <w:tc>
          <w:tcPr>
            <w:tcW w:w="5389" w:type="dxa"/>
            <w:tcBorders>
              <w:top w:val="single" w:sz="4" w:space="0" w:color="auto"/>
              <w:left w:val="single" w:sz="4" w:space="0" w:color="auto"/>
              <w:bottom w:val="single" w:sz="4" w:space="0" w:color="auto"/>
              <w:right w:val="single" w:sz="4" w:space="0" w:color="auto"/>
            </w:tcBorders>
          </w:tcPr>
          <w:p w14:paraId="0B017713" w14:textId="77777777" w:rsidR="005D5752" w:rsidRDefault="00844BB3">
            <w:r>
              <w:rPr>
                <w:sz w:val="17"/>
              </w:rPr>
              <w:t>(d) rregullimet për kërkesën për kthimin pas ose injorimin e parashikimeve, rekomandimeve ose vendimeve të sistemit të IA-së;</w:t>
            </w:r>
          </w:p>
        </w:tc>
        <w:tc>
          <w:tcPr>
            <w:tcW w:w="1944" w:type="dxa"/>
            <w:tcBorders>
              <w:left w:val="single" w:sz="4" w:space="0" w:color="auto"/>
            </w:tcBorders>
          </w:tcPr>
          <w:p w14:paraId="5241D863" w14:textId="77777777" w:rsidR="005D5752" w:rsidRDefault="00844BB3">
            <w:r>
              <w:rPr>
                <w:sz w:val="17"/>
              </w:rPr>
              <w:t>Plotësisht i përputhshëm</w:t>
            </w:r>
          </w:p>
        </w:tc>
        <w:tc>
          <w:tcPr>
            <w:tcW w:w="1679" w:type="dxa"/>
          </w:tcPr>
          <w:p w14:paraId="5AFD3384" w14:textId="77777777" w:rsidR="008A0540" w:rsidRPr="00B3160E" w:rsidRDefault="008A0540" w:rsidP="00B3160E">
            <w:pPr>
              <w:spacing w:line="240" w:lineRule="auto"/>
            </w:pPr>
          </w:p>
        </w:tc>
      </w:tr>
      <w:tr w:rsidR="00A24D14" w:rsidRPr="006C7BC1" w14:paraId="244C7B67" w14:textId="77777777" w:rsidTr="00467C93">
        <w:trPr>
          <w:trHeight w:val="293"/>
          <w:jc w:val="center"/>
        </w:trPr>
        <w:tc>
          <w:tcPr>
            <w:tcW w:w="2032" w:type="dxa"/>
          </w:tcPr>
          <w:p w14:paraId="424D5DFF" w14:textId="77777777" w:rsidR="008A0540" w:rsidRDefault="008A0540" w:rsidP="00B3160E">
            <w:pPr>
              <w:spacing w:line="240" w:lineRule="auto"/>
              <w:rPr>
                <w:b/>
                <w:bCs/>
              </w:rPr>
            </w:pPr>
          </w:p>
        </w:tc>
        <w:tc>
          <w:tcPr>
            <w:tcW w:w="5389" w:type="dxa"/>
          </w:tcPr>
          <w:p w14:paraId="132BF27C" w14:textId="77777777" w:rsidR="00A7082C" w:rsidRPr="00A7082C" w:rsidRDefault="00A7082C" w:rsidP="00A7082C">
            <w:pPr>
              <w:tabs>
                <w:tab w:val="left" w:pos="1825"/>
              </w:tabs>
              <w:spacing w:line="240" w:lineRule="auto"/>
            </w:pPr>
            <w:r w:rsidRPr="00A7082C">
              <w:rPr>
                <w:b/>
                <w:bCs/>
                <w:sz w:val="16"/>
              </w:rPr>
              <w:t>(e)</w:t>
            </w:r>
            <w:r w:rsidRPr="00A7082C">
              <w:rPr>
                <w:sz w:val="16"/>
              </w:rPr>
              <w:t xml:space="preserve"> numrin unik të identifikimit për testimin në kushte reale në nivel BE-je sipas Nenit 60(4)(c), dhe të dhënat e kontaktit të ofruesit ose përfaqësuesit të tij ligjor nga ku mund të merret informacion shtesë.</w:t>
            </w:r>
          </w:p>
          <w:p w14:paraId="2D1BE444" w14:textId="77777777" w:rsidR="008A0540" w:rsidRPr="008A0540" w:rsidRDefault="008A0540" w:rsidP="008A0540">
            <w:pPr>
              <w:tabs>
                <w:tab w:val="left" w:pos="1825"/>
              </w:tabs>
              <w:spacing w:line="240" w:lineRule="auto"/>
            </w:pPr>
          </w:p>
        </w:tc>
        <w:tc>
          <w:tcPr>
            <w:tcW w:w="1325" w:type="dxa"/>
          </w:tcPr>
          <w:p w14:paraId="2210DC5F" w14:textId="77777777" w:rsidR="008A0540" w:rsidRPr="00B3160E" w:rsidRDefault="008A0540" w:rsidP="00B3160E">
            <w:pPr>
              <w:spacing w:line="240" w:lineRule="auto"/>
            </w:pPr>
          </w:p>
        </w:tc>
        <w:tc>
          <w:tcPr>
            <w:tcW w:w="1148" w:type="dxa"/>
            <w:tcBorders>
              <w:right w:val="single" w:sz="4" w:space="0" w:color="auto"/>
            </w:tcBorders>
          </w:tcPr>
          <w:p w14:paraId="4317288E" w14:textId="77777777" w:rsidR="005D5752" w:rsidRDefault="00844BB3">
            <w:r>
              <w:rPr>
                <w:sz w:val="17"/>
              </w:rPr>
              <w:t>Neni 61</w:t>
            </w:r>
          </w:p>
        </w:tc>
        <w:tc>
          <w:tcPr>
            <w:tcW w:w="5389" w:type="dxa"/>
            <w:tcBorders>
              <w:top w:val="single" w:sz="4" w:space="0" w:color="auto"/>
              <w:left w:val="single" w:sz="4" w:space="0" w:color="auto"/>
              <w:bottom w:val="single" w:sz="4" w:space="0" w:color="auto"/>
              <w:right w:val="single" w:sz="4" w:space="0" w:color="auto"/>
            </w:tcBorders>
          </w:tcPr>
          <w:p w14:paraId="6A7B9A36" w14:textId="77777777" w:rsidR="005D5752" w:rsidRDefault="00844BB3">
            <w:r>
              <w:rPr>
                <w:sz w:val="17"/>
              </w:rPr>
              <w:t>(e) numrin unik të identifikimit për testimin në kushte reale në nivel kombëtar sipas nenit 60 të këtij ligji(4)(c), dhe të dhënat e kontaktit të ofruesit ose përfaqësuesit të tij ligjor nga ku mund të merret informacion shtesë.</w:t>
            </w:r>
          </w:p>
        </w:tc>
        <w:tc>
          <w:tcPr>
            <w:tcW w:w="1944" w:type="dxa"/>
            <w:tcBorders>
              <w:left w:val="single" w:sz="4" w:space="0" w:color="auto"/>
            </w:tcBorders>
          </w:tcPr>
          <w:p w14:paraId="22D80686" w14:textId="77777777" w:rsidR="005D5752" w:rsidRDefault="00844BB3">
            <w:r>
              <w:rPr>
                <w:sz w:val="17"/>
              </w:rPr>
              <w:t>Plotësisht i përputhshëm</w:t>
            </w:r>
          </w:p>
        </w:tc>
        <w:tc>
          <w:tcPr>
            <w:tcW w:w="1679" w:type="dxa"/>
          </w:tcPr>
          <w:p w14:paraId="184B857B" w14:textId="77777777" w:rsidR="008A0540" w:rsidRPr="00B3160E" w:rsidRDefault="008A0540" w:rsidP="00B3160E">
            <w:pPr>
              <w:spacing w:line="240" w:lineRule="auto"/>
            </w:pPr>
          </w:p>
        </w:tc>
      </w:tr>
      <w:tr w:rsidR="00A24D14" w:rsidRPr="006C7BC1" w14:paraId="67DFE7B3" w14:textId="77777777" w:rsidTr="00467C93">
        <w:trPr>
          <w:trHeight w:val="293"/>
          <w:jc w:val="center"/>
        </w:trPr>
        <w:tc>
          <w:tcPr>
            <w:tcW w:w="2032" w:type="dxa"/>
          </w:tcPr>
          <w:p w14:paraId="3B7586F9" w14:textId="7034831C" w:rsidR="008A0540" w:rsidRDefault="00A7082C" w:rsidP="00B3160E">
            <w:pPr>
              <w:spacing w:line="240" w:lineRule="auto"/>
              <w:rPr>
                <w:b/>
                <w:bCs/>
              </w:rPr>
            </w:pPr>
            <w:r>
              <w:rPr>
                <w:b/>
                <w:bCs/>
                <w:sz w:val="16"/>
              </w:rPr>
              <w:t>Neni 61 pika 2</w:t>
            </w:r>
          </w:p>
        </w:tc>
        <w:tc>
          <w:tcPr>
            <w:tcW w:w="5389" w:type="dxa"/>
          </w:tcPr>
          <w:p w14:paraId="26C7C3FE" w14:textId="5038103E" w:rsidR="008A0540" w:rsidRPr="008A0540" w:rsidRDefault="00A7082C" w:rsidP="008A0540">
            <w:pPr>
              <w:tabs>
                <w:tab w:val="left" w:pos="1825"/>
              </w:tabs>
              <w:spacing w:line="240" w:lineRule="auto"/>
            </w:pPr>
            <w:r w:rsidRPr="00A7082C">
              <w:rPr>
                <w:sz w:val="16"/>
              </w:rPr>
              <w:t>Pëlqimi i informuar duhet të jetë i datuar dhe i dokumentuar, dhe një kopje e tij duhet t’u dorëzohet subjekteve të testimit ose përfaqësuesit të tyre ligjor</w:t>
            </w:r>
          </w:p>
        </w:tc>
        <w:tc>
          <w:tcPr>
            <w:tcW w:w="1325" w:type="dxa"/>
          </w:tcPr>
          <w:p w14:paraId="58B6B054" w14:textId="77777777" w:rsidR="008A0540" w:rsidRPr="00B3160E" w:rsidRDefault="008A0540" w:rsidP="00B3160E">
            <w:pPr>
              <w:spacing w:line="240" w:lineRule="auto"/>
            </w:pPr>
          </w:p>
        </w:tc>
        <w:tc>
          <w:tcPr>
            <w:tcW w:w="1148" w:type="dxa"/>
            <w:tcBorders>
              <w:right w:val="single" w:sz="4" w:space="0" w:color="auto"/>
            </w:tcBorders>
          </w:tcPr>
          <w:p w14:paraId="547F14A6" w14:textId="77777777" w:rsidR="005D5752" w:rsidRDefault="00844BB3">
            <w:r>
              <w:rPr>
                <w:sz w:val="17"/>
              </w:rPr>
              <w:t>Neni 61</w:t>
            </w:r>
          </w:p>
        </w:tc>
        <w:tc>
          <w:tcPr>
            <w:tcW w:w="5389" w:type="dxa"/>
            <w:tcBorders>
              <w:top w:val="single" w:sz="4" w:space="0" w:color="auto"/>
              <w:left w:val="single" w:sz="4" w:space="0" w:color="auto"/>
              <w:bottom w:val="single" w:sz="4" w:space="0" w:color="auto"/>
              <w:right w:val="single" w:sz="4" w:space="0" w:color="auto"/>
            </w:tcBorders>
          </w:tcPr>
          <w:p w14:paraId="2A481992" w14:textId="77777777" w:rsidR="005D5752" w:rsidRDefault="00844BB3">
            <w:r>
              <w:rPr>
                <w:sz w:val="17"/>
              </w:rPr>
              <w:t>Pëlqimi i informuar duhet të jetë i datuar dhe i dokumentuar, dhe një kopje e tij duhet t’u dorëzohet subjekteve të testimit ose përfaqësuesit të tyre ligjor.</w:t>
            </w:r>
          </w:p>
        </w:tc>
        <w:tc>
          <w:tcPr>
            <w:tcW w:w="1944" w:type="dxa"/>
            <w:tcBorders>
              <w:left w:val="single" w:sz="4" w:space="0" w:color="auto"/>
            </w:tcBorders>
          </w:tcPr>
          <w:p w14:paraId="2B09B3C8" w14:textId="77777777" w:rsidR="005D5752" w:rsidRDefault="00844BB3">
            <w:r>
              <w:rPr>
                <w:sz w:val="17"/>
              </w:rPr>
              <w:t>Plotësisht i përputhshëm</w:t>
            </w:r>
          </w:p>
        </w:tc>
        <w:tc>
          <w:tcPr>
            <w:tcW w:w="1679" w:type="dxa"/>
          </w:tcPr>
          <w:p w14:paraId="32A10F97" w14:textId="77777777" w:rsidR="008A0540" w:rsidRPr="00B3160E" w:rsidRDefault="008A0540" w:rsidP="00B3160E">
            <w:pPr>
              <w:spacing w:line="240" w:lineRule="auto"/>
            </w:pPr>
          </w:p>
        </w:tc>
      </w:tr>
      <w:tr w:rsidR="00A24D14" w:rsidRPr="006C7BC1" w14:paraId="557C6A49" w14:textId="77777777" w:rsidTr="00467C93">
        <w:trPr>
          <w:trHeight w:val="293"/>
          <w:jc w:val="center"/>
        </w:trPr>
        <w:tc>
          <w:tcPr>
            <w:tcW w:w="2032" w:type="dxa"/>
          </w:tcPr>
          <w:p w14:paraId="73B3850C" w14:textId="77777777" w:rsidR="008A0540" w:rsidRDefault="00A7082C" w:rsidP="00B3160E">
            <w:pPr>
              <w:spacing w:line="240" w:lineRule="auto"/>
              <w:rPr>
                <w:b/>
                <w:bCs/>
              </w:rPr>
            </w:pPr>
            <w:r>
              <w:rPr>
                <w:b/>
                <w:bCs/>
                <w:sz w:val="16"/>
              </w:rPr>
              <w:t>Neni 62</w:t>
            </w:r>
          </w:p>
          <w:p w14:paraId="4647A18B" w14:textId="1225A16D" w:rsidR="00A7082C" w:rsidRDefault="00A7082C" w:rsidP="00B3160E">
            <w:pPr>
              <w:spacing w:line="240" w:lineRule="auto"/>
              <w:rPr>
                <w:b/>
                <w:bCs/>
              </w:rPr>
            </w:pPr>
            <w:r w:rsidRPr="00A7082C">
              <w:rPr>
                <w:b/>
                <w:bCs/>
                <w:sz w:val="16"/>
              </w:rPr>
              <w:t>Masat për ofruesit dhe përdoruesit, në veçanti NVM-të, përfshirë start-up-et</w:t>
            </w:r>
          </w:p>
        </w:tc>
        <w:tc>
          <w:tcPr>
            <w:tcW w:w="5389" w:type="dxa"/>
          </w:tcPr>
          <w:p w14:paraId="450D2E8F" w14:textId="77777777" w:rsidR="008A0540" w:rsidRPr="008A0540" w:rsidRDefault="008A0540" w:rsidP="008A0540">
            <w:pPr>
              <w:tabs>
                <w:tab w:val="left" w:pos="1825"/>
              </w:tabs>
              <w:spacing w:line="240" w:lineRule="auto"/>
            </w:pPr>
          </w:p>
        </w:tc>
        <w:tc>
          <w:tcPr>
            <w:tcW w:w="1325" w:type="dxa"/>
          </w:tcPr>
          <w:p w14:paraId="25BFEE5B" w14:textId="77777777" w:rsidR="008A0540" w:rsidRPr="00B3160E" w:rsidRDefault="008A0540" w:rsidP="00B3160E">
            <w:pPr>
              <w:spacing w:line="240" w:lineRule="auto"/>
            </w:pPr>
          </w:p>
        </w:tc>
        <w:tc>
          <w:tcPr>
            <w:tcW w:w="1148" w:type="dxa"/>
            <w:tcBorders>
              <w:right w:val="single" w:sz="4" w:space="0" w:color="auto"/>
            </w:tcBorders>
          </w:tcPr>
          <w:p w14:paraId="2E42CCE9" w14:textId="77777777" w:rsidR="005D5752" w:rsidRDefault="00844BB3">
            <w:r>
              <w:rPr>
                <w:sz w:val="17"/>
              </w:rPr>
              <w:t>Neni 62</w:t>
            </w:r>
          </w:p>
        </w:tc>
        <w:tc>
          <w:tcPr>
            <w:tcW w:w="5389" w:type="dxa"/>
            <w:tcBorders>
              <w:top w:val="single" w:sz="4" w:space="0" w:color="auto"/>
              <w:left w:val="single" w:sz="4" w:space="0" w:color="auto"/>
              <w:bottom w:val="single" w:sz="4" w:space="0" w:color="auto"/>
              <w:right w:val="single" w:sz="4" w:space="0" w:color="auto"/>
            </w:tcBorders>
          </w:tcPr>
          <w:p w14:paraId="53BBC489" w14:textId="77777777" w:rsidR="005D5752" w:rsidRDefault="00844BB3">
            <w:r>
              <w:rPr>
                <w:sz w:val="17"/>
              </w:rPr>
              <w:t>Neni 62</w:t>
            </w:r>
            <w:r>
              <w:rPr>
                <w:sz w:val="17"/>
              </w:rPr>
              <w:br/>
              <w:t>Masat për ofruesit dhe përdoruesit, në veçanti NVM-të, përfshirë start-up-et</w:t>
            </w:r>
          </w:p>
        </w:tc>
        <w:tc>
          <w:tcPr>
            <w:tcW w:w="1944" w:type="dxa"/>
            <w:tcBorders>
              <w:left w:val="single" w:sz="4" w:space="0" w:color="auto"/>
            </w:tcBorders>
          </w:tcPr>
          <w:p w14:paraId="656F96F5" w14:textId="77777777" w:rsidR="005D5752" w:rsidRDefault="00844BB3">
            <w:r>
              <w:rPr>
                <w:sz w:val="17"/>
              </w:rPr>
              <w:t>Plotësisht i përputhshëm</w:t>
            </w:r>
          </w:p>
        </w:tc>
        <w:tc>
          <w:tcPr>
            <w:tcW w:w="1679" w:type="dxa"/>
          </w:tcPr>
          <w:p w14:paraId="6A017899" w14:textId="77777777" w:rsidR="008A0540" w:rsidRPr="00B3160E" w:rsidRDefault="008A0540" w:rsidP="00B3160E">
            <w:pPr>
              <w:spacing w:line="240" w:lineRule="auto"/>
            </w:pPr>
          </w:p>
        </w:tc>
      </w:tr>
      <w:tr w:rsidR="00A24D14" w:rsidRPr="006C7BC1" w14:paraId="0F0AEE89" w14:textId="77777777" w:rsidTr="00467C93">
        <w:trPr>
          <w:trHeight w:val="293"/>
          <w:jc w:val="center"/>
        </w:trPr>
        <w:tc>
          <w:tcPr>
            <w:tcW w:w="2032" w:type="dxa"/>
          </w:tcPr>
          <w:p w14:paraId="1D367A13" w14:textId="3DE14DCD" w:rsidR="008A0540" w:rsidRDefault="00A7082C" w:rsidP="00A7082C">
            <w:pPr>
              <w:spacing w:line="240" w:lineRule="auto"/>
              <w:rPr>
                <w:b/>
                <w:bCs/>
              </w:rPr>
            </w:pPr>
            <w:r>
              <w:rPr>
                <w:b/>
                <w:bCs/>
                <w:sz w:val="16"/>
              </w:rPr>
              <w:t>Neni 62 pika 1</w:t>
            </w:r>
          </w:p>
        </w:tc>
        <w:tc>
          <w:tcPr>
            <w:tcW w:w="5389" w:type="dxa"/>
          </w:tcPr>
          <w:p w14:paraId="4DF5ED4A" w14:textId="2121B5B7" w:rsidR="008A0540" w:rsidRPr="008A0540" w:rsidRDefault="00A7082C" w:rsidP="008A0540">
            <w:pPr>
              <w:tabs>
                <w:tab w:val="left" w:pos="1825"/>
              </w:tabs>
              <w:spacing w:line="240" w:lineRule="auto"/>
            </w:pPr>
            <w:r w:rsidRPr="00A7082C">
              <w:rPr>
                <w:sz w:val="16"/>
              </w:rPr>
              <w:t>Shtetet Anëtare do të ndërmarrin veprimet e mëposhtme</w:t>
            </w:r>
            <w:r>
              <w:rPr>
                <w:sz w:val="16"/>
              </w:rPr>
              <w:t>:</w:t>
            </w:r>
          </w:p>
        </w:tc>
        <w:tc>
          <w:tcPr>
            <w:tcW w:w="1325" w:type="dxa"/>
          </w:tcPr>
          <w:p w14:paraId="6E9D072C" w14:textId="77777777" w:rsidR="008A0540" w:rsidRPr="00B3160E" w:rsidRDefault="008A0540" w:rsidP="00B3160E">
            <w:pPr>
              <w:spacing w:line="240" w:lineRule="auto"/>
            </w:pPr>
          </w:p>
        </w:tc>
        <w:tc>
          <w:tcPr>
            <w:tcW w:w="1148" w:type="dxa"/>
            <w:tcBorders>
              <w:right w:val="single" w:sz="4" w:space="0" w:color="auto"/>
            </w:tcBorders>
          </w:tcPr>
          <w:p w14:paraId="04FF1105" w14:textId="77777777" w:rsidR="005D5752" w:rsidRDefault="00844BB3">
            <w:r>
              <w:rPr>
                <w:sz w:val="17"/>
              </w:rPr>
              <w:t>Neni 62</w:t>
            </w:r>
          </w:p>
        </w:tc>
        <w:tc>
          <w:tcPr>
            <w:tcW w:w="5389" w:type="dxa"/>
            <w:tcBorders>
              <w:top w:val="single" w:sz="4" w:space="0" w:color="auto"/>
              <w:left w:val="single" w:sz="4" w:space="0" w:color="auto"/>
              <w:bottom w:val="single" w:sz="4" w:space="0" w:color="auto"/>
              <w:right w:val="single" w:sz="4" w:space="0" w:color="auto"/>
            </w:tcBorders>
          </w:tcPr>
          <w:p w14:paraId="483CA264" w14:textId="77777777" w:rsidR="005D5752" w:rsidRDefault="00844BB3">
            <w:r>
              <w:rPr>
                <w:sz w:val="17"/>
              </w:rPr>
              <w:t>Autoritetet kompetente do të ndërmarrin veprimet e mëposhtme:</w:t>
            </w:r>
          </w:p>
        </w:tc>
        <w:tc>
          <w:tcPr>
            <w:tcW w:w="1944" w:type="dxa"/>
            <w:tcBorders>
              <w:left w:val="single" w:sz="4" w:space="0" w:color="auto"/>
            </w:tcBorders>
          </w:tcPr>
          <w:p w14:paraId="592EAB4C" w14:textId="77777777" w:rsidR="005D5752" w:rsidRDefault="00844BB3">
            <w:r>
              <w:rPr>
                <w:sz w:val="17"/>
              </w:rPr>
              <w:t>Plotësisht i përputhshëm</w:t>
            </w:r>
          </w:p>
        </w:tc>
        <w:tc>
          <w:tcPr>
            <w:tcW w:w="1679" w:type="dxa"/>
          </w:tcPr>
          <w:p w14:paraId="27B61330" w14:textId="77777777" w:rsidR="008A0540" w:rsidRPr="00B3160E" w:rsidRDefault="008A0540" w:rsidP="00B3160E">
            <w:pPr>
              <w:spacing w:line="240" w:lineRule="auto"/>
            </w:pPr>
          </w:p>
        </w:tc>
      </w:tr>
      <w:tr w:rsidR="00A24D14" w:rsidRPr="006C7BC1" w14:paraId="2A4EF198" w14:textId="77777777" w:rsidTr="00467C93">
        <w:trPr>
          <w:trHeight w:val="293"/>
          <w:jc w:val="center"/>
        </w:trPr>
        <w:tc>
          <w:tcPr>
            <w:tcW w:w="2032" w:type="dxa"/>
          </w:tcPr>
          <w:p w14:paraId="31E32956" w14:textId="77777777" w:rsidR="008A0540" w:rsidRDefault="008A0540" w:rsidP="00B3160E">
            <w:pPr>
              <w:spacing w:line="240" w:lineRule="auto"/>
              <w:rPr>
                <w:b/>
                <w:bCs/>
              </w:rPr>
            </w:pPr>
          </w:p>
        </w:tc>
        <w:tc>
          <w:tcPr>
            <w:tcW w:w="5389" w:type="dxa"/>
          </w:tcPr>
          <w:p w14:paraId="3FDDCBE2" w14:textId="77777777" w:rsidR="00A7082C" w:rsidRPr="00A7082C" w:rsidRDefault="00A7082C" w:rsidP="00A7082C">
            <w:pPr>
              <w:tabs>
                <w:tab w:val="left" w:pos="1825"/>
              </w:tabs>
              <w:spacing w:line="240" w:lineRule="auto"/>
            </w:pPr>
            <w:r w:rsidRPr="00A7082C">
              <w:rPr>
                <w:b/>
                <w:bCs/>
                <w:sz w:val="16"/>
              </w:rPr>
              <w:t>(a</w:t>
            </w:r>
            <w:r w:rsidRPr="00A7082C">
              <w:rPr>
                <w:sz w:val="16"/>
              </w:rPr>
              <w:t>) t’u japin NVM-ve, përfshirë start-up-et, që kanë seli të regjistruar ose degë në Bashkimin Evropian, akses të përparësuar në sandbox-et rregullatore të AI-së, për aq kohë sa ato plotësojnë kushtet e pranueshmërisë dhe kriteret e përzgjedhjes; ky akses i përparësuar nuk përjashton NVM-të e tjera që gjithashtu i plotësojnë këto kushte nga pjesëmarrja në sandbox;</w:t>
            </w:r>
          </w:p>
          <w:p w14:paraId="72B59950" w14:textId="77777777" w:rsidR="008A0540" w:rsidRPr="008A0540" w:rsidRDefault="008A0540" w:rsidP="008A0540">
            <w:pPr>
              <w:tabs>
                <w:tab w:val="left" w:pos="1825"/>
              </w:tabs>
              <w:spacing w:line="240" w:lineRule="auto"/>
            </w:pPr>
          </w:p>
        </w:tc>
        <w:tc>
          <w:tcPr>
            <w:tcW w:w="1325" w:type="dxa"/>
          </w:tcPr>
          <w:p w14:paraId="3BC7806F" w14:textId="77777777" w:rsidR="008A0540" w:rsidRPr="00B3160E" w:rsidRDefault="008A0540" w:rsidP="00B3160E">
            <w:pPr>
              <w:spacing w:line="240" w:lineRule="auto"/>
            </w:pPr>
          </w:p>
        </w:tc>
        <w:tc>
          <w:tcPr>
            <w:tcW w:w="1148" w:type="dxa"/>
            <w:tcBorders>
              <w:right w:val="single" w:sz="4" w:space="0" w:color="auto"/>
            </w:tcBorders>
          </w:tcPr>
          <w:p w14:paraId="6E6E5BB2" w14:textId="77777777" w:rsidR="005D5752" w:rsidRDefault="00844BB3">
            <w:r>
              <w:rPr>
                <w:sz w:val="17"/>
              </w:rPr>
              <w:t>Neni 62</w:t>
            </w:r>
          </w:p>
        </w:tc>
        <w:tc>
          <w:tcPr>
            <w:tcW w:w="5389" w:type="dxa"/>
            <w:tcBorders>
              <w:top w:val="single" w:sz="4" w:space="0" w:color="auto"/>
              <w:left w:val="single" w:sz="4" w:space="0" w:color="auto"/>
              <w:bottom w:val="single" w:sz="4" w:space="0" w:color="auto"/>
              <w:right w:val="single" w:sz="4" w:space="0" w:color="auto"/>
            </w:tcBorders>
          </w:tcPr>
          <w:p w14:paraId="1AC0BABF" w14:textId="77777777" w:rsidR="005D5752" w:rsidRDefault="00844BB3">
            <w:r>
              <w:rPr>
                <w:sz w:val="17"/>
              </w:rPr>
              <w:t>(a) t’u japin NVM-ve, përfshirë start-up-et, që kanë seli të regjistruar ose degë në Republikën e Shqipërisë, akses të përparësuar në sandbox-et rregullatore të IA-së, për aq kohë sa ato plotësojnë kushtet e pranueshmërisë dhe kriteret e përzgjedhjes; ky akses i përparësuar nuk përjashton NVM-të e tjera që gjithashtu i plotësojnë këto kushte nga pjesëmarrja në sandbox;</w:t>
            </w:r>
          </w:p>
        </w:tc>
        <w:tc>
          <w:tcPr>
            <w:tcW w:w="1944" w:type="dxa"/>
            <w:tcBorders>
              <w:left w:val="single" w:sz="4" w:space="0" w:color="auto"/>
            </w:tcBorders>
          </w:tcPr>
          <w:p w14:paraId="6EC8E742" w14:textId="77777777" w:rsidR="005D5752" w:rsidRDefault="00844BB3">
            <w:r>
              <w:rPr>
                <w:sz w:val="17"/>
              </w:rPr>
              <w:t>Plotësisht i përputhshëm</w:t>
            </w:r>
          </w:p>
        </w:tc>
        <w:tc>
          <w:tcPr>
            <w:tcW w:w="1679" w:type="dxa"/>
          </w:tcPr>
          <w:p w14:paraId="5E602A98" w14:textId="77777777" w:rsidR="008A0540" w:rsidRPr="00B3160E" w:rsidRDefault="008A0540" w:rsidP="00B3160E">
            <w:pPr>
              <w:spacing w:line="240" w:lineRule="auto"/>
            </w:pPr>
          </w:p>
        </w:tc>
      </w:tr>
      <w:tr w:rsidR="00A24D14" w:rsidRPr="006C7BC1" w14:paraId="28A4FDF8" w14:textId="77777777" w:rsidTr="00467C93">
        <w:trPr>
          <w:trHeight w:val="293"/>
          <w:jc w:val="center"/>
        </w:trPr>
        <w:tc>
          <w:tcPr>
            <w:tcW w:w="2032" w:type="dxa"/>
          </w:tcPr>
          <w:p w14:paraId="50DC3D82" w14:textId="77777777" w:rsidR="008A0540" w:rsidRDefault="008A0540" w:rsidP="00B3160E">
            <w:pPr>
              <w:spacing w:line="240" w:lineRule="auto"/>
              <w:rPr>
                <w:b/>
                <w:bCs/>
              </w:rPr>
            </w:pPr>
          </w:p>
        </w:tc>
        <w:tc>
          <w:tcPr>
            <w:tcW w:w="5389" w:type="dxa"/>
          </w:tcPr>
          <w:p w14:paraId="2C307946" w14:textId="3156F5EB" w:rsidR="008A0540" w:rsidRPr="008A0540" w:rsidRDefault="00CF059D" w:rsidP="008A0540">
            <w:pPr>
              <w:tabs>
                <w:tab w:val="left" w:pos="1825"/>
              </w:tabs>
              <w:spacing w:line="240" w:lineRule="auto"/>
            </w:pPr>
            <w:r w:rsidRPr="00CF059D">
              <w:rPr>
                <w:b/>
                <w:bCs/>
                <w:sz w:val="16"/>
              </w:rPr>
              <w:t>(b)</w:t>
            </w:r>
            <w:r w:rsidRPr="00CF059D">
              <w:rPr>
                <w:sz w:val="16"/>
              </w:rPr>
              <w:t xml:space="preserve"> të organizojnë aktivitete të veçanta të ndërgjegjësimit dhe trajnimit mbi zbatimin e kësaj Rregulloreje, të përshtatura për nevojat e NVM-ve, përfshirë start-up-et, përdoruesit dhe, kur është e përshtatshme, autoritetet publike lokale</w:t>
            </w:r>
          </w:p>
        </w:tc>
        <w:tc>
          <w:tcPr>
            <w:tcW w:w="1325" w:type="dxa"/>
          </w:tcPr>
          <w:p w14:paraId="5AA92C20" w14:textId="77777777" w:rsidR="008A0540" w:rsidRPr="00B3160E" w:rsidRDefault="008A0540" w:rsidP="00B3160E">
            <w:pPr>
              <w:spacing w:line="240" w:lineRule="auto"/>
            </w:pPr>
          </w:p>
        </w:tc>
        <w:tc>
          <w:tcPr>
            <w:tcW w:w="1148" w:type="dxa"/>
            <w:tcBorders>
              <w:right w:val="single" w:sz="4" w:space="0" w:color="auto"/>
            </w:tcBorders>
          </w:tcPr>
          <w:p w14:paraId="2C5CBFD2" w14:textId="77777777" w:rsidR="005D5752" w:rsidRDefault="00844BB3">
            <w:r>
              <w:rPr>
                <w:sz w:val="17"/>
              </w:rPr>
              <w:t>Neni 62</w:t>
            </w:r>
          </w:p>
        </w:tc>
        <w:tc>
          <w:tcPr>
            <w:tcW w:w="5389" w:type="dxa"/>
            <w:tcBorders>
              <w:top w:val="single" w:sz="4" w:space="0" w:color="auto"/>
              <w:left w:val="single" w:sz="4" w:space="0" w:color="auto"/>
              <w:bottom w:val="single" w:sz="4" w:space="0" w:color="auto"/>
              <w:right w:val="single" w:sz="4" w:space="0" w:color="auto"/>
            </w:tcBorders>
          </w:tcPr>
          <w:p w14:paraId="7D37A40B" w14:textId="77777777" w:rsidR="005D5752" w:rsidRDefault="00844BB3">
            <w:r>
              <w:rPr>
                <w:sz w:val="17"/>
              </w:rPr>
              <w:t>(b) të organizojnë aktivitete të veçanta të ndërgjegjësimit dhe trajnimit mbi zbatimin e këtij ligji, të përshtatura për nevojat e NVM-ve, përfshirë start-up-et, përdoruesit dhe, kur është e përshtatshme, autoritetet publike lokale;</w:t>
            </w:r>
          </w:p>
        </w:tc>
        <w:tc>
          <w:tcPr>
            <w:tcW w:w="1944" w:type="dxa"/>
            <w:tcBorders>
              <w:left w:val="single" w:sz="4" w:space="0" w:color="auto"/>
            </w:tcBorders>
          </w:tcPr>
          <w:p w14:paraId="5A9D2225" w14:textId="77777777" w:rsidR="005D5752" w:rsidRDefault="00844BB3">
            <w:r>
              <w:rPr>
                <w:sz w:val="17"/>
              </w:rPr>
              <w:t>Plotësisht i përputhshëm</w:t>
            </w:r>
          </w:p>
        </w:tc>
        <w:tc>
          <w:tcPr>
            <w:tcW w:w="1679" w:type="dxa"/>
          </w:tcPr>
          <w:p w14:paraId="49D26CCE" w14:textId="77777777" w:rsidR="008A0540" w:rsidRPr="00B3160E" w:rsidRDefault="008A0540" w:rsidP="00B3160E">
            <w:pPr>
              <w:spacing w:line="240" w:lineRule="auto"/>
            </w:pPr>
          </w:p>
        </w:tc>
      </w:tr>
      <w:tr w:rsidR="00A24D14" w:rsidRPr="006C7BC1" w14:paraId="3594156D" w14:textId="77777777" w:rsidTr="00467C93">
        <w:trPr>
          <w:trHeight w:val="293"/>
          <w:jc w:val="center"/>
        </w:trPr>
        <w:tc>
          <w:tcPr>
            <w:tcW w:w="2032" w:type="dxa"/>
          </w:tcPr>
          <w:p w14:paraId="7C61CC06" w14:textId="77777777" w:rsidR="008A0540" w:rsidRDefault="008A0540" w:rsidP="00B3160E">
            <w:pPr>
              <w:spacing w:line="240" w:lineRule="auto"/>
              <w:rPr>
                <w:b/>
                <w:bCs/>
              </w:rPr>
            </w:pPr>
          </w:p>
        </w:tc>
        <w:tc>
          <w:tcPr>
            <w:tcW w:w="5389" w:type="dxa"/>
          </w:tcPr>
          <w:p w14:paraId="4EDCF9FD" w14:textId="6508C52F" w:rsidR="008A0540" w:rsidRPr="008A0540" w:rsidRDefault="00CF059D" w:rsidP="00CF059D">
            <w:pPr>
              <w:tabs>
                <w:tab w:val="left" w:pos="1825"/>
              </w:tabs>
              <w:spacing w:line="240" w:lineRule="auto"/>
            </w:pPr>
            <w:r w:rsidRPr="00CF059D">
              <w:rPr>
                <w:b/>
                <w:bCs/>
                <w:sz w:val="16"/>
              </w:rPr>
              <w:t>(c)</w:t>
            </w:r>
            <w:r w:rsidRPr="00CF059D">
              <w:rPr>
                <w:sz w:val="16"/>
              </w:rPr>
              <w:t xml:space="preserve"> të shfrytëzojnë kanalet ekzistuese të dedikuara dhe, kur është e nevojshme, të krijojnë të reja për komunikim me NVM-të, start-up-et, përdoruesit, inovatorët e tjerë dhe, sipas rastit, autoritetet publike lokale, për të dhënë këshilla dhe për të përgjigjur pyetjeve lidhur me zbatimin e kësaj Rregulloreje, përfshirë pjesëmarrjen në sandbox-et rregullatore</w:t>
            </w:r>
            <w:r>
              <w:rPr>
                <w:sz w:val="16"/>
              </w:rPr>
              <w:t>;</w:t>
            </w:r>
          </w:p>
        </w:tc>
        <w:tc>
          <w:tcPr>
            <w:tcW w:w="1325" w:type="dxa"/>
          </w:tcPr>
          <w:p w14:paraId="0E6F49D6" w14:textId="77777777" w:rsidR="008A0540" w:rsidRPr="00B3160E" w:rsidRDefault="008A0540" w:rsidP="00B3160E">
            <w:pPr>
              <w:spacing w:line="240" w:lineRule="auto"/>
            </w:pPr>
          </w:p>
        </w:tc>
        <w:tc>
          <w:tcPr>
            <w:tcW w:w="1148" w:type="dxa"/>
            <w:tcBorders>
              <w:right w:val="single" w:sz="4" w:space="0" w:color="auto"/>
            </w:tcBorders>
          </w:tcPr>
          <w:p w14:paraId="5933D1DD" w14:textId="77777777" w:rsidR="005D5752" w:rsidRDefault="00844BB3">
            <w:r>
              <w:rPr>
                <w:sz w:val="17"/>
              </w:rPr>
              <w:t>Neni 62</w:t>
            </w:r>
          </w:p>
        </w:tc>
        <w:tc>
          <w:tcPr>
            <w:tcW w:w="5389" w:type="dxa"/>
            <w:tcBorders>
              <w:top w:val="single" w:sz="4" w:space="0" w:color="auto"/>
              <w:left w:val="single" w:sz="4" w:space="0" w:color="auto"/>
              <w:bottom w:val="single" w:sz="4" w:space="0" w:color="auto"/>
              <w:right w:val="single" w:sz="4" w:space="0" w:color="auto"/>
            </w:tcBorders>
          </w:tcPr>
          <w:p w14:paraId="3406DEC2" w14:textId="77777777" w:rsidR="005D5752" w:rsidRDefault="00844BB3">
            <w:r>
              <w:rPr>
                <w:sz w:val="17"/>
              </w:rPr>
              <w:t>(c) të shfrytëzojnë kanalet ekzistuese të dedikuara dhe, kur është e nevojshme, të krijojnë të reja për komunikim me NVM-të, start-up-et, përdoruesit, inovatorët e tjerë dhe, sipas rastit, autoritetet publike lokale, për të dhënë këshilla dhe për të përgjigjur pyetjeve lidhur me zbatimin e këtij ligji, përfshirë pjesëmarrjen në sandbox-et rregullatore;</w:t>
            </w:r>
          </w:p>
        </w:tc>
        <w:tc>
          <w:tcPr>
            <w:tcW w:w="1944" w:type="dxa"/>
            <w:tcBorders>
              <w:left w:val="single" w:sz="4" w:space="0" w:color="auto"/>
            </w:tcBorders>
          </w:tcPr>
          <w:p w14:paraId="069C794B" w14:textId="77777777" w:rsidR="005D5752" w:rsidRDefault="00844BB3">
            <w:r>
              <w:rPr>
                <w:sz w:val="17"/>
              </w:rPr>
              <w:t>Plotësisht i përputhshëm</w:t>
            </w:r>
          </w:p>
        </w:tc>
        <w:tc>
          <w:tcPr>
            <w:tcW w:w="1679" w:type="dxa"/>
          </w:tcPr>
          <w:p w14:paraId="0836B395" w14:textId="77777777" w:rsidR="008A0540" w:rsidRPr="00B3160E" w:rsidRDefault="008A0540" w:rsidP="00B3160E">
            <w:pPr>
              <w:spacing w:line="240" w:lineRule="auto"/>
            </w:pPr>
          </w:p>
        </w:tc>
      </w:tr>
      <w:tr w:rsidR="00A24D14" w:rsidRPr="006C7BC1" w14:paraId="0CCAB2EA" w14:textId="77777777" w:rsidTr="00467C93">
        <w:trPr>
          <w:trHeight w:val="293"/>
          <w:jc w:val="center"/>
        </w:trPr>
        <w:tc>
          <w:tcPr>
            <w:tcW w:w="2032" w:type="dxa"/>
          </w:tcPr>
          <w:p w14:paraId="7CA9D565" w14:textId="77777777" w:rsidR="008A0540" w:rsidRDefault="008A0540" w:rsidP="00B3160E">
            <w:pPr>
              <w:spacing w:line="240" w:lineRule="auto"/>
              <w:rPr>
                <w:b/>
                <w:bCs/>
              </w:rPr>
            </w:pPr>
          </w:p>
        </w:tc>
        <w:tc>
          <w:tcPr>
            <w:tcW w:w="5389" w:type="dxa"/>
          </w:tcPr>
          <w:p w14:paraId="3B4088FB" w14:textId="77777777" w:rsidR="00CF059D" w:rsidRPr="00CF059D" w:rsidRDefault="00CF059D" w:rsidP="00CF059D">
            <w:pPr>
              <w:tabs>
                <w:tab w:val="left" w:pos="1825"/>
              </w:tabs>
              <w:spacing w:line="240" w:lineRule="auto"/>
            </w:pPr>
            <w:r w:rsidRPr="00CF059D">
              <w:rPr>
                <w:b/>
                <w:bCs/>
                <w:sz w:val="16"/>
              </w:rPr>
              <w:t>(d)</w:t>
            </w:r>
            <w:r w:rsidRPr="00CF059D">
              <w:rPr>
                <w:sz w:val="16"/>
              </w:rPr>
              <w:t xml:space="preserve"> të lehtësojnë pjesëmarrjen e NVM-ve dhe aktorëve të tjerë të rëndësishëm në procesin e zhvillimit të standardeve.</w:t>
            </w:r>
          </w:p>
          <w:p w14:paraId="1A6C7DD4" w14:textId="77777777" w:rsidR="008A0540" w:rsidRPr="008A0540" w:rsidRDefault="008A0540" w:rsidP="008A0540">
            <w:pPr>
              <w:tabs>
                <w:tab w:val="left" w:pos="1825"/>
              </w:tabs>
              <w:spacing w:line="240" w:lineRule="auto"/>
            </w:pPr>
          </w:p>
        </w:tc>
        <w:tc>
          <w:tcPr>
            <w:tcW w:w="1325" w:type="dxa"/>
          </w:tcPr>
          <w:p w14:paraId="4F23E47D" w14:textId="77777777" w:rsidR="008A0540" w:rsidRPr="00B3160E" w:rsidRDefault="008A0540" w:rsidP="00B3160E">
            <w:pPr>
              <w:spacing w:line="240" w:lineRule="auto"/>
            </w:pPr>
          </w:p>
        </w:tc>
        <w:tc>
          <w:tcPr>
            <w:tcW w:w="1148" w:type="dxa"/>
            <w:tcBorders>
              <w:right w:val="single" w:sz="4" w:space="0" w:color="auto"/>
            </w:tcBorders>
          </w:tcPr>
          <w:p w14:paraId="3BE5EA4B" w14:textId="77777777" w:rsidR="005D5752" w:rsidRDefault="00844BB3">
            <w:r>
              <w:rPr>
                <w:sz w:val="17"/>
              </w:rPr>
              <w:t>Neni 62</w:t>
            </w:r>
          </w:p>
        </w:tc>
        <w:tc>
          <w:tcPr>
            <w:tcW w:w="5389" w:type="dxa"/>
            <w:tcBorders>
              <w:top w:val="single" w:sz="4" w:space="0" w:color="auto"/>
              <w:left w:val="single" w:sz="4" w:space="0" w:color="auto"/>
              <w:bottom w:val="single" w:sz="4" w:space="0" w:color="auto"/>
              <w:right w:val="single" w:sz="4" w:space="0" w:color="auto"/>
            </w:tcBorders>
          </w:tcPr>
          <w:p w14:paraId="7E5A13FD" w14:textId="77777777" w:rsidR="005D5752" w:rsidRDefault="00844BB3">
            <w:r>
              <w:rPr>
                <w:sz w:val="17"/>
              </w:rPr>
              <w:t>(d) të lehtësojnë pjesëmarrjen e NVM-ve dhe aktorëve të tjerë të rëndësishëm në procesin e zhvillimit të standardeve.</w:t>
            </w:r>
          </w:p>
        </w:tc>
        <w:tc>
          <w:tcPr>
            <w:tcW w:w="1944" w:type="dxa"/>
            <w:tcBorders>
              <w:left w:val="single" w:sz="4" w:space="0" w:color="auto"/>
            </w:tcBorders>
          </w:tcPr>
          <w:p w14:paraId="60BDBB75" w14:textId="77777777" w:rsidR="005D5752" w:rsidRDefault="00844BB3">
            <w:r>
              <w:rPr>
                <w:sz w:val="17"/>
              </w:rPr>
              <w:t>Plotësisht i përputhshëm</w:t>
            </w:r>
          </w:p>
        </w:tc>
        <w:tc>
          <w:tcPr>
            <w:tcW w:w="1679" w:type="dxa"/>
          </w:tcPr>
          <w:p w14:paraId="743ABF52" w14:textId="77777777" w:rsidR="008A0540" w:rsidRPr="00B3160E" w:rsidRDefault="008A0540" w:rsidP="00B3160E">
            <w:pPr>
              <w:spacing w:line="240" w:lineRule="auto"/>
            </w:pPr>
          </w:p>
        </w:tc>
      </w:tr>
      <w:tr w:rsidR="00A24D14" w:rsidRPr="006C7BC1" w14:paraId="24D3E000" w14:textId="77777777" w:rsidTr="00467C93">
        <w:trPr>
          <w:trHeight w:val="293"/>
          <w:jc w:val="center"/>
        </w:trPr>
        <w:tc>
          <w:tcPr>
            <w:tcW w:w="2032" w:type="dxa"/>
          </w:tcPr>
          <w:p w14:paraId="7C90241D" w14:textId="00265566" w:rsidR="008A0540" w:rsidRDefault="00CF059D" w:rsidP="00B3160E">
            <w:pPr>
              <w:spacing w:line="240" w:lineRule="auto"/>
              <w:rPr>
                <w:b/>
                <w:bCs/>
              </w:rPr>
            </w:pPr>
            <w:r>
              <w:rPr>
                <w:b/>
                <w:bCs/>
                <w:sz w:val="16"/>
              </w:rPr>
              <w:t>Neni 62 pika 2</w:t>
            </w:r>
          </w:p>
        </w:tc>
        <w:tc>
          <w:tcPr>
            <w:tcW w:w="5389" w:type="dxa"/>
          </w:tcPr>
          <w:p w14:paraId="40C661B9" w14:textId="23CEEDE8" w:rsidR="008A0540" w:rsidRPr="008A0540" w:rsidRDefault="00CF059D" w:rsidP="008A0540">
            <w:pPr>
              <w:tabs>
                <w:tab w:val="left" w:pos="1825"/>
              </w:tabs>
              <w:spacing w:line="240" w:lineRule="auto"/>
            </w:pPr>
            <w:r w:rsidRPr="00CF059D">
              <w:rPr>
                <w:sz w:val="16"/>
              </w:rPr>
              <w:t>Interesat dhe nevojat specifike të ofruesve NVM, përfshirë start-up-et, do të merren parasysh kur përcaktohen tarifat për vlerësimin e përputhshmërisë sipas Nenit 43, duke i reduktuar ato në mënyrë proporcionale me madhësinë e tyre, madhësinë e tregut dhe tregues të tjerë përkatës</w:t>
            </w:r>
            <w:r>
              <w:rPr>
                <w:sz w:val="16"/>
              </w:rPr>
              <w:t>.</w:t>
            </w:r>
          </w:p>
        </w:tc>
        <w:tc>
          <w:tcPr>
            <w:tcW w:w="1325" w:type="dxa"/>
          </w:tcPr>
          <w:p w14:paraId="159FD359" w14:textId="77777777" w:rsidR="008A0540" w:rsidRPr="00B3160E" w:rsidRDefault="008A0540" w:rsidP="00B3160E">
            <w:pPr>
              <w:spacing w:line="240" w:lineRule="auto"/>
            </w:pPr>
          </w:p>
        </w:tc>
        <w:tc>
          <w:tcPr>
            <w:tcW w:w="1148" w:type="dxa"/>
            <w:tcBorders>
              <w:right w:val="single" w:sz="4" w:space="0" w:color="auto"/>
            </w:tcBorders>
          </w:tcPr>
          <w:p w14:paraId="69CD5CBB" w14:textId="77777777" w:rsidR="005D5752" w:rsidRDefault="00844BB3">
            <w:r>
              <w:rPr>
                <w:sz w:val="17"/>
              </w:rPr>
              <w:t>Neni 62</w:t>
            </w:r>
          </w:p>
        </w:tc>
        <w:tc>
          <w:tcPr>
            <w:tcW w:w="5389" w:type="dxa"/>
            <w:tcBorders>
              <w:top w:val="single" w:sz="4" w:space="0" w:color="auto"/>
              <w:left w:val="single" w:sz="4" w:space="0" w:color="auto"/>
              <w:bottom w:val="single" w:sz="4" w:space="0" w:color="auto"/>
              <w:right w:val="single" w:sz="4" w:space="0" w:color="auto"/>
            </w:tcBorders>
          </w:tcPr>
          <w:p w14:paraId="066B5AFD" w14:textId="77777777" w:rsidR="005D5752" w:rsidRDefault="00844BB3">
            <w:r>
              <w:rPr>
                <w:sz w:val="17"/>
              </w:rPr>
              <w:t>Interesat dhe nevojat specifike të ofruesve NVM, përfshirë start-up-et, do të merren parasysh kur përcaktohen tarifat për vlerësimin e konformitetit sipas nenit 43 të këtij ligji, duke i reduktuar ato në mënyrë proporcionale me madhësinë e tyre, madhësinë e tregut dhe tregues të tjerë përkatës</w:t>
            </w:r>
          </w:p>
        </w:tc>
        <w:tc>
          <w:tcPr>
            <w:tcW w:w="1944" w:type="dxa"/>
            <w:tcBorders>
              <w:left w:val="single" w:sz="4" w:space="0" w:color="auto"/>
            </w:tcBorders>
          </w:tcPr>
          <w:p w14:paraId="5F8E4259" w14:textId="77777777" w:rsidR="005D5752" w:rsidRDefault="00844BB3">
            <w:r>
              <w:rPr>
                <w:sz w:val="17"/>
              </w:rPr>
              <w:t>Plotësisht i përputhshëm</w:t>
            </w:r>
          </w:p>
        </w:tc>
        <w:tc>
          <w:tcPr>
            <w:tcW w:w="1679" w:type="dxa"/>
          </w:tcPr>
          <w:p w14:paraId="5FA700BB" w14:textId="77777777" w:rsidR="008A0540" w:rsidRPr="00B3160E" w:rsidRDefault="008A0540" w:rsidP="00B3160E">
            <w:pPr>
              <w:spacing w:line="240" w:lineRule="auto"/>
            </w:pPr>
          </w:p>
        </w:tc>
      </w:tr>
      <w:tr w:rsidR="00A24D14" w:rsidRPr="00A24D14" w14:paraId="5429C2EB" w14:textId="77777777" w:rsidTr="00467C93">
        <w:trPr>
          <w:trHeight w:val="293"/>
          <w:jc w:val="center"/>
        </w:trPr>
        <w:tc>
          <w:tcPr>
            <w:tcW w:w="2032" w:type="dxa"/>
          </w:tcPr>
          <w:p w14:paraId="594CAB3B" w14:textId="5AB989A7" w:rsidR="008A0540" w:rsidRDefault="00CF059D" w:rsidP="00B3160E">
            <w:pPr>
              <w:spacing w:line="240" w:lineRule="auto"/>
              <w:rPr>
                <w:b/>
                <w:bCs/>
              </w:rPr>
            </w:pPr>
            <w:r>
              <w:rPr>
                <w:b/>
                <w:bCs/>
                <w:sz w:val="16"/>
              </w:rPr>
              <w:t>Neni 62 pika 3</w:t>
            </w:r>
          </w:p>
        </w:tc>
        <w:tc>
          <w:tcPr>
            <w:tcW w:w="5389" w:type="dxa"/>
          </w:tcPr>
          <w:p w14:paraId="6D51DDFB" w14:textId="003DF51D" w:rsidR="008A0540" w:rsidRPr="00A24D14" w:rsidRDefault="00CF059D" w:rsidP="008A0540">
            <w:pPr>
              <w:tabs>
                <w:tab w:val="left" w:pos="1825"/>
              </w:tabs>
              <w:spacing w:line="240" w:lineRule="auto"/>
              <w:rPr>
                <w:lang w:val="it-IT"/>
              </w:rPr>
            </w:pPr>
            <w:r w:rsidRPr="00A24D14">
              <w:rPr>
                <w:sz w:val="16"/>
                <w:lang w:val="it-IT"/>
              </w:rPr>
              <w:t>Zyra e AI-së do të ndërmarrë veprimet e mëposhtme:</w:t>
            </w:r>
          </w:p>
        </w:tc>
        <w:tc>
          <w:tcPr>
            <w:tcW w:w="1325" w:type="dxa"/>
          </w:tcPr>
          <w:p w14:paraId="78BDE76F" w14:textId="77777777" w:rsidR="008A0540" w:rsidRPr="00A24D14" w:rsidRDefault="008A0540" w:rsidP="00B3160E">
            <w:pPr>
              <w:spacing w:line="240" w:lineRule="auto"/>
              <w:rPr>
                <w:lang w:val="it-IT"/>
              </w:rPr>
            </w:pPr>
          </w:p>
        </w:tc>
        <w:tc>
          <w:tcPr>
            <w:tcW w:w="1148" w:type="dxa"/>
            <w:tcBorders>
              <w:right w:val="single" w:sz="4" w:space="0" w:color="auto"/>
            </w:tcBorders>
          </w:tcPr>
          <w:p w14:paraId="6F943123" w14:textId="77777777" w:rsidR="005D5752" w:rsidRDefault="00844BB3">
            <w:r>
              <w:rPr>
                <w:sz w:val="17"/>
              </w:rPr>
              <w:t>Neni 62</w:t>
            </w:r>
          </w:p>
        </w:tc>
        <w:tc>
          <w:tcPr>
            <w:tcW w:w="5389" w:type="dxa"/>
            <w:tcBorders>
              <w:top w:val="single" w:sz="4" w:space="0" w:color="auto"/>
              <w:left w:val="single" w:sz="4" w:space="0" w:color="auto"/>
              <w:bottom w:val="single" w:sz="4" w:space="0" w:color="auto"/>
              <w:right w:val="single" w:sz="4" w:space="0" w:color="auto"/>
            </w:tcBorders>
          </w:tcPr>
          <w:p w14:paraId="232DFFA2" w14:textId="73E4D9A5" w:rsidR="005D5752" w:rsidRDefault="00CF69EB">
            <w:r>
              <w:rPr>
                <w:sz w:val="17"/>
              </w:rPr>
              <w:t>Struktura e IA-së</w:t>
            </w:r>
            <w:r w:rsidR="00844BB3">
              <w:rPr>
                <w:sz w:val="17"/>
              </w:rPr>
              <w:t xml:space="preserve"> do të ndërmarrë veprimet e mëposhtme:</w:t>
            </w:r>
          </w:p>
        </w:tc>
        <w:tc>
          <w:tcPr>
            <w:tcW w:w="1944" w:type="dxa"/>
            <w:tcBorders>
              <w:left w:val="single" w:sz="4" w:space="0" w:color="auto"/>
            </w:tcBorders>
          </w:tcPr>
          <w:p w14:paraId="36B49D54" w14:textId="77777777" w:rsidR="005D5752" w:rsidRDefault="00844BB3">
            <w:r>
              <w:rPr>
                <w:sz w:val="17"/>
              </w:rPr>
              <w:t>Plotësisht i përputhshëm</w:t>
            </w:r>
          </w:p>
        </w:tc>
        <w:tc>
          <w:tcPr>
            <w:tcW w:w="1679" w:type="dxa"/>
          </w:tcPr>
          <w:p w14:paraId="2F4DBBC8" w14:textId="77777777" w:rsidR="008A0540" w:rsidRPr="00A24D14" w:rsidRDefault="008A0540" w:rsidP="00B3160E">
            <w:pPr>
              <w:spacing w:line="240" w:lineRule="auto"/>
              <w:rPr>
                <w:lang w:val="it-IT"/>
              </w:rPr>
            </w:pPr>
          </w:p>
        </w:tc>
      </w:tr>
      <w:tr w:rsidR="00A24D14" w:rsidRPr="006C7BC1" w14:paraId="09E86C47" w14:textId="77777777" w:rsidTr="00467C93">
        <w:trPr>
          <w:trHeight w:val="293"/>
          <w:jc w:val="center"/>
        </w:trPr>
        <w:tc>
          <w:tcPr>
            <w:tcW w:w="2032" w:type="dxa"/>
          </w:tcPr>
          <w:p w14:paraId="7AE31557" w14:textId="77777777" w:rsidR="008A0540" w:rsidRPr="00A24D14" w:rsidRDefault="008A0540" w:rsidP="00B3160E">
            <w:pPr>
              <w:spacing w:line="240" w:lineRule="auto"/>
              <w:rPr>
                <w:b/>
                <w:bCs/>
                <w:lang w:val="it-IT"/>
              </w:rPr>
            </w:pPr>
          </w:p>
        </w:tc>
        <w:tc>
          <w:tcPr>
            <w:tcW w:w="5389" w:type="dxa"/>
          </w:tcPr>
          <w:p w14:paraId="307FA7F9" w14:textId="77777777" w:rsidR="00CF059D" w:rsidRPr="00CF059D" w:rsidRDefault="00CF059D" w:rsidP="00CF059D">
            <w:pPr>
              <w:tabs>
                <w:tab w:val="left" w:pos="1825"/>
              </w:tabs>
              <w:spacing w:line="240" w:lineRule="auto"/>
            </w:pPr>
            <w:r w:rsidRPr="00CF059D">
              <w:rPr>
                <w:b/>
                <w:bCs/>
                <w:sz w:val="16"/>
              </w:rPr>
              <w:t>(a)</w:t>
            </w:r>
            <w:r w:rsidRPr="00CF059D">
              <w:rPr>
                <w:sz w:val="16"/>
              </w:rPr>
              <w:t xml:space="preserve"> të ofrojë modele standarde për fushat e mbuluara nga ky Rregullim, siç specifikohet nga Bordi në kërkesën e tij;</w:t>
            </w:r>
          </w:p>
          <w:p w14:paraId="74B6B4EC" w14:textId="77777777" w:rsidR="008A0540" w:rsidRPr="008A0540" w:rsidRDefault="008A0540" w:rsidP="008A0540">
            <w:pPr>
              <w:tabs>
                <w:tab w:val="left" w:pos="1825"/>
              </w:tabs>
              <w:spacing w:line="240" w:lineRule="auto"/>
            </w:pPr>
          </w:p>
        </w:tc>
        <w:tc>
          <w:tcPr>
            <w:tcW w:w="1325" w:type="dxa"/>
          </w:tcPr>
          <w:p w14:paraId="2047A790" w14:textId="77777777" w:rsidR="008A0540" w:rsidRPr="00B3160E" w:rsidRDefault="008A0540" w:rsidP="00B3160E">
            <w:pPr>
              <w:spacing w:line="240" w:lineRule="auto"/>
            </w:pPr>
          </w:p>
        </w:tc>
        <w:tc>
          <w:tcPr>
            <w:tcW w:w="1148" w:type="dxa"/>
            <w:tcBorders>
              <w:right w:val="single" w:sz="4" w:space="0" w:color="auto"/>
            </w:tcBorders>
          </w:tcPr>
          <w:p w14:paraId="4A047130" w14:textId="77777777" w:rsidR="005D5752" w:rsidRDefault="00844BB3">
            <w:r>
              <w:rPr>
                <w:sz w:val="17"/>
              </w:rPr>
              <w:t>Neni 62</w:t>
            </w:r>
          </w:p>
        </w:tc>
        <w:tc>
          <w:tcPr>
            <w:tcW w:w="5389" w:type="dxa"/>
            <w:tcBorders>
              <w:top w:val="single" w:sz="4" w:space="0" w:color="auto"/>
              <w:left w:val="single" w:sz="4" w:space="0" w:color="auto"/>
              <w:bottom w:val="single" w:sz="4" w:space="0" w:color="auto"/>
              <w:right w:val="single" w:sz="4" w:space="0" w:color="auto"/>
            </w:tcBorders>
          </w:tcPr>
          <w:p w14:paraId="277717D4" w14:textId="77777777" w:rsidR="005D5752" w:rsidRDefault="00844BB3">
            <w:r>
              <w:rPr>
                <w:sz w:val="17"/>
              </w:rPr>
              <w:t>(a) të ofrojë modele standarde për fushat e mbuluara nga ky Rregullim, siç specifikohet nga Bordi në kërkesën e tij;</w:t>
            </w:r>
          </w:p>
        </w:tc>
        <w:tc>
          <w:tcPr>
            <w:tcW w:w="1944" w:type="dxa"/>
            <w:tcBorders>
              <w:left w:val="single" w:sz="4" w:space="0" w:color="auto"/>
            </w:tcBorders>
          </w:tcPr>
          <w:p w14:paraId="1ED9EE3E" w14:textId="77777777" w:rsidR="005D5752" w:rsidRDefault="00844BB3">
            <w:r>
              <w:rPr>
                <w:sz w:val="17"/>
              </w:rPr>
              <w:t>Plotësisht i përputhshëm</w:t>
            </w:r>
          </w:p>
        </w:tc>
        <w:tc>
          <w:tcPr>
            <w:tcW w:w="1679" w:type="dxa"/>
          </w:tcPr>
          <w:p w14:paraId="761B21B1" w14:textId="77777777" w:rsidR="008A0540" w:rsidRPr="00B3160E" w:rsidRDefault="008A0540" w:rsidP="00B3160E">
            <w:pPr>
              <w:spacing w:line="240" w:lineRule="auto"/>
            </w:pPr>
          </w:p>
        </w:tc>
      </w:tr>
      <w:tr w:rsidR="00A24D14" w:rsidRPr="006C7BC1" w14:paraId="16B9A9BB" w14:textId="77777777" w:rsidTr="00467C93">
        <w:trPr>
          <w:trHeight w:val="293"/>
          <w:jc w:val="center"/>
        </w:trPr>
        <w:tc>
          <w:tcPr>
            <w:tcW w:w="2032" w:type="dxa"/>
          </w:tcPr>
          <w:p w14:paraId="79A4B825" w14:textId="77777777" w:rsidR="008A0540" w:rsidRDefault="008A0540" w:rsidP="00B3160E">
            <w:pPr>
              <w:spacing w:line="240" w:lineRule="auto"/>
              <w:rPr>
                <w:b/>
                <w:bCs/>
              </w:rPr>
            </w:pPr>
          </w:p>
        </w:tc>
        <w:tc>
          <w:tcPr>
            <w:tcW w:w="5389" w:type="dxa"/>
          </w:tcPr>
          <w:p w14:paraId="7C20061E" w14:textId="77777777" w:rsidR="00CF059D" w:rsidRPr="00CF059D" w:rsidRDefault="00CF059D" w:rsidP="00CF059D">
            <w:pPr>
              <w:tabs>
                <w:tab w:val="left" w:pos="1825"/>
              </w:tabs>
              <w:spacing w:line="240" w:lineRule="auto"/>
            </w:pPr>
            <w:r w:rsidRPr="00CF059D">
              <w:rPr>
                <w:b/>
                <w:bCs/>
                <w:sz w:val="16"/>
              </w:rPr>
              <w:t>(b)</w:t>
            </w:r>
            <w:r w:rsidRPr="00CF059D">
              <w:rPr>
                <w:sz w:val="16"/>
              </w:rPr>
              <w:t xml:space="preserve"> të zhvillojë dhe mirëmbajë një platformë të vetme informacioni që ofron informacion të lehtë për t’u përdorur lidhur me këtë Rregullim për të gjithë operatorët në BE;</w:t>
            </w:r>
          </w:p>
          <w:p w14:paraId="3F396D16" w14:textId="77777777" w:rsidR="008A0540" w:rsidRPr="008A0540" w:rsidRDefault="008A0540" w:rsidP="008A0540">
            <w:pPr>
              <w:tabs>
                <w:tab w:val="left" w:pos="1825"/>
              </w:tabs>
              <w:spacing w:line="240" w:lineRule="auto"/>
            </w:pPr>
          </w:p>
        </w:tc>
        <w:tc>
          <w:tcPr>
            <w:tcW w:w="1325" w:type="dxa"/>
          </w:tcPr>
          <w:p w14:paraId="191AB265" w14:textId="77777777" w:rsidR="008A0540" w:rsidRPr="00B3160E" w:rsidRDefault="008A0540" w:rsidP="00B3160E">
            <w:pPr>
              <w:spacing w:line="240" w:lineRule="auto"/>
            </w:pPr>
          </w:p>
        </w:tc>
        <w:tc>
          <w:tcPr>
            <w:tcW w:w="1148" w:type="dxa"/>
            <w:tcBorders>
              <w:right w:val="single" w:sz="4" w:space="0" w:color="auto"/>
            </w:tcBorders>
          </w:tcPr>
          <w:p w14:paraId="29958C47" w14:textId="77777777" w:rsidR="005D5752" w:rsidRDefault="00844BB3">
            <w:r>
              <w:rPr>
                <w:sz w:val="17"/>
              </w:rPr>
              <w:t>Neni 62</w:t>
            </w:r>
          </w:p>
        </w:tc>
        <w:tc>
          <w:tcPr>
            <w:tcW w:w="5389" w:type="dxa"/>
            <w:tcBorders>
              <w:top w:val="single" w:sz="4" w:space="0" w:color="auto"/>
              <w:left w:val="single" w:sz="4" w:space="0" w:color="auto"/>
              <w:bottom w:val="single" w:sz="4" w:space="0" w:color="auto"/>
              <w:right w:val="single" w:sz="4" w:space="0" w:color="auto"/>
            </w:tcBorders>
          </w:tcPr>
          <w:p w14:paraId="69334BC5" w14:textId="77777777" w:rsidR="005D5752" w:rsidRDefault="00844BB3">
            <w:r>
              <w:rPr>
                <w:sz w:val="17"/>
              </w:rPr>
              <w:t>(b) të zhvillojë dhe mirëmbajë një platformë të vetme informacioni që ofron informacion të lehtë për t’u përdorur lidhur me këtë Rregullim për të gjithë operatorët në Republika e Shqipërisë;</w:t>
            </w:r>
          </w:p>
        </w:tc>
        <w:tc>
          <w:tcPr>
            <w:tcW w:w="1944" w:type="dxa"/>
            <w:tcBorders>
              <w:left w:val="single" w:sz="4" w:space="0" w:color="auto"/>
            </w:tcBorders>
          </w:tcPr>
          <w:p w14:paraId="6FEEA572" w14:textId="77777777" w:rsidR="005D5752" w:rsidRDefault="00844BB3">
            <w:r>
              <w:rPr>
                <w:sz w:val="17"/>
              </w:rPr>
              <w:t>Plotësisht i përputhshëm</w:t>
            </w:r>
          </w:p>
        </w:tc>
        <w:tc>
          <w:tcPr>
            <w:tcW w:w="1679" w:type="dxa"/>
          </w:tcPr>
          <w:p w14:paraId="52C62657" w14:textId="77777777" w:rsidR="008A0540" w:rsidRPr="00B3160E" w:rsidRDefault="008A0540" w:rsidP="00B3160E">
            <w:pPr>
              <w:spacing w:line="240" w:lineRule="auto"/>
            </w:pPr>
          </w:p>
        </w:tc>
      </w:tr>
      <w:tr w:rsidR="00A24D14" w:rsidRPr="006C7BC1" w14:paraId="35102ADE" w14:textId="77777777" w:rsidTr="00467C93">
        <w:trPr>
          <w:trHeight w:val="293"/>
          <w:jc w:val="center"/>
        </w:trPr>
        <w:tc>
          <w:tcPr>
            <w:tcW w:w="2032" w:type="dxa"/>
          </w:tcPr>
          <w:p w14:paraId="28999DC2" w14:textId="77777777" w:rsidR="008A0540" w:rsidRDefault="008A0540" w:rsidP="00B3160E">
            <w:pPr>
              <w:spacing w:line="240" w:lineRule="auto"/>
              <w:rPr>
                <w:b/>
                <w:bCs/>
              </w:rPr>
            </w:pPr>
          </w:p>
        </w:tc>
        <w:tc>
          <w:tcPr>
            <w:tcW w:w="5389" w:type="dxa"/>
          </w:tcPr>
          <w:p w14:paraId="70E7634A" w14:textId="77777777" w:rsidR="00CF059D" w:rsidRPr="00CF059D" w:rsidRDefault="00CF059D" w:rsidP="00CF059D">
            <w:pPr>
              <w:tabs>
                <w:tab w:val="left" w:pos="1825"/>
              </w:tabs>
              <w:spacing w:line="240" w:lineRule="auto"/>
            </w:pPr>
            <w:r w:rsidRPr="00CF059D">
              <w:rPr>
                <w:b/>
                <w:bCs/>
                <w:sz w:val="16"/>
              </w:rPr>
              <w:t>(c)</w:t>
            </w:r>
            <w:r w:rsidRPr="00CF059D">
              <w:rPr>
                <w:sz w:val="16"/>
              </w:rPr>
              <w:t xml:space="preserve"> të organizojë fushata të përshtatshme komunikimi për të rritur ndërgjegjësimin rreth detyrimeve që rrjedhin nga ky Rregullim;</w:t>
            </w:r>
          </w:p>
          <w:p w14:paraId="2845E4AF" w14:textId="77777777" w:rsidR="008A0540" w:rsidRPr="008A0540" w:rsidRDefault="008A0540" w:rsidP="008A0540">
            <w:pPr>
              <w:tabs>
                <w:tab w:val="left" w:pos="1825"/>
              </w:tabs>
              <w:spacing w:line="240" w:lineRule="auto"/>
            </w:pPr>
          </w:p>
        </w:tc>
        <w:tc>
          <w:tcPr>
            <w:tcW w:w="1325" w:type="dxa"/>
          </w:tcPr>
          <w:p w14:paraId="1C62D2CF" w14:textId="77777777" w:rsidR="008A0540" w:rsidRPr="00B3160E" w:rsidRDefault="008A0540" w:rsidP="00B3160E">
            <w:pPr>
              <w:spacing w:line="240" w:lineRule="auto"/>
            </w:pPr>
          </w:p>
        </w:tc>
        <w:tc>
          <w:tcPr>
            <w:tcW w:w="1148" w:type="dxa"/>
            <w:tcBorders>
              <w:right w:val="single" w:sz="4" w:space="0" w:color="auto"/>
            </w:tcBorders>
          </w:tcPr>
          <w:p w14:paraId="314E014C" w14:textId="77777777" w:rsidR="005D5752" w:rsidRDefault="00844BB3">
            <w:r>
              <w:rPr>
                <w:sz w:val="17"/>
              </w:rPr>
              <w:t>Neni 62</w:t>
            </w:r>
          </w:p>
        </w:tc>
        <w:tc>
          <w:tcPr>
            <w:tcW w:w="5389" w:type="dxa"/>
            <w:tcBorders>
              <w:top w:val="single" w:sz="4" w:space="0" w:color="auto"/>
              <w:left w:val="single" w:sz="4" w:space="0" w:color="auto"/>
              <w:bottom w:val="single" w:sz="4" w:space="0" w:color="auto"/>
              <w:right w:val="single" w:sz="4" w:space="0" w:color="auto"/>
            </w:tcBorders>
          </w:tcPr>
          <w:p w14:paraId="18949641" w14:textId="77777777" w:rsidR="005D5752" w:rsidRDefault="00844BB3">
            <w:r>
              <w:rPr>
                <w:sz w:val="17"/>
              </w:rPr>
              <w:t>(c) të organizojë fushata të përshtatshme komunikimi për të rritur ndërgjegjësimin rreth detyrimeve që rrjedhin nga ky Rregullim;</w:t>
            </w:r>
          </w:p>
        </w:tc>
        <w:tc>
          <w:tcPr>
            <w:tcW w:w="1944" w:type="dxa"/>
            <w:tcBorders>
              <w:left w:val="single" w:sz="4" w:space="0" w:color="auto"/>
            </w:tcBorders>
          </w:tcPr>
          <w:p w14:paraId="175506B2" w14:textId="77777777" w:rsidR="005D5752" w:rsidRDefault="00844BB3">
            <w:r>
              <w:rPr>
                <w:sz w:val="17"/>
              </w:rPr>
              <w:t>Plotësisht i përputhshëm</w:t>
            </w:r>
          </w:p>
        </w:tc>
        <w:tc>
          <w:tcPr>
            <w:tcW w:w="1679" w:type="dxa"/>
          </w:tcPr>
          <w:p w14:paraId="0BA787C4" w14:textId="77777777" w:rsidR="008A0540" w:rsidRPr="00B3160E" w:rsidRDefault="008A0540" w:rsidP="00B3160E">
            <w:pPr>
              <w:spacing w:line="240" w:lineRule="auto"/>
            </w:pPr>
          </w:p>
        </w:tc>
      </w:tr>
      <w:tr w:rsidR="00A24D14" w:rsidRPr="006C7BC1" w14:paraId="52527A08" w14:textId="77777777" w:rsidTr="00467C93">
        <w:trPr>
          <w:trHeight w:val="293"/>
          <w:jc w:val="center"/>
        </w:trPr>
        <w:tc>
          <w:tcPr>
            <w:tcW w:w="2032" w:type="dxa"/>
          </w:tcPr>
          <w:p w14:paraId="09971B25" w14:textId="77777777" w:rsidR="008A0540" w:rsidRDefault="008A0540" w:rsidP="00B3160E">
            <w:pPr>
              <w:spacing w:line="240" w:lineRule="auto"/>
              <w:rPr>
                <w:b/>
                <w:bCs/>
              </w:rPr>
            </w:pPr>
          </w:p>
        </w:tc>
        <w:tc>
          <w:tcPr>
            <w:tcW w:w="5389" w:type="dxa"/>
          </w:tcPr>
          <w:p w14:paraId="15BD08D6" w14:textId="77777777" w:rsidR="00CF059D" w:rsidRPr="00CF059D" w:rsidRDefault="00CF059D" w:rsidP="00CF059D">
            <w:pPr>
              <w:tabs>
                <w:tab w:val="left" w:pos="1825"/>
              </w:tabs>
              <w:spacing w:line="240" w:lineRule="auto"/>
            </w:pPr>
            <w:r w:rsidRPr="00CF059D">
              <w:rPr>
                <w:b/>
                <w:bCs/>
                <w:sz w:val="16"/>
              </w:rPr>
              <w:t>(d)</w:t>
            </w:r>
            <w:r w:rsidRPr="00CF059D">
              <w:rPr>
                <w:sz w:val="16"/>
              </w:rPr>
              <w:t xml:space="preserve"> të vlerësojë dhe promovojë përputhjen e praktikave më të mira në procedurat e prokurimit publik në lidhje me sistemet e AI-së.</w:t>
            </w:r>
          </w:p>
          <w:p w14:paraId="04F92034" w14:textId="77777777" w:rsidR="008A0540" w:rsidRPr="008A0540" w:rsidRDefault="008A0540" w:rsidP="008A0540">
            <w:pPr>
              <w:tabs>
                <w:tab w:val="left" w:pos="1825"/>
              </w:tabs>
              <w:spacing w:line="240" w:lineRule="auto"/>
            </w:pPr>
          </w:p>
        </w:tc>
        <w:tc>
          <w:tcPr>
            <w:tcW w:w="1325" w:type="dxa"/>
          </w:tcPr>
          <w:p w14:paraId="6455227C" w14:textId="77777777" w:rsidR="008A0540" w:rsidRPr="00B3160E" w:rsidRDefault="008A0540" w:rsidP="00B3160E">
            <w:pPr>
              <w:spacing w:line="240" w:lineRule="auto"/>
            </w:pPr>
          </w:p>
        </w:tc>
        <w:tc>
          <w:tcPr>
            <w:tcW w:w="1148" w:type="dxa"/>
            <w:tcBorders>
              <w:right w:val="single" w:sz="4" w:space="0" w:color="auto"/>
            </w:tcBorders>
          </w:tcPr>
          <w:p w14:paraId="33EE8E4A" w14:textId="77777777" w:rsidR="005D5752" w:rsidRDefault="00844BB3">
            <w:r>
              <w:rPr>
                <w:sz w:val="17"/>
              </w:rPr>
              <w:t>Neni 62</w:t>
            </w:r>
          </w:p>
        </w:tc>
        <w:tc>
          <w:tcPr>
            <w:tcW w:w="5389" w:type="dxa"/>
            <w:tcBorders>
              <w:top w:val="single" w:sz="4" w:space="0" w:color="auto"/>
              <w:left w:val="single" w:sz="4" w:space="0" w:color="auto"/>
              <w:bottom w:val="single" w:sz="4" w:space="0" w:color="auto"/>
              <w:right w:val="single" w:sz="4" w:space="0" w:color="auto"/>
            </w:tcBorders>
          </w:tcPr>
          <w:p w14:paraId="61D58C7D" w14:textId="77777777" w:rsidR="005D5752" w:rsidRDefault="00844BB3">
            <w:r>
              <w:rPr>
                <w:sz w:val="17"/>
              </w:rPr>
              <w:t>(d) të vlerësojë dhe promovojë përputhjen e praktikave më të mira në procedurat e prokurimit publik në lidhje me sistemet e IA-së.</w:t>
            </w:r>
          </w:p>
        </w:tc>
        <w:tc>
          <w:tcPr>
            <w:tcW w:w="1944" w:type="dxa"/>
            <w:tcBorders>
              <w:left w:val="single" w:sz="4" w:space="0" w:color="auto"/>
            </w:tcBorders>
          </w:tcPr>
          <w:p w14:paraId="587B8EEB" w14:textId="77777777" w:rsidR="005D5752" w:rsidRDefault="00844BB3">
            <w:r>
              <w:rPr>
                <w:sz w:val="17"/>
              </w:rPr>
              <w:t>Plotësisht i përputhshëm</w:t>
            </w:r>
          </w:p>
        </w:tc>
        <w:tc>
          <w:tcPr>
            <w:tcW w:w="1679" w:type="dxa"/>
          </w:tcPr>
          <w:p w14:paraId="005830BD" w14:textId="77777777" w:rsidR="008A0540" w:rsidRPr="00B3160E" w:rsidRDefault="008A0540" w:rsidP="00B3160E">
            <w:pPr>
              <w:spacing w:line="240" w:lineRule="auto"/>
            </w:pPr>
          </w:p>
        </w:tc>
      </w:tr>
      <w:tr w:rsidR="00A24D14" w:rsidRPr="006C7BC1" w14:paraId="716EB6C6" w14:textId="77777777" w:rsidTr="00467C93">
        <w:trPr>
          <w:trHeight w:val="293"/>
          <w:jc w:val="center"/>
        </w:trPr>
        <w:tc>
          <w:tcPr>
            <w:tcW w:w="2032" w:type="dxa"/>
          </w:tcPr>
          <w:p w14:paraId="6A2BB148" w14:textId="77777777" w:rsidR="008A0540" w:rsidRDefault="00CF059D" w:rsidP="00B3160E">
            <w:pPr>
              <w:spacing w:line="240" w:lineRule="auto"/>
              <w:rPr>
                <w:b/>
                <w:bCs/>
              </w:rPr>
            </w:pPr>
            <w:r>
              <w:rPr>
                <w:b/>
                <w:bCs/>
                <w:sz w:val="16"/>
              </w:rPr>
              <w:lastRenderedPageBreak/>
              <w:t>Neni 63</w:t>
            </w:r>
          </w:p>
          <w:p w14:paraId="252F3332" w14:textId="77777777" w:rsidR="00CF059D" w:rsidRPr="00CF059D" w:rsidRDefault="00CF059D" w:rsidP="00CF059D">
            <w:pPr>
              <w:spacing w:line="240" w:lineRule="auto"/>
              <w:rPr>
                <w:b/>
                <w:bCs/>
              </w:rPr>
            </w:pPr>
            <w:r w:rsidRPr="00CF059D">
              <w:rPr>
                <w:b/>
                <w:bCs/>
                <w:sz w:val="16"/>
              </w:rPr>
              <w:t>Përjashtime për operatorë specifikë</w:t>
            </w:r>
          </w:p>
          <w:p w14:paraId="59314386" w14:textId="7608625D" w:rsidR="00CF059D" w:rsidRDefault="00CF059D" w:rsidP="00B3160E">
            <w:pPr>
              <w:spacing w:line="240" w:lineRule="auto"/>
              <w:rPr>
                <w:b/>
                <w:bCs/>
              </w:rPr>
            </w:pPr>
          </w:p>
        </w:tc>
        <w:tc>
          <w:tcPr>
            <w:tcW w:w="5389" w:type="dxa"/>
          </w:tcPr>
          <w:p w14:paraId="51F84F7C" w14:textId="77777777" w:rsidR="008A0540" w:rsidRPr="008A0540" w:rsidRDefault="008A0540" w:rsidP="008A0540">
            <w:pPr>
              <w:tabs>
                <w:tab w:val="left" w:pos="1825"/>
              </w:tabs>
              <w:spacing w:line="240" w:lineRule="auto"/>
            </w:pPr>
          </w:p>
        </w:tc>
        <w:tc>
          <w:tcPr>
            <w:tcW w:w="1325" w:type="dxa"/>
          </w:tcPr>
          <w:p w14:paraId="3E0E1FCA" w14:textId="77777777" w:rsidR="008A0540" w:rsidRPr="00B3160E" w:rsidRDefault="008A0540" w:rsidP="00B3160E">
            <w:pPr>
              <w:spacing w:line="240" w:lineRule="auto"/>
            </w:pPr>
          </w:p>
        </w:tc>
        <w:tc>
          <w:tcPr>
            <w:tcW w:w="1148" w:type="dxa"/>
            <w:tcBorders>
              <w:right w:val="single" w:sz="4" w:space="0" w:color="auto"/>
            </w:tcBorders>
          </w:tcPr>
          <w:p w14:paraId="1726C2B6" w14:textId="77777777" w:rsidR="005D5752" w:rsidRDefault="00844BB3">
            <w:r>
              <w:rPr>
                <w:sz w:val="17"/>
              </w:rPr>
              <w:t>Neni 63</w:t>
            </w:r>
          </w:p>
        </w:tc>
        <w:tc>
          <w:tcPr>
            <w:tcW w:w="5389" w:type="dxa"/>
            <w:tcBorders>
              <w:top w:val="single" w:sz="4" w:space="0" w:color="auto"/>
              <w:left w:val="single" w:sz="4" w:space="0" w:color="auto"/>
              <w:bottom w:val="single" w:sz="4" w:space="0" w:color="auto"/>
              <w:right w:val="single" w:sz="4" w:space="0" w:color="auto"/>
            </w:tcBorders>
          </w:tcPr>
          <w:p w14:paraId="259B2A2B" w14:textId="77777777" w:rsidR="008A0540" w:rsidRPr="00B3160E" w:rsidRDefault="008A0540" w:rsidP="00B3160E">
            <w:pPr>
              <w:spacing w:line="240" w:lineRule="auto"/>
            </w:pPr>
          </w:p>
        </w:tc>
        <w:tc>
          <w:tcPr>
            <w:tcW w:w="1944" w:type="dxa"/>
            <w:tcBorders>
              <w:left w:val="single" w:sz="4" w:space="0" w:color="auto"/>
            </w:tcBorders>
          </w:tcPr>
          <w:p w14:paraId="4CAD775B" w14:textId="77777777" w:rsidR="008A0540" w:rsidRPr="00B3160E" w:rsidRDefault="008A0540" w:rsidP="00B3160E">
            <w:pPr>
              <w:spacing w:line="240" w:lineRule="auto"/>
            </w:pPr>
          </w:p>
        </w:tc>
        <w:tc>
          <w:tcPr>
            <w:tcW w:w="1679" w:type="dxa"/>
          </w:tcPr>
          <w:p w14:paraId="35C8BFB1" w14:textId="77777777" w:rsidR="008A0540" w:rsidRPr="00B3160E" w:rsidRDefault="008A0540" w:rsidP="00B3160E">
            <w:pPr>
              <w:spacing w:line="240" w:lineRule="auto"/>
            </w:pPr>
          </w:p>
        </w:tc>
      </w:tr>
      <w:tr w:rsidR="00A24D14" w:rsidRPr="006C7BC1" w14:paraId="16D3D137" w14:textId="77777777" w:rsidTr="00467C93">
        <w:trPr>
          <w:trHeight w:val="293"/>
          <w:jc w:val="center"/>
        </w:trPr>
        <w:tc>
          <w:tcPr>
            <w:tcW w:w="2032" w:type="dxa"/>
          </w:tcPr>
          <w:p w14:paraId="375ED1C9" w14:textId="697C1E4E" w:rsidR="008A0540" w:rsidRDefault="00CF059D" w:rsidP="00B3160E">
            <w:pPr>
              <w:spacing w:line="240" w:lineRule="auto"/>
              <w:rPr>
                <w:b/>
                <w:bCs/>
              </w:rPr>
            </w:pPr>
            <w:r>
              <w:rPr>
                <w:b/>
                <w:bCs/>
                <w:sz w:val="16"/>
              </w:rPr>
              <w:t>Neni 63 pika 1</w:t>
            </w:r>
          </w:p>
        </w:tc>
        <w:tc>
          <w:tcPr>
            <w:tcW w:w="5389" w:type="dxa"/>
          </w:tcPr>
          <w:p w14:paraId="4BA2CE1A" w14:textId="38B4C002" w:rsidR="008A0540" w:rsidRPr="008A0540" w:rsidRDefault="00A233C7" w:rsidP="008A0540">
            <w:pPr>
              <w:tabs>
                <w:tab w:val="left" w:pos="1825"/>
              </w:tabs>
              <w:spacing w:line="240" w:lineRule="auto"/>
            </w:pPr>
            <w:r w:rsidRPr="00A233C7">
              <w:rPr>
                <w:sz w:val="16"/>
              </w:rPr>
              <w:t>Mikro-ndërmarrjet, sipas përkufizimit të Rekomandimit 2003/361/EC, mund të përmbushin disa elemente të sistemit të menaxhimit të cilësisë të kërkuar nga Neni 17 i kësaj Rregulloreje në një mënyrë të thjeshtuar, për aq kohë sa ato nuk kanë ndërmarrje partnere apo të lidhura sipas këtij Rekomandimi. Për këtë qëllim, Komisioni do të zhvillojë udhëzime mbi elementet e sistemit të menaxhimit të cilësisë që mund të përmbushen në mënyrë të thjeshtuar, duke marrë parasysh nevojat e mikro-ndërmarrjeve, pa ndikuar në nivelin e mbrojtjes apo nevojën për përputhshmëri me kërkesat për sistemet e AI-së me rrezik të lartë</w:t>
            </w:r>
            <w:r>
              <w:rPr>
                <w:sz w:val="16"/>
              </w:rPr>
              <w:t>.</w:t>
            </w:r>
          </w:p>
        </w:tc>
        <w:tc>
          <w:tcPr>
            <w:tcW w:w="1325" w:type="dxa"/>
          </w:tcPr>
          <w:p w14:paraId="3FC99596" w14:textId="77777777" w:rsidR="008A0540" w:rsidRPr="00B3160E" w:rsidRDefault="008A0540" w:rsidP="00B3160E">
            <w:pPr>
              <w:spacing w:line="240" w:lineRule="auto"/>
            </w:pPr>
          </w:p>
        </w:tc>
        <w:tc>
          <w:tcPr>
            <w:tcW w:w="1148" w:type="dxa"/>
            <w:tcBorders>
              <w:right w:val="single" w:sz="4" w:space="0" w:color="auto"/>
            </w:tcBorders>
          </w:tcPr>
          <w:p w14:paraId="450884D4" w14:textId="77777777" w:rsidR="005D5752" w:rsidRDefault="00844BB3">
            <w:r>
              <w:rPr>
                <w:sz w:val="17"/>
              </w:rPr>
              <w:t>Neni 63</w:t>
            </w:r>
          </w:p>
        </w:tc>
        <w:tc>
          <w:tcPr>
            <w:tcW w:w="5389" w:type="dxa"/>
            <w:tcBorders>
              <w:top w:val="single" w:sz="4" w:space="0" w:color="auto"/>
              <w:left w:val="single" w:sz="4" w:space="0" w:color="auto"/>
              <w:bottom w:val="single" w:sz="4" w:space="0" w:color="auto"/>
              <w:right w:val="single" w:sz="4" w:space="0" w:color="auto"/>
            </w:tcBorders>
          </w:tcPr>
          <w:p w14:paraId="72DC8225" w14:textId="77777777" w:rsidR="005D5752" w:rsidRDefault="00844BB3">
            <w:r>
              <w:rPr>
                <w:sz w:val="17"/>
              </w:rPr>
              <w:t>Mikro-ndërmarrjet, sipas përkufizimit të legjislacionit në fuqi, mund të përmbushin disa elemente të sistemit të menaxhimit të cilësisë të kërkuar nga neni 17 i këtij ligjin në një mënyrë të thjeshtuar, për aq kohë sa ato nuk kanë ndërmarrje partnere apo të lidhura sipas këtij Rekomandimi. Për këtë qëllim, Autoritetet kompetente do të zhvillojë udhëzime mbi elementet e sistemit të menaxhimit të cilësisë që mund të përmbushen në mënyrë të thjeshtuar, duke marrë parasysh nevojat e mikro-ndërmarrjeve, pa ndikuar në nivelin e mbrojtjes apo nevojën për konformitet me kërkesat për sistemet e IA-së me rrezik të lartë.</w:t>
            </w:r>
          </w:p>
        </w:tc>
        <w:tc>
          <w:tcPr>
            <w:tcW w:w="1944" w:type="dxa"/>
            <w:tcBorders>
              <w:left w:val="single" w:sz="4" w:space="0" w:color="auto"/>
            </w:tcBorders>
          </w:tcPr>
          <w:p w14:paraId="1079AA13" w14:textId="77777777" w:rsidR="005D5752" w:rsidRDefault="00844BB3">
            <w:r>
              <w:rPr>
                <w:sz w:val="17"/>
              </w:rPr>
              <w:t>Plotësisht i përputhshëm</w:t>
            </w:r>
          </w:p>
        </w:tc>
        <w:tc>
          <w:tcPr>
            <w:tcW w:w="1679" w:type="dxa"/>
          </w:tcPr>
          <w:p w14:paraId="0F1AEBC6" w14:textId="77777777" w:rsidR="008A0540" w:rsidRPr="00B3160E" w:rsidRDefault="008A0540" w:rsidP="00B3160E">
            <w:pPr>
              <w:spacing w:line="240" w:lineRule="auto"/>
            </w:pPr>
          </w:p>
        </w:tc>
      </w:tr>
      <w:tr w:rsidR="00A24D14" w:rsidRPr="006C7BC1" w14:paraId="1CF750B5" w14:textId="77777777" w:rsidTr="00467C93">
        <w:trPr>
          <w:trHeight w:val="293"/>
          <w:jc w:val="center"/>
        </w:trPr>
        <w:tc>
          <w:tcPr>
            <w:tcW w:w="2032" w:type="dxa"/>
          </w:tcPr>
          <w:p w14:paraId="1F1A9316" w14:textId="50C52719" w:rsidR="008A0540" w:rsidRDefault="00CF059D" w:rsidP="00B3160E">
            <w:pPr>
              <w:spacing w:line="240" w:lineRule="auto"/>
              <w:rPr>
                <w:b/>
                <w:bCs/>
              </w:rPr>
            </w:pPr>
            <w:r>
              <w:rPr>
                <w:b/>
                <w:bCs/>
                <w:sz w:val="16"/>
              </w:rPr>
              <w:t>Neni 63 pika 2</w:t>
            </w:r>
          </w:p>
        </w:tc>
        <w:tc>
          <w:tcPr>
            <w:tcW w:w="5389" w:type="dxa"/>
          </w:tcPr>
          <w:p w14:paraId="598988C9" w14:textId="7FCDEE9C" w:rsidR="008A0540" w:rsidRPr="008A0540" w:rsidRDefault="00A233C7" w:rsidP="008A0540">
            <w:pPr>
              <w:tabs>
                <w:tab w:val="left" w:pos="1825"/>
              </w:tabs>
              <w:spacing w:line="240" w:lineRule="auto"/>
            </w:pPr>
            <w:r w:rsidRPr="00A233C7">
              <w:rPr>
                <w:sz w:val="16"/>
              </w:rPr>
              <w:t>Paragrafi 1 i këtij neni nuk duhet të interpretohet si përjashtim nga përmbushja e ndonjë kërkese ose detyrimi tjetër të përcaktuar në këtë Rregullim, përfshirë ato të përcaktuara në nenet 9, 10, 11, 12, 13, 14, 15, 72 dhe 73</w:t>
            </w:r>
            <w:r>
              <w:rPr>
                <w:sz w:val="16"/>
              </w:rPr>
              <w:t>.</w:t>
            </w:r>
          </w:p>
        </w:tc>
        <w:tc>
          <w:tcPr>
            <w:tcW w:w="1325" w:type="dxa"/>
          </w:tcPr>
          <w:p w14:paraId="0C51600A" w14:textId="77777777" w:rsidR="008A0540" w:rsidRPr="00B3160E" w:rsidRDefault="008A0540" w:rsidP="00B3160E">
            <w:pPr>
              <w:spacing w:line="240" w:lineRule="auto"/>
            </w:pPr>
          </w:p>
        </w:tc>
        <w:tc>
          <w:tcPr>
            <w:tcW w:w="1148" w:type="dxa"/>
            <w:tcBorders>
              <w:right w:val="single" w:sz="4" w:space="0" w:color="auto"/>
            </w:tcBorders>
          </w:tcPr>
          <w:p w14:paraId="267E4C48" w14:textId="77777777" w:rsidR="005D5752" w:rsidRDefault="00844BB3">
            <w:r>
              <w:rPr>
                <w:sz w:val="17"/>
              </w:rPr>
              <w:t>Neni 63</w:t>
            </w:r>
          </w:p>
        </w:tc>
        <w:tc>
          <w:tcPr>
            <w:tcW w:w="5389" w:type="dxa"/>
            <w:tcBorders>
              <w:top w:val="single" w:sz="4" w:space="0" w:color="auto"/>
              <w:left w:val="single" w:sz="4" w:space="0" w:color="auto"/>
              <w:bottom w:val="single" w:sz="4" w:space="0" w:color="auto"/>
              <w:right w:val="single" w:sz="4" w:space="0" w:color="auto"/>
            </w:tcBorders>
          </w:tcPr>
          <w:p w14:paraId="56413488" w14:textId="77777777" w:rsidR="005D5752" w:rsidRDefault="00844BB3">
            <w:r>
              <w:rPr>
                <w:sz w:val="17"/>
              </w:rPr>
              <w:t>Paragrafi 1 i këtij neni nuk duhet të interpretohet si përjashtim nga përmbushja e ndonjë kërkese ose detyrimi tjetër të përcaktuar në këtë Rregullim, përfshirë ato të përcaktuara në nenet 9 të këtij ligji, 10, 11, 12, 13, 14, 15, 72 dhe 73.</w:t>
            </w:r>
          </w:p>
        </w:tc>
        <w:tc>
          <w:tcPr>
            <w:tcW w:w="1944" w:type="dxa"/>
            <w:tcBorders>
              <w:left w:val="single" w:sz="4" w:space="0" w:color="auto"/>
            </w:tcBorders>
          </w:tcPr>
          <w:p w14:paraId="1E891F19" w14:textId="77777777" w:rsidR="005D5752" w:rsidRDefault="00844BB3">
            <w:r>
              <w:rPr>
                <w:sz w:val="17"/>
              </w:rPr>
              <w:t>Plotësisht i përputhshëm</w:t>
            </w:r>
          </w:p>
        </w:tc>
        <w:tc>
          <w:tcPr>
            <w:tcW w:w="1679" w:type="dxa"/>
          </w:tcPr>
          <w:p w14:paraId="4D53A53F" w14:textId="77777777" w:rsidR="008A0540" w:rsidRPr="00B3160E" w:rsidRDefault="008A0540" w:rsidP="00B3160E">
            <w:pPr>
              <w:spacing w:line="240" w:lineRule="auto"/>
            </w:pPr>
          </w:p>
        </w:tc>
      </w:tr>
      <w:tr w:rsidR="00A24D14" w:rsidRPr="006C7BC1" w14:paraId="185DA8E4" w14:textId="77777777" w:rsidTr="00467C93">
        <w:trPr>
          <w:trHeight w:val="293"/>
          <w:jc w:val="center"/>
        </w:trPr>
        <w:tc>
          <w:tcPr>
            <w:tcW w:w="2032" w:type="dxa"/>
          </w:tcPr>
          <w:p w14:paraId="1B45CE6E" w14:textId="77777777" w:rsidR="00A233C7" w:rsidRPr="00A233C7" w:rsidRDefault="00A233C7" w:rsidP="00A233C7">
            <w:pPr>
              <w:spacing w:line="240" w:lineRule="auto"/>
              <w:rPr>
                <w:b/>
                <w:bCs/>
              </w:rPr>
            </w:pPr>
            <w:r w:rsidRPr="00A233C7">
              <w:rPr>
                <w:b/>
                <w:bCs/>
                <w:sz w:val="16"/>
              </w:rPr>
              <w:t>KREU VII</w:t>
            </w:r>
          </w:p>
          <w:p w14:paraId="600D25A7" w14:textId="77777777" w:rsidR="00A233C7" w:rsidRPr="00A233C7" w:rsidRDefault="00A233C7" w:rsidP="00A233C7">
            <w:pPr>
              <w:spacing w:line="240" w:lineRule="auto"/>
              <w:rPr>
                <w:b/>
                <w:bCs/>
              </w:rPr>
            </w:pPr>
            <w:r w:rsidRPr="00A233C7">
              <w:rPr>
                <w:b/>
                <w:bCs/>
                <w:sz w:val="16"/>
              </w:rPr>
              <w:t>QEVERISJA</w:t>
            </w:r>
          </w:p>
          <w:p w14:paraId="736A73BF" w14:textId="77777777" w:rsidR="00A233C7" w:rsidRPr="00A233C7" w:rsidRDefault="00A233C7" w:rsidP="00A233C7">
            <w:pPr>
              <w:spacing w:line="240" w:lineRule="auto"/>
              <w:rPr>
                <w:b/>
                <w:bCs/>
              </w:rPr>
            </w:pPr>
            <w:r w:rsidRPr="00A233C7">
              <w:rPr>
                <w:b/>
                <w:bCs/>
                <w:sz w:val="16"/>
              </w:rPr>
              <w:t>SEKSIONI 1</w:t>
            </w:r>
          </w:p>
          <w:p w14:paraId="55E75ECC" w14:textId="77777777" w:rsidR="00A233C7" w:rsidRPr="00A233C7" w:rsidRDefault="00A233C7" w:rsidP="00A233C7">
            <w:pPr>
              <w:spacing w:line="240" w:lineRule="auto"/>
              <w:rPr>
                <w:b/>
                <w:bCs/>
              </w:rPr>
            </w:pPr>
            <w:r w:rsidRPr="00A233C7">
              <w:rPr>
                <w:b/>
                <w:bCs/>
                <w:sz w:val="16"/>
              </w:rPr>
              <w:t>Qeverisja në nivel të Bashkimit</w:t>
            </w:r>
          </w:p>
          <w:p w14:paraId="2F319BCB" w14:textId="77777777" w:rsidR="008A0540" w:rsidRDefault="008A0540" w:rsidP="00B3160E">
            <w:pPr>
              <w:spacing w:line="240" w:lineRule="auto"/>
              <w:rPr>
                <w:b/>
                <w:bCs/>
              </w:rPr>
            </w:pPr>
          </w:p>
        </w:tc>
        <w:tc>
          <w:tcPr>
            <w:tcW w:w="5389" w:type="dxa"/>
          </w:tcPr>
          <w:p w14:paraId="1D32939D" w14:textId="77777777" w:rsidR="008A0540" w:rsidRPr="008A0540" w:rsidRDefault="008A0540" w:rsidP="008A0540">
            <w:pPr>
              <w:tabs>
                <w:tab w:val="left" w:pos="1825"/>
              </w:tabs>
              <w:spacing w:line="240" w:lineRule="auto"/>
            </w:pPr>
          </w:p>
        </w:tc>
        <w:tc>
          <w:tcPr>
            <w:tcW w:w="1325" w:type="dxa"/>
          </w:tcPr>
          <w:p w14:paraId="3855B1D9" w14:textId="77777777" w:rsidR="008A0540" w:rsidRPr="00B3160E" w:rsidRDefault="008A0540" w:rsidP="00B3160E">
            <w:pPr>
              <w:spacing w:line="240" w:lineRule="auto"/>
            </w:pPr>
          </w:p>
        </w:tc>
        <w:tc>
          <w:tcPr>
            <w:tcW w:w="1148" w:type="dxa"/>
            <w:tcBorders>
              <w:right w:val="single" w:sz="4" w:space="0" w:color="auto"/>
            </w:tcBorders>
          </w:tcPr>
          <w:p w14:paraId="0D7AC5D2" w14:textId="77777777" w:rsidR="005D5752" w:rsidRDefault="00844BB3">
            <w:r>
              <w:rPr>
                <w:sz w:val="17"/>
              </w:rPr>
              <w:t>Neni 63</w:t>
            </w:r>
          </w:p>
        </w:tc>
        <w:tc>
          <w:tcPr>
            <w:tcW w:w="5389" w:type="dxa"/>
            <w:tcBorders>
              <w:top w:val="single" w:sz="4" w:space="0" w:color="auto"/>
              <w:left w:val="single" w:sz="4" w:space="0" w:color="auto"/>
              <w:bottom w:val="single" w:sz="4" w:space="0" w:color="auto"/>
              <w:right w:val="single" w:sz="4" w:space="0" w:color="auto"/>
            </w:tcBorders>
          </w:tcPr>
          <w:p w14:paraId="3A03C48F" w14:textId="77777777" w:rsidR="005D5752" w:rsidRDefault="00844BB3">
            <w:r>
              <w:rPr>
                <w:sz w:val="17"/>
              </w:rPr>
              <w:t>KREU VII</w:t>
            </w:r>
            <w:r>
              <w:rPr>
                <w:sz w:val="17"/>
              </w:rPr>
              <w:br/>
              <w:t>QEVERISJA</w:t>
            </w:r>
            <w:r>
              <w:rPr>
                <w:sz w:val="17"/>
              </w:rPr>
              <w:br/>
              <w:t>SEKSIONI 1</w:t>
            </w:r>
            <w:r>
              <w:rPr>
                <w:sz w:val="17"/>
              </w:rPr>
              <w:br/>
              <w:t>Qeverisja</w:t>
            </w:r>
          </w:p>
        </w:tc>
        <w:tc>
          <w:tcPr>
            <w:tcW w:w="1944" w:type="dxa"/>
            <w:tcBorders>
              <w:left w:val="single" w:sz="4" w:space="0" w:color="auto"/>
            </w:tcBorders>
          </w:tcPr>
          <w:p w14:paraId="3D986F6D" w14:textId="77777777" w:rsidR="005D5752" w:rsidRDefault="00844BB3">
            <w:r>
              <w:rPr>
                <w:sz w:val="17"/>
              </w:rPr>
              <w:t>Plotësisht i përputhshëm</w:t>
            </w:r>
          </w:p>
        </w:tc>
        <w:tc>
          <w:tcPr>
            <w:tcW w:w="1679" w:type="dxa"/>
          </w:tcPr>
          <w:p w14:paraId="71104616" w14:textId="77777777" w:rsidR="008A0540" w:rsidRPr="00B3160E" w:rsidRDefault="008A0540" w:rsidP="00B3160E">
            <w:pPr>
              <w:spacing w:line="240" w:lineRule="auto"/>
            </w:pPr>
          </w:p>
        </w:tc>
      </w:tr>
      <w:tr w:rsidR="00A24D14" w:rsidRPr="006C7BC1" w14:paraId="548CC384" w14:textId="77777777" w:rsidTr="00467C93">
        <w:trPr>
          <w:trHeight w:val="293"/>
          <w:jc w:val="center"/>
        </w:trPr>
        <w:tc>
          <w:tcPr>
            <w:tcW w:w="2032" w:type="dxa"/>
          </w:tcPr>
          <w:p w14:paraId="0EEF60C1" w14:textId="77777777" w:rsidR="00A233C7" w:rsidRPr="00A233C7" w:rsidRDefault="00A233C7" w:rsidP="00A233C7">
            <w:pPr>
              <w:spacing w:line="240" w:lineRule="auto"/>
              <w:rPr>
                <w:b/>
                <w:bCs/>
              </w:rPr>
            </w:pPr>
            <w:r w:rsidRPr="00A233C7">
              <w:rPr>
                <w:b/>
                <w:bCs/>
                <w:sz w:val="16"/>
              </w:rPr>
              <w:t xml:space="preserve">Neni 64 </w:t>
            </w:r>
          </w:p>
          <w:p w14:paraId="105F92C6" w14:textId="77777777" w:rsidR="00A233C7" w:rsidRPr="00A233C7" w:rsidRDefault="00A233C7" w:rsidP="00A233C7">
            <w:pPr>
              <w:spacing w:line="240" w:lineRule="auto"/>
              <w:rPr>
                <w:b/>
                <w:bCs/>
              </w:rPr>
            </w:pPr>
            <w:r w:rsidRPr="00A233C7">
              <w:rPr>
                <w:b/>
                <w:bCs/>
                <w:sz w:val="16"/>
              </w:rPr>
              <w:t xml:space="preserve"> Zyra për Inteligjencën Artificiale</w:t>
            </w:r>
          </w:p>
          <w:p w14:paraId="23A5B293" w14:textId="77777777" w:rsidR="008A0540" w:rsidRDefault="008A0540" w:rsidP="00B3160E">
            <w:pPr>
              <w:spacing w:line="240" w:lineRule="auto"/>
              <w:rPr>
                <w:b/>
                <w:bCs/>
              </w:rPr>
            </w:pPr>
          </w:p>
        </w:tc>
        <w:tc>
          <w:tcPr>
            <w:tcW w:w="5389" w:type="dxa"/>
          </w:tcPr>
          <w:p w14:paraId="26C06D46" w14:textId="77777777" w:rsidR="008A0540" w:rsidRPr="008A0540" w:rsidRDefault="008A0540" w:rsidP="008A0540">
            <w:pPr>
              <w:tabs>
                <w:tab w:val="left" w:pos="1825"/>
              </w:tabs>
              <w:spacing w:line="240" w:lineRule="auto"/>
            </w:pPr>
          </w:p>
        </w:tc>
        <w:tc>
          <w:tcPr>
            <w:tcW w:w="1325" w:type="dxa"/>
          </w:tcPr>
          <w:p w14:paraId="3F2CCEED" w14:textId="77777777" w:rsidR="008A0540" w:rsidRPr="00B3160E" w:rsidRDefault="008A0540" w:rsidP="00B3160E">
            <w:pPr>
              <w:spacing w:line="240" w:lineRule="auto"/>
            </w:pPr>
          </w:p>
        </w:tc>
        <w:tc>
          <w:tcPr>
            <w:tcW w:w="1148" w:type="dxa"/>
            <w:tcBorders>
              <w:right w:val="single" w:sz="4" w:space="0" w:color="auto"/>
            </w:tcBorders>
          </w:tcPr>
          <w:p w14:paraId="1BF77B65" w14:textId="77777777" w:rsidR="005D5752" w:rsidRDefault="00844BB3">
            <w:r>
              <w:rPr>
                <w:sz w:val="17"/>
              </w:rPr>
              <w:t>Neni 64</w:t>
            </w:r>
          </w:p>
        </w:tc>
        <w:tc>
          <w:tcPr>
            <w:tcW w:w="5389" w:type="dxa"/>
            <w:tcBorders>
              <w:top w:val="single" w:sz="4" w:space="0" w:color="auto"/>
              <w:left w:val="single" w:sz="4" w:space="0" w:color="auto"/>
              <w:bottom w:val="single" w:sz="4" w:space="0" w:color="auto"/>
              <w:right w:val="single" w:sz="4" w:space="0" w:color="auto"/>
            </w:tcBorders>
          </w:tcPr>
          <w:p w14:paraId="0045A085" w14:textId="77777777" w:rsidR="005D5752" w:rsidRDefault="00844BB3">
            <w:r>
              <w:rPr>
                <w:sz w:val="17"/>
              </w:rPr>
              <w:t>Neni 64</w:t>
            </w:r>
            <w:r>
              <w:rPr>
                <w:sz w:val="17"/>
              </w:rPr>
              <w:br/>
              <w:t>Zyra për Inteligjencën Artificiale</w:t>
            </w:r>
          </w:p>
        </w:tc>
        <w:tc>
          <w:tcPr>
            <w:tcW w:w="1944" w:type="dxa"/>
            <w:tcBorders>
              <w:left w:val="single" w:sz="4" w:space="0" w:color="auto"/>
            </w:tcBorders>
          </w:tcPr>
          <w:p w14:paraId="0A2BC518" w14:textId="77777777" w:rsidR="005D5752" w:rsidRDefault="00844BB3">
            <w:r>
              <w:rPr>
                <w:sz w:val="17"/>
              </w:rPr>
              <w:t>Plotësisht i përputhshëm</w:t>
            </w:r>
          </w:p>
        </w:tc>
        <w:tc>
          <w:tcPr>
            <w:tcW w:w="1679" w:type="dxa"/>
          </w:tcPr>
          <w:p w14:paraId="6639DAD3" w14:textId="77777777" w:rsidR="008A0540" w:rsidRPr="00B3160E" w:rsidRDefault="008A0540" w:rsidP="00B3160E">
            <w:pPr>
              <w:spacing w:line="240" w:lineRule="auto"/>
            </w:pPr>
          </w:p>
        </w:tc>
      </w:tr>
      <w:tr w:rsidR="00A24D14" w:rsidRPr="006C7BC1" w14:paraId="11D03C03" w14:textId="77777777" w:rsidTr="00467C93">
        <w:trPr>
          <w:trHeight w:val="293"/>
          <w:jc w:val="center"/>
        </w:trPr>
        <w:tc>
          <w:tcPr>
            <w:tcW w:w="2032" w:type="dxa"/>
          </w:tcPr>
          <w:p w14:paraId="1B5E1E25" w14:textId="60D0AACD" w:rsidR="008A0540" w:rsidRDefault="00A233C7" w:rsidP="00B3160E">
            <w:pPr>
              <w:spacing w:line="240" w:lineRule="auto"/>
              <w:rPr>
                <w:b/>
                <w:bCs/>
              </w:rPr>
            </w:pPr>
            <w:r>
              <w:rPr>
                <w:b/>
                <w:bCs/>
                <w:sz w:val="16"/>
              </w:rPr>
              <w:t>Neni 64 pika 1</w:t>
            </w:r>
          </w:p>
        </w:tc>
        <w:tc>
          <w:tcPr>
            <w:tcW w:w="5389" w:type="dxa"/>
          </w:tcPr>
          <w:p w14:paraId="04B72AFE" w14:textId="24CCDAED" w:rsidR="008A0540" w:rsidRPr="00A233C7" w:rsidRDefault="00A233C7" w:rsidP="008A0540">
            <w:pPr>
              <w:tabs>
                <w:tab w:val="left" w:pos="1825"/>
              </w:tabs>
              <w:spacing w:line="240" w:lineRule="auto"/>
            </w:pPr>
            <w:r w:rsidRPr="00A233C7">
              <w:rPr>
                <w:sz w:val="16"/>
              </w:rPr>
              <w:t>Komisioni zhvillon ekspertizën dhe kapacitetet e Bashkimit në fushën e inteligjencës artificiale përmes Zyrës për Inteligjencën Artificiale</w:t>
            </w:r>
          </w:p>
        </w:tc>
        <w:tc>
          <w:tcPr>
            <w:tcW w:w="1325" w:type="dxa"/>
          </w:tcPr>
          <w:p w14:paraId="01F8F292" w14:textId="77777777" w:rsidR="008A0540" w:rsidRPr="00B3160E" w:rsidRDefault="008A0540" w:rsidP="00B3160E">
            <w:pPr>
              <w:spacing w:line="240" w:lineRule="auto"/>
            </w:pPr>
          </w:p>
        </w:tc>
        <w:tc>
          <w:tcPr>
            <w:tcW w:w="1148" w:type="dxa"/>
            <w:tcBorders>
              <w:right w:val="single" w:sz="4" w:space="0" w:color="auto"/>
            </w:tcBorders>
          </w:tcPr>
          <w:p w14:paraId="4C34D4BB" w14:textId="77777777" w:rsidR="005D5752" w:rsidRDefault="00844BB3">
            <w:r>
              <w:rPr>
                <w:sz w:val="17"/>
              </w:rPr>
              <w:t>Neni 64</w:t>
            </w:r>
          </w:p>
        </w:tc>
        <w:tc>
          <w:tcPr>
            <w:tcW w:w="5389" w:type="dxa"/>
            <w:tcBorders>
              <w:top w:val="single" w:sz="4" w:space="0" w:color="auto"/>
              <w:left w:val="single" w:sz="4" w:space="0" w:color="auto"/>
              <w:bottom w:val="single" w:sz="4" w:space="0" w:color="auto"/>
              <w:right w:val="single" w:sz="4" w:space="0" w:color="auto"/>
            </w:tcBorders>
          </w:tcPr>
          <w:p w14:paraId="21D1D5D4" w14:textId="77777777" w:rsidR="005D5752" w:rsidRDefault="00844BB3">
            <w:r>
              <w:rPr>
                <w:sz w:val="17"/>
              </w:rPr>
              <w:t>AKSHI ushtron funksionin e Zyrës për Inteligjencën Artificiale, me qëllim koordinimin teknik, mbështetjen metodologjike, monitorimin e zbatimit të këtij ligji, nxitjen e ekspertizës dhe zhvillimin e kapaciteteve në Republikën e Shqipërisë në fushën e IA-së.</w:t>
            </w:r>
          </w:p>
        </w:tc>
        <w:tc>
          <w:tcPr>
            <w:tcW w:w="1944" w:type="dxa"/>
            <w:tcBorders>
              <w:left w:val="single" w:sz="4" w:space="0" w:color="auto"/>
            </w:tcBorders>
          </w:tcPr>
          <w:p w14:paraId="0A04F0A6" w14:textId="77777777" w:rsidR="005D5752" w:rsidRDefault="00844BB3">
            <w:r>
              <w:rPr>
                <w:sz w:val="17"/>
              </w:rPr>
              <w:t>Plotësisht i përputhshëm</w:t>
            </w:r>
          </w:p>
        </w:tc>
        <w:tc>
          <w:tcPr>
            <w:tcW w:w="1679" w:type="dxa"/>
          </w:tcPr>
          <w:p w14:paraId="688D5A5B" w14:textId="77777777" w:rsidR="008A0540" w:rsidRPr="00B3160E" w:rsidRDefault="008A0540" w:rsidP="00B3160E">
            <w:pPr>
              <w:spacing w:line="240" w:lineRule="auto"/>
            </w:pPr>
          </w:p>
        </w:tc>
      </w:tr>
      <w:tr w:rsidR="00A24D14" w:rsidRPr="006C7BC1" w14:paraId="1BE8431B" w14:textId="77777777" w:rsidTr="00467C93">
        <w:trPr>
          <w:trHeight w:val="293"/>
          <w:jc w:val="center"/>
        </w:trPr>
        <w:tc>
          <w:tcPr>
            <w:tcW w:w="2032" w:type="dxa"/>
          </w:tcPr>
          <w:p w14:paraId="190180B3" w14:textId="71C04FE1" w:rsidR="008A0540" w:rsidRDefault="00A233C7" w:rsidP="00B3160E">
            <w:pPr>
              <w:spacing w:line="240" w:lineRule="auto"/>
              <w:rPr>
                <w:b/>
                <w:bCs/>
              </w:rPr>
            </w:pPr>
            <w:r>
              <w:rPr>
                <w:b/>
                <w:bCs/>
                <w:sz w:val="16"/>
              </w:rPr>
              <w:t>Neni 64 pika 2</w:t>
            </w:r>
          </w:p>
        </w:tc>
        <w:tc>
          <w:tcPr>
            <w:tcW w:w="5389" w:type="dxa"/>
          </w:tcPr>
          <w:p w14:paraId="69B30A79" w14:textId="52A80ECE" w:rsidR="008A0540" w:rsidRPr="00A233C7" w:rsidRDefault="00A233C7" w:rsidP="008A0540">
            <w:pPr>
              <w:tabs>
                <w:tab w:val="left" w:pos="1825"/>
              </w:tabs>
              <w:spacing w:line="240" w:lineRule="auto"/>
            </w:pPr>
            <w:r w:rsidRPr="00A233C7">
              <w:rPr>
                <w:sz w:val="16"/>
              </w:rPr>
              <w:t>Shtetet Anëtare lehtësojnë detyrat e ngarkuara Zyrës për Inteligjencën Artificiale, siç parashikohet në këtë Rregullore</w:t>
            </w:r>
            <w:r>
              <w:rPr>
                <w:sz w:val="16"/>
              </w:rPr>
              <w:t>.</w:t>
            </w:r>
          </w:p>
        </w:tc>
        <w:tc>
          <w:tcPr>
            <w:tcW w:w="1325" w:type="dxa"/>
          </w:tcPr>
          <w:p w14:paraId="14A5ADAF" w14:textId="77777777" w:rsidR="008A0540" w:rsidRPr="00B3160E" w:rsidRDefault="008A0540" w:rsidP="00B3160E">
            <w:pPr>
              <w:spacing w:line="240" w:lineRule="auto"/>
            </w:pPr>
          </w:p>
        </w:tc>
        <w:tc>
          <w:tcPr>
            <w:tcW w:w="1148" w:type="dxa"/>
            <w:tcBorders>
              <w:right w:val="single" w:sz="4" w:space="0" w:color="auto"/>
            </w:tcBorders>
          </w:tcPr>
          <w:p w14:paraId="7A90C07B" w14:textId="77777777" w:rsidR="005D5752" w:rsidRDefault="00844BB3">
            <w:r>
              <w:rPr>
                <w:sz w:val="17"/>
              </w:rPr>
              <w:t>Neni 64</w:t>
            </w:r>
          </w:p>
        </w:tc>
        <w:tc>
          <w:tcPr>
            <w:tcW w:w="5389" w:type="dxa"/>
            <w:tcBorders>
              <w:top w:val="single" w:sz="4" w:space="0" w:color="auto"/>
              <w:left w:val="single" w:sz="4" w:space="0" w:color="auto"/>
              <w:bottom w:val="single" w:sz="4" w:space="0" w:color="auto"/>
              <w:right w:val="single" w:sz="4" w:space="0" w:color="auto"/>
            </w:tcBorders>
          </w:tcPr>
          <w:p w14:paraId="1E352705" w14:textId="69378008" w:rsidR="005D5752" w:rsidRDefault="00844BB3">
            <w:r>
              <w:rPr>
                <w:sz w:val="17"/>
              </w:rPr>
              <w:t xml:space="preserve">AKSHI, në cilësinë e </w:t>
            </w:r>
            <w:r w:rsidR="00CF69EB">
              <w:rPr>
                <w:sz w:val="17"/>
              </w:rPr>
              <w:t>Strukturës për IA-në</w:t>
            </w:r>
            <w:r>
              <w:rPr>
                <w:sz w:val="17"/>
              </w:rPr>
              <w:t>, dhe autoritetet kompetente bashkëpunojnë me organizata ndërkombëtare dhe partnerë ndërkombëtarë për zbatimin e këtij ligji, brenda fushës së përgjegjësisë së tyre.</w:t>
            </w:r>
          </w:p>
        </w:tc>
        <w:tc>
          <w:tcPr>
            <w:tcW w:w="1944" w:type="dxa"/>
            <w:tcBorders>
              <w:left w:val="single" w:sz="4" w:space="0" w:color="auto"/>
            </w:tcBorders>
          </w:tcPr>
          <w:p w14:paraId="7826B9DD" w14:textId="77777777" w:rsidR="005D5752" w:rsidRDefault="00844BB3">
            <w:r>
              <w:rPr>
                <w:sz w:val="17"/>
              </w:rPr>
              <w:t>Plotësisht i përputhshëm</w:t>
            </w:r>
          </w:p>
        </w:tc>
        <w:tc>
          <w:tcPr>
            <w:tcW w:w="1679" w:type="dxa"/>
          </w:tcPr>
          <w:p w14:paraId="5AB99078" w14:textId="77777777" w:rsidR="008A0540" w:rsidRPr="00B3160E" w:rsidRDefault="008A0540" w:rsidP="00B3160E">
            <w:pPr>
              <w:spacing w:line="240" w:lineRule="auto"/>
            </w:pPr>
          </w:p>
        </w:tc>
      </w:tr>
      <w:tr w:rsidR="00A24D14" w:rsidRPr="00A24D14" w14:paraId="43DDBC3C" w14:textId="77777777" w:rsidTr="00467C93">
        <w:trPr>
          <w:trHeight w:val="293"/>
          <w:jc w:val="center"/>
        </w:trPr>
        <w:tc>
          <w:tcPr>
            <w:tcW w:w="2032" w:type="dxa"/>
          </w:tcPr>
          <w:p w14:paraId="6E2E47C7" w14:textId="77777777" w:rsidR="00A233C7" w:rsidRPr="00A24D14" w:rsidRDefault="00A233C7" w:rsidP="00A233C7">
            <w:pPr>
              <w:spacing w:line="240" w:lineRule="auto"/>
              <w:rPr>
                <w:b/>
                <w:bCs/>
                <w:lang w:val="it-IT"/>
              </w:rPr>
            </w:pPr>
            <w:r w:rsidRPr="00A24D14">
              <w:rPr>
                <w:b/>
                <w:bCs/>
                <w:sz w:val="16"/>
                <w:lang w:val="it-IT"/>
              </w:rPr>
              <w:t xml:space="preserve">Neni 65 </w:t>
            </w:r>
          </w:p>
          <w:p w14:paraId="00849E19" w14:textId="69D3AAD3" w:rsidR="00A233C7" w:rsidRPr="00A24D14" w:rsidRDefault="00A233C7" w:rsidP="00A233C7">
            <w:pPr>
              <w:spacing w:line="240" w:lineRule="auto"/>
              <w:rPr>
                <w:b/>
                <w:bCs/>
                <w:lang w:val="it-IT"/>
              </w:rPr>
            </w:pPr>
            <w:r w:rsidRPr="00A24D14">
              <w:rPr>
                <w:b/>
                <w:bCs/>
                <w:sz w:val="16"/>
                <w:lang w:val="it-IT"/>
              </w:rPr>
              <w:t>Themelimi dhe struktura e Bordit Evropian për Inteligjencën Artificiale</w:t>
            </w:r>
          </w:p>
          <w:p w14:paraId="7EEA6F2B" w14:textId="77777777" w:rsidR="008A0540" w:rsidRPr="00A24D14" w:rsidRDefault="008A0540" w:rsidP="00B3160E">
            <w:pPr>
              <w:spacing w:line="240" w:lineRule="auto"/>
              <w:rPr>
                <w:b/>
                <w:bCs/>
                <w:lang w:val="it-IT"/>
              </w:rPr>
            </w:pPr>
          </w:p>
        </w:tc>
        <w:tc>
          <w:tcPr>
            <w:tcW w:w="5389" w:type="dxa"/>
          </w:tcPr>
          <w:p w14:paraId="02B7D024" w14:textId="77777777" w:rsidR="008A0540" w:rsidRPr="00A24D14" w:rsidRDefault="008A0540" w:rsidP="008A0540">
            <w:pPr>
              <w:tabs>
                <w:tab w:val="left" w:pos="1825"/>
              </w:tabs>
              <w:spacing w:line="240" w:lineRule="auto"/>
              <w:rPr>
                <w:lang w:val="it-IT"/>
              </w:rPr>
            </w:pPr>
          </w:p>
        </w:tc>
        <w:tc>
          <w:tcPr>
            <w:tcW w:w="1325" w:type="dxa"/>
          </w:tcPr>
          <w:p w14:paraId="60B8B0F2" w14:textId="77777777" w:rsidR="008A0540" w:rsidRPr="00A24D14" w:rsidRDefault="008A0540" w:rsidP="00B3160E">
            <w:pPr>
              <w:spacing w:line="240" w:lineRule="auto"/>
              <w:rPr>
                <w:lang w:val="it-IT"/>
              </w:rPr>
            </w:pPr>
          </w:p>
        </w:tc>
        <w:tc>
          <w:tcPr>
            <w:tcW w:w="1148" w:type="dxa"/>
            <w:tcBorders>
              <w:right w:val="single" w:sz="4" w:space="0" w:color="auto"/>
            </w:tcBorders>
          </w:tcPr>
          <w:p w14:paraId="00B54555" w14:textId="77777777" w:rsidR="005D5752" w:rsidRDefault="00844BB3">
            <w:r>
              <w:rPr>
                <w:sz w:val="17"/>
              </w:rPr>
              <w:t>Neni 65</w:t>
            </w:r>
          </w:p>
        </w:tc>
        <w:tc>
          <w:tcPr>
            <w:tcW w:w="5389" w:type="dxa"/>
            <w:tcBorders>
              <w:top w:val="single" w:sz="4" w:space="0" w:color="auto"/>
              <w:left w:val="single" w:sz="4" w:space="0" w:color="auto"/>
              <w:bottom w:val="single" w:sz="4" w:space="0" w:color="auto"/>
              <w:right w:val="single" w:sz="4" w:space="0" w:color="auto"/>
            </w:tcBorders>
          </w:tcPr>
          <w:p w14:paraId="45316CAD" w14:textId="77777777" w:rsidR="005D5752" w:rsidRDefault="00844BB3">
            <w:r>
              <w:rPr>
                <w:sz w:val="17"/>
              </w:rPr>
              <w:t>Neni 65</w:t>
            </w:r>
            <w:r>
              <w:rPr>
                <w:sz w:val="17"/>
              </w:rPr>
              <w:br/>
              <w:t>Themelimi dhe struktura e Bordit për Inteligjencën Artificiale</w:t>
            </w:r>
          </w:p>
        </w:tc>
        <w:tc>
          <w:tcPr>
            <w:tcW w:w="1944" w:type="dxa"/>
            <w:tcBorders>
              <w:left w:val="single" w:sz="4" w:space="0" w:color="auto"/>
            </w:tcBorders>
          </w:tcPr>
          <w:p w14:paraId="1422F56E" w14:textId="77777777" w:rsidR="005D5752" w:rsidRDefault="00844BB3">
            <w:r>
              <w:rPr>
                <w:sz w:val="17"/>
              </w:rPr>
              <w:t>Plotësisht i përputhshëm</w:t>
            </w:r>
          </w:p>
        </w:tc>
        <w:tc>
          <w:tcPr>
            <w:tcW w:w="1679" w:type="dxa"/>
          </w:tcPr>
          <w:p w14:paraId="30764264" w14:textId="77777777" w:rsidR="008A0540" w:rsidRPr="00A24D14" w:rsidRDefault="008A0540" w:rsidP="00B3160E">
            <w:pPr>
              <w:spacing w:line="240" w:lineRule="auto"/>
              <w:rPr>
                <w:lang w:val="it-IT"/>
              </w:rPr>
            </w:pPr>
          </w:p>
        </w:tc>
      </w:tr>
      <w:tr w:rsidR="00A24D14" w:rsidRPr="006C7BC1" w14:paraId="7206199E" w14:textId="77777777" w:rsidTr="00467C93">
        <w:trPr>
          <w:trHeight w:val="293"/>
          <w:jc w:val="center"/>
        </w:trPr>
        <w:tc>
          <w:tcPr>
            <w:tcW w:w="2032" w:type="dxa"/>
          </w:tcPr>
          <w:p w14:paraId="14DCDFFC" w14:textId="64592E43" w:rsidR="008A0540" w:rsidRDefault="00A233C7" w:rsidP="00B3160E">
            <w:pPr>
              <w:spacing w:line="240" w:lineRule="auto"/>
              <w:rPr>
                <w:b/>
                <w:bCs/>
              </w:rPr>
            </w:pPr>
            <w:r>
              <w:rPr>
                <w:b/>
                <w:bCs/>
                <w:sz w:val="16"/>
              </w:rPr>
              <w:t>Neni 65 pika 1</w:t>
            </w:r>
          </w:p>
        </w:tc>
        <w:tc>
          <w:tcPr>
            <w:tcW w:w="5389" w:type="dxa"/>
          </w:tcPr>
          <w:p w14:paraId="78899106" w14:textId="6E54031B" w:rsidR="008A0540" w:rsidRPr="00A233C7" w:rsidRDefault="00A233C7" w:rsidP="008A0540">
            <w:pPr>
              <w:tabs>
                <w:tab w:val="left" w:pos="1825"/>
              </w:tabs>
              <w:spacing w:line="240" w:lineRule="auto"/>
            </w:pPr>
            <w:r w:rsidRPr="00A233C7">
              <w:rPr>
                <w:sz w:val="16"/>
              </w:rPr>
              <w:t>Themelohet një Bord Evropian për Inteligjencën Artificiale ("Bordi").</w:t>
            </w:r>
          </w:p>
        </w:tc>
        <w:tc>
          <w:tcPr>
            <w:tcW w:w="1325" w:type="dxa"/>
          </w:tcPr>
          <w:p w14:paraId="508D8226" w14:textId="77777777" w:rsidR="008A0540" w:rsidRPr="00B3160E" w:rsidRDefault="008A0540" w:rsidP="00B3160E">
            <w:pPr>
              <w:spacing w:line="240" w:lineRule="auto"/>
            </w:pPr>
          </w:p>
        </w:tc>
        <w:tc>
          <w:tcPr>
            <w:tcW w:w="1148" w:type="dxa"/>
            <w:tcBorders>
              <w:right w:val="single" w:sz="4" w:space="0" w:color="auto"/>
            </w:tcBorders>
          </w:tcPr>
          <w:p w14:paraId="1C2E2DF7" w14:textId="77777777" w:rsidR="005D5752" w:rsidRDefault="00844BB3">
            <w:r>
              <w:rPr>
                <w:sz w:val="17"/>
              </w:rPr>
              <w:t>Neni 65</w:t>
            </w:r>
          </w:p>
        </w:tc>
        <w:tc>
          <w:tcPr>
            <w:tcW w:w="5389" w:type="dxa"/>
            <w:tcBorders>
              <w:top w:val="single" w:sz="4" w:space="0" w:color="auto"/>
              <w:left w:val="single" w:sz="4" w:space="0" w:color="auto"/>
              <w:bottom w:val="single" w:sz="4" w:space="0" w:color="auto"/>
              <w:right w:val="single" w:sz="4" w:space="0" w:color="auto"/>
            </w:tcBorders>
          </w:tcPr>
          <w:p w14:paraId="32A62EA1" w14:textId="77777777" w:rsidR="005D5752" w:rsidRDefault="00844BB3">
            <w:r>
              <w:rPr>
                <w:sz w:val="17"/>
              </w:rPr>
              <w:t>Themelohet Bordi Kombëtar për Inteligjencën Artificiale (“Bordi”).</w:t>
            </w:r>
          </w:p>
        </w:tc>
        <w:tc>
          <w:tcPr>
            <w:tcW w:w="1944" w:type="dxa"/>
            <w:tcBorders>
              <w:left w:val="single" w:sz="4" w:space="0" w:color="auto"/>
            </w:tcBorders>
          </w:tcPr>
          <w:p w14:paraId="2C579E6C" w14:textId="77777777" w:rsidR="005D5752" w:rsidRDefault="00844BB3">
            <w:r>
              <w:rPr>
                <w:sz w:val="17"/>
              </w:rPr>
              <w:t>Plotësisht i përputhshëm</w:t>
            </w:r>
          </w:p>
        </w:tc>
        <w:tc>
          <w:tcPr>
            <w:tcW w:w="1679" w:type="dxa"/>
          </w:tcPr>
          <w:p w14:paraId="3640E10A" w14:textId="77777777" w:rsidR="008A0540" w:rsidRPr="00B3160E" w:rsidRDefault="008A0540" w:rsidP="00B3160E">
            <w:pPr>
              <w:spacing w:line="240" w:lineRule="auto"/>
            </w:pPr>
          </w:p>
        </w:tc>
      </w:tr>
      <w:tr w:rsidR="00A24D14" w:rsidRPr="006C7BC1" w14:paraId="0291EFB9" w14:textId="77777777" w:rsidTr="00467C93">
        <w:trPr>
          <w:trHeight w:val="293"/>
          <w:jc w:val="center"/>
        </w:trPr>
        <w:tc>
          <w:tcPr>
            <w:tcW w:w="2032" w:type="dxa"/>
          </w:tcPr>
          <w:p w14:paraId="0589F4F1" w14:textId="7324A86F" w:rsidR="008A0540" w:rsidRDefault="00A233C7" w:rsidP="00B3160E">
            <w:pPr>
              <w:spacing w:line="240" w:lineRule="auto"/>
              <w:rPr>
                <w:b/>
                <w:bCs/>
              </w:rPr>
            </w:pPr>
            <w:r>
              <w:rPr>
                <w:b/>
                <w:bCs/>
                <w:sz w:val="16"/>
              </w:rPr>
              <w:t>Neni 65 pika 2</w:t>
            </w:r>
          </w:p>
        </w:tc>
        <w:tc>
          <w:tcPr>
            <w:tcW w:w="5389" w:type="dxa"/>
          </w:tcPr>
          <w:p w14:paraId="188671E2" w14:textId="4A7F5147" w:rsidR="008A0540" w:rsidRPr="00A233C7" w:rsidRDefault="00A233C7" w:rsidP="008A0540">
            <w:pPr>
              <w:tabs>
                <w:tab w:val="left" w:pos="1825"/>
              </w:tabs>
              <w:spacing w:line="240" w:lineRule="auto"/>
            </w:pPr>
            <w:r w:rsidRPr="00A233C7">
              <w:rPr>
                <w:sz w:val="16"/>
              </w:rPr>
              <w:t>Bordi përbëhet nga një përfaqësues për çdo Shtet Anëtar. Mbikëqyrësi Evropian për Mbrojtjen e të Dhënave merr pjesë si vëzhgues. Zyra për Inteligjencën Artificiale gjithashtu merr pjesë në mbledhjet e Bordit, pa të drejtë vote. Autoritete të tjera kombëtare ose të Bashkimit, trupa apo ekspertë mund të ftohen në mbledhje nga Bordi, rast pas rasti, kur çështjet që diskutohen janë me rëndësi për ta</w:t>
            </w:r>
            <w:r>
              <w:rPr>
                <w:sz w:val="16"/>
              </w:rPr>
              <w:t>.</w:t>
            </w:r>
          </w:p>
        </w:tc>
        <w:tc>
          <w:tcPr>
            <w:tcW w:w="1325" w:type="dxa"/>
          </w:tcPr>
          <w:p w14:paraId="78CBA4A5" w14:textId="77777777" w:rsidR="008A0540" w:rsidRPr="00B3160E" w:rsidRDefault="008A0540" w:rsidP="00B3160E">
            <w:pPr>
              <w:spacing w:line="240" w:lineRule="auto"/>
            </w:pPr>
          </w:p>
        </w:tc>
        <w:tc>
          <w:tcPr>
            <w:tcW w:w="1148" w:type="dxa"/>
            <w:tcBorders>
              <w:right w:val="single" w:sz="4" w:space="0" w:color="auto"/>
            </w:tcBorders>
          </w:tcPr>
          <w:p w14:paraId="38655719" w14:textId="77777777" w:rsidR="005D5752" w:rsidRDefault="00844BB3">
            <w:r>
              <w:rPr>
                <w:sz w:val="17"/>
              </w:rPr>
              <w:t>Neni 65</w:t>
            </w:r>
          </w:p>
        </w:tc>
        <w:tc>
          <w:tcPr>
            <w:tcW w:w="5389" w:type="dxa"/>
            <w:tcBorders>
              <w:top w:val="single" w:sz="4" w:space="0" w:color="auto"/>
              <w:left w:val="single" w:sz="4" w:space="0" w:color="auto"/>
              <w:bottom w:val="single" w:sz="4" w:space="0" w:color="auto"/>
              <w:right w:val="single" w:sz="4" w:space="0" w:color="auto"/>
            </w:tcBorders>
          </w:tcPr>
          <w:p w14:paraId="22CB26F6" w14:textId="20E4CA96" w:rsidR="005D5752" w:rsidRDefault="00844BB3">
            <w:r>
              <w:rPr>
                <w:sz w:val="17"/>
              </w:rPr>
              <w:t xml:space="preserve">Bordi përbëhet nga përfaqësues të ministrive përgjegjëse për fushat kryesore të zbatimit të këtij ligji dhe, sipas rastit, nga institucione qendrore të varësisë me përgjegjësi të drejtpërdrejtë në fushën e IA-së. Komisioneri për të Drejtën e Informimit dhe Mbrojtjen e të Dhënave Personale merr pjesë si vëzhgues. AKSHI, në cilësinë e </w:t>
            </w:r>
            <w:r w:rsidR="00CF69EB">
              <w:rPr>
                <w:sz w:val="17"/>
              </w:rPr>
              <w:t>Strukturës për IA-në</w:t>
            </w:r>
            <w:r>
              <w:rPr>
                <w:sz w:val="17"/>
              </w:rPr>
              <w:t>, merr pjesë në mbledhjet e Bordit dhe siguron sekretariatin teknik.</w:t>
            </w:r>
          </w:p>
        </w:tc>
        <w:tc>
          <w:tcPr>
            <w:tcW w:w="1944" w:type="dxa"/>
            <w:tcBorders>
              <w:left w:val="single" w:sz="4" w:space="0" w:color="auto"/>
            </w:tcBorders>
          </w:tcPr>
          <w:p w14:paraId="66A26CC7" w14:textId="77777777" w:rsidR="005D5752" w:rsidRDefault="00844BB3">
            <w:r>
              <w:rPr>
                <w:sz w:val="17"/>
              </w:rPr>
              <w:t>Plotësisht i përputhshëm</w:t>
            </w:r>
          </w:p>
        </w:tc>
        <w:tc>
          <w:tcPr>
            <w:tcW w:w="1679" w:type="dxa"/>
          </w:tcPr>
          <w:p w14:paraId="2F08E04E" w14:textId="77777777" w:rsidR="008A0540" w:rsidRPr="00B3160E" w:rsidRDefault="008A0540" w:rsidP="00B3160E">
            <w:pPr>
              <w:spacing w:line="240" w:lineRule="auto"/>
            </w:pPr>
          </w:p>
        </w:tc>
      </w:tr>
      <w:tr w:rsidR="00A24D14" w:rsidRPr="006C7BC1" w14:paraId="40DE40F4" w14:textId="77777777" w:rsidTr="00467C93">
        <w:trPr>
          <w:trHeight w:val="293"/>
          <w:jc w:val="center"/>
        </w:trPr>
        <w:tc>
          <w:tcPr>
            <w:tcW w:w="2032" w:type="dxa"/>
          </w:tcPr>
          <w:p w14:paraId="51CD15EE" w14:textId="656F87E9" w:rsidR="008A0540" w:rsidRDefault="00A233C7" w:rsidP="00B3160E">
            <w:pPr>
              <w:spacing w:line="240" w:lineRule="auto"/>
              <w:rPr>
                <w:b/>
                <w:bCs/>
              </w:rPr>
            </w:pPr>
            <w:r>
              <w:rPr>
                <w:b/>
                <w:bCs/>
                <w:sz w:val="16"/>
              </w:rPr>
              <w:t>Neni 65 pika 3</w:t>
            </w:r>
          </w:p>
        </w:tc>
        <w:tc>
          <w:tcPr>
            <w:tcW w:w="5389" w:type="dxa"/>
          </w:tcPr>
          <w:p w14:paraId="43CF3F73" w14:textId="63D8DC87" w:rsidR="008A0540" w:rsidRPr="00A233C7" w:rsidRDefault="00A233C7" w:rsidP="008A0540">
            <w:pPr>
              <w:tabs>
                <w:tab w:val="left" w:pos="1825"/>
              </w:tabs>
              <w:spacing w:line="240" w:lineRule="auto"/>
            </w:pPr>
            <w:r w:rsidRPr="00A233C7">
              <w:rPr>
                <w:sz w:val="16"/>
              </w:rPr>
              <w:t>Çdo përfaqësues emërohet nga Shteti i tij Anëtar për një periudhë trevjeçare, e rinovueshme një herë</w:t>
            </w:r>
          </w:p>
        </w:tc>
        <w:tc>
          <w:tcPr>
            <w:tcW w:w="1325" w:type="dxa"/>
          </w:tcPr>
          <w:p w14:paraId="00C1FF84" w14:textId="77777777" w:rsidR="008A0540" w:rsidRPr="00B3160E" w:rsidRDefault="008A0540" w:rsidP="00B3160E">
            <w:pPr>
              <w:spacing w:line="240" w:lineRule="auto"/>
            </w:pPr>
          </w:p>
        </w:tc>
        <w:tc>
          <w:tcPr>
            <w:tcW w:w="1148" w:type="dxa"/>
            <w:tcBorders>
              <w:right w:val="single" w:sz="4" w:space="0" w:color="auto"/>
            </w:tcBorders>
          </w:tcPr>
          <w:p w14:paraId="0033FE17" w14:textId="77777777" w:rsidR="005D5752" w:rsidRDefault="00844BB3">
            <w:r>
              <w:rPr>
                <w:sz w:val="17"/>
              </w:rPr>
              <w:t>Neni 65</w:t>
            </w:r>
          </w:p>
        </w:tc>
        <w:tc>
          <w:tcPr>
            <w:tcW w:w="5389" w:type="dxa"/>
            <w:tcBorders>
              <w:top w:val="single" w:sz="4" w:space="0" w:color="auto"/>
              <w:left w:val="single" w:sz="4" w:space="0" w:color="auto"/>
              <w:bottom w:val="single" w:sz="4" w:space="0" w:color="auto"/>
              <w:right w:val="single" w:sz="4" w:space="0" w:color="auto"/>
            </w:tcBorders>
          </w:tcPr>
          <w:p w14:paraId="65A76C21" w14:textId="77777777" w:rsidR="005D5752" w:rsidRDefault="00844BB3">
            <w:r>
              <w:rPr>
                <w:sz w:val="17"/>
              </w:rPr>
              <w:t>Përbërja institucionale e Bordit, në nivel pozicioni/funksioni, përcaktohet me vendim të Këshillit të Ministrave. Përfaqësuesit nominalë caktohen nga institucionet përkatëse për një periudhë trevjeçare, me të drejtë ricaktimi një herë.</w:t>
            </w:r>
          </w:p>
        </w:tc>
        <w:tc>
          <w:tcPr>
            <w:tcW w:w="1944" w:type="dxa"/>
            <w:tcBorders>
              <w:left w:val="single" w:sz="4" w:space="0" w:color="auto"/>
            </w:tcBorders>
          </w:tcPr>
          <w:p w14:paraId="62EC1B88" w14:textId="77777777" w:rsidR="005D5752" w:rsidRDefault="00844BB3">
            <w:r>
              <w:rPr>
                <w:sz w:val="17"/>
              </w:rPr>
              <w:t>Plotësisht i përputhshëm</w:t>
            </w:r>
          </w:p>
        </w:tc>
        <w:tc>
          <w:tcPr>
            <w:tcW w:w="1679" w:type="dxa"/>
          </w:tcPr>
          <w:p w14:paraId="5FFE7BBF" w14:textId="77777777" w:rsidR="008A0540" w:rsidRPr="00B3160E" w:rsidRDefault="008A0540" w:rsidP="00B3160E">
            <w:pPr>
              <w:spacing w:line="240" w:lineRule="auto"/>
            </w:pPr>
          </w:p>
        </w:tc>
      </w:tr>
      <w:tr w:rsidR="00A24D14" w:rsidRPr="006C7BC1" w14:paraId="7A06F942" w14:textId="77777777" w:rsidTr="00467C93">
        <w:trPr>
          <w:trHeight w:val="293"/>
          <w:jc w:val="center"/>
        </w:trPr>
        <w:tc>
          <w:tcPr>
            <w:tcW w:w="2032" w:type="dxa"/>
          </w:tcPr>
          <w:p w14:paraId="15A01A0F" w14:textId="16012606" w:rsidR="008A0540" w:rsidRDefault="00A233C7" w:rsidP="00B3160E">
            <w:pPr>
              <w:spacing w:line="240" w:lineRule="auto"/>
              <w:rPr>
                <w:b/>
                <w:bCs/>
              </w:rPr>
            </w:pPr>
            <w:r>
              <w:rPr>
                <w:b/>
                <w:bCs/>
                <w:sz w:val="16"/>
              </w:rPr>
              <w:t>Neni 65 pika 4</w:t>
            </w:r>
          </w:p>
        </w:tc>
        <w:tc>
          <w:tcPr>
            <w:tcW w:w="5389" w:type="dxa"/>
          </w:tcPr>
          <w:p w14:paraId="3A1467C6" w14:textId="6FB03026" w:rsidR="008A0540" w:rsidRPr="00A233C7" w:rsidRDefault="00A233C7" w:rsidP="008A0540">
            <w:pPr>
              <w:tabs>
                <w:tab w:val="left" w:pos="1825"/>
              </w:tabs>
              <w:spacing w:line="240" w:lineRule="auto"/>
            </w:pPr>
            <w:r w:rsidRPr="00A233C7">
              <w:rPr>
                <w:sz w:val="16"/>
              </w:rPr>
              <w:t>Shtetet Anëtare sigurojnë që përfaqësuesit e tyre në Bord</w:t>
            </w:r>
            <w:r>
              <w:rPr>
                <w:sz w:val="16"/>
              </w:rPr>
              <w:t>:</w:t>
            </w:r>
          </w:p>
        </w:tc>
        <w:tc>
          <w:tcPr>
            <w:tcW w:w="1325" w:type="dxa"/>
          </w:tcPr>
          <w:p w14:paraId="3BDDE4DB" w14:textId="77777777" w:rsidR="008A0540" w:rsidRPr="00B3160E" w:rsidRDefault="008A0540" w:rsidP="00B3160E">
            <w:pPr>
              <w:spacing w:line="240" w:lineRule="auto"/>
            </w:pPr>
          </w:p>
        </w:tc>
        <w:tc>
          <w:tcPr>
            <w:tcW w:w="1148" w:type="dxa"/>
            <w:tcBorders>
              <w:right w:val="single" w:sz="4" w:space="0" w:color="auto"/>
            </w:tcBorders>
          </w:tcPr>
          <w:p w14:paraId="16E92E10" w14:textId="77777777" w:rsidR="005D5752" w:rsidRDefault="00844BB3">
            <w:r>
              <w:rPr>
                <w:sz w:val="17"/>
              </w:rPr>
              <w:t>Neni 65</w:t>
            </w:r>
          </w:p>
        </w:tc>
        <w:tc>
          <w:tcPr>
            <w:tcW w:w="5389" w:type="dxa"/>
            <w:tcBorders>
              <w:top w:val="single" w:sz="4" w:space="0" w:color="auto"/>
              <w:left w:val="single" w:sz="4" w:space="0" w:color="auto"/>
              <w:bottom w:val="single" w:sz="4" w:space="0" w:color="auto"/>
              <w:right w:val="single" w:sz="4" w:space="0" w:color="auto"/>
            </w:tcBorders>
          </w:tcPr>
          <w:p w14:paraId="0A98E6BF" w14:textId="77777777" w:rsidR="005D5752" w:rsidRDefault="00844BB3">
            <w:r>
              <w:rPr>
                <w:sz w:val="17"/>
              </w:rPr>
              <w:t>Autoritetet kompetente sigurojnë që përfaqësuesit e tyre në Bord:</w:t>
            </w:r>
          </w:p>
        </w:tc>
        <w:tc>
          <w:tcPr>
            <w:tcW w:w="1944" w:type="dxa"/>
            <w:tcBorders>
              <w:left w:val="single" w:sz="4" w:space="0" w:color="auto"/>
            </w:tcBorders>
          </w:tcPr>
          <w:p w14:paraId="26D8D314" w14:textId="77777777" w:rsidR="005D5752" w:rsidRDefault="00844BB3">
            <w:r>
              <w:rPr>
                <w:sz w:val="17"/>
              </w:rPr>
              <w:t>Plotësisht i përputhshëm</w:t>
            </w:r>
          </w:p>
        </w:tc>
        <w:tc>
          <w:tcPr>
            <w:tcW w:w="1679" w:type="dxa"/>
          </w:tcPr>
          <w:p w14:paraId="219F5EDD" w14:textId="77777777" w:rsidR="008A0540" w:rsidRPr="00B3160E" w:rsidRDefault="008A0540" w:rsidP="00B3160E">
            <w:pPr>
              <w:spacing w:line="240" w:lineRule="auto"/>
            </w:pPr>
          </w:p>
        </w:tc>
      </w:tr>
      <w:tr w:rsidR="00A24D14" w:rsidRPr="006C7BC1" w14:paraId="185DA5BA" w14:textId="77777777" w:rsidTr="00467C93">
        <w:trPr>
          <w:trHeight w:val="293"/>
          <w:jc w:val="center"/>
        </w:trPr>
        <w:tc>
          <w:tcPr>
            <w:tcW w:w="2032" w:type="dxa"/>
          </w:tcPr>
          <w:p w14:paraId="7315D53B" w14:textId="77777777" w:rsidR="008A0540" w:rsidRDefault="008A0540" w:rsidP="00B3160E">
            <w:pPr>
              <w:spacing w:line="240" w:lineRule="auto"/>
              <w:rPr>
                <w:b/>
                <w:bCs/>
              </w:rPr>
            </w:pPr>
          </w:p>
        </w:tc>
        <w:tc>
          <w:tcPr>
            <w:tcW w:w="5389" w:type="dxa"/>
          </w:tcPr>
          <w:p w14:paraId="1E6FD536" w14:textId="77777777" w:rsidR="00A233C7" w:rsidRPr="00A233C7" w:rsidRDefault="00A233C7" w:rsidP="00A233C7">
            <w:pPr>
              <w:tabs>
                <w:tab w:val="left" w:pos="1825"/>
              </w:tabs>
              <w:spacing w:line="240" w:lineRule="auto"/>
            </w:pPr>
            <w:r w:rsidRPr="00A233C7">
              <w:rPr>
                <w:sz w:val="16"/>
              </w:rPr>
              <w:t>(a) të kenë kompetencat dhe fuqitë përkatëse në Shtetin e tyre për të kontribuar në mënyrë aktive në përmbushjen e detyrave të Bordit, siç përcaktohet në Nenin 66;</w:t>
            </w:r>
          </w:p>
          <w:p w14:paraId="27A22A67" w14:textId="77777777" w:rsidR="008A0540" w:rsidRPr="00A233C7" w:rsidRDefault="008A0540" w:rsidP="008A0540">
            <w:pPr>
              <w:tabs>
                <w:tab w:val="left" w:pos="1825"/>
              </w:tabs>
              <w:spacing w:line="240" w:lineRule="auto"/>
            </w:pPr>
          </w:p>
        </w:tc>
        <w:tc>
          <w:tcPr>
            <w:tcW w:w="1325" w:type="dxa"/>
          </w:tcPr>
          <w:p w14:paraId="13416F89" w14:textId="77777777" w:rsidR="008A0540" w:rsidRPr="00B3160E" w:rsidRDefault="008A0540" w:rsidP="00B3160E">
            <w:pPr>
              <w:spacing w:line="240" w:lineRule="auto"/>
            </w:pPr>
          </w:p>
        </w:tc>
        <w:tc>
          <w:tcPr>
            <w:tcW w:w="1148" w:type="dxa"/>
            <w:tcBorders>
              <w:right w:val="single" w:sz="4" w:space="0" w:color="auto"/>
            </w:tcBorders>
          </w:tcPr>
          <w:p w14:paraId="672667C0" w14:textId="77777777" w:rsidR="005D5752" w:rsidRDefault="00844BB3">
            <w:r>
              <w:rPr>
                <w:sz w:val="17"/>
              </w:rPr>
              <w:t>Neni 65</w:t>
            </w:r>
          </w:p>
        </w:tc>
        <w:tc>
          <w:tcPr>
            <w:tcW w:w="5389" w:type="dxa"/>
            <w:tcBorders>
              <w:top w:val="single" w:sz="4" w:space="0" w:color="auto"/>
              <w:left w:val="single" w:sz="4" w:space="0" w:color="auto"/>
              <w:bottom w:val="single" w:sz="4" w:space="0" w:color="auto"/>
              <w:right w:val="single" w:sz="4" w:space="0" w:color="auto"/>
            </w:tcBorders>
          </w:tcPr>
          <w:p w14:paraId="47672783" w14:textId="77777777" w:rsidR="005D5752" w:rsidRDefault="00844BB3">
            <w:r>
              <w:rPr>
                <w:sz w:val="17"/>
              </w:rPr>
              <w:t>(a) të kenë kompetencat dhe fuqitë përkatëse në institucionin  e tyre për të kontribuar në mënyrë aktive në përmbushjen e detyrave të Bordit, siç përcaktohet në nenin 66 të këtij ligji;</w:t>
            </w:r>
          </w:p>
        </w:tc>
        <w:tc>
          <w:tcPr>
            <w:tcW w:w="1944" w:type="dxa"/>
            <w:tcBorders>
              <w:left w:val="single" w:sz="4" w:space="0" w:color="auto"/>
            </w:tcBorders>
          </w:tcPr>
          <w:p w14:paraId="5B63A29B" w14:textId="77777777" w:rsidR="005D5752" w:rsidRDefault="00844BB3">
            <w:r>
              <w:rPr>
                <w:sz w:val="17"/>
              </w:rPr>
              <w:t>Plotësisht i përputhshëm</w:t>
            </w:r>
          </w:p>
        </w:tc>
        <w:tc>
          <w:tcPr>
            <w:tcW w:w="1679" w:type="dxa"/>
          </w:tcPr>
          <w:p w14:paraId="5CA7470D" w14:textId="77777777" w:rsidR="008A0540" w:rsidRPr="00B3160E" w:rsidRDefault="008A0540" w:rsidP="00B3160E">
            <w:pPr>
              <w:spacing w:line="240" w:lineRule="auto"/>
            </w:pPr>
          </w:p>
        </w:tc>
      </w:tr>
      <w:tr w:rsidR="00A24D14" w:rsidRPr="006C7BC1" w14:paraId="4BC522B1" w14:textId="77777777" w:rsidTr="00467C93">
        <w:trPr>
          <w:trHeight w:val="293"/>
          <w:jc w:val="center"/>
        </w:trPr>
        <w:tc>
          <w:tcPr>
            <w:tcW w:w="2032" w:type="dxa"/>
          </w:tcPr>
          <w:p w14:paraId="566E3DDA" w14:textId="77777777" w:rsidR="008A0540" w:rsidRDefault="008A0540" w:rsidP="00B3160E">
            <w:pPr>
              <w:spacing w:line="240" w:lineRule="auto"/>
              <w:rPr>
                <w:b/>
                <w:bCs/>
              </w:rPr>
            </w:pPr>
          </w:p>
        </w:tc>
        <w:tc>
          <w:tcPr>
            <w:tcW w:w="5389" w:type="dxa"/>
          </w:tcPr>
          <w:p w14:paraId="29257D0E" w14:textId="77777777" w:rsidR="00A233C7" w:rsidRPr="00A233C7" w:rsidRDefault="00A233C7" w:rsidP="00A233C7">
            <w:pPr>
              <w:tabs>
                <w:tab w:val="left" w:pos="1825"/>
              </w:tabs>
              <w:spacing w:line="240" w:lineRule="auto"/>
            </w:pPr>
            <w:r w:rsidRPr="00A233C7">
              <w:rPr>
                <w:sz w:val="16"/>
              </w:rPr>
              <w:t>(b) të jenë të emëruar si pikë kontakti e vetme ndaj Bordit dhe, kur është e përshtatshme dhe sipas nevojave të Shteteve Anëtare, si pikë kontakti për palët e interesuara;</w:t>
            </w:r>
          </w:p>
          <w:p w14:paraId="5E47ABC9" w14:textId="77777777" w:rsidR="008A0540" w:rsidRPr="00A233C7" w:rsidRDefault="008A0540" w:rsidP="008A0540">
            <w:pPr>
              <w:tabs>
                <w:tab w:val="left" w:pos="1825"/>
              </w:tabs>
              <w:spacing w:line="240" w:lineRule="auto"/>
            </w:pPr>
          </w:p>
        </w:tc>
        <w:tc>
          <w:tcPr>
            <w:tcW w:w="1325" w:type="dxa"/>
          </w:tcPr>
          <w:p w14:paraId="7E9624D1" w14:textId="77777777" w:rsidR="008A0540" w:rsidRPr="00B3160E" w:rsidRDefault="008A0540" w:rsidP="00B3160E">
            <w:pPr>
              <w:spacing w:line="240" w:lineRule="auto"/>
            </w:pPr>
          </w:p>
        </w:tc>
        <w:tc>
          <w:tcPr>
            <w:tcW w:w="1148" w:type="dxa"/>
            <w:tcBorders>
              <w:right w:val="single" w:sz="4" w:space="0" w:color="auto"/>
            </w:tcBorders>
          </w:tcPr>
          <w:p w14:paraId="1862023B" w14:textId="77777777" w:rsidR="005D5752" w:rsidRDefault="00844BB3">
            <w:r>
              <w:rPr>
                <w:sz w:val="17"/>
              </w:rPr>
              <w:t>Neni 65</w:t>
            </w:r>
          </w:p>
        </w:tc>
        <w:tc>
          <w:tcPr>
            <w:tcW w:w="5389" w:type="dxa"/>
            <w:tcBorders>
              <w:top w:val="single" w:sz="4" w:space="0" w:color="auto"/>
              <w:left w:val="single" w:sz="4" w:space="0" w:color="auto"/>
              <w:bottom w:val="single" w:sz="4" w:space="0" w:color="auto"/>
              <w:right w:val="single" w:sz="4" w:space="0" w:color="auto"/>
            </w:tcBorders>
          </w:tcPr>
          <w:p w14:paraId="02FC56D2" w14:textId="77777777" w:rsidR="005D5752" w:rsidRDefault="00844BB3">
            <w:r>
              <w:rPr>
                <w:sz w:val="17"/>
              </w:rPr>
              <w:t>(b) të jenë të emëruar si pikë kontakti e vetme ndaj Bordit dhe, kur është e përshtatshme dhe sipas nevojave të Autoriteteve Kompetente, si pikë kontakti për palët e interesuara;</w:t>
            </w:r>
          </w:p>
        </w:tc>
        <w:tc>
          <w:tcPr>
            <w:tcW w:w="1944" w:type="dxa"/>
            <w:tcBorders>
              <w:left w:val="single" w:sz="4" w:space="0" w:color="auto"/>
            </w:tcBorders>
          </w:tcPr>
          <w:p w14:paraId="259B7169" w14:textId="77777777" w:rsidR="005D5752" w:rsidRDefault="00844BB3">
            <w:r>
              <w:rPr>
                <w:sz w:val="17"/>
              </w:rPr>
              <w:t>Plotësisht i përputhshëm</w:t>
            </w:r>
          </w:p>
        </w:tc>
        <w:tc>
          <w:tcPr>
            <w:tcW w:w="1679" w:type="dxa"/>
          </w:tcPr>
          <w:p w14:paraId="4EEF4209" w14:textId="77777777" w:rsidR="008A0540" w:rsidRPr="00B3160E" w:rsidRDefault="008A0540" w:rsidP="00B3160E">
            <w:pPr>
              <w:spacing w:line="240" w:lineRule="auto"/>
            </w:pPr>
          </w:p>
        </w:tc>
      </w:tr>
      <w:tr w:rsidR="00A24D14" w:rsidRPr="006C7BC1" w14:paraId="0C8B75C9" w14:textId="77777777" w:rsidTr="00467C93">
        <w:trPr>
          <w:trHeight w:val="293"/>
          <w:jc w:val="center"/>
        </w:trPr>
        <w:tc>
          <w:tcPr>
            <w:tcW w:w="2032" w:type="dxa"/>
          </w:tcPr>
          <w:p w14:paraId="4B66FD23" w14:textId="77777777" w:rsidR="008A0540" w:rsidRDefault="008A0540" w:rsidP="00B3160E">
            <w:pPr>
              <w:spacing w:line="240" w:lineRule="auto"/>
              <w:rPr>
                <w:b/>
                <w:bCs/>
              </w:rPr>
            </w:pPr>
          </w:p>
        </w:tc>
        <w:tc>
          <w:tcPr>
            <w:tcW w:w="5389" w:type="dxa"/>
          </w:tcPr>
          <w:p w14:paraId="5C918C8B" w14:textId="77777777" w:rsidR="00A233C7" w:rsidRPr="00A233C7" w:rsidRDefault="00A233C7" w:rsidP="00A233C7">
            <w:pPr>
              <w:tabs>
                <w:tab w:val="left" w:pos="1825"/>
              </w:tabs>
              <w:spacing w:line="240" w:lineRule="auto"/>
            </w:pPr>
            <w:r w:rsidRPr="00A233C7">
              <w:rPr>
                <w:sz w:val="16"/>
              </w:rPr>
              <w:t>(c) të kenë mandatin për të lehtësuar përputhshmërinë dhe koordinimin mes autoriteteve kompetente kombëtare në Shtetin e tyre lidhur me zbatimin e kësaj Rregulloreje, përfshirë mbledhjen e të dhënave dhe informacioneve përkatëse për përmbushjen e detyrave të tyre në Bord.</w:t>
            </w:r>
          </w:p>
          <w:p w14:paraId="4909F544" w14:textId="77777777" w:rsidR="008A0540" w:rsidRPr="00A233C7" w:rsidRDefault="008A0540" w:rsidP="008A0540">
            <w:pPr>
              <w:tabs>
                <w:tab w:val="left" w:pos="1825"/>
              </w:tabs>
              <w:spacing w:line="240" w:lineRule="auto"/>
            </w:pPr>
          </w:p>
        </w:tc>
        <w:tc>
          <w:tcPr>
            <w:tcW w:w="1325" w:type="dxa"/>
          </w:tcPr>
          <w:p w14:paraId="1E130B78" w14:textId="77777777" w:rsidR="008A0540" w:rsidRPr="00B3160E" w:rsidRDefault="008A0540" w:rsidP="00B3160E">
            <w:pPr>
              <w:spacing w:line="240" w:lineRule="auto"/>
            </w:pPr>
          </w:p>
        </w:tc>
        <w:tc>
          <w:tcPr>
            <w:tcW w:w="1148" w:type="dxa"/>
            <w:tcBorders>
              <w:right w:val="single" w:sz="4" w:space="0" w:color="auto"/>
            </w:tcBorders>
          </w:tcPr>
          <w:p w14:paraId="575A88AF" w14:textId="77777777" w:rsidR="005D5752" w:rsidRDefault="00844BB3">
            <w:r>
              <w:rPr>
                <w:sz w:val="17"/>
              </w:rPr>
              <w:t>Neni 65</w:t>
            </w:r>
          </w:p>
        </w:tc>
        <w:tc>
          <w:tcPr>
            <w:tcW w:w="5389" w:type="dxa"/>
            <w:tcBorders>
              <w:top w:val="single" w:sz="4" w:space="0" w:color="auto"/>
              <w:left w:val="single" w:sz="4" w:space="0" w:color="auto"/>
              <w:bottom w:val="single" w:sz="4" w:space="0" w:color="auto"/>
              <w:right w:val="single" w:sz="4" w:space="0" w:color="auto"/>
            </w:tcBorders>
          </w:tcPr>
          <w:p w14:paraId="473A939D" w14:textId="77777777" w:rsidR="005D5752" w:rsidRDefault="00844BB3">
            <w:r>
              <w:rPr>
                <w:sz w:val="17"/>
              </w:rPr>
              <w:t>(c) të kenë mandatin për të lehtësuar konformitetnë dhe koordinimin mes autoriteteve kompetente kombëtare lidhur me zbatimin e këtij ligji, përfshirë mbledhjen e të dhënave dhe informacioneve përkatëse për përmbushjen e detyrave të tyre në Bord.</w:t>
            </w:r>
          </w:p>
        </w:tc>
        <w:tc>
          <w:tcPr>
            <w:tcW w:w="1944" w:type="dxa"/>
            <w:tcBorders>
              <w:left w:val="single" w:sz="4" w:space="0" w:color="auto"/>
            </w:tcBorders>
          </w:tcPr>
          <w:p w14:paraId="2D3DD969" w14:textId="77777777" w:rsidR="005D5752" w:rsidRDefault="00844BB3">
            <w:r>
              <w:rPr>
                <w:sz w:val="17"/>
              </w:rPr>
              <w:t>Plotësisht i përputhshëm</w:t>
            </w:r>
          </w:p>
        </w:tc>
        <w:tc>
          <w:tcPr>
            <w:tcW w:w="1679" w:type="dxa"/>
          </w:tcPr>
          <w:p w14:paraId="0FC4D0D0" w14:textId="77777777" w:rsidR="008A0540" w:rsidRPr="00B3160E" w:rsidRDefault="008A0540" w:rsidP="00B3160E">
            <w:pPr>
              <w:spacing w:line="240" w:lineRule="auto"/>
            </w:pPr>
          </w:p>
        </w:tc>
      </w:tr>
      <w:tr w:rsidR="00A24D14" w:rsidRPr="006C7BC1" w14:paraId="6AFBC54B" w14:textId="77777777" w:rsidTr="00467C93">
        <w:trPr>
          <w:trHeight w:val="293"/>
          <w:jc w:val="center"/>
        </w:trPr>
        <w:tc>
          <w:tcPr>
            <w:tcW w:w="2032" w:type="dxa"/>
          </w:tcPr>
          <w:p w14:paraId="65D08241" w14:textId="257F5675" w:rsidR="008A0540" w:rsidRDefault="00A233C7" w:rsidP="00B3160E">
            <w:pPr>
              <w:spacing w:line="240" w:lineRule="auto"/>
              <w:rPr>
                <w:b/>
                <w:bCs/>
              </w:rPr>
            </w:pPr>
            <w:r>
              <w:rPr>
                <w:b/>
                <w:bCs/>
                <w:sz w:val="16"/>
              </w:rPr>
              <w:t>Neni 65 pika 5</w:t>
            </w:r>
          </w:p>
        </w:tc>
        <w:tc>
          <w:tcPr>
            <w:tcW w:w="5389" w:type="dxa"/>
          </w:tcPr>
          <w:p w14:paraId="0B21E53D" w14:textId="3C6E6E8A" w:rsidR="008A0540" w:rsidRPr="00A233C7" w:rsidRDefault="00A233C7" w:rsidP="008A0540">
            <w:pPr>
              <w:tabs>
                <w:tab w:val="left" w:pos="1825"/>
              </w:tabs>
              <w:spacing w:line="240" w:lineRule="auto"/>
            </w:pPr>
            <w:r w:rsidRPr="00A233C7">
              <w:rPr>
                <w:sz w:val="16"/>
              </w:rPr>
              <w:t>Përfaqësuesit e emëruar nga Shtetet Anëtare miratojnë rregulloren e brendshme të Bordit me shumicë prej dy të tretash. Rregullorja e brendshme përcakton veçanërisht: procedurën e përzgjedhjes, kohëzgjatjen e mandatit dhe specifikimet e detyrave të Kryetarit, rregullat për votim dhe organizimin e aktiviteteve të Bordit dhe të nën-grupeve të tij</w:t>
            </w:r>
          </w:p>
        </w:tc>
        <w:tc>
          <w:tcPr>
            <w:tcW w:w="1325" w:type="dxa"/>
          </w:tcPr>
          <w:p w14:paraId="2E63FEAC" w14:textId="77777777" w:rsidR="008A0540" w:rsidRPr="00B3160E" w:rsidRDefault="008A0540" w:rsidP="00B3160E">
            <w:pPr>
              <w:spacing w:line="240" w:lineRule="auto"/>
            </w:pPr>
          </w:p>
        </w:tc>
        <w:tc>
          <w:tcPr>
            <w:tcW w:w="1148" w:type="dxa"/>
            <w:tcBorders>
              <w:right w:val="single" w:sz="4" w:space="0" w:color="auto"/>
            </w:tcBorders>
          </w:tcPr>
          <w:p w14:paraId="38CA4FC9" w14:textId="77777777" w:rsidR="005D5752" w:rsidRDefault="00844BB3">
            <w:r>
              <w:rPr>
                <w:sz w:val="17"/>
              </w:rPr>
              <w:t>Neni 65</w:t>
            </w:r>
          </w:p>
        </w:tc>
        <w:tc>
          <w:tcPr>
            <w:tcW w:w="5389" w:type="dxa"/>
            <w:tcBorders>
              <w:top w:val="single" w:sz="4" w:space="0" w:color="auto"/>
              <w:left w:val="single" w:sz="4" w:space="0" w:color="auto"/>
              <w:bottom w:val="single" w:sz="4" w:space="0" w:color="auto"/>
              <w:right w:val="single" w:sz="4" w:space="0" w:color="auto"/>
            </w:tcBorders>
          </w:tcPr>
          <w:p w14:paraId="4463A62A" w14:textId="77777777" w:rsidR="005D5752" w:rsidRDefault="00844BB3">
            <w:r>
              <w:rPr>
                <w:sz w:val="17"/>
              </w:rPr>
              <w:t>Përfaqësuesit e Bordit miratojnë rregulloren e brendshme me shumicë prej dy të tretash. Rregullorja e brendshme përcakton veçanërisht procedurat e mbledhjeve, mënyrën e vendimmarrjes, konfliktin e interesit dhe rregullat e dokumentimit të veprimtarisë së Bordit.</w:t>
            </w:r>
          </w:p>
        </w:tc>
        <w:tc>
          <w:tcPr>
            <w:tcW w:w="1944" w:type="dxa"/>
            <w:tcBorders>
              <w:left w:val="single" w:sz="4" w:space="0" w:color="auto"/>
            </w:tcBorders>
          </w:tcPr>
          <w:p w14:paraId="3DEA726C" w14:textId="77777777" w:rsidR="005D5752" w:rsidRDefault="00844BB3">
            <w:r>
              <w:rPr>
                <w:sz w:val="17"/>
              </w:rPr>
              <w:t>Plotësisht i përputhshëm</w:t>
            </w:r>
          </w:p>
        </w:tc>
        <w:tc>
          <w:tcPr>
            <w:tcW w:w="1679" w:type="dxa"/>
          </w:tcPr>
          <w:p w14:paraId="7BC90CC4" w14:textId="77777777" w:rsidR="008A0540" w:rsidRPr="00B3160E" w:rsidRDefault="008A0540" w:rsidP="00B3160E">
            <w:pPr>
              <w:spacing w:line="240" w:lineRule="auto"/>
            </w:pPr>
          </w:p>
        </w:tc>
      </w:tr>
      <w:tr w:rsidR="00A24D14" w:rsidRPr="006C7BC1" w14:paraId="6E954EC6" w14:textId="77777777" w:rsidTr="00467C93">
        <w:trPr>
          <w:trHeight w:val="293"/>
          <w:jc w:val="center"/>
        </w:trPr>
        <w:tc>
          <w:tcPr>
            <w:tcW w:w="2032" w:type="dxa"/>
          </w:tcPr>
          <w:p w14:paraId="31B12B18" w14:textId="4DEBCC99" w:rsidR="008A0540" w:rsidRDefault="00A233C7" w:rsidP="00B3160E">
            <w:pPr>
              <w:spacing w:line="240" w:lineRule="auto"/>
              <w:rPr>
                <w:b/>
                <w:bCs/>
              </w:rPr>
            </w:pPr>
            <w:r>
              <w:rPr>
                <w:b/>
                <w:bCs/>
                <w:sz w:val="16"/>
              </w:rPr>
              <w:t>Neni 65 pika 6</w:t>
            </w:r>
          </w:p>
        </w:tc>
        <w:tc>
          <w:tcPr>
            <w:tcW w:w="5389" w:type="dxa"/>
          </w:tcPr>
          <w:p w14:paraId="74CF01D2" w14:textId="51B02B82" w:rsidR="008A0540" w:rsidRPr="00A233C7" w:rsidRDefault="00A233C7" w:rsidP="008A0540">
            <w:pPr>
              <w:tabs>
                <w:tab w:val="left" w:pos="1825"/>
              </w:tabs>
              <w:spacing w:line="240" w:lineRule="auto"/>
            </w:pPr>
            <w:r w:rsidRPr="00A233C7">
              <w:rPr>
                <w:sz w:val="16"/>
              </w:rPr>
              <w:t>Bordi krijon dy nën-grupe të përhershme për të ofruar një platformë bashkëpunimi dhe shkëmbimi midis autoriteteve të mbikëqyrjes së tregut dhe autoriteteve njoftuese mbi çështjet që lidhen përkatësisht me mbikëqyrjen e tregut dhe trupat e njoftuar</w:t>
            </w:r>
            <w:r>
              <w:rPr>
                <w:sz w:val="16"/>
              </w:rPr>
              <w:t>.</w:t>
            </w:r>
          </w:p>
        </w:tc>
        <w:tc>
          <w:tcPr>
            <w:tcW w:w="1325" w:type="dxa"/>
          </w:tcPr>
          <w:p w14:paraId="4485C7C8" w14:textId="77777777" w:rsidR="008A0540" w:rsidRPr="00B3160E" w:rsidRDefault="008A0540" w:rsidP="00B3160E">
            <w:pPr>
              <w:spacing w:line="240" w:lineRule="auto"/>
            </w:pPr>
          </w:p>
        </w:tc>
        <w:tc>
          <w:tcPr>
            <w:tcW w:w="1148" w:type="dxa"/>
            <w:tcBorders>
              <w:right w:val="single" w:sz="4" w:space="0" w:color="auto"/>
            </w:tcBorders>
          </w:tcPr>
          <w:p w14:paraId="663478EA" w14:textId="77777777" w:rsidR="005D5752" w:rsidRDefault="00844BB3">
            <w:r>
              <w:rPr>
                <w:sz w:val="17"/>
              </w:rPr>
              <w:t>Neni 65</w:t>
            </w:r>
          </w:p>
        </w:tc>
        <w:tc>
          <w:tcPr>
            <w:tcW w:w="5389" w:type="dxa"/>
            <w:tcBorders>
              <w:top w:val="single" w:sz="4" w:space="0" w:color="auto"/>
              <w:left w:val="single" w:sz="4" w:space="0" w:color="auto"/>
              <w:bottom w:val="single" w:sz="4" w:space="0" w:color="auto"/>
              <w:right w:val="single" w:sz="4" w:space="0" w:color="auto"/>
            </w:tcBorders>
          </w:tcPr>
          <w:p w14:paraId="060FA77E" w14:textId="77777777" w:rsidR="005D5752" w:rsidRDefault="00844BB3">
            <w:r>
              <w:rPr>
                <w:sz w:val="17"/>
              </w:rPr>
              <w:t>Bordi krijon dy nën-grupe të përhershme për të ofruar një platformë bashkëpunimi dhe shkëmbimi midis autoriteteve të mbikëqyrjes së tregut dhe autoriteteve njoftuese mbi çështjet që lidhen përkatësisht me mbikëqyrjen e tregut dhe trupat e njoftuar.</w:t>
            </w:r>
          </w:p>
        </w:tc>
        <w:tc>
          <w:tcPr>
            <w:tcW w:w="1944" w:type="dxa"/>
            <w:tcBorders>
              <w:left w:val="single" w:sz="4" w:space="0" w:color="auto"/>
            </w:tcBorders>
          </w:tcPr>
          <w:p w14:paraId="21993144" w14:textId="77777777" w:rsidR="005D5752" w:rsidRDefault="00844BB3">
            <w:r>
              <w:rPr>
                <w:sz w:val="17"/>
              </w:rPr>
              <w:t>Plotësisht i përputhshëm</w:t>
            </w:r>
          </w:p>
        </w:tc>
        <w:tc>
          <w:tcPr>
            <w:tcW w:w="1679" w:type="dxa"/>
          </w:tcPr>
          <w:p w14:paraId="6C435809" w14:textId="77777777" w:rsidR="008A0540" w:rsidRPr="00B3160E" w:rsidRDefault="008A0540" w:rsidP="00B3160E">
            <w:pPr>
              <w:spacing w:line="240" w:lineRule="auto"/>
            </w:pPr>
          </w:p>
        </w:tc>
      </w:tr>
      <w:tr w:rsidR="00A24D14" w:rsidRPr="006C7BC1" w14:paraId="74B90A6D" w14:textId="77777777" w:rsidTr="00467C93">
        <w:trPr>
          <w:trHeight w:val="293"/>
          <w:jc w:val="center"/>
        </w:trPr>
        <w:tc>
          <w:tcPr>
            <w:tcW w:w="2032" w:type="dxa"/>
          </w:tcPr>
          <w:p w14:paraId="18D51931" w14:textId="77777777" w:rsidR="008A0540" w:rsidRDefault="008A0540" w:rsidP="00B3160E">
            <w:pPr>
              <w:spacing w:line="240" w:lineRule="auto"/>
              <w:rPr>
                <w:b/>
                <w:bCs/>
              </w:rPr>
            </w:pPr>
          </w:p>
        </w:tc>
        <w:tc>
          <w:tcPr>
            <w:tcW w:w="5389" w:type="dxa"/>
          </w:tcPr>
          <w:p w14:paraId="75E3DEAD" w14:textId="77777777" w:rsidR="00A233C7" w:rsidRPr="00A233C7" w:rsidRDefault="00A233C7" w:rsidP="00A233C7">
            <w:pPr>
              <w:tabs>
                <w:tab w:val="left" w:pos="1825"/>
              </w:tabs>
              <w:spacing w:line="240" w:lineRule="auto"/>
            </w:pPr>
            <w:r w:rsidRPr="00A233C7">
              <w:rPr>
                <w:sz w:val="16"/>
              </w:rPr>
              <w:t>Nën-grupi për mbikëqyrjen e tregut do të veprojë si grupi i bashkëpunimit administrativ (ADCO) për këtë Rregullore, në kuptimin e Nenit 30 të Rregullores (BE) 2019/1020.</w:t>
            </w:r>
          </w:p>
          <w:p w14:paraId="41E28D35" w14:textId="77777777" w:rsidR="00A233C7" w:rsidRPr="00A233C7" w:rsidRDefault="00A233C7" w:rsidP="00A233C7">
            <w:pPr>
              <w:tabs>
                <w:tab w:val="left" w:pos="1825"/>
              </w:tabs>
              <w:spacing w:line="240" w:lineRule="auto"/>
            </w:pPr>
            <w:r w:rsidRPr="00A233C7">
              <w:rPr>
                <w:sz w:val="16"/>
              </w:rPr>
              <w:t>Bordi mund të krijojë edhe nën-grupe të tjera të përhershme ose të përkohshme, sipas nevojës, për shqyrtimin e çështjeve specifike. Përfaqësues të forumit këshillues të përmendur në Nenin 67 mund të ftohen në këto nën-grupe ose në mbledhje të caktuara të tyre si vëzhgues.</w:t>
            </w:r>
          </w:p>
          <w:p w14:paraId="42343542" w14:textId="77777777" w:rsidR="008A0540" w:rsidRPr="00A233C7" w:rsidRDefault="008A0540" w:rsidP="008A0540">
            <w:pPr>
              <w:tabs>
                <w:tab w:val="left" w:pos="1825"/>
              </w:tabs>
              <w:spacing w:line="240" w:lineRule="auto"/>
            </w:pPr>
          </w:p>
        </w:tc>
        <w:tc>
          <w:tcPr>
            <w:tcW w:w="1325" w:type="dxa"/>
          </w:tcPr>
          <w:p w14:paraId="67EBF140" w14:textId="77777777" w:rsidR="008A0540" w:rsidRPr="00B3160E" w:rsidRDefault="008A0540" w:rsidP="00B3160E">
            <w:pPr>
              <w:spacing w:line="240" w:lineRule="auto"/>
            </w:pPr>
          </w:p>
        </w:tc>
        <w:tc>
          <w:tcPr>
            <w:tcW w:w="1148" w:type="dxa"/>
            <w:tcBorders>
              <w:right w:val="single" w:sz="4" w:space="0" w:color="auto"/>
            </w:tcBorders>
          </w:tcPr>
          <w:p w14:paraId="0D03C2CA" w14:textId="77777777" w:rsidR="005D5752" w:rsidRDefault="00844BB3">
            <w:r>
              <w:rPr>
                <w:sz w:val="17"/>
              </w:rPr>
              <w:t>Neni 65</w:t>
            </w:r>
          </w:p>
        </w:tc>
        <w:tc>
          <w:tcPr>
            <w:tcW w:w="5389" w:type="dxa"/>
            <w:tcBorders>
              <w:top w:val="single" w:sz="4" w:space="0" w:color="auto"/>
              <w:left w:val="single" w:sz="4" w:space="0" w:color="auto"/>
              <w:bottom w:val="single" w:sz="4" w:space="0" w:color="auto"/>
              <w:right w:val="single" w:sz="4" w:space="0" w:color="auto"/>
            </w:tcBorders>
          </w:tcPr>
          <w:p w14:paraId="645484FD" w14:textId="77777777" w:rsidR="005D5752" w:rsidRDefault="00844BB3">
            <w:r>
              <w:rPr>
                <w:sz w:val="17"/>
              </w:rPr>
              <w:t>Nën-grupi për mbikëqyrjen e tregut do të veprojë si grupi i bashkëpunimit administrativ (ADCO) për këtë Ligj.</w:t>
            </w:r>
            <w:r>
              <w:rPr>
                <w:sz w:val="17"/>
              </w:rPr>
              <w:br/>
              <w:t>Bordi mund të krijojë edhe nën-grupe të tjera të përhershme ose të përkohshme, sipas nevojës, për shqyrtimin e çështjeve specifike. Përfaqësues të forumit këshillues të përmendur në nenin 67 të këtij ligji mund të ftohen në këto nën-grupe ose në mbledhje të caktuara të tyre si vëzhgues.</w:t>
            </w:r>
          </w:p>
        </w:tc>
        <w:tc>
          <w:tcPr>
            <w:tcW w:w="1944" w:type="dxa"/>
            <w:tcBorders>
              <w:left w:val="single" w:sz="4" w:space="0" w:color="auto"/>
            </w:tcBorders>
          </w:tcPr>
          <w:p w14:paraId="197ED44D" w14:textId="77777777" w:rsidR="005D5752" w:rsidRDefault="00844BB3">
            <w:r>
              <w:rPr>
                <w:sz w:val="17"/>
              </w:rPr>
              <w:t>Plotësisht i përputhshëm</w:t>
            </w:r>
          </w:p>
        </w:tc>
        <w:tc>
          <w:tcPr>
            <w:tcW w:w="1679" w:type="dxa"/>
          </w:tcPr>
          <w:p w14:paraId="166D288B" w14:textId="77777777" w:rsidR="008A0540" w:rsidRPr="00B3160E" w:rsidRDefault="008A0540" w:rsidP="00B3160E">
            <w:pPr>
              <w:spacing w:line="240" w:lineRule="auto"/>
            </w:pPr>
          </w:p>
        </w:tc>
      </w:tr>
      <w:tr w:rsidR="00A24D14" w:rsidRPr="006C7BC1" w14:paraId="72769108" w14:textId="77777777" w:rsidTr="00467C93">
        <w:trPr>
          <w:trHeight w:val="293"/>
          <w:jc w:val="center"/>
        </w:trPr>
        <w:tc>
          <w:tcPr>
            <w:tcW w:w="2032" w:type="dxa"/>
          </w:tcPr>
          <w:p w14:paraId="6E04BDE3" w14:textId="6C2F332F" w:rsidR="008A0540" w:rsidRDefault="00A233C7" w:rsidP="00B3160E">
            <w:pPr>
              <w:spacing w:line="240" w:lineRule="auto"/>
              <w:rPr>
                <w:b/>
                <w:bCs/>
              </w:rPr>
            </w:pPr>
            <w:r>
              <w:rPr>
                <w:b/>
                <w:bCs/>
                <w:sz w:val="16"/>
              </w:rPr>
              <w:t>Neni 65 pika 7</w:t>
            </w:r>
          </w:p>
        </w:tc>
        <w:tc>
          <w:tcPr>
            <w:tcW w:w="5389" w:type="dxa"/>
          </w:tcPr>
          <w:p w14:paraId="4138A7F9" w14:textId="77777777" w:rsidR="00A233C7" w:rsidRPr="00A233C7" w:rsidRDefault="00A233C7" w:rsidP="00A233C7">
            <w:pPr>
              <w:tabs>
                <w:tab w:val="left" w:pos="1825"/>
              </w:tabs>
              <w:spacing w:line="240" w:lineRule="auto"/>
            </w:pPr>
            <w:r w:rsidRPr="00A233C7">
              <w:rPr>
                <w:sz w:val="16"/>
              </w:rPr>
              <w:t>Bordi organizohet dhe funksionon në mënyrë që të garantojë objektivitetin dhe paanshmërinë e veprimtarisë së tij.</w:t>
            </w:r>
          </w:p>
          <w:p w14:paraId="46F59E3B" w14:textId="77777777" w:rsidR="008A0540" w:rsidRPr="00A233C7" w:rsidRDefault="008A0540" w:rsidP="008A0540">
            <w:pPr>
              <w:tabs>
                <w:tab w:val="left" w:pos="1825"/>
              </w:tabs>
              <w:spacing w:line="240" w:lineRule="auto"/>
            </w:pPr>
          </w:p>
        </w:tc>
        <w:tc>
          <w:tcPr>
            <w:tcW w:w="1325" w:type="dxa"/>
          </w:tcPr>
          <w:p w14:paraId="57C42582" w14:textId="77777777" w:rsidR="008A0540" w:rsidRPr="00B3160E" w:rsidRDefault="008A0540" w:rsidP="00B3160E">
            <w:pPr>
              <w:spacing w:line="240" w:lineRule="auto"/>
            </w:pPr>
          </w:p>
        </w:tc>
        <w:tc>
          <w:tcPr>
            <w:tcW w:w="1148" w:type="dxa"/>
            <w:tcBorders>
              <w:right w:val="single" w:sz="4" w:space="0" w:color="auto"/>
            </w:tcBorders>
          </w:tcPr>
          <w:p w14:paraId="31A34126" w14:textId="77777777" w:rsidR="005D5752" w:rsidRDefault="00844BB3">
            <w:r>
              <w:rPr>
                <w:sz w:val="17"/>
              </w:rPr>
              <w:t>Neni 65</w:t>
            </w:r>
          </w:p>
        </w:tc>
        <w:tc>
          <w:tcPr>
            <w:tcW w:w="5389" w:type="dxa"/>
            <w:tcBorders>
              <w:top w:val="single" w:sz="4" w:space="0" w:color="auto"/>
              <w:left w:val="single" w:sz="4" w:space="0" w:color="auto"/>
              <w:bottom w:val="single" w:sz="4" w:space="0" w:color="auto"/>
              <w:right w:val="single" w:sz="4" w:space="0" w:color="auto"/>
            </w:tcBorders>
          </w:tcPr>
          <w:p w14:paraId="5F072AF7" w14:textId="77777777" w:rsidR="005D5752" w:rsidRDefault="00844BB3">
            <w:r>
              <w:rPr>
                <w:sz w:val="17"/>
              </w:rPr>
              <w:t>Bordi organizohet dhe funksionon në mënyrë që të garantojë objektivitetin dhe paanshmërinë e veprimtarisë së tij.</w:t>
            </w:r>
          </w:p>
        </w:tc>
        <w:tc>
          <w:tcPr>
            <w:tcW w:w="1944" w:type="dxa"/>
            <w:tcBorders>
              <w:left w:val="single" w:sz="4" w:space="0" w:color="auto"/>
            </w:tcBorders>
          </w:tcPr>
          <w:p w14:paraId="31082F9B" w14:textId="77777777" w:rsidR="005D5752" w:rsidRDefault="00844BB3">
            <w:r>
              <w:rPr>
                <w:sz w:val="17"/>
              </w:rPr>
              <w:t>Plotësisht i përputhshëm</w:t>
            </w:r>
          </w:p>
        </w:tc>
        <w:tc>
          <w:tcPr>
            <w:tcW w:w="1679" w:type="dxa"/>
          </w:tcPr>
          <w:p w14:paraId="33E850F5" w14:textId="77777777" w:rsidR="008A0540" w:rsidRPr="00B3160E" w:rsidRDefault="008A0540" w:rsidP="00B3160E">
            <w:pPr>
              <w:spacing w:line="240" w:lineRule="auto"/>
            </w:pPr>
          </w:p>
        </w:tc>
      </w:tr>
      <w:tr w:rsidR="00A24D14" w:rsidRPr="006C7BC1" w14:paraId="73604AF0" w14:textId="77777777" w:rsidTr="00467C93">
        <w:trPr>
          <w:trHeight w:val="293"/>
          <w:jc w:val="center"/>
        </w:trPr>
        <w:tc>
          <w:tcPr>
            <w:tcW w:w="2032" w:type="dxa"/>
          </w:tcPr>
          <w:p w14:paraId="7BFA64F3" w14:textId="06AA2E64" w:rsidR="008A0540" w:rsidRDefault="00A233C7" w:rsidP="00B3160E">
            <w:pPr>
              <w:spacing w:line="240" w:lineRule="auto"/>
              <w:rPr>
                <w:b/>
                <w:bCs/>
              </w:rPr>
            </w:pPr>
            <w:r>
              <w:rPr>
                <w:b/>
                <w:bCs/>
                <w:sz w:val="16"/>
              </w:rPr>
              <w:t>Neni 65 pika 8</w:t>
            </w:r>
          </w:p>
        </w:tc>
        <w:tc>
          <w:tcPr>
            <w:tcW w:w="5389" w:type="dxa"/>
          </w:tcPr>
          <w:p w14:paraId="4FFFB81C" w14:textId="190AD24E" w:rsidR="008A0540" w:rsidRPr="00A233C7" w:rsidRDefault="00A233C7" w:rsidP="008A0540">
            <w:pPr>
              <w:tabs>
                <w:tab w:val="left" w:pos="1825"/>
              </w:tabs>
              <w:spacing w:line="240" w:lineRule="auto"/>
            </w:pPr>
            <w:r w:rsidRPr="00A233C7">
              <w:rPr>
                <w:sz w:val="16"/>
              </w:rPr>
              <w:t>Bordi drejtohet nga një prej përfaqësuesve të Shteteve Anëtare. Zyra për Inteligjencën Artificiale siguron sekretariatin e Bordit, thërret mbledhjet me kërkesë të Kryetarit dhe përgatit rendin e ditës në përputhje me detyrat e Bordit dhe rregulloren e brendshme të tij</w:t>
            </w:r>
          </w:p>
        </w:tc>
        <w:tc>
          <w:tcPr>
            <w:tcW w:w="1325" w:type="dxa"/>
          </w:tcPr>
          <w:p w14:paraId="2046F180" w14:textId="77777777" w:rsidR="008A0540" w:rsidRPr="00B3160E" w:rsidRDefault="008A0540" w:rsidP="00B3160E">
            <w:pPr>
              <w:spacing w:line="240" w:lineRule="auto"/>
            </w:pPr>
          </w:p>
        </w:tc>
        <w:tc>
          <w:tcPr>
            <w:tcW w:w="1148" w:type="dxa"/>
            <w:tcBorders>
              <w:right w:val="single" w:sz="4" w:space="0" w:color="auto"/>
            </w:tcBorders>
          </w:tcPr>
          <w:p w14:paraId="22171A0A" w14:textId="77777777" w:rsidR="005D5752" w:rsidRDefault="00844BB3">
            <w:r>
              <w:rPr>
                <w:sz w:val="17"/>
              </w:rPr>
              <w:t>Neni 65</w:t>
            </w:r>
          </w:p>
        </w:tc>
        <w:tc>
          <w:tcPr>
            <w:tcW w:w="5389" w:type="dxa"/>
            <w:tcBorders>
              <w:top w:val="single" w:sz="4" w:space="0" w:color="auto"/>
              <w:left w:val="single" w:sz="4" w:space="0" w:color="auto"/>
              <w:bottom w:val="single" w:sz="4" w:space="0" w:color="auto"/>
              <w:right w:val="single" w:sz="4" w:space="0" w:color="auto"/>
            </w:tcBorders>
          </w:tcPr>
          <w:p w14:paraId="6B4EA51B" w14:textId="77777777" w:rsidR="005D5752" w:rsidRDefault="00844BB3">
            <w:r>
              <w:rPr>
                <w:sz w:val="17"/>
              </w:rPr>
              <w:t>Bordi drejtohet nga Drejtori i Përgjithshëm i Agjencisë Kombëtare të Shoqërisë së Informacionit (AKSHI), me të drejtë vote. AKSHI siguron sekretariatin e Bordit, thërret mbledhjet me kërkesë të Kryetarit dhe përgatit rendin e ditës.</w:t>
            </w:r>
          </w:p>
        </w:tc>
        <w:tc>
          <w:tcPr>
            <w:tcW w:w="1944" w:type="dxa"/>
            <w:tcBorders>
              <w:left w:val="single" w:sz="4" w:space="0" w:color="auto"/>
            </w:tcBorders>
          </w:tcPr>
          <w:p w14:paraId="4320F4D8" w14:textId="77777777" w:rsidR="005D5752" w:rsidRDefault="00844BB3">
            <w:r>
              <w:rPr>
                <w:sz w:val="17"/>
              </w:rPr>
              <w:t>Plotësisht i përputhshëm</w:t>
            </w:r>
          </w:p>
        </w:tc>
        <w:tc>
          <w:tcPr>
            <w:tcW w:w="1679" w:type="dxa"/>
          </w:tcPr>
          <w:p w14:paraId="72E91890" w14:textId="77777777" w:rsidR="008A0540" w:rsidRPr="00B3160E" w:rsidRDefault="008A0540" w:rsidP="00B3160E">
            <w:pPr>
              <w:spacing w:line="240" w:lineRule="auto"/>
            </w:pPr>
          </w:p>
        </w:tc>
      </w:tr>
      <w:tr w:rsidR="00A24D14" w:rsidRPr="006C7BC1" w14:paraId="60EA2A8A" w14:textId="77777777" w:rsidTr="00467C93">
        <w:trPr>
          <w:trHeight w:val="293"/>
          <w:jc w:val="center"/>
        </w:trPr>
        <w:tc>
          <w:tcPr>
            <w:tcW w:w="2032" w:type="dxa"/>
          </w:tcPr>
          <w:p w14:paraId="6765F9AB" w14:textId="77777777" w:rsidR="005C4710" w:rsidRPr="005C4710" w:rsidRDefault="005C4710" w:rsidP="005C4710">
            <w:pPr>
              <w:spacing w:line="240" w:lineRule="auto"/>
              <w:rPr>
                <w:b/>
                <w:bCs/>
              </w:rPr>
            </w:pPr>
            <w:r w:rsidRPr="005C4710">
              <w:rPr>
                <w:b/>
                <w:bCs/>
                <w:sz w:val="16"/>
              </w:rPr>
              <w:t xml:space="preserve">Neni 66 </w:t>
            </w:r>
          </w:p>
          <w:p w14:paraId="4E27F554" w14:textId="77777777" w:rsidR="005C4710" w:rsidRPr="005C4710" w:rsidRDefault="005C4710" w:rsidP="005C4710">
            <w:pPr>
              <w:spacing w:line="240" w:lineRule="auto"/>
              <w:rPr>
                <w:b/>
                <w:bCs/>
              </w:rPr>
            </w:pPr>
            <w:r w:rsidRPr="005C4710">
              <w:rPr>
                <w:b/>
                <w:bCs/>
                <w:sz w:val="16"/>
              </w:rPr>
              <w:t>Detyrat e Bordit</w:t>
            </w:r>
          </w:p>
          <w:p w14:paraId="65A383AF" w14:textId="77777777" w:rsidR="008A0540" w:rsidRDefault="008A0540" w:rsidP="00B3160E">
            <w:pPr>
              <w:spacing w:line="240" w:lineRule="auto"/>
              <w:rPr>
                <w:b/>
                <w:bCs/>
              </w:rPr>
            </w:pPr>
          </w:p>
        </w:tc>
        <w:tc>
          <w:tcPr>
            <w:tcW w:w="5389" w:type="dxa"/>
          </w:tcPr>
          <w:p w14:paraId="4CFFC3AA" w14:textId="2BA8460A" w:rsidR="008A0540" w:rsidRPr="00A233C7" w:rsidRDefault="005C4710" w:rsidP="008A0540">
            <w:pPr>
              <w:tabs>
                <w:tab w:val="left" w:pos="1825"/>
              </w:tabs>
              <w:spacing w:line="240" w:lineRule="auto"/>
            </w:pPr>
            <w:r w:rsidRPr="005C4710">
              <w:rPr>
                <w:sz w:val="16"/>
              </w:rPr>
              <w:t>Bordi këshillon dhe ndihmon Komisionin dhe Shtetet Anëtare për të lehtësuar zbatimin e qëndrueshëm dhe efektiv të kësaj Rregulloreje. Në këtë drejtim, Bordi mund të</w:t>
            </w:r>
            <w:r>
              <w:rPr>
                <w:sz w:val="16"/>
              </w:rPr>
              <w:t>:</w:t>
            </w:r>
          </w:p>
        </w:tc>
        <w:tc>
          <w:tcPr>
            <w:tcW w:w="1325" w:type="dxa"/>
          </w:tcPr>
          <w:p w14:paraId="0B022A9A" w14:textId="77777777" w:rsidR="008A0540" w:rsidRPr="00B3160E" w:rsidRDefault="008A0540" w:rsidP="00B3160E">
            <w:pPr>
              <w:spacing w:line="240" w:lineRule="auto"/>
            </w:pPr>
          </w:p>
        </w:tc>
        <w:tc>
          <w:tcPr>
            <w:tcW w:w="1148" w:type="dxa"/>
            <w:tcBorders>
              <w:right w:val="single" w:sz="4" w:space="0" w:color="auto"/>
            </w:tcBorders>
          </w:tcPr>
          <w:p w14:paraId="625DDC02"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45CE14E3" w14:textId="77777777" w:rsidR="005D5752" w:rsidRDefault="00844BB3">
            <w:r>
              <w:rPr>
                <w:sz w:val="17"/>
              </w:rPr>
              <w:t>Bordi këshillon dhe ndihmon ministritë dhe institucionet e varësisë  për të lehtësuar zbatimin e qëndrueshëm dhe efektiv të këtij ligji. Në këtë drejtim, Bordi mund të:</w:t>
            </w:r>
          </w:p>
        </w:tc>
        <w:tc>
          <w:tcPr>
            <w:tcW w:w="1944" w:type="dxa"/>
            <w:tcBorders>
              <w:left w:val="single" w:sz="4" w:space="0" w:color="auto"/>
            </w:tcBorders>
          </w:tcPr>
          <w:p w14:paraId="0E043258" w14:textId="77777777" w:rsidR="005D5752" w:rsidRDefault="00844BB3">
            <w:r>
              <w:rPr>
                <w:sz w:val="17"/>
              </w:rPr>
              <w:t>Plotësisht i përputhshëm</w:t>
            </w:r>
          </w:p>
        </w:tc>
        <w:tc>
          <w:tcPr>
            <w:tcW w:w="1679" w:type="dxa"/>
          </w:tcPr>
          <w:p w14:paraId="73DF847A" w14:textId="77777777" w:rsidR="008A0540" w:rsidRPr="00B3160E" w:rsidRDefault="008A0540" w:rsidP="00B3160E">
            <w:pPr>
              <w:spacing w:line="240" w:lineRule="auto"/>
            </w:pPr>
          </w:p>
        </w:tc>
      </w:tr>
      <w:tr w:rsidR="00A24D14" w:rsidRPr="006C7BC1" w14:paraId="7AC501C2" w14:textId="77777777" w:rsidTr="00467C93">
        <w:trPr>
          <w:trHeight w:val="293"/>
          <w:jc w:val="center"/>
        </w:trPr>
        <w:tc>
          <w:tcPr>
            <w:tcW w:w="2032" w:type="dxa"/>
          </w:tcPr>
          <w:p w14:paraId="3CFA2224" w14:textId="77777777" w:rsidR="008A0540" w:rsidRDefault="008A0540" w:rsidP="00B3160E">
            <w:pPr>
              <w:spacing w:line="240" w:lineRule="auto"/>
              <w:rPr>
                <w:b/>
                <w:bCs/>
              </w:rPr>
            </w:pPr>
          </w:p>
        </w:tc>
        <w:tc>
          <w:tcPr>
            <w:tcW w:w="5389" w:type="dxa"/>
          </w:tcPr>
          <w:p w14:paraId="5F9D8A7D" w14:textId="77777777" w:rsidR="005C4710" w:rsidRPr="005C4710" w:rsidRDefault="005C4710" w:rsidP="005C4710">
            <w:pPr>
              <w:tabs>
                <w:tab w:val="left" w:pos="1825"/>
              </w:tabs>
              <w:spacing w:line="240" w:lineRule="auto"/>
            </w:pPr>
            <w:r w:rsidRPr="005C4710">
              <w:rPr>
                <w:sz w:val="16"/>
              </w:rPr>
              <w:t>(a) kontribuojë në koordinimin midis autoriteteve kompetente kombëtare që janë përgjegjëse për zbatimin e kësaj Rregulloreje dhe, në bashkëpunim me autoritetet përkatëse të mbikëqyrjes së tregut dhe me pëlqimin e tyre, të mbështesë aktivitetet e përbashkëta të këtyre autoriteteve të përmendura në Nenin 74(11);</w:t>
            </w:r>
          </w:p>
          <w:p w14:paraId="62FCA5CE" w14:textId="77777777" w:rsidR="008A0540" w:rsidRPr="00A233C7" w:rsidRDefault="008A0540" w:rsidP="008A0540">
            <w:pPr>
              <w:tabs>
                <w:tab w:val="left" w:pos="1825"/>
              </w:tabs>
              <w:spacing w:line="240" w:lineRule="auto"/>
            </w:pPr>
          </w:p>
        </w:tc>
        <w:tc>
          <w:tcPr>
            <w:tcW w:w="1325" w:type="dxa"/>
          </w:tcPr>
          <w:p w14:paraId="1171AACD" w14:textId="77777777" w:rsidR="008A0540" w:rsidRPr="00B3160E" w:rsidRDefault="008A0540" w:rsidP="00B3160E">
            <w:pPr>
              <w:spacing w:line="240" w:lineRule="auto"/>
            </w:pPr>
          </w:p>
        </w:tc>
        <w:tc>
          <w:tcPr>
            <w:tcW w:w="1148" w:type="dxa"/>
            <w:tcBorders>
              <w:right w:val="single" w:sz="4" w:space="0" w:color="auto"/>
            </w:tcBorders>
          </w:tcPr>
          <w:p w14:paraId="520C0055"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317596B8" w14:textId="77777777" w:rsidR="005D5752" w:rsidRDefault="00844BB3">
            <w:r>
              <w:rPr>
                <w:sz w:val="17"/>
              </w:rPr>
              <w:t>(a) kontribuojë në koordinimin midis autoriteteve kompetente kombëtare që janë përgjegjëse për zbatimin e këtij ligjidhe, në bashkëpunim me autoritetet përkatëse të mbikëqyrjes së tregut dhe me pëlqimin e tyre, të mbështesë aktivitetet e përbashkëta të këtyre autoriteteve të përmendura në nenin 74 të këtij ligji(11);</w:t>
            </w:r>
          </w:p>
        </w:tc>
        <w:tc>
          <w:tcPr>
            <w:tcW w:w="1944" w:type="dxa"/>
            <w:tcBorders>
              <w:left w:val="single" w:sz="4" w:space="0" w:color="auto"/>
            </w:tcBorders>
          </w:tcPr>
          <w:p w14:paraId="0723E285" w14:textId="77777777" w:rsidR="005D5752" w:rsidRDefault="00844BB3">
            <w:r>
              <w:rPr>
                <w:sz w:val="17"/>
              </w:rPr>
              <w:t>Plotësisht i përputhshëm</w:t>
            </w:r>
          </w:p>
        </w:tc>
        <w:tc>
          <w:tcPr>
            <w:tcW w:w="1679" w:type="dxa"/>
          </w:tcPr>
          <w:p w14:paraId="40F10E79" w14:textId="77777777" w:rsidR="008A0540" w:rsidRPr="00B3160E" w:rsidRDefault="008A0540" w:rsidP="00B3160E">
            <w:pPr>
              <w:spacing w:line="240" w:lineRule="auto"/>
            </w:pPr>
          </w:p>
        </w:tc>
      </w:tr>
      <w:tr w:rsidR="00A24D14" w:rsidRPr="006C7BC1" w14:paraId="10B83900" w14:textId="77777777" w:rsidTr="00467C93">
        <w:trPr>
          <w:trHeight w:val="293"/>
          <w:jc w:val="center"/>
        </w:trPr>
        <w:tc>
          <w:tcPr>
            <w:tcW w:w="2032" w:type="dxa"/>
          </w:tcPr>
          <w:p w14:paraId="39A93FE5" w14:textId="77777777" w:rsidR="008A0540" w:rsidRDefault="008A0540" w:rsidP="00B3160E">
            <w:pPr>
              <w:spacing w:line="240" w:lineRule="auto"/>
              <w:rPr>
                <w:b/>
                <w:bCs/>
              </w:rPr>
            </w:pPr>
          </w:p>
        </w:tc>
        <w:tc>
          <w:tcPr>
            <w:tcW w:w="5389" w:type="dxa"/>
          </w:tcPr>
          <w:p w14:paraId="46F6DFBC" w14:textId="77777777" w:rsidR="005C4710" w:rsidRPr="005C4710" w:rsidRDefault="005C4710" w:rsidP="005C4710">
            <w:pPr>
              <w:tabs>
                <w:tab w:val="left" w:pos="1825"/>
              </w:tabs>
              <w:spacing w:line="240" w:lineRule="auto"/>
            </w:pPr>
            <w:r w:rsidRPr="005C4710">
              <w:rPr>
                <w:sz w:val="16"/>
              </w:rPr>
              <w:t>(b) mbledhë dhe ndajë ekspertizë teknike dhe rregullatore si dhe praktikat më të mira ndërmjet Shteteve Anëtare;</w:t>
            </w:r>
          </w:p>
          <w:p w14:paraId="2D04F7B4" w14:textId="77777777" w:rsidR="008A0540" w:rsidRPr="00A233C7" w:rsidRDefault="008A0540" w:rsidP="008A0540">
            <w:pPr>
              <w:tabs>
                <w:tab w:val="left" w:pos="1825"/>
              </w:tabs>
              <w:spacing w:line="240" w:lineRule="auto"/>
            </w:pPr>
          </w:p>
        </w:tc>
        <w:tc>
          <w:tcPr>
            <w:tcW w:w="1325" w:type="dxa"/>
          </w:tcPr>
          <w:p w14:paraId="329F811E" w14:textId="77777777" w:rsidR="008A0540" w:rsidRPr="00B3160E" w:rsidRDefault="008A0540" w:rsidP="00B3160E">
            <w:pPr>
              <w:spacing w:line="240" w:lineRule="auto"/>
            </w:pPr>
          </w:p>
        </w:tc>
        <w:tc>
          <w:tcPr>
            <w:tcW w:w="1148" w:type="dxa"/>
            <w:tcBorders>
              <w:right w:val="single" w:sz="4" w:space="0" w:color="auto"/>
            </w:tcBorders>
          </w:tcPr>
          <w:p w14:paraId="06B5BB59"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04E0ED33" w14:textId="77777777" w:rsidR="005D5752" w:rsidRDefault="00844BB3">
            <w:r>
              <w:rPr>
                <w:sz w:val="17"/>
              </w:rPr>
              <w:t>(b) mbledhë dhe ndajë ekspertizë teknike dhe rregullatore si dhe praktikat më të mira</w:t>
            </w:r>
          </w:p>
        </w:tc>
        <w:tc>
          <w:tcPr>
            <w:tcW w:w="1944" w:type="dxa"/>
            <w:tcBorders>
              <w:left w:val="single" w:sz="4" w:space="0" w:color="auto"/>
            </w:tcBorders>
          </w:tcPr>
          <w:p w14:paraId="43F862EB" w14:textId="77777777" w:rsidR="005D5752" w:rsidRDefault="00844BB3">
            <w:r>
              <w:rPr>
                <w:sz w:val="17"/>
              </w:rPr>
              <w:t>Plotësisht i përputhshëm</w:t>
            </w:r>
          </w:p>
        </w:tc>
        <w:tc>
          <w:tcPr>
            <w:tcW w:w="1679" w:type="dxa"/>
          </w:tcPr>
          <w:p w14:paraId="0BBDF04C" w14:textId="77777777" w:rsidR="008A0540" w:rsidRPr="00B3160E" w:rsidRDefault="008A0540" w:rsidP="00B3160E">
            <w:pPr>
              <w:spacing w:line="240" w:lineRule="auto"/>
            </w:pPr>
          </w:p>
        </w:tc>
      </w:tr>
      <w:tr w:rsidR="00A24D14" w:rsidRPr="006C7BC1" w14:paraId="62AC4B94" w14:textId="77777777" w:rsidTr="00467C93">
        <w:trPr>
          <w:trHeight w:val="293"/>
          <w:jc w:val="center"/>
        </w:trPr>
        <w:tc>
          <w:tcPr>
            <w:tcW w:w="2032" w:type="dxa"/>
          </w:tcPr>
          <w:p w14:paraId="6A574744" w14:textId="77777777" w:rsidR="008A0540" w:rsidRDefault="008A0540" w:rsidP="00B3160E">
            <w:pPr>
              <w:spacing w:line="240" w:lineRule="auto"/>
              <w:rPr>
                <w:b/>
                <w:bCs/>
              </w:rPr>
            </w:pPr>
          </w:p>
        </w:tc>
        <w:tc>
          <w:tcPr>
            <w:tcW w:w="5389" w:type="dxa"/>
          </w:tcPr>
          <w:p w14:paraId="31A72B62" w14:textId="77777777" w:rsidR="00CB5C35" w:rsidRPr="00CB5C35" w:rsidRDefault="00CB5C35" w:rsidP="00CB5C35">
            <w:pPr>
              <w:tabs>
                <w:tab w:val="left" w:pos="1825"/>
              </w:tabs>
              <w:spacing w:line="240" w:lineRule="auto"/>
            </w:pPr>
            <w:r w:rsidRPr="00CB5C35">
              <w:rPr>
                <w:sz w:val="16"/>
              </w:rPr>
              <w:t>(c) japë këshilla mbi zbatimin e kësaj Rregulloreje, veçanërisht lidhur me zbatimin e rregullave për modelet e inteligjencës artificiale me qëllim të përgjithshëm;</w:t>
            </w:r>
          </w:p>
          <w:p w14:paraId="3155F10B" w14:textId="77777777" w:rsidR="008A0540" w:rsidRPr="00A233C7" w:rsidRDefault="008A0540" w:rsidP="008A0540">
            <w:pPr>
              <w:tabs>
                <w:tab w:val="left" w:pos="1825"/>
              </w:tabs>
              <w:spacing w:line="240" w:lineRule="auto"/>
            </w:pPr>
          </w:p>
        </w:tc>
        <w:tc>
          <w:tcPr>
            <w:tcW w:w="1325" w:type="dxa"/>
          </w:tcPr>
          <w:p w14:paraId="490CF7B5" w14:textId="77777777" w:rsidR="008A0540" w:rsidRPr="00B3160E" w:rsidRDefault="008A0540" w:rsidP="00B3160E">
            <w:pPr>
              <w:spacing w:line="240" w:lineRule="auto"/>
            </w:pPr>
          </w:p>
        </w:tc>
        <w:tc>
          <w:tcPr>
            <w:tcW w:w="1148" w:type="dxa"/>
            <w:tcBorders>
              <w:right w:val="single" w:sz="4" w:space="0" w:color="auto"/>
            </w:tcBorders>
          </w:tcPr>
          <w:p w14:paraId="2AF79D5A"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785C4036" w14:textId="77777777" w:rsidR="005D5752" w:rsidRDefault="00844BB3">
            <w:r>
              <w:rPr>
                <w:sz w:val="17"/>
              </w:rPr>
              <w:t>(c) japë këshilla mbi zbatimin e këtij ligji, veçanërisht lidhur me zbatimin e rregullave për modelet e inteligjencës artificiale me qëllim të përgjithshëm;</w:t>
            </w:r>
          </w:p>
        </w:tc>
        <w:tc>
          <w:tcPr>
            <w:tcW w:w="1944" w:type="dxa"/>
            <w:tcBorders>
              <w:left w:val="single" w:sz="4" w:space="0" w:color="auto"/>
            </w:tcBorders>
          </w:tcPr>
          <w:p w14:paraId="06185281" w14:textId="77777777" w:rsidR="005D5752" w:rsidRDefault="00844BB3">
            <w:r>
              <w:rPr>
                <w:sz w:val="17"/>
              </w:rPr>
              <w:t>Plotësisht i përputhshëm</w:t>
            </w:r>
          </w:p>
        </w:tc>
        <w:tc>
          <w:tcPr>
            <w:tcW w:w="1679" w:type="dxa"/>
          </w:tcPr>
          <w:p w14:paraId="4CB8A55A" w14:textId="77777777" w:rsidR="008A0540" w:rsidRPr="00B3160E" w:rsidRDefault="008A0540" w:rsidP="00B3160E">
            <w:pPr>
              <w:spacing w:line="240" w:lineRule="auto"/>
            </w:pPr>
          </w:p>
        </w:tc>
      </w:tr>
      <w:tr w:rsidR="00A24D14" w:rsidRPr="006C7BC1" w14:paraId="6908B835" w14:textId="77777777" w:rsidTr="00467C93">
        <w:trPr>
          <w:trHeight w:val="293"/>
          <w:jc w:val="center"/>
        </w:trPr>
        <w:tc>
          <w:tcPr>
            <w:tcW w:w="2032" w:type="dxa"/>
          </w:tcPr>
          <w:p w14:paraId="638B8CC2" w14:textId="77777777" w:rsidR="008A0540" w:rsidRDefault="008A0540" w:rsidP="00B3160E">
            <w:pPr>
              <w:spacing w:line="240" w:lineRule="auto"/>
              <w:rPr>
                <w:b/>
                <w:bCs/>
              </w:rPr>
            </w:pPr>
          </w:p>
        </w:tc>
        <w:tc>
          <w:tcPr>
            <w:tcW w:w="5389" w:type="dxa"/>
          </w:tcPr>
          <w:p w14:paraId="39D118C8" w14:textId="77777777" w:rsidR="00CB5C35" w:rsidRPr="00CB5C35" w:rsidRDefault="00CB5C35" w:rsidP="00CB5C35">
            <w:pPr>
              <w:tabs>
                <w:tab w:val="left" w:pos="1825"/>
              </w:tabs>
              <w:spacing w:line="240" w:lineRule="auto"/>
            </w:pPr>
            <w:r w:rsidRPr="00CB5C35">
              <w:rPr>
                <w:sz w:val="16"/>
              </w:rPr>
              <w:t>(d) kontribuojë në harmonizimin e praktikave administrative në Shtetet Anëtare, përfshirë përjashtimet nga procedurat e vlerësimit të përputhshmërisë të përmendura në Nenin 46, funksionimin e "sandbox"-eve rregullatore për AI dhe testimet në kushte reale, të përmendura në Nenet 57, 59 dhe 60;</w:t>
            </w:r>
          </w:p>
          <w:p w14:paraId="7BA3E3D0" w14:textId="77777777" w:rsidR="008A0540" w:rsidRPr="00A233C7" w:rsidRDefault="008A0540" w:rsidP="008A0540">
            <w:pPr>
              <w:tabs>
                <w:tab w:val="left" w:pos="1825"/>
              </w:tabs>
              <w:spacing w:line="240" w:lineRule="auto"/>
            </w:pPr>
          </w:p>
        </w:tc>
        <w:tc>
          <w:tcPr>
            <w:tcW w:w="1325" w:type="dxa"/>
          </w:tcPr>
          <w:p w14:paraId="59678DA2" w14:textId="77777777" w:rsidR="008A0540" w:rsidRPr="00B3160E" w:rsidRDefault="008A0540" w:rsidP="00B3160E">
            <w:pPr>
              <w:spacing w:line="240" w:lineRule="auto"/>
            </w:pPr>
          </w:p>
        </w:tc>
        <w:tc>
          <w:tcPr>
            <w:tcW w:w="1148" w:type="dxa"/>
            <w:tcBorders>
              <w:right w:val="single" w:sz="4" w:space="0" w:color="auto"/>
            </w:tcBorders>
          </w:tcPr>
          <w:p w14:paraId="6E21CE24"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21EE2C86" w14:textId="77777777" w:rsidR="005D5752" w:rsidRDefault="00844BB3">
            <w:r>
              <w:rPr>
                <w:sz w:val="17"/>
              </w:rPr>
              <w:t>(d) kontribuojë në harmonizimin e praktikave administrative, përfshirë përjashtimet nga procedurat e vlerësimit të konformitetit të përmendura në nenin 46 të këtij ligji, funksionimin e "sandbox"-eve rregullatore për IA dhe testimet në kushte reale, të përmendura në Nenet 57, 59 dhe 60;</w:t>
            </w:r>
          </w:p>
        </w:tc>
        <w:tc>
          <w:tcPr>
            <w:tcW w:w="1944" w:type="dxa"/>
            <w:tcBorders>
              <w:left w:val="single" w:sz="4" w:space="0" w:color="auto"/>
            </w:tcBorders>
          </w:tcPr>
          <w:p w14:paraId="492EC474" w14:textId="77777777" w:rsidR="005D5752" w:rsidRDefault="00844BB3">
            <w:r>
              <w:rPr>
                <w:sz w:val="17"/>
              </w:rPr>
              <w:t>Plotësisht i përputhshëm</w:t>
            </w:r>
          </w:p>
        </w:tc>
        <w:tc>
          <w:tcPr>
            <w:tcW w:w="1679" w:type="dxa"/>
          </w:tcPr>
          <w:p w14:paraId="210C1EDD" w14:textId="77777777" w:rsidR="008A0540" w:rsidRPr="00B3160E" w:rsidRDefault="008A0540" w:rsidP="00B3160E">
            <w:pPr>
              <w:spacing w:line="240" w:lineRule="auto"/>
            </w:pPr>
          </w:p>
        </w:tc>
      </w:tr>
      <w:tr w:rsidR="00A24D14" w:rsidRPr="006C7BC1" w14:paraId="354E7744" w14:textId="77777777" w:rsidTr="00467C93">
        <w:trPr>
          <w:trHeight w:val="293"/>
          <w:jc w:val="center"/>
        </w:trPr>
        <w:tc>
          <w:tcPr>
            <w:tcW w:w="2032" w:type="dxa"/>
          </w:tcPr>
          <w:p w14:paraId="698B40D9" w14:textId="77777777" w:rsidR="008A0540" w:rsidRDefault="008A0540" w:rsidP="00B3160E">
            <w:pPr>
              <w:spacing w:line="240" w:lineRule="auto"/>
              <w:rPr>
                <w:b/>
                <w:bCs/>
              </w:rPr>
            </w:pPr>
          </w:p>
        </w:tc>
        <w:tc>
          <w:tcPr>
            <w:tcW w:w="5389" w:type="dxa"/>
          </w:tcPr>
          <w:p w14:paraId="6E7A8AFE" w14:textId="77777777" w:rsidR="00CB5C35" w:rsidRPr="00CB5C35" w:rsidRDefault="00CB5C35" w:rsidP="00CB5C35">
            <w:pPr>
              <w:tabs>
                <w:tab w:val="left" w:pos="1825"/>
              </w:tabs>
              <w:spacing w:line="240" w:lineRule="auto"/>
            </w:pPr>
            <w:r w:rsidRPr="00CB5C35">
              <w:rPr>
                <w:sz w:val="16"/>
              </w:rPr>
              <w:t>(e) me kërkesë të Komisionit ose me iniciativë të vet, të japë rekomandime dhe mendime të shkruara për çdo çështje të rëndësishme që lidhet me zbatimin e kësaj Rregulloreje, duke përfshirë:</w:t>
            </w:r>
          </w:p>
          <w:p w14:paraId="0A01D145" w14:textId="77777777" w:rsidR="008A0540" w:rsidRDefault="008A0540" w:rsidP="008A0540">
            <w:pPr>
              <w:tabs>
                <w:tab w:val="left" w:pos="1825"/>
              </w:tabs>
              <w:spacing w:line="240" w:lineRule="auto"/>
            </w:pPr>
          </w:p>
          <w:p w14:paraId="7EF2E9F5" w14:textId="77777777" w:rsidR="00CB5C35" w:rsidRDefault="00CB5C35" w:rsidP="008A0540">
            <w:pPr>
              <w:tabs>
                <w:tab w:val="left" w:pos="1825"/>
              </w:tabs>
              <w:spacing w:line="240" w:lineRule="auto"/>
            </w:pPr>
          </w:p>
          <w:p w14:paraId="488345BE" w14:textId="77777777" w:rsidR="00CB5C35" w:rsidRDefault="00CB5C35" w:rsidP="00CB5C35">
            <w:pPr>
              <w:tabs>
                <w:tab w:val="left" w:pos="1825"/>
              </w:tabs>
              <w:spacing w:line="240" w:lineRule="auto"/>
            </w:pPr>
            <w:r w:rsidRPr="00CB5C35">
              <w:rPr>
                <w:sz w:val="16"/>
              </w:rPr>
              <w:t>(i) zhvillimin dhe zbatimin e kodeve të sjelljes dhe kodeve të praktikës, si dhe udhëzimeve të Komisionit;</w:t>
            </w:r>
          </w:p>
          <w:p w14:paraId="7989A10B" w14:textId="77777777" w:rsidR="00CB5C35" w:rsidRPr="00CB5C35" w:rsidRDefault="00CB5C35" w:rsidP="00CB5C35">
            <w:pPr>
              <w:tabs>
                <w:tab w:val="left" w:pos="1825"/>
              </w:tabs>
              <w:spacing w:line="240" w:lineRule="auto"/>
            </w:pPr>
          </w:p>
          <w:p w14:paraId="6F177398" w14:textId="77777777" w:rsidR="00CB5C35" w:rsidRDefault="00CB5C35" w:rsidP="00CB5C35">
            <w:pPr>
              <w:tabs>
                <w:tab w:val="left" w:pos="1825"/>
              </w:tabs>
              <w:spacing w:line="240" w:lineRule="auto"/>
            </w:pPr>
            <w:r w:rsidRPr="00CB5C35">
              <w:rPr>
                <w:sz w:val="16"/>
              </w:rPr>
              <w:t>(ii) vlerësimin dhe rishikimin e kësaj Rregulloreje sipas Nenit 112, përfshirë raportet për incidente serioze (Neni 73), funksionimin e bazës së të dhënave të BE-së (Neni 71), përgatitjen e akteve të deleguara apo zbatuese dhe përputhshmërinë me legjislacionin e harmonizuar të Bashkimit të përmendur në Aneksin I;</w:t>
            </w:r>
          </w:p>
          <w:p w14:paraId="3CEE9796" w14:textId="77777777" w:rsidR="00CB5C35" w:rsidRPr="00CB5C35" w:rsidRDefault="00CB5C35" w:rsidP="00CB5C35">
            <w:pPr>
              <w:tabs>
                <w:tab w:val="left" w:pos="1825"/>
              </w:tabs>
              <w:spacing w:line="240" w:lineRule="auto"/>
            </w:pPr>
          </w:p>
          <w:p w14:paraId="71BA8BCC" w14:textId="77777777" w:rsidR="00CB5C35" w:rsidRDefault="00CB5C35" w:rsidP="00CB5C35">
            <w:pPr>
              <w:tabs>
                <w:tab w:val="left" w:pos="1825"/>
              </w:tabs>
              <w:spacing w:line="240" w:lineRule="auto"/>
            </w:pPr>
            <w:r w:rsidRPr="00CB5C35">
              <w:rPr>
                <w:sz w:val="16"/>
              </w:rPr>
              <w:t>(iii) specifikimet teknike ose standardet ekzistuese që lidhen me kërkesat e përcaktuara në Kapitullin III, Seksioni 2;</w:t>
            </w:r>
          </w:p>
          <w:p w14:paraId="57DB2838" w14:textId="77777777" w:rsidR="00CB5C35" w:rsidRPr="00CB5C35" w:rsidRDefault="00CB5C35" w:rsidP="00CB5C35">
            <w:pPr>
              <w:tabs>
                <w:tab w:val="left" w:pos="1825"/>
              </w:tabs>
              <w:spacing w:line="240" w:lineRule="auto"/>
            </w:pPr>
          </w:p>
          <w:p w14:paraId="1C91FB6F" w14:textId="77777777" w:rsidR="00CB5C35" w:rsidRDefault="00CB5C35" w:rsidP="00CB5C35">
            <w:pPr>
              <w:tabs>
                <w:tab w:val="left" w:pos="1825"/>
              </w:tabs>
              <w:spacing w:line="240" w:lineRule="auto"/>
            </w:pPr>
            <w:r w:rsidRPr="00CB5C35">
              <w:rPr>
                <w:sz w:val="16"/>
              </w:rPr>
              <w:t>(iv) përdorimin e standardeve të harmonizuara ose specifikimeve të përbashkëta të përmendura në Nenet 40 dhe 41;</w:t>
            </w:r>
          </w:p>
          <w:p w14:paraId="3937E3A2" w14:textId="77777777" w:rsidR="00CB5C35" w:rsidRPr="00CB5C35" w:rsidRDefault="00CB5C35" w:rsidP="00CB5C35">
            <w:pPr>
              <w:tabs>
                <w:tab w:val="left" w:pos="1825"/>
              </w:tabs>
              <w:spacing w:line="240" w:lineRule="auto"/>
            </w:pPr>
          </w:p>
          <w:p w14:paraId="2767A193" w14:textId="77777777" w:rsidR="00CB5C35" w:rsidRDefault="00CB5C35" w:rsidP="00CB5C35">
            <w:pPr>
              <w:tabs>
                <w:tab w:val="left" w:pos="1825"/>
              </w:tabs>
              <w:spacing w:line="240" w:lineRule="auto"/>
            </w:pPr>
            <w:r w:rsidRPr="00CB5C35">
              <w:rPr>
                <w:sz w:val="16"/>
              </w:rPr>
              <w:t>(v) trendet si konkurrueshmëria globale evropiane në fushën e AI, përthithja e AI në Bashkim dhe zhvillimi i aftësive digjitale;</w:t>
            </w:r>
          </w:p>
          <w:p w14:paraId="07520DAD" w14:textId="77777777" w:rsidR="00CB5C35" w:rsidRPr="00CB5C35" w:rsidRDefault="00CB5C35" w:rsidP="00CB5C35">
            <w:pPr>
              <w:tabs>
                <w:tab w:val="left" w:pos="1825"/>
              </w:tabs>
              <w:spacing w:line="240" w:lineRule="auto"/>
            </w:pPr>
          </w:p>
          <w:p w14:paraId="4DAE4C7C" w14:textId="77777777" w:rsidR="00CB5C35" w:rsidRDefault="00CB5C35" w:rsidP="00CB5C35">
            <w:pPr>
              <w:tabs>
                <w:tab w:val="left" w:pos="1825"/>
              </w:tabs>
              <w:spacing w:line="240" w:lineRule="auto"/>
            </w:pPr>
            <w:r w:rsidRPr="00CB5C35">
              <w:rPr>
                <w:sz w:val="16"/>
              </w:rPr>
              <w:t>(vi) trendet në evolucionin e tipologjisë së zinxhirëve të vlerës për AI, veçanërisht ndikimet në llogaridhënie;</w:t>
            </w:r>
          </w:p>
          <w:p w14:paraId="3782525F" w14:textId="77777777" w:rsidR="00CB5C35" w:rsidRPr="00CB5C35" w:rsidRDefault="00CB5C35" w:rsidP="00CB5C35">
            <w:pPr>
              <w:tabs>
                <w:tab w:val="left" w:pos="1825"/>
              </w:tabs>
              <w:spacing w:line="240" w:lineRule="auto"/>
            </w:pPr>
          </w:p>
          <w:p w14:paraId="32B900D9" w14:textId="77777777" w:rsidR="00CB5C35" w:rsidRPr="00CB5C35" w:rsidRDefault="00CB5C35" w:rsidP="00CB5C35">
            <w:pPr>
              <w:tabs>
                <w:tab w:val="left" w:pos="1825"/>
              </w:tabs>
              <w:spacing w:line="240" w:lineRule="auto"/>
            </w:pPr>
            <w:r w:rsidRPr="00CB5C35">
              <w:rPr>
                <w:sz w:val="16"/>
              </w:rPr>
              <w:t>(vii) nevojën e mundshme për ndryshime në Aneksin III sipas Nenit 7 dhe për rishikim të mundshëm të Nenit 5 sipas Nenit 112, duke marrë parasysh dëshmitë dhe zhvillimet më të fundit teknologjike;</w:t>
            </w:r>
          </w:p>
          <w:p w14:paraId="38BB7288" w14:textId="77777777" w:rsidR="00CB5C35" w:rsidRDefault="00CB5C35" w:rsidP="008A0540">
            <w:pPr>
              <w:tabs>
                <w:tab w:val="left" w:pos="1825"/>
              </w:tabs>
              <w:spacing w:line="240" w:lineRule="auto"/>
            </w:pPr>
          </w:p>
          <w:p w14:paraId="1E43A1BF" w14:textId="77777777" w:rsidR="00CB5C35" w:rsidRPr="00A233C7" w:rsidRDefault="00CB5C35" w:rsidP="008A0540">
            <w:pPr>
              <w:tabs>
                <w:tab w:val="left" w:pos="1825"/>
              </w:tabs>
              <w:spacing w:line="240" w:lineRule="auto"/>
            </w:pPr>
          </w:p>
        </w:tc>
        <w:tc>
          <w:tcPr>
            <w:tcW w:w="1325" w:type="dxa"/>
          </w:tcPr>
          <w:p w14:paraId="23A0D8DB" w14:textId="77777777" w:rsidR="008A0540" w:rsidRPr="00B3160E" w:rsidRDefault="008A0540" w:rsidP="00B3160E">
            <w:pPr>
              <w:spacing w:line="240" w:lineRule="auto"/>
            </w:pPr>
          </w:p>
        </w:tc>
        <w:tc>
          <w:tcPr>
            <w:tcW w:w="1148" w:type="dxa"/>
            <w:tcBorders>
              <w:right w:val="single" w:sz="4" w:space="0" w:color="auto"/>
            </w:tcBorders>
          </w:tcPr>
          <w:p w14:paraId="223383B0"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2D4FBFD8" w14:textId="77777777" w:rsidR="005D5752" w:rsidRDefault="00844BB3">
            <w:r>
              <w:rPr>
                <w:sz w:val="17"/>
              </w:rPr>
              <w:t>(e) me kërkesë të institucioneve ose me iniciativë të vet, të japë rekomandime dhe mendime të shkruara për çdo çështje të rëndësishme që lidhet me zbatimin e këtij ligji, duke përfshirë:</w:t>
            </w:r>
            <w:r>
              <w:rPr>
                <w:sz w:val="17"/>
              </w:rPr>
              <w:br/>
              <w:t>(i) zhvillimin dhe zbatimin e kodeve të sjelljes dhe kodeve të praktikës, si dhe udhëzimeve të Këshilli i Ministravet;</w:t>
            </w:r>
            <w:r>
              <w:rPr>
                <w:sz w:val="17"/>
              </w:rPr>
              <w:br/>
              <w:t xml:space="preserve">(ii) vlerësimin dhe rishikimin e këtij ligji, përfshirë raportet për incidente serioze (neni </w:t>
            </w:r>
            <w:r>
              <w:rPr>
                <w:sz w:val="17"/>
              </w:rPr>
              <w:lastRenderedPageBreak/>
              <w:t>73), funksionimin e bazës së të dhënave (neni 71), përgatitjen e akteve të deleguara apo zbatuese dhe konformitetnë me legjislacionin e harmonizuar në Republikës së Shqipërisë të përmendur në Aneksin I të këtij ligji;</w:t>
            </w:r>
            <w:r>
              <w:rPr>
                <w:sz w:val="17"/>
              </w:rPr>
              <w:br/>
              <w:t>(iii) specifikimet teknike ose standardet ekzistuese që lidhen me kërkesat e përcaktuara në Kapitullin III, Seksioni 2;</w:t>
            </w:r>
            <w:r>
              <w:rPr>
                <w:sz w:val="17"/>
              </w:rPr>
              <w:br/>
              <w:t>(iv) përdorimin e standardeve të harmonizuara ose specifikimeve të përbashkëta të përmendura në Nenet 40 dhe 41;</w:t>
            </w:r>
            <w:r>
              <w:rPr>
                <w:sz w:val="17"/>
              </w:rPr>
              <w:br/>
              <w:t>(v) trendet si konkurrueshmëria globale evropiane në fushën e IA, përthithja e IA në Republikën e Shqipërisë dhe zhvillimi i aftësive digjitale;</w:t>
            </w:r>
            <w:r>
              <w:rPr>
                <w:sz w:val="17"/>
              </w:rPr>
              <w:br/>
              <w:t>(vi) trendet në evolucionin e tipologjisë së zinxhirëve të vlerës për IA, veçanërisht ndikimet në llogaridhënie;</w:t>
            </w:r>
            <w:r>
              <w:rPr>
                <w:sz w:val="17"/>
              </w:rPr>
              <w:br/>
              <w:t>(vii) nevojën e mundshme për ndryshime në Aneksin III të këtij ligji sipas nenit 7 të këtij ligji dhe për rishikim të mundshëm të nenit 5 të këtij ligji, duke marrë parasysh dëshmitë dhe zhvillimet më të fundit teknologjike;</w:t>
            </w:r>
          </w:p>
        </w:tc>
        <w:tc>
          <w:tcPr>
            <w:tcW w:w="1944" w:type="dxa"/>
            <w:tcBorders>
              <w:left w:val="single" w:sz="4" w:space="0" w:color="auto"/>
            </w:tcBorders>
          </w:tcPr>
          <w:p w14:paraId="677F9131" w14:textId="77777777" w:rsidR="005D5752" w:rsidRDefault="00844BB3">
            <w:r>
              <w:rPr>
                <w:sz w:val="17"/>
              </w:rPr>
              <w:lastRenderedPageBreak/>
              <w:t>Plotësisht i përputhshëm</w:t>
            </w:r>
          </w:p>
        </w:tc>
        <w:tc>
          <w:tcPr>
            <w:tcW w:w="1679" w:type="dxa"/>
          </w:tcPr>
          <w:p w14:paraId="27C7C147" w14:textId="77777777" w:rsidR="008A0540" w:rsidRPr="00B3160E" w:rsidRDefault="008A0540" w:rsidP="00B3160E">
            <w:pPr>
              <w:spacing w:line="240" w:lineRule="auto"/>
            </w:pPr>
          </w:p>
        </w:tc>
      </w:tr>
      <w:tr w:rsidR="00A24D14" w:rsidRPr="006C7BC1" w14:paraId="599D3712" w14:textId="77777777" w:rsidTr="00467C93">
        <w:trPr>
          <w:trHeight w:val="293"/>
          <w:jc w:val="center"/>
        </w:trPr>
        <w:tc>
          <w:tcPr>
            <w:tcW w:w="2032" w:type="dxa"/>
          </w:tcPr>
          <w:p w14:paraId="3BFD03BC" w14:textId="77777777" w:rsidR="008A0540" w:rsidRDefault="008A0540" w:rsidP="00B3160E">
            <w:pPr>
              <w:spacing w:line="240" w:lineRule="auto"/>
              <w:rPr>
                <w:b/>
                <w:bCs/>
              </w:rPr>
            </w:pPr>
          </w:p>
        </w:tc>
        <w:tc>
          <w:tcPr>
            <w:tcW w:w="5389" w:type="dxa"/>
          </w:tcPr>
          <w:p w14:paraId="005B8E0C" w14:textId="77777777" w:rsidR="0017580D" w:rsidRPr="0017580D" w:rsidRDefault="0017580D" w:rsidP="0017580D">
            <w:pPr>
              <w:tabs>
                <w:tab w:val="left" w:pos="1825"/>
              </w:tabs>
              <w:spacing w:line="240" w:lineRule="auto"/>
            </w:pPr>
            <w:r w:rsidRPr="0017580D">
              <w:rPr>
                <w:sz w:val="16"/>
              </w:rPr>
              <w:t>(f) mbështesë Komisionin në promovimin e edukimit mbi AI-në, ndërgjegjësimin publik dhe kuptimin e përfitimeve, rreziqeve, masave mbrojtëse, të drejtave dhe detyrimeve që lidhen me përdorimin e sistemeve AI;</w:t>
            </w:r>
          </w:p>
          <w:p w14:paraId="74850561" w14:textId="77777777" w:rsidR="008A0540" w:rsidRPr="00A233C7" w:rsidRDefault="008A0540" w:rsidP="008A0540">
            <w:pPr>
              <w:tabs>
                <w:tab w:val="left" w:pos="1825"/>
              </w:tabs>
              <w:spacing w:line="240" w:lineRule="auto"/>
            </w:pPr>
          </w:p>
        </w:tc>
        <w:tc>
          <w:tcPr>
            <w:tcW w:w="1325" w:type="dxa"/>
          </w:tcPr>
          <w:p w14:paraId="2E2C6262" w14:textId="77777777" w:rsidR="008A0540" w:rsidRPr="00B3160E" w:rsidRDefault="008A0540" w:rsidP="00B3160E">
            <w:pPr>
              <w:spacing w:line="240" w:lineRule="auto"/>
            </w:pPr>
          </w:p>
        </w:tc>
        <w:tc>
          <w:tcPr>
            <w:tcW w:w="1148" w:type="dxa"/>
            <w:tcBorders>
              <w:right w:val="single" w:sz="4" w:space="0" w:color="auto"/>
            </w:tcBorders>
          </w:tcPr>
          <w:p w14:paraId="23F1E8D5"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127DF9AA" w14:textId="77777777" w:rsidR="005D5752" w:rsidRDefault="00844BB3">
            <w:r>
              <w:rPr>
                <w:sz w:val="17"/>
              </w:rPr>
              <w:t>(f) mbështesë në promovimin e edukimit mbi IA-në, ndërgjegjësimin publik dhe kuptimin e përfitimeve, rreziqeve, masave mbrojtëse, të drejtave dhe detyrimeve që lidhen me përdorimin e sistemeve IA;</w:t>
            </w:r>
          </w:p>
        </w:tc>
        <w:tc>
          <w:tcPr>
            <w:tcW w:w="1944" w:type="dxa"/>
            <w:tcBorders>
              <w:left w:val="single" w:sz="4" w:space="0" w:color="auto"/>
            </w:tcBorders>
          </w:tcPr>
          <w:p w14:paraId="05DFB0C6" w14:textId="77777777" w:rsidR="005D5752" w:rsidRDefault="00844BB3">
            <w:r>
              <w:rPr>
                <w:sz w:val="17"/>
              </w:rPr>
              <w:t>Plotësisht i përputhshëm</w:t>
            </w:r>
          </w:p>
        </w:tc>
        <w:tc>
          <w:tcPr>
            <w:tcW w:w="1679" w:type="dxa"/>
          </w:tcPr>
          <w:p w14:paraId="0B731946" w14:textId="77777777" w:rsidR="008A0540" w:rsidRPr="00B3160E" w:rsidRDefault="008A0540" w:rsidP="00B3160E">
            <w:pPr>
              <w:spacing w:line="240" w:lineRule="auto"/>
            </w:pPr>
          </w:p>
        </w:tc>
      </w:tr>
      <w:tr w:rsidR="00A24D14" w:rsidRPr="006C7BC1" w14:paraId="05E1C377" w14:textId="77777777" w:rsidTr="00467C93">
        <w:trPr>
          <w:trHeight w:val="293"/>
          <w:jc w:val="center"/>
        </w:trPr>
        <w:tc>
          <w:tcPr>
            <w:tcW w:w="2032" w:type="dxa"/>
          </w:tcPr>
          <w:p w14:paraId="53240244" w14:textId="77777777" w:rsidR="008A0540" w:rsidRDefault="008A0540" w:rsidP="00B3160E">
            <w:pPr>
              <w:spacing w:line="240" w:lineRule="auto"/>
              <w:rPr>
                <w:b/>
                <w:bCs/>
              </w:rPr>
            </w:pPr>
          </w:p>
        </w:tc>
        <w:tc>
          <w:tcPr>
            <w:tcW w:w="5389" w:type="dxa"/>
          </w:tcPr>
          <w:p w14:paraId="5D118B69" w14:textId="77777777" w:rsidR="0017580D" w:rsidRPr="0017580D" w:rsidRDefault="0017580D" w:rsidP="0017580D">
            <w:pPr>
              <w:tabs>
                <w:tab w:val="left" w:pos="1825"/>
              </w:tabs>
              <w:spacing w:line="240" w:lineRule="auto"/>
            </w:pPr>
            <w:r w:rsidRPr="0017580D">
              <w:rPr>
                <w:sz w:val="16"/>
              </w:rPr>
              <w:t>(g) lehtësojë zhvillimin e kritereve të përbashkëta dhe një mirëkuptim të përbashkët ndërmjet operatorëve të tregut dhe autoriteteve kompetente për konceptet relevante në këtë Rregullore, përfshirë kontributin në zhvillimin e standardeve krahasuese;</w:t>
            </w:r>
          </w:p>
          <w:p w14:paraId="2777D0FB" w14:textId="77777777" w:rsidR="008A0540" w:rsidRPr="00A233C7" w:rsidRDefault="008A0540" w:rsidP="008A0540">
            <w:pPr>
              <w:tabs>
                <w:tab w:val="left" w:pos="1825"/>
              </w:tabs>
              <w:spacing w:line="240" w:lineRule="auto"/>
            </w:pPr>
          </w:p>
        </w:tc>
        <w:tc>
          <w:tcPr>
            <w:tcW w:w="1325" w:type="dxa"/>
          </w:tcPr>
          <w:p w14:paraId="3A9904B3" w14:textId="77777777" w:rsidR="008A0540" w:rsidRPr="00B3160E" w:rsidRDefault="008A0540" w:rsidP="00B3160E">
            <w:pPr>
              <w:spacing w:line="240" w:lineRule="auto"/>
            </w:pPr>
          </w:p>
        </w:tc>
        <w:tc>
          <w:tcPr>
            <w:tcW w:w="1148" w:type="dxa"/>
            <w:tcBorders>
              <w:right w:val="single" w:sz="4" w:space="0" w:color="auto"/>
            </w:tcBorders>
          </w:tcPr>
          <w:p w14:paraId="718D5060"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555178C5" w14:textId="77777777" w:rsidR="005D5752" w:rsidRDefault="00844BB3">
            <w:r>
              <w:rPr>
                <w:sz w:val="17"/>
              </w:rPr>
              <w:t>(g) lehtësojë zhvillimin e kritereve të përbashkëta dhe një mirëkuptim të përbashkët ndërmjet operatorëve të tregut dhe autoriteteve kompetente për konceptet relevante në këtë Ligj, përfshirë kontributin në zhvillimin e standardeve krahasuese;</w:t>
            </w:r>
          </w:p>
        </w:tc>
        <w:tc>
          <w:tcPr>
            <w:tcW w:w="1944" w:type="dxa"/>
            <w:tcBorders>
              <w:left w:val="single" w:sz="4" w:space="0" w:color="auto"/>
            </w:tcBorders>
          </w:tcPr>
          <w:p w14:paraId="31930E2F" w14:textId="77777777" w:rsidR="005D5752" w:rsidRDefault="00844BB3">
            <w:r>
              <w:rPr>
                <w:sz w:val="17"/>
              </w:rPr>
              <w:t>Plotësisht i përputhshëm</w:t>
            </w:r>
          </w:p>
        </w:tc>
        <w:tc>
          <w:tcPr>
            <w:tcW w:w="1679" w:type="dxa"/>
          </w:tcPr>
          <w:p w14:paraId="2F5C6029" w14:textId="77777777" w:rsidR="008A0540" w:rsidRPr="00B3160E" w:rsidRDefault="008A0540" w:rsidP="00B3160E">
            <w:pPr>
              <w:spacing w:line="240" w:lineRule="auto"/>
            </w:pPr>
          </w:p>
        </w:tc>
      </w:tr>
      <w:tr w:rsidR="00A24D14" w:rsidRPr="006C7BC1" w14:paraId="15013FF2" w14:textId="77777777" w:rsidTr="00467C93">
        <w:trPr>
          <w:trHeight w:val="293"/>
          <w:jc w:val="center"/>
        </w:trPr>
        <w:tc>
          <w:tcPr>
            <w:tcW w:w="2032" w:type="dxa"/>
          </w:tcPr>
          <w:p w14:paraId="444BBA40" w14:textId="77777777" w:rsidR="008A0540" w:rsidRDefault="008A0540" w:rsidP="00B3160E">
            <w:pPr>
              <w:spacing w:line="240" w:lineRule="auto"/>
              <w:rPr>
                <w:b/>
                <w:bCs/>
              </w:rPr>
            </w:pPr>
          </w:p>
        </w:tc>
        <w:tc>
          <w:tcPr>
            <w:tcW w:w="5389" w:type="dxa"/>
          </w:tcPr>
          <w:p w14:paraId="097F43DA" w14:textId="77777777" w:rsidR="0017580D" w:rsidRPr="0017580D" w:rsidRDefault="0017580D" w:rsidP="0017580D">
            <w:pPr>
              <w:tabs>
                <w:tab w:val="left" w:pos="1825"/>
              </w:tabs>
              <w:spacing w:line="240" w:lineRule="auto"/>
            </w:pPr>
            <w:r w:rsidRPr="0017580D">
              <w:rPr>
                <w:sz w:val="16"/>
              </w:rPr>
              <w:t>(h) bashkëpunojë, sipas rastit, me institucionet, organet, zyrat dhe agjencitë e tjera të Bashkimit, si dhe me grupet dhe rrjetet përkatëse të ekspertëve të BE-së, veçanërisht në fushat e sigurisë së produkteve, sigurisë kibernetike, konkurrencës, shërbimeve digjitale dhe të medias, shërbimeve financiare, mbrojtjes së konsumatorit, të dhënave dhe të drejtave themelore;</w:t>
            </w:r>
          </w:p>
          <w:p w14:paraId="2834F96D" w14:textId="77777777" w:rsidR="008A0540" w:rsidRPr="00A233C7" w:rsidRDefault="008A0540" w:rsidP="008A0540">
            <w:pPr>
              <w:tabs>
                <w:tab w:val="left" w:pos="1825"/>
              </w:tabs>
              <w:spacing w:line="240" w:lineRule="auto"/>
            </w:pPr>
          </w:p>
        </w:tc>
        <w:tc>
          <w:tcPr>
            <w:tcW w:w="1325" w:type="dxa"/>
          </w:tcPr>
          <w:p w14:paraId="13518BB7" w14:textId="77777777" w:rsidR="008A0540" w:rsidRPr="00B3160E" w:rsidRDefault="008A0540" w:rsidP="00B3160E">
            <w:pPr>
              <w:spacing w:line="240" w:lineRule="auto"/>
            </w:pPr>
          </w:p>
        </w:tc>
        <w:tc>
          <w:tcPr>
            <w:tcW w:w="1148" w:type="dxa"/>
            <w:tcBorders>
              <w:right w:val="single" w:sz="4" w:space="0" w:color="auto"/>
            </w:tcBorders>
          </w:tcPr>
          <w:p w14:paraId="7193FB23"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5516544A" w14:textId="77777777" w:rsidR="005D5752" w:rsidRDefault="00844BB3">
            <w:r>
              <w:rPr>
                <w:sz w:val="17"/>
              </w:rPr>
              <w:t>(h) bashkëpunojë, sipas rastit, me institucionet, organet, zyrat dhe agjencitë e tjera të Republikës së Shqipërisë, si dhe me grupet dhe rrjetet përkatëse të ekspertëve, veçanërisht në fushat e sigurisë së produkteve, sigurisë kibernetike, konkurrencës, shërbimeve digjitale dhe të medias, shërbimeve financiare, mbrojtjes së konsumatorit, të dhënave dhe të drejtave themelore;</w:t>
            </w:r>
          </w:p>
        </w:tc>
        <w:tc>
          <w:tcPr>
            <w:tcW w:w="1944" w:type="dxa"/>
            <w:tcBorders>
              <w:left w:val="single" w:sz="4" w:space="0" w:color="auto"/>
            </w:tcBorders>
          </w:tcPr>
          <w:p w14:paraId="54AC8E59" w14:textId="77777777" w:rsidR="005D5752" w:rsidRDefault="00844BB3">
            <w:r>
              <w:rPr>
                <w:sz w:val="17"/>
              </w:rPr>
              <w:t>Plotësisht i përputhshëm</w:t>
            </w:r>
          </w:p>
        </w:tc>
        <w:tc>
          <w:tcPr>
            <w:tcW w:w="1679" w:type="dxa"/>
          </w:tcPr>
          <w:p w14:paraId="79CEFE5D" w14:textId="77777777" w:rsidR="008A0540" w:rsidRPr="00B3160E" w:rsidRDefault="008A0540" w:rsidP="00B3160E">
            <w:pPr>
              <w:spacing w:line="240" w:lineRule="auto"/>
            </w:pPr>
          </w:p>
        </w:tc>
      </w:tr>
      <w:tr w:rsidR="00A24D14" w:rsidRPr="00A24D14" w14:paraId="1388FE8C" w14:textId="77777777" w:rsidTr="00467C93">
        <w:trPr>
          <w:trHeight w:val="293"/>
          <w:jc w:val="center"/>
        </w:trPr>
        <w:tc>
          <w:tcPr>
            <w:tcW w:w="2032" w:type="dxa"/>
          </w:tcPr>
          <w:p w14:paraId="40817B6D" w14:textId="77777777" w:rsidR="008A0540" w:rsidRDefault="008A0540" w:rsidP="00B3160E">
            <w:pPr>
              <w:spacing w:line="240" w:lineRule="auto"/>
              <w:rPr>
                <w:b/>
                <w:bCs/>
              </w:rPr>
            </w:pPr>
          </w:p>
        </w:tc>
        <w:tc>
          <w:tcPr>
            <w:tcW w:w="5389" w:type="dxa"/>
          </w:tcPr>
          <w:p w14:paraId="4268DC74" w14:textId="774C6DE4" w:rsidR="008A0540" w:rsidRPr="00A24D14" w:rsidRDefault="0017580D" w:rsidP="008A0540">
            <w:pPr>
              <w:tabs>
                <w:tab w:val="left" w:pos="1825"/>
              </w:tabs>
              <w:spacing w:line="240" w:lineRule="auto"/>
              <w:rPr>
                <w:lang w:val="it-IT"/>
              </w:rPr>
            </w:pPr>
            <w:r w:rsidRPr="00A24D14">
              <w:rPr>
                <w:sz w:val="16"/>
                <w:lang w:val="it-IT"/>
              </w:rPr>
              <w:t>(i) kontribuojë në bashkëpunimin efektiv me autoritetet kompetente të vendeve të treta dhe me organizata ndërkombëtare</w:t>
            </w:r>
          </w:p>
        </w:tc>
        <w:tc>
          <w:tcPr>
            <w:tcW w:w="1325" w:type="dxa"/>
          </w:tcPr>
          <w:p w14:paraId="4BDE13D3" w14:textId="77777777" w:rsidR="008A0540" w:rsidRPr="00A24D14" w:rsidRDefault="008A0540" w:rsidP="00B3160E">
            <w:pPr>
              <w:spacing w:line="240" w:lineRule="auto"/>
              <w:rPr>
                <w:lang w:val="it-IT"/>
              </w:rPr>
            </w:pPr>
          </w:p>
        </w:tc>
        <w:tc>
          <w:tcPr>
            <w:tcW w:w="1148" w:type="dxa"/>
            <w:tcBorders>
              <w:right w:val="single" w:sz="4" w:space="0" w:color="auto"/>
            </w:tcBorders>
          </w:tcPr>
          <w:p w14:paraId="7ADDC2A5"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28813DBC" w14:textId="77777777" w:rsidR="005D5752" w:rsidRDefault="00844BB3">
            <w:r>
              <w:rPr>
                <w:sz w:val="17"/>
              </w:rPr>
              <w:t>(i) kontribuojë në bashkëpunimin efektiv me autoritetet kompetente dhe me organizata ndërkombëtare;</w:t>
            </w:r>
          </w:p>
        </w:tc>
        <w:tc>
          <w:tcPr>
            <w:tcW w:w="1944" w:type="dxa"/>
            <w:tcBorders>
              <w:left w:val="single" w:sz="4" w:space="0" w:color="auto"/>
            </w:tcBorders>
          </w:tcPr>
          <w:p w14:paraId="012A30A3" w14:textId="77777777" w:rsidR="005D5752" w:rsidRDefault="00844BB3">
            <w:r>
              <w:rPr>
                <w:sz w:val="17"/>
              </w:rPr>
              <w:t>Plotësisht i përputhshëm</w:t>
            </w:r>
          </w:p>
        </w:tc>
        <w:tc>
          <w:tcPr>
            <w:tcW w:w="1679" w:type="dxa"/>
          </w:tcPr>
          <w:p w14:paraId="00A6A15C" w14:textId="77777777" w:rsidR="008A0540" w:rsidRPr="00A24D14" w:rsidRDefault="008A0540" w:rsidP="00B3160E">
            <w:pPr>
              <w:spacing w:line="240" w:lineRule="auto"/>
              <w:rPr>
                <w:lang w:val="it-IT"/>
              </w:rPr>
            </w:pPr>
          </w:p>
        </w:tc>
      </w:tr>
      <w:tr w:rsidR="00A24D14" w:rsidRPr="006C7BC1" w14:paraId="0DC86B88" w14:textId="77777777" w:rsidTr="00467C93">
        <w:trPr>
          <w:trHeight w:val="293"/>
          <w:jc w:val="center"/>
        </w:trPr>
        <w:tc>
          <w:tcPr>
            <w:tcW w:w="2032" w:type="dxa"/>
          </w:tcPr>
          <w:p w14:paraId="3BC148EF" w14:textId="77777777" w:rsidR="008A0540" w:rsidRPr="00A24D14" w:rsidRDefault="008A0540" w:rsidP="00B3160E">
            <w:pPr>
              <w:spacing w:line="240" w:lineRule="auto"/>
              <w:rPr>
                <w:b/>
                <w:bCs/>
                <w:lang w:val="it-IT"/>
              </w:rPr>
            </w:pPr>
          </w:p>
        </w:tc>
        <w:tc>
          <w:tcPr>
            <w:tcW w:w="5389" w:type="dxa"/>
          </w:tcPr>
          <w:p w14:paraId="1365E494" w14:textId="77777777" w:rsidR="0017580D" w:rsidRPr="0017580D" w:rsidRDefault="0017580D" w:rsidP="0017580D">
            <w:pPr>
              <w:tabs>
                <w:tab w:val="left" w:pos="1825"/>
              </w:tabs>
              <w:spacing w:line="240" w:lineRule="auto"/>
            </w:pPr>
            <w:r w:rsidRPr="0017580D">
              <w:rPr>
                <w:sz w:val="16"/>
              </w:rPr>
              <w:t>(j) ndihmojë autoritetet kompetente kombëtare dhe Komisionin në zhvillimin e ekspertizës organizative dhe teknike të nevojshme për zbatimin e kësaj Rregulloreje, përfshirë kontributin në vlerësimin e nevojave për trajnime për stafin përkatës;</w:t>
            </w:r>
          </w:p>
          <w:p w14:paraId="0117C09C" w14:textId="77777777" w:rsidR="008A0540" w:rsidRPr="00A233C7" w:rsidRDefault="008A0540" w:rsidP="008A0540">
            <w:pPr>
              <w:tabs>
                <w:tab w:val="left" w:pos="1825"/>
              </w:tabs>
              <w:spacing w:line="240" w:lineRule="auto"/>
            </w:pPr>
          </w:p>
        </w:tc>
        <w:tc>
          <w:tcPr>
            <w:tcW w:w="1325" w:type="dxa"/>
          </w:tcPr>
          <w:p w14:paraId="0744D49A" w14:textId="77777777" w:rsidR="008A0540" w:rsidRPr="00B3160E" w:rsidRDefault="008A0540" w:rsidP="00B3160E">
            <w:pPr>
              <w:spacing w:line="240" w:lineRule="auto"/>
            </w:pPr>
          </w:p>
        </w:tc>
        <w:tc>
          <w:tcPr>
            <w:tcW w:w="1148" w:type="dxa"/>
            <w:tcBorders>
              <w:right w:val="single" w:sz="4" w:space="0" w:color="auto"/>
            </w:tcBorders>
          </w:tcPr>
          <w:p w14:paraId="4A98A0CD"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5C5DAC2B" w14:textId="77777777" w:rsidR="005D5752" w:rsidRDefault="00844BB3">
            <w:r>
              <w:rPr>
                <w:sz w:val="17"/>
              </w:rPr>
              <w:t>(j) ndihmojë autoritetet kompetente në zhvillimin e ekspertizës organizative dhe teknike të nevojshme për zbatimin e këtij ligji, përfshirë kontributin në vlerësimin e nevojave për trajnime për stafin përkatës;</w:t>
            </w:r>
          </w:p>
        </w:tc>
        <w:tc>
          <w:tcPr>
            <w:tcW w:w="1944" w:type="dxa"/>
            <w:tcBorders>
              <w:left w:val="single" w:sz="4" w:space="0" w:color="auto"/>
            </w:tcBorders>
          </w:tcPr>
          <w:p w14:paraId="10A2CECE" w14:textId="77777777" w:rsidR="005D5752" w:rsidRDefault="00844BB3">
            <w:r>
              <w:rPr>
                <w:sz w:val="17"/>
              </w:rPr>
              <w:t>Plotësisht i përputhshëm</w:t>
            </w:r>
          </w:p>
        </w:tc>
        <w:tc>
          <w:tcPr>
            <w:tcW w:w="1679" w:type="dxa"/>
          </w:tcPr>
          <w:p w14:paraId="2FA2A609" w14:textId="77777777" w:rsidR="008A0540" w:rsidRPr="00B3160E" w:rsidRDefault="008A0540" w:rsidP="00B3160E">
            <w:pPr>
              <w:spacing w:line="240" w:lineRule="auto"/>
            </w:pPr>
          </w:p>
        </w:tc>
      </w:tr>
      <w:tr w:rsidR="00A24D14" w:rsidRPr="006C7BC1" w14:paraId="23849F85" w14:textId="77777777" w:rsidTr="00467C93">
        <w:trPr>
          <w:trHeight w:val="293"/>
          <w:jc w:val="center"/>
        </w:trPr>
        <w:tc>
          <w:tcPr>
            <w:tcW w:w="2032" w:type="dxa"/>
          </w:tcPr>
          <w:p w14:paraId="1D893831" w14:textId="77777777" w:rsidR="008A0540" w:rsidRDefault="008A0540" w:rsidP="00B3160E">
            <w:pPr>
              <w:spacing w:line="240" w:lineRule="auto"/>
              <w:rPr>
                <w:b/>
                <w:bCs/>
              </w:rPr>
            </w:pPr>
          </w:p>
        </w:tc>
        <w:tc>
          <w:tcPr>
            <w:tcW w:w="5389" w:type="dxa"/>
          </w:tcPr>
          <w:p w14:paraId="1C015170" w14:textId="77777777" w:rsidR="0017580D" w:rsidRPr="0017580D" w:rsidRDefault="0017580D" w:rsidP="0017580D">
            <w:pPr>
              <w:tabs>
                <w:tab w:val="left" w:pos="1825"/>
              </w:tabs>
              <w:spacing w:line="240" w:lineRule="auto"/>
            </w:pPr>
            <w:r w:rsidRPr="0017580D">
              <w:rPr>
                <w:sz w:val="16"/>
              </w:rPr>
              <w:t>(k) ndihmojë Zyrën për Inteligjencën Artificiale në mbështetjen e autoriteteve kombëtare për ngritjen dhe zhvillimin e “sandbox”-eve rregullatore për AI dhe lehtësojë bashkëpunimin dhe shkëmbimin e informacionit ndërmjet tyre;</w:t>
            </w:r>
          </w:p>
          <w:p w14:paraId="343D7D47" w14:textId="77777777" w:rsidR="008A0540" w:rsidRPr="00A233C7" w:rsidRDefault="008A0540" w:rsidP="008A0540">
            <w:pPr>
              <w:tabs>
                <w:tab w:val="left" w:pos="1825"/>
              </w:tabs>
              <w:spacing w:line="240" w:lineRule="auto"/>
            </w:pPr>
          </w:p>
        </w:tc>
        <w:tc>
          <w:tcPr>
            <w:tcW w:w="1325" w:type="dxa"/>
          </w:tcPr>
          <w:p w14:paraId="35FBDF97" w14:textId="77777777" w:rsidR="008A0540" w:rsidRPr="00B3160E" w:rsidRDefault="008A0540" w:rsidP="00B3160E">
            <w:pPr>
              <w:spacing w:line="240" w:lineRule="auto"/>
            </w:pPr>
          </w:p>
        </w:tc>
        <w:tc>
          <w:tcPr>
            <w:tcW w:w="1148" w:type="dxa"/>
            <w:tcBorders>
              <w:right w:val="single" w:sz="4" w:space="0" w:color="auto"/>
            </w:tcBorders>
          </w:tcPr>
          <w:p w14:paraId="50E47EDD"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68E3CFCE" w14:textId="77777777" w:rsidR="005D5752" w:rsidRDefault="00844BB3">
            <w:r>
              <w:rPr>
                <w:sz w:val="17"/>
              </w:rPr>
              <w:t>(k) ndihmojë AKSHI-n në mbështetjen e autoriteteve kombëtare për ngritjen dhe zhvillimin e “sandbox”-eve rregullatore për IA dhe lehtësojë bashkëpunimin dhe shkëmbimin e informacionit ndërmjet tyre;</w:t>
            </w:r>
          </w:p>
        </w:tc>
        <w:tc>
          <w:tcPr>
            <w:tcW w:w="1944" w:type="dxa"/>
            <w:tcBorders>
              <w:left w:val="single" w:sz="4" w:space="0" w:color="auto"/>
            </w:tcBorders>
          </w:tcPr>
          <w:p w14:paraId="06A804C8" w14:textId="77777777" w:rsidR="005D5752" w:rsidRDefault="00844BB3">
            <w:r>
              <w:rPr>
                <w:sz w:val="17"/>
              </w:rPr>
              <w:t>Plotësisht i përputhshëm</w:t>
            </w:r>
          </w:p>
        </w:tc>
        <w:tc>
          <w:tcPr>
            <w:tcW w:w="1679" w:type="dxa"/>
          </w:tcPr>
          <w:p w14:paraId="72F7B26B" w14:textId="77777777" w:rsidR="008A0540" w:rsidRPr="00B3160E" w:rsidRDefault="008A0540" w:rsidP="00B3160E">
            <w:pPr>
              <w:spacing w:line="240" w:lineRule="auto"/>
            </w:pPr>
          </w:p>
        </w:tc>
      </w:tr>
      <w:tr w:rsidR="00A24D14" w:rsidRPr="006C7BC1" w14:paraId="3F220C7D" w14:textId="77777777" w:rsidTr="00467C93">
        <w:trPr>
          <w:trHeight w:val="293"/>
          <w:jc w:val="center"/>
        </w:trPr>
        <w:tc>
          <w:tcPr>
            <w:tcW w:w="2032" w:type="dxa"/>
          </w:tcPr>
          <w:p w14:paraId="77E4C5BF" w14:textId="77777777" w:rsidR="008A0540" w:rsidRDefault="008A0540" w:rsidP="00B3160E">
            <w:pPr>
              <w:spacing w:line="240" w:lineRule="auto"/>
              <w:rPr>
                <w:b/>
                <w:bCs/>
              </w:rPr>
            </w:pPr>
          </w:p>
        </w:tc>
        <w:tc>
          <w:tcPr>
            <w:tcW w:w="5389" w:type="dxa"/>
          </w:tcPr>
          <w:p w14:paraId="3B169A11" w14:textId="77777777" w:rsidR="0017580D" w:rsidRPr="0017580D" w:rsidRDefault="0017580D" w:rsidP="0017580D">
            <w:pPr>
              <w:tabs>
                <w:tab w:val="left" w:pos="1825"/>
              </w:tabs>
              <w:spacing w:line="240" w:lineRule="auto"/>
            </w:pPr>
            <w:r w:rsidRPr="0017580D">
              <w:rPr>
                <w:sz w:val="16"/>
              </w:rPr>
              <w:t>(l) kontribuojë dhe japë këshilla për zhvillimin e dokumenteve udhëzuese;</w:t>
            </w:r>
          </w:p>
          <w:p w14:paraId="1E831A90" w14:textId="77777777" w:rsidR="008A0540" w:rsidRPr="00A233C7" w:rsidRDefault="008A0540" w:rsidP="008A0540">
            <w:pPr>
              <w:tabs>
                <w:tab w:val="left" w:pos="1825"/>
              </w:tabs>
              <w:spacing w:line="240" w:lineRule="auto"/>
            </w:pPr>
          </w:p>
        </w:tc>
        <w:tc>
          <w:tcPr>
            <w:tcW w:w="1325" w:type="dxa"/>
          </w:tcPr>
          <w:p w14:paraId="269EC8A0" w14:textId="77777777" w:rsidR="008A0540" w:rsidRPr="00B3160E" w:rsidRDefault="008A0540" w:rsidP="00B3160E">
            <w:pPr>
              <w:spacing w:line="240" w:lineRule="auto"/>
            </w:pPr>
          </w:p>
        </w:tc>
        <w:tc>
          <w:tcPr>
            <w:tcW w:w="1148" w:type="dxa"/>
            <w:tcBorders>
              <w:right w:val="single" w:sz="4" w:space="0" w:color="auto"/>
            </w:tcBorders>
          </w:tcPr>
          <w:p w14:paraId="76CC1231"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0DE2E215" w14:textId="77777777" w:rsidR="005D5752" w:rsidRDefault="00844BB3">
            <w:r>
              <w:rPr>
                <w:sz w:val="17"/>
              </w:rPr>
              <w:t>(l) kontribuojë dhe japë këshilla për zhvillimin e dokumenteve udhëzuese;</w:t>
            </w:r>
          </w:p>
        </w:tc>
        <w:tc>
          <w:tcPr>
            <w:tcW w:w="1944" w:type="dxa"/>
            <w:tcBorders>
              <w:left w:val="single" w:sz="4" w:space="0" w:color="auto"/>
            </w:tcBorders>
          </w:tcPr>
          <w:p w14:paraId="5407F1E8" w14:textId="77777777" w:rsidR="005D5752" w:rsidRDefault="00844BB3">
            <w:r>
              <w:rPr>
                <w:sz w:val="17"/>
              </w:rPr>
              <w:t>Plotësisht i përputhshëm</w:t>
            </w:r>
          </w:p>
        </w:tc>
        <w:tc>
          <w:tcPr>
            <w:tcW w:w="1679" w:type="dxa"/>
          </w:tcPr>
          <w:p w14:paraId="3350D5AD" w14:textId="77777777" w:rsidR="008A0540" w:rsidRPr="00B3160E" w:rsidRDefault="008A0540" w:rsidP="00B3160E">
            <w:pPr>
              <w:spacing w:line="240" w:lineRule="auto"/>
            </w:pPr>
          </w:p>
        </w:tc>
      </w:tr>
      <w:tr w:rsidR="00A24D14" w:rsidRPr="006C7BC1" w14:paraId="64792A0C" w14:textId="77777777" w:rsidTr="00467C93">
        <w:trPr>
          <w:trHeight w:val="293"/>
          <w:jc w:val="center"/>
        </w:trPr>
        <w:tc>
          <w:tcPr>
            <w:tcW w:w="2032" w:type="dxa"/>
          </w:tcPr>
          <w:p w14:paraId="04786194" w14:textId="77777777" w:rsidR="008A0540" w:rsidRDefault="008A0540" w:rsidP="00B3160E">
            <w:pPr>
              <w:spacing w:line="240" w:lineRule="auto"/>
              <w:rPr>
                <w:b/>
                <w:bCs/>
              </w:rPr>
            </w:pPr>
          </w:p>
        </w:tc>
        <w:tc>
          <w:tcPr>
            <w:tcW w:w="5389" w:type="dxa"/>
          </w:tcPr>
          <w:p w14:paraId="0A57180B" w14:textId="77777777" w:rsidR="0017580D" w:rsidRPr="0017580D" w:rsidRDefault="0017580D" w:rsidP="0017580D">
            <w:pPr>
              <w:tabs>
                <w:tab w:val="left" w:pos="1825"/>
              </w:tabs>
              <w:spacing w:line="240" w:lineRule="auto"/>
            </w:pPr>
            <w:r w:rsidRPr="0017580D">
              <w:rPr>
                <w:sz w:val="16"/>
              </w:rPr>
              <w:t>(m) këshillojë Komisionin në lidhje me çështjet ndërkombëtare në fushën e AI-së;</w:t>
            </w:r>
          </w:p>
          <w:p w14:paraId="194424EA" w14:textId="77777777" w:rsidR="008A0540" w:rsidRPr="00A233C7" w:rsidRDefault="008A0540" w:rsidP="008A0540">
            <w:pPr>
              <w:tabs>
                <w:tab w:val="left" w:pos="1825"/>
              </w:tabs>
              <w:spacing w:line="240" w:lineRule="auto"/>
            </w:pPr>
          </w:p>
        </w:tc>
        <w:tc>
          <w:tcPr>
            <w:tcW w:w="1325" w:type="dxa"/>
          </w:tcPr>
          <w:p w14:paraId="6648D6AF" w14:textId="77777777" w:rsidR="008A0540" w:rsidRPr="00B3160E" w:rsidRDefault="008A0540" w:rsidP="00B3160E">
            <w:pPr>
              <w:spacing w:line="240" w:lineRule="auto"/>
            </w:pPr>
          </w:p>
        </w:tc>
        <w:tc>
          <w:tcPr>
            <w:tcW w:w="1148" w:type="dxa"/>
            <w:tcBorders>
              <w:right w:val="single" w:sz="4" w:space="0" w:color="auto"/>
            </w:tcBorders>
          </w:tcPr>
          <w:p w14:paraId="4FD8268D"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324BBDD3" w14:textId="77777777" w:rsidR="005D5752" w:rsidRDefault="00844BB3">
            <w:r>
              <w:rPr>
                <w:sz w:val="17"/>
              </w:rPr>
              <w:t>(m) këshillojë në lidhje me çështjet ndërkombëtare në fushën e IA-së;</w:t>
            </w:r>
          </w:p>
        </w:tc>
        <w:tc>
          <w:tcPr>
            <w:tcW w:w="1944" w:type="dxa"/>
            <w:tcBorders>
              <w:left w:val="single" w:sz="4" w:space="0" w:color="auto"/>
            </w:tcBorders>
          </w:tcPr>
          <w:p w14:paraId="1EBE0FE3" w14:textId="77777777" w:rsidR="005D5752" w:rsidRDefault="00844BB3">
            <w:r>
              <w:rPr>
                <w:sz w:val="17"/>
              </w:rPr>
              <w:t>Plotësisht i përputhshëm</w:t>
            </w:r>
          </w:p>
        </w:tc>
        <w:tc>
          <w:tcPr>
            <w:tcW w:w="1679" w:type="dxa"/>
          </w:tcPr>
          <w:p w14:paraId="3F52BF14" w14:textId="77777777" w:rsidR="008A0540" w:rsidRPr="00B3160E" w:rsidRDefault="008A0540" w:rsidP="00B3160E">
            <w:pPr>
              <w:spacing w:line="240" w:lineRule="auto"/>
            </w:pPr>
          </w:p>
        </w:tc>
      </w:tr>
      <w:tr w:rsidR="00A24D14" w:rsidRPr="006C7BC1" w14:paraId="00E9F258" w14:textId="77777777" w:rsidTr="00467C93">
        <w:trPr>
          <w:trHeight w:val="293"/>
          <w:jc w:val="center"/>
        </w:trPr>
        <w:tc>
          <w:tcPr>
            <w:tcW w:w="2032" w:type="dxa"/>
          </w:tcPr>
          <w:p w14:paraId="23EF0421" w14:textId="77777777" w:rsidR="008A0540" w:rsidRDefault="008A0540" w:rsidP="00B3160E">
            <w:pPr>
              <w:spacing w:line="240" w:lineRule="auto"/>
              <w:rPr>
                <w:b/>
                <w:bCs/>
              </w:rPr>
            </w:pPr>
          </w:p>
        </w:tc>
        <w:tc>
          <w:tcPr>
            <w:tcW w:w="5389" w:type="dxa"/>
          </w:tcPr>
          <w:p w14:paraId="4341159C" w14:textId="77777777" w:rsidR="0017580D" w:rsidRPr="0017580D" w:rsidRDefault="0017580D" w:rsidP="0017580D">
            <w:pPr>
              <w:tabs>
                <w:tab w:val="left" w:pos="1825"/>
              </w:tabs>
              <w:spacing w:line="240" w:lineRule="auto"/>
            </w:pPr>
            <w:r w:rsidRPr="0017580D">
              <w:rPr>
                <w:sz w:val="16"/>
              </w:rPr>
              <w:t>(n) japë mendime për Komisionin mbi "alertat e kualifikuara" që lidhen me modelet e përgjithshme të AI-së;</w:t>
            </w:r>
          </w:p>
          <w:p w14:paraId="237E374A" w14:textId="77777777" w:rsidR="008A0540" w:rsidRPr="00A233C7" w:rsidRDefault="008A0540" w:rsidP="008A0540">
            <w:pPr>
              <w:tabs>
                <w:tab w:val="left" w:pos="1825"/>
              </w:tabs>
              <w:spacing w:line="240" w:lineRule="auto"/>
            </w:pPr>
          </w:p>
        </w:tc>
        <w:tc>
          <w:tcPr>
            <w:tcW w:w="1325" w:type="dxa"/>
          </w:tcPr>
          <w:p w14:paraId="3C1BC86E" w14:textId="77777777" w:rsidR="008A0540" w:rsidRPr="00B3160E" w:rsidRDefault="008A0540" w:rsidP="00B3160E">
            <w:pPr>
              <w:spacing w:line="240" w:lineRule="auto"/>
            </w:pPr>
          </w:p>
        </w:tc>
        <w:tc>
          <w:tcPr>
            <w:tcW w:w="1148" w:type="dxa"/>
            <w:tcBorders>
              <w:right w:val="single" w:sz="4" w:space="0" w:color="auto"/>
            </w:tcBorders>
          </w:tcPr>
          <w:p w14:paraId="7C742ED5"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1035AA80" w14:textId="77777777" w:rsidR="005D5752" w:rsidRDefault="00844BB3">
            <w:r>
              <w:rPr>
                <w:sz w:val="17"/>
              </w:rPr>
              <w:t>(n) japë mendime mbi "alertat e kualifikuara" që lidhen me modelet e përgjithshme të IA-së;</w:t>
            </w:r>
          </w:p>
        </w:tc>
        <w:tc>
          <w:tcPr>
            <w:tcW w:w="1944" w:type="dxa"/>
            <w:tcBorders>
              <w:left w:val="single" w:sz="4" w:space="0" w:color="auto"/>
            </w:tcBorders>
          </w:tcPr>
          <w:p w14:paraId="75DAB38F" w14:textId="77777777" w:rsidR="005D5752" w:rsidRDefault="00844BB3">
            <w:r>
              <w:rPr>
                <w:sz w:val="17"/>
              </w:rPr>
              <w:t>Plotësisht i përputhshëm</w:t>
            </w:r>
          </w:p>
        </w:tc>
        <w:tc>
          <w:tcPr>
            <w:tcW w:w="1679" w:type="dxa"/>
          </w:tcPr>
          <w:p w14:paraId="68AAF0EF" w14:textId="77777777" w:rsidR="008A0540" w:rsidRPr="00B3160E" w:rsidRDefault="008A0540" w:rsidP="00B3160E">
            <w:pPr>
              <w:spacing w:line="240" w:lineRule="auto"/>
            </w:pPr>
          </w:p>
        </w:tc>
      </w:tr>
      <w:tr w:rsidR="00A24D14" w:rsidRPr="006C7BC1" w14:paraId="6EC07487" w14:textId="77777777" w:rsidTr="00467C93">
        <w:trPr>
          <w:trHeight w:val="293"/>
          <w:jc w:val="center"/>
        </w:trPr>
        <w:tc>
          <w:tcPr>
            <w:tcW w:w="2032" w:type="dxa"/>
          </w:tcPr>
          <w:p w14:paraId="656313E8" w14:textId="77777777" w:rsidR="008A0540" w:rsidRDefault="008A0540" w:rsidP="00B3160E">
            <w:pPr>
              <w:spacing w:line="240" w:lineRule="auto"/>
              <w:rPr>
                <w:b/>
                <w:bCs/>
              </w:rPr>
            </w:pPr>
          </w:p>
        </w:tc>
        <w:tc>
          <w:tcPr>
            <w:tcW w:w="5389" w:type="dxa"/>
          </w:tcPr>
          <w:p w14:paraId="1B86BE16" w14:textId="77777777" w:rsidR="0017580D" w:rsidRPr="0017580D" w:rsidRDefault="0017580D" w:rsidP="0017580D">
            <w:pPr>
              <w:tabs>
                <w:tab w:val="left" w:pos="1825"/>
              </w:tabs>
              <w:spacing w:line="240" w:lineRule="auto"/>
            </w:pPr>
            <w:r w:rsidRPr="0017580D">
              <w:rPr>
                <w:sz w:val="16"/>
              </w:rPr>
              <w:t>(o) pranojë mendime nga Shtetet Anëtare mbi këto alerta të kualifikuara dhe për përvojat dhe praktikat kombëtare në monitorimin dhe zbatimin e sistemeve të AI-së, veçanërisht atyre që përfshijnë modele të përgjithshme.</w:t>
            </w:r>
          </w:p>
          <w:p w14:paraId="24FF862C" w14:textId="77777777" w:rsidR="008A0540" w:rsidRPr="00A233C7" w:rsidRDefault="008A0540" w:rsidP="008A0540">
            <w:pPr>
              <w:tabs>
                <w:tab w:val="left" w:pos="1825"/>
              </w:tabs>
              <w:spacing w:line="240" w:lineRule="auto"/>
            </w:pPr>
          </w:p>
        </w:tc>
        <w:tc>
          <w:tcPr>
            <w:tcW w:w="1325" w:type="dxa"/>
          </w:tcPr>
          <w:p w14:paraId="79CB061F" w14:textId="77777777" w:rsidR="008A0540" w:rsidRPr="00B3160E" w:rsidRDefault="008A0540" w:rsidP="00B3160E">
            <w:pPr>
              <w:spacing w:line="240" w:lineRule="auto"/>
            </w:pPr>
          </w:p>
        </w:tc>
        <w:tc>
          <w:tcPr>
            <w:tcW w:w="1148" w:type="dxa"/>
            <w:tcBorders>
              <w:right w:val="single" w:sz="4" w:space="0" w:color="auto"/>
            </w:tcBorders>
          </w:tcPr>
          <w:p w14:paraId="62276497" w14:textId="77777777" w:rsidR="005D5752" w:rsidRDefault="00844BB3">
            <w:r>
              <w:rPr>
                <w:sz w:val="17"/>
              </w:rPr>
              <w:t>Neni 66</w:t>
            </w:r>
          </w:p>
        </w:tc>
        <w:tc>
          <w:tcPr>
            <w:tcW w:w="5389" w:type="dxa"/>
            <w:tcBorders>
              <w:top w:val="single" w:sz="4" w:space="0" w:color="auto"/>
              <w:left w:val="single" w:sz="4" w:space="0" w:color="auto"/>
              <w:bottom w:val="single" w:sz="4" w:space="0" w:color="auto"/>
              <w:right w:val="single" w:sz="4" w:space="0" w:color="auto"/>
            </w:tcBorders>
          </w:tcPr>
          <w:p w14:paraId="1C4AE793" w14:textId="77777777" w:rsidR="005D5752" w:rsidRDefault="00844BB3">
            <w:r>
              <w:rPr>
                <w:sz w:val="17"/>
              </w:rPr>
              <w:t>(o) pranojë mendime nga institucionet mbi këto alerta të kualifikuara dhe për përvojat dhe praktikat kombëtare në monitorimin dhe zbatimin e sistemeve të IA-së, veçanërisht atyre që përfshijnë modele të përgjithshme.</w:t>
            </w:r>
          </w:p>
        </w:tc>
        <w:tc>
          <w:tcPr>
            <w:tcW w:w="1944" w:type="dxa"/>
            <w:tcBorders>
              <w:left w:val="single" w:sz="4" w:space="0" w:color="auto"/>
            </w:tcBorders>
          </w:tcPr>
          <w:p w14:paraId="00A2A967" w14:textId="77777777" w:rsidR="005D5752" w:rsidRDefault="00844BB3">
            <w:r>
              <w:rPr>
                <w:sz w:val="17"/>
              </w:rPr>
              <w:t>Plotësisht i përputhshëm</w:t>
            </w:r>
          </w:p>
        </w:tc>
        <w:tc>
          <w:tcPr>
            <w:tcW w:w="1679" w:type="dxa"/>
          </w:tcPr>
          <w:p w14:paraId="019FE929" w14:textId="77777777" w:rsidR="008A0540" w:rsidRPr="00B3160E" w:rsidRDefault="008A0540" w:rsidP="00B3160E">
            <w:pPr>
              <w:spacing w:line="240" w:lineRule="auto"/>
            </w:pPr>
          </w:p>
        </w:tc>
      </w:tr>
      <w:tr w:rsidR="00A24D14" w:rsidRPr="006C7BC1" w14:paraId="49B4B909" w14:textId="77777777" w:rsidTr="00467C93">
        <w:trPr>
          <w:trHeight w:val="293"/>
          <w:jc w:val="center"/>
        </w:trPr>
        <w:tc>
          <w:tcPr>
            <w:tcW w:w="2032" w:type="dxa"/>
          </w:tcPr>
          <w:p w14:paraId="7AC0DECD" w14:textId="77777777" w:rsidR="0017580D" w:rsidRPr="0017580D" w:rsidRDefault="0017580D" w:rsidP="0017580D">
            <w:pPr>
              <w:spacing w:line="240" w:lineRule="auto"/>
              <w:rPr>
                <w:b/>
                <w:bCs/>
              </w:rPr>
            </w:pPr>
            <w:r w:rsidRPr="0017580D">
              <w:rPr>
                <w:b/>
                <w:bCs/>
                <w:sz w:val="16"/>
              </w:rPr>
              <w:t xml:space="preserve">Neni 67 </w:t>
            </w:r>
          </w:p>
          <w:p w14:paraId="54306ABD" w14:textId="77777777" w:rsidR="0017580D" w:rsidRPr="0017580D" w:rsidRDefault="0017580D" w:rsidP="0017580D">
            <w:pPr>
              <w:spacing w:line="240" w:lineRule="auto"/>
              <w:rPr>
                <w:b/>
                <w:bCs/>
              </w:rPr>
            </w:pPr>
            <w:r w:rsidRPr="0017580D">
              <w:rPr>
                <w:b/>
                <w:bCs/>
                <w:sz w:val="16"/>
              </w:rPr>
              <w:t xml:space="preserve"> Forumi Këshillues</w:t>
            </w:r>
          </w:p>
          <w:p w14:paraId="659270D0" w14:textId="77777777" w:rsidR="008A0540" w:rsidRDefault="008A0540" w:rsidP="00B3160E">
            <w:pPr>
              <w:spacing w:line="240" w:lineRule="auto"/>
              <w:rPr>
                <w:b/>
                <w:bCs/>
              </w:rPr>
            </w:pPr>
          </w:p>
        </w:tc>
        <w:tc>
          <w:tcPr>
            <w:tcW w:w="5389" w:type="dxa"/>
          </w:tcPr>
          <w:p w14:paraId="3DFEBA1F" w14:textId="77777777" w:rsidR="008A0540" w:rsidRPr="00A233C7" w:rsidRDefault="008A0540" w:rsidP="008A0540">
            <w:pPr>
              <w:tabs>
                <w:tab w:val="left" w:pos="1825"/>
              </w:tabs>
              <w:spacing w:line="240" w:lineRule="auto"/>
            </w:pPr>
          </w:p>
        </w:tc>
        <w:tc>
          <w:tcPr>
            <w:tcW w:w="1325" w:type="dxa"/>
          </w:tcPr>
          <w:p w14:paraId="703719F1" w14:textId="77777777" w:rsidR="008A0540" w:rsidRPr="00B3160E" w:rsidRDefault="008A0540" w:rsidP="00B3160E">
            <w:pPr>
              <w:spacing w:line="240" w:lineRule="auto"/>
            </w:pPr>
          </w:p>
        </w:tc>
        <w:tc>
          <w:tcPr>
            <w:tcW w:w="1148" w:type="dxa"/>
            <w:tcBorders>
              <w:right w:val="single" w:sz="4" w:space="0" w:color="auto"/>
            </w:tcBorders>
          </w:tcPr>
          <w:p w14:paraId="7B499454" w14:textId="77777777" w:rsidR="005D5752" w:rsidRDefault="00844BB3">
            <w:r>
              <w:rPr>
                <w:sz w:val="17"/>
              </w:rPr>
              <w:t>Neni 67</w:t>
            </w:r>
          </w:p>
        </w:tc>
        <w:tc>
          <w:tcPr>
            <w:tcW w:w="5389" w:type="dxa"/>
            <w:tcBorders>
              <w:top w:val="single" w:sz="4" w:space="0" w:color="auto"/>
              <w:left w:val="single" w:sz="4" w:space="0" w:color="auto"/>
              <w:bottom w:val="single" w:sz="4" w:space="0" w:color="auto"/>
              <w:right w:val="single" w:sz="4" w:space="0" w:color="auto"/>
            </w:tcBorders>
          </w:tcPr>
          <w:p w14:paraId="50CC5865" w14:textId="77777777" w:rsidR="005D5752" w:rsidRDefault="00844BB3">
            <w:r>
              <w:rPr>
                <w:sz w:val="17"/>
              </w:rPr>
              <w:t>Neni 67</w:t>
            </w:r>
            <w:r>
              <w:rPr>
                <w:sz w:val="17"/>
              </w:rPr>
              <w:br/>
              <w:t>Forumi Këshillues</w:t>
            </w:r>
          </w:p>
        </w:tc>
        <w:tc>
          <w:tcPr>
            <w:tcW w:w="1944" w:type="dxa"/>
            <w:tcBorders>
              <w:left w:val="single" w:sz="4" w:space="0" w:color="auto"/>
            </w:tcBorders>
          </w:tcPr>
          <w:p w14:paraId="4A680610" w14:textId="77777777" w:rsidR="005D5752" w:rsidRDefault="00844BB3">
            <w:r>
              <w:rPr>
                <w:sz w:val="17"/>
              </w:rPr>
              <w:t>Plotësisht i përputhshëm</w:t>
            </w:r>
          </w:p>
        </w:tc>
        <w:tc>
          <w:tcPr>
            <w:tcW w:w="1679" w:type="dxa"/>
          </w:tcPr>
          <w:p w14:paraId="138E0078" w14:textId="77777777" w:rsidR="008A0540" w:rsidRPr="00B3160E" w:rsidRDefault="008A0540" w:rsidP="00B3160E">
            <w:pPr>
              <w:spacing w:line="240" w:lineRule="auto"/>
            </w:pPr>
          </w:p>
        </w:tc>
      </w:tr>
      <w:tr w:rsidR="00A24D14" w:rsidRPr="006C7BC1" w14:paraId="5570E6F9" w14:textId="77777777" w:rsidTr="00467C93">
        <w:trPr>
          <w:trHeight w:val="293"/>
          <w:jc w:val="center"/>
        </w:trPr>
        <w:tc>
          <w:tcPr>
            <w:tcW w:w="2032" w:type="dxa"/>
          </w:tcPr>
          <w:p w14:paraId="6C4E892C" w14:textId="0D6D2F58" w:rsidR="00107BBB" w:rsidRDefault="00BB3D3D" w:rsidP="00B3160E">
            <w:pPr>
              <w:spacing w:line="240" w:lineRule="auto"/>
              <w:rPr>
                <w:b/>
                <w:bCs/>
              </w:rPr>
            </w:pPr>
            <w:r>
              <w:rPr>
                <w:b/>
                <w:bCs/>
                <w:sz w:val="16"/>
              </w:rPr>
              <w:t>Neni 67 pika 1</w:t>
            </w:r>
          </w:p>
        </w:tc>
        <w:tc>
          <w:tcPr>
            <w:tcW w:w="5389" w:type="dxa"/>
          </w:tcPr>
          <w:p w14:paraId="1BF15CD1" w14:textId="340DA4E0" w:rsidR="00107BBB" w:rsidRDefault="00BB3D3D" w:rsidP="00233A23">
            <w:pPr>
              <w:tabs>
                <w:tab w:val="left" w:pos="1825"/>
              </w:tabs>
              <w:spacing w:line="240" w:lineRule="auto"/>
            </w:pPr>
            <w:r w:rsidRPr="00BB3D3D">
              <w:rPr>
                <w:sz w:val="16"/>
              </w:rPr>
              <w:t>Themelohet një forum këshillues për të siguruar ekspertizë teknike dhe për të këshilluar Bordit dhe Komisionin, si dhe për të kontribuar në detyrat e tyre sipas kësaj Rregulloreje</w:t>
            </w:r>
          </w:p>
        </w:tc>
        <w:tc>
          <w:tcPr>
            <w:tcW w:w="1325" w:type="dxa"/>
          </w:tcPr>
          <w:p w14:paraId="15826CE9" w14:textId="77777777" w:rsidR="00107BBB" w:rsidRPr="00B3160E" w:rsidRDefault="00107BBB" w:rsidP="00B3160E">
            <w:pPr>
              <w:spacing w:line="240" w:lineRule="auto"/>
            </w:pPr>
          </w:p>
        </w:tc>
        <w:tc>
          <w:tcPr>
            <w:tcW w:w="1148" w:type="dxa"/>
            <w:tcBorders>
              <w:right w:val="single" w:sz="4" w:space="0" w:color="auto"/>
            </w:tcBorders>
          </w:tcPr>
          <w:p w14:paraId="13BD78D2" w14:textId="77777777" w:rsidR="005D5752" w:rsidRDefault="00844BB3">
            <w:r>
              <w:rPr>
                <w:sz w:val="17"/>
              </w:rPr>
              <w:t>Neni 67</w:t>
            </w:r>
          </w:p>
        </w:tc>
        <w:tc>
          <w:tcPr>
            <w:tcW w:w="5389" w:type="dxa"/>
            <w:tcBorders>
              <w:top w:val="single" w:sz="4" w:space="0" w:color="auto"/>
              <w:left w:val="single" w:sz="4" w:space="0" w:color="auto"/>
              <w:bottom w:val="single" w:sz="4" w:space="0" w:color="auto"/>
              <w:right w:val="single" w:sz="4" w:space="0" w:color="auto"/>
            </w:tcBorders>
          </w:tcPr>
          <w:p w14:paraId="66D0BE11" w14:textId="77777777" w:rsidR="005D5752" w:rsidRDefault="00844BB3">
            <w:r>
              <w:rPr>
                <w:sz w:val="17"/>
              </w:rPr>
              <w:t>Themelohet një forum këshillues për të siguruar ekspertizë teknike dhe për të këshilluar Bordit, si dhe për të kontribuar në detyrat e tyre sipas këtij ligji.</w:t>
            </w:r>
          </w:p>
        </w:tc>
        <w:tc>
          <w:tcPr>
            <w:tcW w:w="1944" w:type="dxa"/>
            <w:tcBorders>
              <w:left w:val="single" w:sz="4" w:space="0" w:color="auto"/>
            </w:tcBorders>
          </w:tcPr>
          <w:p w14:paraId="711891B3" w14:textId="77777777" w:rsidR="005D5752" w:rsidRDefault="00844BB3">
            <w:r>
              <w:rPr>
                <w:sz w:val="17"/>
              </w:rPr>
              <w:t>Plotësisht i përputhshëm</w:t>
            </w:r>
          </w:p>
        </w:tc>
        <w:tc>
          <w:tcPr>
            <w:tcW w:w="1679" w:type="dxa"/>
          </w:tcPr>
          <w:p w14:paraId="2620DAA6" w14:textId="77777777" w:rsidR="00107BBB" w:rsidRPr="00B3160E" w:rsidRDefault="00107BBB" w:rsidP="00B3160E">
            <w:pPr>
              <w:spacing w:line="240" w:lineRule="auto"/>
            </w:pPr>
          </w:p>
        </w:tc>
      </w:tr>
      <w:tr w:rsidR="00A24D14" w:rsidRPr="006C7BC1" w14:paraId="4822B401" w14:textId="77777777" w:rsidTr="00467C93">
        <w:trPr>
          <w:trHeight w:val="293"/>
          <w:jc w:val="center"/>
        </w:trPr>
        <w:tc>
          <w:tcPr>
            <w:tcW w:w="2032" w:type="dxa"/>
          </w:tcPr>
          <w:p w14:paraId="7AC26702" w14:textId="5CAD3B9E" w:rsidR="00107BBB" w:rsidRDefault="00BB3D3D" w:rsidP="00B3160E">
            <w:pPr>
              <w:spacing w:line="240" w:lineRule="auto"/>
              <w:rPr>
                <w:b/>
                <w:bCs/>
              </w:rPr>
            </w:pPr>
            <w:r>
              <w:rPr>
                <w:b/>
                <w:bCs/>
                <w:sz w:val="16"/>
              </w:rPr>
              <w:t>Neni 67 pika  2</w:t>
            </w:r>
          </w:p>
        </w:tc>
        <w:tc>
          <w:tcPr>
            <w:tcW w:w="5389" w:type="dxa"/>
          </w:tcPr>
          <w:p w14:paraId="0EF6C0EC" w14:textId="4459B64F" w:rsidR="00107BBB" w:rsidRDefault="00BB3D3D" w:rsidP="00233A23">
            <w:pPr>
              <w:tabs>
                <w:tab w:val="left" w:pos="1825"/>
              </w:tabs>
              <w:spacing w:line="240" w:lineRule="auto"/>
            </w:pPr>
            <w:r w:rsidRPr="00BB3D3D">
              <w:rPr>
                <w:sz w:val="16"/>
              </w:rPr>
              <w:t>Anëtarësia e forumit këshillues përbëhet nga një përzgjedhje e balancuar e palëve të interesuara, duke përfshirë industrinë, start-up-et, ndërmarrjet e vogla dhe të mesme, shoqërinë civile dhe akademinë. Anëtarësia duhet të jetë e balancuar midis interesave tregtare dhe jo-tregtare dhe, brenda interesave tregtare, midis ndërmarrjeve të vogla dhe të mesme dhe ndërmarrjeve të tjera</w:t>
            </w:r>
          </w:p>
        </w:tc>
        <w:tc>
          <w:tcPr>
            <w:tcW w:w="1325" w:type="dxa"/>
          </w:tcPr>
          <w:p w14:paraId="2B53E7B1" w14:textId="77777777" w:rsidR="00107BBB" w:rsidRPr="00B3160E" w:rsidRDefault="00107BBB" w:rsidP="00B3160E">
            <w:pPr>
              <w:spacing w:line="240" w:lineRule="auto"/>
            </w:pPr>
          </w:p>
        </w:tc>
        <w:tc>
          <w:tcPr>
            <w:tcW w:w="1148" w:type="dxa"/>
            <w:tcBorders>
              <w:right w:val="single" w:sz="4" w:space="0" w:color="auto"/>
            </w:tcBorders>
          </w:tcPr>
          <w:p w14:paraId="569A8613" w14:textId="77777777" w:rsidR="005D5752" w:rsidRDefault="00844BB3">
            <w:r>
              <w:rPr>
                <w:sz w:val="17"/>
              </w:rPr>
              <w:t>Neni 67</w:t>
            </w:r>
          </w:p>
        </w:tc>
        <w:tc>
          <w:tcPr>
            <w:tcW w:w="5389" w:type="dxa"/>
            <w:tcBorders>
              <w:top w:val="single" w:sz="4" w:space="0" w:color="auto"/>
              <w:left w:val="single" w:sz="4" w:space="0" w:color="auto"/>
              <w:bottom w:val="single" w:sz="4" w:space="0" w:color="auto"/>
              <w:right w:val="single" w:sz="4" w:space="0" w:color="auto"/>
            </w:tcBorders>
          </w:tcPr>
          <w:p w14:paraId="01165F19" w14:textId="77777777" w:rsidR="005D5752" w:rsidRDefault="00844BB3">
            <w:r>
              <w:rPr>
                <w:sz w:val="17"/>
              </w:rPr>
              <w:t>Anëtarësia e forumit këshillues përbëhet nga një përzgjedhje e balancuar e palëve të interesuara, duke përfshirë industrinë, start-up-et, ndërmarrjet e vogla dhe të mesme, shoqërinë civile dhe akademinë. Anëtarësia duhet të jetë e balancuar midis interesave tregtare dhe jo-tregtare dhe, brenda interesave tregtare, midis ndërmarrjeve të vogla dhe të mesme dhe ndërmarrjeve të tjera</w:t>
            </w:r>
          </w:p>
        </w:tc>
        <w:tc>
          <w:tcPr>
            <w:tcW w:w="1944" w:type="dxa"/>
            <w:tcBorders>
              <w:left w:val="single" w:sz="4" w:space="0" w:color="auto"/>
            </w:tcBorders>
          </w:tcPr>
          <w:p w14:paraId="524AED8A" w14:textId="77777777" w:rsidR="005D5752" w:rsidRDefault="00844BB3">
            <w:r>
              <w:rPr>
                <w:sz w:val="17"/>
              </w:rPr>
              <w:t>Plotësisht i përputhshëm</w:t>
            </w:r>
          </w:p>
        </w:tc>
        <w:tc>
          <w:tcPr>
            <w:tcW w:w="1679" w:type="dxa"/>
          </w:tcPr>
          <w:p w14:paraId="4F2B387B" w14:textId="77777777" w:rsidR="00107BBB" w:rsidRPr="00B3160E" w:rsidRDefault="00107BBB" w:rsidP="00B3160E">
            <w:pPr>
              <w:spacing w:line="240" w:lineRule="auto"/>
            </w:pPr>
          </w:p>
        </w:tc>
      </w:tr>
      <w:tr w:rsidR="00A24D14" w:rsidRPr="006C7BC1" w14:paraId="7D75C671" w14:textId="77777777" w:rsidTr="00467C93">
        <w:trPr>
          <w:trHeight w:val="293"/>
          <w:jc w:val="center"/>
        </w:trPr>
        <w:tc>
          <w:tcPr>
            <w:tcW w:w="2032" w:type="dxa"/>
          </w:tcPr>
          <w:p w14:paraId="19394690" w14:textId="1E2F8688" w:rsidR="00107BBB" w:rsidRDefault="00BB3D3D" w:rsidP="00B3160E">
            <w:pPr>
              <w:spacing w:line="240" w:lineRule="auto"/>
              <w:rPr>
                <w:b/>
                <w:bCs/>
              </w:rPr>
            </w:pPr>
            <w:r>
              <w:rPr>
                <w:b/>
                <w:bCs/>
                <w:sz w:val="16"/>
              </w:rPr>
              <w:t>Neni 67 pika 3</w:t>
            </w:r>
          </w:p>
        </w:tc>
        <w:tc>
          <w:tcPr>
            <w:tcW w:w="5389" w:type="dxa"/>
          </w:tcPr>
          <w:p w14:paraId="4554B497" w14:textId="607ED864" w:rsidR="00107BBB" w:rsidRDefault="00BB3D3D" w:rsidP="00233A23">
            <w:pPr>
              <w:tabs>
                <w:tab w:val="left" w:pos="1825"/>
              </w:tabs>
              <w:spacing w:line="240" w:lineRule="auto"/>
            </w:pPr>
            <w:r w:rsidRPr="00BB3D3D">
              <w:rPr>
                <w:sz w:val="16"/>
              </w:rPr>
              <w:t>Komisioni emëron anëtarët e forumit këshillues, në përputhje me kriteret e parashikuara në paragrafi 2, nga pala e interesuar me ekspertizë të njohur në fushën e inteligjencës artificiale</w:t>
            </w:r>
          </w:p>
        </w:tc>
        <w:tc>
          <w:tcPr>
            <w:tcW w:w="1325" w:type="dxa"/>
          </w:tcPr>
          <w:p w14:paraId="5DA0DA1F" w14:textId="77777777" w:rsidR="00107BBB" w:rsidRPr="00B3160E" w:rsidRDefault="00107BBB" w:rsidP="00B3160E">
            <w:pPr>
              <w:spacing w:line="240" w:lineRule="auto"/>
            </w:pPr>
          </w:p>
        </w:tc>
        <w:tc>
          <w:tcPr>
            <w:tcW w:w="1148" w:type="dxa"/>
            <w:tcBorders>
              <w:right w:val="single" w:sz="4" w:space="0" w:color="auto"/>
            </w:tcBorders>
          </w:tcPr>
          <w:p w14:paraId="1F87AE76" w14:textId="77777777" w:rsidR="005D5752" w:rsidRDefault="00844BB3">
            <w:r>
              <w:rPr>
                <w:sz w:val="17"/>
              </w:rPr>
              <w:t>Neni 67</w:t>
            </w:r>
          </w:p>
        </w:tc>
        <w:tc>
          <w:tcPr>
            <w:tcW w:w="5389" w:type="dxa"/>
            <w:tcBorders>
              <w:top w:val="single" w:sz="4" w:space="0" w:color="auto"/>
              <w:left w:val="single" w:sz="4" w:space="0" w:color="auto"/>
              <w:bottom w:val="single" w:sz="4" w:space="0" w:color="auto"/>
              <w:right w:val="single" w:sz="4" w:space="0" w:color="auto"/>
            </w:tcBorders>
          </w:tcPr>
          <w:p w14:paraId="333CB651" w14:textId="77777777" w:rsidR="005D5752" w:rsidRDefault="00844BB3">
            <w:r>
              <w:rPr>
                <w:sz w:val="17"/>
              </w:rPr>
              <w:t>Këshilli i Ministrave përcakton procedurat dhe kriteret për përzgjedhjen e anëtarëve të forumit këshillues, duke siguruar përfaqësim të balancuar të palëve të interesuara me ekspertizë në fushën e IA-së, akademisë, shoqërisë civile dhe sektorit privat.</w:t>
            </w:r>
          </w:p>
        </w:tc>
        <w:tc>
          <w:tcPr>
            <w:tcW w:w="1944" w:type="dxa"/>
            <w:tcBorders>
              <w:left w:val="single" w:sz="4" w:space="0" w:color="auto"/>
            </w:tcBorders>
          </w:tcPr>
          <w:p w14:paraId="3B2B05E9" w14:textId="77777777" w:rsidR="005D5752" w:rsidRDefault="00844BB3">
            <w:r>
              <w:rPr>
                <w:sz w:val="17"/>
              </w:rPr>
              <w:t>Plotësisht i përputhshëm</w:t>
            </w:r>
          </w:p>
        </w:tc>
        <w:tc>
          <w:tcPr>
            <w:tcW w:w="1679" w:type="dxa"/>
          </w:tcPr>
          <w:p w14:paraId="15306A96" w14:textId="77777777" w:rsidR="00107BBB" w:rsidRPr="00B3160E" w:rsidRDefault="00107BBB" w:rsidP="00B3160E">
            <w:pPr>
              <w:spacing w:line="240" w:lineRule="auto"/>
            </w:pPr>
          </w:p>
        </w:tc>
      </w:tr>
      <w:tr w:rsidR="00A24D14" w:rsidRPr="006C7BC1" w14:paraId="29264101" w14:textId="77777777" w:rsidTr="00467C93">
        <w:trPr>
          <w:trHeight w:val="293"/>
          <w:jc w:val="center"/>
        </w:trPr>
        <w:tc>
          <w:tcPr>
            <w:tcW w:w="2032" w:type="dxa"/>
          </w:tcPr>
          <w:p w14:paraId="77C3A731" w14:textId="0A217277" w:rsidR="0017580D" w:rsidRDefault="00BB3D3D" w:rsidP="00B3160E">
            <w:pPr>
              <w:spacing w:line="240" w:lineRule="auto"/>
              <w:rPr>
                <w:b/>
                <w:bCs/>
              </w:rPr>
            </w:pPr>
            <w:r>
              <w:rPr>
                <w:b/>
                <w:bCs/>
                <w:sz w:val="16"/>
              </w:rPr>
              <w:t>Neni 67 pika 4</w:t>
            </w:r>
          </w:p>
        </w:tc>
        <w:tc>
          <w:tcPr>
            <w:tcW w:w="5389" w:type="dxa"/>
          </w:tcPr>
          <w:p w14:paraId="27F1FBA9" w14:textId="5EA187AA" w:rsidR="0017580D" w:rsidRDefault="00BB3D3D" w:rsidP="00233A23">
            <w:pPr>
              <w:tabs>
                <w:tab w:val="left" w:pos="1825"/>
              </w:tabs>
              <w:spacing w:line="240" w:lineRule="auto"/>
            </w:pPr>
            <w:r w:rsidRPr="00BB3D3D">
              <w:rPr>
                <w:sz w:val="16"/>
              </w:rPr>
              <w:t>Mandati i anëtarëve të forumit është dy vjet, i cili mund të zgjatet deri në maksimum katër vjet</w:t>
            </w:r>
          </w:p>
        </w:tc>
        <w:tc>
          <w:tcPr>
            <w:tcW w:w="1325" w:type="dxa"/>
          </w:tcPr>
          <w:p w14:paraId="09505BCA" w14:textId="77777777" w:rsidR="0017580D" w:rsidRPr="00B3160E" w:rsidRDefault="0017580D" w:rsidP="00B3160E">
            <w:pPr>
              <w:spacing w:line="240" w:lineRule="auto"/>
            </w:pPr>
          </w:p>
        </w:tc>
        <w:tc>
          <w:tcPr>
            <w:tcW w:w="1148" w:type="dxa"/>
            <w:tcBorders>
              <w:right w:val="single" w:sz="4" w:space="0" w:color="auto"/>
            </w:tcBorders>
          </w:tcPr>
          <w:p w14:paraId="7C8E963B" w14:textId="77777777" w:rsidR="005D5752" w:rsidRDefault="00844BB3">
            <w:r>
              <w:rPr>
                <w:sz w:val="17"/>
              </w:rPr>
              <w:t>Neni 67</w:t>
            </w:r>
          </w:p>
        </w:tc>
        <w:tc>
          <w:tcPr>
            <w:tcW w:w="5389" w:type="dxa"/>
            <w:tcBorders>
              <w:top w:val="single" w:sz="4" w:space="0" w:color="auto"/>
              <w:left w:val="single" w:sz="4" w:space="0" w:color="auto"/>
              <w:bottom w:val="single" w:sz="4" w:space="0" w:color="auto"/>
              <w:right w:val="single" w:sz="4" w:space="0" w:color="auto"/>
            </w:tcBorders>
          </w:tcPr>
          <w:p w14:paraId="0526466E" w14:textId="77777777" w:rsidR="005D5752" w:rsidRDefault="00844BB3">
            <w:r>
              <w:rPr>
                <w:sz w:val="17"/>
              </w:rPr>
              <w:t>Mandati i anëtarëve të forumit është dy vjet, i cili mund të zgjatet deri në maksimum katër vjet.</w:t>
            </w:r>
          </w:p>
        </w:tc>
        <w:tc>
          <w:tcPr>
            <w:tcW w:w="1944" w:type="dxa"/>
            <w:tcBorders>
              <w:left w:val="single" w:sz="4" w:space="0" w:color="auto"/>
            </w:tcBorders>
          </w:tcPr>
          <w:p w14:paraId="28689A24" w14:textId="77777777" w:rsidR="005D5752" w:rsidRDefault="00844BB3">
            <w:r>
              <w:rPr>
                <w:sz w:val="17"/>
              </w:rPr>
              <w:t>Plotësisht i përputhshëm</w:t>
            </w:r>
          </w:p>
        </w:tc>
        <w:tc>
          <w:tcPr>
            <w:tcW w:w="1679" w:type="dxa"/>
          </w:tcPr>
          <w:p w14:paraId="2DC99357" w14:textId="77777777" w:rsidR="0017580D" w:rsidRPr="00B3160E" w:rsidRDefault="0017580D" w:rsidP="00B3160E">
            <w:pPr>
              <w:spacing w:line="240" w:lineRule="auto"/>
            </w:pPr>
          </w:p>
        </w:tc>
      </w:tr>
      <w:tr w:rsidR="00A24D14" w:rsidRPr="006C7BC1" w14:paraId="5C14E433" w14:textId="77777777" w:rsidTr="00467C93">
        <w:trPr>
          <w:trHeight w:val="293"/>
          <w:jc w:val="center"/>
        </w:trPr>
        <w:tc>
          <w:tcPr>
            <w:tcW w:w="2032" w:type="dxa"/>
          </w:tcPr>
          <w:p w14:paraId="4FDB8B77" w14:textId="563CC9A4" w:rsidR="0017580D" w:rsidRDefault="00BB3D3D" w:rsidP="00B3160E">
            <w:pPr>
              <w:spacing w:line="240" w:lineRule="auto"/>
              <w:rPr>
                <w:b/>
                <w:bCs/>
              </w:rPr>
            </w:pPr>
            <w:r>
              <w:rPr>
                <w:b/>
                <w:bCs/>
                <w:sz w:val="16"/>
              </w:rPr>
              <w:t>Neni 67 pika 5</w:t>
            </w:r>
          </w:p>
        </w:tc>
        <w:tc>
          <w:tcPr>
            <w:tcW w:w="5389" w:type="dxa"/>
          </w:tcPr>
          <w:p w14:paraId="34822454" w14:textId="47B82040" w:rsidR="0017580D" w:rsidRDefault="00BB3D3D" w:rsidP="00233A23">
            <w:pPr>
              <w:tabs>
                <w:tab w:val="left" w:pos="1825"/>
              </w:tabs>
              <w:spacing w:line="240" w:lineRule="auto"/>
            </w:pPr>
            <w:r w:rsidRPr="00BB3D3D">
              <w:rPr>
                <w:sz w:val="16"/>
              </w:rPr>
              <w:t>Agjencia për të Drejtat Themelore, ENISA, Komiteti Evropian për Standardizim (CEN), Komiteti Evropian për Standardizim Elektroteknik (CENELEC), dhe Instituti Evropian për Standardet e Telekomunikacionit (ETSI) janë anëtarë të përhershëm të forumit</w:t>
            </w:r>
          </w:p>
        </w:tc>
        <w:tc>
          <w:tcPr>
            <w:tcW w:w="1325" w:type="dxa"/>
          </w:tcPr>
          <w:p w14:paraId="7FB88B05" w14:textId="77777777" w:rsidR="0017580D" w:rsidRPr="00B3160E" w:rsidRDefault="0017580D" w:rsidP="00B3160E">
            <w:pPr>
              <w:spacing w:line="240" w:lineRule="auto"/>
            </w:pPr>
          </w:p>
        </w:tc>
        <w:tc>
          <w:tcPr>
            <w:tcW w:w="1148" w:type="dxa"/>
            <w:tcBorders>
              <w:right w:val="single" w:sz="4" w:space="0" w:color="auto"/>
            </w:tcBorders>
          </w:tcPr>
          <w:p w14:paraId="4FEE290D" w14:textId="77777777" w:rsidR="005D5752" w:rsidRDefault="00844BB3">
            <w:r>
              <w:rPr>
                <w:sz w:val="17"/>
              </w:rPr>
              <w:t>Neni 67</w:t>
            </w:r>
          </w:p>
        </w:tc>
        <w:tc>
          <w:tcPr>
            <w:tcW w:w="5389" w:type="dxa"/>
            <w:tcBorders>
              <w:top w:val="single" w:sz="4" w:space="0" w:color="auto"/>
              <w:left w:val="single" w:sz="4" w:space="0" w:color="auto"/>
              <w:bottom w:val="single" w:sz="4" w:space="0" w:color="auto"/>
              <w:right w:val="single" w:sz="4" w:space="0" w:color="auto"/>
            </w:tcBorders>
          </w:tcPr>
          <w:p w14:paraId="7EA9A69E" w14:textId="77777777" w:rsidR="005D5752" w:rsidRDefault="00844BB3">
            <w:r>
              <w:rPr>
                <w:sz w:val="17"/>
              </w:rPr>
              <w:t>1. Themelohet një forum këshillues për të siguruar ekspertizë teknike dhe për të këshilluar Bordit, si dhe për të kontribuar në detyrat e tyre sipas këtij ligji.</w:t>
            </w:r>
          </w:p>
        </w:tc>
        <w:tc>
          <w:tcPr>
            <w:tcW w:w="1944" w:type="dxa"/>
            <w:tcBorders>
              <w:left w:val="single" w:sz="4" w:space="0" w:color="auto"/>
            </w:tcBorders>
          </w:tcPr>
          <w:p w14:paraId="7CBAAB4A" w14:textId="77777777" w:rsidR="0017580D" w:rsidRPr="00B3160E" w:rsidRDefault="0017580D" w:rsidP="00B3160E">
            <w:pPr>
              <w:spacing w:line="240" w:lineRule="auto"/>
            </w:pPr>
          </w:p>
        </w:tc>
        <w:tc>
          <w:tcPr>
            <w:tcW w:w="1679" w:type="dxa"/>
          </w:tcPr>
          <w:p w14:paraId="204A43B9" w14:textId="77777777" w:rsidR="0017580D" w:rsidRPr="00B3160E" w:rsidRDefault="0017580D" w:rsidP="00B3160E">
            <w:pPr>
              <w:spacing w:line="240" w:lineRule="auto"/>
            </w:pPr>
          </w:p>
        </w:tc>
      </w:tr>
      <w:tr w:rsidR="00A24D14" w:rsidRPr="006C7BC1" w14:paraId="1C060C03" w14:textId="77777777" w:rsidTr="00467C93">
        <w:trPr>
          <w:trHeight w:val="293"/>
          <w:jc w:val="center"/>
        </w:trPr>
        <w:tc>
          <w:tcPr>
            <w:tcW w:w="2032" w:type="dxa"/>
          </w:tcPr>
          <w:p w14:paraId="65D661F1" w14:textId="5CF94732" w:rsidR="0017580D" w:rsidRDefault="00BB3D3D" w:rsidP="00B3160E">
            <w:pPr>
              <w:spacing w:line="240" w:lineRule="auto"/>
              <w:rPr>
                <w:b/>
                <w:bCs/>
              </w:rPr>
            </w:pPr>
            <w:r>
              <w:rPr>
                <w:b/>
                <w:bCs/>
                <w:sz w:val="16"/>
              </w:rPr>
              <w:t>Neni 67 pika 6</w:t>
            </w:r>
          </w:p>
        </w:tc>
        <w:tc>
          <w:tcPr>
            <w:tcW w:w="5389" w:type="dxa"/>
          </w:tcPr>
          <w:p w14:paraId="6C7846D2" w14:textId="3EA40D3C" w:rsidR="0017580D" w:rsidRDefault="00BB3D3D" w:rsidP="00233A23">
            <w:pPr>
              <w:tabs>
                <w:tab w:val="left" w:pos="1825"/>
              </w:tabs>
              <w:spacing w:line="240" w:lineRule="auto"/>
            </w:pPr>
            <w:r w:rsidRPr="00BB3D3D">
              <w:rPr>
                <w:sz w:val="16"/>
              </w:rPr>
              <w:t>Forumi këshillues harton rregulloren e tij të brendshme. Zgjedh dy bashkryetarë nga anëtarët e tij, në përputhje me kriteret e paragrafit 2. Mandati i bashkryetarëve është dy vjet, me mundësi rinovimi një herë</w:t>
            </w:r>
          </w:p>
        </w:tc>
        <w:tc>
          <w:tcPr>
            <w:tcW w:w="1325" w:type="dxa"/>
          </w:tcPr>
          <w:p w14:paraId="5D41D22F" w14:textId="77777777" w:rsidR="0017580D" w:rsidRPr="00B3160E" w:rsidRDefault="0017580D" w:rsidP="00B3160E">
            <w:pPr>
              <w:spacing w:line="240" w:lineRule="auto"/>
            </w:pPr>
          </w:p>
        </w:tc>
        <w:tc>
          <w:tcPr>
            <w:tcW w:w="1148" w:type="dxa"/>
            <w:tcBorders>
              <w:right w:val="single" w:sz="4" w:space="0" w:color="auto"/>
            </w:tcBorders>
          </w:tcPr>
          <w:p w14:paraId="4D6A05DE" w14:textId="77777777" w:rsidR="005D5752" w:rsidRDefault="00844BB3">
            <w:r>
              <w:rPr>
                <w:sz w:val="17"/>
              </w:rPr>
              <w:t>Neni 67</w:t>
            </w:r>
          </w:p>
        </w:tc>
        <w:tc>
          <w:tcPr>
            <w:tcW w:w="5389" w:type="dxa"/>
            <w:tcBorders>
              <w:top w:val="single" w:sz="4" w:space="0" w:color="auto"/>
              <w:left w:val="single" w:sz="4" w:space="0" w:color="auto"/>
              <w:bottom w:val="single" w:sz="4" w:space="0" w:color="auto"/>
              <w:right w:val="single" w:sz="4" w:space="0" w:color="auto"/>
            </w:tcBorders>
          </w:tcPr>
          <w:p w14:paraId="776FE2E5" w14:textId="77777777" w:rsidR="005D5752" w:rsidRDefault="00844BB3">
            <w:r>
              <w:rPr>
                <w:sz w:val="17"/>
              </w:rPr>
              <w:t>Forumi këshillues harton rregulloren e tij të brendshme. Zgjedh dy bashkryetarë nga anëtarët e tij, në përputhje me kriteret e pikës 2. Mandati i bashkryetarëve është dy vjet, me mundësi rinovimi një herë.</w:t>
            </w:r>
          </w:p>
        </w:tc>
        <w:tc>
          <w:tcPr>
            <w:tcW w:w="1944" w:type="dxa"/>
            <w:tcBorders>
              <w:left w:val="single" w:sz="4" w:space="0" w:color="auto"/>
            </w:tcBorders>
          </w:tcPr>
          <w:p w14:paraId="1A6075D0" w14:textId="77777777" w:rsidR="005D5752" w:rsidRDefault="00844BB3">
            <w:r>
              <w:rPr>
                <w:sz w:val="17"/>
              </w:rPr>
              <w:t>Plotësisht i përputhshëm</w:t>
            </w:r>
          </w:p>
        </w:tc>
        <w:tc>
          <w:tcPr>
            <w:tcW w:w="1679" w:type="dxa"/>
          </w:tcPr>
          <w:p w14:paraId="215A3092" w14:textId="77777777" w:rsidR="0017580D" w:rsidRPr="00B3160E" w:rsidRDefault="0017580D" w:rsidP="00B3160E">
            <w:pPr>
              <w:spacing w:line="240" w:lineRule="auto"/>
            </w:pPr>
          </w:p>
        </w:tc>
      </w:tr>
      <w:tr w:rsidR="00A24D14" w:rsidRPr="006C7BC1" w14:paraId="609F873C" w14:textId="77777777" w:rsidTr="00467C93">
        <w:trPr>
          <w:trHeight w:val="293"/>
          <w:jc w:val="center"/>
        </w:trPr>
        <w:tc>
          <w:tcPr>
            <w:tcW w:w="2032" w:type="dxa"/>
          </w:tcPr>
          <w:p w14:paraId="33D0BF39" w14:textId="5EDAF145" w:rsidR="0017580D" w:rsidRDefault="00BB3D3D" w:rsidP="00B3160E">
            <w:pPr>
              <w:spacing w:line="240" w:lineRule="auto"/>
              <w:rPr>
                <w:b/>
                <w:bCs/>
              </w:rPr>
            </w:pPr>
            <w:r>
              <w:rPr>
                <w:b/>
                <w:bCs/>
                <w:sz w:val="16"/>
              </w:rPr>
              <w:t xml:space="preserve">Neni 67 pika 7 </w:t>
            </w:r>
          </w:p>
        </w:tc>
        <w:tc>
          <w:tcPr>
            <w:tcW w:w="5389" w:type="dxa"/>
          </w:tcPr>
          <w:p w14:paraId="6A44C8AB" w14:textId="310D13A6" w:rsidR="0017580D" w:rsidRDefault="00BB3D3D" w:rsidP="00233A23">
            <w:pPr>
              <w:tabs>
                <w:tab w:val="left" w:pos="1825"/>
              </w:tabs>
              <w:spacing w:line="240" w:lineRule="auto"/>
            </w:pPr>
            <w:r w:rsidRPr="00BB3D3D">
              <w:rPr>
                <w:sz w:val="16"/>
              </w:rPr>
              <w:t>Forumi mban takime të paktën dy herë në vit. Mund të ftojë ekspertë dhe palë të tjera të interesuara në takimet e tij</w:t>
            </w:r>
          </w:p>
        </w:tc>
        <w:tc>
          <w:tcPr>
            <w:tcW w:w="1325" w:type="dxa"/>
          </w:tcPr>
          <w:p w14:paraId="6BD33597" w14:textId="77777777" w:rsidR="0017580D" w:rsidRPr="00B3160E" w:rsidRDefault="0017580D" w:rsidP="00B3160E">
            <w:pPr>
              <w:spacing w:line="240" w:lineRule="auto"/>
            </w:pPr>
          </w:p>
        </w:tc>
        <w:tc>
          <w:tcPr>
            <w:tcW w:w="1148" w:type="dxa"/>
            <w:tcBorders>
              <w:right w:val="single" w:sz="4" w:space="0" w:color="auto"/>
            </w:tcBorders>
          </w:tcPr>
          <w:p w14:paraId="0194618A" w14:textId="77777777" w:rsidR="005D5752" w:rsidRDefault="00844BB3">
            <w:r>
              <w:rPr>
                <w:sz w:val="17"/>
              </w:rPr>
              <w:t>Neni 67</w:t>
            </w:r>
          </w:p>
        </w:tc>
        <w:tc>
          <w:tcPr>
            <w:tcW w:w="5389" w:type="dxa"/>
            <w:tcBorders>
              <w:top w:val="single" w:sz="4" w:space="0" w:color="auto"/>
              <w:left w:val="single" w:sz="4" w:space="0" w:color="auto"/>
              <w:bottom w:val="single" w:sz="4" w:space="0" w:color="auto"/>
              <w:right w:val="single" w:sz="4" w:space="0" w:color="auto"/>
            </w:tcBorders>
          </w:tcPr>
          <w:p w14:paraId="346EAEB8" w14:textId="77777777" w:rsidR="005D5752" w:rsidRDefault="00844BB3">
            <w:r>
              <w:rPr>
                <w:sz w:val="17"/>
              </w:rPr>
              <w:t>Forumi mban takime të paktën dy herë në vit. Mund të ftojë ekspertë dhe palë të tjera të interesuara në takimet e tij.</w:t>
            </w:r>
          </w:p>
        </w:tc>
        <w:tc>
          <w:tcPr>
            <w:tcW w:w="1944" w:type="dxa"/>
            <w:tcBorders>
              <w:left w:val="single" w:sz="4" w:space="0" w:color="auto"/>
            </w:tcBorders>
          </w:tcPr>
          <w:p w14:paraId="15319C8B" w14:textId="77777777" w:rsidR="005D5752" w:rsidRDefault="00844BB3">
            <w:r>
              <w:rPr>
                <w:sz w:val="17"/>
              </w:rPr>
              <w:t>Plotësisht i përputhshëm</w:t>
            </w:r>
          </w:p>
        </w:tc>
        <w:tc>
          <w:tcPr>
            <w:tcW w:w="1679" w:type="dxa"/>
          </w:tcPr>
          <w:p w14:paraId="2CB96D36" w14:textId="77777777" w:rsidR="0017580D" w:rsidRPr="00B3160E" w:rsidRDefault="0017580D" w:rsidP="00B3160E">
            <w:pPr>
              <w:spacing w:line="240" w:lineRule="auto"/>
            </w:pPr>
          </w:p>
        </w:tc>
      </w:tr>
      <w:tr w:rsidR="00A24D14" w:rsidRPr="006C7BC1" w14:paraId="25018132" w14:textId="77777777" w:rsidTr="00467C93">
        <w:trPr>
          <w:trHeight w:val="293"/>
          <w:jc w:val="center"/>
        </w:trPr>
        <w:tc>
          <w:tcPr>
            <w:tcW w:w="2032" w:type="dxa"/>
          </w:tcPr>
          <w:p w14:paraId="0545F6B4" w14:textId="6BA38AB6" w:rsidR="0017580D" w:rsidRDefault="00BB3D3D" w:rsidP="00B3160E">
            <w:pPr>
              <w:spacing w:line="240" w:lineRule="auto"/>
              <w:rPr>
                <w:b/>
                <w:bCs/>
              </w:rPr>
            </w:pPr>
            <w:r>
              <w:rPr>
                <w:b/>
                <w:bCs/>
                <w:sz w:val="16"/>
              </w:rPr>
              <w:t>Neni 67 pika 8</w:t>
            </w:r>
          </w:p>
        </w:tc>
        <w:tc>
          <w:tcPr>
            <w:tcW w:w="5389" w:type="dxa"/>
          </w:tcPr>
          <w:p w14:paraId="68160F5C" w14:textId="1597C294" w:rsidR="0017580D" w:rsidRDefault="00BB3D3D" w:rsidP="00233A23">
            <w:pPr>
              <w:tabs>
                <w:tab w:val="left" w:pos="1825"/>
              </w:tabs>
              <w:spacing w:line="240" w:lineRule="auto"/>
            </w:pPr>
            <w:r w:rsidRPr="00BB3D3D">
              <w:rPr>
                <w:sz w:val="16"/>
              </w:rPr>
              <w:t>Forumi mund të përgatisë opinionë, rekomandime dhe kontribute të shkruara me kërkesë të Bordit ose Komisionit</w:t>
            </w:r>
          </w:p>
        </w:tc>
        <w:tc>
          <w:tcPr>
            <w:tcW w:w="1325" w:type="dxa"/>
          </w:tcPr>
          <w:p w14:paraId="31583090" w14:textId="77777777" w:rsidR="0017580D" w:rsidRPr="00B3160E" w:rsidRDefault="0017580D" w:rsidP="00B3160E">
            <w:pPr>
              <w:spacing w:line="240" w:lineRule="auto"/>
            </w:pPr>
          </w:p>
        </w:tc>
        <w:tc>
          <w:tcPr>
            <w:tcW w:w="1148" w:type="dxa"/>
            <w:tcBorders>
              <w:right w:val="single" w:sz="4" w:space="0" w:color="auto"/>
            </w:tcBorders>
          </w:tcPr>
          <w:p w14:paraId="2B4F3B5B" w14:textId="77777777" w:rsidR="005D5752" w:rsidRDefault="00844BB3">
            <w:r>
              <w:rPr>
                <w:sz w:val="17"/>
              </w:rPr>
              <w:t>Neni 67</w:t>
            </w:r>
          </w:p>
        </w:tc>
        <w:tc>
          <w:tcPr>
            <w:tcW w:w="5389" w:type="dxa"/>
            <w:tcBorders>
              <w:top w:val="single" w:sz="4" w:space="0" w:color="auto"/>
              <w:left w:val="single" w:sz="4" w:space="0" w:color="auto"/>
              <w:bottom w:val="single" w:sz="4" w:space="0" w:color="auto"/>
              <w:right w:val="single" w:sz="4" w:space="0" w:color="auto"/>
            </w:tcBorders>
          </w:tcPr>
          <w:p w14:paraId="19A4CC65" w14:textId="77777777" w:rsidR="005D5752" w:rsidRDefault="00844BB3">
            <w:r>
              <w:rPr>
                <w:sz w:val="17"/>
              </w:rPr>
              <w:t>Forumi mund të përgatisë opinionë, rekomandime dhe kontribute të shkruara me kërkesë të Bordit.</w:t>
            </w:r>
          </w:p>
        </w:tc>
        <w:tc>
          <w:tcPr>
            <w:tcW w:w="1944" w:type="dxa"/>
            <w:tcBorders>
              <w:left w:val="single" w:sz="4" w:space="0" w:color="auto"/>
            </w:tcBorders>
          </w:tcPr>
          <w:p w14:paraId="6241EE9B" w14:textId="77777777" w:rsidR="005D5752" w:rsidRDefault="00844BB3">
            <w:r>
              <w:rPr>
                <w:sz w:val="17"/>
              </w:rPr>
              <w:t>Plotësisht i përputhshëm</w:t>
            </w:r>
          </w:p>
        </w:tc>
        <w:tc>
          <w:tcPr>
            <w:tcW w:w="1679" w:type="dxa"/>
          </w:tcPr>
          <w:p w14:paraId="229ABAEB" w14:textId="77777777" w:rsidR="0017580D" w:rsidRPr="00B3160E" w:rsidRDefault="0017580D" w:rsidP="00B3160E">
            <w:pPr>
              <w:spacing w:line="240" w:lineRule="auto"/>
            </w:pPr>
          </w:p>
        </w:tc>
      </w:tr>
      <w:tr w:rsidR="00A24D14" w:rsidRPr="006C7BC1" w14:paraId="274F8917" w14:textId="77777777" w:rsidTr="00467C93">
        <w:trPr>
          <w:trHeight w:val="293"/>
          <w:jc w:val="center"/>
        </w:trPr>
        <w:tc>
          <w:tcPr>
            <w:tcW w:w="2032" w:type="dxa"/>
          </w:tcPr>
          <w:p w14:paraId="28CE712C" w14:textId="54A96F83" w:rsidR="0017580D" w:rsidRDefault="00BB3D3D" w:rsidP="00B3160E">
            <w:pPr>
              <w:spacing w:line="240" w:lineRule="auto"/>
              <w:rPr>
                <w:b/>
                <w:bCs/>
              </w:rPr>
            </w:pPr>
            <w:r>
              <w:rPr>
                <w:b/>
                <w:bCs/>
                <w:sz w:val="16"/>
              </w:rPr>
              <w:t>Neni 67 pika 9</w:t>
            </w:r>
          </w:p>
        </w:tc>
        <w:tc>
          <w:tcPr>
            <w:tcW w:w="5389" w:type="dxa"/>
          </w:tcPr>
          <w:p w14:paraId="12D87636" w14:textId="15393BD7" w:rsidR="0017580D" w:rsidRDefault="00BB3D3D" w:rsidP="00233A23">
            <w:pPr>
              <w:tabs>
                <w:tab w:val="left" w:pos="1825"/>
              </w:tabs>
              <w:spacing w:line="240" w:lineRule="auto"/>
            </w:pPr>
            <w:r w:rsidRPr="00BB3D3D">
              <w:rPr>
                <w:sz w:val="16"/>
              </w:rPr>
              <w:t>Forumi mund të krijojë nën-grupe të përhershme ose të përkohshme për shqyrtimin e çështjeve specifike lidhur me objektivat e kësaj Rregulloreje</w:t>
            </w:r>
          </w:p>
        </w:tc>
        <w:tc>
          <w:tcPr>
            <w:tcW w:w="1325" w:type="dxa"/>
          </w:tcPr>
          <w:p w14:paraId="153BA533" w14:textId="77777777" w:rsidR="0017580D" w:rsidRPr="00B3160E" w:rsidRDefault="0017580D" w:rsidP="00B3160E">
            <w:pPr>
              <w:spacing w:line="240" w:lineRule="auto"/>
            </w:pPr>
          </w:p>
        </w:tc>
        <w:tc>
          <w:tcPr>
            <w:tcW w:w="1148" w:type="dxa"/>
            <w:tcBorders>
              <w:right w:val="single" w:sz="4" w:space="0" w:color="auto"/>
            </w:tcBorders>
          </w:tcPr>
          <w:p w14:paraId="166BA370" w14:textId="77777777" w:rsidR="005D5752" w:rsidRDefault="00844BB3">
            <w:r>
              <w:rPr>
                <w:sz w:val="17"/>
              </w:rPr>
              <w:t>Neni 67</w:t>
            </w:r>
          </w:p>
        </w:tc>
        <w:tc>
          <w:tcPr>
            <w:tcW w:w="5389" w:type="dxa"/>
            <w:tcBorders>
              <w:top w:val="single" w:sz="4" w:space="0" w:color="auto"/>
              <w:left w:val="single" w:sz="4" w:space="0" w:color="auto"/>
              <w:bottom w:val="single" w:sz="4" w:space="0" w:color="auto"/>
              <w:right w:val="single" w:sz="4" w:space="0" w:color="auto"/>
            </w:tcBorders>
          </w:tcPr>
          <w:p w14:paraId="3A69C9DE" w14:textId="77777777" w:rsidR="005D5752" w:rsidRDefault="00844BB3">
            <w:r>
              <w:rPr>
                <w:sz w:val="17"/>
              </w:rPr>
              <w:t>Forumi mund të krijojë nën-grupe të përhershme ose të përkohshme për shqyrtimin e çështjeve specifike lidhur me objektivat e këtij ligji.</w:t>
            </w:r>
          </w:p>
        </w:tc>
        <w:tc>
          <w:tcPr>
            <w:tcW w:w="1944" w:type="dxa"/>
            <w:tcBorders>
              <w:left w:val="single" w:sz="4" w:space="0" w:color="auto"/>
            </w:tcBorders>
          </w:tcPr>
          <w:p w14:paraId="07721CBF" w14:textId="77777777" w:rsidR="005D5752" w:rsidRDefault="00844BB3">
            <w:r>
              <w:rPr>
                <w:sz w:val="17"/>
              </w:rPr>
              <w:t>Plotësisht i përputhshëm</w:t>
            </w:r>
          </w:p>
        </w:tc>
        <w:tc>
          <w:tcPr>
            <w:tcW w:w="1679" w:type="dxa"/>
          </w:tcPr>
          <w:p w14:paraId="0D66441B" w14:textId="77777777" w:rsidR="0017580D" w:rsidRPr="00B3160E" w:rsidRDefault="0017580D" w:rsidP="00B3160E">
            <w:pPr>
              <w:spacing w:line="240" w:lineRule="auto"/>
            </w:pPr>
          </w:p>
        </w:tc>
      </w:tr>
      <w:tr w:rsidR="00A24D14" w:rsidRPr="006C7BC1" w14:paraId="1A77B4E2" w14:textId="77777777" w:rsidTr="00467C93">
        <w:trPr>
          <w:trHeight w:val="293"/>
          <w:jc w:val="center"/>
        </w:trPr>
        <w:tc>
          <w:tcPr>
            <w:tcW w:w="2032" w:type="dxa"/>
          </w:tcPr>
          <w:p w14:paraId="4D421481" w14:textId="7D5CFDCA" w:rsidR="0017580D" w:rsidRDefault="00BB3D3D" w:rsidP="00B3160E">
            <w:pPr>
              <w:spacing w:line="240" w:lineRule="auto"/>
              <w:rPr>
                <w:b/>
                <w:bCs/>
              </w:rPr>
            </w:pPr>
            <w:r>
              <w:rPr>
                <w:b/>
                <w:bCs/>
                <w:sz w:val="16"/>
              </w:rPr>
              <w:t>Neni 67 pika 10</w:t>
            </w:r>
          </w:p>
        </w:tc>
        <w:tc>
          <w:tcPr>
            <w:tcW w:w="5389" w:type="dxa"/>
          </w:tcPr>
          <w:p w14:paraId="7B1965A9" w14:textId="71B7DD72" w:rsidR="0017580D" w:rsidRDefault="00BB3D3D" w:rsidP="00233A23">
            <w:pPr>
              <w:tabs>
                <w:tab w:val="left" w:pos="1825"/>
              </w:tabs>
              <w:spacing w:line="240" w:lineRule="auto"/>
            </w:pPr>
            <w:r w:rsidRPr="00BB3D3D">
              <w:rPr>
                <w:sz w:val="16"/>
              </w:rPr>
              <w:t>Forumi përgatit një raport vjetor për aktivitetet e tij, i cili publikohet</w:t>
            </w:r>
          </w:p>
        </w:tc>
        <w:tc>
          <w:tcPr>
            <w:tcW w:w="1325" w:type="dxa"/>
          </w:tcPr>
          <w:p w14:paraId="185E0B91" w14:textId="77777777" w:rsidR="0017580D" w:rsidRPr="00B3160E" w:rsidRDefault="0017580D" w:rsidP="00B3160E">
            <w:pPr>
              <w:spacing w:line="240" w:lineRule="auto"/>
            </w:pPr>
          </w:p>
        </w:tc>
        <w:tc>
          <w:tcPr>
            <w:tcW w:w="1148" w:type="dxa"/>
            <w:tcBorders>
              <w:right w:val="single" w:sz="4" w:space="0" w:color="auto"/>
            </w:tcBorders>
          </w:tcPr>
          <w:p w14:paraId="3FC58FB9" w14:textId="77777777" w:rsidR="005D5752" w:rsidRDefault="00844BB3">
            <w:r>
              <w:rPr>
                <w:sz w:val="17"/>
              </w:rPr>
              <w:t>Neni 67</w:t>
            </w:r>
          </w:p>
        </w:tc>
        <w:tc>
          <w:tcPr>
            <w:tcW w:w="5389" w:type="dxa"/>
            <w:tcBorders>
              <w:top w:val="single" w:sz="4" w:space="0" w:color="auto"/>
              <w:left w:val="single" w:sz="4" w:space="0" w:color="auto"/>
              <w:bottom w:val="single" w:sz="4" w:space="0" w:color="auto"/>
              <w:right w:val="single" w:sz="4" w:space="0" w:color="auto"/>
            </w:tcBorders>
          </w:tcPr>
          <w:p w14:paraId="192778DD" w14:textId="77777777" w:rsidR="005D5752" w:rsidRDefault="00844BB3">
            <w:r>
              <w:rPr>
                <w:sz w:val="17"/>
              </w:rPr>
              <w:t>Forumi përgatit një raport vjetor për aktivitetet e tij, i cili publikohet.</w:t>
            </w:r>
          </w:p>
        </w:tc>
        <w:tc>
          <w:tcPr>
            <w:tcW w:w="1944" w:type="dxa"/>
            <w:tcBorders>
              <w:left w:val="single" w:sz="4" w:space="0" w:color="auto"/>
            </w:tcBorders>
          </w:tcPr>
          <w:p w14:paraId="1A5462CC" w14:textId="77777777" w:rsidR="005D5752" w:rsidRDefault="00844BB3">
            <w:r>
              <w:rPr>
                <w:sz w:val="17"/>
              </w:rPr>
              <w:t>Plotësisht i përputhshëm</w:t>
            </w:r>
          </w:p>
        </w:tc>
        <w:tc>
          <w:tcPr>
            <w:tcW w:w="1679" w:type="dxa"/>
          </w:tcPr>
          <w:p w14:paraId="79039BAA" w14:textId="77777777" w:rsidR="0017580D" w:rsidRPr="00B3160E" w:rsidRDefault="0017580D" w:rsidP="00B3160E">
            <w:pPr>
              <w:spacing w:line="240" w:lineRule="auto"/>
            </w:pPr>
          </w:p>
        </w:tc>
      </w:tr>
      <w:tr w:rsidR="00A24D14" w:rsidRPr="00A24D14" w14:paraId="55BB9692" w14:textId="77777777" w:rsidTr="00467C93">
        <w:trPr>
          <w:trHeight w:val="293"/>
          <w:jc w:val="center"/>
        </w:trPr>
        <w:tc>
          <w:tcPr>
            <w:tcW w:w="2032" w:type="dxa"/>
          </w:tcPr>
          <w:p w14:paraId="05437F01" w14:textId="77777777" w:rsidR="00BB3D3D" w:rsidRPr="00A24D14" w:rsidRDefault="00BB3D3D" w:rsidP="00BB3D3D">
            <w:pPr>
              <w:spacing w:line="240" w:lineRule="auto"/>
              <w:rPr>
                <w:b/>
                <w:bCs/>
                <w:lang w:val="it-IT"/>
              </w:rPr>
            </w:pPr>
            <w:r w:rsidRPr="00A24D14">
              <w:rPr>
                <w:b/>
                <w:bCs/>
                <w:sz w:val="16"/>
                <w:lang w:val="it-IT"/>
              </w:rPr>
              <w:t>Neni 68</w:t>
            </w:r>
          </w:p>
          <w:p w14:paraId="096C02E9" w14:textId="77777777" w:rsidR="00BB3D3D" w:rsidRPr="00A24D14" w:rsidRDefault="00BB3D3D" w:rsidP="00BB3D3D">
            <w:pPr>
              <w:spacing w:line="240" w:lineRule="auto"/>
              <w:rPr>
                <w:b/>
                <w:bCs/>
                <w:lang w:val="it-IT"/>
              </w:rPr>
            </w:pPr>
            <w:r w:rsidRPr="00A24D14">
              <w:rPr>
                <w:b/>
                <w:bCs/>
                <w:sz w:val="16"/>
                <w:lang w:val="it-IT"/>
              </w:rPr>
              <w:t>Paneli Shkencor i Ekspertëve të Pavarur</w:t>
            </w:r>
          </w:p>
          <w:p w14:paraId="27115821" w14:textId="77777777" w:rsidR="0017580D" w:rsidRPr="00A24D14" w:rsidRDefault="0017580D" w:rsidP="00BB3D3D">
            <w:pPr>
              <w:spacing w:line="240" w:lineRule="auto"/>
              <w:rPr>
                <w:b/>
                <w:bCs/>
                <w:lang w:val="it-IT"/>
              </w:rPr>
            </w:pPr>
          </w:p>
        </w:tc>
        <w:tc>
          <w:tcPr>
            <w:tcW w:w="5389" w:type="dxa"/>
          </w:tcPr>
          <w:p w14:paraId="5F6EBB5C" w14:textId="77777777" w:rsidR="0017580D" w:rsidRPr="00A24D14" w:rsidRDefault="0017580D" w:rsidP="00233A23">
            <w:pPr>
              <w:tabs>
                <w:tab w:val="left" w:pos="1825"/>
              </w:tabs>
              <w:spacing w:line="240" w:lineRule="auto"/>
              <w:rPr>
                <w:lang w:val="it-IT"/>
              </w:rPr>
            </w:pPr>
          </w:p>
        </w:tc>
        <w:tc>
          <w:tcPr>
            <w:tcW w:w="1325" w:type="dxa"/>
          </w:tcPr>
          <w:p w14:paraId="36169C4D" w14:textId="77777777" w:rsidR="0017580D" w:rsidRPr="00A24D14" w:rsidRDefault="0017580D" w:rsidP="00B3160E">
            <w:pPr>
              <w:spacing w:line="240" w:lineRule="auto"/>
              <w:rPr>
                <w:lang w:val="it-IT"/>
              </w:rPr>
            </w:pPr>
          </w:p>
        </w:tc>
        <w:tc>
          <w:tcPr>
            <w:tcW w:w="1148" w:type="dxa"/>
            <w:tcBorders>
              <w:right w:val="single" w:sz="4" w:space="0" w:color="auto"/>
            </w:tcBorders>
          </w:tcPr>
          <w:p w14:paraId="325EDB8A"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7C191625" w14:textId="77777777" w:rsidR="005D5752" w:rsidRDefault="00844BB3">
            <w:r>
              <w:rPr>
                <w:sz w:val="17"/>
              </w:rPr>
              <w:t>Neni 68</w:t>
            </w:r>
            <w:r>
              <w:rPr>
                <w:sz w:val="17"/>
              </w:rPr>
              <w:br/>
              <w:t>Paneli Shkencor i Ekspertëve të Pavarur</w:t>
            </w:r>
          </w:p>
        </w:tc>
        <w:tc>
          <w:tcPr>
            <w:tcW w:w="1944" w:type="dxa"/>
            <w:tcBorders>
              <w:left w:val="single" w:sz="4" w:space="0" w:color="auto"/>
            </w:tcBorders>
          </w:tcPr>
          <w:p w14:paraId="6973818D" w14:textId="77777777" w:rsidR="005D5752" w:rsidRDefault="00844BB3">
            <w:r>
              <w:rPr>
                <w:sz w:val="17"/>
              </w:rPr>
              <w:t>Plotësisht i përputhshëm</w:t>
            </w:r>
          </w:p>
        </w:tc>
        <w:tc>
          <w:tcPr>
            <w:tcW w:w="1679" w:type="dxa"/>
          </w:tcPr>
          <w:p w14:paraId="07AB67D9" w14:textId="77777777" w:rsidR="0017580D" w:rsidRPr="00A24D14" w:rsidRDefault="0017580D" w:rsidP="00B3160E">
            <w:pPr>
              <w:spacing w:line="240" w:lineRule="auto"/>
              <w:rPr>
                <w:lang w:val="it-IT"/>
              </w:rPr>
            </w:pPr>
          </w:p>
        </w:tc>
      </w:tr>
      <w:tr w:rsidR="00A24D14" w:rsidRPr="006C7BC1" w14:paraId="01EBE973" w14:textId="77777777" w:rsidTr="00467C93">
        <w:trPr>
          <w:trHeight w:val="293"/>
          <w:jc w:val="center"/>
        </w:trPr>
        <w:tc>
          <w:tcPr>
            <w:tcW w:w="2032" w:type="dxa"/>
          </w:tcPr>
          <w:p w14:paraId="549D9E7B" w14:textId="2DBF72A4" w:rsidR="0017580D" w:rsidRDefault="00BB3D3D" w:rsidP="00B3160E">
            <w:pPr>
              <w:spacing w:line="240" w:lineRule="auto"/>
              <w:rPr>
                <w:b/>
                <w:bCs/>
              </w:rPr>
            </w:pPr>
            <w:r>
              <w:rPr>
                <w:b/>
                <w:bCs/>
                <w:sz w:val="16"/>
              </w:rPr>
              <w:t>Neni 68 pika 1</w:t>
            </w:r>
          </w:p>
        </w:tc>
        <w:tc>
          <w:tcPr>
            <w:tcW w:w="5389" w:type="dxa"/>
          </w:tcPr>
          <w:p w14:paraId="3DD5A9BA" w14:textId="4DDB58D7" w:rsidR="0017580D" w:rsidRDefault="00BB3D3D" w:rsidP="00233A23">
            <w:pPr>
              <w:tabs>
                <w:tab w:val="left" w:pos="1825"/>
              </w:tabs>
              <w:spacing w:line="240" w:lineRule="auto"/>
            </w:pPr>
            <w:r w:rsidRPr="00BB3D3D">
              <w:rPr>
                <w:sz w:val="16"/>
              </w:rPr>
              <w:t>Komisioni, me akt zbatues, përcakton themelimin e një paneli shkencor të ekspertëve të pavarur (“paneli shkencor”) për të mbështetur aktivitetet e zbatimit të kësaj Rregulloreje. Ky akt miratohet sipas procedurës së shqyrtimit të përmendur në Nenin 98(2)</w:t>
            </w:r>
          </w:p>
        </w:tc>
        <w:tc>
          <w:tcPr>
            <w:tcW w:w="1325" w:type="dxa"/>
          </w:tcPr>
          <w:p w14:paraId="48DD24A1" w14:textId="77777777" w:rsidR="0017580D" w:rsidRPr="00B3160E" w:rsidRDefault="0017580D" w:rsidP="00B3160E">
            <w:pPr>
              <w:spacing w:line="240" w:lineRule="auto"/>
            </w:pPr>
          </w:p>
        </w:tc>
        <w:tc>
          <w:tcPr>
            <w:tcW w:w="1148" w:type="dxa"/>
            <w:tcBorders>
              <w:right w:val="single" w:sz="4" w:space="0" w:color="auto"/>
            </w:tcBorders>
          </w:tcPr>
          <w:p w14:paraId="0F3DDEA9"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5393A41A" w14:textId="77777777" w:rsidR="005D5752" w:rsidRDefault="00844BB3">
            <w:r>
              <w:rPr>
                <w:sz w:val="17"/>
              </w:rPr>
              <w:t>Këshilli i Ministrave përcakton themelimin e një paneli shkencor të ekspertëve të pavarur (“paneli shkencor”) për të mbështetur aktivitetet e zbatimit të këtij ligji. Ky akt miratohet sipas procedurës së shqyrtimit të përmendur në nenin 96 të këtij ligji</w:t>
            </w:r>
          </w:p>
        </w:tc>
        <w:tc>
          <w:tcPr>
            <w:tcW w:w="1944" w:type="dxa"/>
            <w:tcBorders>
              <w:left w:val="single" w:sz="4" w:space="0" w:color="auto"/>
            </w:tcBorders>
          </w:tcPr>
          <w:p w14:paraId="620B67D0" w14:textId="77777777" w:rsidR="005D5752" w:rsidRDefault="00844BB3">
            <w:r>
              <w:rPr>
                <w:sz w:val="17"/>
              </w:rPr>
              <w:t>Plotësisht i përputhshëm</w:t>
            </w:r>
          </w:p>
        </w:tc>
        <w:tc>
          <w:tcPr>
            <w:tcW w:w="1679" w:type="dxa"/>
          </w:tcPr>
          <w:p w14:paraId="13DC350D" w14:textId="77777777" w:rsidR="0017580D" w:rsidRPr="00B3160E" w:rsidRDefault="0017580D" w:rsidP="00B3160E">
            <w:pPr>
              <w:spacing w:line="240" w:lineRule="auto"/>
            </w:pPr>
          </w:p>
        </w:tc>
      </w:tr>
      <w:tr w:rsidR="00A24D14" w:rsidRPr="006C7BC1" w14:paraId="008399E2" w14:textId="77777777" w:rsidTr="00467C93">
        <w:trPr>
          <w:trHeight w:val="293"/>
          <w:jc w:val="center"/>
        </w:trPr>
        <w:tc>
          <w:tcPr>
            <w:tcW w:w="2032" w:type="dxa"/>
          </w:tcPr>
          <w:p w14:paraId="2ECC3184" w14:textId="7B71D2E1" w:rsidR="0017580D" w:rsidRDefault="00BB3D3D" w:rsidP="00B3160E">
            <w:pPr>
              <w:spacing w:line="240" w:lineRule="auto"/>
              <w:rPr>
                <w:b/>
                <w:bCs/>
              </w:rPr>
            </w:pPr>
            <w:r>
              <w:rPr>
                <w:b/>
                <w:bCs/>
                <w:sz w:val="16"/>
              </w:rPr>
              <w:t>Neni 68 pika 2</w:t>
            </w:r>
          </w:p>
        </w:tc>
        <w:tc>
          <w:tcPr>
            <w:tcW w:w="5389" w:type="dxa"/>
          </w:tcPr>
          <w:p w14:paraId="6A94576A" w14:textId="3C1C5DAB" w:rsidR="0017580D" w:rsidRDefault="00B54A0E" w:rsidP="00233A23">
            <w:pPr>
              <w:tabs>
                <w:tab w:val="left" w:pos="1825"/>
              </w:tabs>
              <w:spacing w:line="240" w:lineRule="auto"/>
            </w:pPr>
            <w:r w:rsidRPr="00B54A0E">
              <w:rPr>
                <w:sz w:val="16"/>
              </w:rPr>
              <w:t>Paneli shkencor përbëhet nga ekspertë të përzgjedhur nga Komisioni bazuar në ekspertizën e tyre shkencore ose teknike bashkëkohore në fushën e AI-së dhe duhet të plotësojë kushtet e mëposhtme</w:t>
            </w:r>
            <w:r>
              <w:rPr>
                <w:sz w:val="16"/>
              </w:rPr>
              <w:t>:</w:t>
            </w:r>
          </w:p>
        </w:tc>
        <w:tc>
          <w:tcPr>
            <w:tcW w:w="1325" w:type="dxa"/>
          </w:tcPr>
          <w:p w14:paraId="57EA5BC4" w14:textId="77777777" w:rsidR="0017580D" w:rsidRPr="00B3160E" w:rsidRDefault="0017580D" w:rsidP="00B3160E">
            <w:pPr>
              <w:spacing w:line="240" w:lineRule="auto"/>
            </w:pPr>
          </w:p>
        </w:tc>
        <w:tc>
          <w:tcPr>
            <w:tcW w:w="1148" w:type="dxa"/>
            <w:tcBorders>
              <w:right w:val="single" w:sz="4" w:space="0" w:color="auto"/>
            </w:tcBorders>
          </w:tcPr>
          <w:p w14:paraId="6A9A85C1"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450A2C3B" w14:textId="77777777" w:rsidR="005D5752" w:rsidRDefault="00844BB3">
            <w:r>
              <w:rPr>
                <w:sz w:val="17"/>
              </w:rPr>
              <w:t>Paneli shkencor përbëhet nga ekspertë të përzgjedhur me vendim të Këshillit te Ministrave bazuar në ekspertizën e tyre shkencore ose teknike bashkëkohore në fushën e IA-së dhe duhet të plotësojë kushtet e mëposhtme:</w:t>
            </w:r>
          </w:p>
        </w:tc>
        <w:tc>
          <w:tcPr>
            <w:tcW w:w="1944" w:type="dxa"/>
            <w:tcBorders>
              <w:left w:val="single" w:sz="4" w:space="0" w:color="auto"/>
            </w:tcBorders>
          </w:tcPr>
          <w:p w14:paraId="324FBB96" w14:textId="77777777" w:rsidR="005D5752" w:rsidRDefault="00844BB3">
            <w:r>
              <w:rPr>
                <w:sz w:val="17"/>
              </w:rPr>
              <w:t>Plotësisht i përputhshëm</w:t>
            </w:r>
          </w:p>
        </w:tc>
        <w:tc>
          <w:tcPr>
            <w:tcW w:w="1679" w:type="dxa"/>
          </w:tcPr>
          <w:p w14:paraId="267C1021" w14:textId="77777777" w:rsidR="0017580D" w:rsidRPr="00B3160E" w:rsidRDefault="0017580D" w:rsidP="00B3160E">
            <w:pPr>
              <w:spacing w:line="240" w:lineRule="auto"/>
            </w:pPr>
          </w:p>
        </w:tc>
      </w:tr>
      <w:tr w:rsidR="00A24D14" w:rsidRPr="006C7BC1" w14:paraId="3093BB0E" w14:textId="77777777" w:rsidTr="00467C93">
        <w:trPr>
          <w:trHeight w:val="293"/>
          <w:jc w:val="center"/>
        </w:trPr>
        <w:tc>
          <w:tcPr>
            <w:tcW w:w="2032" w:type="dxa"/>
          </w:tcPr>
          <w:p w14:paraId="70AD4AB1" w14:textId="77777777" w:rsidR="0017580D" w:rsidRDefault="0017580D" w:rsidP="00B3160E">
            <w:pPr>
              <w:spacing w:line="240" w:lineRule="auto"/>
              <w:rPr>
                <w:b/>
                <w:bCs/>
              </w:rPr>
            </w:pPr>
          </w:p>
        </w:tc>
        <w:tc>
          <w:tcPr>
            <w:tcW w:w="5389" w:type="dxa"/>
          </w:tcPr>
          <w:p w14:paraId="3E7EBAF3" w14:textId="77777777" w:rsidR="00B54A0E" w:rsidRPr="00B54A0E" w:rsidRDefault="00B54A0E" w:rsidP="00B54A0E">
            <w:pPr>
              <w:tabs>
                <w:tab w:val="left" w:pos="1825"/>
              </w:tabs>
              <w:spacing w:line="240" w:lineRule="auto"/>
            </w:pPr>
            <w:r w:rsidRPr="00B54A0E">
              <w:rPr>
                <w:sz w:val="16"/>
              </w:rPr>
              <w:t>(a) të kenë ekspertizë dhe kompetencë të veçantë shkencore ose teknike në fushën e AI-së;</w:t>
            </w:r>
          </w:p>
          <w:p w14:paraId="43175E76" w14:textId="77777777" w:rsidR="0017580D" w:rsidRDefault="0017580D" w:rsidP="00B54A0E">
            <w:pPr>
              <w:tabs>
                <w:tab w:val="left" w:pos="1825"/>
              </w:tabs>
              <w:spacing w:line="240" w:lineRule="auto"/>
            </w:pPr>
          </w:p>
        </w:tc>
        <w:tc>
          <w:tcPr>
            <w:tcW w:w="1325" w:type="dxa"/>
          </w:tcPr>
          <w:p w14:paraId="728FBFF0" w14:textId="77777777" w:rsidR="0017580D" w:rsidRPr="00B3160E" w:rsidRDefault="0017580D" w:rsidP="00B3160E">
            <w:pPr>
              <w:spacing w:line="240" w:lineRule="auto"/>
            </w:pPr>
          </w:p>
        </w:tc>
        <w:tc>
          <w:tcPr>
            <w:tcW w:w="1148" w:type="dxa"/>
            <w:tcBorders>
              <w:right w:val="single" w:sz="4" w:space="0" w:color="auto"/>
            </w:tcBorders>
          </w:tcPr>
          <w:p w14:paraId="37DC2F67"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151347F4" w14:textId="77777777" w:rsidR="005D5752" w:rsidRDefault="00844BB3">
            <w:r>
              <w:rPr>
                <w:sz w:val="17"/>
              </w:rPr>
              <w:t>(a) të kenë ekspertizë dhe kompetencë të veçantë shkencore ose teknike në fushën e IA-së;</w:t>
            </w:r>
          </w:p>
        </w:tc>
        <w:tc>
          <w:tcPr>
            <w:tcW w:w="1944" w:type="dxa"/>
            <w:tcBorders>
              <w:left w:val="single" w:sz="4" w:space="0" w:color="auto"/>
            </w:tcBorders>
          </w:tcPr>
          <w:p w14:paraId="1FBC24B3" w14:textId="77777777" w:rsidR="005D5752" w:rsidRDefault="00844BB3">
            <w:r>
              <w:rPr>
                <w:sz w:val="17"/>
              </w:rPr>
              <w:t>Plotësisht i përputhshëm</w:t>
            </w:r>
          </w:p>
        </w:tc>
        <w:tc>
          <w:tcPr>
            <w:tcW w:w="1679" w:type="dxa"/>
          </w:tcPr>
          <w:p w14:paraId="148E4257" w14:textId="77777777" w:rsidR="0017580D" w:rsidRPr="00B3160E" w:rsidRDefault="0017580D" w:rsidP="00B3160E">
            <w:pPr>
              <w:spacing w:line="240" w:lineRule="auto"/>
            </w:pPr>
          </w:p>
        </w:tc>
      </w:tr>
      <w:tr w:rsidR="00A24D14" w:rsidRPr="006C7BC1" w14:paraId="3BE5D8AB" w14:textId="77777777" w:rsidTr="00467C93">
        <w:trPr>
          <w:trHeight w:val="293"/>
          <w:jc w:val="center"/>
        </w:trPr>
        <w:tc>
          <w:tcPr>
            <w:tcW w:w="2032" w:type="dxa"/>
          </w:tcPr>
          <w:p w14:paraId="48399DCF" w14:textId="77777777" w:rsidR="0017580D" w:rsidRDefault="0017580D" w:rsidP="00B3160E">
            <w:pPr>
              <w:spacing w:line="240" w:lineRule="auto"/>
              <w:rPr>
                <w:b/>
                <w:bCs/>
              </w:rPr>
            </w:pPr>
          </w:p>
        </w:tc>
        <w:tc>
          <w:tcPr>
            <w:tcW w:w="5389" w:type="dxa"/>
          </w:tcPr>
          <w:p w14:paraId="75022DF5" w14:textId="77777777" w:rsidR="00B54A0E" w:rsidRPr="00B54A0E" w:rsidRDefault="00B54A0E" w:rsidP="00B54A0E">
            <w:pPr>
              <w:tabs>
                <w:tab w:val="left" w:pos="1825"/>
              </w:tabs>
              <w:spacing w:line="240" w:lineRule="auto"/>
            </w:pPr>
            <w:r w:rsidRPr="00B54A0E">
              <w:rPr>
                <w:sz w:val="16"/>
              </w:rPr>
              <w:t>(b) të jenë të pavarur nga çdo ofrues i sistemeve AI ose modeleve të përgjithshme të AI-së;</w:t>
            </w:r>
          </w:p>
          <w:p w14:paraId="6567D754" w14:textId="77777777" w:rsidR="0017580D" w:rsidRDefault="0017580D" w:rsidP="00233A23">
            <w:pPr>
              <w:tabs>
                <w:tab w:val="left" w:pos="1825"/>
              </w:tabs>
              <w:spacing w:line="240" w:lineRule="auto"/>
            </w:pPr>
          </w:p>
        </w:tc>
        <w:tc>
          <w:tcPr>
            <w:tcW w:w="1325" w:type="dxa"/>
          </w:tcPr>
          <w:p w14:paraId="5BBC9625" w14:textId="77777777" w:rsidR="0017580D" w:rsidRPr="00B3160E" w:rsidRDefault="0017580D" w:rsidP="00B3160E">
            <w:pPr>
              <w:spacing w:line="240" w:lineRule="auto"/>
            </w:pPr>
          </w:p>
        </w:tc>
        <w:tc>
          <w:tcPr>
            <w:tcW w:w="1148" w:type="dxa"/>
            <w:tcBorders>
              <w:right w:val="single" w:sz="4" w:space="0" w:color="auto"/>
            </w:tcBorders>
          </w:tcPr>
          <w:p w14:paraId="0FD89E54"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043EB1F2" w14:textId="77777777" w:rsidR="005D5752" w:rsidRDefault="00844BB3">
            <w:r>
              <w:rPr>
                <w:sz w:val="17"/>
              </w:rPr>
              <w:t>(b) të jenë të pavarur nga çdo ofrues i sistemeve IA ose modeleve të përgjithshme të IA-së;</w:t>
            </w:r>
          </w:p>
        </w:tc>
        <w:tc>
          <w:tcPr>
            <w:tcW w:w="1944" w:type="dxa"/>
            <w:tcBorders>
              <w:left w:val="single" w:sz="4" w:space="0" w:color="auto"/>
            </w:tcBorders>
          </w:tcPr>
          <w:p w14:paraId="743D3194" w14:textId="77777777" w:rsidR="005D5752" w:rsidRDefault="00844BB3">
            <w:r>
              <w:rPr>
                <w:sz w:val="17"/>
              </w:rPr>
              <w:t>Plotësisht i përputhshëm</w:t>
            </w:r>
          </w:p>
        </w:tc>
        <w:tc>
          <w:tcPr>
            <w:tcW w:w="1679" w:type="dxa"/>
          </w:tcPr>
          <w:p w14:paraId="3CAFB5FF" w14:textId="77777777" w:rsidR="0017580D" w:rsidRPr="00B3160E" w:rsidRDefault="0017580D" w:rsidP="00B3160E">
            <w:pPr>
              <w:spacing w:line="240" w:lineRule="auto"/>
            </w:pPr>
          </w:p>
        </w:tc>
      </w:tr>
      <w:tr w:rsidR="00A24D14" w:rsidRPr="006C7BC1" w14:paraId="56196FD0" w14:textId="77777777" w:rsidTr="00467C93">
        <w:trPr>
          <w:trHeight w:val="293"/>
          <w:jc w:val="center"/>
        </w:trPr>
        <w:tc>
          <w:tcPr>
            <w:tcW w:w="2032" w:type="dxa"/>
          </w:tcPr>
          <w:p w14:paraId="06F8E1BA" w14:textId="77777777" w:rsidR="0017580D" w:rsidRDefault="0017580D" w:rsidP="00B3160E">
            <w:pPr>
              <w:spacing w:line="240" w:lineRule="auto"/>
              <w:rPr>
                <w:b/>
                <w:bCs/>
              </w:rPr>
            </w:pPr>
          </w:p>
        </w:tc>
        <w:tc>
          <w:tcPr>
            <w:tcW w:w="5389" w:type="dxa"/>
          </w:tcPr>
          <w:p w14:paraId="43B8F770" w14:textId="77777777" w:rsidR="00B54A0E" w:rsidRPr="00B54A0E" w:rsidRDefault="00B54A0E" w:rsidP="00B54A0E">
            <w:pPr>
              <w:tabs>
                <w:tab w:val="left" w:pos="1825"/>
              </w:tabs>
              <w:spacing w:line="240" w:lineRule="auto"/>
            </w:pPr>
            <w:r w:rsidRPr="00B54A0E">
              <w:rPr>
                <w:sz w:val="16"/>
              </w:rPr>
              <w:t>(c) të jenë në gjendje të kryejnë detyrat me përkushtim, saktësi dhe objektivitet.</w:t>
            </w:r>
          </w:p>
          <w:p w14:paraId="14F85AEA" w14:textId="77777777" w:rsidR="0017580D" w:rsidRDefault="0017580D" w:rsidP="00233A23">
            <w:pPr>
              <w:tabs>
                <w:tab w:val="left" w:pos="1825"/>
              </w:tabs>
              <w:spacing w:line="240" w:lineRule="auto"/>
            </w:pPr>
          </w:p>
        </w:tc>
        <w:tc>
          <w:tcPr>
            <w:tcW w:w="1325" w:type="dxa"/>
          </w:tcPr>
          <w:p w14:paraId="16C47B48" w14:textId="77777777" w:rsidR="0017580D" w:rsidRPr="00B3160E" w:rsidRDefault="0017580D" w:rsidP="00B3160E">
            <w:pPr>
              <w:spacing w:line="240" w:lineRule="auto"/>
            </w:pPr>
          </w:p>
        </w:tc>
        <w:tc>
          <w:tcPr>
            <w:tcW w:w="1148" w:type="dxa"/>
            <w:tcBorders>
              <w:right w:val="single" w:sz="4" w:space="0" w:color="auto"/>
            </w:tcBorders>
          </w:tcPr>
          <w:p w14:paraId="6AA40275"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30FF40E9" w14:textId="77777777" w:rsidR="005D5752" w:rsidRDefault="00844BB3">
            <w:r>
              <w:rPr>
                <w:sz w:val="17"/>
              </w:rPr>
              <w:t>(c) të jenë në gjendje të kryejnë detyrat me përkushtim, saktësi dhe objektivitet.</w:t>
            </w:r>
          </w:p>
        </w:tc>
        <w:tc>
          <w:tcPr>
            <w:tcW w:w="1944" w:type="dxa"/>
            <w:tcBorders>
              <w:left w:val="single" w:sz="4" w:space="0" w:color="auto"/>
            </w:tcBorders>
          </w:tcPr>
          <w:p w14:paraId="4B69EE87" w14:textId="77777777" w:rsidR="005D5752" w:rsidRDefault="00844BB3">
            <w:r>
              <w:rPr>
                <w:sz w:val="17"/>
              </w:rPr>
              <w:t>Plotësisht i përputhshëm</w:t>
            </w:r>
          </w:p>
        </w:tc>
        <w:tc>
          <w:tcPr>
            <w:tcW w:w="1679" w:type="dxa"/>
          </w:tcPr>
          <w:p w14:paraId="181AC58D" w14:textId="77777777" w:rsidR="0017580D" w:rsidRPr="00B3160E" w:rsidRDefault="0017580D" w:rsidP="00B3160E">
            <w:pPr>
              <w:spacing w:line="240" w:lineRule="auto"/>
            </w:pPr>
          </w:p>
        </w:tc>
      </w:tr>
      <w:tr w:rsidR="00A24D14" w:rsidRPr="006C7BC1" w14:paraId="0600A8B2" w14:textId="77777777" w:rsidTr="00467C93">
        <w:trPr>
          <w:trHeight w:val="293"/>
          <w:jc w:val="center"/>
        </w:trPr>
        <w:tc>
          <w:tcPr>
            <w:tcW w:w="2032" w:type="dxa"/>
          </w:tcPr>
          <w:p w14:paraId="51543A77" w14:textId="77777777" w:rsidR="0017580D" w:rsidRDefault="0017580D" w:rsidP="00B3160E">
            <w:pPr>
              <w:spacing w:line="240" w:lineRule="auto"/>
              <w:rPr>
                <w:b/>
                <w:bCs/>
              </w:rPr>
            </w:pPr>
          </w:p>
        </w:tc>
        <w:tc>
          <w:tcPr>
            <w:tcW w:w="5389" w:type="dxa"/>
          </w:tcPr>
          <w:p w14:paraId="5DCAFE1F" w14:textId="77777777" w:rsidR="00B54A0E" w:rsidRPr="00B54A0E" w:rsidRDefault="00B54A0E" w:rsidP="00B54A0E">
            <w:pPr>
              <w:tabs>
                <w:tab w:val="left" w:pos="1825"/>
              </w:tabs>
              <w:spacing w:line="240" w:lineRule="auto"/>
            </w:pPr>
            <w:r w:rsidRPr="00B54A0E">
              <w:rPr>
                <w:sz w:val="16"/>
              </w:rPr>
              <w:t>Komisioni, në konsultim me Bordit, përcakton numrin e ekspertëve në panel në përputhje me nevojat dhe siguron përfaqësim të drejtë gjinor dhe gjeografik.</w:t>
            </w:r>
          </w:p>
          <w:p w14:paraId="2753D35B" w14:textId="77777777" w:rsidR="0017580D" w:rsidRDefault="0017580D" w:rsidP="00233A23">
            <w:pPr>
              <w:tabs>
                <w:tab w:val="left" w:pos="1825"/>
              </w:tabs>
              <w:spacing w:line="240" w:lineRule="auto"/>
            </w:pPr>
          </w:p>
        </w:tc>
        <w:tc>
          <w:tcPr>
            <w:tcW w:w="1325" w:type="dxa"/>
          </w:tcPr>
          <w:p w14:paraId="55E001A8" w14:textId="77777777" w:rsidR="0017580D" w:rsidRPr="00B3160E" w:rsidRDefault="0017580D" w:rsidP="00B3160E">
            <w:pPr>
              <w:spacing w:line="240" w:lineRule="auto"/>
            </w:pPr>
          </w:p>
        </w:tc>
        <w:tc>
          <w:tcPr>
            <w:tcW w:w="1148" w:type="dxa"/>
            <w:tcBorders>
              <w:right w:val="single" w:sz="4" w:space="0" w:color="auto"/>
            </w:tcBorders>
          </w:tcPr>
          <w:p w14:paraId="39F0A09D"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5F4E6C44" w14:textId="77777777" w:rsidR="005D5752" w:rsidRDefault="00844BB3">
            <w:r>
              <w:rPr>
                <w:sz w:val="17"/>
              </w:rPr>
              <w:t>Këshilli I Ministrave, në konsultim me Bordit, përcakton numrin e ekspertëve në panel në përputhje me nevojat dhe siguron përfaqësim të drejtë gjinor dhe gjeografik.</w:t>
            </w:r>
          </w:p>
        </w:tc>
        <w:tc>
          <w:tcPr>
            <w:tcW w:w="1944" w:type="dxa"/>
            <w:tcBorders>
              <w:left w:val="single" w:sz="4" w:space="0" w:color="auto"/>
            </w:tcBorders>
          </w:tcPr>
          <w:p w14:paraId="5E9C669C" w14:textId="77777777" w:rsidR="005D5752" w:rsidRDefault="00844BB3">
            <w:r>
              <w:rPr>
                <w:sz w:val="17"/>
              </w:rPr>
              <w:t>Plotësisht i përputhshëm</w:t>
            </w:r>
          </w:p>
        </w:tc>
        <w:tc>
          <w:tcPr>
            <w:tcW w:w="1679" w:type="dxa"/>
          </w:tcPr>
          <w:p w14:paraId="1562AFD8" w14:textId="77777777" w:rsidR="0017580D" w:rsidRPr="00B3160E" w:rsidRDefault="0017580D" w:rsidP="00B3160E">
            <w:pPr>
              <w:spacing w:line="240" w:lineRule="auto"/>
            </w:pPr>
          </w:p>
        </w:tc>
      </w:tr>
      <w:tr w:rsidR="00A24D14" w:rsidRPr="006C7BC1" w14:paraId="5705E216" w14:textId="77777777" w:rsidTr="00467C93">
        <w:trPr>
          <w:trHeight w:val="293"/>
          <w:jc w:val="center"/>
        </w:trPr>
        <w:tc>
          <w:tcPr>
            <w:tcW w:w="2032" w:type="dxa"/>
          </w:tcPr>
          <w:p w14:paraId="27E59283" w14:textId="4B350FA9" w:rsidR="0017580D" w:rsidRDefault="00B54A0E" w:rsidP="00B3160E">
            <w:pPr>
              <w:spacing w:line="240" w:lineRule="auto"/>
              <w:rPr>
                <w:b/>
                <w:bCs/>
              </w:rPr>
            </w:pPr>
            <w:r>
              <w:rPr>
                <w:b/>
                <w:bCs/>
                <w:sz w:val="16"/>
              </w:rPr>
              <w:lastRenderedPageBreak/>
              <w:t>Neni 68 pika 3</w:t>
            </w:r>
          </w:p>
        </w:tc>
        <w:tc>
          <w:tcPr>
            <w:tcW w:w="5389" w:type="dxa"/>
          </w:tcPr>
          <w:p w14:paraId="2D327EB0" w14:textId="685E4363" w:rsidR="0017580D" w:rsidRDefault="00B54A0E" w:rsidP="00233A23">
            <w:pPr>
              <w:tabs>
                <w:tab w:val="left" w:pos="1825"/>
              </w:tabs>
              <w:spacing w:line="240" w:lineRule="auto"/>
            </w:pPr>
            <w:r w:rsidRPr="00B54A0E">
              <w:rPr>
                <w:sz w:val="16"/>
              </w:rPr>
              <w:t>Paneli shkencor këshillon dhe mbështet Zyrën për AI, veçanërisht për detyrat e mëposhtme</w:t>
            </w:r>
            <w:r>
              <w:rPr>
                <w:sz w:val="16"/>
              </w:rPr>
              <w:t>:</w:t>
            </w:r>
          </w:p>
        </w:tc>
        <w:tc>
          <w:tcPr>
            <w:tcW w:w="1325" w:type="dxa"/>
          </w:tcPr>
          <w:p w14:paraId="0532EA47" w14:textId="77777777" w:rsidR="0017580D" w:rsidRPr="00B3160E" w:rsidRDefault="0017580D" w:rsidP="00B3160E">
            <w:pPr>
              <w:spacing w:line="240" w:lineRule="auto"/>
            </w:pPr>
          </w:p>
        </w:tc>
        <w:tc>
          <w:tcPr>
            <w:tcW w:w="1148" w:type="dxa"/>
            <w:tcBorders>
              <w:right w:val="single" w:sz="4" w:space="0" w:color="auto"/>
            </w:tcBorders>
          </w:tcPr>
          <w:p w14:paraId="31195CD1"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350A9837" w14:textId="77777777" w:rsidR="005D5752" w:rsidRDefault="00844BB3">
            <w:r>
              <w:rPr>
                <w:sz w:val="17"/>
              </w:rPr>
              <w:t>Paneli shkencor këshillon dhe mbështet AKSHI-n për IA, veçanërisht për detyrat e mëposhtme:</w:t>
            </w:r>
          </w:p>
        </w:tc>
        <w:tc>
          <w:tcPr>
            <w:tcW w:w="1944" w:type="dxa"/>
            <w:tcBorders>
              <w:left w:val="single" w:sz="4" w:space="0" w:color="auto"/>
            </w:tcBorders>
          </w:tcPr>
          <w:p w14:paraId="727E4B19" w14:textId="77777777" w:rsidR="005D5752" w:rsidRDefault="00844BB3">
            <w:r>
              <w:rPr>
                <w:sz w:val="17"/>
              </w:rPr>
              <w:t>Plotësisht i përputhshëm</w:t>
            </w:r>
          </w:p>
        </w:tc>
        <w:tc>
          <w:tcPr>
            <w:tcW w:w="1679" w:type="dxa"/>
          </w:tcPr>
          <w:p w14:paraId="79EEBE42" w14:textId="77777777" w:rsidR="0017580D" w:rsidRPr="00B3160E" w:rsidRDefault="0017580D" w:rsidP="00B3160E">
            <w:pPr>
              <w:spacing w:line="240" w:lineRule="auto"/>
            </w:pPr>
          </w:p>
        </w:tc>
      </w:tr>
      <w:tr w:rsidR="00A24D14" w:rsidRPr="00831591" w14:paraId="61C6EB7F" w14:textId="77777777" w:rsidTr="00467C93">
        <w:trPr>
          <w:trHeight w:val="293"/>
          <w:jc w:val="center"/>
        </w:trPr>
        <w:tc>
          <w:tcPr>
            <w:tcW w:w="2032" w:type="dxa"/>
          </w:tcPr>
          <w:p w14:paraId="147D0001" w14:textId="77777777" w:rsidR="0017580D" w:rsidRDefault="0017580D" w:rsidP="00B3160E">
            <w:pPr>
              <w:spacing w:line="240" w:lineRule="auto"/>
              <w:rPr>
                <w:b/>
                <w:bCs/>
              </w:rPr>
            </w:pPr>
          </w:p>
        </w:tc>
        <w:tc>
          <w:tcPr>
            <w:tcW w:w="5389" w:type="dxa"/>
          </w:tcPr>
          <w:p w14:paraId="68435498" w14:textId="77777777" w:rsidR="00B54A0E" w:rsidRPr="00B54A0E" w:rsidRDefault="00B54A0E" w:rsidP="00B54A0E">
            <w:pPr>
              <w:tabs>
                <w:tab w:val="left" w:pos="1825"/>
              </w:tabs>
              <w:spacing w:line="240" w:lineRule="auto"/>
            </w:pPr>
            <w:r w:rsidRPr="00B54A0E">
              <w:rPr>
                <w:sz w:val="16"/>
              </w:rPr>
              <w:t>(a) mbështet zbatimin dhe zbatimin e kësaj Rregulloreje për modelet dhe sistemet e përgjithshme të AI-së, duke përfshirë:</w:t>
            </w:r>
          </w:p>
          <w:p w14:paraId="7A11292D" w14:textId="77777777" w:rsidR="00B54A0E" w:rsidRPr="00B54A0E" w:rsidRDefault="00B54A0E" w:rsidP="00B54A0E">
            <w:pPr>
              <w:tabs>
                <w:tab w:val="left" w:pos="1825"/>
              </w:tabs>
              <w:spacing w:line="240" w:lineRule="auto"/>
            </w:pPr>
            <w:r w:rsidRPr="00B54A0E">
              <w:rPr>
                <w:sz w:val="16"/>
              </w:rPr>
              <w:t>(i) paralajmërimin e Zyrës për AI për rreziqe sistemike në nivel të Bashkimit për modelet e përgjithshme të AI-së;</w:t>
            </w:r>
          </w:p>
          <w:p w14:paraId="7F659B01" w14:textId="77777777" w:rsidR="00B54A0E" w:rsidRPr="00B54A0E" w:rsidRDefault="00B54A0E" w:rsidP="00B54A0E">
            <w:pPr>
              <w:tabs>
                <w:tab w:val="left" w:pos="1825"/>
              </w:tabs>
              <w:spacing w:line="240" w:lineRule="auto"/>
            </w:pPr>
            <w:r w:rsidRPr="00B54A0E">
              <w:rPr>
                <w:sz w:val="16"/>
              </w:rPr>
              <w:t>(ii) ndihmën në zhvillimin e mjeteve dhe metodologjive për vlerësimin e kapaciteteve të modeleve dhe sistemeve të përgjithshme të AI-së, përfshirë përmes standardeve krahasuese;</w:t>
            </w:r>
          </w:p>
          <w:p w14:paraId="77F878B6" w14:textId="77777777" w:rsidR="00B54A0E" w:rsidRPr="00B54A0E" w:rsidRDefault="00B54A0E" w:rsidP="00B54A0E">
            <w:pPr>
              <w:tabs>
                <w:tab w:val="left" w:pos="1825"/>
              </w:tabs>
              <w:spacing w:line="240" w:lineRule="auto"/>
            </w:pPr>
            <w:r w:rsidRPr="00B54A0E">
              <w:rPr>
                <w:sz w:val="16"/>
              </w:rPr>
              <w:t>(iii) këshillimin për klasifikimin e modeleve të përgjithshme të AI-së me rrezik sistemik;</w:t>
            </w:r>
          </w:p>
          <w:p w14:paraId="123BC7FE" w14:textId="77777777" w:rsidR="00B54A0E" w:rsidRPr="00B54A0E" w:rsidRDefault="00B54A0E" w:rsidP="00B54A0E">
            <w:pPr>
              <w:tabs>
                <w:tab w:val="left" w:pos="1825"/>
              </w:tabs>
              <w:spacing w:line="240" w:lineRule="auto"/>
            </w:pPr>
            <w:r w:rsidRPr="00B54A0E">
              <w:rPr>
                <w:sz w:val="16"/>
              </w:rPr>
              <w:t>(iv) këshillimin për klasifikimin e modeleve dhe sistemeve të ndryshme të përgjithshme të AI-së;</w:t>
            </w:r>
          </w:p>
          <w:p w14:paraId="1A742814" w14:textId="77777777" w:rsidR="00B54A0E" w:rsidRPr="00831591" w:rsidRDefault="00B54A0E" w:rsidP="00B54A0E">
            <w:pPr>
              <w:tabs>
                <w:tab w:val="left" w:pos="1825"/>
              </w:tabs>
              <w:spacing w:line="240" w:lineRule="auto"/>
              <w:rPr>
                <w:lang w:val="it-IT"/>
              </w:rPr>
            </w:pPr>
            <w:r w:rsidRPr="00831591">
              <w:rPr>
                <w:sz w:val="16"/>
                <w:lang w:val="it-IT"/>
              </w:rPr>
              <w:t>(v) ndihmën në zhvillimin e mjeteve dhe mostrave;</w:t>
            </w:r>
          </w:p>
          <w:p w14:paraId="1A75EFCC" w14:textId="77777777" w:rsidR="0017580D" w:rsidRPr="00831591" w:rsidRDefault="0017580D" w:rsidP="00233A23">
            <w:pPr>
              <w:tabs>
                <w:tab w:val="left" w:pos="1825"/>
              </w:tabs>
              <w:spacing w:line="240" w:lineRule="auto"/>
              <w:rPr>
                <w:lang w:val="it-IT"/>
              </w:rPr>
            </w:pPr>
          </w:p>
        </w:tc>
        <w:tc>
          <w:tcPr>
            <w:tcW w:w="1325" w:type="dxa"/>
          </w:tcPr>
          <w:p w14:paraId="397D18E3" w14:textId="77777777" w:rsidR="0017580D" w:rsidRPr="00831591" w:rsidRDefault="0017580D" w:rsidP="00B3160E">
            <w:pPr>
              <w:spacing w:line="240" w:lineRule="auto"/>
              <w:rPr>
                <w:lang w:val="it-IT"/>
              </w:rPr>
            </w:pPr>
          </w:p>
        </w:tc>
        <w:tc>
          <w:tcPr>
            <w:tcW w:w="1148" w:type="dxa"/>
            <w:tcBorders>
              <w:right w:val="single" w:sz="4" w:space="0" w:color="auto"/>
            </w:tcBorders>
          </w:tcPr>
          <w:p w14:paraId="7213E51B"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004933B9" w14:textId="77777777" w:rsidR="005D5752" w:rsidRDefault="00844BB3">
            <w:r>
              <w:rPr>
                <w:sz w:val="17"/>
              </w:rPr>
              <w:t>(a) mbështet zbatimin dhe zbatimin e këtij ligjipër modelet dhe sistemet e përgjithshme të IA-së, duke përfshirë:</w:t>
            </w:r>
            <w:r>
              <w:rPr>
                <w:sz w:val="17"/>
              </w:rPr>
              <w:br/>
              <w:t>(i) paralajmërimin e AKSHI-t për IA për rreziqe sistemike në nivel në Republikën e Shqipërisë për modelet e përgjithshme të IA-së;</w:t>
            </w:r>
            <w:r>
              <w:rPr>
                <w:sz w:val="17"/>
              </w:rPr>
              <w:br/>
              <w:t>(ii) ndihmën në zhvillimin e mjeteve dhe metodologjive për vlerësimin e kapaciteteve të modeleve dhe sistemeve të përgjithshme të IA-së, përfshirë përmes standardeve krahasuese;</w:t>
            </w:r>
            <w:r>
              <w:rPr>
                <w:sz w:val="17"/>
              </w:rPr>
              <w:br/>
              <w:t>(iii) këshillimin për klasifikimin e modeleve të përgjithshme të IA-së me rrezik sistemik;</w:t>
            </w:r>
            <w:r>
              <w:rPr>
                <w:sz w:val="17"/>
              </w:rPr>
              <w:br/>
              <w:t>(iv) këshillimin për klasifikimin e modeleve dhe sistemeve të ndryshme të përgjithshme të IA-së;</w:t>
            </w:r>
            <w:r>
              <w:rPr>
                <w:sz w:val="17"/>
              </w:rPr>
              <w:br/>
              <w:t>(v) ndihmën në zhvillimin e mjeteve dhe mostrave;</w:t>
            </w:r>
          </w:p>
        </w:tc>
        <w:tc>
          <w:tcPr>
            <w:tcW w:w="1944" w:type="dxa"/>
            <w:tcBorders>
              <w:left w:val="single" w:sz="4" w:space="0" w:color="auto"/>
            </w:tcBorders>
          </w:tcPr>
          <w:p w14:paraId="1351FDE0" w14:textId="77777777" w:rsidR="005D5752" w:rsidRDefault="00844BB3">
            <w:r>
              <w:rPr>
                <w:sz w:val="17"/>
              </w:rPr>
              <w:t>Plotësisht i përputhshëm</w:t>
            </w:r>
          </w:p>
        </w:tc>
        <w:tc>
          <w:tcPr>
            <w:tcW w:w="1679" w:type="dxa"/>
          </w:tcPr>
          <w:p w14:paraId="6C9D18A2" w14:textId="77777777" w:rsidR="0017580D" w:rsidRPr="00831591" w:rsidRDefault="0017580D" w:rsidP="00B3160E">
            <w:pPr>
              <w:spacing w:line="240" w:lineRule="auto"/>
              <w:rPr>
                <w:lang w:val="it-IT"/>
              </w:rPr>
            </w:pPr>
          </w:p>
        </w:tc>
      </w:tr>
      <w:tr w:rsidR="00A24D14" w:rsidRPr="00A24D14" w14:paraId="46F52544" w14:textId="77777777" w:rsidTr="00467C93">
        <w:trPr>
          <w:trHeight w:val="293"/>
          <w:jc w:val="center"/>
        </w:trPr>
        <w:tc>
          <w:tcPr>
            <w:tcW w:w="2032" w:type="dxa"/>
          </w:tcPr>
          <w:p w14:paraId="741E8523" w14:textId="77777777" w:rsidR="0017580D" w:rsidRPr="00831591" w:rsidRDefault="0017580D" w:rsidP="00B3160E">
            <w:pPr>
              <w:spacing w:line="240" w:lineRule="auto"/>
              <w:rPr>
                <w:b/>
                <w:bCs/>
                <w:lang w:val="it-IT"/>
              </w:rPr>
            </w:pPr>
          </w:p>
        </w:tc>
        <w:tc>
          <w:tcPr>
            <w:tcW w:w="5389" w:type="dxa"/>
          </w:tcPr>
          <w:p w14:paraId="51E67E88" w14:textId="16948BFE" w:rsidR="0017580D" w:rsidRPr="00A24D14" w:rsidRDefault="00B54A0E" w:rsidP="00233A23">
            <w:pPr>
              <w:tabs>
                <w:tab w:val="left" w:pos="1825"/>
              </w:tabs>
              <w:spacing w:line="240" w:lineRule="auto"/>
              <w:rPr>
                <w:lang w:val="it-IT"/>
              </w:rPr>
            </w:pPr>
            <w:r w:rsidRPr="00A24D14">
              <w:rPr>
                <w:sz w:val="16"/>
                <w:lang w:val="it-IT"/>
              </w:rPr>
              <w:t>(b) mbështet punën e autoriteteve të mbikëqyrjes së tregut, me kërkesë të tyre</w:t>
            </w:r>
          </w:p>
        </w:tc>
        <w:tc>
          <w:tcPr>
            <w:tcW w:w="1325" w:type="dxa"/>
          </w:tcPr>
          <w:p w14:paraId="12911A20" w14:textId="77777777" w:rsidR="0017580D" w:rsidRPr="00A24D14" w:rsidRDefault="0017580D" w:rsidP="00B3160E">
            <w:pPr>
              <w:spacing w:line="240" w:lineRule="auto"/>
              <w:rPr>
                <w:lang w:val="it-IT"/>
              </w:rPr>
            </w:pPr>
          </w:p>
        </w:tc>
        <w:tc>
          <w:tcPr>
            <w:tcW w:w="1148" w:type="dxa"/>
            <w:tcBorders>
              <w:right w:val="single" w:sz="4" w:space="0" w:color="auto"/>
            </w:tcBorders>
          </w:tcPr>
          <w:p w14:paraId="4B8540A9"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520E63C6" w14:textId="77777777" w:rsidR="005D5752" w:rsidRDefault="00844BB3">
            <w:r>
              <w:rPr>
                <w:sz w:val="17"/>
              </w:rPr>
              <w:t>(b) mbështet punën e autoriteteve të mbikëqyrjes së tregut, me kërkesë të tyre;</w:t>
            </w:r>
          </w:p>
        </w:tc>
        <w:tc>
          <w:tcPr>
            <w:tcW w:w="1944" w:type="dxa"/>
            <w:tcBorders>
              <w:left w:val="single" w:sz="4" w:space="0" w:color="auto"/>
            </w:tcBorders>
          </w:tcPr>
          <w:p w14:paraId="0D1680D1" w14:textId="77777777" w:rsidR="005D5752" w:rsidRDefault="00844BB3">
            <w:r>
              <w:rPr>
                <w:sz w:val="17"/>
              </w:rPr>
              <w:t>Plotësisht i përputhshëm</w:t>
            </w:r>
          </w:p>
        </w:tc>
        <w:tc>
          <w:tcPr>
            <w:tcW w:w="1679" w:type="dxa"/>
          </w:tcPr>
          <w:p w14:paraId="682DFAA3" w14:textId="77777777" w:rsidR="0017580D" w:rsidRPr="00A24D14" w:rsidRDefault="0017580D" w:rsidP="00B3160E">
            <w:pPr>
              <w:spacing w:line="240" w:lineRule="auto"/>
              <w:rPr>
                <w:lang w:val="it-IT"/>
              </w:rPr>
            </w:pPr>
          </w:p>
        </w:tc>
      </w:tr>
      <w:tr w:rsidR="00A24D14" w:rsidRPr="00A24D14" w14:paraId="66E7419F" w14:textId="77777777" w:rsidTr="00467C93">
        <w:trPr>
          <w:trHeight w:val="293"/>
          <w:jc w:val="center"/>
        </w:trPr>
        <w:tc>
          <w:tcPr>
            <w:tcW w:w="2032" w:type="dxa"/>
          </w:tcPr>
          <w:p w14:paraId="4657A746" w14:textId="77777777" w:rsidR="0017580D" w:rsidRPr="00A24D14" w:rsidRDefault="0017580D" w:rsidP="00B3160E">
            <w:pPr>
              <w:spacing w:line="240" w:lineRule="auto"/>
              <w:rPr>
                <w:b/>
                <w:bCs/>
                <w:lang w:val="it-IT"/>
              </w:rPr>
            </w:pPr>
          </w:p>
        </w:tc>
        <w:tc>
          <w:tcPr>
            <w:tcW w:w="5389" w:type="dxa"/>
          </w:tcPr>
          <w:p w14:paraId="2BB91201" w14:textId="73B99B89" w:rsidR="0017580D" w:rsidRPr="00A24D14" w:rsidRDefault="00B54A0E" w:rsidP="00233A23">
            <w:pPr>
              <w:tabs>
                <w:tab w:val="left" w:pos="1825"/>
              </w:tabs>
              <w:spacing w:line="240" w:lineRule="auto"/>
              <w:rPr>
                <w:lang w:val="it-IT"/>
              </w:rPr>
            </w:pPr>
            <w:r w:rsidRPr="00A24D14">
              <w:rPr>
                <w:sz w:val="16"/>
                <w:lang w:val="it-IT"/>
              </w:rPr>
              <w:t>(c) mbështet aktivitetet ndërkufitare të mbikëqyrjes së tregut, pa dëmtuar kompetencat e autoriteteve të mbikëqyrjes së tregut</w:t>
            </w:r>
          </w:p>
        </w:tc>
        <w:tc>
          <w:tcPr>
            <w:tcW w:w="1325" w:type="dxa"/>
          </w:tcPr>
          <w:p w14:paraId="75F48794" w14:textId="77777777" w:rsidR="0017580D" w:rsidRPr="00A24D14" w:rsidRDefault="0017580D" w:rsidP="00B3160E">
            <w:pPr>
              <w:spacing w:line="240" w:lineRule="auto"/>
              <w:rPr>
                <w:lang w:val="it-IT"/>
              </w:rPr>
            </w:pPr>
          </w:p>
        </w:tc>
        <w:tc>
          <w:tcPr>
            <w:tcW w:w="1148" w:type="dxa"/>
            <w:tcBorders>
              <w:right w:val="single" w:sz="4" w:space="0" w:color="auto"/>
            </w:tcBorders>
          </w:tcPr>
          <w:p w14:paraId="33589C41"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696F4AA5" w14:textId="77777777" w:rsidR="005D5752" w:rsidRDefault="00844BB3">
            <w:r>
              <w:rPr>
                <w:sz w:val="17"/>
              </w:rPr>
              <w:t>(c) mbështet aktivitetet ndërkufitare të mbikëqyrjes së tregut, pa dëmtuar kompetencat e autoriteteve të mbikëqyrjes së tregut;</w:t>
            </w:r>
          </w:p>
        </w:tc>
        <w:tc>
          <w:tcPr>
            <w:tcW w:w="1944" w:type="dxa"/>
            <w:tcBorders>
              <w:left w:val="single" w:sz="4" w:space="0" w:color="auto"/>
            </w:tcBorders>
          </w:tcPr>
          <w:p w14:paraId="6D8F7E65" w14:textId="77777777" w:rsidR="005D5752" w:rsidRDefault="00844BB3">
            <w:r>
              <w:rPr>
                <w:sz w:val="17"/>
              </w:rPr>
              <w:t>Plotësisht i përputhshëm</w:t>
            </w:r>
          </w:p>
        </w:tc>
        <w:tc>
          <w:tcPr>
            <w:tcW w:w="1679" w:type="dxa"/>
          </w:tcPr>
          <w:p w14:paraId="175D0721" w14:textId="77777777" w:rsidR="0017580D" w:rsidRPr="00A24D14" w:rsidRDefault="0017580D" w:rsidP="00B3160E">
            <w:pPr>
              <w:spacing w:line="240" w:lineRule="auto"/>
              <w:rPr>
                <w:lang w:val="it-IT"/>
              </w:rPr>
            </w:pPr>
          </w:p>
        </w:tc>
      </w:tr>
      <w:tr w:rsidR="00A24D14" w:rsidRPr="00A24D14" w14:paraId="025FFB8D" w14:textId="77777777" w:rsidTr="00467C93">
        <w:trPr>
          <w:trHeight w:val="293"/>
          <w:jc w:val="center"/>
        </w:trPr>
        <w:tc>
          <w:tcPr>
            <w:tcW w:w="2032" w:type="dxa"/>
          </w:tcPr>
          <w:p w14:paraId="4DBA5E8A" w14:textId="77777777" w:rsidR="0017580D" w:rsidRPr="00A24D14" w:rsidRDefault="0017580D" w:rsidP="00B3160E">
            <w:pPr>
              <w:spacing w:line="240" w:lineRule="auto"/>
              <w:rPr>
                <w:b/>
                <w:bCs/>
                <w:lang w:val="it-IT"/>
              </w:rPr>
            </w:pPr>
          </w:p>
        </w:tc>
        <w:tc>
          <w:tcPr>
            <w:tcW w:w="5389" w:type="dxa"/>
          </w:tcPr>
          <w:p w14:paraId="665E84D7" w14:textId="77777777" w:rsidR="00B54A0E" w:rsidRPr="00A24D14" w:rsidRDefault="00B54A0E" w:rsidP="00B54A0E">
            <w:pPr>
              <w:tabs>
                <w:tab w:val="left" w:pos="1825"/>
              </w:tabs>
              <w:spacing w:line="240" w:lineRule="auto"/>
              <w:rPr>
                <w:lang w:val="it-IT"/>
              </w:rPr>
            </w:pPr>
            <w:r w:rsidRPr="00A24D14">
              <w:rPr>
                <w:sz w:val="16"/>
                <w:lang w:val="it-IT"/>
              </w:rPr>
              <w:t>(d) mbështet Zyrën për AI në kryerjen e detyrave në kuadër të procedurës së masave mbrojtëse të Bashkimit.</w:t>
            </w:r>
          </w:p>
          <w:p w14:paraId="01C9A9EE" w14:textId="77777777" w:rsidR="0017580D" w:rsidRPr="00A24D14" w:rsidRDefault="0017580D" w:rsidP="00233A23">
            <w:pPr>
              <w:tabs>
                <w:tab w:val="left" w:pos="1825"/>
              </w:tabs>
              <w:spacing w:line="240" w:lineRule="auto"/>
              <w:rPr>
                <w:lang w:val="it-IT"/>
              </w:rPr>
            </w:pPr>
          </w:p>
        </w:tc>
        <w:tc>
          <w:tcPr>
            <w:tcW w:w="1325" w:type="dxa"/>
          </w:tcPr>
          <w:p w14:paraId="3088C21D" w14:textId="77777777" w:rsidR="0017580D" w:rsidRPr="00A24D14" w:rsidRDefault="0017580D" w:rsidP="00B3160E">
            <w:pPr>
              <w:spacing w:line="240" w:lineRule="auto"/>
              <w:rPr>
                <w:lang w:val="it-IT"/>
              </w:rPr>
            </w:pPr>
          </w:p>
        </w:tc>
        <w:tc>
          <w:tcPr>
            <w:tcW w:w="1148" w:type="dxa"/>
            <w:tcBorders>
              <w:right w:val="single" w:sz="4" w:space="0" w:color="auto"/>
            </w:tcBorders>
          </w:tcPr>
          <w:p w14:paraId="34F0DC75"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17464069" w14:textId="77777777" w:rsidR="005D5752" w:rsidRDefault="00844BB3">
            <w:r>
              <w:rPr>
                <w:sz w:val="17"/>
              </w:rPr>
              <w:t>(d) mbështet AKSHI-n për IA në kryerjen e detyrave në kuadër të procedurës së masave mbrojtëse të Republikës së Shqipërisë</w:t>
            </w:r>
          </w:p>
        </w:tc>
        <w:tc>
          <w:tcPr>
            <w:tcW w:w="1944" w:type="dxa"/>
            <w:tcBorders>
              <w:left w:val="single" w:sz="4" w:space="0" w:color="auto"/>
            </w:tcBorders>
          </w:tcPr>
          <w:p w14:paraId="7D21AFB1" w14:textId="77777777" w:rsidR="005D5752" w:rsidRDefault="00844BB3">
            <w:r>
              <w:rPr>
                <w:sz w:val="17"/>
              </w:rPr>
              <w:t>Plotësisht i përputhshëm</w:t>
            </w:r>
          </w:p>
        </w:tc>
        <w:tc>
          <w:tcPr>
            <w:tcW w:w="1679" w:type="dxa"/>
          </w:tcPr>
          <w:p w14:paraId="11F1C003" w14:textId="77777777" w:rsidR="0017580D" w:rsidRPr="00A24D14" w:rsidRDefault="0017580D" w:rsidP="00B3160E">
            <w:pPr>
              <w:spacing w:line="240" w:lineRule="auto"/>
              <w:rPr>
                <w:lang w:val="it-IT"/>
              </w:rPr>
            </w:pPr>
          </w:p>
        </w:tc>
      </w:tr>
      <w:tr w:rsidR="00A24D14" w:rsidRPr="006C7BC1" w14:paraId="1777B34E" w14:textId="77777777" w:rsidTr="00467C93">
        <w:trPr>
          <w:trHeight w:val="293"/>
          <w:jc w:val="center"/>
        </w:trPr>
        <w:tc>
          <w:tcPr>
            <w:tcW w:w="2032" w:type="dxa"/>
          </w:tcPr>
          <w:p w14:paraId="0D2F6887" w14:textId="04C54B20" w:rsidR="0017580D" w:rsidRDefault="0028450B" w:rsidP="00B3160E">
            <w:pPr>
              <w:spacing w:line="240" w:lineRule="auto"/>
              <w:rPr>
                <w:b/>
                <w:bCs/>
              </w:rPr>
            </w:pPr>
            <w:r>
              <w:rPr>
                <w:b/>
                <w:bCs/>
                <w:sz w:val="16"/>
              </w:rPr>
              <w:t>Neni 68 pika 4</w:t>
            </w:r>
          </w:p>
        </w:tc>
        <w:tc>
          <w:tcPr>
            <w:tcW w:w="5389" w:type="dxa"/>
          </w:tcPr>
          <w:p w14:paraId="6EC9C2CE" w14:textId="03A5DEA5" w:rsidR="0017580D" w:rsidRDefault="0028450B" w:rsidP="00233A23">
            <w:pPr>
              <w:tabs>
                <w:tab w:val="left" w:pos="1825"/>
              </w:tabs>
              <w:spacing w:line="240" w:lineRule="auto"/>
            </w:pPr>
            <w:r w:rsidRPr="0028450B">
              <w:rPr>
                <w:sz w:val="16"/>
              </w:rPr>
              <w:t>Ekspertët e panelit kryejnë detyrat me paanshmëri dhe objektivitet dhe ruajnë konfidencialitetin e informacionit dhe të dhënave të marra gjatë kryerjes së punës. Ata nuk kërkojnë dhe nuk marrin udhëzime nga askush gjatë ushtrimit të detyrave të tyre. Secili ekspert harton një deklaratë interesi që publikohet. Zyra për AI krijon sisteme dhe procedura për menaxhimin aktiv dhe parandalimin e konflikteve të mundshme të interesit</w:t>
            </w:r>
          </w:p>
        </w:tc>
        <w:tc>
          <w:tcPr>
            <w:tcW w:w="1325" w:type="dxa"/>
          </w:tcPr>
          <w:p w14:paraId="4D4348C7" w14:textId="77777777" w:rsidR="0017580D" w:rsidRPr="00B3160E" w:rsidRDefault="0017580D" w:rsidP="00B3160E">
            <w:pPr>
              <w:spacing w:line="240" w:lineRule="auto"/>
            </w:pPr>
          </w:p>
        </w:tc>
        <w:tc>
          <w:tcPr>
            <w:tcW w:w="1148" w:type="dxa"/>
            <w:tcBorders>
              <w:right w:val="single" w:sz="4" w:space="0" w:color="auto"/>
            </w:tcBorders>
          </w:tcPr>
          <w:p w14:paraId="105E184F"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04D73DAF" w14:textId="77777777" w:rsidR="005D5752" w:rsidRDefault="00844BB3">
            <w:r>
              <w:rPr>
                <w:sz w:val="17"/>
              </w:rPr>
              <w:t>Ekspertët e panelit kryejnë detyrat me paanshmëri, objektivitet dhe pavarësi profesionale, ruajnë konfidencialitetin e informacionit dhe të dhënave të marra gjatë kryerjes së punës dhe nuk kërkojnë apo marrin udhëzime nga asnjë autoritet publik ose subjekt privat për përmbajtjen e vlerësimeve të tyre</w:t>
            </w:r>
          </w:p>
        </w:tc>
        <w:tc>
          <w:tcPr>
            <w:tcW w:w="1944" w:type="dxa"/>
            <w:tcBorders>
              <w:left w:val="single" w:sz="4" w:space="0" w:color="auto"/>
            </w:tcBorders>
          </w:tcPr>
          <w:p w14:paraId="506611C7" w14:textId="77777777" w:rsidR="005D5752" w:rsidRDefault="00844BB3">
            <w:r>
              <w:rPr>
                <w:sz w:val="17"/>
              </w:rPr>
              <w:t>Plotësisht i përputhshëm</w:t>
            </w:r>
          </w:p>
        </w:tc>
        <w:tc>
          <w:tcPr>
            <w:tcW w:w="1679" w:type="dxa"/>
          </w:tcPr>
          <w:p w14:paraId="4BA51732" w14:textId="77777777" w:rsidR="0017580D" w:rsidRPr="00B3160E" w:rsidRDefault="0017580D" w:rsidP="00B3160E">
            <w:pPr>
              <w:spacing w:line="240" w:lineRule="auto"/>
            </w:pPr>
          </w:p>
        </w:tc>
      </w:tr>
      <w:tr w:rsidR="00A24D14" w:rsidRPr="006C7BC1" w14:paraId="4CC017C4" w14:textId="77777777" w:rsidTr="00467C93">
        <w:trPr>
          <w:trHeight w:val="293"/>
          <w:jc w:val="center"/>
        </w:trPr>
        <w:tc>
          <w:tcPr>
            <w:tcW w:w="2032" w:type="dxa"/>
          </w:tcPr>
          <w:p w14:paraId="6E741785" w14:textId="322D405D" w:rsidR="0017580D" w:rsidRDefault="0028450B" w:rsidP="00B3160E">
            <w:pPr>
              <w:spacing w:line="240" w:lineRule="auto"/>
              <w:rPr>
                <w:b/>
                <w:bCs/>
              </w:rPr>
            </w:pPr>
            <w:r>
              <w:rPr>
                <w:b/>
                <w:bCs/>
                <w:sz w:val="16"/>
              </w:rPr>
              <w:t>Neni 68 pika 5</w:t>
            </w:r>
          </w:p>
        </w:tc>
        <w:tc>
          <w:tcPr>
            <w:tcW w:w="5389" w:type="dxa"/>
          </w:tcPr>
          <w:p w14:paraId="76B73D61" w14:textId="52BD316D" w:rsidR="0017580D" w:rsidRDefault="0028450B" w:rsidP="00233A23">
            <w:pPr>
              <w:tabs>
                <w:tab w:val="left" w:pos="1825"/>
              </w:tabs>
              <w:spacing w:line="240" w:lineRule="auto"/>
            </w:pPr>
            <w:r w:rsidRPr="0028450B">
              <w:rPr>
                <w:sz w:val="16"/>
              </w:rPr>
              <w:t>Akti zbatues i përmendur në paragrafi 1 përfshin dispozita për kushtet, procedurat dhe rregullimet e hollësishme për mënyrën se si paneli dhe anëtarët e tij nxjerrin paralajmërime dhe kërkojnë ndihmën e Zyrës për AI për kryerjen e detyrave të panelit</w:t>
            </w:r>
          </w:p>
        </w:tc>
        <w:tc>
          <w:tcPr>
            <w:tcW w:w="1325" w:type="dxa"/>
          </w:tcPr>
          <w:p w14:paraId="6EBA9A03" w14:textId="77777777" w:rsidR="0017580D" w:rsidRPr="00B3160E" w:rsidRDefault="0017580D" w:rsidP="00B3160E">
            <w:pPr>
              <w:spacing w:line="240" w:lineRule="auto"/>
            </w:pPr>
          </w:p>
        </w:tc>
        <w:tc>
          <w:tcPr>
            <w:tcW w:w="1148" w:type="dxa"/>
            <w:tcBorders>
              <w:right w:val="single" w:sz="4" w:space="0" w:color="auto"/>
            </w:tcBorders>
          </w:tcPr>
          <w:p w14:paraId="76C4E9C3" w14:textId="77777777" w:rsidR="005D5752" w:rsidRDefault="00844BB3">
            <w:r>
              <w:rPr>
                <w:sz w:val="17"/>
              </w:rPr>
              <w:t>Neni 68</w:t>
            </w:r>
          </w:p>
        </w:tc>
        <w:tc>
          <w:tcPr>
            <w:tcW w:w="5389" w:type="dxa"/>
            <w:tcBorders>
              <w:top w:val="single" w:sz="4" w:space="0" w:color="auto"/>
              <w:left w:val="single" w:sz="4" w:space="0" w:color="auto"/>
              <w:bottom w:val="single" w:sz="4" w:space="0" w:color="auto"/>
              <w:right w:val="single" w:sz="4" w:space="0" w:color="auto"/>
            </w:tcBorders>
          </w:tcPr>
          <w:p w14:paraId="7B48E24F" w14:textId="26DE3B8E" w:rsidR="005D5752" w:rsidRDefault="00844BB3">
            <w:r>
              <w:rPr>
                <w:sz w:val="17"/>
              </w:rPr>
              <w:t xml:space="preserve">Akti nënligjor i përmendur në pikën 1 të këtij neni përcakton kushtet, procedurat dhe rregullimet e hollësishme për mënyrën e funksionimit të panelit, nxjerrjen e paralajmërimeve, komunikimin me AKSHI-n në cilësinë e </w:t>
            </w:r>
            <w:r w:rsidR="00CF69EB">
              <w:rPr>
                <w:sz w:val="17"/>
              </w:rPr>
              <w:t>Strukturës për IA-në</w:t>
            </w:r>
            <w:r>
              <w:rPr>
                <w:sz w:val="17"/>
              </w:rPr>
              <w:t xml:space="preserve"> dhe bashkëpunimin me autoritetet kompetente.</w:t>
            </w:r>
          </w:p>
        </w:tc>
        <w:tc>
          <w:tcPr>
            <w:tcW w:w="1944" w:type="dxa"/>
            <w:tcBorders>
              <w:left w:val="single" w:sz="4" w:space="0" w:color="auto"/>
            </w:tcBorders>
          </w:tcPr>
          <w:p w14:paraId="361EF64C" w14:textId="77777777" w:rsidR="005D5752" w:rsidRDefault="00844BB3">
            <w:r>
              <w:rPr>
                <w:sz w:val="17"/>
              </w:rPr>
              <w:t>Plotësisht i përputhshëm</w:t>
            </w:r>
          </w:p>
        </w:tc>
        <w:tc>
          <w:tcPr>
            <w:tcW w:w="1679" w:type="dxa"/>
          </w:tcPr>
          <w:p w14:paraId="43EBEBC1" w14:textId="77777777" w:rsidR="0017580D" w:rsidRPr="00B3160E" w:rsidRDefault="0017580D" w:rsidP="00B3160E">
            <w:pPr>
              <w:spacing w:line="240" w:lineRule="auto"/>
            </w:pPr>
          </w:p>
        </w:tc>
      </w:tr>
      <w:tr w:rsidR="00A24D14" w:rsidRPr="00A24D14" w14:paraId="7074FFA3" w14:textId="77777777" w:rsidTr="00467C93">
        <w:trPr>
          <w:trHeight w:val="293"/>
          <w:jc w:val="center"/>
        </w:trPr>
        <w:tc>
          <w:tcPr>
            <w:tcW w:w="2032" w:type="dxa"/>
          </w:tcPr>
          <w:p w14:paraId="44261E14" w14:textId="77777777" w:rsidR="0028450B" w:rsidRPr="00A24D14" w:rsidRDefault="0028450B" w:rsidP="0028450B">
            <w:pPr>
              <w:spacing w:line="240" w:lineRule="auto"/>
              <w:rPr>
                <w:b/>
                <w:bCs/>
                <w:lang w:val="it-IT"/>
              </w:rPr>
            </w:pPr>
            <w:r w:rsidRPr="00A24D14">
              <w:rPr>
                <w:b/>
                <w:bCs/>
                <w:sz w:val="16"/>
                <w:lang w:val="it-IT"/>
              </w:rPr>
              <w:t>Neni 69</w:t>
            </w:r>
          </w:p>
          <w:p w14:paraId="055CBC30" w14:textId="77777777" w:rsidR="0028450B" w:rsidRPr="00A24D14" w:rsidRDefault="0028450B" w:rsidP="0028450B">
            <w:pPr>
              <w:spacing w:line="240" w:lineRule="auto"/>
              <w:rPr>
                <w:b/>
                <w:bCs/>
                <w:lang w:val="it-IT"/>
              </w:rPr>
            </w:pPr>
            <w:r w:rsidRPr="00A24D14">
              <w:rPr>
                <w:b/>
                <w:bCs/>
                <w:sz w:val="16"/>
                <w:lang w:val="it-IT"/>
              </w:rPr>
              <w:t>Qasja e Shteteve Anëtare në grupin e ekspertëve</w:t>
            </w:r>
          </w:p>
          <w:p w14:paraId="7319E49A" w14:textId="77777777" w:rsidR="0017580D" w:rsidRPr="00A24D14" w:rsidRDefault="0017580D" w:rsidP="00B3160E">
            <w:pPr>
              <w:spacing w:line="240" w:lineRule="auto"/>
              <w:rPr>
                <w:b/>
                <w:bCs/>
                <w:lang w:val="it-IT"/>
              </w:rPr>
            </w:pPr>
          </w:p>
        </w:tc>
        <w:tc>
          <w:tcPr>
            <w:tcW w:w="5389" w:type="dxa"/>
          </w:tcPr>
          <w:p w14:paraId="4363ED9E" w14:textId="77777777" w:rsidR="0017580D" w:rsidRPr="00A24D14" w:rsidRDefault="0017580D" w:rsidP="00233A23">
            <w:pPr>
              <w:tabs>
                <w:tab w:val="left" w:pos="1825"/>
              </w:tabs>
              <w:spacing w:line="240" w:lineRule="auto"/>
              <w:rPr>
                <w:lang w:val="it-IT"/>
              </w:rPr>
            </w:pPr>
          </w:p>
        </w:tc>
        <w:tc>
          <w:tcPr>
            <w:tcW w:w="1325" w:type="dxa"/>
          </w:tcPr>
          <w:p w14:paraId="6B9FA209" w14:textId="77777777" w:rsidR="0017580D" w:rsidRPr="00A24D14" w:rsidRDefault="0017580D" w:rsidP="00B3160E">
            <w:pPr>
              <w:spacing w:line="240" w:lineRule="auto"/>
              <w:rPr>
                <w:lang w:val="it-IT"/>
              </w:rPr>
            </w:pPr>
          </w:p>
        </w:tc>
        <w:tc>
          <w:tcPr>
            <w:tcW w:w="1148" w:type="dxa"/>
            <w:tcBorders>
              <w:right w:val="single" w:sz="4" w:space="0" w:color="auto"/>
            </w:tcBorders>
          </w:tcPr>
          <w:p w14:paraId="5CDB965A" w14:textId="77777777" w:rsidR="005D5752" w:rsidRDefault="00844BB3">
            <w:r>
              <w:rPr>
                <w:sz w:val="17"/>
              </w:rPr>
              <w:t>Neni 69</w:t>
            </w:r>
          </w:p>
        </w:tc>
        <w:tc>
          <w:tcPr>
            <w:tcW w:w="5389" w:type="dxa"/>
            <w:tcBorders>
              <w:top w:val="single" w:sz="4" w:space="0" w:color="auto"/>
              <w:left w:val="single" w:sz="4" w:space="0" w:color="auto"/>
              <w:bottom w:val="single" w:sz="4" w:space="0" w:color="auto"/>
              <w:right w:val="single" w:sz="4" w:space="0" w:color="auto"/>
            </w:tcBorders>
          </w:tcPr>
          <w:p w14:paraId="6F23E53E" w14:textId="77777777" w:rsidR="005D5752" w:rsidRDefault="00844BB3">
            <w:r>
              <w:rPr>
                <w:sz w:val="17"/>
              </w:rPr>
              <w:t>Neni 69</w:t>
            </w:r>
            <w:r>
              <w:rPr>
                <w:sz w:val="17"/>
              </w:rPr>
              <w:br/>
              <w:t>Qasja e Institucioneve në grupin e ekspertëve</w:t>
            </w:r>
          </w:p>
        </w:tc>
        <w:tc>
          <w:tcPr>
            <w:tcW w:w="1944" w:type="dxa"/>
            <w:tcBorders>
              <w:left w:val="single" w:sz="4" w:space="0" w:color="auto"/>
            </w:tcBorders>
          </w:tcPr>
          <w:p w14:paraId="4F1E609A" w14:textId="77777777" w:rsidR="005D5752" w:rsidRDefault="00844BB3">
            <w:r>
              <w:rPr>
                <w:sz w:val="17"/>
              </w:rPr>
              <w:t>Plotësisht i përputhshëm</w:t>
            </w:r>
          </w:p>
        </w:tc>
        <w:tc>
          <w:tcPr>
            <w:tcW w:w="1679" w:type="dxa"/>
          </w:tcPr>
          <w:p w14:paraId="10DFB024" w14:textId="77777777" w:rsidR="0017580D" w:rsidRPr="00A24D14" w:rsidRDefault="0017580D" w:rsidP="00B3160E">
            <w:pPr>
              <w:spacing w:line="240" w:lineRule="auto"/>
              <w:rPr>
                <w:lang w:val="it-IT"/>
              </w:rPr>
            </w:pPr>
          </w:p>
        </w:tc>
      </w:tr>
      <w:tr w:rsidR="00A24D14" w:rsidRPr="006C7BC1" w14:paraId="7356FAE7" w14:textId="77777777" w:rsidTr="00467C93">
        <w:trPr>
          <w:trHeight w:val="293"/>
          <w:jc w:val="center"/>
        </w:trPr>
        <w:tc>
          <w:tcPr>
            <w:tcW w:w="2032" w:type="dxa"/>
          </w:tcPr>
          <w:p w14:paraId="476292AE" w14:textId="44377FF4" w:rsidR="0017580D" w:rsidRDefault="0028450B" w:rsidP="00B3160E">
            <w:pPr>
              <w:spacing w:line="240" w:lineRule="auto"/>
              <w:rPr>
                <w:b/>
                <w:bCs/>
              </w:rPr>
            </w:pPr>
            <w:r>
              <w:rPr>
                <w:b/>
                <w:bCs/>
                <w:sz w:val="16"/>
              </w:rPr>
              <w:t>Neni 69 pika 1</w:t>
            </w:r>
          </w:p>
        </w:tc>
        <w:tc>
          <w:tcPr>
            <w:tcW w:w="5389" w:type="dxa"/>
          </w:tcPr>
          <w:p w14:paraId="2BA1F82D" w14:textId="54C31DF2" w:rsidR="0017580D" w:rsidRDefault="0028450B" w:rsidP="00233A23">
            <w:pPr>
              <w:tabs>
                <w:tab w:val="left" w:pos="1825"/>
              </w:tabs>
              <w:spacing w:line="240" w:lineRule="auto"/>
            </w:pPr>
            <w:r w:rsidRPr="0028450B">
              <w:rPr>
                <w:sz w:val="16"/>
              </w:rPr>
              <w:t>Shtetet Anëtare mund të kërkojnë ndihmën e ekspertëve të panelit shkencor për të mbështetur aktivitetet e tyre të zbatimit në kuadër të kësaj Rregulloreje</w:t>
            </w:r>
          </w:p>
        </w:tc>
        <w:tc>
          <w:tcPr>
            <w:tcW w:w="1325" w:type="dxa"/>
          </w:tcPr>
          <w:p w14:paraId="7FBA9D73" w14:textId="77777777" w:rsidR="0017580D" w:rsidRPr="00B3160E" w:rsidRDefault="0017580D" w:rsidP="00B3160E">
            <w:pPr>
              <w:spacing w:line="240" w:lineRule="auto"/>
            </w:pPr>
          </w:p>
        </w:tc>
        <w:tc>
          <w:tcPr>
            <w:tcW w:w="1148" w:type="dxa"/>
            <w:tcBorders>
              <w:right w:val="single" w:sz="4" w:space="0" w:color="auto"/>
            </w:tcBorders>
          </w:tcPr>
          <w:p w14:paraId="5B6CCF22" w14:textId="77777777" w:rsidR="005D5752" w:rsidRDefault="00844BB3">
            <w:r>
              <w:rPr>
                <w:sz w:val="17"/>
              </w:rPr>
              <w:t>Neni 69</w:t>
            </w:r>
          </w:p>
        </w:tc>
        <w:tc>
          <w:tcPr>
            <w:tcW w:w="5389" w:type="dxa"/>
            <w:tcBorders>
              <w:top w:val="single" w:sz="4" w:space="0" w:color="auto"/>
              <w:left w:val="single" w:sz="4" w:space="0" w:color="auto"/>
              <w:bottom w:val="single" w:sz="4" w:space="0" w:color="auto"/>
              <w:right w:val="single" w:sz="4" w:space="0" w:color="auto"/>
            </w:tcBorders>
          </w:tcPr>
          <w:p w14:paraId="7853275C" w14:textId="77777777" w:rsidR="005D5752" w:rsidRDefault="00844BB3">
            <w:r>
              <w:rPr>
                <w:sz w:val="17"/>
              </w:rPr>
              <w:t>Institucionet mund të kërkojnë ndihmën e ekspertëve të panelit shkencor për të mbështetur aktivitetet e tyre të zbatimit në kuadër të këtij ligji.</w:t>
            </w:r>
          </w:p>
        </w:tc>
        <w:tc>
          <w:tcPr>
            <w:tcW w:w="1944" w:type="dxa"/>
            <w:tcBorders>
              <w:left w:val="single" w:sz="4" w:space="0" w:color="auto"/>
            </w:tcBorders>
          </w:tcPr>
          <w:p w14:paraId="2919F6B9" w14:textId="77777777" w:rsidR="005D5752" w:rsidRDefault="00844BB3">
            <w:r>
              <w:rPr>
                <w:sz w:val="17"/>
              </w:rPr>
              <w:t>Plotësisht i përputhshëm</w:t>
            </w:r>
          </w:p>
        </w:tc>
        <w:tc>
          <w:tcPr>
            <w:tcW w:w="1679" w:type="dxa"/>
          </w:tcPr>
          <w:p w14:paraId="298F23A3" w14:textId="77777777" w:rsidR="0017580D" w:rsidRPr="00B3160E" w:rsidRDefault="0017580D" w:rsidP="00B3160E">
            <w:pPr>
              <w:spacing w:line="240" w:lineRule="auto"/>
            </w:pPr>
          </w:p>
        </w:tc>
      </w:tr>
      <w:tr w:rsidR="00A24D14" w:rsidRPr="006C7BC1" w14:paraId="11624DC0" w14:textId="77777777" w:rsidTr="00467C93">
        <w:trPr>
          <w:trHeight w:val="293"/>
          <w:jc w:val="center"/>
        </w:trPr>
        <w:tc>
          <w:tcPr>
            <w:tcW w:w="2032" w:type="dxa"/>
          </w:tcPr>
          <w:p w14:paraId="2C22EAA1" w14:textId="255E8B2A" w:rsidR="0017580D" w:rsidRDefault="0028450B" w:rsidP="00B3160E">
            <w:pPr>
              <w:spacing w:line="240" w:lineRule="auto"/>
              <w:rPr>
                <w:b/>
                <w:bCs/>
              </w:rPr>
            </w:pPr>
            <w:r>
              <w:rPr>
                <w:b/>
                <w:bCs/>
                <w:sz w:val="16"/>
              </w:rPr>
              <w:t>Neni 69 pika 2</w:t>
            </w:r>
          </w:p>
        </w:tc>
        <w:tc>
          <w:tcPr>
            <w:tcW w:w="5389" w:type="dxa"/>
          </w:tcPr>
          <w:p w14:paraId="528FE5B3" w14:textId="64C717C3" w:rsidR="0017580D" w:rsidRDefault="0028450B" w:rsidP="00233A23">
            <w:pPr>
              <w:tabs>
                <w:tab w:val="left" w:pos="1825"/>
              </w:tabs>
              <w:spacing w:line="240" w:lineRule="auto"/>
            </w:pPr>
            <w:r w:rsidRPr="0028450B">
              <w:rPr>
                <w:sz w:val="16"/>
              </w:rPr>
              <w:t>Shtetet Anëtare mund të jenë të detyruara të paguajnë tarifa për këshillat dhe mbështetjen e ofruar nga ekspertët. Struktura dhe niveli i tarifave si dhe shkalla dhe struktura e kostove të rikuperueshme përcaktohen në aktin zbatues të përmendur në Nenin 68(1), duke marrë parasysh qëllimet e zbatimit të duhur të kësaj Rregulloreje, efikasitetin e kostove dhe nevojën për të siguruar akses efektiv në ekspertë për të gjitha Shtetet Anëtare</w:t>
            </w:r>
          </w:p>
        </w:tc>
        <w:tc>
          <w:tcPr>
            <w:tcW w:w="1325" w:type="dxa"/>
          </w:tcPr>
          <w:p w14:paraId="756BDB3E" w14:textId="77777777" w:rsidR="0017580D" w:rsidRPr="00B3160E" w:rsidRDefault="0017580D" w:rsidP="00B3160E">
            <w:pPr>
              <w:spacing w:line="240" w:lineRule="auto"/>
            </w:pPr>
          </w:p>
        </w:tc>
        <w:tc>
          <w:tcPr>
            <w:tcW w:w="1148" w:type="dxa"/>
            <w:tcBorders>
              <w:right w:val="single" w:sz="4" w:space="0" w:color="auto"/>
            </w:tcBorders>
          </w:tcPr>
          <w:p w14:paraId="641AEC40" w14:textId="77777777" w:rsidR="005D5752" w:rsidRDefault="00844BB3">
            <w:r>
              <w:rPr>
                <w:sz w:val="17"/>
              </w:rPr>
              <w:t>Neni 69</w:t>
            </w:r>
          </w:p>
        </w:tc>
        <w:tc>
          <w:tcPr>
            <w:tcW w:w="5389" w:type="dxa"/>
            <w:tcBorders>
              <w:top w:val="single" w:sz="4" w:space="0" w:color="auto"/>
              <w:left w:val="single" w:sz="4" w:space="0" w:color="auto"/>
              <w:bottom w:val="single" w:sz="4" w:space="0" w:color="auto"/>
              <w:right w:val="single" w:sz="4" w:space="0" w:color="auto"/>
            </w:tcBorders>
          </w:tcPr>
          <w:p w14:paraId="77E6334E" w14:textId="77777777" w:rsidR="005D5752" w:rsidRDefault="00844BB3">
            <w:r>
              <w:rPr>
                <w:sz w:val="17"/>
              </w:rPr>
              <w:t>Institucionet mund të jenë të detyruara të paguajnë tarifa për këshillat dhe mbështetjen e ofruar nga ekspertët. Struktura dhe niveli i tarifave si dhe shkalla dhe struktura e kostove të rikuperueshme përcaktohen në aktin zbatues të përmendur në nenin 68 të këtij ligji(1), duke marrë parasysh qëllimet e zbatimit të duhur të këtij ligji, efikasitetin e kostove dhe nevojën për të siguruar akses efektiv në ekspertë.</w:t>
            </w:r>
          </w:p>
        </w:tc>
        <w:tc>
          <w:tcPr>
            <w:tcW w:w="1944" w:type="dxa"/>
            <w:tcBorders>
              <w:left w:val="single" w:sz="4" w:space="0" w:color="auto"/>
            </w:tcBorders>
          </w:tcPr>
          <w:p w14:paraId="554B324B" w14:textId="77777777" w:rsidR="005D5752" w:rsidRDefault="00844BB3">
            <w:r>
              <w:rPr>
                <w:sz w:val="17"/>
              </w:rPr>
              <w:t>Plotësisht i përputhshëm</w:t>
            </w:r>
          </w:p>
        </w:tc>
        <w:tc>
          <w:tcPr>
            <w:tcW w:w="1679" w:type="dxa"/>
          </w:tcPr>
          <w:p w14:paraId="64B1BB10" w14:textId="77777777" w:rsidR="0017580D" w:rsidRPr="00B3160E" w:rsidRDefault="0017580D" w:rsidP="00B3160E">
            <w:pPr>
              <w:spacing w:line="240" w:lineRule="auto"/>
            </w:pPr>
          </w:p>
        </w:tc>
      </w:tr>
      <w:tr w:rsidR="00A24D14" w:rsidRPr="006C7BC1" w14:paraId="4F369EDB" w14:textId="77777777" w:rsidTr="00467C93">
        <w:trPr>
          <w:trHeight w:val="293"/>
          <w:jc w:val="center"/>
        </w:trPr>
        <w:tc>
          <w:tcPr>
            <w:tcW w:w="2032" w:type="dxa"/>
          </w:tcPr>
          <w:p w14:paraId="5521CC44" w14:textId="53B5B2ED" w:rsidR="0017580D" w:rsidRDefault="0028450B" w:rsidP="00B3160E">
            <w:pPr>
              <w:spacing w:line="240" w:lineRule="auto"/>
              <w:rPr>
                <w:b/>
                <w:bCs/>
              </w:rPr>
            </w:pPr>
            <w:r>
              <w:rPr>
                <w:b/>
                <w:bCs/>
                <w:sz w:val="16"/>
              </w:rPr>
              <w:t>Neni 69 pika 3</w:t>
            </w:r>
          </w:p>
        </w:tc>
        <w:tc>
          <w:tcPr>
            <w:tcW w:w="5389" w:type="dxa"/>
          </w:tcPr>
          <w:p w14:paraId="0CA6280B" w14:textId="348ED2AD" w:rsidR="0017580D" w:rsidRDefault="0028450B" w:rsidP="00233A23">
            <w:pPr>
              <w:tabs>
                <w:tab w:val="left" w:pos="1825"/>
              </w:tabs>
              <w:spacing w:line="240" w:lineRule="auto"/>
            </w:pPr>
            <w:r w:rsidRPr="0028450B">
              <w:rPr>
                <w:sz w:val="16"/>
              </w:rPr>
              <w:t>Komisioni do të lehtësojë aksesin në kohë të ekspertëve nga Shtetet Anëtare, sipas nevojës, dhe do të sigurojë që kombinimi i aktiviteteve mbështetëse të kryera nga mbështetja e testimit të AI-së nga Bashkimi sipas Nenit 84 dhe ekspertët sipas këtij Neni të jetë i organizuar në mënyrë efikase dhe të ofrojë vlerën më të mirë të mundshme</w:t>
            </w:r>
          </w:p>
        </w:tc>
        <w:tc>
          <w:tcPr>
            <w:tcW w:w="1325" w:type="dxa"/>
          </w:tcPr>
          <w:p w14:paraId="5D5AF194" w14:textId="77777777" w:rsidR="0017580D" w:rsidRPr="00B3160E" w:rsidRDefault="0017580D" w:rsidP="00B3160E">
            <w:pPr>
              <w:spacing w:line="240" w:lineRule="auto"/>
            </w:pPr>
          </w:p>
        </w:tc>
        <w:tc>
          <w:tcPr>
            <w:tcW w:w="1148" w:type="dxa"/>
            <w:tcBorders>
              <w:right w:val="single" w:sz="4" w:space="0" w:color="auto"/>
            </w:tcBorders>
          </w:tcPr>
          <w:p w14:paraId="40D543EF" w14:textId="77777777" w:rsidR="005D5752" w:rsidRDefault="00844BB3">
            <w:r>
              <w:rPr>
                <w:sz w:val="17"/>
              </w:rPr>
              <w:t>Neni 69</w:t>
            </w:r>
          </w:p>
        </w:tc>
        <w:tc>
          <w:tcPr>
            <w:tcW w:w="5389" w:type="dxa"/>
            <w:tcBorders>
              <w:top w:val="single" w:sz="4" w:space="0" w:color="auto"/>
              <w:left w:val="single" w:sz="4" w:space="0" w:color="auto"/>
              <w:bottom w:val="single" w:sz="4" w:space="0" w:color="auto"/>
              <w:right w:val="single" w:sz="4" w:space="0" w:color="auto"/>
            </w:tcBorders>
          </w:tcPr>
          <w:p w14:paraId="509BF5C0" w14:textId="77777777" w:rsidR="005D5752" w:rsidRDefault="00844BB3">
            <w:r>
              <w:rPr>
                <w:sz w:val="17"/>
              </w:rPr>
              <w:t>Autoritetet kompetente lehtësojnë aksesin në kohë të ekspertëve të panelit në informacionin dhe ekspertizën institucionale të nevojshme, në përputhje me legjislacionin për mbrojtjen e të dhënave personale, sigurinë kibernetike, sekretin shtetëror dhe informacionin konfidencial.</w:t>
            </w:r>
          </w:p>
        </w:tc>
        <w:tc>
          <w:tcPr>
            <w:tcW w:w="1944" w:type="dxa"/>
            <w:tcBorders>
              <w:left w:val="single" w:sz="4" w:space="0" w:color="auto"/>
            </w:tcBorders>
          </w:tcPr>
          <w:p w14:paraId="0A2F9CFF" w14:textId="77777777" w:rsidR="005D5752" w:rsidRDefault="00844BB3">
            <w:r>
              <w:rPr>
                <w:sz w:val="17"/>
              </w:rPr>
              <w:t>Plotësisht i përputhshëm</w:t>
            </w:r>
          </w:p>
        </w:tc>
        <w:tc>
          <w:tcPr>
            <w:tcW w:w="1679" w:type="dxa"/>
          </w:tcPr>
          <w:p w14:paraId="3CF2F1E4" w14:textId="77777777" w:rsidR="0017580D" w:rsidRPr="00B3160E" w:rsidRDefault="0017580D" w:rsidP="00B3160E">
            <w:pPr>
              <w:spacing w:line="240" w:lineRule="auto"/>
            </w:pPr>
          </w:p>
        </w:tc>
      </w:tr>
      <w:tr w:rsidR="00A24D14" w:rsidRPr="006C7BC1" w14:paraId="493096E0" w14:textId="77777777" w:rsidTr="00467C93">
        <w:trPr>
          <w:trHeight w:val="293"/>
          <w:jc w:val="center"/>
        </w:trPr>
        <w:tc>
          <w:tcPr>
            <w:tcW w:w="2032" w:type="dxa"/>
          </w:tcPr>
          <w:p w14:paraId="1185B00D" w14:textId="77777777" w:rsidR="0028450B" w:rsidRPr="0028450B" w:rsidRDefault="0028450B" w:rsidP="0028450B">
            <w:pPr>
              <w:spacing w:line="240" w:lineRule="auto"/>
              <w:rPr>
                <w:b/>
                <w:bCs/>
              </w:rPr>
            </w:pPr>
            <w:r w:rsidRPr="0028450B">
              <w:rPr>
                <w:b/>
                <w:bCs/>
                <w:sz w:val="16"/>
              </w:rPr>
              <w:t>SEKSIONI 2</w:t>
            </w:r>
          </w:p>
          <w:p w14:paraId="50BF9D17" w14:textId="77777777" w:rsidR="0028450B" w:rsidRPr="0028450B" w:rsidRDefault="0028450B" w:rsidP="0028450B">
            <w:pPr>
              <w:spacing w:line="240" w:lineRule="auto"/>
              <w:rPr>
                <w:b/>
                <w:bCs/>
              </w:rPr>
            </w:pPr>
            <w:r w:rsidRPr="0028450B">
              <w:rPr>
                <w:b/>
                <w:bCs/>
                <w:sz w:val="16"/>
              </w:rPr>
              <w:t>Autoritetet kompetente kombëtare</w:t>
            </w:r>
          </w:p>
          <w:p w14:paraId="2BFBE84B" w14:textId="77777777" w:rsidR="0017580D" w:rsidRDefault="0017580D" w:rsidP="00B3160E">
            <w:pPr>
              <w:spacing w:line="240" w:lineRule="auto"/>
              <w:rPr>
                <w:b/>
                <w:bCs/>
              </w:rPr>
            </w:pPr>
          </w:p>
        </w:tc>
        <w:tc>
          <w:tcPr>
            <w:tcW w:w="5389" w:type="dxa"/>
          </w:tcPr>
          <w:p w14:paraId="7A0B50FF" w14:textId="77777777" w:rsidR="0017580D" w:rsidRDefault="0017580D" w:rsidP="00233A23">
            <w:pPr>
              <w:tabs>
                <w:tab w:val="left" w:pos="1825"/>
              </w:tabs>
              <w:spacing w:line="240" w:lineRule="auto"/>
            </w:pPr>
          </w:p>
        </w:tc>
        <w:tc>
          <w:tcPr>
            <w:tcW w:w="1325" w:type="dxa"/>
          </w:tcPr>
          <w:p w14:paraId="1F2F38FB" w14:textId="77777777" w:rsidR="0017580D" w:rsidRPr="00B3160E" w:rsidRDefault="0017580D" w:rsidP="00B3160E">
            <w:pPr>
              <w:spacing w:line="240" w:lineRule="auto"/>
            </w:pPr>
          </w:p>
        </w:tc>
        <w:tc>
          <w:tcPr>
            <w:tcW w:w="1148" w:type="dxa"/>
            <w:tcBorders>
              <w:right w:val="single" w:sz="4" w:space="0" w:color="auto"/>
            </w:tcBorders>
          </w:tcPr>
          <w:p w14:paraId="5FA698BC" w14:textId="77777777" w:rsidR="005D5752" w:rsidRDefault="00844BB3">
            <w:r>
              <w:rPr>
                <w:sz w:val="17"/>
              </w:rPr>
              <w:t>Neni 69</w:t>
            </w:r>
          </w:p>
        </w:tc>
        <w:tc>
          <w:tcPr>
            <w:tcW w:w="5389" w:type="dxa"/>
            <w:tcBorders>
              <w:top w:val="single" w:sz="4" w:space="0" w:color="auto"/>
              <w:left w:val="single" w:sz="4" w:space="0" w:color="auto"/>
              <w:bottom w:val="single" w:sz="4" w:space="0" w:color="auto"/>
              <w:right w:val="single" w:sz="4" w:space="0" w:color="auto"/>
            </w:tcBorders>
          </w:tcPr>
          <w:p w14:paraId="153E43AF" w14:textId="77777777" w:rsidR="005D5752" w:rsidRDefault="00844BB3">
            <w:r>
              <w:rPr>
                <w:sz w:val="17"/>
              </w:rPr>
              <w:t>SEKSIONI 2</w:t>
            </w:r>
            <w:r>
              <w:rPr>
                <w:sz w:val="17"/>
              </w:rPr>
              <w:br/>
              <w:t>Autoritetet kompetente</w:t>
            </w:r>
          </w:p>
        </w:tc>
        <w:tc>
          <w:tcPr>
            <w:tcW w:w="1944" w:type="dxa"/>
            <w:tcBorders>
              <w:left w:val="single" w:sz="4" w:space="0" w:color="auto"/>
            </w:tcBorders>
          </w:tcPr>
          <w:p w14:paraId="10B74CD2" w14:textId="03CEC167" w:rsidR="005D5752" w:rsidRDefault="00844BB3">
            <w:r>
              <w:rPr>
                <w:sz w:val="17"/>
              </w:rPr>
              <w:t>P</w:t>
            </w:r>
            <w:r w:rsidR="00642F57">
              <w:rPr>
                <w:sz w:val="17"/>
              </w:rPr>
              <w:t>jesersiht</w:t>
            </w:r>
            <w:r>
              <w:rPr>
                <w:sz w:val="17"/>
              </w:rPr>
              <w:t xml:space="preserve"> i përputhshëm</w:t>
            </w:r>
          </w:p>
        </w:tc>
        <w:tc>
          <w:tcPr>
            <w:tcW w:w="1679" w:type="dxa"/>
          </w:tcPr>
          <w:p w14:paraId="4630621C" w14:textId="77777777" w:rsidR="0017580D" w:rsidRPr="00B3160E" w:rsidRDefault="0017580D" w:rsidP="00B3160E">
            <w:pPr>
              <w:spacing w:line="240" w:lineRule="auto"/>
            </w:pPr>
          </w:p>
        </w:tc>
      </w:tr>
      <w:tr w:rsidR="00A24D14" w:rsidRPr="00A24D14" w14:paraId="18E4F1E2" w14:textId="77777777" w:rsidTr="00467C93">
        <w:trPr>
          <w:trHeight w:val="293"/>
          <w:jc w:val="center"/>
        </w:trPr>
        <w:tc>
          <w:tcPr>
            <w:tcW w:w="2032" w:type="dxa"/>
          </w:tcPr>
          <w:p w14:paraId="48F6925B" w14:textId="77777777" w:rsidR="0028450B" w:rsidRPr="00A24D14" w:rsidRDefault="0028450B" w:rsidP="0028450B">
            <w:pPr>
              <w:spacing w:line="240" w:lineRule="auto"/>
              <w:rPr>
                <w:b/>
                <w:bCs/>
                <w:lang w:val="it-IT"/>
              </w:rPr>
            </w:pPr>
            <w:r w:rsidRPr="00A24D14">
              <w:rPr>
                <w:b/>
                <w:bCs/>
                <w:sz w:val="16"/>
                <w:lang w:val="it-IT"/>
              </w:rPr>
              <w:t>Neni 70</w:t>
            </w:r>
          </w:p>
          <w:p w14:paraId="36599715" w14:textId="77777777" w:rsidR="0028450B" w:rsidRPr="00A24D14" w:rsidRDefault="0028450B" w:rsidP="0028450B">
            <w:pPr>
              <w:spacing w:line="240" w:lineRule="auto"/>
              <w:rPr>
                <w:b/>
                <w:bCs/>
                <w:lang w:val="it-IT"/>
              </w:rPr>
            </w:pPr>
            <w:r w:rsidRPr="00A24D14">
              <w:rPr>
                <w:b/>
                <w:bCs/>
                <w:sz w:val="16"/>
                <w:lang w:val="it-IT"/>
              </w:rPr>
              <w:t>Caktimi i autoriteteve kompetente kombëtare dhe pikave të vetme të kontaktit</w:t>
            </w:r>
          </w:p>
          <w:p w14:paraId="5C736126" w14:textId="77777777" w:rsidR="0017580D" w:rsidRPr="00A24D14" w:rsidRDefault="0017580D" w:rsidP="00B3160E">
            <w:pPr>
              <w:spacing w:line="240" w:lineRule="auto"/>
              <w:rPr>
                <w:b/>
                <w:bCs/>
                <w:lang w:val="it-IT"/>
              </w:rPr>
            </w:pPr>
          </w:p>
        </w:tc>
        <w:tc>
          <w:tcPr>
            <w:tcW w:w="5389" w:type="dxa"/>
          </w:tcPr>
          <w:p w14:paraId="5162D41B" w14:textId="77777777" w:rsidR="0017580D" w:rsidRPr="00A24D14" w:rsidRDefault="0017580D" w:rsidP="00233A23">
            <w:pPr>
              <w:tabs>
                <w:tab w:val="left" w:pos="1825"/>
              </w:tabs>
              <w:spacing w:line="240" w:lineRule="auto"/>
              <w:rPr>
                <w:lang w:val="it-IT"/>
              </w:rPr>
            </w:pPr>
          </w:p>
        </w:tc>
        <w:tc>
          <w:tcPr>
            <w:tcW w:w="1325" w:type="dxa"/>
          </w:tcPr>
          <w:p w14:paraId="576FFFD3" w14:textId="77777777" w:rsidR="0017580D" w:rsidRPr="00A24D14" w:rsidRDefault="0017580D" w:rsidP="00B3160E">
            <w:pPr>
              <w:spacing w:line="240" w:lineRule="auto"/>
              <w:rPr>
                <w:lang w:val="it-IT"/>
              </w:rPr>
            </w:pPr>
          </w:p>
        </w:tc>
        <w:tc>
          <w:tcPr>
            <w:tcW w:w="1148" w:type="dxa"/>
            <w:tcBorders>
              <w:right w:val="single" w:sz="4" w:space="0" w:color="auto"/>
            </w:tcBorders>
          </w:tcPr>
          <w:p w14:paraId="630AC943" w14:textId="77777777" w:rsidR="005D5752" w:rsidRDefault="00844BB3">
            <w:r>
              <w:rPr>
                <w:sz w:val="17"/>
              </w:rPr>
              <w:t>Neni 70</w:t>
            </w:r>
          </w:p>
        </w:tc>
        <w:tc>
          <w:tcPr>
            <w:tcW w:w="5389" w:type="dxa"/>
            <w:tcBorders>
              <w:top w:val="single" w:sz="4" w:space="0" w:color="auto"/>
              <w:left w:val="single" w:sz="4" w:space="0" w:color="auto"/>
              <w:bottom w:val="single" w:sz="4" w:space="0" w:color="auto"/>
              <w:right w:val="single" w:sz="4" w:space="0" w:color="auto"/>
            </w:tcBorders>
          </w:tcPr>
          <w:p w14:paraId="2FD7F94A" w14:textId="77777777" w:rsidR="005D5752" w:rsidRDefault="00844BB3">
            <w:r>
              <w:rPr>
                <w:sz w:val="17"/>
              </w:rPr>
              <w:t>Neni 70</w:t>
            </w:r>
            <w:r>
              <w:rPr>
                <w:sz w:val="17"/>
              </w:rPr>
              <w:br/>
              <w:t>Caktimi i autoriteteve kompetente kombëtare dhe pikave të vetme të kontaktit</w:t>
            </w:r>
          </w:p>
        </w:tc>
        <w:tc>
          <w:tcPr>
            <w:tcW w:w="1944" w:type="dxa"/>
            <w:tcBorders>
              <w:left w:val="single" w:sz="4" w:space="0" w:color="auto"/>
            </w:tcBorders>
          </w:tcPr>
          <w:p w14:paraId="0B835F95" w14:textId="703E3575" w:rsidR="005D5752" w:rsidRDefault="00844BB3">
            <w:r>
              <w:rPr>
                <w:sz w:val="17"/>
              </w:rPr>
              <w:t>P</w:t>
            </w:r>
            <w:r w:rsidR="00642F57">
              <w:rPr>
                <w:sz w:val="17"/>
              </w:rPr>
              <w:t>jese</w:t>
            </w:r>
            <w:r w:rsidR="00D9464C">
              <w:rPr>
                <w:sz w:val="17"/>
              </w:rPr>
              <w:t>risht</w:t>
            </w:r>
            <w:r>
              <w:rPr>
                <w:sz w:val="17"/>
              </w:rPr>
              <w:t xml:space="preserve"> i përputhshëm</w:t>
            </w:r>
          </w:p>
        </w:tc>
        <w:tc>
          <w:tcPr>
            <w:tcW w:w="1679" w:type="dxa"/>
          </w:tcPr>
          <w:p w14:paraId="4B6FBE50" w14:textId="77777777" w:rsidR="0017580D" w:rsidRPr="00A24D14" w:rsidRDefault="0017580D" w:rsidP="00B3160E">
            <w:pPr>
              <w:spacing w:line="240" w:lineRule="auto"/>
              <w:rPr>
                <w:lang w:val="it-IT"/>
              </w:rPr>
            </w:pPr>
          </w:p>
        </w:tc>
      </w:tr>
      <w:tr w:rsidR="00A24D14" w:rsidRPr="006C7BC1" w14:paraId="568C6447" w14:textId="77777777" w:rsidTr="00467C93">
        <w:trPr>
          <w:trHeight w:val="293"/>
          <w:jc w:val="center"/>
        </w:trPr>
        <w:tc>
          <w:tcPr>
            <w:tcW w:w="2032" w:type="dxa"/>
          </w:tcPr>
          <w:p w14:paraId="1D71B823" w14:textId="6F5203F6" w:rsidR="0017580D" w:rsidRDefault="0028450B" w:rsidP="00B3160E">
            <w:pPr>
              <w:spacing w:line="240" w:lineRule="auto"/>
              <w:rPr>
                <w:b/>
                <w:bCs/>
              </w:rPr>
            </w:pPr>
            <w:r>
              <w:rPr>
                <w:b/>
                <w:bCs/>
                <w:sz w:val="16"/>
              </w:rPr>
              <w:t>Neni 70 pika 1</w:t>
            </w:r>
          </w:p>
        </w:tc>
        <w:tc>
          <w:tcPr>
            <w:tcW w:w="5389" w:type="dxa"/>
          </w:tcPr>
          <w:p w14:paraId="2EB1D37C" w14:textId="6416DCA8" w:rsidR="0017580D" w:rsidRDefault="0028450B" w:rsidP="00233A23">
            <w:pPr>
              <w:tabs>
                <w:tab w:val="left" w:pos="1825"/>
              </w:tabs>
              <w:spacing w:line="240" w:lineRule="auto"/>
            </w:pPr>
            <w:r w:rsidRPr="0028450B">
              <w:rPr>
                <w:sz w:val="16"/>
              </w:rPr>
              <w:t>Çdo Shtet Anëtar duhet të themelojë ose të caktojë si autoritete kompetente kombëtare së paku një autoritet njoftues dhe së paku një autoritet mbikëqyrjeje të tregut për qëllimet e kësaj Rregulloreje. Këto autoritete kompetente kombëtare duhet të ushtrojnë kompetencat e tyre në mënyrë të pavarur, të paanshme dhe pa paragjykim, për të ruajtur objektivitetin e aktiviteteve dhe detyrave të tyre dhe për të siguruar zbatimin dhe vënien në jetë të kësaj Rregulloreje. Anëtarët e këtyre autoriteteve duhet të shmangin çdo veprim që është i papajtueshëm me detyrat e tyre. Duke respektuar këto parime, aktivitetet dhe detyrat mund të kryhen nga një ose më shumë autoritete të caktuara, në përputhje me nevojat organizative të Shtetit Anëtar</w:t>
            </w:r>
          </w:p>
        </w:tc>
        <w:tc>
          <w:tcPr>
            <w:tcW w:w="1325" w:type="dxa"/>
          </w:tcPr>
          <w:p w14:paraId="770AFB6F" w14:textId="77777777" w:rsidR="0017580D" w:rsidRPr="00B3160E" w:rsidRDefault="0017580D" w:rsidP="00B3160E">
            <w:pPr>
              <w:spacing w:line="240" w:lineRule="auto"/>
            </w:pPr>
          </w:p>
        </w:tc>
        <w:tc>
          <w:tcPr>
            <w:tcW w:w="1148" w:type="dxa"/>
            <w:tcBorders>
              <w:right w:val="single" w:sz="4" w:space="0" w:color="auto"/>
            </w:tcBorders>
          </w:tcPr>
          <w:p w14:paraId="49F6867C" w14:textId="77777777" w:rsidR="005D5752" w:rsidRDefault="00844BB3">
            <w:r>
              <w:rPr>
                <w:sz w:val="17"/>
              </w:rPr>
              <w:t>Neni 70</w:t>
            </w:r>
          </w:p>
        </w:tc>
        <w:tc>
          <w:tcPr>
            <w:tcW w:w="5389" w:type="dxa"/>
            <w:tcBorders>
              <w:top w:val="single" w:sz="4" w:space="0" w:color="auto"/>
              <w:left w:val="single" w:sz="4" w:space="0" w:color="auto"/>
              <w:bottom w:val="single" w:sz="4" w:space="0" w:color="auto"/>
              <w:right w:val="single" w:sz="4" w:space="0" w:color="auto"/>
            </w:tcBorders>
          </w:tcPr>
          <w:p w14:paraId="11921519" w14:textId="77777777" w:rsidR="005D5752" w:rsidRDefault="00844BB3">
            <w:r>
              <w:rPr>
                <w:sz w:val="17"/>
              </w:rPr>
              <w:t>Autoritetet përgjegjëse për zbatimin e këtij ligji janë:</w:t>
            </w:r>
            <w:r>
              <w:rPr>
                <w:sz w:val="17"/>
              </w:rPr>
              <w:br/>
              <w:t>a) Agjencia Kombëtare e Shoqërisë së Informacionit (AKSHI), si autoritet koordinues teknik;</w:t>
            </w:r>
            <w:r>
              <w:rPr>
                <w:sz w:val="17"/>
              </w:rPr>
              <w:br/>
              <w:t>b) autoriteti përgjegjës për mbikëqyrjen e tregut, i përcaktuar ose i krijuar me vendim të Këshillit të Ministrave;</w:t>
            </w:r>
            <w:r>
              <w:rPr>
                <w:sz w:val="17"/>
              </w:rPr>
              <w:br/>
              <w:t>c) Komisioneri për të Drejtën e Informimit dhe Mbrojtjen e të Dhënave Personale, për çështjet që lidhen me të dhënat personale.</w:t>
            </w:r>
            <w:r>
              <w:rPr>
                <w:sz w:val="17"/>
              </w:rPr>
              <w:br/>
              <w:t>d) Autoriteti njoftues,   përgjegjës për emërimin dhe mbikëqyrjen e organeve të vlerësimit të konformitetit</w:t>
            </w:r>
          </w:p>
        </w:tc>
        <w:tc>
          <w:tcPr>
            <w:tcW w:w="1944" w:type="dxa"/>
            <w:tcBorders>
              <w:left w:val="single" w:sz="4" w:space="0" w:color="auto"/>
            </w:tcBorders>
          </w:tcPr>
          <w:p w14:paraId="2C400F97" w14:textId="4BA705AB" w:rsidR="005D5752" w:rsidRDefault="00844BB3">
            <w:r>
              <w:rPr>
                <w:sz w:val="17"/>
              </w:rPr>
              <w:t>P</w:t>
            </w:r>
            <w:r w:rsidR="00D9464C">
              <w:rPr>
                <w:sz w:val="17"/>
              </w:rPr>
              <w:t>jeserisht</w:t>
            </w:r>
            <w:r>
              <w:rPr>
                <w:sz w:val="17"/>
              </w:rPr>
              <w:t xml:space="preserve"> i përputhshëm</w:t>
            </w:r>
          </w:p>
        </w:tc>
        <w:tc>
          <w:tcPr>
            <w:tcW w:w="1679" w:type="dxa"/>
          </w:tcPr>
          <w:p w14:paraId="068FD288" w14:textId="77777777" w:rsidR="0017580D" w:rsidRPr="00B3160E" w:rsidRDefault="0017580D" w:rsidP="00B3160E">
            <w:pPr>
              <w:spacing w:line="240" w:lineRule="auto"/>
            </w:pPr>
          </w:p>
        </w:tc>
      </w:tr>
      <w:tr w:rsidR="00A24D14" w:rsidRPr="00A04EF5" w14:paraId="3EBE3F47" w14:textId="77777777" w:rsidTr="00467C93">
        <w:trPr>
          <w:trHeight w:val="293"/>
          <w:jc w:val="center"/>
        </w:trPr>
        <w:tc>
          <w:tcPr>
            <w:tcW w:w="2032" w:type="dxa"/>
          </w:tcPr>
          <w:p w14:paraId="04601235" w14:textId="525D6E5D" w:rsidR="0017580D" w:rsidRDefault="0028450B" w:rsidP="00B3160E">
            <w:pPr>
              <w:spacing w:line="240" w:lineRule="auto"/>
              <w:rPr>
                <w:b/>
                <w:bCs/>
              </w:rPr>
            </w:pPr>
            <w:r w:rsidRPr="0028450B">
              <w:rPr>
                <w:b/>
                <w:bCs/>
                <w:sz w:val="16"/>
              </w:rPr>
              <w:t>Neni 70 pika</w:t>
            </w:r>
            <w:r>
              <w:rPr>
                <w:b/>
                <w:bCs/>
                <w:sz w:val="16"/>
              </w:rPr>
              <w:t xml:space="preserve"> 2</w:t>
            </w:r>
          </w:p>
        </w:tc>
        <w:tc>
          <w:tcPr>
            <w:tcW w:w="5389" w:type="dxa"/>
          </w:tcPr>
          <w:p w14:paraId="74A7329F" w14:textId="110E90DB" w:rsidR="0017580D" w:rsidRDefault="0028450B" w:rsidP="00233A23">
            <w:pPr>
              <w:tabs>
                <w:tab w:val="left" w:pos="1825"/>
              </w:tabs>
              <w:spacing w:line="240" w:lineRule="auto"/>
            </w:pPr>
            <w:r w:rsidRPr="0028450B">
              <w:rPr>
                <w:sz w:val="16"/>
              </w:rPr>
              <w:t>Shtetet Anëtare duhet t’i komunikojnë Komisionit identitetin e autoriteteve njoftuese dhe autoriteteve të mbikëqyrjes së tregut dhe detyrat e këtyre autoriteteve, si dhe çdo ndryshim të mëvonshëm të tyre. Shtetet Anëtare duhet të bëjnë publike informacionin për mënyrën se si mund të kontaktohen autoritetet kompetente dhe pikat e vetme të kontaktit, përmes mjeteve elektronike të komunikimit, deri më 2 gusht 2025. Shtetet Anëtare duhet të caktojnë një autoritet mbikëqyrjeje të tregut që të veprojë si pika e vetme e kontaktit për këtë Rregullore dhe duhet të njoftojnë Komisionin për identitetin e kësaj pike kontakti. Komisioni do të publikojë një listë të pikave të vetme të kontaktit</w:t>
            </w:r>
          </w:p>
        </w:tc>
        <w:tc>
          <w:tcPr>
            <w:tcW w:w="1325" w:type="dxa"/>
          </w:tcPr>
          <w:p w14:paraId="4D4E06E1" w14:textId="77777777" w:rsidR="0017580D" w:rsidRPr="00B3160E" w:rsidRDefault="0017580D" w:rsidP="00B3160E">
            <w:pPr>
              <w:spacing w:line="240" w:lineRule="auto"/>
            </w:pPr>
          </w:p>
        </w:tc>
        <w:tc>
          <w:tcPr>
            <w:tcW w:w="1148" w:type="dxa"/>
            <w:tcBorders>
              <w:right w:val="single" w:sz="4" w:space="0" w:color="auto"/>
            </w:tcBorders>
          </w:tcPr>
          <w:p w14:paraId="30A2CD7A" w14:textId="77777777" w:rsidR="005D5752" w:rsidRDefault="00844BB3">
            <w:r>
              <w:rPr>
                <w:sz w:val="17"/>
              </w:rPr>
              <w:t>Neni 70</w:t>
            </w:r>
          </w:p>
        </w:tc>
        <w:tc>
          <w:tcPr>
            <w:tcW w:w="5389" w:type="dxa"/>
            <w:tcBorders>
              <w:top w:val="single" w:sz="4" w:space="0" w:color="auto"/>
              <w:left w:val="single" w:sz="4" w:space="0" w:color="auto"/>
              <w:bottom w:val="single" w:sz="4" w:space="0" w:color="auto"/>
              <w:right w:val="single" w:sz="4" w:space="0" w:color="auto"/>
            </w:tcBorders>
          </w:tcPr>
          <w:p w14:paraId="3B4B469D" w14:textId="77777777" w:rsidR="005447F0" w:rsidRPr="005447F0" w:rsidRDefault="005447F0" w:rsidP="005447F0">
            <w:pPr>
              <w:rPr>
                <w:bCs/>
                <w:iCs/>
                <w:sz w:val="17"/>
              </w:rPr>
            </w:pPr>
            <w:r w:rsidRPr="005447F0">
              <w:rPr>
                <w:bCs/>
                <w:iCs/>
                <w:sz w:val="17"/>
              </w:rPr>
              <w:t>Roli i AKSHI-t</w:t>
            </w:r>
          </w:p>
          <w:p w14:paraId="51E0B999" w14:textId="77777777" w:rsidR="005447F0" w:rsidRPr="005447F0" w:rsidRDefault="005447F0" w:rsidP="005447F0">
            <w:pPr>
              <w:rPr>
                <w:bCs/>
                <w:iCs/>
                <w:sz w:val="17"/>
              </w:rPr>
            </w:pPr>
            <w:r w:rsidRPr="005447F0">
              <w:rPr>
                <w:bCs/>
                <w:iCs/>
                <w:sz w:val="17"/>
              </w:rPr>
              <w:t>AKSHI ushtron këto funksione:</w:t>
            </w:r>
          </w:p>
          <w:p w14:paraId="353CF4C8" w14:textId="77777777" w:rsidR="005447F0" w:rsidRPr="005447F0" w:rsidRDefault="005447F0" w:rsidP="005447F0">
            <w:pPr>
              <w:numPr>
                <w:ilvl w:val="0"/>
                <w:numId w:val="15"/>
              </w:numPr>
              <w:rPr>
                <w:bCs/>
                <w:iCs/>
                <w:sz w:val="17"/>
                <w:lang w:val="fr-FR"/>
              </w:rPr>
            </w:pPr>
            <w:r w:rsidRPr="005447F0">
              <w:rPr>
                <w:bCs/>
                <w:iCs/>
                <w:sz w:val="17"/>
              </w:rPr>
              <w:t>autoritet koordinues dhe pikë e vetme kontakti për inteligjencën artificiale;</w:t>
            </w:r>
          </w:p>
          <w:p w14:paraId="7E875A18" w14:textId="77777777" w:rsidR="005447F0" w:rsidRPr="005447F0" w:rsidRDefault="005447F0" w:rsidP="005447F0">
            <w:pPr>
              <w:numPr>
                <w:ilvl w:val="0"/>
                <w:numId w:val="15"/>
              </w:numPr>
              <w:rPr>
                <w:bCs/>
                <w:iCs/>
                <w:sz w:val="17"/>
              </w:rPr>
            </w:pPr>
            <w:r w:rsidRPr="005447F0">
              <w:rPr>
                <w:bCs/>
                <w:iCs/>
                <w:sz w:val="17"/>
              </w:rPr>
              <w:t>harton standarde dhe udhëzime teknike për sistemet e inteligjencës artificiale;</w:t>
            </w:r>
          </w:p>
          <w:p w14:paraId="299848D3" w14:textId="77777777" w:rsidR="005447F0" w:rsidRPr="005447F0" w:rsidRDefault="005447F0" w:rsidP="005447F0">
            <w:pPr>
              <w:numPr>
                <w:ilvl w:val="0"/>
                <w:numId w:val="15"/>
              </w:numPr>
              <w:rPr>
                <w:bCs/>
                <w:iCs/>
                <w:sz w:val="17"/>
              </w:rPr>
            </w:pPr>
            <w:r w:rsidRPr="005447F0">
              <w:rPr>
                <w:bCs/>
                <w:iCs/>
                <w:sz w:val="17"/>
              </w:rPr>
              <w:t>administron infrastrukturën digjitale shtetërore që mbështet sistemet e IA-së;</w:t>
            </w:r>
          </w:p>
          <w:p w14:paraId="522E951A" w14:textId="77777777" w:rsidR="005447F0" w:rsidRPr="005447F0" w:rsidRDefault="005447F0" w:rsidP="005447F0">
            <w:pPr>
              <w:numPr>
                <w:ilvl w:val="0"/>
                <w:numId w:val="15"/>
              </w:numPr>
              <w:rPr>
                <w:bCs/>
                <w:iCs/>
                <w:sz w:val="17"/>
              </w:rPr>
            </w:pPr>
            <w:r w:rsidRPr="005447F0">
              <w:rPr>
                <w:bCs/>
                <w:iCs/>
                <w:sz w:val="17"/>
              </w:rPr>
              <w:t>mbështet institucionet publike në zbatimin e këtij ligji.</w:t>
            </w:r>
          </w:p>
          <w:p w14:paraId="601AE71A" w14:textId="77777777" w:rsidR="005447F0" w:rsidRPr="005447F0" w:rsidRDefault="005447F0" w:rsidP="005447F0">
            <w:pPr>
              <w:rPr>
                <w:bCs/>
                <w:iCs/>
                <w:sz w:val="17"/>
              </w:rPr>
            </w:pPr>
            <w:r w:rsidRPr="005447F0">
              <w:rPr>
                <w:bCs/>
                <w:iCs/>
                <w:sz w:val="17"/>
              </w:rPr>
              <w:t>AKSHI bashkëpunon me autoritetet e tjera kombëtare dhe ndërkombëtare për çështjet e inteligjencës artificiale.</w:t>
            </w:r>
          </w:p>
          <w:p w14:paraId="70B18EF2" w14:textId="01FF5422" w:rsidR="005D5752" w:rsidRDefault="005D5752"/>
        </w:tc>
        <w:tc>
          <w:tcPr>
            <w:tcW w:w="1944" w:type="dxa"/>
            <w:tcBorders>
              <w:left w:val="single" w:sz="4" w:space="0" w:color="auto"/>
            </w:tcBorders>
          </w:tcPr>
          <w:p w14:paraId="12B74557" w14:textId="01707C1C" w:rsidR="0017580D" w:rsidRPr="00A04EF5" w:rsidRDefault="00E86410" w:rsidP="008C69DD">
            <w:pPr>
              <w:pStyle w:val="ArticleTitleStyle"/>
              <w:spacing w:after="0"/>
              <w:rPr>
                <w:i w:val="0"/>
                <w:iCs/>
              </w:rPr>
            </w:pPr>
            <w:commentRangeStart w:id="1"/>
            <w:commentRangeEnd w:id="1"/>
            <w:r w:rsidRPr="00A04EF5">
              <w:rPr>
                <w:rStyle w:val="CommentReference"/>
                <w:i w:val="0"/>
                <w:iCs/>
                <w:sz w:val="20"/>
                <w:szCs w:val="22"/>
              </w:rPr>
              <w:commentReference w:id="1"/>
            </w:r>
          </w:p>
        </w:tc>
        <w:tc>
          <w:tcPr>
            <w:tcW w:w="1679" w:type="dxa"/>
          </w:tcPr>
          <w:p w14:paraId="1BEBC3AB" w14:textId="77777777" w:rsidR="0017580D" w:rsidRPr="00A04EF5" w:rsidRDefault="0017580D" w:rsidP="00B3160E">
            <w:pPr>
              <w:spacing w:line="240" w:lineRule="auto"/>
            </w:pPr>
          </w:p>
        </w:tc>
      </w:tr>
      <w:tr w:rsidR="00A24D14" w:rsidRPr="006C7BC1" w14:paraId="72D3B02A" w14:textId="77777777" w:rsidTr="00467C93">
        <w:trPr>
          <w:trHeight w:val="293"/>
          <w:jc w:val="center"/>
        </w:trPr>
        <w:tc>
          <w:tcPr>
            <w:tcW w:w="2032" w:type="dxa"/>
          </w:tcPr>
          <w:p w14:paraId="638300CF" w14:textId="31485CE7" w:rsidR="0017580D" w:rsidRDefault="0028450B" w:rsidP="00B3160E">
            <w:pPr>
              <w:spacing w:line="240" w:lineRule="auto"/>
              <w:rPr>
                <w:b/>
                <w:bCs/>
              </w:rPr>
            </w:pPr>
            <w:r w:rsidRPr="0028450B">
              <w:rPr>
                <w:b/>
                <w:bCs/>
                <w:sz w:val="16"/>
              </w:rPr>
              <w:t>Neni 70 pika</w:t>
            </w:r>
            <w:r>
              <w:rPr>
                <w:b/>
                <w:bCs/>
                <w:sz w:val="16"/>
              </w:rPr>
              <w:t xml:space="preserve"> 3</w:t>
            </w:r>
          </w:p>
        </w:tc>
        <w:tc>
          <w:tcPr>
            <w:tcW w:w="5389" w:type="dxa"/>
          </w:tcPr>
          <w:p w14:paraId="33C2FE0F" w14:textId="4982B4DA" w:rsidR="0017580D" w:rsidRDefault="0028450B" w:rsidP="00233A23">
            <w:pPr>
              <w:tabs>
                <w:tab w:val="left" w:pos="1825"/>
              </w:tabs>
              <w:spacing w:line="240" w:lineRule="auto"/>
            </w:pPr>
            <w:r w:rsidRPr="0028450B">
              <w:rPr>
                <w:sz w:val="16"/>
              </w:rPr>
              <w:t>Shtetet Anëtare duhet të sigurojnë që autoritetet e tyre kompetente kombëtare të pajisen me burime të mjaftueshme teknike, financiare dhe njerëzore, si dhe me infrastrukturë për të përmbushur në mënyrë efektive detyrat nën këtë Rregullore. Në veçanti, autoritetet kompetente duhet të kenë një numër të mjaftueshëm personeli në dispozicion të përhershëm, të cilëve kompetencat dhe ekspertiza u përfshijnë kuptimin e thellë të teknologjive të AI-së, të dhënave dhe llogaritjes së të dhënave, mbrojtjes së të dhënave personale, sigurisë kibernetike, të drejtave themelore, rreziqeve për shëndetin dhe sigurinë, si dhe njohjen e standardeve dhe kërkesave ligjore ekzistuese. Shtetet Anëtare duhet të vlerësojnë dhe, nëse është e nevojshme, të përditësojnë kërkesat për kompetencë dhe burime të përmendura në këtë paragraf çdo vit</w:t>
            </w:r>
          </w:p>
        </w:tc>
        <w:tc>
          <w:tcPr>
            <w:tcW w:w="1325" w:type="dxa"/>
          </w:tcPr>
          <w:p w14:paraId="5A995EC3" w14:textId="77777777" w:rsidR="0017580D" w:rsidRPr="00B3160E" w:rsidRDefault="0017580D" w:rsidP="00B3160E">
            <w:pPr>
              <w:spacing w:line="240" w:lineRule="auto"/>
            </w:pPr>
          </w:p>
        </w:tc>
        <w:tc>
          <w:tcPr>
            <w:tcW w:w="1148" w:type="dxa"/>
            <w:tcBorders>
              <w:right w:val="single" w:sz="4" w:space="0" w:color="auto"/>
            </w:tcBorders>
          </w:tcPr>
          <w:p w14:paraId="4A9638F6" w14:textId="77777777" w:rsidR="005D5752" w:rsidRDefault="00844BB3">
            <w:r>
              <w:rPr>
                <w:sz w:val="17"/>
              </w:rPr>
              <w:t>Neni 70</w:t>
            </w:r>
          </w:p>
        </w:tc>
        <w:tc>
          <w:tcPr>
            <w:tcW w:w="5389" w:type="dxa"/>
            <w:tcBorders>
              <w:top w:val="single" w:sz="4" w:space="0" w:color="auto"/>
              <w:left w:val="single" w:sz="4" w:space="0" w:color="auto"/>
              <w:bottom w:val="single" w:sz="4" w:space="0" w:color="auto"/>
              <w:right w:val="single" w:sz="4" w:space="0" w:color="auto"/>
            </w:tcBorders>
          </w:tcPr>
          <w:p w14:paraId="343D9427" w14:textId="77777777" w:rsidR="00B04B25" w:rsidRPr="00B04B25" w:rsidRDefault="00B04B25" w:rsidP="00B04B25">
            <w:pPr>
              <w:rPr>
                <w:bCs/>
                <w:iCs/>
                <w:sz w:val="17"/>
              </w:rPr>
            </w:pPr>
            <w:r w:rsidRPr="00B04B25">
              <w:rPr>
                <w:bCs/>
                <w:iCs/>
                <w:sz w:val="17"/>
              </w:rPr>
              <w:t>Autoriteti i mbikëqyrjes së tregut ka të drejtë:</w:t>
            </w:r>
          </w:p>
          <w:p w14:paraId="3969691F" w14:textId="77777777" w:rsidR="00B04B25" w:rsidRPr="00B04B25" w:rsidRDefault="00B04B25" w:rsidP="00B04B25">
            <w:pPr>
              <w:numPr>
                <w:ilvl w:val="0"/>
                <w:numId w:val="16"/>
              </w:numPr>
              <w:rPr>
                <w:bCs/>
                <w:iCs/>
                <w:sz w:val="17"/>
              </w:rPr>
            </w:pPr>
            <w:r w:rsidRPr="00B04B25">
              <w:rPr>
                <w:bCs/>
                <w:iCs/>
                <w:sz w:val="17"/>
              </w:rPr>
              <w:t>të kërkojë çdo informacion, dokument apo të dhënë nga subjektet e këtij ligji;</w:t>
            </w:r>
          </w:p>
          <w:p w14:paraId="1BF292A5" w14:textId="77777777" w:rsidR="00B04B25" w:rsidRPr="00B04B25" w:rsidRDefault="00B04B25" w:rsidP="00B04B25">
            <w:pPr>
              <w:numPr>
                <w:ilvl w:val="0"/>
                <w:numId w:val="16"/>
              </w:numPr>
              <w:rPr>
                <w:bCs/>
                <w:iCs/>
                <w:sz w:val="17"/>
              </w:rPr>
            </w:pPr>
            <w:r w:rsidRPr="00B04B25">
              <w:rPr>
                <w:bCs/>
                <w:iCs/>
                <w:sz w:val="17"/>
              </w:rPr>
              <w:t>të kryejë inspektime, përfshirë inspektime në vend (on-site);</w:t>
            </w:r>
          </w:p>
          <w:p w14:paraId="43F08940" w14:textId="77777777" w:rsidR="00B04B25" w:rsidRPr="00B04B25" w:rsidRDefault="00B04B25" w:rsidP="00B04B25">
            <w:pPr>
              <w:numPr>
                <w:ilvl w:val="0"/>
                <w:numId w:val="16"/>
              </w:numPr>
              <w:rPr>
                <w:bCs/>
                <w:iCs/>
                <w:sz w:val="17"/>
              </w:rPr>
            </w:pPr>
            <w:r w:rsidRPr="00B04B25">
              <w:rPr>
                <w:bCs/>
                <w:iCs/>
                <w:sz w:val="17"/>
              </w:rPr>
              <w:t>të kryejë auditime teknike dhe organizative të sistemeve;</w:t>
            </w:r>
          </w:p>
          <w:p w14:paraId="7DCE36C3" w14:textId="77777777" w:rsidR="00B04B25" w:rsidRPr="00B04B25" w:rsidRDefault="00B04B25" w:rsidP="00B04B25">
            <w:pPr>
              <w:numPr>
                <w:ilvl w:val="0"/>
                <w:numId w:val="16"/>
              </w:numPr>
              <w:rPr>
                <w:bCs/>
                <w:iCs/>
                <w:sz w:val="17"/>
              </w:rPr>
            </w:pPr>
            <w:r w:rsidRPr="00B04B25">
              <w:rPr>
                <w:bCs/>
                <w:iCs/>
                <w:sz w:val="17"/>
              </w:rPr>
              <w:t>autoriteti i mbikëqyrjes së tregut merr masa administrative</w:t>
            </w:r>
          </w:p>
          <w:p w14:paraId="6B17C0DC" w14:textId="77777777" w:rsidR="00B04B25" w:rsidRPr="00B04B25" w:rsidRDefault="00B04B25" w:rsidP="00B04B25">
            <w:pPr>
              <w:numPr>
                <w:ilvl w:val="0"/>
                <w:numId w:val="16"/>
              </w:numPr>
              <w:rPr>
                <w:bCs/>
                <w:iCs/>
                <w:sz w:val="17"/>
              </w:rPr>
            </w:pPr>
            <w:r w:rsidRPr="00B04B25">
              <w:rPr>
                <w:bCs/>
                <w:iCs/>
                <w:sz w:val="17"/>
              </w:rPr>
              <w:t xml:space="preserve"> të kërkojë akses në algoritme, dokumentacion teknik dhe regjistra;</w:t>
            </w:r>
          </w:p>
          <w:p w14:paraId="094EB907" w14:textId="77777777" w:rsidR="00B04B25" w:rsidRPr="00B04B25" w:rsidRDefault="00B04B25" w:rsidP="00B04B25">
            <w:pPr>
              <w:numPr>
                <w:ilvl w:val="0"/>
                <w:numId w:val="16"/>
              </w:numPr>
              <w:rPr>
                <w:bCs/>
                <w:iCs/>
                <w:sz w:val="17"/>
              </w:rPr>
            </w:pPr>
            <w:r w:rsidRPr="00B04B25">
              <w:rPr>
                <w:bCs/>
                <w:iCs/>
                <w:sz w:val="17"/>
              </w:rPr>
              <w:t>të intervistojë personat përgjegjës;</w:t>
            </w:r>
          </w:p>
          <w:p w14:paraId="2C1CF3D2" w14:textId="77777777" w:rsidR="00B04B25" w:rsidRPr="00B04B25" w:rsidRDefault="00B04B25" w:rsidP="00B04B25">
            <w:pPr>
              <w:numPr>
                <w:ilvl w:val="0"/>
                <w:numId w:val="16"/>
              </w:numPr>
              <w:rPr>
                <w:bCs/>
                <w:iCs/>
                <w:sz w:val="17"/>
              </w:rPr>
            </w:pPr>
            <w:r w:rsidRPr="00B04B25">
              <w:rPr>
                <w:bCs/>
                <w:iCs/>
                <w:sz w:val="17"/>
              </w:rPr>
              <w:t>të bashkëpunojë me autoritete të tjera kombëtare dhe ndërkombëtare.</w:t>
            </w:r>
          </w:p>
          <w:p w14:paraId="6DC2948E" w14:textId="77777777" w:rsidR="00B04B25" w:rsidRPr="00B04B25" w:rsidRDefault="00B04B25" w:rsidP="00B04B25">
            <w:pPr>
              <w:rPr>
                <w:bCs/>
                <w:iCs/>
                <w:sz w:val="17"/>
              </w:rPr>
            </w:pPr>
            <w:r w:rsidRPr="00B04B25">
              <w:rPr>
                <w:bCs/>
                <w:iCs/>
                <w:sz w:val="17"/>
              </w:rPr>
              <w:t>Kompetencat ushtrohen në përputhje me legjislacionin për mbikëqyrjen e tregut.</w:t>
            </w:r>
          </w:p>
          <w:p w14:paraId="00141A3A" w14:textId="6F2331E2" w:rsidR="005D5752" w:rsidRDefault="005D5752"/>
        </w:tc>
        <w:tc>
          <w:tcPr>
            <w:tcW w:w="1944" w:type="dxa"/>
            <w:tcBorders>
              <w:left w:val="single" w:sz="4" w:space="0" w:color="auto"/>
            </w:tcBorders>
          </w:tcPr>
          <w:p w14:paraId="5885B6A0" w14:textId="77777777" w:rsidR="0017580D" w:rsidRPr="00A04EF5" w:rsidRDefault="0017580D" w:rsidP="00B3160E">
            <w:pPr>
              <w:spacing w:line="240" w:lineRule="auto"/>
              <w:rPr>
                <w:highlight w:val="yellow"/>
              </w:rPr>
            </w:pPr>
          </w:p>
        </w:tc>
        <w:tc>
          <w:tcPr>
            <w:tcW w:w="1679" w:type="dxa"/>
          </w:tcPr>
          <w:p w14:paraId="1CBBFC88" w14:textId="77777777" w:rsidR="0017580D" w:rsidRPr="00B3160E" w:rsidRDefault="0017580D" w:rsidP="00B3160E">
            <w:pPr>
              <w:spacing w:line="240" w:lineRule="auto"/>
            </w:pPr>
          </w:p>
        </w:tc>
      </w:tr>
      <w:tr w:rsidR="00A24D14" w:rsidRPr="006C7BC1" w14:paraId="51753059" w14:textId="77777777" w:rsidTr="00467C93">
        <w:trPr>
          <w:trHeight w:val="293"/>
          <w:jc w:val="center"/>
        </w:trPr>
        <w:tc>
          <w:tcPr>
            <w:tcW w:w="2032" w:type="dxa"/>
          </w:tcPr>
          <w:p w14:paraId="61A4419F" w14:textId="2BF75920" w:rsidR="0017580D" w:rsidRDefault="0028450B" w:rsidP="00B3160E">
            <w:pPr>
              <w:spacing w:line="240" w:lineRule="auto"/>
              <w:rPr>
                <w:b/>
                <w:bCs/>
              </w:rPr>
            </w:pPr>
            <w:r w:rsidRPr="0028450B">
              <w:rPr>
                <w:b/>
                <w:bCs/>
                <w:sz w:val="16"/>
              </w:rPr>
              <w:t>Neni 70 pika</w:t>
            </w:r>
            <w:r>
              <w:rPr>
                <w:b/>
                <w:bCs/>
                <w:sz w:val="16"/>
              </w:rPr>
              <w:t xml:space="preserve"> 4</w:t>
            </w:r>
          </w:p>
        </w:tc>
        <w:tc>
          <w:tcPr>
            <w:tcW w:w="5389" w:type="dxa"/>
          </w:tcPr>
          <w:p w14:paraId="75765DDB" w14:textId="741C75E6" w:rsidR="0017580D" w:rsidRDefault="00A5333A" w:rsidP="00233A23">
            <w:pPr>
              <w:tabs>
                <w:tab w:val="left" w:pos="1825"/>
              </w:tabs>
              <w:spacing w:line="240" w:lineRule="auto"/>
            </w:pPr>
            <w:r w:rsidRPr="00A5333A">
              <w:rPr>
                <w:sz w:val="16"/>
              </w:rPr>
              <w:t>Autoritetet kompetente kombëtare duhet të marrin masa të përshtatshme për të siguruar një nivel adekuat të sigurisë kibernetike</w:t>
            </w:r>
          </w:p>
        </w:tc>
        <w:tc>
          <w:tcPr>
            <w:tcW w:w="1325" w:type="dxa"/>
          </w:tcPr>
          <w:p w14:paraId="58FB8661" w14:textId="77777777" w:rsidR="0017580D" w:rsidRPr="00B3160E" w:rsidRDefault="0017580D" w:rsidP="00B3160E">
            <w:pPr>
              <w:spacing w:line="240" w:lineRule="auto"/>
            </w:pPr>
          </w:p>
        </w:tc>
        <w:tc>
          <w:tcPr>
            <w:tcW w:w="1148" w:type="dxa"/>
            <w:tcBorders>
              <w:right w:val="single" w:sz="4" w:space="0" w:color="auto"/>
            </w:tcBorders>
          </w:tcPr>
          <w:p w14:paraId="1E3EC2EB" w14:textId="77777777" w:rsidR="005D5752" w:rsidRDefault="00844BB3">
            <w:r>
              <w:rPr>
                <w:sz w:val="17"/>
              </w:rPr>
              <w:t>Neni 70</w:t>
            </w:r>
          </w:p>
        </w:tc>
        <w:tc>
          <w:tcPr>
            <w:tcW w:w="5389" w:type="dxa"/>
            <w:tcBorders>
              <w:top w:val="single" w:sz="4" w:space="0" w:color="auto"/>
              <w:left w:val="single" w:sz="4" w:space="0" w:color="auto"/>
              <w:bottom w:val="single" w:sz="4" w:space="0" w:color="auto"/>
              <w:right w:val="single" w:sz="4" w:space="0" w:color="auto"/>
            </w:tcBorders>
          </w:tcPr>
          <w:p w14:paraId="4043AD52" w14:textId="77777777" w:rsidR="00EB29D8" w:rsidRPr="00EB29D8" w:rsidRDefault="00EB29D8" w:rsidP="00EB29D8">
            <w:pPr>
              <w:rPr>
                <w:bCs/>
                <w:iCs/>
                <w:sz w:val="17"/>
              </w:rPr>
            </w:pPr>
            <w:r w:rsidRPr="00EB29D8">
              <w:rPr>
                <w:bCs/>
                <w:iCs/>
                <w:sz w:val="17"/>
              </w:rPr>
              <w:t>Komisioneri për të drejtën e informimit dhe mbrojtjen e të dhënave personale</w:t>
            </w:r>
          </w:p>
          <w:p w14:paraId="7F5CEF70" w14:textId="77777777" w:rsidR="00EB29D8" w:rsidRPr="00EB29D8" w:rsidRDefault="00EB29D8" w:rsidP="00EB29D8">
            <w:pPr>
              <w:numPr>
                <w:ilvl w:val="0"/>
                <w:numId w:val="17"/>
              </w:numPr>
              <w:rPr>
                <w:bCs/>
                <w:iCs/>
                <w:sz w:val="17"/>
              </w:rPr>
            </w:pPr>
            <w:r w:rsidRPr="00EB29D8">
              <w:rPr>
                <w:bCs/>
                <w:iCs/>
                <w:sz w:val="17"/>
              </w:rPr>
              <w:t>mbikëqyr përpunimin e të dhënave personale në sistemet e inteligjencës artificiale, në përputhje me legjislacionin në fuqi për mbrojtjen e të dhënave personale.</w:t>
            </w:r>
          </w:p>
          <w:p w14:paraId="2B5A94EC" w14:textId="77777777" w:rsidR="00EB29D8" w:rsidRPr="00EB29D8" w:rsidRDefault="00EB29D8" w:rsidP="00EB29D8">
            <w:pPr>
              <w:numPr>
                <w:ilvl w:val="0"/>
                <w:numId w:val="17"/>
              </w:numPr>
              <w:rPr>
                <w:bCs/>
                <w:iCs/>
                <w:sz w:val="17"/>
              </w:rPr>
            </w:pPr>
            <w:r w:rsidRPr="00EB29D8">
              <w:rPr>
                <w:bCs/>
                <w:iCs/>
                <w:sz w:val="17"/>
              </w:rPr>
              <w:t>kryen kontrolle dhe hetime administrative ndaj operatorëve që përdorin sisteme të inteligjencës artificiale që përpunojnë të dhëna personale.</w:t>
            </w:r>
          </w:p>
          <w:p w14:paraId="4D0FF7AD" w14:textId="77777777" w:rsidR="00EB29D8" w:rsidRPr="00EB29D8" w:rsidRDefault="00EB29D8" w:rsidP="00EB29D8">
            <w:pPr>
              <w:numPr>
                <w:ilvl w:val="0"/>
                <w:numId w:val="17"/>
              </w:numPr>
              <w:rPr>
                <w:bCs/>
                <w:iCs/>
                <w:sz w:val="17"/>
              </w:rPr>
            </w:pPr>
            <w:r w:rsidRPr="00EB29D8">
              <w:rPr>
                <w:bCs/>
                <w:iCs/>
                <w:sz w:val="17"/>
              </w:rPr>
              <w:t>vendos sanksione administrative, në përputhje me legjislacionin për mbrojtjen e të dhënave personale dhe këtë ligj.</w:t>
            </w:r>
          </w:p>
          <w:p w14:paraId="789D8ECC" w14:textId="77777777" w:rsidR="00EB29D8" w:rsidRPr="00EB29D8" w:rsidRDefault="00EB29D8" w:rsidP="00EB29D8">
            <w:pPr>
              <w:numPr>
                <w:ilvl w:val="0"/>
                <w:numId w:val="17"/>
              </w:numPr>
              <w:rPr>
                <w:bCs/>
                <w:iCs/>
                <w:sz w:val="17"/>
              </w:rPr>
            </w:pPr>
            <w:r w:rsidRPr="00EB29D8">
              <w:rPr>
                <w:bCs/>
                <w:iCs/>
                <w:sz w:val="17"/>
              </w:rPr>
              <w:t>lëshon udhëzime dhe rekomandime për përdorimin e sistemeve të inteligjencës artificiale në përputhje me mbrojtjen e të dhënave personale.</w:t>
            </w:r>
          </w:p>
          <w:p w14:paraId="68C86C6A" w14:textId="7E2A852B" w:rsidR="005D5752" w:rsidRDefault="005D5752"/>
        </w:tc>
        <w:tc>
          <w:tcPr>
            <w:tcW w:w="1944" w:type="dxa"/>
            <w:tcBorders>
              <w:left w:val="single" w:sz="4" w:space="0" w:color="auto"/>
            </w:tcBorders>
          </w:tcPr>
          <w:p w14:paraId="43E9CC26" w14:textId="77777777" w:rsidR="0017580D" w:rsidRPr="00A04EF5" w:rsidRDefault="0017580D" w:rsidP="00B3160E">
            <w:pPr>
              <w:spacing w:line="240" w:lineRule="auto"/>
              <w:rPr>
                <w:highlight w:val="yellow"/>
              </w:rPr>
            </w:pPr>
          </w:p>
        </w:tc>
        <w:tc>
          <w:tcPr>
            <w:tcW w:w="1679" w:type="dxa"/>
          </w:tcPr>
          <w:p w14:paraId="7B4998BB" w14:textId="77777777" w:rsidR="0017580D" w:rsidRPr="00B3160E" w:rsidRDefault="0017580D" w:rsidP="00B3160E">
            <w:pPr>
              <w:spacing w:line="240" w:lineRule="auto"/>
            </w:pPr>
          </w:p>
        </w:tc>
      </w:tr>
      <w:tr w:rsidR="00A24D14" w:rsidRPr="006C7BC1" w14:paraId="45A251B3" w14:textId="77777777" w:rsidTr="00467C93">
        <w:trPr>
          <w:trHeight w:val="293"/>
          <w:jc w:val="center"/>
        </w:trPr>
        <w:tc>
          <w:tcPr>
            <w:tcW w:w="2032" w:type="dxa"/>
          </w:tcPr>
          <w:p w14:paraId="34AFA24D" w14:textId="61DC1C45" w:rsidR="0017580D" w:rsidRDefault="0028450B" w:rsidP="00B3160E">
            <w:pPr>
              <w:spacing w:line="240" w:lineRule="auto"/>
              <w:rPr>
                <w:b/>
                <w:bCs/>
              </w:rPr>
            </w:pPr>
            <w:r w:rsidRPr="0028450B">
              <w:rPr>
                <w:b/>
                <w:bCs/>
                <w:sz w:val="16"/>
              </w:rPr>
              <w:t>Neni 70 pika</w:t>
            </w:r>
            <w:r>
              <w:rPr>
                <w:b/>
                <w:bCs/>
                <w:sz w:val="16"/>
              </w:rPr>
              <w:t xml:space="preserve"> 5</w:t>
            </w:r>
          </w:p>
        </w:tc>
        <w:tc>
          <w:tcPr>
            <w:tcW w:w="5389" w:type="dxa"/>
          </w:tcPr>
          <w:p w14:paraId="50F23605" w14:textId="5E8651A7" w:rsidR="0017580D" w:rsidRDefault="00A5333A" w:rsidP="00233A23">
            <w:pPr>
              <w:tabs>
                <w:tab w:val="left" w:pos="1825"/>
              </w:tabs>
              <w:spacing w:line="240" w:lineRule="auto"/>
            </w:pPr>
            <w:r w:rsidRPr="00A5333A">
              <w:rPr>
                <w:sz w:val="16"/>
              </w:rPr>
              <w:t>Gjatë kryerjes së detyrave të tyre, autoritetet kompetente kombëtare duhet të veprojnë në përputhje me detyrimet e konfidencialitetit të përcaktuara në Nenin 78</w:t>
            </w:r>
          </w:p>
        </w:tc>
        <w:tc>
          <w:tcPr>
            <w:tcW w:w="1325" w:type="dxa"/>
          </w:tcPr>
          <w:p w14:paraId="770F33AE" w14:textId="77777777" w:rsidR="0017580D" w:rsidRPr="00B3160E" w:rsidRDefault="0017580D" w:rsidP="00B3160E">
            <w:pPr>
              <w:spacing w:line="240" w:lineRule="auto"/>
            </w:pPr>
          </w:p>
        </w:tc>
        <w:tc>
          <w:tcPr>
            <w:tcW w:w="1148" w:type="dxa"/>
            <w:tcBorders>
              <w:right w:val="single" w:sz="4" w:space="0" w:color="auto"/>
            </w:tcBorders>
          </w:tcPr>
          <w:p w14:paraId="6BF40B14" w14:textId="77777777" w:rsidR="005D5752" w:rsidRDefault="00844BB3">
            <w:r>
              <w:rPr>
                <w:sz w:val="17"/>
              </w:rPr>
              <w:t>Neni 70</w:t>
            </w:r>
          </w:p>
        </w:tc>
        <w:tc>
          <w:tcPr>
            <w:tcW w:w="5389" w:type="dxa"/>
            <w:tcBorders>
              <w:top w:val="single" w:sz="4" w:space="0" w:color="auto"/>
              <w:left w:val="single" w:sz="4" w:space="0" w:color="auto"/>
              <w:bottom w:val="single" w:sz="4" w:space="0" w:color="auto"/>
              <w:right w:val="single" w:sz="4" w:space="0" w:color="auto"/>
            </w:tcBorders>
          </w:tcPr>
          <w:p w14:paraId="1FB99055" w14:textId="77777777" w:rsidR="005B2789" w:rsidRPr="005B2789" w:rsidRDefault="005B2789" w:rsidP="005B2789">
            <w:pPr>
              <w:rPr>
                <w:bCs/>
                <w:iCs/>
                <w:sz w:val="17"/>
              </w:rPr>
            </w:pPr>
            <w:r w:rsidRPr="005B2789">
              <w:rPr>
                <w:bCs/>
                <w:iCs/>
                <w:sz w:val="17"/>
              </w:rPr>
              <w:t>Autoriteti njoftues</w:t>
            </w:r>
          </w:p>
          <w:p w14:paraId="2CE2D197" w14:textId="77777777" w:rsidR="005B2789" w:rsidRPr="005B2789" w:rsidRDefault="005B2789" w:rsidP="005B2789">
            <w:pPr>
              <w:numPr>
                <w:ilvl w:val="0"/>
                <w:numId w:val="18"/>
              </w:numPr>
              <w:rPr>
                <w:bCs/>
                <w:iCs/>
                <w:sz w:val="17"/>
              </w:rPr>
            </w:pPr>
            <w:r w:rsidRPr="005B2789">
              <w:rPr>
                <w:bCs/>
                <w:iCs/>
                <w:sz w:val="17"/>
              </w:rPr>
              <w:t xml:space="preserve"> emëron dhe mbikëqyr organet e vlerësimit të konformitetit,</w:t>
            </w:r>
          </w:p>
          <w:p w14:paraId="148F56FD" w14:textId="77777777" w:rsidR="005B2789" w:rsidRPr="005B2789" w:rsidRDefault="005B2789" w:rsidP="005B2789">
            <w:pPr>
              <w:numPr>
                <w:ilvl w:val="0"/>
                <w:numId w:val="18"/>
              </w:numPr>
              <w:rPr>
                <w:bCs/>
                <w:iCs/>
                <w:sz w:val="17"/>
              </w:rPr>
            </w:pPr>
            <w:r w:rsidRPr="005B2789">
              <w:rPr>
                <w:bCs/>
                <w:iCs/>
                <w:sz w:val="17"/>
              </w:rPr>
              <w:t>verifikon përmbushjen e kritereve të tyre,</w:t>
            </w:r>
          </w:p>
          <w:p w14:paraId="5A08E62D" w14:textId="77777777" w:rsidR="005B2789" w:rsidRPr="005B2789" w:rsidRDefault="005B2789" w:rsidP="005B2789">
            <w:pPr>
              <w:numPr>
                <w:ilvl w:val="0"/>
                <w:numId w:val="18"/>
              </w:numPr>
              <w:rPr>
                <w:bCs/>
                <w:iCs/>
                <w:sz w:val="17"/>
              </w:rPr>
            </w:pPr>
            <w:r w:rsidRPr="005B2789">
              <w:rPr>
                <w:bCs/>
                <w:iCs/>
                <w:sz w:val="17"/>
              </w:rPr>
              <w:t>pezullon ose tërheq statusin kur është e nevojshme,</w:t>
            </w:r>
          </w:p>
          <w:p w14:paraId="22732404" w14:textId="77777777" w:rsidR="005B2789" w:rsidRPr="005B2789" w:rsidRDefault="005B2789" w:rsidP="005B2789">
            <w:pPr>
              <w:numPr>
                <w:ilvl w:val="0"/>
                <w:numId w:val="18"/>
              </w:numPr>
              <w:rPr>
                <w:bCs/>
                <w:iCs/>
                <w:sz w:val="17"/>
              </w:rPr>
            </w:pPr>
            <w:r w:rsidRPr="005B2789">
              <w:rPr>
                <w:bCs/>
                <w:iCs/>
                <w:sz w:val="17"/>
              </w:rPr>
              <w:lastRenderedPageBreak/>
              <w:t>mban regjistrin përkatës dhe bashkëpunon me autoritetet kompetente dhe institucionet e akreditimit.</w:t>
            </w:r>
          </w:p>
          <w:p w14:paraId="363974DC" w14:textId="77777777" w:rsidR="005B2789" w:rsidRPr="005B2789" w:rsidRDefault="005B2789" w:rsidP="005B2789">
            <w:pPr>
              <w:rPr>
                <w:bCs/>
                <w:iCs/>
                <w:sz w:val="17"/>
              </w:rPr>
            </w:pPr>
            <w:r w:rsidRPr="005B2789">
              <w:rPr>
                <w:bCs/>
                <w:iCs/>
                <w:sz w:val="17"/>
              </w:rPr>
              <w:t>Autoritetet kompetente bashkëpunojnë dhe shkëmbejnë informacion në mënyrë të rregullt për zbatimin efektiv të këtij ligji.</w:t>
            </w:r>
          </w:p>
          <w:p w14:paraId="0C59DFAD" w14:textId="6B11AA27" w:rsidR="005D5752" w:rsidRDefault="005D5752"/>
        </w:tc>
        <w:tc>
          <w:tcPr>
            <w:tcW w:w="1944" w:type="dxa"/>
            <w:tcBorders>
              <w:left w:val="single" w:sz="4" w:space="0" w:color="auto"/>
            </w:tcBorders>
          </w:tcPr>
          <w:p w14:paraId="1DA2D702" w14:textId="77777777" w:rsidR="0017580D" w:rsidRPr="00A04EF5" w:rsidRDefault="0017580D" w:rsidP="00B3160E">
            <w:pPr>
              <w:spacing w:line="240" w:lineRule="auto"/>
              <w:rPr>
                <w:highlight w:val="yellow"/>
              </w:rPr>
            </w:pPr>
          </w:p>
        </w:tc>
        <w:tc>
          <w:tcPr>
            <w:tcW w:w="1679" w:type="dxa"/>
          </w:tcPr>
          <w:p w14:paraId="0B1F2A31" w14:textId="77777777" w:rsidR="0017580D" w:rsidRPr="00B3160E" w:rsidRDefault="0017580D" w:rsidP="00B3160E">
            <w:pPr>
              <w:spacing w:line="240" w:lineRule="auto"/>
            </w:pPr>
          </w:p>
        </w:tc>
      </w:tr>
      <w:tr w:rsidR="00A24D14" w:rsidRPr="006C7BC1" w14:paraId="17EB95FC" w14:textId="77777777" w:rsidTr="00467C93">
        <w:trPr>
          <w:trHeight w:val="293"/>
          <w:jc w:val="center"/>
        </w:trPr>
        <w:tc>
          <w:tcPr>
            <w:tcW w:w="2032" w:type="dxa"/>
          </w:tcPr>
          <w:p w14:paraId="3E693C39" w14:textId="7F249984" w:rsidR="0017580D" w:rsidRDefault="0028450B" w:rsidP="00B3160E">
            <w:pPr>
              <w:spacing w:line="240" w:lineRule="auto"/>
              <w:rPr>
                <w:b/>
                <w:bCs/>
              </w:rPr>
            </w:pPr>
            <w:r w:rsidRPr="0028450B">
              <w:rPr>
                <w:b/>
                <w:bCs/>
                <w:sz w:val="16"/>
              </w:rPr>
              <w:t>Neni 70 pika</w:t>
            </w:r>
            <w:r>
              <w:rPr>
                <w:b/>
                <w:bCs/>
                <w:sz w:val="16"/>
              </w:rPr>
              <w:t xml:space="preserve"> 6</w:t>
            </w:r>
          </w:p>
        </w:tc>
        <w:tc>
          <w:tcPr>
            <w:tcW w:w="5389" w:type="dxa"/>
          </w:tcPr>
          <w:p w14:paraId="66383856" w14:textId="75782653" w:rsidR="0017580D" w:rsidRDefault="00A5333A" w:rsidP="00233A23">
            <w:pPr>
              <w:tabs>
                <w:tab w:val="left" w:pos="1825"/>
              </w:tabs>
              <w:spacing w:line="240" w:lineRule="auto"/>
            </w:pPr>
            <w:r w:rsidRPr="00A5333A">
              <w:rPr>
                <w:sz w:val="16"/>
              </w:rPr>
              <w:t>Deri më 2 gusht 2025 dhe më pas çdo dy vjet, Shtetet Anëtare duhet t’i raportojnë Komisionit për statusin e burimeve financiare dhe njerëzore të autoriteteve kompetente kombëtare, duke përfshirë një vlerësim të përshtatshmërisë së tyre. Komisioni do t’i transmetojë këto informacione Bordit për diskutim dhe rekomandime të mundshme</w:t>
            </w:r>
          </w:p>
        </w:tc>
        <w:tc>
          <w:tcPr>
            <w:tcW w:w="1325" w:type="dxa"/>
          </w:tcPr>
          <w:p w14:paraId="15D62F16" w14:textId="77777777" w:rsidR="0017580D" w:rsidRPr="00B3160E" w:rsidRDefault="0017580D" w:rsidP="00B3160E">
            <w:pPr>
              <w:spacing w:line="240" w:lineRule="auto"/>
            </w:pPr>
          </w:p>
        </w:tc>
        <w:tc>
          <w:tcPr>
            <w:tcW w:w="1148" w:type="dxa"/>
            <w:tcBorders>
              <w:right w:val="single" w:sz="4" w:space="0" w:color="auto"/>
            </w:tcBorders>
          </w:tcPr>
          <w:p w14:paraId="6EE6A86A" w14:textId="77777777" w:rsidR="005D5752" w:rsidRDefault="00844BB3">
            <w:r>
              <w:rPr>
                <w:sz w:val="17"/>
              </w:rPr>
              <w:t>Neni 70</w:t>
            </w:r>
          </w:p>
        </w:tc>
        <w:tc>
          <w:tcPr>
            <w:tcW w:w="5389" w:type="dxa"/>
            <w:tcBorders>
              <w:top w:val="single" w:sz="4" w:space="0" w:color="auto"/>
              <w:left w:val="single" w:sz="4" w:space="0" w:color="auto"/>
              <w:bottom w:val="single" w:sz="4" w:space="0" w:color="auto"/>
              <w:right w:val="single" w:sz="4" w:space="0" w:color="auto"/>
            </w:tcBorders>
          </w:tcPr>
          <w:p w14:paraId="13461922" w14:textId="77777777" w:rsidR="00D8644C" w:rsidRPr="00D8644C" w:rsidRDefault="00D8644C" w:rsidP="00D8644C">
            <w:pPr>
              <w:rPr>
                <w:bCs/>
                <w:iCs/>
                <w:sz w:val="17"/>
              </w:rPr>
            </w:pPr>
            <w:r w:rsidRPr="00D8644C">
              <w:rPr>
                <w:bCs/>
                <w:iCs/>
                <w:sz w:val="17"/>
              </w:rPr>
              <w:t>Autoritetet kompetente bashkëpunojnë dhe shkëmbejnë informacion në mënyrë të rregullt për zbatimin efektiv të këtij ligji.</w:t>
            </w:r>
          </w:p>
          <w:p w14:paraId="21D7F008" w14:textId="257A023F" w:rsidR="005D5752" w:rsidRDefault="001C765D">
            <w:r w:rsidRPr="001C765D">
              <w:rPr>
                <w:bCs/>
                <w:iCs/>
              </w:rPr>
              <w:t>Organizimi dhe funksionimi i autoriteteve përcaktohet me vendim të Këshillit të Ministrave.</w:t>
            </w:r>
          </w:p>
        </w:tc>
        <w:tc>
          <w:tcPr>
            <w:tcW w:w="1944" w:type="dxa"/>
            <w:tcBorders>
              <w:left w:val="single" w:sz="4" w:space="0" w:color="auto"/>
            </w:tcBorders>
          </w:tcPr>
          <w:p w14:paraId="5893C35E" w14:textId="77777777" w:rsidR="0017580D" w:rsidRPr="00A04EF5" w:rsidRDefault="0017580D" w:rsidP="00B3160E">
            <w:pPr>
              <w:spacing w:line="240" w:lineRule="auto"/>
              <w:rPr>
                <w:highlight w:val="yellow"/>
              </w:rPr>
            </w:pPr>
          </w:p>
        </w:tc>
        <w:tc>
          <w:tcPr>
            <w:tcW w:w="1679" w:type="dxa"/>
          </w:tcPr>
          <w:p w14:paraId="37BAE4E2" w14:textId="77777777" w:rsidR="0017580D" w:rsidRPr="00B3160E" w:rsidRDefault="0017580D" w:rsidP="00B3160E">
            <w:pPr>
              <w:spacing w:line="240" w:lineRule="auto"/>
            </w:pPr>
          </w:p>
        </w:tc>
      </w:tr>
      <w:tr w:rsidR="00A24D14" w:rsidRPr="006C7BC1" w14:paraId="40835836" w14:textId="77777777" w:rsidTr="00467C93">
        <w:trPr>
          <w:trHeight w:val="293"/>
          <w:jc w:val="center"/>
        </w:trPr>
        <w:tc>
          <w:tcPr>
            <w:tcW w:w="2032" w:type="dxa"/>
          </w:tcPr>
          <w:p w14:paraId="4DAA67E6" w14:textId="5091EFDF" w:rsidR="0017580D" w:rsidRDefault="0028450B" w:rsidP="00B3160E">
            <w:pPr>
              <w:spacing w:line="240" w:lineRule="auto"/>
              <w:rPr>
                <w:b/>
                <w:bCs/>
              </w:rPr>
            </w:pPr>
            <w:r w:rsidRPr="0028450B">
              <w:rPr>
                <w:b/>
                <w:bCs/>
                <w:sz w:val="16"/>
              </w:rPr>
              <w:t>Neni 70 pika</w:t>
            </w:r>
            <w:r>
              <w:rPr>
                <w:b/>
                <w:bCs/>
                <w:sz w:val="16"/>
              </w:rPr>
              <w:t xml:space="preserve"> 7</w:t>
            </w:r>
          </w:p>
        </w:tc>
        <w:tc>
          <w:tcPr>
            <w:tcW w:w="5389" w:type="dxa"/>
          </w:tcPr>
          <w:p w14:paraId="1D60C90F" w14:textId="320F224A" w:rsidR="0017580D" w:rsidRDefault="00A5333A" w:rsidP="00233A23">
            <w:pPr>
              <w:tabs>
                <w:tab w:val="left" w:pos="1825"/>
              </w:tabs>
              <w:spacing w:line="240" w:lineRule="auto"/>
            </w:pPr>
            <w:r w:rsidRPr="00A5333A">
              <w:rPr>
                <w:sz w:val="16"/>
              </w:rPr>
              <w:t>Komisioni do të lehtësojë shkëmbimin e përvojave ndërmjet autoriteteve kompetente kombëtare</w:t>
            </w:r>
          </w:p>
        </w:tc>
        <w:tc>
          <w:tcPr>
            <w:tcW w:w="1325" w:type="dxa"/>
          </w:tcPr>
          <w:p w14:paraId="250E0A82" w14:textId="77777777" w:rsidR="0017580D" w:rsidRPr="00B3160E" w:rsidRDefault="0017580D" w:rsidP="00B3160E">
            <w:pPr>
              <w:spacing w:line="240" w:lineRule="auto"/>
            </w:pPr>
          </w:p>
        </w:tc>
        <w:tc>
          <w:tcPr>
            <w:tcW w:w="1148" w:type="dxa"/>
            <w:tcBorders>
              <w:right w:val="single" w:sz="4" w:space="0" w:color="auto"/>
            </w:tcBorders>
          </w:tcPr>
          <w:p w14:paraId="742030C1" w14:textId="77777777" w:rsidR="005D5752" w:rsidRDefault="00844BB3">
            <w:r>
              <w:rPr>
                <w:sz w:val="17"/>
              </w:rPr>
              <w:t>Neni 70</w:t>
            </w:r>
          </w:p>
        </w:tc>
        <w:tc>
          <w:tcPr>
            <w:tcW w:w="5389" w:type="dxa"/>
            <w:tcBorders>
              <w:top w:val="single" w:sz="4" w:space="0" w:color="auto"/>
              <w:left w:val="single" w:sz="4" w:space="0" w:color="auto"/>
              <w:bottom w:val="single" w:sz="4" w:space="0" w:color="auto"/>
              <w:right w:val="single" w:sz="4" w:space="0" w:color="auto"/>
            </w:tcBorders>
          </w:tcPr>
          <w:p w14:paraId="11FB51C1" w14:textId="77777777" w:rsidR="005D5752" w:rsidRDefault="00844BB3">
            <w:r>
              <w:rPr>
                <w:sz w:val="17"/>
              </w:rPr>
              <w:t>1. Autoritetet kompetente</w:t>
            </w:r>
          </w:p>
        </w:tc>
        <w:tc>
          <w:tcPr>
            <w:tcW w:w="1944" w:type="dxa"/>
            <w:tcBorders>
              <w:left w:val="single" w:sz="4" w:space="0" w:color="auto"/>
            </w:tcBorders>
          </w:tcPr>
          <w:p w14:paraId="1F68ED84" w14:textId="77777777" w:rsidR="0017580D" w:rsidRPr="00A04EF5" w:rsidRDefault="0017580D" w:rsidP="00B3160E">
            <w:pPr>
              <w:spacing w:line="240" w:lineRule="auto"/>
              <w:rPr>
                <w:highlight w:val="yellow"/>
              </w:rPr>
            </w:pPr>
          </w:p>
        </w:tc>
        <w:tc>
          <w:tcPr>
            <w:tcW w:w="1679" w:type="dxa"/>
          </w:tcPr>
          <w:p w14:paraId="176CB5B3" w14:textId="77777777" w:rsidR="0017580D" w:rsidRPr="00B3160E" w:rsidRDefault="0017580D" w:rsidP="00B3160E">
            <w:pPr>
              <w:spacing w:line="240" w:lineRule="auto"/>
            </w:pPr>
          </w:p>
        </w:tc>
      </w:tr>
      <w:tr w:rsidR="00A24D14" w:rsidRPr="006C7BC1" w14:paraId="0F4C2D03" w14:textId="77777777" w:rsidTr="00467C93">
        <w:trPr>
          <w:trHeight w:val="293"/>
          <w:jc w:val="center"/>
        </w:trPr>
        <w:tc>
          <w:tcPr>
            <w:tcW w:w="2032" w:type="dxa"/>
          </w:tcPr>
          <w:p w14:paraId="78B4C177" w14:textId="171BAA4C" w:rsidR="0017580D" w:rsidRDefault="0028450B" w:rsidP="00B3160E">
            <w:pPr>
              <w:spacing w:line="240" w:lineRule="auto"/>
              <w:rPr>
                <w:b/>
                <w:bCs/>
              </w:rPr>
            </w:pPr>
            <w:r w:rsidRPr="0028450B">
              <w:rPr>
                <w:b/>
                <w:bCs/>
                <w:sz w:val="16"/>
              </w:rPr>
              <w:t>Neni 70 pika</w:t>
            </w:r>
            <w:r>
              <w:rPr>
                <w:b/>
                <w:bCs/>
                <w:sz w:val="16"/>
              </w:rPr>
              <w:t xml:space="preserve"> 8</w:t>
            </w:r>
          </w:p>
        </w:tc>
        <w:tc>
          <w:tcPr>
            <w:tcW w:w="5389" w:type="dxa"/>
          </w:tcPr>
          <w:p w14:paraId="496EF4D5" w14:textId="79E6EB5B" w:rsidR="0017580D" w:rsidRDefault="00A5333A" w:rsidP="00233A23">
            <w:pPr>
              <w:tabs>
                <w:tab w:val="left" w:pos="1825"/>
              </w:tabs>
              <w:spacing w:line="240" w:lineRule="auto"/>
            </w:pPr>
            <w:r w:rsidRPr="00A5333A">
              <w:rPr>
                <w:sz w:val="16"/>
              </w:rPr>
              <w:t>Autoritetet kompetente kombëtare mund të ofrojnë udhëzime dhe këshilla për zbatimin e kësaj Rregulloreje, veçanërisht për ndërmarrjet e vogla dhe të mesme përfshirë start-up-et, duke marrë parasysh udhëzimet dhe këshillat e Bordit dhe Komisionit, sipas rastit. Kur autoritetet kompetente kombëtare synojnë të japin udhëzime dhe këshilla në lidhje me një sistem AI në fusha të mbuluara nga ligji tjetër i Bashkimit, duhet të konsultohen autoritetet kompetente nën atë ligj të Bashkimit, sipas rastit</w:t>
            </w:r>
          </w:p>
        </w:tc>
        <w:tc>
          <w:tcPr>
            <w:tcW w:w="1325" w:type="dxa"/>
          </w:tcPr>
          <w:p w14:paraId="40B359EF" w14:textId="77777777" w:rsidR="0017580D" w:rsidRPr="00B3160E" w:rsidRDefault="0017580D" w:rsidP="00B3160E">
            <w:pPr>
              <w:spacing w:line="240" w:lineRule="auto"/>
            </w:pPr>
          </w:p>
        </w:tc>
        <w:tc>
          <w:tcPr>
            <w:tcW w:w="1148" w:type="dxa"/>
            <w:tcBorders>
              <w:right w:val="single" w:sz="4" w:space="0" w:color="auto"/>
            </w:tcBorders>
          </w:tcPr>
          <w:p w14:paraId="717C137B" w14:textId="77777777" w:rsidR="005D5752" w:rsidRDefault="00844BB3">
            <w:r>
              <w:rPr>
                <w:sz w:val="17"/>
              </w:rPr>
              <w:t>Neni 70</w:t>
            </w:r>
          </w:p>
        </w:tc>
        <w:tc>
          <w:tcPr>
            <w:tcW w:w="5389" w:type="dxa"/>
            <w:tcBorders>
              <w:top w:val="single" w:sz="4" w:space="0" w:color="auto"/>
              <w:left w:val="single" w:sz="4" w:space="0" w:color="auto"/>
              <w:bottom w:val="single" w:sz="4" w:space="0" w:color="auto"/>
              <w:right w:val="single" w:sz="4" w:space="0" w:color="auto"/>
            </w:tcBorders>
          </w:tcPr>
          <w:p w14:paraId="400442A1" w14:textId="77777777" w:rsidR="005D5752" w:rsidRDefault="00844BB3">
            <w:r>
              <w:rPr>
                <w:sz w:val="17"/>
              </w:rPr>
              <w:t>1. Autoritetet kompetente</w:t>
            </w:r>
          </w:p>
        </w:tc>
        <w:tc>
          <w:tcPr>
            <w:tcW w:w="1944" w:type="dxa"/>
            <w:tcBorders>
              <w:left w:val="single" w:sz="4" w:space="0" w:color="auto"/>
            </w:tcBorders>
          </w:tcPr>
          <w:p w14:paraId="7C3A2054" w14:textId="77777777" w:rsidR="0017580D" w:rsidRPr="00A04EF5" w:rsidRDefault="0017580D" w:rsidP="00B3160E">
            <w:pPr>
              <w:spacing w:line="240" w:lineRule="auto"/>
              <w:rPr>
                <w:highlight w:val="yellow"/>
              </w:rPr>
            </w:pPr>
          </w:p>
        </w:tc>
        <w:tc>
          <w:tcPr>
            <w:tcW w:w="1679" w:type="dxa"/>
          </w:tcPr>
          <w:p w14:paraId="5CF71E24" w14:textId="77777777" w:rsidR="0017580D" w:rsidRPr="00B3160E" w:rsidRDefault="0017580D" w:rsidP="00B3160E">
            <w:pPr>
              <w:spacing w:line="240" w:lineRule="auto"/>
            </w:pPr>
          </w:p>
        </w:tc>
      </w:tr>
      <w:tr w:rsidR="00A24D14" w:rsidRPr="006C7BC1" w14:paraId="3F3FC9C9" w14:textId="77777777" w:rsidTr="00467C93">
        <w:trPr>
          <w:trHeight w:val="293"/>
          <w:jc w:val="center"/>
        </w:trPr>
        <w:tc>
          <w:tcPr>
            <w:tcW w:w="2032" w:type="dxa"/>
          </w:tcPr>
          <w:p w14:paraId="265E794B" w14:textId="3C01709D" w:rsidR="0017580D" w:rsidRDefault="0028450B" w:rsidP="00B3160E">
            <w:pPr>
              <w:spacing w:line="240" w:lineRule="auto"/>
              <w:rPr>
                <w:b/>
                <w:bCs/>
              </w:rPr>
            </w:pPr>
            <w:r w:rsidRPr="0028450B">
              <w:rPr>
                <w:b/>
                <w:bCs/>
                <w:sz w:val="16"/>
              </w:rPr>
              <w:t>Neni 70 pika</w:t>
            </w:r>
            <w:r>
              <w:rPr>
                <w:b/>
                <w:bCs/>
                <w:sz w:val="16"/>
              </w:rPr>
              <w:t xml:space="preserve"> 9</w:t>
            </w:r>
          </w:p>
        </w:tc>
        <w:tc>
          <w:tcPr>
            <w:tcW w:w="5389" w:type="dxa"/>
          </w:tcPr>
          <w:p w14:paraId="115FE6ED" w14:textId="6EDC09BF" w:rsidR="0017580D" w:rsidRDefault="00A5333A" w:rsidP="00233A23">
            <w:pPr>
              <w:tabs>
                <w:tab w:val="left" w:pos="1825"/>
              </w:tabs>
              <w:spacing w:line="240" w:lineRule="auto"/>
            </w:pPr>
            <w:r w:rsidRPr="00A5333A">
              <w:rPr>
                <w:sz w:val="16"/>
              </w:rPr>
              <w:t>Kur institucionet, organet, zyrat ose agjencitë e Bashkimit bien brenda fushës së kësaj Rregulloreje, Mbikëqyrësi Evropian i Mbrojtjes së të Dhënave vepron si autoritet kompetent për mbikëqyrjen e tyre</w:t>
            </w:r>
          </w:p>
        </w:tc>
        <w:tc>
          <w:tcPr>
            <w:tcW w:w="1325" w:type="dxa"/>
          </w:tcPr>
          <w:p w14:paraId="272AB9D0" w14:textId="77777777" w:rsidR="0017580D" w:rsidRPr="00B3160E" w:rsidRDefault="0017580D" w:rsidP="00B3160E">
            <w:pPr>
              <w:spacing w:line="240" w:lineRule="auto"/>
            </w:pPr>
          </w:p>
        </w:tc>
        <w:tc>
          <w:tcPr>
            <w:tcW w:w="1148" w:type="dxa"/>
            <w:tcBorders>
              <w:right w:val="single" w:sz="4" w:space="0" w:color="auto"/>
            </w:tcBorders>
          </w:tcPr>
          <w:p w14:paraId="7E7CF885" w14:textId="77777777" w:rsidR="005D5752" w:rsidRDefault="00844BB3">
            <w:r>
              <w:rPr>
                <w:sz w:val="17"/>
              </w:rPr>
              <w:t>Neni 70</w:t>
            </w:r>
          </w:p>
        </w:tc>
        <w:tc>
          <w:tcPr>
            <w:tcW w:w="5389" w:type="dxa"/>
            <w:tcBorders>
              <w:top w:val="single" w:sz="4" w:space="0" w:color="auto"/>
              <w:left w:val="single" w:sz="4" w:space="0" w:color="auto"/>
              <w:bottom w:val="single" w:sz="4" w:space="0" w:color="auto"/>
              <w:right w:val="single" w:sz="4" w:space="0" w:color="auto"/>
            </w:tcBorders>
          </w:tcPr>
          <w:p w14:paraId="1B5704F3" w14:textId="77777777" w:rsidR="005D5752" w:rsidRDefault="00844BB3">
            <w:r>
              <w:rPr>
                <w:sz w:val="17"/>
              </w:rPr>
              <w:t>1. Autoritetet kompetente</w:t>
            </w:r>
          </w:p>
        </w:tc>
        <w:tc>
          <w:tcPr>
            <w:tcW w:w="1944" w:type="dxa"/>
            <w:tcBorders>
              <w:left w:val="single" w:sz="4" w:space="0" w:color="auto"/>
            </w:tcBorders>
          </w:tcPr>
          <w:p w14:paraId="3AB9BFA3" w14:textId="77777777" w:rsidR="0017580D" w:rsidRPr="00A04EF5" w:rsidRDefault="0017580D" w:rsidP="00B3160E">
            <w:pPr>
              <w:spacing w:line="240" w:lineRule="auto"/>
              <w:rPr>
                <w:highlight w:val="yellow"/>
              </w:rPr>
            </w:pPr>
          </w:p>
        </w:tc>
        <w:tc>
          <w:tcPr>
            <w:tcW w:w="1679" w:type="dxa"/>
          </w:tcPr>
          <w:p w14:paraId="02F9ABC8" w14:textId="77777777" w:rsidR="0017580D" w:rsidRPr="00B3160E" w:rsidRDefault="0017580D" w:rsidP="00B3160E">
            <w:pPr>
              <w:spacing w:line="240" w:lineRule="auto"/>
            </w:pPr>
          </w:p>
        </w:tc>
      </w:tr>
      <w:tr w:rsidR="00A24D14" w:rsidRPr="00A24D14" w14:paraId="65C38A16" w14:textId="77777777" w:rsidTr="00467C93">
        <w:trPr>
          <w:trHeight w:val="293"/>
          <w:jc w:val="center"/>
        </w:trPr>
        <w:tc>
          <w:tcPr>
            <w:tcW w:w="2032" w:type="dxa"/>
          </w:tcPr>
          <w:p w14:paraId="2D6EF8B1" w14:textId="77777777" w:rsidR="008A74CF" w:rsidRPr="00A24D14" w:rsidRDefault="008A74CF" w:rsidP="008A74CF">
            <w:pPr>
              <w:spacing w:line="240" w:lineRule="auto"/>
              <w:rPr>
                <w:b/>
                <w:bCs/>
                <w:lang w:val="it-IT"/>
              </w:rPr>
            </w:pPr>
            <w:r w:rsidRPr="00A24D14">
              <w:rPr>
                <w:b/>
                <w:bCs/>
                <w:sz w:val="16"/>
                <w:lang w:val="it-IT"/>
              </w:rPr>
              <w:t>KREU VIII</w:t>
            </w:r>
          </w:p>
          <w:p w14:paraId="15477465" w14:textId="77777777" w:rsidR="008A74CF" w:rsidRPr="00A24D14" w:rsidRDefault="008A74CF" w:rsidP="008A74CF">
            <w:pPr>
              <w:spacing w:line="240" w:lineRule="auto"/>
              <w:rPr>
                <w:b/>
                <w:bCs/>
                <w:lang w:val="it-IT"/>
              </w:rPr>
            </w:pPr>
            <w:r w:rsidRPr="00A24D14">
              <w:rPr>
                <w:b/>
                <w:bCs/>
                <w:sz w:val="16"/>
                <w:lang w:val="it-IT"/>
              </w:rPr>
              <w:t>DATABAZA EVROPIANE PËR SISTEMET E AI-SË ME RREZIK TË LARTË</w:t>
            </w:r>
          </w:p>
          <w:p w14:paraId="28BA7BDE" w14:textId="77777777" w:rsidR="0017580D" w:rsidRPr="00A24D14" w:rsidRDefault="0017580D" w:rsidP="00B3160E">
            <w:pPr>
              <w:spacing w:line="240" w:lineRule="auto"/>
              <w:rPr>
                <w:b/>
                <w:bCs/>
                <w:lang w:val="it-IT"/>
              </w:rPr>
            </w:pPr>
          </w:p>
        </w:tc>
        <w:tc>
          <w:tcPr>
            <w:tcW w:w="5389" w:type="dxa"/>
          </w:tcPr>
          <w:p w14:paraId="152EB31E" w14:textId="77777777" w:rsidR="0017580D" w:rsidRPr="00A24D14" w:rsidRDefault="0017580D" w:rsidP="00233A23">
            <w:pPr>
              <w:tabs>
                <w:tab w:val="left" w:pos="1825"/>
              </w:tabs>
              <w:spacing w:line="240" w:lineRule="auto"/>
              <w:rPr>
                <w:lang w:val="it-IT"/>
              </w:rPr>
            </w:pPr>
          </w:p>
        </w:tc>
        <w:tc>
          <w:tcPr>
            <w:tcW w:w="1325" w:type="dxa"/>
          </w:tcPr>
          <w:p w14:paraId="3B9A339B" w14:textId="77777777" w:rsidR="0017580D" w:rsidRPr="00A24D14" w:rsidRDefault="0017580D" w:rsidP="00B3160E">
            <w:pPr>
              <w:spacing w:line="240" w:lineRule="auto"/>
              <w:rPr>
                <w:lang w:val="it-IT"/>
              </w:rPr>
            </w:pPr>
          </w:p>
        </w:tc>
        <w:tc>
          <w:tcPr>
            <w:tcW w:w="1148" w:type="dxa"/>
            <w:tcBorders>
              <w:right w:val="single" w:sz="4" w:space="0" w:color="auto"/>
            </w:tcBorders>
          </w:tcPr>
          <w:p w14:paraId="746590DA" w14:textId="77777777" w:rsidR="005D5752" w:rsidRDefault="00844BB3">
            <w:r>
              <w:rPr>
                <w:sz w:val="17"/>
              </w:rPr>
              <w:t>Neni 70</w:t>
            </w:r>
          </w:p>
        </w:tc>
        <w:tc>
          <w:tcPr>
            <w:tcW w:w="5389" w:type="dxa"/>
            <w:tcBorders>
              <w:top w:val="single" w:sz="4" w:space="0" w:color="auto"/>
              <w:left w:val="single" w:sz="4" w:space="0" w:color="auto"/>
              <w:bottom w:val="single" w:sz="4" w:space="0" w:color="auto"/>
              <w:right w:val="single" w:sz="4" w:space="0" w:color="auto"/>
            </w:tcBorders>
          </w:tcPr>
          <w:p w14:paraId="7772EC56" w14:textId="77777777" w:rsidR="005D5752" w:rsidRDefault="00844BB3">
            <w:r>
              <w:rPr>
                <w:sz w:val="17"/>
              </w:rPr>
              <w:t>KREU VIII</w:t>
            </w:r>
            <w:r>
              <w:rPr>
                <w:sz w:val="17"/>
              </w:rPr>
              <w:br/>
              <w:t>DATABAZA PËR SISTEMET E IA-SË ME RREZIK TË LARTË</w:t>
            </w:r>
          </w:p>
        </w:tc>
        <w:tc>
          <w:tcPr>
            <w:tcW w:w="1944" w:type="dxa"/>
            <w:tcBorders>
              <w:left w:val="single" w:sz="4" w:space="0" w:color="auto"/>
            </w:tcBorders>
          </w:tcPr>
          <w:p w14:paraId="0EE183E0" w14:textId="77777777" w:rsidR="005D5752" w:rsidRDefault="00844BB3">
            <w:r>
              <w:rPr>
                <w:sz w:val="17"/>
              </w:rPr>
              <w:t>Plotësisht i përputhshëm</w:t>
            </w:r>
          </w:p>
        </w:tc>
        <w:tc>
          <w:tcPr>
            <w:tcW w:w="1679" w:type="dxa"/>
          </w:tcPr>
          <w:p w14:paraId="33F1FEAA" w14:textId="77777777" w:rsidR="0017580D" w:rsidRPr="00A24D14" w:rsidRDefault="0017580D" w:rsidP="00B3160E">
            <w:pPr>
              <w:spacing w:line="240" w:lineRule="auto"/>
              <w:rPr>
                <w:lang w:val="it-IT"/>
              </w:rPr>
            </w:pPr>
          </w:p>
        </w:tc>
      </w:tr>
      <w:tr w:rsidR="00A24D14" w:rsidRPr="00A24D14" w14:paraId="719F946E" w14:textId="77777777" w:rsidTr="00467C93">
        <w:trPr>
          <w:trHeight w:val="293"/>
          <w:jc w:val="center"/>
        </w:trPr>
        <w:tc>
          <w:tcPr>
            <w:tcW w:w="2032" w:type="dxa"/>
          </w:tcPr>
          <w:p w14:paraId="5CFC71C1" w14:textId="77777777" w:rsidR="008A74CF" w:rsidRPr="00A24D14" w:rsidRDefault="008A74CF" w:rsidP="008A74CF">
            <w:pPr>
              <w:spacing w:line="240" w:lineRule="auto"/>
              <w:rPr>
                <w:b/>
                <w:bCs/>
                <w:lang w:val="it-IT"/>
              </w:rPr>
            </w:pPr>
            <w:r w:rsidRPr="00A24D14">
              <w:rPr>
                <w:b/>
                <w:bCs/>
                <w:sz w:val="16"/>
                <w:lang w:val="it-IT"/>
              </w:rPr>
              <w:t>Neni 71</w:t>
            </w:r>
          </w:p>
          <w:p w14:paraId="5BA4D114" w14:textId="77777777" w:rsidR="008A74CF" w:rsidRPr="00A24D14" w:rsidRDefault="008A74CF" w:rsidP="008A74CF">
            <w:pPr>
              <w:spacing w:line="240" w:lineRule="auto"/>
              <w:rPr>
                <w:b/>
                <w:bCs/>
                <w:lang w:val="it-IT"/>
              </w:rPr>
            </w:pPr>
            <w:r w:rsidRPr="00A24D14">
              <w:rPr>
                <w:b/>
                <w:bCs/>
                <w:sz w:val="16"/>
                <w:lang w:val="it-IT"/>
              </w:rPr>
              <w:t>Databaza Evropiane për sistemet e AI-së me rrezik të lartë të listuara në Aneksin III</w:t>
            </w:r>
          </w:p>
          <w:p w14:paraId="31C0653D" w14:textId="77777777" w:rsidR="0017580D" w:rsidRPr="00A24D14" w:rsidRDefault="0017580D" w:rsidP="00B3160E">
            <w:pPr>
              <w:spacing w:line="240" w:lineRule="auto"/>
              <w:rPr>
                <w:b/>
                <w:bCs/>
                <w:lang w:val="it-IT"/>
              </w:rPr>
            </w:pPr>
          </w:p>
        </w:tc>
        <w:tc>
          <w:tcPr>
            <w:tcW w:w="5389" w:type="dxa"/>
          </w:tcPr>
          <w:p w14:paraId="3CF8A9C1" w14:textId="77777777" w:rsidR="0017580D" w:rsidRPr="00A24D14" w:rsidRDefault="0017580D" w:rsidP="00233A23">
            <w:pPr>
              <w:tabs>
                <w:tab w:val="left" w:pos="1825"/>
              </w:tabs>
              <w:spacing w:line="240" w:lineRule="auto"/>
              <w:rPr>
                <w:lang w:val="it-IT"/>
              </w:rPr>
            </w:pPr>
          </w:p>
        </w:tc>
        <w:tc>
          <w:tcPr>
            <w:tcW w:w="1325" w:type="dxa"/>
          </w:tcPr>
          <w:p w14:paraId="2A952DBA" w14:textId="77777777" w:rsidR="0017580D" w:rsidRPr="00A24D14" w:rsidRDefault="0017580D" w:rsidP="00B3160E">
            <w:pPr>
              <w:spacing w:line="240" w:lineRule="auto"/>
              <w:rPr>
                <w:lang w:val="it-IT"/>
              </w:rPr>
            </w:pPr>
          </w:p>
        </w:tc>
        <w:tc>
          <w:tcPr>
            <w:tcW w:w="1148" w:type="dxa"/>
            <w:tcBorders>
              <w:right w:val="single" w:sz="4" w:space="0" w:color="auto"/>
            </w:tcBorders>
          </w:tcPr>
          <w:p w14:paraId="7C8CD9C0" w14:textId="77777777" w:rsidR="005D5752" w:rsidRDefault="00844BB3">
            <w:r>
              <w:rPr>
                <w:sz w:val="17"/>
              </w:rPr>
              <w:t>Neni 71</w:t>
            </w:r>
          </w:p>
        </w:tc>
        <w:tc>
          <w:tcPr>
            <w:tcW w:w="5389" w:type="dxa"/>
            <w:tcBorders>
              <w:top w:val="single" w:sz="4" w:space="0" w:color="auto"/>
              <w:left w:val="single" w:sz="4" w:space="0" w:color="auto"/>
              <w:bottom w:val="single" w:sz="4" w:space="0" w:color="auto"/>
              <w:right w:val="single" w:sz="4" w:space="0" w:color="auto"/>
            </w:tcBorders>
          </w:tcPr>
          <w:p w14:paraId="428A8F7D" w14:textId="77777777" w:rsidR="005D5752" w:rsidRDefault="00844BB3">
            <w:r>
              <w:rPr>
                <w:sz w:val="17"/>
              </w:rPr>
              <w:t>Neni 71</w:t>
            </w:r>
            <w:r>
              <w:rPr>
                <w:sz w:val="17"/>
              </w:rPr>
              <w:br/>
              <w:t>Databaza për sistemet e IA-së me rrezik të lartë të listuara në Aneksin III të këtij ligji</w:t>
            </w:r>
          </w:p>
        </w:tc>
        <w:tc>
          <w:tcPr>
            <w:tcW w:w="1944" w:type="dxa"/>
            <w:tcBorders>
              <w:left w:val="single" w:sz="4" w:space="0" w:color="auto"/>
            </w:tcBorders>
          </w:tcPr>
          <w:p w14:paraId="58AF883F" w14:textId="77777777" w:rsidR="005D5752" w:rsidRDefault="00844BB3">
            <w:r>
              <w:rPr>
                <w:sz w:val="17"/>
              </w:rPr>
              <w:t>Plotësisht i përputhshëm</w:t>
            </w:r>
          </w:p>
        </w:tc>
        <w:tc>
          <w:tcPr>
            <w:tcW w:w="1679" w:type="dxa"/>
          </w:tcPr>
          <w:p w14:paraId="1623AC8F" w14:textId="77777777" w:rsidR="0017580D" w:rsidRPr="00A24D14" w:rsidRDefault="0017580D" w:rsidP="00B3160E">
            <w:pPr>
              <w:spacing w:line="240" w:lineRule="auto"/>
              <w:rPr>
                <w:lang w:val="it-IT"/>
              </w:rPr>
            </w:pPr>
          </w:p>
        </w:tc>
      </w:tr>
      <w:tr w:rsidR="00A24D14" w:rsidRPr="006C7BC1" w14:paraId="79A6E64E" w14:textId="77777777" w:rsidTr="00467C93">
        <w:trPr>
          <w:trHeight w:val="293"/>
          <w:jc w:val="center"/>
        </w:trPr>
        <w:tc>
          <w:tcPr>
            <w:tcW w:w="2032" w:type="dxa"/>
          </w:tcPr>
          <w:p w14:paraId="08C386B3" w14:textId="12754366" w:rsidR="0017580D" w:rsidRDefault="008A74CF" w:rsidP="00B3160E">
            <w:pPr>
              <w:spacing w:line="240" w:lineRule="auto"/>
              <w:rPr>
                <w:b/>
                <w:bCs/>
              </w:rPr>
            </w:pPr>
            <w:r>
              <w:rPr>
                <w:b/>
                <w:bCs/>
                <w:sz w:val="16"/>
              </w:rPr>
              <w:t>Neni 71 pika 1</w:t>
            </w:r>
          </w:p>
        </w:tc>
        <w:tc>
          <w:tcPr>
            <w:tcW w:w="5389" w:type="dxa"/>
          </w:tcPr>
          <w:p w14:paraId="50132B83" w14:textId="0C45C137" w:rsidR="0017580D" w:rsidRDefault="008A74CF" w:rsidP="00233A23">
            <w:pPr>
              <w:tabs>
                <w:tab w:val="left" w:pos="1825"/>
              </w:tabs>
              <w:spacing w:line="240" w:lineRule="auto"/>
            </w:pPr>
            <w:r w:rsidRPr="008A74CF">
              <w:rPr>
                <w:sz w:val="16"/>
              </w:rPr>
              <w:t xml:space="preserve">Komisioni, në bashkëpunim me Shtetet Anëtare, do të krijojë dhe mirëmbajë një database </w:t>
            </w:r>
            <w:r w:rsidR="00297512">
              <w:rPr>
                <w:sz w:val="16"/>
              </w:rPr>
              <w:t>evropian</w:t>
            </w:r>
            <w:r w:rsidRPr="008A74CF">
              <w:rPr>
                <w:sz w:val="16"/>
              </w:rPr>
              <w:t xml:space="preserve"> që përmban informacionin e përmendur në paragrafët 2 dhe 3 të këtij Neni, në lidhje me sistemet e AI-së me rrezik të lartë të përmendura në Nenin 6(2), të cilat janë të regjistruara në përputhje me Nenet 49 dhe 60, si dhe sistemet e AI-së që nuk konsiderohen si me rrezik të lartë sipas Nenit 6(3) dhe të cilat janë të regjistruara në përputhje me Nenin 6(4) dhe Nenin 49. Gjatë përcaktimit të specifikimeve funksionale të kësaj database, Komisioni do të konsultohet me ekspertët përkatës, dhe gjatë përditësimit të specifikimeve funksionale do të konsultohet me Bordin</w:t>
            </w:r>
          </w:p>
        </w:tc>
        <w:tc>
          <w:tcPr>
            <w:tcW w:w="1325" w:type="dxa"/>
          </w:tcPr>
          <w:p w14:paraId="0A791A0F" w14:textId="77777777" w:rsidR="0017580D" w:rsidRPr="00B3160E" w:rsidRDefault="0017580D" w:rsidP="00B3160E">
            <w:pPr>
              <w:spacing w:line="240" w:lineRule="auto"/>
            </w:pPr>
          </w:p>
        </w:tc>
        <w:tc>
          <w:tcPr>
            <w:tcW w:w="1148" w:type="dxa"/>
            <w:tcBorders>
              <w:right w:val="single" w:sz="4" w:space="0" w:color="auto"/>
            </w:tcBorders>
          </w:tcPr>
          <w:p w14:paraId="610AD0EC" w14:textId="77777777" w:rsidR="005D5752" w:rsidRDefault="00844BB3">
            <w:r>
              <w:rPr>
                <w:sz w:val="17"/>
              </w:rPr>
              <w:t>Neni 71</w:t>
            </w:r>
          </w:p>
        </w:tc>
        <w:tc>
          <w:tcPr>
            <w:tcW w:w="5389" w:type="dxa"/>
            <w:tcBorders>
              <w:top w:val="single" w:sz="4" w:space="0" w:color="auto"/>
              <w:left w:val="single" w:sz="4" w:space="0" w:color="auto"/>
              <w:bottom w:val="single" w:sz="4" w:space="0" w:color="auto"/>
              <w:right w:val="single" w:sz="4" w:space="0" w:color="auto"/>
            </w:tcBorders>
          </w:tcPr>
          <w:p w14:paraId="76FDC71F" w14:textId="77777777" w:rsidR="005D5752" w:rsidRDefault="00844BB3">
            <w:r>
              <w:rPr>
                <w:sz w:val="17"/>
              </w:rPr>
              <w:t>Me vendim të Këshillit të Ministrave AKSHI do të krijojë dhe mirëmbajë një database që përmban informacionin e përmendur në paragrafët 2 dhe 3 të këtij Neni, në lidhje me sistemet e IA-së me rrezik të lartë të përmendura në nenin 6 të këtij ligji(2), të cilat janë të regjistruara në përputhje me Nenet 49 dhe 60, si dhe sistemet e IA-së që nuk konsiderohen si me rrezik të lartë sipas nenit 6 të këtij ligji(3) dhe të cilat janë të regjistruara në përputhje me nenin 6 të këtij ligji(4) dhe nenin 49 të këtij ligji. Gjatë përcaktimit të specifikimeve funksionale të kësaj database, AKSHI do të konsultohet me ekspertët përkatës, dhe gjatë përditësimit të specifikimeve funksionale do të konsultohet me Bordin.</w:t>
            </w:r>
          </w:p>
        </w:tc>
        <w:tc>
          <w:tcPr>
            <w:tcW w:w="1944" w:type="dxa"/>
            <w:tcBorders>
              <w:left w:val="single" w:sz="4" w:space="0" w:color="auto"/>
            </w:tcBorders>
          </w:tcPr>
          <w:p w14:paraId="00CCE4DB" w14:textId="77777777" w:rsidR="005D5752" w:rsidRDefault="00844BB3">
            <w:r>
              <w:rPr>
                <w:sz w:val="17"/>
              </w:rPr>
              <w:t>Plotësisht i përputhshëm</w:t>
            </w:r>
          </w:p>
        </w:tc>
        <w:tc>
          <w:tcPr>
            <w:tcW w:w="1679" w:type="dxa"/>
          </w:tcPr>
          <w:p w14:paraId="1A70EFA9" w14:textId="77777777" w:rsidR="0017580D" w:rsidRPr="00B3160E" w:rsidRDefault="0017580D" w:rsidP="00B3160E">
            <w:pPr>
              <w:spacing w:line="240" w:lineRule="auto"/>
            </w:pPr>
          </w:p>
        </w:tc>
      </w:tr>
      <w:tr w:rsidR="00A24D14" w:rsidRPr="006C7BC1" w14:paraId="7B712F65" w14:textId="77777777" w:rsidTr="00467C93">
        <w:trPr>
          <w:trHeight w:val="293"/>
          <w:jc w:val="center"/>
        </w:trPr>
        <w:tc>
          <w:tcPr>
            <w:tcW w:w="2032" w:type="dxa"/>
          </w:tcPr>
          <w:p w14:paraId="2D6076A1" w14:textId="7EDF798A" w:rsidR="0017580D" w:rsidRDefault="008A74CF" w:rsidP="00B3160E">
            <w:pPr>
              <w:spacing w:line="240" w:lineRule="auto"/>
              <w:rPr>
                <w:b/>
                <w:bCs/>
              </w:rPr>
            </w:pPr>
            <w:r w:rsidRPr="008A74CF">
              <w:rPr>
                <w:b/>
                <w:bCs/>
                <w:sz w:val="16"/>
              </w:rPr>
              <w:t>Neni 71 pika</w:t>
            </w:r>
            <w:r>
              <w:rPr>
                <w:b/>
                <w:bCs/>
                <w:sz w:val="16"/>
              </w:rPr>
              <w:t xml:space="preserve"> 2</w:t>
            </w:r>
          </w:p>
        </w:tc>
        <w:tc>
          <w:tcPr>
            <w:tcW w:w="5389" w:type="dxa"/>
          </w:tcPr>
          <w:p w14:paraId="68B3DBB2" w14:textId="15484B50" w:rsidR="0017580D" w:rsidRDefault="008A74CF" w:rsidP="00233A23">
            <w:pPr>
              <w:tabs>
                <w:tab w:val="left" w:pos="1825"/>
              </w:tabs>
              <w:spacing w:line="240" w:lineRule="auto"/>
            </w:pPr>
            <w:r w:rsidRPr="008A74CF">
              <w:rPr>
                <w:sz w:val="16"/>
              </w:rPr>
              <w:t>Të dhënat e listuara në Seksionet A dhe B të Aneksit VIII do të futen në database nga ofruesi ose, në rastin e zbatueshëm, nga përfaqësuesi i autorizuar</w:t>
            </w:r>
          </w:p>
        </w:tc>
        <w:tc>
          <w:tcPr>
            <w:tcW w:w="1325" w:type="dxa"/>
          </w:tcPr>
          <w:p w14:paraId="57003A5E" w14:textId="77777777" w:rsidR="0017580D" w:rsidRPr="00B3160E" w:rsidRDefault="0017580D" w:rsidP="00B3160E">
            <w:pPr>
              <w:spacing w:line="240" w:lineRule="auto"/>
            </w:pPr>
          </w:p>
        </w:tc>
        <w:tc>
          <w:tcPr>
            <w:tcW w:w="1148" w:type="dxa"/>
            <w:tcBorders>
              <w:right w:val="single" w:sz="4" w:space="0" w:color="auto"/>
            </w:tcBorders>
          </w:tcPr>
          <w:p w14:paraId="4F744AF2" w14:textId="77777777" w:rsidR="005D5752" w:rsidRDefault="00844BB3">
            <w:r>
              <w:rPr>
                <w:sz w:val="17"/>
              </w:rPr>
              <w:t>Neni 71</w:t>
            </w:r>
          </w:p>
        </w:tc>
        <w:tc>
          <w:tcPr>
            <w:tcW w:w="5389" w:type="dxa"/>
            <w:tcBorders>
              <w:top w:val="single" w:sz="4" w:space="0" w:color="auto"/>
              <w:left w:val="single" w:sz="4" w:space="0" w:color="auto"/>
              <w:bottom w:val="single" w:sz="4" w:space="0" w:color="auto"/>
              <w:right w:val="single" w:sz="4" w:space="0" w:color="auto"/>
            </w:tcBorders>
          </w:tcPr>
          <w:p w14:paraId="3B6C1842" w14:textId="77777777" w:rsidR="005D5752" w:rsidRDefault="00844BB3">
            <w:r>
              <w:rPr>
                <w:sz w:val="17"/>
              </w:rPr>
              <w:t>Të dhënat e listuara në Seksionet A dhe B të Aneksit VIII të këtij ligji do të futen në database nga ofruesi ose, në rastin e zbatueshëm, nga përfaqësuesi i autorizuar.</w:t>
            </w:r>
          </w:p>
        </w:tc>
        <w:tc>
          <w:tcPr>
            <w:tcW w:w="1944" w:type="dxa"/>
            <w:tcBorders>
              <w:left w:val="single" w:sz="4" w:space="0" w:color="auto"/>
            </w:tcBorders>
          </w:tcPr>
          <w:p w14:paraId="3CEB61F6" w14:textId="77777777" w:rsidR="005D5752" w:rsidRDefault="00844BB3">
            <w:r>
              <w:rPr>
                <w:sz w:val="17"/>
              </w:rPr>
              <w:t>Plotësisht i përputhshëm</w:t>
            </w:r>
          </w:p>
        </w:tc>
        <w:tc>
          <w:tcPr>
            <w:tcW w:w="1679" w:type="dxa"/>
          </w:tcPr>
          <w:p w14:paraId="75CAAD8F" w14:textId="77777777" w:rsidR="0017580D" w:rsidRPr="00B3160E" w:rsidRDefault="0017580D" w:rsidP="00B3160E">
            <w:pPr>
              <w:spacing w:line="240" w:lineRule="auto"/>
            </w:pPr>
          </w:p>
        </w:tc>
      </w:tr>
      <w:tr w:rsidR="00A24D14" w:rsidRPr="006C7BC1" w14:paraId="330777D3" w14:textId="77777777" w:rsidTr="00467C93">
        <w:trPr>
          <w:trHeight w:val="293"/>
          <w:jc w:val="center"/>
        </w:trPr>
        <w:tc>
          <w:tcPr>
            <w:tcW w:w="2032" w:type="dxa"/>
          </w:tcPr>
          <w:p w14:paraId="03585F40" w14:textId="7735F5C3" w:rsidR="0017580D" w:rsidRDefault="008A74CF" w:rsidP="00B3160E">
            <w:pPr>
              <w:spacing w:line="240" w:lineRule="auto"/>
              <w:rPr>
                <w:b/>
                <w:bCs/>
              </w:rPr>
            </w:pPr>
            <w:r w:rsidRPr="008A74CF">
              <w:rPr>
                <w:b/>
                <w:bCs/>
                <w:sz w:val="16"/>
              </w:rPr>
              <w:t>Neni 71 pika</w:t>
            </w:r>
            <w:r>
              <w:rPr>
                <w:b/>
                <w:bCs/>
                <w:sz w:val="16"/>
              </w:rPr>
              <w:t xml:space="preserve"> 3</w:t>
            </w:r>
          </w:p>
        </w:tc>
        <w:tc>
          <w:tcPr>
            <w:tcW w:w="5389" w:type="dxa"/>
          </w:tcPr>
          <w:p w14:paraId="704AD045" w14:textId="5331B9A2" w:rsidR="0017580D" w:rsidRDefault="008A74CF" w:rsidP="00233A23">
            <w:pPr>
              <w:tabs>
                <w:tab w:val="left" w:pos="1825"/>
              </w:tabs>
              <w:spacing w:line="240" w:lineRule="auto"/>
            </w:pPr>
            <w:r w:rsidRPr="008A74CF">
              <w:rPr>
                <w:sz w:val="16"/>
              </w:rPr>
              <w:t>Të dhënat e listuara në Seksionin C të Aneksit VIII do të futen në database nga vendosësi që është, ose vepron në emër të, një autoritet publik, agjenci ose organ, në përputhje me Nenit 49(3) dhe (4)</w:t>
            </w:r>
          </w:p>
        </w:tc>
        <w:tc>
          <w:tcPr>
            <w:tcW w:w="1325" w:type="dxa"/>
          </w:tcPr>
          <w:p w14:paraId="0124E5D9" w14:textId="77777777" w:rsidR="0017580D" w:rsidRPr="00B3160E" w:rsidRDefault="0017580D" w:rsidP="00B3160E">
            <w:pPr>
              <w:spacing w:line="240" w:lineRule="auto"/>
            </w:pPr>
          </w:p>
        </w:tc>
        <w:tc>
          <w:tcPr>
            <w:tcW w:w="1148" w:type="dxa"/>
            <w:tcBorders>
              <w:right w:val="single" w:sz="4" w:space="0" w:color="auto"/>
            </w:tcBorders>
          </w:tcPr>
          <w:p w14:paraId="2D19E6DF" w14:textId="77777777" w:rsidR="005D5752" w:rsidRDefault="00844BB3">
            <w:r>
              <w:rPr>
                <w:sz w:val="17"/>
              </w:rPr>
              <w:t>Neni 71</w:t>
            </w:r>
          </w:p>
        </w:tc>
        <w:tc>
          <w:tcPr>
            <w:tcW w:w="5389" w:type="dxa"/>
            <w:tcBorders>
              <w:top w:val="single" w:sz="4" w:space="0" w:color="auto"/>
              <w:left w:val="single" w:sz="4" w:space="0" w:color="auto"/>
              <w:bottom w:val="single" w:sz="4" w:space="0" w:color="auto"/>
              <w:right w:val="single" w:sz="4" w:space="0" w:color="auto"/>
            </w:tcBorders>
          </w:tcPr>
          <w:p w14:paraId="55BABDF2" w14:textId="77777777" w:rsidR="005D5752" w:rsidRDefault="00844BB3">
            <w:r>
              <w:rPr>
                <w:sz w:val="17"/>
              </w:rPr>
              <w:t>Të dhënat e listuara në Seksionin C të Aneksit VIII të këtij ligji do të futen në database nga vendosësi që është, ose vepron në emër të, një autoritet publik, agjenci ose organ, në përputhje me nenit 49 të këtij ligji(3) dhe (4).</w:t>
            </w:r>
          </w:p>
        </w:tc>
        <w:tc>
          <w:tcPr>
            <w:tcW w:w="1944" w:type="dxa"/>
            <w:tcBorders>
              <w:left w:val="single" w:sz="4" w:space="0" w:color="auto"/>
            </w:tcBorders>
          </w:tcPr>
          <w:p w14:paraId="7815CAF2" w14:textId="77777777" w:rsidR="005D5752" w:rsidRDefault="00844BB3">
            <w:r>
              <w:rPr>
                <w:sz w:val="17"/>
              </w:rPr>
              <w:t>Plotësisht i përputhshëm</w:t>
            </w:r>
          </w:p>
        </w:tc>
        <w:tc>
          <w:tcPr>
            <w:tcW w:w="1679" w:type="dxa"/>
          </w:tcPr>
          <w:p w14:paraId="6F6C911A" w14:textId="77777777" w:rsidR="0017580D" w:rsidRPr="00B3160E" w:rsidRDefault="0017580D" w:rsidP="00B3160E">
            <w:pPr>
              <w:spacing w:line="240" w:lineRule="auto"/>
            </w:pPr>
          </w:p>
        </w:tc>
      </w:tr>
      <w:tr w:rsidR="00A24D14" w:rsidRPr="006C7BC1" w14:paraId="2D15ACE2" w14:textId="77777777" w:rsidTr="00467C93">
        <w:trPr>
          <w:trHeight w:val="293"/>
          <w:jc w:val="center"/>
        </w:trPr>
        <w:tc>
          <w:tcPr>
            <w:tcW w:w="2032" w:type="dxa"/>
          </w:tcPr>
          <w:p w14:paraId="3F07377E" w14:textId="5E00148E" w:rsidR="0017580D" w:rsidRDefault="008A74CF" w:rsidP="00B3160E">
            <w:pPr>
              <w:spacing w:line="240" w:lineRule="auto"/>
              <w:rPr>
                <w:b/>
                <w:bCs/>
              </w:rPr>
            </w:pPr>
            <w:r w:rsidRPr="008A74CF">
              <w:rPr>
                <w:b/>
                <w:bCs/>
                <w:sz w:val="16"/>
              </w:rPr>
              <w:t>Neni 71 pika</w:t>
            </w:r>
            <w:r>
              <w:rPr>
                <w:b/>
                <w:bCs/>
                <w:sz w:val="16"/>
              </w:rPr>
              <w:t xml:space="preserve"> 4</w:t>
            </w:r>
          </w:p>
        </w:tc>
        <w:tc>
          <w:tcPr>
            <w:tcW w:w="5389" w:type="dxa"/>
          </w:tcPr>
          <w:p w14:paraId="12E8B63E" w14:textId="2E629472" w:rsidR="0017580D" w:rsidRDefault="008A74CF" w:rsidP="00233A23">
            <w:pPr>
              <w:tabs>
                <w:tab w:val="left" w:pos="1825"/>
              </w:tabs>
              <w:spacing w:line="240" w:lineRule="auto"/>
            </w:pPr>
            <w:r w:rsidRPr="008A74CF">
              <w:rPr>
                <w:sz w:val="16"/>
              </w:rPr>
              <w:t xml:space="preserve">Përveç seksionit të përmendur në Nenin 49(4) dhe Nenin 60(4), pika (c), informacioni i përmbajtur në database-in </w:t>
            </w:r>
            <w:r w:rsidR="00297512">
              <w:rPr>
                <w:sz w:val="16"/>
              </w:rPr>
              <w:t>evropian</w:t>
            </w:r>
            <w:r w:rsidRPr="008A74CF">
              <w:rPr>
                <w:sz w:val="16"/>
              </w:rPr>
              <w:t xml:space="preserve"> të regjistruar sipas Nenit 49 do të jetë i aksesueshëm dhe publikisht i disponueshëm në një mënyrë të përshtatshme për përdoruesit. Informacioni duhet të jetë i lehtë për t’u naviguar dhe i lexueshëm nga makinat. Informacioni i regjistruar në përputhje me Nenit 60 do të jetë i aksesueshëm vetëm për autoritetet e mbikëqyrjes së tregut dhe Komisionin, përveç nëse ofruesi i ardhshëm ose ofruesi ka dhënë pëlqimin që informacioni të jetë gjithashtu i aksesueshëm për publikun</w:t>
            </w:r>
          </w:p>
        </w:tc>
        <w:tc>
          <w:tcPr>
            <w:tcW w:w="1325" w:type="dxa"/>
          </w:tcPr>
          <w:p w14:paraId="04A4175C" w14:textId="77777777" w:rsidR="0017580D" w:rsidRPr="00B3160E" w:rsidRDefault="0017580D" w:rsidP="00B3160E">
            <w:pPr>
              <w:spacing w:line="240" w:lineRule="auto"/>
            </w:pPr>
          </w:p>
        </w:tc>
        <w:tc>
          <w:tcPr>
            <w:tcW w:w="1148" w:type="dxa"/>
            <w:tcBorders>
              <w:right w:val="single" w:sz="4" w:space="0" w:color="auto"/>
            </w:tcBorders>
          </w:tcPr>
          <w:p w14:paraId="7717A48A" w14:textId="77777777" w:rsidR="005D5752" w:rsidRDefault="00844BB3">
            <w:r>
              <w:rPr>
                <w:sz w:val="17"/>
              </w:rPr>
              <w:t>Neni 71</w:t>
            </w:r>
          </w:p>
        </w:tc>
        <w:tc>
          <w:tcPr>
            <w:tcW w:w="5389" w:type="dxa"/>
            <w:tcBorders>
              <w:top w:val="single" w:sz="4" w:space="0" w:color="auto"/>
              <w:left w:val="single" w:sz="4" w:space="0" w:color="auto"/>
              <w:bottom w:val="single" w:sz="4" w:space="0" w:color="auto"/>
              <w:right w:val="single" w:sz="4" w:space="0" w:color="auto"/>
            </w:tcBorders>
          </w:tcPr>
          <w:p w14:paraId="6110416F" w14:textId="77777777" w:rsidR="005D5752" w:rsidRDefault="00844BB3">
            <w:r>
              <w:rPr>
                <w:sz w:val="17"/>
              </w:rPr>
              <w:t xml:space="preserve">Përveç seksionit të përmendur në nenin 49 të këtij ligji(4) dhe nenin 60 të këtij ligji(4), pika (c), informacioni i përmbajtur në database-in evropian të regjistruar sipas nenit 49 të këtij ligji do të jetë i aksesueshëm dhe publikisht i disponueshëm në një mënyrë të përshtatshme për përdoruesit. Informacioni duhet të jetë i lehtë për t’u naviguar dhe i lexueshëm nga makinat. Informacioni i regjistruar në përputhje me nenit 60 të këtij ligji do të jetë i aksesueshëm vetëm për autoritetet e mbikëqyrjes së </w:t>
            </w:r>
            <w:r>
              <w:rPr>
                <w:sz w:val="17"/>
              </w:rPr>
              <w:lastRenderedPageBreak/>
              <w:t>tregut dhe Këshillin e Ministrave, përveç nëse ofruesi i ardhshëm ose ofruesi ka dhënë pëlqimin që informacioni të jetë gjithashtu i aksesueshëm për publikun.</w:t>
            </w:r>
          </w:p>
        </w:tc>
        <w:tc>
          <w:tcPr>
            <w:tcW w:w="1944" w:type="dxa"/>
            <w:tcBorders>
              <w:left w:val="single" w:sz="4" w:space="0" w:color="auto"/>
            </w:tcBorders>
          </w:tcPr>
          <w:p w14:paraId="47AB308A" w14:textId="77777777" w:rsidR="005D5752" w:rsidRDefault="00844BB3">
            <w:r>
              <w:rPr>
                <w:sz w:val="17"/>
              </w:rPr>
              <w:lastRenderedPageBreak/>
              <w:t>Plotësisht i përputhshëm</w:t>
            </w:r>
          </w:p>
        </w:tc>
        <w:tc>
          <w:tcPr>
            <w:tcW w:w="1679" w:type="dxa"/>
          </w:tcPr>
          <w:p w14:paraId="569F01D2" w14:textId="77777777" w:rsidR="0017580D" w:rsidRPr="00B3160E" w:rsidRDefault="0017580D" w:rsidP="00B3160E">
            <w:pPr>
              <w:spacing w:line="240" w:lineRule="auto"/>
            </w:pPr>
          </w:p>
        </w:tc>
      </w:tr>
      <w:tr w:rsidR="00A24D14" w:rsidRPr="006C7BC1" w14:paraId="0771483D" w14:textId="77777777" w:rsidTr="00467C93">
        <w:trPr>
          <w:trHeight w:val="293"/>
          <w:jc w:val="center"/>
        </w:trPr>
        <w:tc>
          <w:tcPr>
            <w:tcW w:w="2032" w:type="dxa"/>
          </w:tcPr>
          <w:p w14:paraId="3C7FBB1B" w14:textId="06BDBE9C" w:rsidR="008A74CF" w:rsidRDefault="008A74CF" w:rsidP="00B3160E">
            <w:pPr>
              <w:spacing w:line="240" w:lineRule="auto"/>
              <w:rPr>
                <w:b/>
                <w:bCs/>
              </w:rPr>
            </w:pPr>
            <w:r w:rsidRPr="008A74CF">
              <w:rPr>
                <w:b/>
                <w:bCs/>
                <w:sz w:val="16"/>
              </w:rPr>
              <w:t>Neni 71 pika</w:t>
            </w:r>
            <w:r>
              <w:rPr>
                <w:b/>
                <w:bCs/>
                <w:sz w:val="16"/>
              </w:rPr>
              <w:t xml:space="preserve"> 5</w:t>
            </w:r>
          </w:p>
        </w:tc>
        <w:tc>
          <w:tcPr>
            <w:tcW w:w="5389" w:type="dxa"/>
          </w:tcPr>
          <w:p w14:paraId="0B39C30B" w14:textId="026E7512" w:rsidR="008A74CF" w:rsidRDefault="008A74CF" w:rsidP="00233A23">
            <w:pPr>
              <w:tabs>
                <w:tab w:val="left" w:pos="1825"/>
              </w:tabs>
              <w:spacing w:line="240" w:lineRule="auto"/>
            </w:pPr>
            <w:r w:rsidRPr="008A74CF">
              <w:rPr>
                <w:sz w:val="16"/>
              </w:rPr>
              <w:t xml:space="preserve">Database-i </w:t>
            </w:r>
            <w:r w:rsidR="00297512">
              <w:rPr>
                <w:sz w:val="16"/>
              </w:rPr>
              <w:t>evropian</w:t>
            </w:r>
            <w:r w:rsidRPr="008A74CF">
              <w:rPr>
                <w:sz w:val="16"/>
              </w:rPr>
              <w:t xml:space="preserve"> do të përmbajë të dhëna personale vetëm në masën që është e nevojshme për mbledhjen dhe përpunimin e informacionit në përputhje me këtë Rregullore. Ky informacion do të përfshijë emrat dhe të dhënat e kontaktit të personave fizikë që janë përgjegjës për regjistrimin e sistemit dhe kanë autoritet ligjor për të përfaqësuar ofruesin ose vendosësin, sipas rastit</w:t>
            </w:r>
          </w:p>
        </w:tc>
        <w:tc>
          <w:tcPr>
            <w:tcW w:w="1325" w:type="dxa"/>
          </w:tcPr>
          <w:p w14:paraId="41FC345E" w14:textId="77777777" w:rsidR="008A74CF" w:rsidRPr="00B3160E" w:rsidRDefault="008A74CF" w:rsidP="00B3160E">
            <w:pPr>
              <w:spacing w:line="240" w:lineRule="auto"/>
            </w:pPr>
          </w:p>
        </w:tc>
        <w:tc>
          <w:tcPr>
            <w:tcW w:w="1148" w:type="dxa"/>
            <w:tcBorders>
              <w:right w:val="single" w:sz="4" w:space="0" w:color="auto"/>
            </w:tcBorders>
          </w:tcPr>
          <w:p w14:paraId="0D720995" w14:textId="77777777" w:rsidR="005D5752" w:rsidRDefault="00844BB3">
            <w:r>
              <w:rPr>
                <w:sz w:val="17"/>
              </w:rPr>
              <w:t>Neni 71</w:t>
            </w:r>
          </w:p>
        </w:tc>
        <w:tc>
          <w:tcPr>
            <w:tcW w:w="5389" w:type="dxa"/>
            <w:tcBorders>
              <w:top w:val="single" w:sz="4" w:space="0" w:color="auto"/>
              <w:left w:val="single" w:sz="4" w:space="0" w:color="auto"/>
              <w:bottom w:val="single" w:sz="4" w:space="0" w:color="auto"/>
              <w:right w:val="single" w:sz="4" w:space="0" w:color="auto"/>
            </w:tcBorders>
          </w:tcPr>
          <w:p w14:paraId="6AE65EBC" w14:textId="77777777" w:rsidR="005D5752" w:rsidRDefault="00844BB3">
            <w:r>
              <w:rPr>
                <w:sz w:val="17"/>
              </w:rPr>
              <w:t>Database do të përmbajë të dhëna personale vetëm në masën që është e nevojshme për mbledhjen dhe përpunimin e informacionit në përputhje me këtë Ligj. Ky informacion do të përfshijë emrat dhe të dhënat e kontaktit të personave fizikë që janë përgjegjës për regjistrimin e sistemit dhe kanë autoritet ligjor për të përfaqësuar ofruesin ose vendosësin, sipas rastit.</w:t>
            </w:r>
          </w:p>
        </w:tc>
        <w:tc>
          <w:tcPr>
            <w:tcW w:w="1944" w:type="dxa"/>
            <w:tcBorders>
              <w:left w:val="single" w:sz="4" w:space="0" w:color="auto"/>
            </w:tcBorders>
          </w:tcPr>
          <w:p w14:paraId="22CD48B0" w14:textId="77777777" w:rsidR="005D5752" w:rsidRDefault="00844BB3">
            <w:r>
              <w:rPr>
                <w:sz w:val="17"/>
              </w:rPr>
              <w:t>Plotësisht i përputhshëm</w:t>
            </w:r>
          </w:p>
        </w:tc>
        <w:tc>
          <w:tcPr>
            <w:tcW w:w="1679" w:type="dxa"/>
          </w:tcPr>
          <w:p w14:paraId="73044FAB" w14:textId="77777777" w:rsidR="008A74CF" w:rsidRPr="00B3160E" w:rsidRDefault="008A74CF" w:rsidP="00B3160E">
            <w:pPr>
              <w:spacing w:line="240" w:lineRule="auto"/>
            </w:pPr>
          </w:p>
        </w:tc>
      </w:tr>
      <w:tr w:rsidR="00A24D14" w:rsidRPr="006C7BC1" w14:paraId="0121C0EF" w14:textId="77777777" w:rsidTr="00467C93">
        <w:trPr>
          <w:trHeight w:val="293"/>
          <w:jc w:val="center"/>
        </w:trPr>
        <w:tc>
          <w:tcPr>
            <w:tcW w:w="2032" w:type="dxa"/>
          </w:tcPr>
          <w:p w14:paraId="74D40677" w14:textId="761C619B" w:rsidR="008A74CF" w:rsidRDefault="008A74CF" w:rsidP="00B3160E">
            <w:pPr>
              <w:spacing w:line="240" w:lineRule="auto"/>
              <w:rPr>
                <w:b/>
                <w:bCs/>
              </w:rPr>
            </w:pPr>
            <w:r w:rsidRPr="008A74CF">
              <w:rPr>
                <w:b/>
                <w:bCs/>
                <w:sz w:val="16"/>
              </w:rPr>
              <w:t>Neni 71 pika</w:t>
            </w:r>
            <w:r>
              <w:rPr>
                <w:b/>
                <w:bCs/>
                <w:sz w:val="16"/>
              </w:rPr>
              <w:t xml:space="preserve"> 6</w:t>
            </w:r>
          </w:p>
        </w:tc>
        <w:tc>
          <w:tcPr>
            <w:tcW w:w="5389" w:type="dxa"/>
          </w:tcPr>
          <w:p w14:paraId="0508FBA5" w14:textId="4B34E8BE" w:rsidR="008A74CF" w:rsidRDefault="008A74CF" w:rsidP="00233A23">
            <w:pPr>
              <w:tabs>
                <w:tab w:val="left" w:pos="1825"/>
              </w:tabs>
              <w:spacing w:line="240" w:lineRule="auto"/>
            </w:pPr>
            <w:r w:rsidRPr="008A74CF">
              <w:rPr>
                <w:sz w:val="16"/>
              </w:rPr>
              <w:t xml:space="preserve">Komisioni do të jetë përgjegjës për kontrollin e database-it </w:t>
            </w:r>
            <w:r w:rsidR="00297512">
              <w:rPr>
                <w:sz w:val="16"/>
              </w:rPr>
              <w:t>evropian</w:t>
            </w:r>
            <w:r w:rsidRPr="008A74CF">
              <w:rPr>
                <w:sz w:val="16"/>
              </w:rPr>
              <w:t xml:space="preserve">. Ai do të sigurojë mbështetje teknike dhe administrative të përshtatshme për ofruesit, ofruesit e ardhshëm dhe vendosësit. Database-i </w:t>
            </w:r>
            <w:r w:rsidR="00297512">
              <w:rPr>
                <w:sz w:val="16"/>
              </w:rPr>
              <w:t>evropian</w:t>
            </w:r>
            <w:r w:rsidRPr="008A74CF">
              <w:rPr>
                <w:sz w:val="16"/>
              </w:rPr>
              <w:t xml:space="preserve"> do të përputhet me kërkesat e vlefshme të aksesueshmërisë</w:t>
            </w:r>
          </w:p>
        </w:tc>
        <w:tc>
          <w:tcPr>
            <w:tcW w:w="1325" w:type="dxa"/>
          </w:tcPr>
          <w:p w14:paraId="44AA9885" w14:textId="77777777" w:rsidR="008A74CF" w:rsidRPr="00B3160E" w:rsidRDefault="008A74CF" w:rsidP="00B3160E">
            <w:pPr>
              <w:spacing w:line="240" w:lineRule="auto"/>
            </w:pPr>
          </w:p>
        </w:tc>
        <w:tc>
          <w:tcPr>
            <w:tcW w:w="1148" w:type="dxa"/>
            <w:tcBorders>
              <w:right w:val="single" w:sz="4" w:space="0" w:color="auto"/>
            </w:tcBorders>
          </w:tcPr>
          <w:p w14:paraId="386A3B1D" w14:textId="77777777" w:rsidR="005D5752" w:rsidRDefault="00844BB3">
            <w:r>
              <w:rPr>
                <w:sz w:val="17"/>
              </w:rPr>
              <w:t>Neni 71</w:t>
            </w:r>
          </w:p>
        </w:tc>
        <w:tc>
          <w:tcPr>
            <w:tcW w:w="5389" w:type="dxa"/>
            <w:tcBorders>
              <w:top w:val="single" w:sz="4" w:space="0" w:color="auto"/>
              <w:left w:val="single" w:sz="4" w:space="0" w:color="auto"/>
              <w:bottom w:val="single" w:sz="4" w:space="0" w:color="auto"/>
              <w:right w:val="single" w:sz="4" w:space="0" w:color="auto"/>
            </w:tcBorders>
          </w:tcPr>
          <w:p w14:paraId="5E6AA3B2" w14:textId="77777777" w:rsidR="005D5752" w:rsidRDefault="00844BB3">
            <w:r>
              <w:rPr>
                <w:sz w:val="17"/>
              </w:rPr>
              <w:t>AKSHI do të jetë përgjegjës për kontrollin e kësaj database-it. Ai do të sigurojë mbështetje teknike dhe administrative të përshtatshme për ofruesit, ofruesit e ardhshëm dhe vendosësit. Database-i do të përputhet me kërkesat e vlefshme të aksesueshmërisë.</w:t>
            </w:r>
          </w:p>
        </w:tc>
        <w:tc>
          <w:tcPr>
            <w:tcW w:w="1944" w:type="dxa"/>
            <w:tcBorders>
              <w:left w:val="single" w:sz="4" w:space="0" w:color="auto"/>
            </w:tcBorders>
          </w:tcPr>
          <w:p w14:paraId="3C16CD8A" w14:textId="77777777" w:rsidR="005D5752" w:rsidRDefault="00844BB3">
            <w:r>
              <w:rPr>
                <w:sz w:val="17"/>
              </w:rPr>
              <w:t>Plotësisht i përputhshëm</w:t>
            </w:r>
          </w:p>
        </w:tc>
        <w:tc>
          <w:tcPr>
            <w:tcW w:w="1679" w:type="dxa"/>
          </w:tcPr>
          <w:p w14:paraId="46C14FDE" w14:textId="77777777" w:rsidR="008A74CF" w:rsidRPr="00B3160E" w:rsidRDefault="008A74CF" w:rsidP="00B3160E">
            <w:pPr>
              <w:spacing w:line="240" w:lineRule="auto"/>
            </w:pPr>
          </w:p>
        </w:tc>
      </w:tr>
      <w:tr w:rsidR="00A24D14" w:rsidRPr="006C7BC1" w14:paraId="2A820FEF" w14:textId="77777777" w:rsidTr="00467C93">
        <w:trPr>
          <w:trHeight w:val="293"/>
          <w:jc w:val="center"/>
        </w:trPr>
        <w:tc>
          <w:tcPr>
            <w:tcW w:w="2032" w:type="dxa"/>
          </w:tcPr>
          <w:p w14:paraId="2FAC42F9" w14:textId="77777777" w:rsidR="008A74CF" w:rsidRPr="008A74CF" w:rsidRDefault="008A74CF" w:rsidP="008A74CF">
            <w:pPr>
              <w:spacing w:line="240" w:lineRule="auto"/>
              <w:rPr>
                <w:b/>
                <w:bCs/>
              </w:rPr>
            </w:pPr>
            <w:r w:rsidRPr="008A74CF">
              <w:rPr>
                <w:b/>
                <w:bCs/>
                <w:sz w:val="16"/>
              </w:rPr>
              <w:t>KREU IX</w:t>
            </w:r>
          </w:p>
          <w:p w14:paraId="7E921502" w14:textId="77777777" w:rsidR="008A74CF" w:rsidRPr="008A74CF" w:rsidRDefault="008A74CF" w:rsidP="008A74CF">
            <w:pPr>
              <w:spacing w:line="240" w:lineRule="auto"/>
              <w:rPr>
                <w:b/>
                <w:bCs/>
              </w:rPr>
            </w:pPr>
            <w:r w:rsidRPr="008A74CF">
              <w:rPr>
                <w:b/>
                <w:bCs/>
                <w:sz w:val="16"/>
              </w:rPr>
              <w:t>MBIKËQYRJA PAS HAPJES SË TREGUT, NDARJA E INFORMACIONIT DHE MBIKËQYRJA E TREGUT</w:t>
            </w:r>
          </w:p>
          <w:p w14:paraId="2EDED125" w14:textId="77777777" w:rsidR="008A74CF" w:rsidRPr="008A74CF" w:rsidRDefault="008A74CF" w:rsidP="008A74CF">
            <w:pPr>
              <w:spacing w:line="240" w:lineRule="auto"/>
              <w:rPr>
                <w:b/>
                <w:bCs/>
              </w:rPr>
            </w:pPr>
            <w:r w:rsidRPr="008A74CF">
              <w:rPr>
                <w:b/>
                <w:bCs/>
                <w:sz w:val="16"/>
              </w:rPr>
              <w:t>SEKSIONI 1</w:t>
            </w:r>
          </w:p>
          <w:p w14:paraId="350A4D7C" w14:textId="77777777" w:rsidR="008A74CF" w:rsidRPr="008A74CF" w:rsidRDefault="008A74CF" w:rsidP="008A74CF">
            <w:pPr>
              <w:spacing w:line="240" w:lineRule="auto"/>
              <w:rPr>
                <w:b/>
                <w:bCs/>
              </w:rPr>
            </w:pPr>
            <w:r w:rsidRPr="008A74CF">
              <w:rPr>
                <w:b/>
                <w:bCs/>
                <w:sz w:val="16"/>
              </w:rPr>
              <w:t>Mbikëqyrja pas hapjes së tregut</w:t>
            </w:r>
          </w:p>
          <w:p w14:paraId="0F9384B1" w14:textId="77777777" w:rsidR="008A74CF" w:rsidRDefault="008A74CF" w:rsidP="00B3160E">
            <w:pPr>
              <w:spacing w:line="240" w:lineRule="auto"/>
              <w:rPr>
                <w:b/>
                <w:bCs/>
              </w:rPr>
            </w:pPr>
          </w:p>
        </w:tc>
        <w:tc>
          <w:tcPr>
            <w:tcW w:w="5389" w:type="dxa"/>
          </w:tcPr>
          <w:p w14:paraId="29562D7B" w14:textId="77777777" w:rsidR="008A74CF" w:rsidRDefault="008A74CF" w:rsidP="00233A23">
            <w:pPr>
              <w:tabs>
                <w:tab w:val="left" w:pos="1825"/>
              </w:tabs>
              <w:spacing w:line="240" w:lineRule="auto"/>
            </w:pPr>
          </w:p>
        </w:tc>
        <w:tc>
          <w:tcPr>
            <w:tcW w:w="1325" w:type="dxa"/>
          </w:tcPr>
          <w:p w14:paraId="6A1B7D7B" w14:textId="77777777" w:rsidR="008A74CF" w:rsidRPr="00B3160E" w:rsidRDefault="008A74CF" w:rsidP="00B3160E">
            <w:pPr>
              <w:spacing w:line="240" w:lineRule="auto"/>
            </w:pPr>
          </w:p>
        </w:tc>
        <w:tc>
          <w:tcPr>
            <w:tcW w:w="1148" w:type="dxa"/>
            <w:tcBorders>
              <w:right w:val="single" w:sz="4" w:space="0" w:color="auto"/>
            </w:tcBorders>
          </w:tcPr>
          <w:p w14:paraId="51D7F3DC" w14:textId="22F993E8" w:rsidR="005D5752" w:rsidRDefault="00844BB3">
            <w:r>
              <w:rPr>
                <w:sz w:val="17"/>
              </w:rPr>
              <w:t>Neni 7</w:t>
            </w:r>
            <w:r w:rsidR="001C765D">
              <w:rPr>
                <w:sz w:val="17"/>
              </w:rPr>
              <w:t>2</w:t>
            </w:r>
          </w:p>
        </w:tc>
        <w:tc>
          <w:tcPr>
            <w:tcW w:w="5389" w:type="dxa"/>
            <w:tcBorders>
              <w:top w:val="single" w:sz="4" w:space="0" w:color="auto"/>
              <w:left w:val="single" w:sz="4" w:space="0" w:color="auto"/>
              <w:bottom w:val="single" w:sz="4" w:space="0" w:color="auto"/>
              <w:right w:val="single" w:sz="4" w:space="0" w:color="auto"/>
            </w:tcBorders>
          </w:tcPr>
          <w:p w14:paraId="64B318C2" w14:textId="77777777" w:rsidR="005D5752" w:rsidRDefault="00844BB3">
            <w:r>
              <w:rPr>
                <w:sz w:val="17"/>
              </w:rPr>
              <w:t>KREU IX</w:t>
            </w:r>
            <w:r>
              <w:rPr>
                <w:sz w:val="17"/>
              </w:rPr>
              <w:br/>
              <w:t>MBIKËQYRJA PAS HAPJES SË TREGUT, NDARJA E INFORMACIONIT DHE MBIKËQYRJA E TREGUT</w:t>
            </w:r>
          </w:p>
        </w:tc>
        <w:tc>
          <w:tcPr>
            <w:tcW w:w="1944" w:type="dxa"/>
            <w:tcBorders>
              <w:left w:val="single" w:sz="4" w:space="0" w:color="auto"/>
            </w:tcBorders>
          </w:tcPr>
          <w:p w14:paraId="45C9C283" w14:textId="77777777" w:rsidR="005D5752" w:rsidRDefault="00844BB3">
            <w:r>
              <w:rPr>
                <w:sz w:val="17"/>
              </w:rPr>
              <w:t>Plotësisht i përputhshëm</w:t>
            </w:r>
          </w:p>
        </w:tc>
        <w:tc>
          <w:tcPr>
            <w:tcW w:w="1679" w:type="dxa"/>
          </w:tcPr>
          <w:p w14:paraId="6E6B6EAF" w14:textId="77777777" w:rsidR="008A74CF" w:rsidRPr="00B3160E" w:rsidRDefault="008A74CF" w:rsidP="00B3160E">
            <w:pPr>
              <w:spacing w:line="240" w:lineRule="auto"/>
            </w:pPr>
          </w:p>
        </w:tc>
      </w:tr>
      <w:tr w:rsidR="00A24D14" w:rsidRPr="006C7BC1" w14:paraId="4D90593B" w14:textId="77777777" w:rsidTr="00467C93">
        <w:trPr>
          <w:trHeight w:val="293"/>
          <w:jc w:val="center"/>
        </w:trPr>
        <w:tc>
          <w:tcPr>
            <w:tcW w:w="2032" w:type="dxa"/>
          </w:tcPr>
          <w:p w14:paraId="4E4CC7D5" w14:textId="77777777" w:rsidR="008A74CF" w:rsidRPr="008A74CF" w:rsidRDefault="008A74CF" w:rsidP="008A74CF">
            <w:pPr>
              <w:spacing w:line="240" w:lineRule="auto"/>
              <w:rPr>
                <w:b/>
                <w:bCs/>
              </w:rPr>
            </w:pPr>
            <w:r w:rsidRPr="008A74CF">
              <w:rPr>
                <w:b/>
                <w:bCs/>
                <w:sz w:val="16"/>
              </w:rPr>
              <w:t>Neni 72</w:t>
            </w:r>
          </w:p>
          <w:p w14:paraId="729B184F" w14:textId="77777777" w:rsidR="008A74CF" w:rsidRPr="008A74CF" w:rsidRDefault="008A74CF" w:rsidP="008A74CF">
            <w:pPr>
              <w:spacing w:line="240" w:lineRule="auto"/>
              <w:rPr>
                <w:b/>
                <w:bCs/>
              </w:rPr>
            </w:pPr>
            <w:r w:rsidRPr="008A74CF">
              <w:rPr>
                <w:b/>
                <w:bCs/>
                <w:sz w:val="16"/>
              </w:rPr>
              <w:t>Mbikëqyrja pas hapjes së tregut nga ofruesit dhe plani i mbikëqyrjes pas hapjes së tregut për sistemet e AI-së me rrezik të lartë</w:t>
            </w:r>
          </w:p>
          <w:p w14:paraId="5B4F9258" w14:textId="77777777" w:rsidR="008A74CF" w:rsidRDefault="008A74CF" w:rsidP="00B3160E">
            <w:pPr>
              <w:spacing w:line="240" w:lineRule="auto"/>
              <w:rPr>
                <w:b/>
                <w:bCs/>
              </w:rPr>
            </w:pPr>
          </w:p>
        </w:tc>
        <w:tc>
          <w:tcPr>
            <w:tcW w:w="5389" w:type="dxa"/>
          </w:tcPr>
          <w:p w14:paraId="16AE2665" w14:textId="77777777" w:rsidR="008A74CF" w:rsidRDefault="008A74CF" w:rsidP="00233A23">
            <w:pPr>
              <w:tabs>
                <w:tab w:val="left" w:pos="1825"/>
              </w:tabs>
              <w:spacing w:line="240" w:lineRule="auto"/>
            </w:pPr>
          </w:p>
        </w:tc>
        <w:tc>
          <w:tcPr>
            <w:tcW w:w="1325" w:type="dxa"/>
          </w:tcPr>
          <w:p w14:paraId="32039DCD" w14:textId="77777777" w:rsidR="008A74CF" w:rsidRPr="00B3160E" w:rsidRDefault="008A74CF" w:rsidP="00B3160E">
            <w:pPr>
              <w:spacing w:line="240" w:lineRule="auto"/>
            </w:pPr>
          </w:p>
        </w:tc>
        <w:tc>
          <w:tcPr>
            <w:tcW w:w="1148" w:type="dxa"/>
            <w:tcBorders>
              <w:right w:val="single" w:sz="4" w:space="0" w:color="auto"/>
            </w:tcBorders>
          </w:tcPr>
          <w:p w14:paraId="6837F4FA" w14:textId="77777777" w:rsidR="005D5752" w:rsidRDefault="00844BB3">
            <w:r>
              <w:rPr>
                <w:sz w:val="17"/>
              </w:rPr>
              <w:t>Neni 72</w:t>
            </w:r>
          </w:p>
        </w:tc>
        <w:tc>
          <w:tcPr>
            <w:tcW w:w="5389" w:type="dxa"/>
            <w:tcBorders>
              <w:top w:val="single" w:sz="4" w:space="0" w:color="auto"/>
              <w:left w:val="single" w:sz="4" w:space="0" w:color="auto"/>
              <w:bottom w:val="single" w:sz="4" w:space="0" w:color="auto"/>
              <w:right w:val="single" w:sz="4" w:space="0" w:color="auto"/>
            </w:tcBorders>
          </w:tcPr>
          <w:p w14:paraId="45BE0F69" w14:textId="77777777" w:rsidR="005D5752" w:rsidRDefault="00844BB3">
            <w:r>
              <w:rPr>
                <w:sz w:val="17"/>
              </w:rPr>
              <w:t>Neni 72</w:t>
            </w:r>
            <w:r>
              <w:rPr>
                <w:sz w:val="17"/>
              </w:rPr>
              <w:br/>
              <w:t>Mbikëqyrja pas hapjes së tregut nga ofruesit dhe plani i mbikëqyrjes pas hapjes së tregut për sistemet e IA-së me rrezik të lartë</w:t>
            </w:r>
          </w:p>
        </w:tc>
        <w:tc>
          <w:tcPr>
            <w:tcW w:w="1944" w:type="dxa"/>
            <w:tcBorders>
              <w:left w:val="single" w:sz="4" w:space="0" w:color="auto"/>
            </w:tcBorders>
          </w:tcPr>
          <w:p w14:paraId="2761FAE6" w14:textId="77777777" w:rsidR="005D5752" w:rsidRDefault="00844BB3">
            <w:r>
              <w:rPr>
                <w:sz w:val="17"/>
              </w:rPr>
              <w:t>Plotësisht i përputhshëm</w:t>
            </w:r>
          </w:p>
        </w:tc>
        <w:tc>
          <w:tcPr>
            <w:tcW w:w="1679" w:type="dxa"/>
          </w:tcPr>
          <w:p w14:paraId="5BD32070" w14:textId="77777777" w:rsidR="008A74CF" w:rsidRPr="00B3160E" w:rsidRDefault="008A74CF" w:rsidP="00B3160E">
            <w:pPr>
              <w:spacing w:line="240" w:lineRule="auto"/>
            </w:pPr>
          </w:p>
        </w:tc>
      </w:tr>
      <w:tr w:rsidR="00A24D14" w:rsidRPr="006C7BC1" w14:paraId="37A998D7" w14:textId="77777777" w:rsidTr="00467C93">
        <w:trPr>
          <w:trHeight w:val="293"/>
          <w:jc w:val="center"/>
        </w:trPr>
        <w:tc>
          <w:tcPr>
            <w:tcW w:w="2032" w:type="dxa"/>
          </w:tcPr>
          <w:p w14:paraId="3DC98012" w14:textId="1F1FAA50" w:rsidR="008A74CF" w:rsidRDefault="008A74CF" w:rsidP="00B3160E">
            <w:pPr>
              <w:spacing w:line="240" w:lineRule="auto"/>
              <w:rPr>
                <w:b/>
                <w:bCs/>
              </w:rPr>
            </w:pPr>
            <w:r>
              <w:rPr>
                <w:b/>
                <w:bCs/>
                <w:sz w:val="16"/>
              </w:rPr>
              <w:t>Neni 72 pika 1</w:t>
            </w:r>
          </w:p>
        </w:tc>
        <w:tc>
          <w:tcPr>
            <w:tcW w:w="5389" w:type="dxa"/>
          </w:tcPr>
          <w:p w14:paraId="7642FCCA" w14:textId="118E5D01" w:rsidR="008A74CF" w:rsidRDefault="008A74CF" w:rsidP="00233A23">
            <w:pPr>
              <w:tabs>
                <w:tab w:val="left" w:pos="1825"/>
              </w:tabs>
              <w:spacing w:line="240" w:lineRule="auto"/>
            </w:pPr>
            <w:r w:rsidRPr="008A74CF">
              <w:rPr>
                <w:sz w:val="16"/>
              </w:rPr>
              <w:t>Ofruesit duhet të krijojnë dhe dokumentojnë një sistem mbikëqyrjeje pas hapjes së tregut në mënyrë proporcionale me natyrën e teknologjive të AI-së dhe rreziqet e sistemit të AI-së me rrezik të lartë</w:t>
            </w:r>
          </w:p>
        </w:tc>
        <w:tc>
          <w:tcPr>
            <w:tcW w:w="1325" w:type="dxa"/>
          </w:tcPr>
          <w:p w14:paraId="02E8D1D0" w14:textId="77777777" w:rsidR="008A74CF" w:rsidRPr="00B3160E" w:rsidRDefault="008A74CF" w:rsidP="00B3160E">
            <w:pPr>
              <w:spacing w:line="240" w:lineRule="auto"/>
            </w:pPr>
          </w:p>
        </w:tc>
        <w:tc>
          <w:tcPr>
            <w:tcW w:w="1148" w:type="dxa"/>
            <w:tcBorders>
              <w:right w:val="single" w:sz="4" w:space="0" w:color="auto"/>
            </w:tcBorders>
          </w:tcPr>
          <w:p w14:paraId="74E31587" w14:textId="77777777" w:rsidR="005D5752" w:rsidRDefault="00844BB3">
            <w:r>
              <w:rPr>
                <w:sz w:val="17"/>
              </w:rPr>
              <w:t>Neni 72</w:t>
            </w:r>
          </w:p>
        </w:tc>
        <w:tc>
          <w:tcPr>
            <w:tcW w:w="5389" w:type="dxa"/>
            <w:tcBorders>
              <w:top w:val="single" w:sz="4" w:space="0" w:color="auto"/>
              <w:left w:val="single" w:sz="4" w:space="0" w:color="auto"/>
              <w:bottom w:val="single" w:sz="4" w:space="0" w:color="auto"/>
              <w:right w:val="single" w:sz="4" w:space="0" w:color="auto"/>
            </w:tcBorders>
          </w:tcPr>
          <w:p w14:paraId="46BDE34A" w14:textId="77777777" w:rsidR="005D5752" w:rsidRDefault="00844BB3">
            <w:r>
              <w:rPr>
                <w:sz w:val="17"/>
              </w:rPr>
              <w:t>Ofruesit duhet të krijojnë dhe dokumentojnë një sistem mbikëqyrjeje pas hapjes së tregut në mënyrë proporcionale me natyrën e teknologjive të IA-së dhe rreziqet e sistemit të IA-së me rrezik të lartë.</w:t>
            </w:r>
          </w:p>
        </w:tc>
        <w:tc>
          <w:tcPr>
            <w:tcW w:w="1944" w:type="dxa"/>
            <w:tcBorders>
              <w:left w:val="single" w:sz="4" w:space="0" w:color="auto"/>
            </w:tcBorders>
          </w:tcPr>
          <w:p w14:paraId="7DC56279" w14:textId="77777777" w:rsidR="005D5752" w:rsidRDefault="00844BB3">
            <w:r>
              <w:rPr>
                <w:sz w:val="17"/>
              </w:rPr>
              <w:t>Plotësisht i përputhshëm</w:t>
            </w:r>
          </w:p>
        </w:tc>
        <w:tc>
          <w:tcPr>
            <w:tcW w:w="1679" w:type="dxa"/>
          </w:tcPr>
          <w:p w14:paraId="586862F8" w14:textId="77777777" w:rsidR="008A74CF" w:rsidRPr="00B3160E" w:rsidRDefault="008A74CF" w:rsidP="00B3160E">
            <w:pPr>
              <w:spacing w:line="240" w:lineRule="auto"/>
            </w:pPr>
          </w:p>
        </w:tc>
      </w:tr>
      <w:tr w:rsidR="00A24D14" w:rsidRPr="006C7BC1" w14:paraId="15C22A9E" w14:textId="77777777" w:rsidTr="00467C93">
        <w:trPr>
          <w:trHeight w:val="293"/>
          <w:jc w:val="center"/>
        </w:trPr>
        <w:tc>
          <w:tcPr>
            <w:tcW w:w="2032" w:type="dxa"/>
          </w:tcPr>
          <w:p w14:paraId="69508C9A" w14:textId="2D24006E" w:rsidR="008A74CF" w:rsidRDefault="008A74CF" w:rsidP="00B3160E">
            <w:pPr>
              <w:spacing w:line="240" w:lineRule="auto"/>
              <w:rPr>
                <w:b/>
                <w:bCs/>
              </w:rPr>
            </w:pPr>
            <w:r>
              <w:rPr>
                <w:b/>
                <w:bCs/>
                <w:sz w:val="16"/>
              </w:rPr>
              <w:t>Neni 72 pika 2</w:t>
            </w:r>
          </w:p>
        </w:tc>
        <w:tc>
          <w:tcPr>
            <w:tcW w:w="5389" w:type="dxa"/>
          </w:tcPr>
          <w:p w14:paraId="522EEF66" w14:textId="0DAC9717" w:rsidR="008A74CF" w:rsidRDefault="008A74CF" w:rsidP="00233A23">
            <w:pPr>
              <w:tabs>
                <w:tab w:val="left" w:pos="1825"/>
              </w:tabs>
              <w:spacing w:line="240" w:lineRule="auto"/>
            </w:pPr>
            <w:r w:rsidRPr="008A74CF">
              <w:rPr>
                <w:sz w:val="16"/>
              </w:rPr>
              <w:t>Sistemi i mbikëqyrjes pas hapjes së tregut duhet të mbledhë në mënyrë aktive dhe sistematike, të dokumentojë dhe analizojë të dhëna relevante të siguruara nga vendosësit ose të mbledhura nga burime të tjera mbi performancën e sistemeve të AI-së me rrezik të lartë gjatë gjithë kohëzgjatjes së tyre, dhe të lejojë ofruesin të vlerësojë përputhshmërinë e vazhdueshme të sistemeve të AI-së me kërkesat e përcaktuara në Kapitullin III, Seksioni 2. Kur është e nevojshme, mbikëqyrja pas hapjes së tregut duhet të përfshijë një analizë të ndërveprimit me sisteme të tjera të AI-së. Ky detyrim nuk mbulon të dhënat sensitive operative të vendosësve që janë autoritete ligjzbatuese</w:t>
            </w:r>
          </w:p>
        </w:tc>
        <w:tc>
          <w:tcPr>
            <w:tcW w:w="1325" w:type="dxa"/>
          </w:tcPr>
          <w:p w14:paraId="6DA2F4C4" w14:textId="77777777" w:rsidR="008A74CF" w:rsidRPr="00B3160E" w:rsidRDefault="008A74CF" w:rsidP="00B3160E">
            <w:pPr>
              <w:spacing w:line="240" w:lineRule="auto"/>
            </w:pPr>
          </w:p>
        </w:tc>
        <w:tc>
          <w:tcPr>
            <w:tcW w:w="1148" w:type="dxa"/>
            <w:tcBorders>
              <w:right w:val="single" w:sz="4" w:space="0" w:color="auto"/>
            </w:tcBorders>
          </w:tcPr>
          <w:p w14:paraId="185FBEEF" w14:textId="77777777" w:rsidR="005D5752" w:rsidRDefault="00844BB3">
            <w:r>
              <w:rPr>
                <w:sz w:val="17"/>
              </w:rPr>
              <w:t>Neni 72</w:t>
            </w:r>
          </w:p>
        </w:tc>
        <w:tc>
          <w:tcPr>
            <w:tcW w:w="5389" w:type="dxa"/>
            <w:tcBorders>
              <w:top w:val="single" w:sz="4" w:space="0" w:color="auto"/>
              <w:left w:val="single" w:sz="4" w:space="0" w:color="auto"/>
              <w:bottom w:val="single" w:sz="4" w:space="0" w:color="auto"/>
              <w:right w:val="single" w:sz="4" w:space="0" w:color="auto"/>
            </w:tcBorders>
          </w:tcPr>
          <w:p w14:paraId="2C2C9DC8" w14:textId="77777777" w:rsidR="005D5752" w:rsidRDefault="00844BB3">
            <w:r>
              <w:rPr>
                <w:sz w:val="17"/>
              </w:rPr>
              <w:t>Sistemi i mbikëqyrjes pas hapjes së tregut duhet të mbledhë në mënyrë aktive dhe sistematike, të dokumentojë dhe analizojë të dhëna relevante të siguruara nga vendosësit ose të mbledhura nga burime të tjera mbi performancën e sistemeve të IA-së me rrezik të lartë gjatë gjithë kohëzgjatjes së tyre, dhe të lejojë ofruesin të vlerësojë konformitetnë e vazhdueshme të sistemeve të IA-së me kërkesat e përcaktuara në Kapitullin III, Seksioni 2. Kur është e nevojshme, mbikëqyrja pas hapjes së tregut duhet të përfshijë një analizë të ndërveprimit me sisteme të tjera të IA-së. Ky detyrim nuk mbulon të dhënat sensitive operative të vendosësve që janë autoritete ligjzbatuese.</w:t>
            </w:r>
          </w:p>
        </w:tc>
        <w:tc>
          <w:tcPr>
            <w:tcW w:w="1944" w:type="dxa"/>
            <w:tcBorders>
              <w:left w:val="single" w:sz="4" w:space="0" w:color="auto"/>
            </w:tcBorders>
          </w:tcPr>
          <w:p w14:paraId="46ADDC05" w14:textId="77777777" w:rsidR="005D5752" w:rsidRDefault="00844BB3">
            <w:r>
              <w:rPr>
                <w:sz w:val="17"/>
              </w:rPr>
              <w:t>Plotësisht i përputhshëm</w:t>
            </w:r>
          </w:p>
        </w:tc>
        <w:tc>
          <w:tcPr>
            <w:tcW w:w="1679" w:type="dxa"/>
          </w:tcPr>
          <w:p w14:paraId="6547FD02" w14:textId="77777777" w:rsidR="008A74CF" w:rsidRPr="00B3160E" w:rsidRDefault="008A74CF" w:rsidP="00B3160E">
            <w:pPr>
              <w:spacing w:line="240" w:lineRule="auto"/>
            </w:pPr>
          </w:p>
        </w:tc>
      </w:tr>
      <w:tr w:rsidR="00A24D14" w:rsidRPr="006C7BC1" w14:paraId="6444D65C" w14:textId="77777777" w:rsidTr="00467C93">
        <w:trPr>
          <w:trHeight w:val="293"/>
          <w:jc w:val="center"/>
        </w:trPr>
        <w:tc>
          <w:tcPr>
            <w:tcW w:w="2032" w:type="dxa"/>
          </w:tcPr>
          <w:p w14:paraId="0A032CD1" w14:textId="1D329460" w:rsidR="008A74CF" w:rsidRDefault="008A74CF" w:rsidP="00B3160E">
            <w:pPr>
              <w:spacing w:line="240" w:lineRule="auto"/>
              <w:rPr>
                <w:b/>
                <w:bCs/>
              </w:rPr>
            </w:pPr>
            <w:r>
              <w:rPr>
                <w:b/>
                <w:bCs/>
                <w:sz w:val="16"/>
              </w:rPr>
              <w:t>Neni 72 pika 3</w:t>
            </w:r>
          </w:p>
        </w:tc>
        <w:tc>
          <w:tcPr>
            <w:tcW w:w="5389" w:type="dxa"/>
          </w:tcPr>
          <w:p w14:paraId="36DAFF01" w14:textId="259CA638" w:rsidR="008A74CF" w:rsidRDefault="008A74CF" w:rsidP="00233A23">
            <w:pPr>
              <w:tabs>
                <w:tab w:val="left" w:pos="1825"/>
              </w:tabs>
              <w:spacing w:line="240" w:lineRule="auto"/>
            </w:pPr>
            <w:r w:rsidRPr="008A74CF">
              <w:rPr>
                <w:sz w:val="16"/>
              </w:rPr>
              <w:t>Sistemi i mbikëqyrjes pas hapjes së tregut duhet të bazohet në një plan mbikëqyrjeje pas hapjes së tregut. Ky plan do të jetë pjesë e dokumentacionit teknik të përmendur në Aneksin IV. Komisioni do të miratojë një akt zbatues që përcakton rregulla të detajuara, duke vendosur një model për planin e mbikëqyrjes pas hapjes së tregut dhe listën e elementeve që duhet të përfshihen në plan deri më 2 shkurt 2026. Ky akt zbatues do të miratohet në përputhje me procedurën e shqyrtimit të përmendur në Nenit 98(2</w:t>
            </w:r>
            <w:r>
              <w:rPr>
                <w:sz w:val="16"/>
              </w:rPr>
              <w:t>)</w:t>
            </w:r>
          </w:p>
        </w:tc>
        <w:tc>
          <w:tcPr>
            <w:tcW w:w="1325" w:type="dxa"/>
          </w:tcPr>
          <w:p w14:paraId="0A75A23B" w14:textId="77777777" w:rsidR="008A74CF" w:rsidRPr="00B3160E" w:rsidRDefault="008A74CF" w:rsidP="00B3160E">
            <w:pPr>
              <w:spacing w:line="240" w:lineRule="auto"/>
            </w:pPr>
          </w:p>
        </w:tc>
        <w:tc>
          <w:tcPr>
            <w:tcW w:w="1148" w:type="dxa"/>
            <w:tcBorders>
              <w:right w:val="single" w:sz="4" w:space="0" w:color="auto"/>
            </w:tcBorders>
          </w:tcPr>
          <w:p w14:paraId="16DE87E8" w14:textId="77777777" w:rsidR="005D5752" w:rsidRDefault="00844BB3">
            <w:r>
              <w:rPr>
                <w:sz w:val="17"/>
              </w:rPr>
              <w:t>Neni 72</w:t>
            </w:r>
          </w:p>
        </w:tc>
        <w:tc>
          <w:tcPr>
            <w:tcW w:w="5389" w:type="dxa"/>
            <w:tcBorders>
              <w:top w:val="single" w:sz="4" w:space="0" w:color="auto"/>
              <w:left w:val="single" w:sz="4" w:space="0" w:color="auto"/>
              <w:bottom w:val="single" w:sz="4" w:space="0" w:color="auto"/>
              <w:right w:val="single" w:sz="4" w:space="0" w:color="auto"/>
            </w:tcBorders>
          </w:tcPr>
          <w:p w14:paraId="72108BD2" w14:textId="77777777" w:rsidR="005D5752" w:rsidRDefault="00844BB3">
            <w:r>
              <w:rPr>
                <w:sz w:val="17"/>
              </w:rPr>
              <w:t>Sistemi i mbikëqyrjes pas hapjes së tregut duhet të bazohet në një plan mbikëqyrjeje pas hapjes së tregut. Ky plan do të jetë pjesë e dokumentacionit teknik të përmendur në Aneksin IV të këtij ligji. Këshilli i Ministrave do të miratojë një akt zbatues që përcakton rregulla të detajuara, duke vendosur një model për planin e mbikëqyrjes pas hapjes së tregut dhe listën e elementeve që duhet të përfshihen në plan. Ky akt zbatues do të miratohet në përputhje me procedurën e shqyrtimit të përmendur në nenit 96 të këtij ligji.</w:t>
            </w:r>
          </w:p>
        </w:tc>
        <w:tc>
          <w:tcPr>
            <w:tcW w:w="1944" w:type="dxa"/>
            <w:tcBorders>
              <w:left w:val="single" w:sz="4" w:space="0" w:color="auto"/>
            </w:tcBorders>
          </w:tcPr>
          <w:p w14:paraId="7FD0EE7F" w14:textId="77777777" w:rsidR="005D5752" w:rsidRDefault="00844BB3">
            <w:r>
              <w:rPr>
                <w:sz w:val="17"/>
              </w:rPr>
              <w:t>Plotësisht i përputhshëm</w:t>
            </w:r>
          </w:p>
        </w:tc>
        <w:tc>
          <w:tcPr>
            <w:tcW w:w="1679" w:type="dxa"/>
          </w:tcPr>
          <w:p w14:paraId="095D885C" w14:textId="77777777" w:rsidR="008A74CF" w:rsidRPr="00B3160E" w:rsidRDefault="008A74CF" w:rsidP="00B3160E">
            <w:pPr>
              <w:spacing w:line="240" w:lineRule="auto"/>
            </w:pPr>
          </w:p>
        </w:tc>
      </w:tr>
      <w:tr w:rsidR="00A24D14" w:rsidRPr="006C7BC1" w14:paraId="686411B9" w14:textId="77777777" w:rsidTr="00467C93">
        <w:trPr>
          <w:trHeight w:val="293"/>
          <w:jc w:val="center"/>
        </w:trPr>
        <w:tc>
          <w:tcPr>
            <w:tcW w:w="2032" w:type="dxa"/>
          </w:tcPr>
          <w:p w14:paraId="1610A44C" w14:textId="449A1CD1" w:rsidR="008A74CF" w:rsidRDefault="008A74CF" w:rsidP="00B3160E">
            <w:pPr>
              <w:spacing w:line="240" w:lineRule="auto"/>
              <w:rPr>
                <w:b/>
                <w:bCs/>
              </w:rPr>
            </w:pPr>
            <w:r>
              <w:rPr>
                <w:b/>
                <w:bCs/>
                <w:sz w:val="16"/>
              </w:rPr>
              <w:t>Nina 72 pika 4</w:t>
            </w:r>
          </w:p>
        </w:tc>
        <w:tc>
          <w:tcPr>
            <w:tcW w:w="5389" w:type="dxa"/>
          </w:tcPr>
          <w:p w14:paraId="177BB4C1" w14:textId="0ABF4EB2" w:rsidR="008A74CF" w:rsidRDefault="00142232" w:rsidP="00233A23">
            <w:pPr>
              <w:tabs>
                <w:tab w:val="left" w:pos="1825"/>
              </w:tabs>
              <w:spacing w:line="240" w:lineRule="auto"/>
            </w:pPr>
            <w:r w:rsidRPr="00142232">
              <w:rPr>
                <w:sz w:val="16"/>
              </w:rPr>
              <w:t xml:space="preserve">Për sistemet e AI-së me rrezik të lartë të mbuluara nga ligji i harmonizuar i Bashkimit të listuar në Seksionin A të Aneksit I, ku sistemi dhe plani i mbikëqyrjes pas hapjes së tregut janë tashmë vendosur sipas atij ligji, për të siguruar koherencë, shmangie të dyfishimeve dhe minimizim të barrës shtesë, ofruesit mund të zgjedhin të integrojnë, sipas nevojës, elementët e nevojshëm të përshkruar në paragrafët 1, 2 dhe 3 duke përdorur modelin e </w:t>
            </w:r>
            <w:r w:rsidRPr="00142232">
              <w:rPr>
                <w:sz w:val="16"/>
              </w:rPr>
              <w:lastRenderedPageBreak/>
              <w:t>përmendur në paragraf 3 në sistemet dhe planet tashmë ekzistuese sipas atij ligji, për sa kohë që arrihet një nivel ekuivalent mbrojtjeje</w:t>
            </w:r>
          </w:p>
        </w:tc>
        <w:tc>
          <w:tcPr>
            <w:tcW w:w="1325" w:type="dxa"/>
          </w:tcPr>
          <w:p w14:paraId="7FD20BFA" w14:textId="77777777" w:rsidR="008A74CF" w:rsidRPr="00B3160E" w:rsidRDefault="008A74CF" w:rsidP="00B3160E">
            <w:pPr>
              <w:spacing w:line="240" w:lineRule="auto"/>
            </w:pPr>
          </w:p>
        </w:tc>
        <w:tc>
          <w:tcPr>
            <w:tcW w:w="1148" w:type="dxa"/>
            <w:tcBorders>
              <w:right w:val="single" w:sz="4" w:space="0" w:color="auto"/>
            </w:tcBorders>
          </w:tcPr>
          <w:p w14:paraId="0D5A7E0B" w14:textId="77777777" w:rsidR="005D5752" w:rsidRDefault="00844BB3">
            <w:r>
              <w:rPr>
                <w:sz w:val="17"/>
              </w:rPr>
              <w:t>Neni 72</w:t>
            </w:r>
          </w:p>
        </w:tc>
        <w:tc>
          <w:tcPr>
            <w:tcW w:w="5389" w:type="dxa"/>
            <w:tcBorders>
              <w:top w:val="single" w:sz="4" w:space="0" w:color="auto"/>
              <w:left w:val="single" w:sz="4" w:space="0" w:color="auto"/>
              <w:bottom w:val="single" w:sz="4" w:space="0" w:color="auto"/>
              <w:right w:val="single" w:sz="4" w:space="0" w:color="auto"/>
            </w:tcBorders>
          </w:tcPr>
          <w:p w14:paraId="63A221DE" w14:textId="77777777" w:rsidR="005D5752" w:rsidRDefault="00844BB3">
            <w:r>
              <w:rPr>
                <w:sz w:val="17"/>
              </w:rPr>
              <w:t xml:space="preserve">Për sistemet e IA-së me rrezik të lartë të mbuluara nga ligji i harmonizuar i Republikës së Shqipërisë të listuar në Seksionin A të Aneksit I të këtij ligji, ku sistemi dhe plani i mbikëqyrjes pas hapjes së tregut janë tashmë vendosur sipas atij ligji, për të siguruar koherencë, shmangie të dyfishimeve dhe minimizim të barrës shtesë, ofruesit mund të zgjedhin të integrojnë, sipas nevojës, elementët e nevojshëm të </w:t>
            </w:r>
            <w:r>
              <w:rPr>
                <w:sz w:val="17"/>
              </w:rPr>
              <w:lastRenderedPageBreak/>
              <w:t>përshkruar në paragrafët 1, 2 dhe 3 duke përdorur modelin e përmendur në paragraf 3 në sistemet dhe planet tashmë ekzistuese sipas atij ligji, për sa kohë që arrihet një nivel ekuivalent mbrojtjeje.</w:t>
            </w:r>
          </w:p>
        </w:tc>
        <w:tc>
          <w:tcPr>
            <w:tcW w:w="1944" w:type="dxa"/>
            <w:tcBorders>
              <w:left w:val="single" w:sz="4" w:space="0" w:color="auto"/>
            </w:tcBorders>
          </w:tcPr>
          <w:p w14:paraId="5DFA327D" w14:textId="77777777" w:rsidR="005D5752" w:rsidRDefault="00844BB3">
            <w:r>
              <w:rPr>
                <w:sz w:val="17"/>
              </w:rPr>
              <w:lastRenderedPageBreak/>
              <w:t>Plotësisht i përputhshëm</w:t>
            </w:r>
          </w:p>
        </w:tc>
        <w:tc>
          <w:tcPr>
            <w:tcW w:w="1679" w:type="dxa"/>
          </w:tcPr>
          <w:p w14:paraId="23860B16" w14:textId="77777777" w:rsidR="008A74CF" w:rsidRPr="00B3160E" w:rsidRDefault="008A74CF" w:rsidP="00B3160E">
            <w:pPr>
              <w:spacing w:line="240" w:lineRule="auto"/>
            </w:pPr>
          </w:p>
        </w:tc>
      </w:tr>
      <w:tr w:rsidR="00A24D14" w:rsidRPr="006C7BC1" w14:paraId="2B7FF36E" w14:textId="77777777" w:rsidTr="00467C93">
        <w:trPr>
          <w:trHeight w:val="293"/>
          <w:jc w:val="center"/>
        </w:trPr>
        <w:tc>
          <w:tcPr>
            <w:tcW w:w="2032" w:type="dxa"/>
          </w:tcPr>
          <w:p w14:paraId="689DBFEF" w14:textId="77777777" w:rsidR="008A74CF" w:rsidRDefault="008A74CF" w:rsidP="00B3160E">
            <w:pPr>
              <w:spacing w:line="240" w:lineRule="auto"/>
              <w:rPr>
                <w:b/>
                <w:bCs/>
              </w:rPr>
            </w:pPr>
          </w:p>
        </w:tc>
        <w:tc>
          <w:tcPr>
            <w:tcW w:w="5389" w:type="dxa"/>
          </w:tcPr>
          <w:p w14:paraId="63CCCFF4" w14:textId="77777777" w:rsidR="00142232" w:rsidRPr="00142232" w:rsidRDefault="00142232" w:rsidP="00142232">
            <w:pPr>
              <w:tabs>
                <w:tab w:val="left" w:pos="1825"/>
              </w:tabs>
              <w:spacing w:line="240" w:lineRule="auto"/>
            </w:pPr>
            <w:r w:rsidRPr="00142232">
              <w:rPr>
                <w:sz w:val="16"/>
              </w:rPr>
              <w:t>Ky nën-paragraf aplikohet gjithashtu për sistemet e AI-së me rrezik të lartë të përmendura në pikën 5 të Aneksit III, të vendosura në treg ose në shërbim nga institucionet financiare që i nënshtrohen kërkesave sipas ligjit të shërbimeve financiare të Bashkimit për qeverisjen e tyre të brendshme, rregullimet ose proceset.</w:t>
            </w:r>
          </w:p>
          <w:p w14:paraId="06D926F5" w14:textId="77777777" w:rsidR="008A74CF" w:rsidRDefault="008A74CF" w:rsidP="00233A23">
            <w:pPr>
              <w:tabs>
                <w:tab w:val="left" w:pos="1825"/>
              </w:tabs>
              <w:spacing w:line="240" w:lineRule="auto"/>
            </w:pPr>
          </w:p>
        </w:tc>
        <w:tc>
          <w:tcPr>
            <w:tcW w:w="1325" w:type="dxa"/>
          </w:tcPr>
          <w:p w14:paraId="53B828D2" w14:textId="77777777" w:rsidR="008A74CF" w:rsidRPr="00B3160E" w:rsidRDefault="008A74CF" w:rsidP="00B3160E">
            <w:pPr>
              <w:spacing w:line="240" w:lineRule="auto"/>
            </w:pPr>
          </w:p>
        </w:tc>
        <w:tc>
          <w:tcPr>
            <w:tcW w:w="1148" w:type="dxa"/>
            <w:tcBorders>
              <w:right w:val="single" w:sz="4" w:space="0" w:color="auto"/>
            </w:tcBorders>
          </w:tcPr>
          <w:p w14:paraId="626FD461" w14:textId="77777777" w:rsidR="005D5752" w:rsidRDefault="00844BB3">
            <w:r>
              <w:rPr>
                <w:sz w:val="17"/>
              </w:rPr>
              <w:t>Neni 72</w:t>
            </w:r>
          </w:p>
        </w:tc>
        <w:tc>
          <w:tcPr>
            <w:tcW w:w="5389" w:type="dxa"/>
            <w:tcBorders>
              <w:top w:val="single" w:sz="4" w:space="0" w:color="auto"/>
              <w:left w:val="single" w:sz="4" w:space="0" w:color="auto"/>
              <w:bottom w:val="single" w:sz="4" w:space="0" w:color="auto"/>
              <w:right w:val="single" w:sz="4" w:space="0" w:color="auto"/>
            </w:tcBorders>
          </w:tcPr>
          <w:p w14:paraId="77336773" w14:textId="77777777" w:rsidR="005D5752" w:rsidRDefault="00844BB3">
            <w:r>
              <w:rPr>
                <w:sz w:val="17"/>
              </w:rPr>
              <w:t>Ky nën-paragraf aplikohet gjithashtu për sistemet e IA-së me rrezik të lartë të përmendura në pikën 5 të Aneksit III të këtij ligji, të vendosura në treg ose në shërbim nga institucionet financiare që i nënshtrohen kërkesave sipas ligjit të shërbimeve financiare në Republikën e Shqipërisëpër qeverisjen e tyre të brendshme, rregullimet ose proceset.</w:t>
            </w:r>
          </w:p>
        </w:tc>
        <w:tc>
          <w:tcPr>
            <w:tcW w:w="1944" w:type="dxa"/>
            <w:tcBorders>
              <w:left w:val="single" w:sz="4" w:space="0" w:color="auto"/>
            </w:tcBorders>
          </w:tcPr>
          <w:p w14:paraId="0A149B4B" w14:textId="77777777" w:rsidR="005D5752" w:rsidRDefault="00844BB3">
            <w:r>
              <w:rPr>
                <w:sz w:val="17"/>
              </w:rPr>
              <w:t>Plotësisht i përputhshëm</w:t>
            </w:r>
          </w:p>
        </w:tc>
        <w:tc>
          <w:tcPr>
            <w:tcW w:w="1679" w:type="dxa"/>
          </w:tcPr>
          <w:p w14:paraId="04041400" w14:textId="77777777" w:rsidR="008A74CF" w:rsidRPr="00B3160E" w:rsidRDefault="008A74CF" w:rsidP="00B3160E">
            <w:pPr>
              <w:spacing w:line="240" w:lineRule="auto"/>
            </w:pPr>
          </w:p>
        </w:tc>
      </w:tr>
      <w:tr w:rsidR="00A24D14" w:rsidRPr="00A24D14" w14:paraId="7D216BC5" w14:textId="77777777" w:rsidTr="00467C93">
        <w:trPr>
          <w:trHeight w:val="293"/>
          <w:jc w:val="center"/>
        </w:trPr>
        <w:tc>
          <w:tcPr>
            <w:tcW w:w="2032" w:type="dxa"/>
          </w:tcPr>
          <w:p w14:paraId="0F17AE3E" w14:textId="77777777" w:rsidR="00255F3A" w:rsidRPr="00A24D14" w:rsidRDefault="00255F3A" w:rsidP="00255F3A">
            <w:pPr>
              <w:spacing w:line="240" w:lineRule="auto"/>
              <w:rPr>
                <w:b/>
                <w:bCs/>
                <w:lang w:val="it-IT"/>
              </w:rPr>
            </w:pPr>
            <w:r w:rsidRPr="00A24D14">
              <w:rPr>
                <w:b/>
                <w:bCs/>
                <w:sz w:val="16"/>
                <w:lang w:val="it-IT"/>
              </w:rPr>
              <w:t>SEKSIONI 2</w:t>
            </w:r>
          </w:p>
          <w:p w14:paraId="1A8449F5" w14:textId="77777777" w:rsidR="00255F3A" w:rsidRPr="00A24D14" w:rsidRDefault="00255F3A" w:rsidP="00255F3A">
            <w:pPr>
              <w:spacing w:line="240" w:lineRule="auto"/>
              <w:rPr>
                <w:b/>
                <w:bCs/>
                <w:lang w:val="it-IT"/>
              </w:rPr>
            </w:pPr>
            <w:r w:rsidRPr="00A24D14">
              <w:rPr>
                <w:b/>
                <w:bCs/>
                <w:sz w:val="16"/>
                <w:lang w:val="it-IT"/>
              </w:rPr>
              <w:t>Ndarja e informacionit mbi incidentet serioze</w:t>
            </w:r>
          </w:p>
          <w:p w14:paraId="6E25DF11" w14:textId="77777777" w:rsidR="008A74CF" w:rsidRPr="00A24D14" w:rsidRDefault="008A74CF" w:rsidP="00255F3A">
            <w:pPr>
              <w:spacing w:line="240" w:lineRule="auto"/>
              <w:rPr>
                <w:b/>
                <w:bCs/>
                <w:lang w:val="it-IT"/>
              </w:rPr>
            </w:pPr>
          </w:p>
        </w:tc>
        <w:tc>
          <w:tcPr>
            <w:tcW w:w="5389" w:type="dxa"/>
          </w:tcPr>
          <w:p w14:paraId="3DEB7993" w14:textId="77777777" w:rsidR="008A74CF" w:rsidRPr="00A24D14" w:rsidRDefault="008A74CF" w:rsidP="00233A23">
            <w:pPr>
              <w:tabs>
                <w:tab w:val="left" w:pos="1825"/>
              </w:tabs>
              <w:spacing w:line="240" w:lineRule="auto"/>
              <w:rPr>
                <w:lang w:val="it-IT"/>
              </w:rPr>
            </w:pPr>
          </w:p>
        </w:tc>
        <w:tc>
          <w:tcPr>
            <w:tcW w:w="1325" w:type="dxa"/>
          </w:tcPr>
          <w:p w14:paraId="0DA3D38C" w14:textId="77777777" w:rsidR="008A74CF" w:rsidRPr="00A24D14" w:rsidRDefault="008A74CF" w:rsidP="00B3160E">
            <w:pPr>
              <w:spacing w:line="240" w:lineRule="auto"/>
              <w:rPr>
                <w:lang w:val="it-IT"/>
              </w:rPr>
            </w:pPr>
          </w:p>
        </w:tc>
        <w:tc>
          <w:tcPr>
            <w:tcW w:w="1148" w:type="dxa"/>
            <w:tcBorders>
              <w:right w:val="single" w:sz="4" w:space="0" w:color="auto"/>
            </w:tcBorders>
          </w:tcPr>
          <w:p w14:paraId="5396511B" w14:textId="77777777" w:rsidR="005D5752" w:rsidRDefault="00844BB3">
            <w:r>
              <w:rPr>
                <w:sz w:val="17"/>
              </w:rPr>
              <w:t>Neni 72</w:t>
            </w:r>
          </w:p>
        </w:tc>
        <w:tc>
          <w:tcPr>
            <w:tcW w:w="5389" w:type="dxa"/>
            <w:tcBorders>
              <w:top w:val="single" w:sz="4" w:space="0" w:color="auto"/>
              <w:left w:val="single" w:sz="4" w:space="0" w:color="auto"/>
              <w:bottom w:val="single" w:sz="4" w:space="0" w:color="auto"/>
              <w:right w:val="single" w:sz="4" w:space="0" w:color="auto"/>
            </w:tcBorders>
          </w:tcPr>
          <w:p w14:paraId="48B24FE0" w14:textId="77777777" w:rsidR="005D5752" w:rsidRDefault="00844BB3">
            <w:r>
              <w:rPr>
                <w:sz w:val="17"/>
              </w:rPr>
              <w:t>SEKSIONI 2</w:t>
            </w:r>
            <w:r>
              <w:rPr>
                <w:sz w:val="17"/>
              </w:rPr>
              <w:br/>
              <w:t>Ndarja e informacionit mbi incidentet serioze</w:t>
            </w:r>
          </w:p>
        </w:tc>
        <w:tc>
          <w:tcPr>
            <w:tcW w:w="1944" w:type="dxa"/>
            <w:tcBorders>
              <w:left w:val="single" w:sz="4" w:space="0" w:color="auto"/>
            </w:tcBorders>
          </w:tcPr>
          <w:p w14:paraId="7BAF20C2" w14:textId="77777777" w:rsidR="005D5752" w:rsidRDefault="00844BB3">
            <w:r>
              <w:rPr>
                <w:sz w:val="17"/>
              </w:rPr>
              <w:t>Plotësisht i përputhshëm</w:t>
            </w:r>
          </w:p>
        </w:tc>
        <w:tc>
          <w:tcPr>
            <w:tcW w:w="1679" w:type="dxa"/>
          </w:tcPr>
          <w:p w14:paraId="766AE007" w14:textId="77777777" w:rsidR="008A74CF" w:rsidRPr="00A24D14" w:rsidRDefault="008A74CF" w:rsidP="00B3160E">
            <w:pPr>
              <w:spacing w:line="240" w:lineRule="auto"/>
              <w:rPr>
                <w:lang w:val="it-IT"/>
              </w:rPr>
            </w:pPr>
          </w:p>
        </w:tc>
      </w:tr>
      <w:tr w:rsidR="00A24D14" w:rsidRPr="006C7BC1" w14:paraId="073D9B17" w14:textId="77777777" w:rsidTr="00467C93">
        <w:trPr>
          <w:trHeight w:val="293"/>
          <w:jc w:val="center"/>
        </w:trPr>
        <w:tc>
          <w:tcPr>
            <w:tcW w:w="2032" w:type="dxa"/>
          </w:tcPr>
          <w:p w14:paraId="5ED98A24" w14:textId="77777777" w:rsidR="00255F3A" w:rsidRPr="00255F3A" w:rsidRDefault="00255F3A" w:rsidP="00255F3A">
            <w:pPr>
              <w:spacing w:line="240" w:lineRule="auto"/>
              <w:rPr>
                <w:b/>
                <w:bCs/>
              </w:rPr>
            </w:pPr>
            <w:r w:rsidRPr="00255F3A">
              <w:rPr>
                <w:b/>
                <w:bCs/>
                <w:sz w:val="16"/>
              </w:rPr>
              <w:t>Neni 73</w:t>
            </w:r>
          </w:p>
          <w:p w14:paraId="5A957F90" w14:textId="77777777" w:rsidR="00255F3A" w:rsidRPr="00255F3A" w:rsidRDefault="00255F3A" w:rsidP="00255F3A">
            <w:pPr>
              <w:spacing w:line="240" w:lineRule="auto"/>
              <w:rPr>
                <w:b/>
                <w:bCs/>
              </w:rPr>
            </w:pPr>
            <w:r w:rsidRPr="00255F3A">
              <w:rPr>
                <w:b/>
                <w:bCs/>
                <w:sz w:val="16"/>
              </w:rPr>
              <w:t>Raportimi i incidenteve serioze</w:t>
            </w:r>
          </w:p>
          <w:p w14:paraId="17B4BF2D" w14:textId="77777777" w:rsidR="008A74CF" w:rsidRDefault="008A74CF" w:rsidP="00B3160E">
            <w:pPr>
              <w:spacing w:line="240" w:lineRule="auto"/>
              <w:rPr>
                <w:b/>
                <w:bCs/>
              </w:rPr>
            </w:pPr>
          </w:p>
        </w:tc>
        <w:tc>
          <w:tcPr>
            <w:tcW w:w="5389" w:type="dxa"/>
          </w:tcPr>
          <w:p w14:paraId="0C16EC48" w14:textId="77777777" w:rsidR="008A74CF" w:rsidRDefault="008A74CF" w:rsidP="00233A23">
            <w:pPr>
              <w:tabs>
                <w:tab w:val="left" w:pos="1825"/>
              </w:tabs>
              <w:spacing w:line="240" w:lineRule="auto"/>
            </w:pPr>
          </w:p>
        </w:tc>
        <w:tc>
          <w:tcPr>
            <w:tcW w:w="1325" w:type="dxa"/>
          </w:tcPr>
          <w:p w14:paraId="66732BD8" w14:textId="77777777" w:rsidR="008A74CF" w:rsidRPr="00B3160E" w:rsidRDefault="008A74CF" w:rsidP="00B3160E">
            <w:pPr>
              <w:spacing w:line="240" w:lineRule="auto"/>
            </w:pPr>
          </w:p>
        </w:tc>
        <w:tc>
          <w:tcPr>
            <w:tcW w:w="1148" w:type="dxa"/>
            <w:tcBorders>
              <w:right w:val="single" w:sz="4" w:space="0" w:color="auto"/>
            </w:tcBorders>
          </w:tcPr>
          <w:p w14:paraId="0888B142" w14:textId="77777777" w:rsidR="005D5752" w:rsidRDefault="00844BB3">
            <w:r>
              <w:rPr>
                <w:sz w:val="17"/>
              </w:rPr>
              <w:t>Neni 73</w:t>
            </w:r>
          </w:p>
        </w:tc>
        <w:tc>
          <w:tcPr>
            <w:tcW w:w="5389" w:type="dxa"/>
            <w:tcBorders>
              <w:top w:val="single" w:sz="4" w:space="0" w:color="auto"/>
              <w:left w:val="single" w:sz="4" w:space="0" w:color="auto"/>
              <w:bottom w:val="single" w:sz="4" w:space="0" w:color="auto"/>
              <w:right w:val="single" w:sz="4" w:space="0" w:color="auto"/>
            </w:tcBorders>
          </w:tcPr>
          <w:p w14:paraId="7F04F156" w14:textId="77777777" w:rsidR="005D5752" w:rsidRDefault="00844BB3">
            <w:r>
              <w:rPr>
                <w:sz w:val="17"/>
              </w:rPr>
              <w:t>Neni 73</w:t>
            </w:r>
            <w:r>
              <w:rPr>
                <w:sz w:val="17"/>
              </w:rPr>
              <w:br/>
              <w:t>Raportimi i incidenteve serioze</w:t>
            </w:r>
          </w:p>
        </w:tc>
        <w:tc>
          <w:tcPr>
            <w:tcW w:w="1944" w:type="dxa"/>
            <w:tcBorders>
              <w:left w:val="single" w:sz="4" w:space="0" w:color="auto"/>
            </w:tcBorders>
          </w:tcPr>
          <w:p w14:paraId="7BAB7191" w14:textId="77777777" w:rsidR="005D5752" w:rsidRDefault="00844BB3">
            <w:r>
              <w:rPr>
                <w:sz w:val="17"/>
              </w:rPr>
              <w:t>Plotësisht i përputhshëm</w:t>
            </w:r>
          </w:p>
        </w:tc>
        <w:tc>
          <w:tcPr>
            <w:tcW w:w="1679" w:type="dxa"/>
          </w:tcPr>
          <w:p w14:paraId="123E9DEF" w14:textId="77777777" w:rsidR="008A74CF" w:rsidRPr="00B3160E" w:rsidRDefault="008A74CF" w:rsidP="00B3160E">
            <w:pPr>
              <w:spacing w:line="240" w:lineRule="auto"/>
            </w:pPr>
          </w:p>
        </w:tc>
      </w:tr>
      <w:tr w:rsidR="00A24D14" w:rsidRPr="006C7BC1" w14:paraId="7727DA27" w14:textId="77777777" w:rsidTr="00467C93">
        <w:trPr>
          <w:trHeight w:val="293"/>
          <w:jc w:val="center"/>
        </w:trPr>
        <w:tc>
          <w:tcPr>
            <w:tcW w:w="2032" w:type="dxa"/>
          </w:tcPr>
          <w:p w14:paraId="1EF4C116" w14:textId="2DB5480A" w:rsidR="008A74CF" w:rsidRDefault="00255F3A" w:rsidP="00B3160E">
            <w:pPr>
              <w:spacing w:line="240" w:lineRule="auto"/>
              <w:rPr>
                <w:b/>
                <w:bCs/>
              </w:rPr>
            </w:pPr>
            <w:r>
              <w:rPr>
                <w:b/>
                <w:bCs/>
                <w:sz w:val="16"/>
              </w:rPr>
              <w:t>Neni 73 pika 1</w:t>
            </w:r>
          </w:p>
        </w:tc>
        <w:tc>
          <w:tcPr>
            <w:tcW w:w="5389" w:type="dxa"/>
          </w:tcPr>
          <w:p w14:paraId="2EA03100" w14:textId="22E114A5" w:rsidR="008A74CF" w:rsidRDefault="00255F3A" w:rsidP="00233A23">
            <w:pPr>
              <w:tabs>
                <w:tab w:val="left" w:pos="1825"/>
              </w:tabs>
              <w:spacing w:line="240" w:lineRule="auto"/>
            </w:pPr>
            <w:r w:rsidRPr="00255F3A">
              <w:rPr>
                <w:sz w:val="16"/>
              </w:rPr>
              <w:t>Ofruesit e sistemeve të AI-së me rrezik të lartë të vendosura në tregun e Bashkimit duhet të raportojnë çdo incident serioz autoriteteve të mbikëqyrjes së tregut në Shtetet Anëtare ku ka ndodhur incidenti</w:t>
            </w:r>
          </w:p>
        </w:tc>
        <w:tc>
          <w:tcPr>
            <w:tcW w:w="1325" w:type="dxa"/>
          </w:tcPr>
          <w:p w14:paraId="528495D4" w14:textId="77777777" w:rsidR="008A74CF" w:rsidRPr="00B3160E" w:rsidRDefault="008A74CF" w:rsidP="00B3160E">
            <w:pPr>
              <w:spacing w:line="240" w:lineRule="auto"/>
            </w:pPr>
          </w:p>
        </w:tc>
        <w:tc>
          <w:tcPr>
            <w:tcW w:w="1148" w:type="dxa"/>
            <w:tcBorders>
              <w:right w:val="single" w:sz="4" w:space="0" w:color="auto"/>
            </w:tcBorders>
          </w:tcPr>
          <w:p w14:paraId="7B30B54B" w14:textId="77777777" w:rsidR="005D5752" w:rsidRDefault="00844BB3">
            <w:r>
              <w:rPr>
                <w:sz w:val="17"/>
              </w:rPr>
              <w:t>Neni 73</w:t>
            </w:r>
          </w:p>
        </w:tc>
        <w:tc>
          <w:tcPr>
            <w:tcW w:w="5389" w:type="dxa"/>
            <w:tcBorders>
              <w:top w:val="single" w:sz="4" w:space="0" w:color="auto"/>
              <w:left w:val="single" w:sz="4" w:space="0" w:color="auto"/>
              <w:bottom w:val="single" w:sz="4" w:space="0" w:color="auto"/>
              <w:right w:val="single" w:sz="4" w:space="0" w:color="auto"/>
            </w:tcBorders>
          </w:tcPr>
          <w:p w14:paraId="16A7F490" w14:textId="77777777" w:rsidR="005D5752" w:rsidRDefault="00844BB3">
            <w:r>
              <w:rPr>
                <w:sz w:val="17"/>
              </w:rPr>
              <w:t>Ofruesit e sistemeve të IA-së me rrezik të lartë të vendosura në tregun e Republikën e Shqipërisëduhet të raportojnë çdo incident serioz autoriteteve të mbikëqyrjes së tregut ku ka ndodhur incidenti</w:t>
            </w:r>
          </w:p>
        </w:tc>
        <w:tc>
          <w:tcPr>
            <w:tcW w:w="1944" w:type="dxa"/>
            <w:tcBorders>
              <w:left w:val="single" w:sz="4" w:space="0" w:color="auto"/>
            </w:tcBorders>
          </w:tcPr>
          <w:p w14:paraId="445DE498" w14:textId="77777777" w:rsidR="005D5752" w:rsidRDefault="00844BB3">
            <w:r>
              <w:rPr>
                <w:sz w:val="17"/>
              </w:rPr>
              <w:t>Plotësisht i përputhshëm</w:t>
            </w:r>
          </w:p>
        </w:tc>
        <w:tc>
          <w:tcPr>
            <w:tcW w:w="1679" w:type="dxa"/>
          </w:tcPr>
          <w:p w14:paraId="6B820C89" w14:textId="77777777" w:rsidR="008A74CF" w:rsidRPr="00B3160E" w:rsidRDefault="008A74CF" w:rsidP="00B3160E">
            <w:pPr>
              <w:spacing w:line="240" w:lineRule="auto"/>
            </w:pPr>
          </w:p>
        </w:tc>
      </w:tr>
      <w:tr w:rsidR="00A24D14" w:rsidRPr="006C7BC1" w14:paraId="1690D543" w14:textId="77777777" w:rsidTr="00467C93">
        <w:trPr>
          <w:trHeight w:val="293"/>
          <w:jc w:val="center"/>
        </w:trPr>
        <w:tc>
          <w:tcPr>
            <w:tcW w:w="2032" w:type="dxa"/>
          </w:tcPr>
          <w:p w14:paraId="729764A8" w14:textId="58FBCD57" w:rsidR="008A74CF" w:rsidRDefault="00255F3A" w:rsidP="00B3160E">
            <w:pPr>
              <w:spacing w:line="240" w:lineRule="auto"/>
              <w:rPr>
                <w:b/>
                <w:bCs/>
              </w:rPr>
            </w:pPr>
            <w:r>
              <w:rPr>
                <w:b/>
                <w:bCs/>
                <w:sz w:val="16"/>
              </w:rPr>
              <w:t>Neni 73 pika 2</w:t>
            </w:r>
          </w:p>
        </w:tc>
        <w:tc>
          <w:tcPr>
            <w:tcW w:w="5389" w:type="dxa"/>
          </w:tcPr>
          <w:p w14:paraId="34FD87E7" w14:textId="43860E94" w:rsidR="008A74CF" w:rsidRDefault="00255F3A" w:rsidP="00233A23">
            <w:pPr>
              <w:tabs>
                <w:tab w:val="left" w:pos="1825"/>
              </w:tabs>
              <w:spacing w:line="240" w:lineRule="auto"/>
            </w:pPr>
            <w:r w:rsidRPr="00255F3A">
              <w:rPr>
                <w:sz w:val="16"/>
              </w:rPr>
              <w:t>Raporti i përmendur në paragraf 1 duhet të bëhet menjëherë pasi ofruesi të ketë vendosur një lidhje shkakësore midis sistemit të AI-së dhe incidentit serioz ose një mundësi të arsyeshme për ekzistencën e një lidhjeje të tillë, dhe në çdo rast, jo më vonë se 15 ditë pas kohës kur ofruesi ose, në rastin e duhur, vendosësi merr njohuri për incidentin serioz</w:t>
            </w:r>
          </w:p>
        </w:tc>
        <w:tc>
          <w:tcPr>
            <w:tcW w:w="1325" w:type="dxa"/>
          </w:tcPr>
          <w:p w14:paraId="7D5380F5" w14:textId="77777777" w:rsidR="008A74CF" w:rsidRPr="00B3160E" w:rsidRDefault="008A74CF" w:rsidP="00B3160E">
            <w:pPr>
              <w:spacing w:line="240" w:lineRule="auto"/>
            </w:pPr>
          </w:p>
        </w:tc>
        <w:tc>
          <w:tcPr>
            <w:tcW w:w="1148" w:type="dxa"/>
            <w:tcBorders>
              <w:right w:val="single" w:sz="4" w:space="0" w:color="auto"/>
            </w:tcBorders>
          </w:tcPr>
          <w:p w14:paraId="61178278" w14:textId="77777777" w:rsidR="005D5752" w:rsidRDefault="00844BB3">
            <w:r>
              <w:rPr>
                <w:sz w:val="17"/>
              </w:rPr>
              <w:t>Neni 73</w:t>
            </w:r>
          </w:p>
        </w:tc>
        <w:tc>
          <w:tcPr>
            <w:tcW w:w="5389" w:type="dxa"/>
            <w:tcBorders>
              <w:top w:val="single" w:sz="4" w:space="0" w:color="auto"/>
              <w:left w:val="single" w:sz="4" w:space="0" w:color="auto"/>
              <w:bottom w:val="single" w:sz="4" w:space="0" w:color="auto"/>
              <w:right w:val="single" w:sz="4" w:space="0" w:color="auto"/>
            </w:tcBorders>
          </w:tcPr>
          <w:p w14:paraId="5DF51AF8" w14:textId="77777777" w:rsidR="005D5752" w:rsidRDefault="00844BB3">
            <w:r>
              <w:rPr>
                <w:sz w:val="17"/>
              </w:rPr>
              <w:t>Raporti i përmendur në paragraf 1 duhet të bëhet menjëherë pasi ofruesi të ketë vendosur një lidhje shkakësore midis sistemit të IA-së dhe incidentit serioz ose një mundësi të arsyeshme për ekzistencën e një lidhjeje të tillë, dhe në çdo rast, jo më vonë se 15 ditë pas kohës kur ofruesi ose, në rastin e duhur, vendosësi merr njohuri për incidentin serioz.</w:t>
            </w:r>
            <w:r>
              <w:rPr>
                <w:sz w:val="17"/>
              </w:rPr>
              <w:br/>
              <w:t>Afati për raportim duhet të marrë parasysh ashpërsinë e incidentit serioz.</w:t>
            </w:r>
          </w:p>
        </w:tc>
        <w:tc>
          <w:tcPr>
            <w:tcW w:w="1944" w:type="dxa"/>
            <w:tcBorders>
              <w:left w:val="single" w:sz="4" w:space="0" w:color="auto"/>
            </w:tcBorders>
          </w:tcPr>
          <w:p w14:paraId="1F189315" w14:textId="77777777" w:rsidR="005D5752" w:rsidRDefault="00844BB3">
            <w:r>
              <w:rPr>
                <w:sz w:val="17"/>
              </w:rPr>
              <w:t>Plotësisht i përputhshëm</w:t>
            </w:r>
          </w:p>
        </w:tc>
        <w:tc>
          <w:tcPr>
            <w:tcW w:w="1679" w:type="dxa"/>
          </w:tcPr>
          <w:p w14:paraId="31D6C002" w14:textId="77777777" w:rsidR="008A74CF" w:rsidRPr="00B3160E" w:rsidRDefault="008A74CF" w:rsidP="00B3160E">
            <w:pPr>
              <w:spacing w:line="240" w:lineRule="auto"/>
            </w:pPr>
          </w:p>
        </w:tc>
      </w:tr>
      <w:tr w:rsidR="00A24D14" w:rsidRPr="006C7BC1" w14:paraId="11C9ADED" w14:textId="77777777" w:rsidTr="00467C93">
        <w:trPr>
          <w:trHeight w:val="293"/>
          <w:jc w:val="center"/>
        </w:trPr>
        <w:tc>
          <w:tcPr>
            <w:tcW w:w="2032" w:type="dxa"/>
          </w:tcPr>
          <w:p w14:paraId="1D4BC252" w14:textId="64A31A4F" w:rsidR="008A74CF" w:rsidRDefault="00255F3A" w:rsidP="00B3160E">
            <w:pPr>
              <w:spacing w:line="240" w:lineRule="auto"/>
              <w:rPr>
                <w:b/>
                <w:bCs/>
              </w:rPr>
            </w:pPr>
            <w:r>
              <w:rPr>
                <w:b/>
                <w:bCs/>
                <w:sz w:val="16"/>
              </w:rPr>
              <w:t>Neni 73 pika 3</w:t>
            </w:r>
          </w:p>
        </w:tc>
        <w:tc>
          <w:tcPr>
            <w:tcW w:w="5389" w:type="dxa"/>
          </w:tcPr>
          <w:p w14:paraId="7E6A7FA7" w14:textId="5A7C4A86" w:rsidR="008A74CF" w:rsidRDefault="00255F3A" w:rsidP="00233A23">
            <w:pPr>
              <w:tabs>
                <w:tab w:val="left" w:pos="1825"/>
              </w:tabs>
              <w:spacing w:line="240" w:lineRule="auto"/>
            </w:pPr>
            <w:r w:rsidRPr="00255F3A">
              <w:rPr>
                <w:sz w:val="16"/>
              </w:rPr>
              <w:t>Pavarësisht nga paragrafi 2, në rastin e një shkeljeje të përhapur ose një incidenti serioz siç përcaktohet në Nenit 3, pika (49)(b), raporti duhet të dorëzohet menjëherë, dhe jo më vonë se dy ditë pas njohjes së incidentit nga ofruesi ose vendosësi</w:t>
            </w:r>
          </w:p>
        </w:tc>
        <w:tc>
          <w:tcPr>
            <w:tcW w:w="1325" w:type="dxa"/>
          </w:tcPr>
          <w:p w14:paraId="56B02EE4" w14:textId="77777777" w:rsidR="008A74CF" w:rsidRPr="00B3160E" w:rsidRDefault="008A74CF" w:rsidP="00B3160E">
            <w:pPr>
              <w:spacing w:line="240" w:lineRule="auto"/>
            </w:pPr>
          </w:p>
        </w:tc>
        <w:tc>
          <w:tcPr>
            <w:tcW w:w="1148" w:type="dxa"/>
            <w:tcBorders>
              <w:right w:val="single" w:sz="4" w:space="0" w:color="auto"/>
            </w:tcBorders>
          </w:tcPr>
          <w:p w14:paraId="0CCF5131" w14:textId="77777777" w:rsidR="005D5752" w:rsidRDefault="00844BB3">
            <w:r>
              <w:rPr>
                <w:sz w:val="17"/>
              </w:rPr>
              <w:t>Neni 73</w:t>
            </w:r>
          </w:p>
        </w:tc>
        <w:tc>
          <w:tcPr>
            <w:tcW w:w="5389" w:type="dxa"/>
            <w:tcBorders>
              <w:top w:val="single" w:sz="4" w:space="0" w:color="auto"/>
              <w:left w:val="single" w:sz="4" w:space="0" w:color="auto"/>
              <w:bottom w:val="single" w:sz="4" w:space="0" w:color="auto"/>
              <w:right w:val="single" w:sz="4" w:space="0" w:color="auto"/>
            </w:tcBorders>
          </w:tcPr>
          <w:p w14:paraId="086A7FFF" w14:textId="77777777" w:rsidR="005D5752" w:rsidRDefault="00844BB3">
            <w:r>
              <w:rPr>
                <w:sz w:val="17"/>
              </w:rPr>
              <w:t>Pavarësisht nga pika 2, në rastin e një shkeljeje të përhapur ose një incidenti serioz siç përcaktohet në nenit 3 të këtij ligji, pika (49)(b), raporti duhet të dorëzohet menjëherë, dhe jo më vonë se dy ditë pas njohjes së incidentit nga ofruesi ose vendosësi.</w:t>
            </w:r>
          </w:p>
        </w:tc>
        <w:tc>
          <w:tcPr>
            <w:tcW w:w="1944" w:type="dxa"/>
            <w:tcBorders>
              <w:left w:val="single" w:sz="4" w:space="0" w:color="auto"/>
            </w:tcBorders>
          </w:tcPr>
          <w:p w14:paraId="78BD2024" w14:textId="77777777" w:rsidR="005D5752" w:rsidRDefault="00844BB3">
            <w:r>
              <w:rPr>
                <w:sz w:val="17"/>
              </w:rPr>
              <w:t>Plotësisht i përputhshëm</w:t>
            </w:r>
          </w:p>
        </w:tc>
        <w:tc>
          <w:tcPr>
            <w:tcW w:w="1679" w:type="dxa"/>
          </w:tcPr>
          <w:p w14:paraId="1D1034E3" w14:textId="77777777" w:rsidR="008A74CF" w:rsidRPr="00B3160E" w:rsidRDefault="008A74CF" w:rsidP="00B3160E">
            <w:pPr>
              <w:spacing w:line="240" w:lineRule="auto"/>
            </w:pPr>
          </w:p>
        </w:tc>
      </w:tr>
      <w:tr w:rsidR="00A24D14" w:rsidRPr="006C7BC1" w14:paraId="6F2F946A" w14:textId="77777777" w:rsidTr="00467C93">
        <w:trPr>
          <w:trHeight w:val="293"/>
          <w:jc w:val="center"/>
        </w:trPr>
        <w:tc>
          <w:tcPr>
            <w:tcW w:w="2032" w:type="dxa"/>
          </w:tcPr>
          <w:p w14:paraId="6FBF116A" w14:textId="5BB6ADCA" w:rsidR="008A74CF" w:rsidRDefault="00255F3A" w:rsidP="00B3160E">
            <w:pPr>
              <w:spacing w:line="240" w:lineRule="auto"/>
              <w:rPr>
                <w:b/>
                <w:bCs/>
              </w:rPr>
            </w:pPr>
            <w:r>
              <w:rPr>
                <w:b/>
                <w:bCs/>
                <w:sz w:val="16"/>
              </w:rPr>
              <w:t>Neni 73 pika 4</w:t>
            </w:r>
          </w:p>
        </w:tc>
        <w:tc>
          <w:tcPr>
            <w:tcW w:w="5389" w:type="dxa"/>
          </w:tcPr>
          <w:p w14:paraId="100C006E" w14:textId="5DE1BC84" w:rsidR="008A74CF" w:rsidRDefault="00865C2D" w:rsidP="00233A23">
            <w:pPr>
              <w:tabs>
                <w:tab w:val="left" w:pos="1825"/>
              </w:tabs>
              <w:spacing w:line="240" w:lineRule="auto"/>
            </w:pPr>
            <w:r w:rsidRPr="00865C2D">
              <w:rPr>
                <w:sz w:val="16"/>
              </w:rPr>
              <w:t>Pavarësisht paragrafit 2, në rast vdekjeje të një personi, raporti duhet të dorëzohet menjëherë pas vendosjes ose dyshimit për lidhjen shkakësore midis sistemit të AI-së me rrezik të lartë dhe incidentit serioz, por jo më vonë se 10 ditë pas ditës kur ofruesi ose vendosësi merr njohuri për incidentin</w:t>
            </w:r>
          </w:p>
        </w:tc>
        <w:tc>
          <w:tcPr>
            <w:tcW w:w="1325" w:type="dxa"/>
          </w:tcPr>
          <w:p w14:paraId="3779253F" w14:textId="77777777" w:rsidR="008A74CF" w:rsidRPr="00B3160E" w:rsidRDefault="008A74CF" w:rsidP="00B3160E">
            <w:pPr>
              <w:spacing w:line="240" w:lineRule="auto"/>
            </w:pPr>
          </w:p>
        </w:tc>
        <w:tc>
          <w:tcPr>
            <w:tcW w:w="1148" w:type="dxa"/>
            <w:tcBorders>
              <w:right w:val="single" w:sz="4" w:space="0" w:color="auto"/>
            </w:tcBorders>
          </w:tcPr>
          <w:p w14:paraId="0A87025D" w14:textId="77777777" w:rsidR="005D5752" w:rsidRDefault="00844BB3">
            <w:r>
              <w:rPr>
                <w:sz w:val="17"/>
              </w:rPr>
              <w:t>Neni 73</w:t>
            </w:r>
          </w:p>
        </w:tc>
        <w:tc>
          <w:tcPr>
            <w:tcW w:w="5389" w:type="dxa"/>
            <w:tcBorders>
              <w:top w:val="single" w:sz="4" w:space="0" w:color="auto"/>
              <w:left w:val="single" w:sz="4" w:space="0" w:color="auto"/>
              <w:bottom w:val="single" w:sz="4" w:space="0" w:color="auto"/>
              <w:right w:val="single" w:sz="4" w:space="0" w:color="auto"/>
            </w:tcBorders>
          </w:tcPr>
          <w:p w14:paraId="787251DE" w14:textId="77777777" w:rsidR="005D5752" w:rsidRDefault="00844BB3">
            <w:r>
              <w:rPr>
                <w:sz w:val="17"/>
              </w:rPr>
              <w:t>Pavarësisht pikës 2, në rast vdekjeje të një personi, raporti duhet të dorëzohet menjëherë pas vendosjes ose dyshimit për lidhjen shkakësore midis sistemit të IA-së me rrezik të lartë dhe incidentit serioz, por jo më vonë se 10 ditë pas ditës kur ofruesi ose vendosësi merr njohuri për incidentin.</w:t>
            </w:r>
          </w:p>
        </w:tc>
        <w:tc>
          <w:tcPr>
            <w:tcW w:w="1944" w:type="dxa"/>
            <w:tcBorders>
              <w:left w:val="single" w:sz="4" w:space="0" w:color="auto"/>
            </w:tcBorders>
          </w:tcPr>
          <w:p w14:paraId="54BBB8AB" w14:textId="77777777" w:rsidR="005D5752" w:rsidRDefault="00844BB3">
            <w:r>
              <w:rPr>
                <w:sz w:val="17"/>
              </w:rPr>
              <w:t>Plotësisht i përputhshëm</w:t>
            </w:r>
          </w:p>
        </w:tc>
        <w:tc>
          <w:tcPr>
            <w:tcW w:w="1679" w:type="dxa"/>
          </w:tcPr>
          <w:p w14:paraId="4CE7AEF4" w14:textId="77777777" w:rsidR="008A74CF" w:rsidRPr="00B3160E" w:rsidRDefault="008A74CF" w:rsidP="00B3160E">
            <w:pPr>
              <w:spacing w:line="240" w:lineRule="auto"/>
            </w:pPr>
          </w:p>
        </w:tc>
      </w:tr>
      <w:tr w:rsidR="00A24D14" w:rsidRPr="006C7BC1" w14:paraId="16B4AE6A" w14:textId="77777777" w:rsidTr="00467C93">
        <w:trPr>
          <w:trHeight w:val="293"/>
          <w:jc w:val="center"/>
        </w:trPr>
        <w:tc>
          <w:tcPr>
            <w:tcW w:w="2032" w:type="dxa"/>
          </w:tcPr>
          <w:p w14:paraId="62D1B47B" w14:textId="2126764B" w:rsidR="008A74CF" w:rsidRDefault="00255F3A" w:rsidP="00B3160E">
            <w:pPr>
              <w:spacing w:line="240" w:lineRule="auto"/>
              <w:rPr>
                <w:b/>
                <w:bCs/>
              </w:rPr>
            </w:pPr>
            <w:r>
              <w:rPr>
                <w:b/>
                <w:bCs/>
                <w:sz w:val="16"/>
              </w:rPr>
              <w:t>Neni 73 pika 5</w:t>
            </w:r>
          </w:p>
        </w:tc>
        <w:tc>
          <w:tcPr>
            <w:tcW w:w="5389" w:type="dxa"/>
          </w:tcPr>
          <w:p w14:paraId="2205CD1E" w14:textId="55B67C57" w:rsidR="008A74CF" w:rsidRDefault="00865C2D" w:rsidP="00233A23">
            <w:pPr>
              <w:tabs>
                <w:tab w:val="left" w:pos="1825"/>
              </w:tabs>
              <w:spacing w:line="240" w:lineRule="auto"/>
            </w:pPr>
            <w:r w:rsidRPr="00865C2D">
              <w:rPr>
                <w:sz w:val="16"/>
              </w:rPr>
              <w:t>Kur është e nevojshme për të siguruar raportim në kohë, ofruesi ose vendosësi mund të dorëzojë një raport fillestar të paplotë, i ndjekur nga një raport i plotë</w:t>
            </w:r>
          </w:p>
        </w:tc>
        <w:tc>
          <w:tcPr>
            <w:tcW w:w="1325" w:type="dxa"/>
          </w:tcPr>
          <w:p w14:paraId="539ACA18" w14:textId="77777777" w:rsidR="008A74CF" w:rsidRPr="00B3160E" w:rsidRDefault="008A74CF" w:rsidP="00B3160E">
            <w:pPr>
              <w:spacing w:line="240" w:lineRule="auto"/>
            </w:pPr>
          </w:p>
        </w:tc>
        <w:tc>
          <w:tcPr>
            <w:tcW w:w="1148" w:type="dxa"/>
            <w:tcBorders>
              <w:right w:val="single" w:sz="4" w:space="0" w:color="auto"/>
            </w:tcBorders>
          </w:tcPr>
          <w:p w14:paraId="40A85E40" w14:textId="77777777" w:rsidR="005D5752" w:rsidRDefault="00844BB3">
            <w:r>
              <w:rPr>
                <w:sz w:val="17"/>
              </w:rPr>
              <w:t>Neni 73</w:t>
            </w:r>
          </w:p>
        </w:tc>
        <w:tc>
          <w:tcPr>
            <w:tcW w:w="5389" w:type="dxa"/>
            <w:tcBorders>
              <w:top w:val="single" w:sz="4" w:space="0" w:color="auto"/>
              <w:left w:val="single" w:sz="4" w:space="0" w:color="auto"/>
              <w:bottom w:val="single" w:sz="4" w:space="0" w:color="auto"/>
              <w:right w:val="single" w:sz="4" w:space="0" w:color="auto"/>
            </w:tcBorders>
          </w:tcPr>
          <w:p w14:paraId="163486D5" w14:textId="77777777" w:rsidR="005D5752" w:rsidRDefault="00844BB3">
            <w:r>
              <w:rPr>
                <w:sz w:val="17"/>
              </w:rPr>
              <w:t>Kur është e nevojshme për të siguruar raportim në kohë, ofruesi ose vendosësi mund të dorëzojë një raport fillestar të paplotë, i ndjekur nga një raport i plotë</w:t>
            </w:r>
          </w:p>
        </w:tc>
        <w:tc>
          <w:tcPr>
            <w:tcW w:w="1944" w:type="dxa"/>
            <w:tcBorders>
              <w:left w:val="single" w:sz="4" w:space="0" w:color="auto"/>
            </w:tcBorders>
          </w:tcPr>
          <w:p w14:paraId="78255B17" w14:textId="77777777" w:rsidR="005D5752" w:rsidRDefault="00844BB3">
            <w:r>
              <w:rPr>
                <w:sz w:val="17"/>
              </w:rPr>
              <w:t>Plotësisht i përputhshëm</w:t>
            </w:r>
          </w:p>
        </w:tc>
        <w:tc>
          <w:tcPr>
            <w:tcW w:w="1679" w:type="dxa"/>
          </w:tcPr>
          <w:p w14:paraId="5629A53B" w14:textId="77777777" w:rsidR="008A74CF" w:rsidRPr="00B3160E" w:rsidRDefault="008A74CF" w:rsidP="00B3160E">
            <w:pPr>
              <w:spacing w:line="240" w:lineRule="auto"/>
            </w:pPr>
          </w:p>
        </w:tc>
      </w:tr>
      <w:tr w:rsidR="00A24D14" w:rsidRPr="006C7BC1" w14:paraId="73C841AC" w14:textId="77777777" w:rsidTr="00467C93">
        <w:trPr>
          <w:trHeight w:val="293"/>
          <w:jc w:val="center"/>
        </w:trPr>
        <w:tc>
          <w:tcPr>
            <w:tcW w:w="2032" w:type="dxa"/>
          </w:tcPr>
          <w:p w14:paraId="6DB22D90" w14:textId="3DA73A5F" w:rsidR="008A74CF" w:rsidRDefault="00255F3A" w:rsidP="00B3160E">
            <w:pPr>
              <w:spacing w:line="240" w:lineRule="auto"/>
              <w:rPr>
                <w:b/>
                <w:bCs/>
              </w:rPr>
            </w:pPr>
            <w:r>
              <w:rPr>
                <w:b/>
                <w:bCs/>
                <w:sz w:val="16"/>
              </w:rPr>
              <w:t>Neni 73 pika 6</w:t>
            </w:r>
          </w:p>
        </w:tc>
        <w:tc>
          <w:tcPr>
            <w:tcW w:w="5389" w:type="dxa"/>
          </w:tcPr>
          <w:p w14:paraId="678AEFC3" w14:textId="3B675E3E" w:rsidR="008A74CF" w:rsidRDefault="00865C2D" w:rsidP="00233A23">
            <w:pPr>
              <w:tabs>
                <w:tab w:val="left" w:pos="1825"/>
              </w:tabs>
              <w:spacing w:line="240" w:lineRule="auto"/>
            </w:pPr>
            <w:r w:rsidRPr="00865C2D">
              <w:rPr>
                <w:sz w:val="16"/>
              </w:rPr>
              <w:t>Pas raportimit të një incidenti serioz sipas paragrafit 1, ofruesi duhet të kryejë menjëherë hetimet e nevojshme lidhur me incidentin dhe sistemin e AI-së në fjalë. Kjo përfshin vlerësimin e rrezikut të incidentit dhe veprime korrigjuese</w:t>
            </w:r>
          </w:p>
        </w:tc>
        <w:tc>
          <w:tcPr>
            <w:tcW w:w="1325" w:type="dxa"/>
          </w:tcPr>
          <w:p w14:paraId="581CEED2" w14:textId="77777777" w:rsidR="008A74CF" w:rsidRPr="00B3160E" w:rsidRDefault="008A74CF" w:rsidP="00B3160E">
            <w:pPr>
              <w:spacing w:line="240" w:lineRule="auto"/>
            </w:pPr>
          </w:p>
        </w:tc>
        <w:tc>
          <w:tcPr>
            <w:tcW w:w="1148" w:type="dxa"/>
            <w:tcBorders>
              <w:right w:val="single" w:sz="4" w:space="0" w:color="auto"/>
            </w:tcBorders>
          </w:tcPr>
          <w:p w14:paraId="4C2466A8" w14:textId="77777777" w:rsidR="005D5752" w:rsidRDefault="00844BB3">
            <w:r>
              <w:rPr>
                <w:sz w:val="17"/>
              </w:rPr>
              <w:t>Neni 73</w:t>
            </w:r>
          </w:p>
        </w:tc>
        <w:tc>
          <w:tcPr>
            <w:tcW w:w="5389" w:type="dxa"/>
            <w:tcBorders>
              <w:top w:val="single" w:sz="4" w:space="0" w:color="auto"/>
              <w:left w:val="single" w:sz="4" w:space="0" w:color="auto"/>
              <w:bottom w:val="single" w:sz="4" w:space="0" w:color="auto"/>
              <w:right w:val="single" w:sz="4" w:space="0" w:color="auto"/>
            </w:tcBorders>
          </w:tcPr>
          <w:p w14:paraId="2B832B0D" w14:textId="77777777" w:rsidR="005D5752" w:rsidRDefault="00844BB3">
            <w:r>
              <w:rPr>
                <w:sz w:val="17"/>
              </w:rPr>
              <w:t>Pas raportimit të një incidenti serioz sipas pikës 1, ofruesi duhet të kryejë menjëherë hetimet e nevojshme lidhur me incidentin dhe sistemin e IA-së në fjalë. Kjo përfshin vlerësimin e rrezikut të incidentit dhe veprime korrigjuese.</w:t>
            </w:r>
          </w:p>
        </w:tc>
        <w:tc>
          <w:tcPr>
            <w:tcW w:w="1944" w:type="dxa"/>
            <w:tcBorders>
              <w:left w:val="single" w:sz="4" w:space="0" w:color="auto"/>
            </w:tcBorders>
          </w:tcPr>
          <w:p w14:paraId="62175A67" w14:textId="77777777" w:rsidR="005D5752" w:rsidRDefault="00844BB3">
            <w:r>
              <w:rPr>
                <w:sz w:val="17"/>
              </w:rPr>
              <w:t>Plotësisht i përputhshëm</w:t>
            </w:r>
          </w:p>
        </w:tc>
        <w:tc>
          <w:tcPr>
            <w:tcW w:w="1679" w:type="dxa"/>
          </w:tcPr>
          <w:p w14:paraId="35BB76C5" w14:textId="77777777" w:rsidR="008A74CF" w:rsidRPr="00B3160E" w:rsidRDefault="008A74CF" w:rsidP="00B3160E">
            <w:pPr>
              <w:spacing w:line="240" w:lineRule="auto"/>
            </w:pPr>
          </w:p>
        </w:tc>
      </w:tr>
      <w:tr w:rsidR="00A24D14" w:rsidRPr="006C7BC1" w14:paraId="7BFA3D32" w14:textId="77777777" w:rsidTr="00467C93">
        <w:trPr>
          <w:trHeight w:val="293"/>
          <w:jc w:val="center"/>
        </w:trPr>
        <w:tc>
          <w:tcPr>
            <w:tcW w:w="2032" w:type="dxa"/>
          </w:tcPr>
          <w:p w14:paraId="42CB3C1D" w14:textId="77777777" w:rsidR="00255F3A" w:rsidRDefault="00255F3A" w:rsidP="00B3160E">
            <w:pPr>
              <w:spacing w:line="240" w:lineRule="auto"/>
              <w:rPr>
                <w:b/>
                <w:bCs/>
              </w:rPr>
            </w:pPr>
          </w:p>
        </w:tc>
        <w:tc>
          <w:tcPr>
            <w:tcW w:w="5389" w:type="dxa"/>
          </w:tcPr>
          <w:p w14:paraId="456A1C9D" w14:textId="77777777" w:rsidR="00865C2D" w:rsidRPr="00865C2D" w:rsidRDefault="00865C2D" w:rsidP="00865C2D">
            <w:pPr>
              <w:tabs>
                <w:tab w:val="left" w:pos="1825"/>
              </w:tabs>
              <w:spacing w:line="240" w:lineRule="auto"/>
            </w:pPr>
            <w:r w:rsidRPr="00865C2D">
              <w:rPr>
                <w:sz w:val="16"/>
              </w:rPr>
              <w:t>Ofruesi duhet të bashkëpunojë me autoritetet kompetente dhe, kur është e nevojshme, me organin e njoftuar përkatës gjatë hetimeve dhe nuk duhet të kryejë asnjë hetim që përfshin ndryshimin e sistemit të AI-së në mënyrë që të mos ndikojë në vlerësimin pasues të shkaqeve të incidentit, para se të njoftojë autoritetet kompetente për veprimet e tilla.</w:t>
            </w:r>
          </w:p>
          <w:p w14:paraId="09CE0CB0" w14:textId="77777777" w:rsidR="00255F3A" w:rsidRDefault="00255F3A" w:rsidP="00233A23">
            <w:pPr>
              <w:tabs>
                <w:tab w:val="left" w:pos="1825"/>
              </w:tabs>
              <w:spacing w:line="240" w:lineRule="auto"/>
            </w:pPr>
          </w:p>
        </w:tc>
        <w:tc>
          <w:tcPr>
            <w:tcW w:w="1325" w:type="dxa"/>
          </w:tcPr>
          <w:p w14:paraId="40C981D9" w14:textId="77777777" w:rsidR="00255F3A" w:rsidRPr="00B3160E" w:rsidRDefault="00255F3A" w:rsidP="00B3160E">
            <w:pPr>
              <w:spacing w:line="240" w:lineRule="auto"/>
            </w:pPr>
          </w:p>
        </w:tc>
        <w:tc>
          <w:tcPr>
            <w:tcW w:w="1148" w:type="dxa"/>
            <w:tcBorders>
              <w:right w:val="single" w:sz="4" w:space="0" w:color="auto"/>
            </w:tcBorders>
          </w:tcPr>
          <w:p w14:paraId="34F4029A" w14:textId="77777777" w:rsidR="005D5752" w:rsidRDefault="00844BB3">
            <w:r>
              <w:rPr>
                <w:sz w:val="17"/>
              </w:rPr>
              <w:t>Neni 73</w:t>
            </w:r>
          </w:p>
        </w:tc>
        <w:tc>
          <w:tcPr>
            <w:tcW w:w="5389" w:type="dxa"/>
            <w:tcBorders>
              <w:top w:val="single" w:sz="4" w:space="0" w:color="auto"/>
              <w:left w:val="single" w:sz="4" w:space="0" w:color="auto"/>
              <w:bottom w:val="single" w:sz="4" w:space="0" w:color="auto"/>
              <w:right w:val="single" w:sz="4" w:space="0" w:color="auto"/>
            </w:tcBorders>
          </w:tcPr>
          <w:p w14:paraId="101497FA" w14:textId="77777777" w:rsidR="005D5752" w:rsidRDefault="00844BB3">
            <w:r>
              <w:rPr>
                <w:sz w:val="17"/>
              </w:rPr>
              <w:t>Ofruesi duhet të bashkëpunojë me autoritetet kompetente dhe, kur është e nevojshme, me organin e njoftuar përkatës gjatë hetimeve dhe nuk duhet të kryejë asnjë hetim që përfshin ndryshimin e sistemit të IA-së në mënyrë që të mos ndikojë në vlerësimin pasues të shkaqeve të incidentit, para se të njoftojë autoritetet kompetente për veprimet e tilla</w:t>
            </w:r>
          </w:p>
        </w:tc>
        <w:tc>
          <w:tcPr>
            <w:tcW w:w="1944" w:type="dxa"/>
            <w:tcBorders>
              <w:left w:val="single" w:sz="4" w:space="0" w:color="auto"/>
            </w:tcBorders>
          </w:tcPr>
          <w:p w14:paraId="011716FC" w14:textId="77777777" w:rsidR="005D5752" w:rsidRDefault="00844BB3">
            <w:r>
              <w:rPr>
                <w:sz w:val="17"/>
              </w:rPr>
              <w:t>Plotësisht i përputhshëm</w:t>
            </w:r>
          </w:p>
        </w:tc>
        <w:tc>
          <w:tcPr>
            <w:tcW w:w="1679" w:type="dxa"/>
          </w:tcPr>
          <w:p w14:paraId="016ADF04" w14:textId="77777777" w:rsidR="00255F3A" w:rsidRPr="00B3160E" w:rsidRDefault="00255F3A" w:rsidP="00B3160E">
            <w:pPr>
              <w:spacing w:line="240" w:lineRule="auto"/>
            </w:pPr>
          </w:p>
        </w:tc>
      </w:tr>
      <w:tr w:rsidR="00A24D14" w:rsidRPr="006C7BC1" w14:paraId="79F367B3" w14:textId="77777777" w:rsidTr="00467C93">
        <w:trPr>
          <w:trHeight w:val="293"/>
          <w:jc w:val="center"/>
        </w:trPr>
        <w:tc>
          <w:tcPr>
            <w:tcW w:w="2032" w:type="dxa"/>
          </w:tcPr>
          <w:p w14:paraId="18F6BC34" w14:textId="49BBEEAB" w:rsidR="008A74CF" w:rsidRDefault="00255F3A" w:rsidP="00B3160E">
            <w:pPr>
              <w:spacing w:line="240" w:lineRule="auto"/>
              <w:rPr>
                <w:b/>
                <w:bCs/>
              </w:rPr>
            </w:pPr>
            <w:r>
              <w:rPr>
                <w:b/>
                <w:bCs/>
                <w:sz w:val="16"/>
              </w:rPr>
              <w:t>Neni 73 pika 7</w:t>
            </w:r>
          </w:p>
        </w:tc>
        <w:tc>
          <w:tcPr>
            <w:tcW w:w="5389" w:type="dxa"/>
          </w:tcPr>
          <w:p w14:paraId="4C9ECA4A" w14:textId="360E1A0F" w:rsidR="008A74CF" w:rsidRDefault="00865C2D" w:rsidP="00233A23">
            <w:pPr>
              <w:tabs>
                <w:tab w:val="left" w:pos="1825"/>
              </w:tabs>
              <w:spacing w:line="240" w:lineRule="auto"/>
            </w:pPr>
            <w:r w:rsidRPr="00865C2D">
              <w:rPr>
                <w:sz w:val="16"/>
              </w:rPr>
              <w:t>Pasi të marrë një njoftim për një incident serioz sipas Nenit 3, pika (49)(c), autoriteti për mbikëqyrjen e tregut duhet të informojë autoritetet ose organet publike kombëtare të përmendura në Nenit 77(1). Komisioni do të zhvillojë udhëzime të dedikuara për të lehtësuar përmbushjen e detyrimeve të parashtruara në paragraf 1 të këtij Neni. Ato do të publikohet deri më 2 gusht 2025 dhe do të vlerësohen rregullisht</w:t>
            </w:r>
          </w:p>
        </w:tc>
        <w:tc>
          <w:tcPr>
            <w:tcW w:w="1325" w:type="dxa"/>
          </w:tcPr>
          <w:p w14:paraId="02C369F4" w14:textId="77777777" w:rsidR="008A74CF" w:rsidRPr="00B3160E" w:rsidRDefault="008A74CF" w:rsidP="00B3160E">
            <w:pPr>
              <w:spacing w:line="240" w:lineRule="auto"/>
            </w:pPr>
          </w:p>
        </w:tc>
        <w:tc>
          <w:tcPr>
            <w:tcW w:w="1148" w:type="dxa"/>
            <w:tcBorders>
              <w:right w:val="single" w:sz="4" w:space="0" w:color="auto"/>
            </w:tcBorders>
          </w:tcPr>
          <w:p w14:paraId="6DD967C2" w14:textId="77777777" w:rsidR="005D5752" w:rsidRDefault="00844BB3">
            <w:r>
              <w:rPr>
                <w:sz w:val="17"/>
              </w:rPr>
              <w:t>Neni 73</w:t>
            </w:r>
          </w:p>
        </w:tc>
        <w:tc>
          <w:tcPr>
            <w:tcW w:w="5389" w:type="dxa"/>
            <w:tcBorders>
              <w:top w:val="single" w:sz="4" w:space="0" w:color="auto"/>
              <w:left w:val="single" w:sz="4" w:space="0" w:color="auto"/>
              <w:bottom w:val="single" w:sz="4" w:space="0" w:color="auto"/>
              <w:right w:val="single" w:sz="4" w:space="0" w:color="auto"/>
            </w:tcBorders>
          </w:tcPr>
          <w:p w14:paraId="486E6FBE" w14:textId="77777777" w:rsidR="005D5752" w:rsidRDefault="00844BB3">
            <w:r>
              <w:rPr>
                <w:sz w:val="17"/>
              </w:rPr>
              <w:t>Pasi të marrë një njoftim për një incident serioz sipas nenit 3 të këtij ligji, pika (49)(c), autoriteti për mbikëqyrjen e tregut duhet të informojë autoritetet ose organet publike kombëtare të përmendura në nenit 77 të këtij ligji(1)</w:t>
            </w:r>
          </w:p>
        </w:tc>
        <w:tc>
          <w:tcPr>
            <w:tcW w:w="1944" w:type="dxa"/>
            <w:tcBorders>
              <w:left w:val="single" w:sz="4" w:space="0" w:color="auto"/>
            </w:tcBorders>
          </w:tcPr>
          <w:p w14:paraId="4FC1B18D" w14:textId="77777777" w:rsidR="005D5752" w:rsidRDefault="00844BB3">
            <w:r>
              <w:rPr>
                <w:sz w:val="17"/>
              </w:rPr>
              <w:t>Plotësisht i përputhshëm</w:t>
            </w:r>
          </w:p>
        </w:tc>
        <w:tc>
          <w:tcPr>
            <w:tcW w:w="1679" w:type="dxa"/>
          </w:tcPr>
          <w:p w14:paraId="0DEA8B6C" w14:textId="77777777" w:rsidR="008A74CF" w:rsidRPr="00B3160E" w:rsidRDefault="008A74CF" w:rsidP="00B3160E">
            <w:pPr>
              <w:spacing w:line="240" w:lineRule="auto"/>
            </w:pPr>
          </w:p>
        </w:tc>
      </w:tr>
      <w:tr w:rsidR="00A24D14" w:rsidRPr="006C7BC1" w14:paraId="02DE2D0B" w14:textId="77777777" w:rsidTr="00467C93">
        <w:trPr>
          <w:trHeight w:val="293"/>
          <w:jc w:val="center"/>
        </w:trPr>
        <w:tc>
          <w:tcPr>
            <w:tcW w:w="2032" w:type="dxa"/>
          </w:tcPr>
          <w:p w14:paraId="1350683A" w14:textId="61CDF399" w:rsidR="008A74CF" w:rsidRDefault="00255F3A" w:rsidP="00B3160E">
            <w:pPr>
              <w:spacing w:line="240" w:lineRule="auto"/>
              <w:rPr>
                <w:b/>
                <w:bCs/>
              </w:rPr>
            </w:pPr>
            <w:r>
              <w:rPr>
                <w:b/>
                <w:bCs/>
                <w:sz w:val="16"/>
              </w:rPr>
              <w:t>Neni 73 pika 8</w:t>
            </w:r>
          </w:p>
        </w:tc>
        <w:tc>
          <w:tcPr>
            <w:tcW w:w="5389" w:type="dxa"/>
          </w:tcPr>
          <w:p w14:paraId="0EBB31F2" w14:textId="61859401" w:rsidR="008A74CF" w:rsidRDefault="00865C2D" w:rsidP="00233A23">
            <w:pPr>
              <w:tabs>
                <w:tab w:val="left" w:pos="1825"/>
              </w:tabs>
              <w:spacing w:line="240" w:lineRule="auto"/>
            </w:pPr>
            <w:r w:rsidRPr="00865C2D">
              <w:rPr>
                <w:sz w:val="16"/>
              </w:rPr>
              <w:t>Autoriteti i mbikëqyrjes së tregut duhet të marrë masa të përshtatshme, sipas Nenit 19 të Rregulloreve (BE) 2019/1020, brenda shtatë ditëve nga marrja e njoftimit dhe të ndjekë procedurat e njoftimit siç parashikohet në atë Rregullore</w:t>
            </w:r>
          </w:p>
        </w:tc>
        <w:tc>
          <w:tcPr>
            <w:tcW w:w="1325" w:type="dxa"/>
          </w:tcPr>
          <w:p w14:paraId="3E77BF38" w14:textId="77777777" w:rsidR="008A74CF" w:rsidRPr="00B3160E" w:rsidRDefault="008A74CF" w:rsidP="00B3160E">
            <w:pPr>
              <w:spacing w:line="240" w:lineRule="auto"/>
            </w:pPr>
          </w:p>
        </w:tc>
        <w:tc>
          <w:tcPr>
            <w:tcW w:w="1148" w:type="dxa"/>
            <w:tcBorders>
              <w:right w:val="single" w:sz="4" w:space="0" w:color="auto"/>
            </w:tcBorders>
          </w:tcPr>
          <w:p w14:paraId="54C54CC8" w14:textId="77777777" w:rsidR="005D5752" w:rsidRDefault="00844BB3">
            <w:r>
              <w:rPr>
                <w:sz w:val="17"/>
              </w:rPr>
              <w:t>Neni 73</w:t>
            </w:r>
          </w:p>
        </w:tc>
        <w:tc>
          <w:tcPr>
            <w:tcW w:w="5389" w:type="dxa"/>
            <w:tcBorders>
              <w:top w:val="single" w:sz="4" w:space="0" w:color="auto"/>
              <w:left w:val="single" w:sz="4" w:space="0" w:color="auto"/>
              <w:bottom w:val="single" w:sz="4" w:space="0" w:color="auto"/>
              <w:right w:val="single" w:sz="4" w:space="0" w:color="auto"/>
            </w:tcBorders>
          </w:tcPr>
          <w:p w14:paraId="301F7757" w14:textId="77777777" w:rsidR="005D5752" w:rsidRDefault="00844BB3">
            <w:r>
              <w:rPr>
                <w:sz w:val="17"/>
              </w:rPr>
              <w:t>Autoriteti i mbikëqyrjes së tregut duhet të marrë masa të përshtatshme, sipas legjislacionit në fuqi, brenda shtatë ditëve nga marrja e njoftimit dhe të ndjekë procedurat e njoftimit siç parashikohet në atë Ligj.</w:t>
            </w:r>
          </w:p>
        </w:tc>
        <w:tc>
          <w:tcPr>
            <w:tcW w:w="1944" w:type="dxa"/>
            <w:tcBorders>
              <w:left w:val="single" w:sz="4" w:space="0" w:color="auto"/>
            </w:tcBorders>
          </w:tcPr>
          <w:p w14:paraId="4232008C" w14:textId="77777777" w:rsidR="005D5752" w:rsidRDefault="00844BB3">
            <w:r>
              <w:rPr>
                <w:sz w:val="17"/>
              </w:rPr>
              <w:t>Plotësisht i përputhshëm</w:t>
            </w:r>
          </w:p>
        </w:tc>
        <w:tc>
          <w:tcPr>
            <w:tcW w:w="1679" w:type="dxa"/>
          </w:tcPr>
          <w:p w14:paraId="2545D3E1" w14:textId="77777777" w:rsidR="008A74CF" w:rsidRPr="00B3160E" w:rsidRDefault="008A74CF" w:rsidP="00B3160E">
            <w:pPr>
              <w:spacing w:line="240" w:lineRule="auto"/>
            </w:pPr>
          </w:p>
        </w:tc>
      </w:tr>
      <w:tr w:rsidR="00A24D14" w:rsidRPr="006C7BC1" w14:paraId="41786EDE" w14:textId="77777777" w:rsidTr="00467C93">
        <w:trPr>
          <w:trHeight w:val="293"/>
          <w:jc w:val="center"/>
        </w:trPr>
        <w:tc>
          <w:tcPr>
            <w:tcW w:w="2032" w:type="dxa"/>
          </w:tcPr>
          <w:p w14:paraId="7DC2F8A7" w14:textId="54AB2988" w:rsidR="008A74CF" w:rsidRDefault="00255F3A" w:rsidP="00B3160E">
            <w:pPr>
              <w:spacing w:line="240" w:lineRule="auto"/>
              <w:rPr>
                <w:b/>
                <w:bCs/>
              </w:rPr>
            </w:pPr>
            <w:r>
              <w:rPr>
                <w:b/>
                <w:bCs/>
                <w:sz w:val="16"/>
              </w:rPr>
              <w:t>Neni 73 pika 9</w:t>
            </w:r>
          </w:p>
        </w:tc>
        <w:tc>
          <w:tcPr>
            <w:tcW w:w="5389" w:type="dxa"/>
          </w:tcPr>
          <w:p w14:paraId="230575EA" w14:textId="77777777" w:rsidR="00865C2D" w:rsidRPr="00865C2D" w:rsidRDefault="00865C2D" w:rsidP="00865C2D">
            <w:pPr>
              <w:tabs>
                <w:tab w:val="left" w:pos="1825"/>
              </w:tabs>
              <w:spacing w:line="240" w:lineRule="auto"/>
            </w:pPr>
            <w:r w:rsidRPr="00865C2D">
              <w:rPr>
                <w:sz w:val="16"/>
              </w:rPr>
              <w:t xml:space="preserve">Për sistemet e AI-së me rrezik të lartë të përmendura në Aneksin III, të vendosura në treg ose në shërbim nga ofrues që i nënshtrohen instrumenteve ligjore të Bashkimit me detyrime </w:t>
            </w:r>
            <w:r w:rsidRPr="00865C2D">
              <w:rPr>
                <w:sz w:val="16"/>
              </w:rPr>
              <w:lastRenderedPageBreak/>
              <w:t>raportimi ekuivalente me ato të kësaj Rregulloreje, njoftimi i incidenteve serioze do të kufizohet vetëm në ato të përmendura në Nenit 3, pika (49)(c).</w:t>
            </w:r>
          </w:p>
          <w:p w14:paraId="3BCA1714" w14:textId="77777777" w:rsidR="008A74CF" w:rsidRDefault="008A74CF" w:rsidP="00233A23">
            <w:pPr>
              <w:tabs>
                <w:tab w:val="left" w:pos="1825"/>
              </w:tabs>
              <w:spacing w:line="240" w:lineRule="auto"/>
            </w:pPr>
          </w:p>
        </w:tc>
        <w:tc>
          <w:tcPr>
            <w:tcW w:w="1325" w:type="dxa"/>
          </w:tcPr>
          <w:p w14:paraId="52E43035" w14:textId="77777777" w:rsidR="008A74CF" w:rsidRPr="00B3160E" w:rsidRDefault="008A74CF" w:rsidP="00B3160E">
            <w:pPr>
              <w:spacing w:line="240" w:lineRule="auto"/>
            </w:pPr>
          </w:p>
        </w:tc>
        <w:tc>
          <w:tcPr>
            <w:tcW w:w="1148" w:type="dxa"/>
            <w:tcBorders>
              <w:right w:val="single" w:sz="4" w:space="0" w:color="auto"/>
            </w:tcBorders>
          </w:tcPr>
          <w:p w14:paraId="134BE0B1" w14:textId="77777777" w:rsidR="005D5752" w:rsidRDefault="00844BB3">
            <w:r>
              <w:rPr>
                <w:sz w:val="17"/>
              </w:rPr>
              <w:t>Neni 73</w:t>
            </w:r>
          </w:p>
        </w:tc>
        <w:tc>
          <w:tcPr>
            <w:tcW w:w="5389" w:type="dxa"/>
            <w:tcBorders>
              <w:top w:val="single" w:sz="4" w:space="0" w:color="auto"/>
              <w:left w:val="single" w:sz="4" w:space="0" w:color="auto"/>
              <w:bottom w:val="single" w:sz="4" w:space="0" w:color="auto"/>
              <w:right w:val="single" w:sz="4" w:space="0" w:color="auto"/>
            </w:tcBorders>
          </w:tcPr>
          <w:p w14:paraId="60F79401" w14:textId="77777777" w:rsidR="005D5752" w:rsidRDefault="00844BB3">
            <w:r>
              <w:rPr>
                <w:sz w:val="17"/>
              </w:rPr>
              <w:t xml:space="preserve">Për sistemet e IA-së me rrezik të lartë të përmendura në Aneksin III të këtij ligji, të vendosura në treg ose në shërbim nga ofrues që i nënshtrohen instrumenteve ligjore </w:t>
            </w:r>
            <w:r>
              <w:rPr>
                <w:sz w:val="17"/>
              </w:rPr>
              <w:lastRenderedPageBreak/>
              <w:t>në Republikën e Shqipërisëme detyrime raportimi ekuivalente me ato të këtij ligji, njoftimi i incidenteve serioze do të kufizohet vetëm në ato të përmendura në nenit 3 të këtij ligji, pika (49)(c).</w:t>
            </w:r>
          </w:p>
        </w:tc>
        <w:tc>
          <w:tcPr>
            <w:tcW w:w="1944" w:type="dxa"/>
            <w:tcBorders>
              <w:left w:val="single" w:sz="4" w:space="0" w:color="auto"/>
            </w:tcBorders>
          </w:tcPr>
          <w:p w14:paraId="14F5E2ED" w14:textId="77777777" w:rsidR="005D5752" w:rsidRDefault="00844BB3">
            <w:r>
              <w:rPr>
                <w:sz w:val="17"/>
              </w:rPr>
              <w:lastRenderedPageBreak/>
              <w:t>Plotësisht i përputhshëm</w:t>
            </w:r>
          </w:p>
        </w:tc>
        <w:tc>
          <w:tcPr>
            <w:tcW w:w="1679" w:type="dxa"/>
          </w:tcPr>
          <w:p w14:paraId="5DCDF68D" w14:textId="77777777" w:rsidR="008A74CF" w:rsidRPr="00B3160E" w:rsidRDefault="008A74CF" w:rsidP="00B3160E">
            <w:pPr>
              <w:spacing w:line="240" w:lineRule="auto"/>
            </w:pPr>
          </w:p>
        </w:tc>
      </w:tr>
      <w:tr w:rsidR="00A24D14" w:rsidRPr="006C7BC1" w14:paraId="5A889F25" w14:textId="77777777" w:rsidTr="00467C93">
        <w:trPr>
          <w:trHeight w:val="293"/>
          <w:jc w:val="center"/>
        </w:trPr>
        <w:tc>
          <w:tcPr>
            <w:tcW w:w="2032" w:type="dxa"/>
          </w:tcPr>
          <w:p w14:paraId="3E097EA8" w14:textId="0AD8422E" w:rsidR="008A74CF" w:rsidRDefault="00255F3A" w:rsidP="00B3160E">
            <w:pPr>
              <w:spacing w:line="240" w:lineRule="auto"/>
              <w:rPr>
                <w:b/>
                <w:bCs/>
              </w:rPr>
            </w:pPr>
            <w:r>
              <w:rPr>
                <w:b/>
                <w:bCs/>
                <w:sz w:val="16"/>
              </w:rPr>
              <w:t>Neni 73 pika 10</w:t>
            </w:r>
          </w:p>
        </w:tc>
        <w:tc>
          <w:tcPr>
            <w:tcW w:w="5389" w:type="dxa"/>
          </w:tcPr>
          <w:p w14:paraId="0D4CBFD6" w14:textId="5C241A66" w:rsidR="008A74CF" w:rsidRDefault="00865C2D" w:rsidP="00233A23">
            <w:pPr>
              <w:tabs>
                <w:tab w:val="left" w:pos="1825"/>
              </w:tabs>
              <w:spacing w:line="240" w:lineRule="auto"/>
            </w:pPr>
            <w:r w:rsidRPr="00865C2D">
              <w:rPr>
                <w:sz w:val="16"/>
              </w:rPr>
              <w:t>Për sistemet e AI-së me rrezik të lartë që janë komponentë sigurie të pajisjeve, ose vetë pajisje, të mbuluara nga Rregulloret (BE) 2017/745 dhe (BE) 2017/746, njoftimi i incidenteve serioze do të kufizohet vetëm në ato të përmendura në Nenit 3, pika (49)(c) të kësaj Rregulloreje, dhe do të bëhet tek autoriteti kompetent kombëtar i zgjedhur për këtë qëllim nga Shtetet Anëtare ku ka ndodhur incidenti</w:t>
            </w:r>
          </w:p>
        </w:tc>
        <w:tc>
          <w:tcPr>
            <w:tcW w:w="1325" w:type="dxa"/>
          </w:tcPr>
          <w:p w14:paraId="54682F2F" w14:textId="77777777" w:rsidR="008A74CF" w:rsidRPr="00B3160E" w:rsidRDefault="008A74CF" w:rsidP="00B3160E">
            <w:pPr>
              <w:spacing w:line="240" w:lineRule="auto"/>
            </w:pPr>
          </w:p>
        </w:tc>
        <w:tc>
          <w:tcPr>
            <w:tcW w:w="1148" w:type="dxa"/>
            <w:tcBorders>
              <w:right w:val="single" w:sz="4" w:space="0" w:color="auto"/>
            </w:tcBorders>
          </w:tcPr>
          <w:p w14:paraId="380F5B8A" w14:textId="77777777" w:rsidR="005D5752" w:rsidRDefault="00844BB3">
            <w:r>
              <w:rPr>
                <w:sz w:val="17"/>
              </w:rPr>
              <w:t>Neni 73</w:t>
            </w:r>
          </w:p>
        </w:tc>
        <w:tc>
          <w:tcPr>
            <w:tcW w:w="5389" w:type="dxa"/>
            <w:tcBorders>
              <w:top w:val="single" w:sz="4" w:space="0" w:color="auto"/>
              <w:left w:val="single" w:sz="4" w:space="0" w:color="auto"/>
              <w:bottom w:val="single" w:sz="4" w:space="0" w:color="auto"/>
              <w:right w:val="single" w:sz="4" w:space="0" w:color="auto"/>
            </w:tcBorders>
          </w:tcPr>
          <w:p w14:paraId="403794E0" w14:textId="77777777" w:rsidR="005D5752" w:rsidRDefault="00844BB3">
            <w:r>
              <w:rPr>
                <w:sz w:val="17"/>
              </w:rPr>
              <w:t>Për sistemet e IA-së me rrezik të lartë që janë komponentë sigurie të pajisjeve, ose vetë pajisje, njoftimi i incidenteve serioze do të kufizohet vetëm në ato të përmendura në nenit 3 të këtij ligji, pika (49)(c) të këtij ligji, dhe do të bëhet tek autoriteti kompetent kombëtar i zgjedhur për këtë qëllim.</w:t>
            </w:r>
          </w:p>
        </w:tc>
        <w:tc>
          <w:tcPr>
            <w:tcW w:w="1944" w:type="dxa"/>
            <w:tcBorders>
              <w:left w:val="single" w:sz="4" w:space="0" w:color="auto"/>
            </w:tcBorders>
          </w:tcPr>
          <w:p w14:paraId="2F5723C0" w14:textId="77777777" w:rsidR="005D5752" w:rsidRDefault="00844BB3">
            <w:r>
              <w:rPr>
                <w:sz w:val="17"/>
              </w:rPr>
              <w:t>Plotësisht i përputhshëm</w:t>
            </w:r>
          </w:p>
        </w:tc>
        <w:tc>
          <w:tcPr>
            <w:tcW w:w="1679" w:type="dxa"/>
          </w:tcPr>
          <w:p w14:paraId="3CF9E9BC" w14:textId="77777777" w:rsidR="008A74CF" w:rsidRPr="00B3160E" w:rsidRDefault="008A74CF" w:rsidP="00B3160E">
            <w:pPr>
              <w:spacing w:line="240" w:lineRule="auto"/>
            </w:pPr>
          </w:p>
        </w:tc>
      </w:tr>
      <w:tr w:rsidR="00A24D14" w:rsidRPr="006C7BC1" w14:paraId="743C6C63" w14:textId="77777777" w:rsidTr="00467C93">
        <w:trPr>
          <w:trHeight w:val="293"/>
          <w:jc w:val="center"/>
        </w:trPr>
        <w:tc>
          <w:tcPr>
            <w:tcW w:w="2032" w:type="dxa"/>
          </w:tcPr>
          <w:p w14:paraId="6EF055D4" w14:textId="7D0D1EA5" w:rsidR="008A74CF" w:rsidRDefault="00255F3A" w:rsidP="00B3160E">
            <w:pPr>
              <w:spacing w:line="240" w:lineRule="auto"/>
              <w:rPr>
                <w:b/>
                <w:bCs/>
              </w:rPr>
            </w:pPr>
            <w:r>
              <w:rPr>
                <w:b/>
                <w:bCs/>
                <w:sz w:val="16"/>
              </w:rPr>
              <w:t>Neni 73 pika 11</w:t>
            </w:r>
          </w:p>
        </w:tc>
        <w:tc>
          <w:tcPr>
            <w:tcW w:w="5389" w:type="dxa"/>
          </w:tcPr>
          <w:p w14:paraId="15199AE8" w14:textId="38C9B045" w:rsidR="008A74CF" w:rsidRDefault="00865C2D" w:rsidP="00233A23">
            <w:pPr>
              <w:tabs>
                <w:tab w:val="left" w:pos="1825"/>
              </w:tabs>
              <w:spacing w:line="240" w:lineRule="auto"/>
            </w:pPr>
            <w:r w:rsidRPr="00865C2D">
              <w:rPr>
                <w:sz w:val="16"/>
              </w:rPr>
              <w:t>Autoritetet kompetente kombëtare duhet të njoftojnë menjëherë Komisionin për çdo incident serioz, pavarësisht nëse kanë marrë masa apo jo, në përputhje me Nenit 20 të Rregullores (BE) 2019/1020</w:t>
            </w:r>
          </w:p>
        </w:tc>
        <w:tc>
          <w:tcPr>
            <w:tcW w:w="1325" w:type="dxa"/>
          </w:tcPr>
          <w:p w14:paraId="1258778C" w14:textId="77777777" w:rsidR="008A74CF" w:rsidRPr="00B3160E" w:rsidRDefault="008A74CF" w:rsidP="00B3160E">
            <w:pPr>
              <w:spacing w:line="240" w:lineRule="auto"/>
            </w:pPr>
          </w:p>
        </w:tc>
        <w:tc>
          <w:tcPr>
            <w:tcW w:w="1148" w:type="dxa"/>
            <w:tcBorders>
              <w:right w:val="single" w:sz="4" w:space="0" w:color="auto"/>
            </w:tcBorders>
          </w:tcPr>
          <w:p w14:paraId="3D035671" w14:textId="77777777" w:rsidR="005D5752" w:rsidRDefault="00844BB3">
            <w:r>
              <w:rPr>
                <w:sz w:val="17"/>
              </w:rPr>
              <w:t>Neni 73</w:t>
            </w:r>
          </w:p>
        </w:tc>
        <w:tc>
          <w:tcPr>
            <w:tcW w:w="5389" w:type="dxa"/>
            <w:tcBorders>
              <w:top w:val="single" w:sz="4" w:space="0" w:color="auto"/>
              <w:left w:val="single" w:sz="4" w:space="0" w:color="auto"/>
              <w:bottom w:val="single" w:sz="4" w:space="0" w:color="auto"/>
              <w:right w:val="single" w:sz="4" w:space="0" w:color="auto"/>
            </w:tcBorders>
          </w:tcPr>
          <w:p w14:paraId="4417F0C9" w14:textId="77777777" w:rsidR="005D5752" w:rsidRDefault="00844BB3">
            <w:r>
              <w:rPr>
                <w:sz w:val="17"/>
              </w:rPr>
              <w:t>Autoritetet kompetente kombëtare duhet të njoftojnë menjëherë Këshillin e Ministrave për çdo incident serioz, pavarësisht nëse kanë marrë masa apo jo, në përputhje me legjislacionin në fuqi për mbikqyrjen e tregut.</w:t>
            </w:r>
          </w:p>
        </w:tc>
        <w:tc>
          <w:tcPr>
            <w:tcW w:w="1944" w:type="dxa"/>
            <w:tcBorders>
              <w:left w:val="single" w:sz="4" w:space="0" w:color="auto"/>
            </w:tcBorders>
          </w:tcPr>
          <w:p w14:paraId="657D30A6" w14:textId="77777777" w:rsidR="005D5752" w:rsidRDefault="00844BB3">
            <w:r>
              <w:rPr>
                <w:sz w:val="17"/>
              </w:rPr>
              <w:t>Plotësisht i përputhshëm</w:t>
            </w:r>
          </w:p>
        </w:tc>
        <w:tc>
          <w:tcPr>
            <w:tcW w:w="1679" w:type="dxa"/>
          </w:tcPr>
          <w:p w14:paraId="39EA7FFA" w14:textId="77777777" w:rsidR="008A74CF" w:rsidRPr="00B3160E" w:rsidRDefault="008A74CF" w:rsidP="00B3160E">
            <w:pPr>
              <w:spacing w:line="240" w:lineRule="auto"/>
            </w:pPr>
          </w:p>
        </w:tc>
      </w:tr>
      <w:tr w:rsidR="00A24D14" w:rsidRPr="006C7BC1" w14:paraId="3E424068" w14:textId="77777777" w:rsidTr="00467C93">
        <w:trPr>
          <w:trHeight w:val="293"/>
          <w:jc w:val="center"/>
        </w:trPr>
        <w:tc>
          <w:tcPr>
            <w:tcW w:w="2032" w:type="dxa"/>
          </w:tcPr>
          <w:p w14:paraId="5D3E7773" w14:textId="77777777" w:rsidR="00865C2D" w:rsidRPr="00865C2D" w:rsidRDefault="00865C2D" w:rsidP="00865C2D">
            <w:pPr>
              <w:spacing w:line="240" w:lineRule="auto"/>
              <w:rPr>
                <w:b/>
                <w:bCs/>
              </w:rPr>
            </w:pPr>
            <w:r w:rsidRPr="00865C2D">
              <w:rPr>
                <w:b/>
                <w:bCs/>
                <w:sz w:val="16"/>
              </w:rPr>
              <w:t>SEKSIONI 3</w:t>
            </w:r>
          </w:p>
          <w:p w14:paraId="40796466" w14:textId="77777777" w:rsidR="00865C2D" w:rsidRPr="00865C2D" w:rsidRDefault="00865C2D" w:rsidP="00865C2D">
            <w:pPr>
              <w:spacing w:line="240" w:lineRule="auto"/>
              <w:rPr>
                <w:b/>
                <w:bCs/>
              </w:rPr>
            </w:pPr>
            <w:r w:rsidRPr="00865C2D">
              <w:rPr>
                <w:b/>
                <w:bCs/>
                <w:sz w:val="16"/>
              </w:rPr>
              <w:t>Zbatimi</w:t>
            </w:r>
          </w:p>
          <w:p w14:paraId="764BA758" w14:textId="77777777" w:rsidR="008A74CF" w:rsidRDefault="008A74CF" w:rsidP="00B3160E">
            <w:pPr>
              <w:spacing w:line="240" w:lineRule="auto"/>
              <w:rPr>
                <w:b/>
                <w:bCs/>
              </w:rPr>
            </w:pPr>
          </w:p>
        </w:tc>
        <w:tc>
          <w:tcPr>
            <w:tcW w:w="5389" w:type="dxa"/>
          </w:tcPr>
          <w:p w14:paraId="4F5FC2E5" w14:textId="77777777" w:rsidR="008A74CF" w:rsidRDefault="008A74CF" w:rsidP="00233A23">
            <w:pPr>
              <w:tabs>
                <w:tab w:val="left" w:pos="1825"/>
              </w:tabs>
              <w:spacing w:line="240" w:lineRule="auto"/>
            </w:pPr>
          </w:p>
        </w:tc>
        <w:tc>
          <w:tcPr>
            <w:tcW w:w="1325" w:type="dxa"/>
          </w:tcPr>
          <w:p w14:paraId="27C4A2A2" w14:textId="77777777" w:rsidR="008A74CF" w:rsidRPr="00B3160E" w:rsidRDefault="008A74CF" w:rsidP="00B3160E">
            <w:pPr>
              <w:spacing w:line="240" w:lineRule="auto"/>
            </w:pPr>
          </w:p>
        </w:tc>
        <w:tc>
          <w:tcPr>
            <w:tcW w:w="1148" w:type="dxa"/>
            <w:tcBorders>
              <w:right w:val="single" w:sz="4" w:space="0" w:color="auto"/>
            </w:tcBorders>
          </w:tcPr>
          <w:p w14:paraId="0EC04426" w14:textId="6E8D079E" w:rsidR="005D5752" w:rsidRDefault="00844BB3">
            <w:r>
              <w:rPr>
                <w:sz w:val="17"/>
              </w:rPr>
              <w:t>Neni 7</w:t>
            </w:r>
            <w:r w:rsidR="001C765D">
              <w:rPr>
                <w:sz w:val="17"/>
              </w:rPr>
              <w:t>4</w:t>
            </w:r>
          </w:p>
        </w:tc>
        <w:tc>
          <w:tcPr>
            <w:tcW w:w="5389" w:type="dxa"/>
            <w:tcBorders>
              <w:top w:val="single" w:sz="4" w:space="0" w:color="auto"/>
              <w:left w:val="single" w:sz="4" w:space="0" w:color="auto"/>
              <w:bottom w:val="single" w:sz="4" w:space="0" w:color="auto"/>
              <w:right w:val="single" w:sz="4" w:space="0" w:color="auto"/>
            </w:tcBorders>
          </w:tcPr>
          <w:p w14:paraId="0103123E" w14:textId="77777777" w:rsidR="005D5752" w:rsidRDefault="00844BB3">
            <w:r>
              <w:rPr>
                <w:sz w:val="17"/>
              </w:rPr>
              <w:t>SEKSIONI 3</w:t>
            </w:r>
            <w:r>
              <w:rPr>
                <w:sz w:val="17"/>
              </w:rPr>
              <w:br/>
              <w:t>Zbatimi</w:t>
            </w:r>
          </w:p>
        </w:tc>
        <w:tc>
          <w:tcPr>
            <w:tcW w:w="1944" w:type="dxa"/>
            <w:tcBorders>
              <w:left w:val="single" w:sz="4" w:space="0" w:color="auto"/>
            </w:tcBorders>
          </w:tcPr>
          <w:p w14:paraId="6DDF7CFB" w14:textId="77777777" w:rsidR="005D5752" w:rsidRDefault="00844BB3">
            <w:r>
              <w:rPr>
                <w:sz w:val="17"/>
              </w:rPr>
              <w:t>Plotësisht i përputhshëm</w:t>
            </w:r>
          </w:p>
        </w:tc>
        <w:tc>
          <w:tcPr>
            <w:tcW w:w="1679" w:type="dxa"/>
          </w:tcPr>
          <w:p w14:paraId="472A566C" w14:textId="77777777" w:rsidR="008A74CF" w:rsidRPr="00B3160E" w:rsidRDefault="008A74CF" w:rsidP="00B3160E">
            <w:pPr>
              <w:spacing w:line="240" w:lineRule="auto"/>
            </w:pPr>
          </w:p>
        </w:tc>
      </w:tr>
      <w:tr w:rsidR="00A24D14" w:rsidRPr="00A24D14" w14:paraId="39A3F017" w14:textId="77777777" w:rsidTr="00467C93">
        <w:trPr>
          <w:trHeight w:val="293"/>
          <w:jc w:val="center"/>
        </w:trPr>
        <w:tc>
          <w:tcPr>
            <w:tcW w:w="2032" w:type="dxa"/>
          </w:tcPr>
          <w:p w14:paraId="296793AB" w14:textId="77777777" w:rsidR="00865C2D" w:rsidRPr="00A24D14" w:rsidRDefault="00865C2D" w:rsidP="00865C2D">
            <w:pPr>
              <w:spacing w:line="240" w:lineRule="auto"/>
              <w:rPr>
                <w:b/>
                <w:bCs/>
                <w:lang w:val="it-IT"/>
              </w:rPr>
            </w:pPr>
            <w:r w:rsidRPr="00A24D14">
              <w:rPr>
                <w:b/>
                <w:bCs/>
                <w:sz w:val="16"/>
                <w:lang w:val="it-IT"/>
              </w:rPr>
              <w:t>Neni 74</w:t>
            </w:r>
          </w:p>
          <w:p w14:paraId="0598C5F5" w14:textId="77777777" w:rsidR="00865C2D" w:rsidRPr="00A24D14" w:rsidRDefault="00865C2D" w:rsidP="00865C2D">
            <w:pPr>
              <w:spacing w:line="240" w:lineRule="auto"/>
              <w:rPr>
                <w:b/>
                <w:bCs/>
                <w:lang w:val="it-IT"/>
              </w:rPr>
            </w:pPr>
            <w:r w:rsidRPr="00A24D14">
              <w:rPr>
                <w:b/>
                <w:bCs/>
                <w:sz w:val="16"/>
                <w:lang w:val="it-IT"/>
              </w:rPr>
              <w:t>Mbikëqyrja e tregut dhe kontrolli i sistemeve të AI në tregun e Bashkimit</w:t>
            </w:r>
          </w:p>
          <w:p w14:paraId="0C009B5F" w14:textId="77777777" w:rsidR="008A74CF" w:rsidRPr="00A24D14" w:rsidRDefault="008A74CF" w:rsidP="00B3160E">
            <w:pPr>
              <w:spacing w:line="240" w:lineRule="auto"/>
              <w:rPr>
                <w:b/>
                <w:bCs/>
                <w:lang w:val="it-IT"/>
              </w:rPr>
            </w:pPr>
          </w:p>
        </w:tc>
        <w:tc>
          <w:tcPr>
            <w:tcW w:w="5389" w:type="dxa"/>
          </w:tcPr>
          <w:p w14:paraId="0E553AA5" w14:textId="77777777" w:rsidR="008A74CF" w:rsidRPr="00A24D14" w:rsidRDefault="008A74CF" w:rsidP="00233A23">
            <w:pPr>
              <w:tabs>
                <w:tab w:val="left" w:pos="1825"/>
              </w:tabs>
              <w:spacing w:line="240" w:lineRule="auto"/>
              <w:rPr>
                <w:lang w:val="it-IT"/>
              </w:rPr>
            </w:pPr>
          </w:p>
        </w:tc>
        <w:tc>
          <w:tcPr>
            <w:tcW w:w="1325" w:type="dxa"/>
          </w:tcPr>
          <w:p w14:paraId="76B78914" w14:textId="77777777" w:rsidR="008A74CF" w:rsidRPr="00A24D14" w:rsidRDefault="008A74CF" w:rsidP="00B3160E">
            <w:pPr>
              <w:spacing w:line="240" w:lineRule="auto"/>
              <w:rPr>
                <w:lang w:val="it-IT"/>
              </w:rPr>
            </w:pPr>
          </w:p>
        </w:tc>
        <w:tc>
          <w:tcPr>
            <w:tcW w:w="1148" w:type="dxa"/>
            <w:tcBorders>
              <w:right w:val="single" w:sz="4" w:space="0" w:color="auto"/>
            </w:tcBorders>
          </w:tcPr>
          <w:p w14:paraId="31CAACAF"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474F928F" w14:textId="77777777" w:rsidR="005D5752" w:rsidRDefault="00844BB3">
            <w:r>
              <w:rPr>
                <w:sz w:val="17"/>
              </w:rPr>
              <w:t>Neni 74</w:t>
            </w:r>
            <w:r>
              <w:rPr>
                <w:sz w:val="17"/>
              </w:rPr>
              <w:br/>
              <w:t>Mbikëqyrja e tregut dhe kontrolli i sistemeve të IA në tregun e Republikës së Shqipërisë</w:t>
            </w:r>
          </w:p>
        </w:tc>
        <w:tc>
          <w:tcPr>
            <w:tcW w:w="1944" w:type="dxa"/>
            <w:tcBorders>
              <w:left w:val="single" w:sz="4" w:space="0" w:color="auto"/>
            </w:tcBorders>
          </w:tcPr>
          <w:p w14:paraId="52B661BF" w14:textId="77777777" w:rsidR="005D5752" w:rsidRDefault="00844BB3">
            <w:r>
              <w:rPr>
                <w:sz w:val="17"/>
              </w:rPr>
              <w:t>Plotësisht i përputhshëm</w:t>
            </w:r>
          </w:p>
        </w:tc>
        <w:tc>
          <w:tcPr>
            <w:tcW w:w="1679" w:type="dxa"/>
          </w:tcPr>
          <w:p w14:paraId="509D326A" w14:textId="77777777" w:rsidR="008A74CF" w:rsidRPr="00A24D14" w:rsidRDefault="008A74CF" w:rsidP="00B3160E">
            <w:pPr>
              <w:spacing w:line="240" w:lineRule="auto"/>
              <w:rPr>
                <w:lang w:val="it-IT"/>
              </w:rPr>
            </w:pPr>
          </w:p>
        </w:tc>
      </w:tr>
      <w:tr w:rsidR="00A24D14" w:rsidRPr="006C7BC1" w14:paraId="70BAAB93" w14:textId="77777777" w:rsidTr="00467C93">
        <w:trPr>
          <w:trHeight w:val="293"/>
          <w:jc w:val="center"/>
        </w:trPr>
        <w:tc>
          <w:tcPr>
            <w:tcW w:w="2032" w:type="dxa"/>
          </w:tcPr>
          <w:p w14:paraId="33976C1E" w14:textId="285E1CD3" w:rsidR="008A74CF" w:rsidRDefault="000956A5" w:rsidP="00B3160E">
            <w:pPr>
              <w:spacing w:line="240" w:lineRule="auto"/>
              <w:rPr>
                <w:b/>
                <w:bCs/>
              </w:rPr>
            </w:pPr>
            <w:r>
              <w:rPr>
                <w:b/>
                <w:bCs/>
                <w:sz w:val="16"/>
              </w:rPr>
              <w:t>Neni 74 pika 1</w:t>
            </w:r>
          </w:p>
        </w:tc>
        <w:tc>
          <w:tcPr>
            <w:tcW w:w="5389" w:type="dxa"/>
          </w:tcPr>
          <w:p w14:paraId="531B7BEF" w14:textId="5DBA8718" w:rsidR="008A74CF" w:rsidRDefault="000956A5" w:rsidP="00233A23">
            <w:pPr>
              <w:tabs>
                <w:tab w:val="left" w:pos="1825"/>
              </w:tabs>
              <w:spacing w:line="240" w:lineRule="auto"/>
            </w:pPr>
            <w:r w:rsidRPr="000956A5">
              <w:rPr>
                <w:sz w:val="16"/>
              </w:rPr>
              <w:t>Rregullorja (BE) 2019/1020 zbatohet për sistemet e AI të përfshira nga kjo Rregullore. Për qëllimet e zbatimit efektiv të kësaj Rregulloreje</w:t>
            </w:r>
            <w:r>
              <w:rPr>
                <w:sz w:val="16"/>
              </w:rPr>
              <w:t>:</w:t>
            </w:r>
          </w:p>
        </w:tc>
        <w:tc>
          <w:tcPr>
            <w:tcW w:w="1325" w:type="dxa"/>
          </w:tcPr>
          <w:p w14:paraId="606E7323" w14:textId="77777777" w:rsidR="008A74CF" w:rsidRPr="00B3160E" w:rsidRDefault="008A74CF" w:rsidP="00B3160E">
            <w:pPr>
              <w:spacing w:line="240" w:lineRule="auto"/>
            </w:pPr>
          </w:p>
        </w:tc>
        <w:tc>
          <w:tcPr>
            <w:tcW w:w="1148" w:type="dxa"/>
            <w:tcBorders>
              <w:right w:val="single" w:sz="4" w:space="0" w:color="auto"/>
            </w:tcBorders>
          </w:tcPr>
          <w:p w14:paraId="39D0C882"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19A90130" w14:textId="77777777" w:rsidR="005D5752" w:rsidRDefault="00844BB3">
            <w:r>
              <w:rPr>
                <w:sz w:val="17"/>
              </w:rPr>
              <w:t>Legjislacioni për mbikëqyrjen e tregut, sigurinë e produkteve, vlerësimin e konformitetit, mbrojtjen e konsumatorit, mbrojtjen e të dhënave personale dhe sigurinë kibernetike zbatohet për sistemet e IA-së të përfshira nga ky ligj. Për qëllimet e zbatimit efektiv të këtij ligji:</w:t>
            </w:r>
          </w:p>
        </w:tc>
        <w:tc>
          <w:tcPr>
            <w:tcW w:w="1944" w:type="dxa"/>
            <w:tcBorders>
              <w:left w:val="single" w:sz="4" w:space="0" w:color="auto"/>
            </w:tcBorders>
          </w:tcPr>
          <w:p w14:paraId="039F5FBD" w14:textId="77777777" w:rsidR="005D5752" w:rsidRDefault="00844BB3">
            <w:r>
              <w:rPr>
                <w:sz w:val="17"/>
              </w:rPr>
              <w:t>Plotësisht i përputhshëm</w:t>
            </w:r>
          </w:p>
        </w:tc>
        <w:tc>
          <w:tcPr>
            <w:tcW w:w="1679" w:type="dxa"/>
          </w:tcPr>
          <w:p w14:paraId="085CF1F3" w14:textId="77777777" w:rsidR="008A74CF" w:rsidRPr="00B3160E" w:rsidRDefault="008A74CF" w:rsidP="00B3160E">
            <w:pPr>
              <w:spacing w:line="240" w:lineRule="auto"/>
            </w:pPr>
          </w:p>
        </w:tc>
      </w:tr>
      <w:tr w:rsidR="00A24D14" w:rsidRPr="006C7BC1" w14:paraId="3D16A54D" w14:textId="77777777" w:rsidTr="00467C93">
        <w:trPr>
          <w:trHeight w:val="293"/>
          <w:jc w:val="center"/>
        </w:trPr>
        <w:tc>
          <w:tcPr>
            <w:tcW w:w="2032" w:type="dxa"/>
          </w:tcPr>
          <w:p w14:paraId="5D87E7F0" w14:textId="77777777" w:rsidR="000956A5" w:rsidRDefault="000956A5" w:rsidP="00B3160E">
            <w:pPr>
              <w:spacing w:line="240" w:lineRule="auto"/>
              <w:rPr>
                <w:b/>
                <w:bCs/>
              </w:rPr>
            </w:pPr>
          </w:p>
        </w:tc>
        <w:tc>
          <w:tcPr>
            <w:tcW w:w="5389" w:type="dxa"/>
          </w:tcPr>
          <w:p w14:paraId="319A2C4C" w14:textId="77777777" w:rsidR="000956A5" w:rsidRPr="000956A5" w:rsidRDefault="000956A5" w:rsidP="000956A5">
            <w:pPr>
              <w:tabs>
                <w:tab w:val="left" w:pos="1825"/>
              </w:tabs>
              <w:spacing w:line="240" w:lineRule="auto"/>
            </w:pPr>
            <w:r w:rsidRPr="000956A5">
              <w:rPr>
                <w:sz w:val="16"/>
              </w:rPr>
              <w:t>(a) çdo referencë ndaj një operatori ekonomik në Rregulloren (BE) 2019/1020 duhet të kuptohet duke përfshirë të gjithë operatorët e identifikuar në nenin 2(1) të kësaj Rregulloreje;</w:t>
            </w:r>
          </w:p>
          <w:p w14:paraId="41D9C3F8" w14:textId="77777777" w:rsidR="000956A5" w:rsidRPr="000956A5" w:rsidRDefault="000956A5" w:rsidP="000956A5">
            <w:pPr>
              <w:tabs>
                <w:tab w:val="left" w:pos="1825"/>
              </w:tabs>
              <w:spacing w:line="240" w:lineRule="auto"/>
            </w:pPr>
          </w:p>
        </w:tc>
        <w:tc>
          <w:tcPr>
            <w:tcW w:w="1325" w:type="dxa"/>
          </w:tcPr>
          <w:p w14:paraId="5A3FDC81" w14:textId="77777777" w:rsidR="000956A5" w:rsidRPr="00B3160E" w:rsidRDefault="000956A5" w:rsidP="00B3160E">
            <w:pPr>
              <w:spacing w:line="240" w:lineRule="auto"/>
            </w:pPr>
          </w:p>
        </w:tc>
        <w:tc>
          <w:tcPr>
            <w:tcW w:w="1148" w:type="dxa"/>
            <w:tcBorders>
              <w:right w:val="single" w:sz="4" w:space="0" w:color="auto"/>
            </w:tcBorders>
          </w:tcPr>
          <w:p w14:paraId="14288C36"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7297B015" w14:textId="77777777" w:rsidR="005D5752" w:rsidRDefault="00844BB3">
            <w:r>
              <w:rPr>
                <w:sz w:val="17"/>
              </w:rPr>
              <w:t>(a) çdo referencë ndaj një operatori ekonomik në legjislacionin në fuqi për mbikqyrjen e tregut  duhet të kuptohet duke përfshirë të gjithë operatorët e identifikuar në nenin 2 të këtij ligji(1) të këtij ligji;</w:t>
            </w:r>
          </w:p>
        </w:tc>
        <w:tc>
          <w:tcPr>
            <w:tcW w:w="1944" w:type="dxa"/>
            <w:tcBorders>
              <w:left w:val="single" w:sz="4" w:space="0" w:color="auto"/>
            </w:tcBorders>
          </w:tcPr>
          <w:p w14:paraId="404B05DF" w14:textId="77777777" w:rsidR="005D5752" w:rsidRDefault="00844BB3">
            <w:r>
              <w:rPr>
                <w:sz w:val="17"/>
              </w:rPr>
              <w:t>Plotësisht i përputhshëm</w:t>
            </w:r>
          </w:p>
        </w:tc>
        <w:tc>
          <w:tcPr>
            <w:tcW w:w="1679" w:type="dxa"/>
          </w:tcPr>
          <w:p w14:paraId="481DDF91" w14:textId="77777777" w:rsidR="000956A5" w:rsidRPr="00B3160E" w:rsidRDefault="000956A5" w:rsidP="00B3160E">
            <w:pPr>
              <w:spacing w:line="240" w:lineRule="auto"/>
            </w:pPr>
          </w:p>
        </w:tc>
      </w:tr>
      <w:tr w:rsidR="00A24D14" w:rsidRPr="006C7BC1" w14:paraId="475E66AC" w14:textId="77777777" w:rsidTr="00467C93">
        <w:trPr>
          <w:trHeight w:val="293"/>
          <w:jc w:val="center"/>
        </w:trPr>
        <w:tc>
          <w:tcPr>
            <w:tcW w:w="2032" w:type="dxa"/>
          </w:tcPr>
          <w:p w14:paraId="714D6D05" w14:textId="77777777" w:rsidR="000956A5" w:rsidRDefault="000956A5" w:rsidP="00B3160E">
            <w:pPr>
              <w:spacing w:line="240" w:lineRule="auto"/>
              <w:rPr>
                <w:b/>
                <w:bCs/>
              </w:rPr>
            </w:pPr>
          </w:p>
        </w:tc>
        <w:tc>
          <w:tcPr>
            <w:tcW w:w="5389" w:type="dxa"/>
          </w:tcPr>
          <w:p w14:paraId="62531ADE" w14:textId="77777777" w:rsidR="000956A5" w:rsidRPr="000956A5" w:rsidRDefault="000956A5" w:rsidP="000956A5">
            <w:pPr>
              <w:tabs>
                <w:tab w:val="left" w:pos="1825"/>
              </w:tabs>
              <w:spacing w:line="240" w:lineRule="auto"/>
            </w:pPr>
            <w:r w:rsidRPr="000956A5">
              <w:rPr>
                <w:sz w:val="16"/>
              </w:rPr>
              <w:t>(b) çdo referencë ndaj një produkti në Rregulloren (BE) 2019/1020 duhet të kuptohet duke përfshirë të gjitha sistemet e AI që hyjnë në fushën e zbatimit të kësaj Rregulloreje.</w:t>
            </w:r>
          </w:p>
          <w:p w14:paraId="425C4803" w14:textId="77777777" w:rsidR="000956A5" w:rsidRPr="000956A5" w:rsidRDefault="000956A5" w:rsidP="00233A23">
            <w:pPr>
              <w:tabs>
                <w:tab w:val="left" w:pos="1825"/>
              </w:tabs>
              <w:spacing w:line="240" w:lineRule="auto"/>
            </w:pPr>
          </w:p>
        </w:tc>
        <w:tc>
          <w:tcPr>
            <w:tcW w:w="1325" w:type="dxa"/>
          </w:tcPr>
          <w:p w14:paraId="694363D8" w14:textId="77777777" w:rsidR="000956A5" w:rsidRPr="00B3160E" w:rsidRDefault="000956A5" w:rsidP="00B3160E">
            <w:pPr>
              <w:spacing w:line="240" w:lineRule="auto"/>
            </w:pPr>
          </w:p>
        </w:tc>
        <w:tc>
          <w:tcPr>
            <w:tcW w:w="1148" w:type="dxa"/>
            <w:tcBorders>
              <w:right w:val="single" w:sz="4" w:space="0" w:color="auto"/>
            </w:tcBorders>
          </w:tcPr>
          <w:p w14:paraId="192D19C0"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72419724" w14:textId="77777777" w:rsidR="005D5752" w:rsidRDefault="00844BB3">
            <w:r>
              <w:rPr>
                <w:sz w:val="17"/>
              </w:rPr>
              <w:t>(b) çdo referencë ndaj një produkti në në legjislacionin në fuqi për mbikqyrjen e tregut  duhet të kuptohet duke përfshirë të gjitha sistemet e IA që hyjnë në fushën e zbatimit të këtij ligji.</w:t>
            </w:r>
          </w:p>
        </w:tc>
        <w:tc>
          <w:tcPr>
            <w:tcW w:w="1944" w:type="dxa"/>
            <w:tcBorders>
              <w:left w:val="single" w:sz="4" w:space="0" w:color="auto"/>
            </w:tcBorders>
          </w:tcPr>
          <w:p w14:paraId="5950295A" w14:textId="77777777" w:rsidR="005D5752" w:rsidRDefault="00844BB3">
            <w:r>
              <w:rPr>
                <w:sz w:val="17"/>
              </w:rPr>
              <w:t>Plotësisht i përputhshëm</w:t>
            </w:r>
          </w:p>
        </w:tc>
        <w:tc>
          <w:tcPr>
            <w:tcW w:w="1679" w:type="dxa"/>
          </w:tcPr>
          <w:p w14:paraId="31F2B6DF" w14:textId="77777777" w:rsidR="000956A5" w:rsidRPr="00B3160E" w:rsidRDefault="000956A5" w:rsidP="00B3160E">
            <w:pPr>
              <w:spacing w:line="240" w:lineRule="auto"/>
            </w:pPr>
          </w:p>
        </w:tc>
      </w:tr>
      <w:tr w:rsidR="00A24D14" w:rsidRPr="006C7BC1" w14:paraId="257C91A8" w14:textId="77777777" w:rsidTr="00467C93">
        <w:trPr>
          <w:trHeight w:val="293"/>
          <w:jc w:val="center"/>
        </w:trPr>
        <w:tc>
          <w:tcPr>
            <w:tcW w:w="2032" w:type="dxa"/>
          </w:tcPr>
          <w:p w14:paraId="16B17F9B" w14:textId="2C448339" w:rsidR="008A74CF" w:rsidRDefault="000956A5" w:rsidP="00B3160E">
            <w:pPr>
              <w:spacing w:line="240" w:lineRule="auto"/>
              <w:rPr>
                <w:b/>
                <w:bCs/>
              </w:rPr>
            </w:pPr>
            <w:r>
              <w:rPr>
                <w:b/>
                <w:bCs/>
                <w:sz w:val="16"/>
              </w:rPr>
              <w:t>Neni 74 pika 2</w:t>
            </w:r>
          </w:p>
        </w:tc>
        <w:tc>
          <w:tcPr>
            <w:tcW w:w="5389" w:type="dxa"/>
          </w:tcPr>
          <w:p w14:paraId="32792CF5" w14:textId="091EBE5B" w:rsidR="008A74CF" w:rsidRDefault="000956A5" w:rsidP="00233A23">
            <w:pPr>
              <w:tabs>
                <w:tab w:val="left" w:pos="1825"/>
              </w:tabs>
              <w:spacing w:line="240" w:lineRule="auto"/>
            </w:pPr>
            <w:r w:rsidRPr="000956A5">
              <w:rPr>
                <w:sz w:val="16"/>
              </w:rPr>
              <w:t>Si pjesë e detyrimeve të tyre të raportimit sipas nenit 34(4) të Rregullores (BE) 2019/1020, autoritetet e mbikëqyrjes së tregut duhet të raportojnë çdo vit Komisionit dhe autoriteteve kombëtare të konkurrencës informacionet e identifikuara gjatë aktiviteteve të mbikëqyrjes së tregut që mund të jenë me interes për zbatimin e ligjit të Bashkimit në fushën e rregullave të konkurrencës. Gjithashtu, ata duhet të raportojnë çdo vit Komisionit për përdorimin e praktikave të ndaluara që kanë ndodhur gjatë atij viti dhe për masat e ndërmarra</w:t>
            </w:r>
          </w:p>
        </w:tc>
        <w:tc>
          <w:tcPr>
            <w:tcW w:w="1325" w:type="dxa"/>
          </w:tcPr>
          <w:p w14:paraId="6DBE9010" w14:textId="77777777" w:rsidR="008A74CF" w:rsidRPr="00B3160E" w:rsidRDefault="008A74CF" w:rsidP="00B3160E">
            <w:pPr>
              <w:spacing w:line="240" w:lineRule="auto"/>
            </w:pPr>
          </w:p>
        </w:tc>
        <w:tc>
          <w:tcPr>
            <w:tcW w:w="1148" w:type="dxa"/>
            <w:tcBorders>
              <w:right w:val="single" w:sz="4" w:space="0" w:color="auto"/>
            </w:tcBorders>
          </w:tcPr>
          <w:p w14:paraId="734F4379"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42DC7ABC" w14:textId="77777777" w:rsidR="005D5752" w:rsidRDefault="00844BB3">
            <w:r>
              <w:rPr>
                <w:sz w:val="17"/>
              </w:rPr>
              <w:t>Autoritetet e mbikëqyrjes së tregut duhet të raportojnë çdo vit dhe autoriteteve kombëtare të konkurrencës informacionet e identifikuara gjatë aktiviteteve të mbikëqyrjes së tregut që mund të jenë me interes për zbatimin e ligjit në Republikën e Shqipërisë në fushën e rregullave të konkurrencës. Gjithashtu, ata duhet të raportojnë çdo vit për përdorimin e praktikave të ndaluara që kanë ndodhur gjatë atij viti dhe për masat e ndërmarra.</w:t>
            </w:r>
          </w:p>
        </w:tc>
        <w:tc>
          <w:tcPr>
            <w:tcW w:w="1944" w:type="dxa"/>
            <w:tcBorders>
              <w:left w:val="single" w:sz="4" w:space="0" w:color="auto"/>
            </w:tcBorders>
          </w:tcPr>
          <w:p w14:paraId="1F5D48DA" w14:textId="77777777" w:rsidR="005D5752" w:rsidRDefault="00844BB3">
            <w:r>
              <w:rPr>
                <w:sz w:val="17"/>
              </w:rPr>
              <w:t>Plotësisht i përputhshëm</w:t>
            </w:r>
          </w:p>
        </w:tc>
        <w:tc>
          <w:tcPr>
            <w:tcW w:w="1679" w:type="dxa"/>
          </w:tcPr>
          <w:p w14:paraId="35DAC9CD" w14:textId="77777777" w:rsidR="008A74CF" w:rsidRPr="00B3160E" w:rsidRDefault="008A74CF" w:rsidP="00B3160E">
            <w:pPr>
              <w:spacing w:line="240" w:lineRule="auto"/>
            </w:pPr>
          </w:p>
        </w:tc>
      </w:tr>
      <w:tr w:rsidR="00A24D14" w:rsidRPr="006C7BC1" w14:paraId="32C097F7" w14:textId="77777777" w:rsidTr="00467C93">
        <w:trPr>
          <w:trHeight w:val="293"/>
          <w:jc w:val="center"/>
        </w:trPr>
        <w:tc>
          <w:tcPr>
            <w:tcW w:w="2032" w:type="dxa"/>
          </w:tcPr>
          <w:p w14:paraId="5A4021D1" w14:textId="412A14DF" w:rsidR="008A74CF" w:rsidRDefault="000956A5" w:rsidP="00B3160E">
            <w:pPr>
              <w:spacing w:line="240" w:lineRule="auto"/>
              <w:rPr>
                <w:b/>
                <w:bCs/>
              </w:rPr>
            </w:pPr>
            <w:r>
              <w:rPr>
                <w:b/>
                <w:bCs/>
                <w:sz w:val="16"/>
              </w:rPr>
              <w:t>Neni 74 pika 3</w:t>
            </w:r>
          </w:p>
        </w:tc>
        <w:tc>
          <w:tcPr>
            <w:tcW w:w="5389" w:type="dxa"/>
          </w:tcPr>
          <w:p w14:paraId="695E2D2F" w14:textId="787447D7" w:rsidR="008A74CF" w:rsidRDefault="000956A5" w:rsidP="00233A23">
            <w:pPr>
              <w:tabs>
                <w:tab w:val="left" w:pos="1825"/>
              </w:tabs>
              <w:spacing w:line="240" w:lineRule="auto"/>
            </w:pPr>
            <w:r w:rsidRPr="000956A5">
              <w:rPr>
                <w:sz w:val="16"/>
              </w:rPr>
              <w:t>Për sistemet e AI me rrezik të lartë që lidhen me produktet e mbuluara nga legjislacioni i harmonizimit të Bashkimit të listuar në Seksionin A të Aneksit I, autoriteti i mbikëqyrjes së tregut për qëllimet e kësaj Rregulloreje është autoriteti përgjegjës për aktivitetet e mbikëqyrjes së tregut të caktuar sipas atyre aktve ligjore</w:t>
            </w:r>
          </w:p>
        </w:tc>
        <w:tc>
          <w:tcPr>
            <w:tcW w:w="1325" w:type="dxa"/>
          </w:tcPr>
          <w:p w14:paraId="5CF8513E" w14:textId="77777777" w:rsidR="008A74CF" w:rsidRPr="00B3160E" w:rsidRDefault="008A74CF" w:rsidP="00B3160E">
            <w:pPr>
              <w:spacing w:line="240" w:lineRule="auto"/>
            </w:pPr>
          </w:p>
        </w:tc>
        <w:tc>
          <w:tcPr>
            <w:tcW w:w="1148" w:type="dxa"/>
            <w:tcBorders>
              <w:right w:val="single" w:sz="4" w:space="0" w:color="auto"/>
            </w:tcBorders>
          </w:tcPr>
          <w:p w14:paraId="58C0A2C5"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713135A8" w14:textId="77777777" w:rsidR="005D5752" w:rsidRDefault="00844BB3">
            <w:r>
              <w:rPr>
                <w:sz w:val="17"/>
              </w:rPr>
              <w:t>Për sistemet e IA me rrezik të lartë që lidhen me produktet e mbuluara nga legjislacioni i harmonizimit në Republikës së Shqipërisë të listuar në Seksionin A të Aneksit I të këtij ligji, autoriteti i mbikëqyrjes së tregut për qëllimet e këtij ligjiështë autoriteti përgjegjës për aktivitetet e mbikëqyrjes së tregut të caktuar sipas atyre akteve ligjore.</w:t>
            </w:r>
          </w:p>
        </w:tc>
        <w:tc>
          <w:tcPr>
            <w:tcW w:w="1944" w:type="dxa"/>
            <w:tcBorders>
              <w:left w:val="single" w:sz="4" w:space="0" w:color="auto"/>
            </w:tcBorders>
          </w:tcPr>
          <w:p w14:paraId="07E462EC" w14:textId="77777777" w:rsidR="005D5752" w:rsidRDefault="00844BB3">
            <w:r>
              <w:rPr>
                <w:sz w:val="17"/>
              </w:rPr>
              <w:t>Plotësisht i përputhshëm</w:t>
            </w:r>
          </w:p>
        </w:tc>
        <w:tc>
          <w:tcPr>
            <w:tcW w:w="1679" w:type="dxa"/>
          </w:tcPr>
          <w:p w14:paraId="38410DF1" w14:textId="77777777" w:rsidR="008A74CF" w:rsidRPr="00B3160E" w:rsidRDefault="008A74CF" w:rsidP="00B3160E">
            <w:pPr>
              <w:spacing w:line="240" w:lineRule="auto"/>
            </w:pPr>
          </w:p>
        </w:tc>
      </w:tr>
      <w:tr w:rsidR="00A24D14" w:rsidRPr="006C7BC1" w14:paraId="00784E9E" w14:textId="77777777" w:rsidTr="00467C93">
        <w:trPr>
          <w:trHeight w:val="293"/>
          <w:jc w:val="center"/>
        </w:trPr>
        <w:tc>
          <w:tcPr>
            <w:tcW w:w="2032" w:type="dxa"/>
          </w:tcPr>
          <w:p w14:paraId="39FC661B" w14:textId="77777777" w:rsidR="000956A5" w:rsidRDefault="000956A5" w:rsidP="00B3160E">
            <w:pPr>
              <w:spacing w:line="240" w:lineRule="auto"/>
              <w:rPr>
                <w:b/>
                <w:bCs/>
              </w:rPr>
            </w:pPr>
          </w:p>
        </w:tc>
        <w:tc>
          <w:tcPr>
            <w:tcW w:w="5389" w:type="dxa"/>
          </w:tcPr>
          <w:p w14:paraId="22E5F842" w14:textId="5043BA86" w:rsidR="000956A5" w:rsidRPr="000956A5" w:rsidRDefault="000956A5" w:rsidP="00233A23">
            <w:pPr>
              <w:tabs>
                <w:tab w:val="left" w:pos="1825"/>
              </w:tabs>
              <w:spacing w:line="240" w:lineRule="auto"/>
            </w:pPr>
            <w:r w:rsidRPr="000956A5">
              <w:rPr>
                <w:sz w:val="16"/>
              </w:rPr>
              <w:t>Në përjashtim nga paragrafi i parë, dhe në rrethanat e përshtatshme, Shtetet Anëtare mund të caktojnë një autoritet tjetër relevant për të vepruar si autoritet mbikëqyrës i tregut, me kusht që të sigurojnë koordinim me autoritetet relevante sektoriale të mbikëqyrjes së tregut përgjegjëse për zbatimin e legjislacionit të harmonizimit të Bashkimit të listuar në Aneksin I</w:t>
            </w:r>
          </w:p>
        </w:tc>
        <w:tc>
          <w:tcPr>
            <w:tcW w:w="1325" w:type="dxa"/>
          </w:tcPr>
          <w:p w14:paraId="6B71C10F" w14:textId="77777777" w:rsidR="000956A5" w:rsidRPr="00B3160E" w:rsidRDefault="000956A5" w:rsidP="00B3160E">
            <w:pPr>
              <w:spacing w:line="240" w:lineRule="auto"/>
            </w:pPr>
          </w:p>
        </w:tc>
        <w:tc>
          <w:tcPr>
            <w:tcW w:w="1148" w:type="dxa"/>
            <w:tcBorders>
              <w:right w:val="single" w:sz="4" w:space="0" w:color="auto"/>
            </w:tcBorders>
          </w:tcPr>
          <w:p w14:paraId="5FB3B8FF"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0CCCF07F" w14:textId="77777777" w:rsidR="005D5752" w:rsidRDefault="00844BB3">
            <w:r>
              <w:rPr>
                <w:sz w:val="17"/>
              </w:rPr>
              <w:t>Procedurat e përmendura në nenet 79 të këtij ligji deri 83 të këtij ligjinuk zbatohen për sistemet e IA që lidhen me produktet e mbuluara nga legjislacioni i harmonizimit në Republikës së Shqipërisë të listuar në Seksionin A të Aneksit I të këtij ligji, kur ato akte ligjore tashmë parashikojnë procedura që sigurojnë një nivel të barabartë mbrojtjeje dhe që kanë të njëjtin qëllim. Në këto raste, zbatohen procedurat sektoriale përkatëse.</w:t>
            </w:r>
          </w:p>
        </w:tc>
        <w:tc>
          <w:tcPr>
            <w:tcW w:w="1944" w:type="dxa"/>
            <w:tcBorders>
              <w:left w:val="single" w:sz="4" w:space="0" w:color="auto"/>
            </w:tcBorders>
          </w:tcPr>
          <w:p w14:paraId="2D32F428" w14:textId="77777777" w:rsidR="005D5752" w:rsidRDefault="00844BB3">
            <w:r>
              <w:rPr>
                <w:sz w:val="17"/>
              </w:rPr>
              <w:t>Plotësisht i përputhshëm</w:t>
            </w:r>
          </w:p>
        </w:tc>
        <w:tc>
          <w:tcPr>
            <w:tcW w:w="1679" w:type="dxa"/>
          </w:tcPr>
          <w:p w14:paraId="22285602" w14:textId="77777777" w:rsidR="000956A5" w:rsidRPr="00B3160E" w:rsidRDefault="000956A5" w:rsidP="00B3160E">
            <w:pPr>
              <w:spacing w:line="240" w:lineRule="auto"/>
            </w:pPr>
          </w:p>
        </w:tc>
      </w:tr>
      <w:tr w:rsidR="00A24D14" w:rsidRPr="006C7BC1" w14:paraId="1E9386BA" w14:textId="77777777" w:rsidTr="00467C93">
        <w:trPr>
          <w:trHeight w:val="293"/>
          <w:jc w:val="center"/>
        </w:trPr>
        <w:tc>
          <w:tcPr>
            <w:tcW w:w="2032" w:type="dxa"/>
          </w:tcPr>
          <w:p w14:paraId="56885118" w14:textId="1C21F462" w:rsidR="008A74CF" w:rsidRDefault="000956A5" w:rsidP="00B3160E">
            <w:pPr>
              <w:spacing w:line="240" w:lineRule="auto"/>
              <w:rPr>
                <w:b/>
                <w:bCs/>
              </w:rPr>
            </w:pPr>
            <w:r>
              <w:rPr>
                <w:b/>
                <w:bCs/>
                <w:sz w:val="16"/>
              </w:rPr>
              <w:t>Neni 74 pika 4</w:t>
            </w:r>
          </w:p>
        </w:tc>
        <w:tc>
          <w:tcPr>
            <w:tcW w:w="5389" w:type="dxa"/>
          </w:tcPr>
          <w:p w14:paraId="469BDC69" w14:textId="27006C5C" w:rsidR="008A74CF" w:rsidRDefault="000956A5" w:rsidP="00233A23">
            <w:pPr>
              <w:tabs>
                <w:tab w:val="left" w:pos="1825"/>
              </w:tabs>
              <w:spacing w:line="240" w:lineRule="auto"/>
            </w:pPr>
            <w:r w:rsidRPr="000956A5">
              <w:rPr>
                <w:sz w:val="16"/>
              </w:rPr>
              <w:t>Procedurat e përmendura në nenet 79 deri 83 të kësaj Rregulloreje nuk zbatohen për sistemet e AI që lidhen me produktet e mbuluara nga legjislacioni i harmonizimit të Bashkimit të listuar në Seksionin A të Aneksit I, kur ato akte ligjore tashmë parashikojnë procedura që sigurojnë një nivel të barabartë mbrojtjeje dhe që kanë të njëjtin qëllim. Në këto raste, zbatohen procedurat sektoriale përkatëse</w:t>
            </w:r>
          </w:p>
        </w:tc>
        <w:tc>
          <w:tcPr>
            <w:tcW w:w="1325" w:type="dxa"/>
          </w:tcPr>
          <w:p w14:paraId="6463880D" w14:textId="77777777" w:rsidR="008A74CF" w:rsidRPr="00B3160E" w:rsidRDefault="008A74CF" w:rsidP="00B3160E">
            <w:pPr>
              <w:spacing w:line="240" w:lineRule="auto"/>
            </w:pPr>
          </w:p>
        </w:tc>
        <w:tc>
          <w:tcPr>
            <w:tcW w:w="1148" w:type="dxa"/>
            <w:tcBorders>
              <w:right w:val="single" w:sz="4" w:space="0" w:color="auto"/>
            </w:tcBorders>
          </w:tcPr>
          <w:p w14:paraId="16CD68F7"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61409BAD" w14:textId="77777777" w:rsidR="005D5752" w:rsidRDefault="00844BB3">
            <w:r>
              <w:rPr>
                <w:sz w:val="17"/>
              </w:rPr>
              <w:t xml:space="preserve">Procedurat e përmendura në nenet 79 të këtij ligji deri 83 të këtij ligjinuk zbatohen për sistemet e IA që lidhen me produktet e mbuluara nga legjislacioni i harmonizimit në Republikës së Shqipërisë të listuar në Seksionin A të Aneksit I të këtij ligji, kur ato akte ligjore tashmë parashikojnë procedura që sigurojnë një nivel të barabartë </w:t>
            </w:r>
            <w:r>
              <w:rPr>
                <w:sz w:val="17"/>
              </w:rPr>
              <w:lastRenderedPageBreak/>
              <w:t>mbrojtjeje dhe që kanë të njëjtin qëllim. Në këto raste, zbatohen procedurat sektoriale përkatëse.</w:t>
            </w:r>
          </w:p>
        </w:tc>
        <w:tc>
          <w:tcPr>
            <w:tcW w:w="1944" w:type="dxa"/>
            <w:tcBorders>
              <w:left w:val="single" w:sz="4" w:space="0" w:color="auto"/>
            </w:tcBorders>
          </w:tcPr>
          <w:p w14:paraId="06A134C9" w14:textId="77777777" w:rsidR="005D5752" w:rsidRDefault="00844BB3">
            <w:r>
              <w:rPr>
                <w:sz w:val="17"/>
              </w:rPr>
              <w:lastRenderedPageBreak/>
              <w:t>Plotësisht i përputhshëm</w:t>
            </w:r>
          </w:p>
        </w:tc>
        <w:tc>
          <w:tcPr>
            <w:tcW w:w="1679" w:type="dxa"/>
          </w:tcPr>
          <w:p w14:paraId="1541F653" w14:textId="77777777" w:rsidR="008A74CF" w:rsidRPr="00B3160E" w:rsidRDefault="008A74CF" w:rsidP="00B3160E">
            <w:pPr>
              <w:spacing w:line="240" w:lineRule="auto"/>
            </w:pPr>
          </w:p>
        </w:tc>
      </w:tr>
      <w:tr w:rsidR="00A24D14" w:rsidRPr="006C7BC1" w14:paraId="5452C9EA" w14:textId="77777777" w:rsidTr="00467C93">
        <w:trPr>
          <w:trHeight w:val="293"/>
          <w:jc w:val="center"/>
        </w:trPr>
        <w:tc>
          <w:tcPr>
            <w:tcW w:w="2032" w:type="dxa"/>
          </w:tcPr>
          <w:p w14:paraId="2A217D23" w14:textId="20650025" w:rsidR="008A74CF" w:rsidRDefault="000956A5" w:rsidP="00B3160E">
            <w:pPr>
              <w:spacing w:line="240" w:lineRule="auto"/>
              <w:rPr>
                <w:b/>
                <w:bCs/>
              </w:rPr>
            </w:pPr>
            <w:r>
              <w:rPr>
                <w:b/>
                <w:bCs/>
                <w:sz w:val="16"/>
              </w:rPr>
              <w:t>Neni 74 pika 5</w:t>
            </w:r>
          </w:p>
        </w:tc>
        <w:tc>
          <w:tcPr>
            <w:tcW w:w="5389" w:type="dxa"/>
          </w:tcPr>
          <w:p w14:paraId="61CA5FFC" w14:textId="3B443862" w:rsidR="008A74CF" w:rsidRDefault="006C3570" w:rsidP="00233A23">
            <w:pPr>
              <w:tabs>
                <w:tab w:val="left" w:pos="1825"/>
              </w:tabs>
              <w:spacing w:line="240" w:lineRule="auto"/>
            </w:pPr>
            <w:r w:rsidRPr="006C3570">
              <w:rPr>
                <w:sz w:val="16"/>
              </w:rPr>
              <w:t>Pa cënuar fuqitë e autoriteteve të mbikëqyrjes së tregut sipas nenit 14 të Rregullores (BE) 2019/1020, për qëllimin e sigurimit të zbatimit efektiv të kësaj Rregulloreje, autoritetet e mbikëqyrjes së tregut mund të ushtrojnë fuqitë e përmendura në nenin 14(4), pika (d) dhe (j), të asaj Rregulloreje në mënyrë të largët, sipas rastit</w:t>
            </w:r>
          </w:p>
        </w:tc>
        <w:tc>
          <w:tcPr>
            <w:tcW w:w="1325" w:type="dxa"/>
          </w:tcPr>
          <w:p w14:paraId="2BD13033" w14:textId="77777777" w:rsidR="008A74CF" w:rsidRPr="00B3160E" w:rsidRDefault="008A74CF" w:rsidP="00B3160E">
            <w:pPr>
              <w:spacing w:line="240" w:lineRule="auto"/>
            </w:pPr>
          </w:p>
        </w:tc>
        <w:tc>
          <w:tcPr>
            <w:tcW w:w="1148" w:type="dxa"/>
            <w:tcBorders>
              <w:right w:val="single" w:sz="4" w:space="0" w:color="auto"/>
            </w:tcBorders>
          </w:tcPr>
          <w:p w14:paraId="7172BCF0"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59C72CAF" w14:textId="77777777" w:rsidR="005D5752" w:rsidRDefault="00844BB3">
            <w:r>
              <w:rPr>
                <w:sz w:val="17"/>
              </w:rPr>
              <w:t>1. Legjislacioni për mbikëqyrjen e tregut, sigurinë e produkteve, vlerësimin e konformitetit, mbrojtjen e konsumatorit, mbrojtjen e të dhënave personale dhe sigurinë kibernetike zbatohet për sistemet e IA-së të përfshira nga ky ligj. Për qëllimet e zbatimit efektiv të këtij ligji:</w:t>
            </w:r>
          </w:p>
        </w:tc>
        <w:tc>
          <w:tcPr>
            <w:tcW w:w="1944" w:type="dxa"/>
            <w:tcBorders>
              <w:left w:val="single" w:sz="4" w:space="0" w:color="auto"/>
            </w:tcBorders>
          </w:tcPr>
          <w:p w14:paraId="200F5052" w14:textId="77777777" w:rsidR="008A74CF" w:rsidRPr="00B3160E" w:rsidRDefault="008A74CF" w:rsidP="00B3160E">
            <w:pPr>
              <w:spacing w:line="240" w:lineRule="auto"/>
            </w:pPr>
          </w:p>
        </w:tc>
        <w:tc>
          <w:tcPr>
            <w:tcW w:w="1679" w:type="dxa"/>
          </w:tcPr>
          <w:p w14:paraId="06891762" w14:textId="77777777" w:rsidR="008A74CF" w:rsidRPr="00B3160E" w:rsidRDefault="008A74CF" w:rsidP="00B3160E">
            <w:pPr>
              <w:spacing w:line="240" w:lineRule="auto"/>
            </w:pPr>
          </w:p>
        </w:tc>
      </w:tr>
      <w:tr w:rsidR="00A24D14" w:rsidRPr="006C7BC1" w14:paraId="64BFAE74" w14:textId="77777777" w:rsidTr="00467C93">
        <w:trPr>
          <w:trHeight w:val="293"/>
          <w:jc w:val="center"/>
        </w:trPr>
        <w:tc>
          <w:tcPr>
            <w:tcW w:w="2032" w:type="dxa"/>
          </w:tcPr>
          <w:p w14:paraId="50BF030F" w14:textId="52CBF828" w:rsidR="008A74CF" w:rsidRDefault="000956A5" w:rsidP="00B3160E">
            <w:pPr>
              <w:spacing w:line="240" w:lineRule="auto"/>
              <w:rPr>
                <w:b/>
                <w:bCs/>
              </w:rPr>
            </w:pPr>
            <w:r>
              <w:rPr>
                <w:b/>
                <w:bCs/>
                <w:sz w:val="16"/>
              </w:rPr>
              <w:t>Neni 74 pika 6</w:t>
            </w:r>
          </w:p>
        </w:tc>
        <w:tc>
          <w:tcPr>
            <w:tcW w:w="5389" w:type="dxa"/>
          </w:tcPr>
          <w:p w14:paraId="4AE5378E" w14:textId="4391F0D5" w:rsidR="008A74CF" w:rsidRDefault="006C3570" w:rsidP="00233A23">
            <w:pPr>
              <w:tabs>
                <w:tab w:val="left" w:pos="1825"/>
              </w:tabs>
              <w:spacing w:line="240" w:lineRule="auto"/>
            </w:pPr>
            <w:r w:rsidRPr="006C3570">
              <w:rPr>
                <w:sz w:val="16"/>
              </w:rPr>
              <w:t>Për sistemet e AI me rrezik të lartë të vendosura në treg, të vënë në përdorim ose të përdorura nga institucionet financiare të rregulluara nga ligji i shërbimeve financiare të Bashkimit, autoriteti i mbikëqyrjes së tregut për qëllimet e kësaj Rregulloreje është autoriteti kombëtar relevant përgjegjës për mbikëqyrjen financiare të atyre institucioneve sipas atij ligji, në masën që vendosja në treg, vënia në përdorim ose përdorimi i sistemit të AI ka lidhje të drejtpërdrejtë me ofrimin e atyre shërbimeve financiare</w:t>
            </w:r>
          </w:p>
        </w:tc>
        <w:tc>
          <w:tcPr>
            <w:tcW w:w="1325" w:type="dxa"/>
          </w:tcPr>
          <w:p w14:paraId="56912C02" w14:textId="77777777" w:rsidR="008A74CF" w:rsidRPr="00B3160E" w:rsidRDefault="008A74CF" w:rsidP="00B3160E">
            <w:pPr>
              <w:spacing w:line="240" w:lineRule="auto"/>
            </w:pPr>
          </w:p>
        </w:tc>
        <w:tc>
          <w:tcPr>
            <w:tcW w:w="1148" w:type="dxa"/>
            <w:tcBorders>
              <w:right w:val="single" w:sz="4" w:space="0" w:color="auto"/>
            </w:tcBorders>
          </w:tcPr>
          <w:p w14:paraId="490A2C2F"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264DF585" w14:textId="77777777" w:rsidR="005D5752" w:rsidRDefault="00844BB3">
            <w:r>
              <w:rPr>
                <w:sz w:val="17"/>
              </w:rPr>
              <w:t>Për sistemet e IA-së me rrezik të lartë të vendosura në treg, të vëna në shërbim ose të përdorura nga institucionet financiare, autoriteti përgjegjës për mbikëqyrjen sektoriale përcaktohet sipas legjislacionit përkatës financiar. Rregullat e bashkëpunimit me autoritetet kompetente të këtij ligji përcaktohen me vendim të Këshillit të Ministrave ose me marrëveshje bashkëpunimi ndërinstitucionale, sipas rastit.</w:t>
            </w:r>
          </w:p>
        </w:tc>
        <w:tc>
          <w:tcPr>
            <w:tcW w:w="1944" w:type="dxa"/>
            <w:tcBorders>
              <w:left w:val="single" w:sz="4" w:space="0" w:color="auto"/>
            </w:tcBorders>
          </w:tcPr>
          <w:p w14:paraId="17D0BF1E" w14:textId="77777777" w:rsidR="005D5752" w:rsidRDefault="00844BB3">
            <w:r>
              <w:rPr>
                <w:sz w:val="17"/>
              </w:rPr>
              <w:t>Plotësisht i përputhshëm</w:t>
            </w:r>
          </w:p>
        </w:tc>
        <w:tc>
          <w:tcPr>
            <w:tcW w:w="1679" w:type="dxa"/>
          </w:tcPr>
          <w:p w14:paraId="0E0B5B71" w14:textId="77777777" w:rsidR="008A74CF" w:rsidRPr="00B3160E" w:rsidRDefault="008A74CF" w:rsidP="00B3160E">
            <w:pPr>
              <w:spacing w:line="240" w:lineRule="auto"/>
            </w:pPr>
          </w:p>
        </w:tc>
      </w:tr>
      <w:tr w:rsidR="00A24D14" w:rsidRPr="006C7BC1" w14:paraId="6BA5E1DF" w14:textId="77777777" w:rsidTr="00467C93">
        <w:trPr>
          <w:trHeight w:val="293"/>
          <w:jc w:val="center"/>
        </w:trPr>
        <w:tc>
          <w:tcPr>
            <w:tcW w:w="2032" w:type="dxa"/>
          </w:tcPr>
          <w:p w14:paraId="3271849E" w14:textId="101ADCF1" w:rsidR="008A74CF" w:rsidRDefault="000956A5" w:rsidP="00B3160E">
            <w:pPr>
              <w:spacing w:line="240" w:lineRule="auto"/>
              <w:rPr>
                <w:b/>
                <w:bCs/>
              </w:rPr>
            </w:pPr>
            <w:r>
              <w:rPr>
                <w:b/>
                <w:bCs/>
                <w:sz w:val="16"/>
              </w:rPr>
              <w:t>Neni 74 pika 7</w:t>
            </w:r>
          </w:p>
        </w:tc>
        <w:tc>
          <w:tcPr>
            <w:tcW w:w="5389" w:type="dxa"/>
          </w:tcPr>
          <w:p w14:paraId="47F96C1A" w14:textId="5A1974DF" w:rsidR="008A74CF" w:rsidRDefault="006C3570" w:rsidP="00233A23">
            <w:pPr>
              <w:tabs>
                <w:tab w:val="left" w:pos="1825"/>
              </w:tabs>
              <w:spacing w:line="240" w:lineRule="auto"/>
            </w:pPr>
            <w:r w:rsidRPr="006C3570">
              <w:rPr>
                <w:sz w:val="16"/>
              </w:rPr>
              <w:t>Në përjashtim nga paragrafi 6, në rrethanat e përshtatshme dhe me kusht që sigurohet koordinimi, një autoritet tjetër relevant mund të identifikohet nga Shteti Anëtar si autoritet mbikëqyrës i tregut për qëllimet e kësaj Rregulloreje</w:t>
            </w:r>
          </w:p>
        </w:tc>
        <w:tc>
          <w:tcPr>
            <w:tcW w:w="1325" w:type="dxa"/>
          </w:tcPr>
          <w:p w14:paraId="46B4FEF5" w14:textId="77777777" w:rsidR="008A74CF" w:rsidRPr="00B3160E" w:rsidRDefault="008A74CF" w:rsidP="00B3160E">
            <w:pPr>
              <w:spacing w:line="240" w:lineRule="auto"/>
            </w:pPr>
          </w:p>
        </w:tc>
        <w:tc>
          <w:tcPr>
            <w:tcW w:w="1148" w:type="dxa"/>
            <w:tcBorders>
              <w:right w:val="single" w:sz="4" w:space="0" w:color="auto"/>
            </w:tcBorders>
          </w:tcPr>
          <w:p w14:paraId="3E40A688"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514197EE" w14:textId="77777777" w:rsidR="005D5752" w:rsidRDefault="00844BB3">
            <w:r>
              <w:rPr>
                <w:sz w:val="17"/>
              </w:rPr>
              <w:t>1. Legjislacioni për mbikëqyrjen e tregut, sigurinë e produkteve, vlerësimin e konformitetit, mbrojtjen e konsumatorit, mbrojtjen e të dhënave personale dhe sigurinë kibernetike zbatohet për sistemet e IA-së të përfshira nga ky ligj. Për qëllimet e zbatimit efektiv të këtij ligji:</w:t>
            </w:r>
          </w:p>
        </w:tc>
        <w:tc>
          <w:tcPr>
            <w:tcW w:w="1944" w:type="dxa"/>
            <w:tcBorders>
              <w:left w:val="single" w:sz="4" w:space="0" w:color="auto"/>
            </w:tcBorders>
          </w:tcPr>
          <w:p w14:paraId="46CD85F6" w14:textId="77777777" w:rsidR="008A74CF" w:rsidRPr="00B3160E" w:rsidRDefault="008A74CF" w:rsidP="00B3160E">
            <w:pPr>
              <w:spacing w:line="240" w:lineRule="auto"/>
            </w:pPr>
          </w:p>
        </w:tc>
        <w:tc>
          <w:tcPr>
            <w:tcW w:w="1679" w:type="dxa"/>
          </w:tcPr>
          <w:p w14:paraId="55990D73" w14:textId="77777777" w:rsidR="008A74CF" w:rsidRPr="00B3160E" w:rsidRDefault="008A74CF" w:rsidP="00B3160E">
            <w:pPr>
              <w:spacing w:line="240" w:lineRule="auto"/>
            </w:pPr>
          </w:p>
        </w:tc>
      </w:tr>
      <w:tr w:rsidR="00A24D14" w:rsidRPr="006C7BC1" w14:paraId="6070E35E" w14:textId="77777777" w:rsidTr="00467C93">
        <w:trPr>
          <w:trHeight w:val="293"/>
          <w:jc w:val="center"/>
        </w:trPr>
        <w:tc>
          <w:tcPr>
            <w:tcW w:w="2032" w:type="dxa"/>
          </w:tcPr>
          <w:p w14:paraId="6273E4EF" w14:textId="77777777" w:rsidR="006C3570" w:rsidRDefault="006C3570" w:rsidP="00B3160E">
            <w:pPr>
              <w:spacing w:line="240" w:lineRule="auto"/>
              <w:rPr>
                <w:b/>
                <w:bCs/>
              </w:rPr>
            </w:pPr>
          </w:p>
        </w:tc>
        <w:tc>
          <w:tcPr>
            <w:tcW w:w="5389" w:type="dxa"/>
          </w:tcPr>
          <w:p w14:paraId="13229525" w14:textId="588A968B" w:rsidR="006C3570" w:rsidRPr="006C3570" w:rsidRDefault="006C3570" w:rsidP="00233A23">
            <w:pPr>
              <w:tabs>
                <w:tab w:val="left" w:pos="1825"/>
              </w:tabs>
              <w:spacing w:line="240" w:lineRule="auto"/>
            </w:pPr>
            <w:r w:rsidRPr="006C3570">
              <w:rPr>
                <w:sz w:val="16"/>
              </w:rPr>
              <w:t xml:space="preserve">Autoritetet kombëtare të mbikëqyrjes së tregut që mbikëqyrin institucionet e kreditit të rregulluara sipas Direktivës 2013/36/BE dhe që marrin pjesë në Mekanizmin e Vetëmbikëqyrjes së Bashkuar të themeluar me Rregulloren (BE) Nr. 1024/2013, duhet të raportojnë pa vonesë Bankës Qendrore </w:t>
            </w:r>
            <w:r w:rsidR="00297512">
              <w:rPr>
                <w:sz w:val="16"/>
              </w:rPr>
              <w:t>Evropian</w:t>
            </w:r>
            <w:r w:rsidRPr="006C3570">
              <w:rPr>
                <w:sz w:val="16"/>
              </w:rPr>
              <w:t xml:space="preserve">e çdo informacion të identifikuar gjatë aktiviteteve të tyre të mbikëqyrjes së tregut që mund të jetë me interes për detyrat mbikëqyrëse prudenciale të Bankës Qendrore </w:t>
            </w:r>
            <w:r w:rsidR="00297512">
              <w:rPr>
                <w:sz w:val="16"/>
              </w:rPr>
              <w:t>Evropian</w:t>
            </w:r>
            <w:r w:rsidRPr="006C3570">
              <w:rPr>
                <w:sz w:val="16"/>
              </w:rPr>
              <w:t>e të përcaktuara në atë Rregullore</w:t>
            </w:r>
          </w:p>
        </w:tc>
        <w:tc>
          <w:tcPr>
            <w:tcW w:w="1325" w:type="dxa"/>
          </w:tcPr>
          <w:p w14:paraId="30C07905" w14:textId="77777777" w:rsidR="006C3570" w:rsidRPr="00B3160E" w:rsidRDefault="006C3570" w:rsidP="00B3160E">
            <w:pPr>
              <w:spacing w:line="240" w:lineRule="auto"/>
            </w:pPr>
          </w:p>
        </w:tc>
        <w:tc>
          <w:tcPr>
            <w:tcW w:w="1148" w:type="dxa"/>
            <w:tcBorders>
              <w:right w:val="single" w:sz="4" w:space="0" w:color="auto"/>
            </w:tcBorders>
          </w:tcPr>
          <w:p w14:paraId="5C6E6E36"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1386E4E9" w14:textId="77777777" w:rsidR="005D5752" w:rsidRDefault="00844BB3">
            <w:r>
              <w:rPr>
                <w:sz w:val="17"/>
              </w:rPr>
              <w:t>Autoritetet kombëtare të mbikëqyrjes së tregut që mbikëqyrin institucionet e kreditit, duhet të raportojnë pa vonesë Bankës Qendrore çdo informacion të identifikuar gjatë aktiviteteve të tyre të mbikëqyrjes së tregut që mund të jetë me interes për detyrat mbikëqyrëse prudenciale të Bankës Qendrore të Shqipërisë.</w:t>
            </w:r>
          </w:p>
        </w:tc>
        <w:tc>
          <w:tcPr>
            <w:tcW w:w="1944" w:type="dxa"/>
            <w:tcBorders>
              <w:left w:val="single" w:sz="4" w:space="0" w:color="auto"/>
            </w:tcBorders>
          </w:tcPr>
          <w:p w14:paraId="39088993" w14:textId="77777777" w:rsidR="005D5752" w:rsidRDefault="00844BB3">
            <w:r>
              <w:rPr>
                <w:sz w:val="17"/>
              </w:rPr>
              <w:t>Plotësisht i përputhshëm</w:t>
            </w:r>
          </w:p>
        </w:tc>
        <w:tc>
          <w:tcPr>
            <w:tcW w:w="1679" w:type="dxa"/>
          </w:tcPr>
          <w:p w14:paraId="7B53FF2A" w14:textId="77777777" w:rsidR="006C3570" w:rsidRPr="00B3160E" w:rsidRDefault="006C3570" w:rsidP="00B3160E">
            <w:pPr>
              <w:spacing w:line="240" w:lineRule="auto"/>
            </w:pPr>
          </w:p>
        </w:tc>
      </w:tr>
      <w:tr w:rsidR="00A24D14" w:rsidRPr="006C7BC1" w14:paraId="3070BDED" w14:textId="77777777" w:rsidTr="00467C93">
        <w:trPr>
          <w:trHeight w:val="293"/>
          <w:jc w:val="center"/>
        </w:trPr>
        <w:tc>
          <w:tcPr>
            <w:tcW w:w="2032" w:type="dxa"/>
          </w:tcPr>
          <w:p w14:paraId="7238C830" w14:textId="5786C1DD" w:rsidR="008A74CF" w:rsidRDefault="000956A5" w:rsidP="00B3160E">
            <w:pPr>
              <w:spacing w:line="240" w:lineRule="auto"/>
              <w:rPr>
                <w:b/>
                <w:bCs/>
              </w:rPr>
            </w:pPr>
            <w:r>
              <w:rPr>
                <w:b/>
                <w:bCs/>
                <w:sz w:val="16"/>
              </w:rPr>
              <w:t>Neni 74 pika 8</w:t>
            </w:r>
          </w:p>
        </w:tc>
        <w:tc>
          <w:tcPr>
            <w:tcW w:w="5389" w:type="dxa"/>
          </w:tcPr>
          <w:p w14:paraId="0764D24D" w14:textId="74FD9D92" w:rsidR="008A74CF" w:rsidRDefault="006C3570" w:rsidP="00233A23">
            <w:pPr>
              <w:tabs>
                <w:tab w:val="left" w:pos="1825"/>
              </w:tabs>
              <w:spacing w:line="240" w:lineRule="auto"/>
            </w:pPr>
            <w:r w:rsidRPr="006C3570">
              <w:rPr>
                <w:sz w:val="16"/>
              </w:rPr>
              <w:t>Për sistemet e AI me rrezik të lartë të listuara në pikën 1 të Aneksit III të kësaj Rregulloreje, në masën që sistemet përdoren për qëllime të zbatimit të ligjit, menaxhimit të kufijve, drejtësisë dhe demokracisë, dhe për sistemet e AI me rrezik të lartë të listuara në pikat 6, 7 dhe 8 të Aneksit III, Shtetet Anëtare caktojnë si autoritete mbikëqyrëse të tregut për qëllimet e kësaj Rregulloreje ose autoritetet kompetente për mbrojtjen e të dhënave sipas Rregullores (BE) 2016/679 ose Direktivës (BE) 2016/680, ose çdo autoritet tjetër të caktuar sipas kushteve të njëjta të përcaktuara në nenet 41 deri 44 të Direktivës (BE) 2016/680. Aktivitetet e mbikëqyrjes së tregut nuk duhet në asnjë mënyrë të ndikojnë në pavarësinë e autoriteteve gjyqësore, ose të ndërhyjnë në aktivitetet e tyre kur veprojnë në kapacitetin e tyre gjyqësor</w:t>
            </w:r>
          </w:p>
        </w:tc>
        <w:tc>
          <w:tcPr>
            <w:tcW w:w="1325" w:type="dxa"/>
          </w:tcPr>
          <w:p w14:paraId="41E48700" w14:textId="77777777" w:rsidR="008A74CF" w:rsidRPr="00B3160E" w:rsidRDefault="008A74CF" w:rsidP="00B3160E">
            <w:pPr>
              <w:spacing w:line="240" w:lineRule="auto"/>
            </w:pPr>
          </w:p>
        </w:tc>
        <w:tc>
          <w:tcPr>
            <w:tcW w:w="1148" w:type="dxa"/>
            <w:tcBorders>
              <w:right w:val="single" w:sz="4" w:space="0" w:color="auto"/>
            </w:tcBorders>
          </w:tcPr>
          <w:p w14:paraId="17929875"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6DEF81FD" w14:textId="77777777" w:rsidR="005D5752" w:rsidRDefault="00844BB3">
            <w:r>
              <w:rPr>
                <w:sz w:val="17"/>
              </w:rPr>
              <w:t>Për sistemet e IA-së me rrezik të lartë që përpunojnë të dhëna personale ose që përdoren në fusha ku përpunimi i të dhënave personale është thelbësor, autoriteti mbikëqyrës kompetent është Komisioneri për të Drejtën e Informimit dhe Mbrojtjen e të Dhënave Personale, brenda kompetencave të përcaktuara nga legjislacioni për mbrojtjen e të dhënave personale.</w:t>
            </w:r>
          </w:p>
        </w:tc>
        <w:tc>
          <w:tcPr>
            <w:tcW w:w="1944" w:type="dxa"/>
            <w:tcBorders>
              <w:left w:val="single" w:sz="4" w:space="0" w:color="auto"/>
            </w:tcBorders>
          </w:tcPr>
          <w:p w14:paraId="185ABDAD" w14:textId="77777777" w:rsidR="005D5752" w:rsidRDefault="00844BB3">
            <w:r>
              <w:rPr>
                <w:sz w:val="17"/>
              </w:rPr>
              <w:t>Plotësisht i përputhshëm</w:t>
            </w:r>
          </w:p>
        </w:tc>
        <w:tc>
          <w:tcPr>
            <w:tcW w:w="1679" w:type="dxa"/>
          </w:tcPr>
          <w:p w14:paraId="2683FC3F" w14:textId="77777777" w:rsidR="008A74CF" w:rsidRPr="00B3160E" w:rsidRDefault="008A74CF" w:rsidP="00B3160E">
            <w:pPr>
              <w:spacing w:line="240" w:lineRule="auto"/>
            </w:pPr>
          </w:p>
        </w:tc>
      </w:tr>
      <w:tr w:rsidR="00A24D14" w:rsidRPr="006C7BC1" w14:paraId="154757DD" w14:textId="77777777" w:rsidTr="00467C93">
        <w:trPr>
          <w:trHeight w:val="293"/>
          <w:jc w:val="center"/>
        </w:trPr>
        <w:tc>
          <w:tcPr>
            <w:tcW w:w="2032" w:type="dxa"/>
          </w:tcPr>
          <w:p w14:paraId="5E290BE3" w14:textId="444B02E7" w:rsidR="008A74CF" w:rsidRDefault="000956A5" w:rsidP="00B3160E">
            <w:pPr>
              <w:spacing w:line="240" w:lineRule="auto"/>
              <w:rPr>
                <w:b/>
                <w:bCs/>
              </w:rPr>
            </w:pPr>
            <w:r>
              <w:rPr>
                <w:b/>
                <w:bCs/>
                <w:sz w:val="16"/>
              </w:rPr>
              <w:t>Neni 74 pika 9</w:t>
            </w:r>
          </w:p>
        </w:tc>
        <w:tc>
          <w:tcPr>
            <w:tcW w:w="5389" w:type="dxa"/>
          </w:tcPr>
          <w:p w14:paraId="67B9E685" w14:textId="0804BE1F" w:rsidR="008A74CF" w:rsidRDefault="006C3570" w:rsidP="00233A23">
            <w:pPr>
              <w:tabs>
                <w:tab w:val="left" w:pos="1825"/>
              </w:tabs>
              <w:spacing w:line="240" w:lineRule="auto"/>
            </w:pPr>
            <w:r w:rsidRPr="006C3570">
              <w:rPr>
                <w:sz w:val="16"/>
              </w:rPr>
              <w:t>Kur institucionet, organet, zyrat ose agjencitë e Bashkimit bien brenda fushës së kësaj Rregulloreje, Mbikëqyrësi Evropian i Mbrojtjes së të Dhënave do të veprojë si autoriteti i tyre mbikëqyrës i tregut, përveç në lidhje me Gjykatën e Drejtësisë të Bashkimit Evropian kur ajo vepron në kapacitetin e saj gjyqësor</w:t>
            </w:r>
          </w:p>
        </w:tc>
        <w:tc>
          <w:tcPr>
            <w:tcW w:w="1325" w:type="dxa"/>
          </w:tcPr>
          <w:p w14:paraId="61CD5B19" w14:textId="77777777" w:rsidR="008A74CF" w:rsidRPr="00B3160E" w:rsidRDefault="008A74CF" w:rsidP="00B3160E">
            <w:pPr>
              <w:spacing w:line="240" w:lineRule="auto"/>
            </w:pPr>
          </w:p>
        </w:tc>
        <w:tc>
          <w:tcPr>
            <w:tcW w:w="1148" w:type="dxa"/>
            <w:tcBorders>
              <w:right w:val="single" w:sz="4" w:space="0" w:color="auto"/>
            </w:tcBorders>
          </w:tcPr>
          <w:p w14:paraId="6C2B4593"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53190D4A" w14:textId="77777777" w:rsidR="005D5752" w:rsidRDefault="00844BB3">
            <w:r>
              <w:rPr>
                <w:sz w:val="17"/>
              </w:rPr>
              <w:t>Kur institucionet, organet, zyrat ose agjencitë e Republikën e Shqipërisëbien brenda fushës së këtij ligji, Komisioneri për  Mbrojtjn e të Dhënave do të veprojë si autoriteti i tyre mbikëqyrës i tregut, përveç në lidhje me Gjykatat në Republikën e Shqipërisë</w:t>
            </w:r>
          </w:p>
        </w:tc>
        <w:tc>
          <w:tcPr>
            <w:tcW w:w="1944" w:type="dxa"/>
            <w:tcBorders>
              <w:left w:val="single" w:sz="4" w:space="0" w:color="auto"/>
            </w:tcBorders>
          </w:tcPr>
          <w:p w14:paraId="031FB783" w14:textId="77777777" w:rsidR="005D5752" w:rsidRDefault="00844BB3">
            <w:r>
              <w:rPr>
                <w:sz w:val="17"/>
              </w:rPr>
              <w:t>Plotësisht i përputhshëm</w:t>
            </w:r>
          </w:p>
        </w:tc>
        <w:tc>
          <w:tcPr>
            <w:tcW w:w="1679" w:type="dxa"/>
          </w:tcPr>
          <w:p w14:paraId="651943B5" w14:textId="77777777" w:rsidR="008A74CF" w:rsidRPr="00B3160E" w:rsidRDefault="008A74CF" w:rsidP="00B3160E">
            <w:pPr>
              <w:spacing w:line="240" w:lineRule="auto"/>
            </w:pPr>
          </w:p>
        </w:tc>
      </w:tr>
      <w:tr w:rsidR="00A24D14" w:rsidRPr="006C7BC1" w14:paraId="631D2609" w14:textId="77777777" w:rsidTr="00467C93">
        <w:trPr>
          <w:trHeight w:val="293"/>
          <w:jc w:val="center"/>
        </w:trPr>
        <w:tc>
          <w:tcPr>
            <w:tcW w:w="2032" w:type="dxa"/>
          </w:tcPr>
          <w:p w14:paraId="34BC4C39" w14:textId="2466344D" w:rsidR="008A74CF" w:rsidRDefault="000956A5" w:rsidP="00B3160E">
            <w:pPr>
              <w:spacing w:line="240" w:lineRule="auto"/>
              <w:rPr>
                <w:b/>
                <w:bCs/>
              </w:rPr>
            </w:pPr>
            <w:r>
              <w:rPr>
                <w:b/>
                <w:bCs/>
                <w:sz w:val="16"/>
              </w:rPr>
              <w:t>Neni 74 pika 10</w:t>
            </w:r>
          </w:p>
        </w:tc>
        <w:tc>
          <w:tcPr>
            <w:tcW w:w="5389" w:type="dxa"/>
          </w:tcPr>
          <w:p w14:paraId="36C4E952" w14:textId="4AA34BC6" w:rsidR="008A74CF" w:rsidRDefault="00375061" w:rsidP="00233A23">
            <w:pPr>
              <w:tabs>
                <w:tab w:val="left" w:pos="1825"/>
              </w:tabs>
              <w:spacing w:line="240" w:lineRule="auto"/>
            </w:pPr>
            <w:r w:rsidRPr="00375061">
              <w:rPr>
                <w:sz w:val="16"/>
              </w:rPr>
              <w:t>Shtetet Anëtare duhet të lehtësojnë koordinimin midis autoriteteve të mbikëqyrjes së tregut të caktuara sipas kësaj Rregulloreje dhe autoriteteve ose organeve kombëtare të tjera relevante që mbikëqyrin zbatimin e legjislacionit të harmonizimit të Bashkimit të listuar në Aneksin I, ose në ligjin tjetër të Bashkimit, që mund të jenë relevante për sistemet e AI me rrezik të lartë të përmendura në Aneksin III</w:t>
            </w:r>
          </w:p>
        </w:tc>
        <w:tc>
          <w:tcPr>
            <w:tcW w:w="1325" w:type="dxa"/>
          </w:tcPr>
          <w:p w14:paraId="3B37B49F" w14:textId="77777777" w:rsidR="008A74CF" w:rsidRPr="00B3160E" w:rsidRDefault="008A74CF" w:rsidP="00B3160E">
            <w:pPr>
              <w:spacing w:line="240" w:lineRule="auto"/>
            </w:pPr>
          </w:p>
        </w:tc>
        <w:tc>
          <w:tcPr>
            <w:tcW w:w="1148" w:type="dxa"/>
            <w:tcBorders>
              <w:right w:val="single" w:sz="4" w:space="0" w:color="auto"/>
            </w:tcBorders>
          </w:tcPr>
          <w:p w14:paraId="72CFD815"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2AA18004" w14:textId="77777777" w:rsidR="005D5752" w:rsidRDefault="00844BB3">
            <w:r>
              <w:rPr>
                <w:sz w:val="17"/>
              </w:rPr>
              <w:t>Autoritetet kompetente duhet të lehtësojnë koordinimin midis autoriteteve të mbikëqyrjes së tregut të caktuara sipas këtij ligjidhe autoriteteve ose organeve kombëtare të tjera relevante që mbikëqyrin zbatimin e legjislacionit të harmonizimit në Republikës së Shqipërisë të listuar në Aneksin I të këtij ligji, ose në ligjin tjetër të Republikës së Shqipërisë, që mund të jenë relevante për sistemet e IA me rrezik të lartë të përmendura në Aneksin III të këtij ligji.</w:t>
            </w:r>
          </w:p>
        </w:tc>
        <w:tc>
          <w:tcPr>
            <w:tcW w:w="1944" w:type="dxa"/>
            <w:tcBorders>
              <w:left w:val="single" w:sz="4" w:space="0" w:color="auto"/>
            </w:tcBorders>
          </w:tcPr>
          <w:p w14:paraId="10B8D087" w14:textId="77777777" w:rsidR="005D5752" w:rsidRDefault="00844BB3">
            <w:r>
              <w:rPr>
                <w:sz w:val="17"/>
              </w:rPr>
              <w:t>Plotësisht i përputhshëm</w:t>
            </w:r>
          </w:p>
        </w:tc>
        <w:tc>
          <w:tcPr>
            <w:tcW w:w="1679" w:type="dxa"/>
          </w:tcPr>
          <w:p w14:paraId="7D77419D" w14:textId="77777777" w:rsidR="008A74CF" w:rsidRPr="00B3160E" w:rsidRDefault="008A74CF" w:rsidP="00B3160E">
            <w:pPr>
              <w:spacing w:line="240" w:lineRule="auto"/>
            </w:pPr>
          </w:p>
        </w:tc>
      </w:tr>
      <w:tr w:rsidR="00A24D14" w:rsidRPr="006C7BC1" w14:paraId="2F265527" w14:textId="77777777" w:rsidTr="00467C93">
        <w:trPr>
          <w:trHeight w:val="293"/>
          <w:jc w:val="center"/>
        </w:trPr>
        <w:tc>
          <w:tcPr>
            <w:tcW w:w="2032" w:type="dxa"/>
          </w:tcPr>
          <w:p w14:paraId="3929C11B" w14:textId="7010A55A" w:rsidR="008A74CF" w:rsidRDefault="000956A5" w:rsidP="00B3160E">
            <w:pPr>
              <w:spacing w:line="240" w:lineRule="auto"/>
              <w:rPr>
                <w:b/>
                <w:bCs/>
              </w:rPr>
            </w:pPr>
            <w:r>
              <w:rPr>
                <w:b/>
                <w:bCs/>
                <w:sz w:val="16"/>
              </w:rPr>
              <w:t>Neni 74 pika 11</w:t>
            </w:r>
          </w:p>
        </w:tc>
        <w:tc>
          <w:tcPr>
            <w:tcW w:w="5389" w:type="dxa"/>
          </w:tcPr>
          <w:p w14:paraId="11E1FE4E" w14:textId="289F3723" w:rsidR="008A74CF" w:rsidRDefault="00375061" w:rsidP="00233A23">
            <w:pPr>
              <w:tabs>
                <w:tab w:val="left" w:pos="1825"/>
              </w:tabs>
              <w:spacing w:line="240" w:lineRule="auto"/>
            </w:pPr>
            <w:r w:rsidRPr="00375061">
              <w:rPr>
                <w:sz w:val="16"/>
              </w:rPr>
              <w:t>Autoritetet e mbikëqyrjes së tregut dhe Komisioni duhet të jenë në gjendje të propozojnë aktivitete të përbashkëta, përfshirë hetime të përbashkëta, që të kryhen nga autoritetet e mbikëqyrjes së tregut ose në bashkëpunim me Komisionin, me qëllim promovimin e përputhshmërisë, identifikimin e mos-përputhshmërisë, rritjen e ndërgjegjësimit ose dhënien e udhëzimeve në lidhje me këtë Rregullore për kategori specifike të sistemeve të AI me rrezik të lartë që konsiderohen se paraqesin një rrezik serioz në dy ose më shumë Shtete Anëtare në përputhje me nenin 9 të Rregullores (BE) 2019/1020. Zyra e AI-së do të sigurojë mbështetje koordinimi për hetimet e përbashkëta</w:t>
            </w:r>
          </w:p>
        </w:tc>
        <w:tc>
          <w:tcPr>
            <w:tcW w:w="1325" w:type="dxa"/>
          </w:tcPr>
          <w:p w14:paraId="25E5B37B" w14:textId="77777777" w:rsidR="008A74CF" w:rsidRPr="00B3160E" w:rsidRDefault="008A74CF" w:rsidP="00B3160E">
            <w:pPr>
              <w:spacing w:line="240" w:lineRule="auto"/>
            </w:pPr>
          </w:p>
        </w:tc>
        <w:tc>
          <w:tcPr>
            <w:tcW w:w="1148" w:type="dxa"/>
            <w:tcBorders>
              <w:right w:val="single" w:sz="4" w:space="0" w:color="auto"/>
            </w:tcBorders>
          </w:tcPr>
          <w:p w14:paraId="1D2491ED"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1EFF047F" w14:textId="77777777" w:rsidR="005D5752" w:rsidRDefault="00844BB3">
            <w:r>
              <w:rPr>
                <w:sz w:val="17"/>
              </w:rPr>
              <w:t>Autoriteti i mbikëqyrjes së tregut dhe autoritetet e tjera kompetente mund të propozojnë dhe të zhvillojnë veprimtari të përbashkëta, përfshirë inspektime ose hetime të përbashkëta, kur kjo është e nevojshme për zbatimin efektiv të këtij ligji dhe brenda kompetencave të tyre ligjore.</w:t>
            </w:r>
          </w:p>
        </w:tc>
        <w:tc>
          <w:tcPr>
            <w:tcW w:w="1944" w:type="dxa"/>
            <w:tcBorders>
              <w:left w:val="single" w:sz="4" w:space="0" w:color="auto"/>
            </w:tcBorders>
          </w:tcPr>
          <w:p w14:paraId="385C35FB" w14:textId="77777777" w:rsidR="005D5752" w:rsidRDefault="00844BB3">
            <w:r>
              <w:rPr>
                <w:sz w:val="17"/>
              </w:rPr>
              <w:t>Plotësisht i përputhshëm</w:t>
            </w:r>
          </w:p>
        </w:tc>
        <w:tc>
          <w:tcPr>
            <w:tcW w:w="1679" w:type="dxa"/>
          </w:tcPr>
          <w:p w14:paraId="7138E7ED" w14:textId="77777777" w:rsidR="008A74CF" w:rsidRPr="00B3160E" w:rsidRDefault="008A74CF" w:rsidP="00B3160E">
            <w:pPr>
              <w:spacing w:line="240" w:lineRule="auto"/>
            </w:pPr>
          </w:p>
        </w:tc>
      </w:tr>
      <w:tr w:rsidR="00A24D14" w:rsidRPr="006C7BC1" w14:paraId="1BE2854A" w14:textId="77777777" w:rsidTr="00467C93">
        <w:trPr>
          <w:trHeight w:val="293"/>
          <w:jc w:val="center"/>
        </w:trPr>
        <w:tc>
          <w:tcPr>
            <w:tcW w:w="2032" w:type="dxa"/>
          </w:tcPr>
          <w:p w14:paraId="02187BA5" w14:textId="2D960644" w:rsidR="008A74CF" w:rsidRDefault="000956A5" w:rsidP="00B3160E">
            <w:pPr>
              <w:spacing w:line="240" w:lineRule="auto"/>
              <w:rPr>
                <w:b/>
                <w:bCs/>
              </w:rPr>
            </w:pPr>
            <w:r>
              <w:rPr>
                <w:b/>
                <w:bCs/>
                <w:sz w:val="16"/>
              </w:rPr>
              <w:t>Neni 74 pika 12</w:t>
            </w:r>
          </w:p>
        </w:tc>
        <w:tc>
          <w:tcPr>
            <w:tcW w:w="5389" w:type="dxa"/>
          </w:tcPr>
          <w:p w14:paraId="004C098A" w14:textId="33B3CF6D" w:rsidR="008A74CF" w:rsidRDefault="00375061" w:rsidP="00233A23">
            <w:pPr>
              <w:tabs>
                <w:tab w:val="left" w:pos="1825"/>
              </w:tabs>
              <w:spacing w:line="240" w:lineRule="auto"/>
            </w:pPr>
            <w:r w:rsidRPr="00375061">
              <w:rPr>
                <w:sz w:val="16"/>
              </w:rPr>
              <w:t xml:space="preserve">Pa </w:t>
            </w:r>
            <w:r w:rsidR="006A5944">
              <w:rPr>
                <w:sz w:val="16"/>
              </w:rPr>
              <w:t>cënuar</w:t>
            </w:r>
            <w:r w:rsidRPr="00375061">
              <w:rPr>
                <w:sz w:val="16"/>
              </w:rPr>
              <w:t xml:space="preserve"> fuqitë e parashikuara në Rregulloren (BE) 2019/1020 dhe kur është e nevojshme dhe e kufizuar në atë që duhet për përmbushjen e detyrave të tyre, autoritetet e mbikëqyrjes së tregut duhet të kenë akses të plotë nga ofruesit në dokumentacionin si dhe në të dhënat e trajnimit, verifikimit dhe testimit të përdorura për zhvillimin e sistemeve të AI me rrezik të lartë, përfshirë, kur është e përshtatshme dhe me kusht sigurimin e masave të sigurisë, </w:t>
            </w:r>
            <w:r w:rsidRPr="00375061">
              <w:rPr>
                <w:sz w:val="16"/>
              </w:rPr>
              <w:lastRenderedPageBreak/>
              <w:t>përmes ndërfaqeve të programimit të aplikacioneve (API) ose mjeteve teknike dhe mënyrave të tjera të përshtatshme që mundësojnë akses në distancë</w:t>
            </w:r>
          </w:p>
        </w:tc>
        <w:tc>
          <w:tcPr>
            <w:tcW w:w="1325" w:type="dxa"/>
          </w:tcPr>
          <w:p w14:paraId="0016A724" w14:textId="77777777" w:rsidR="008A74CF" w:rsidRPr="00B3160E" w:rsidRDefault="008A74CF" w:rsidP="00B3160E">
            <w:pPr>
              <w:spacing w:line="240" w:lineRule="auto"/>
            </w:pPr>
          </w:p>
        </w:tc>
        <w:tc>
          <w:tcPr>
            <w:tcW w:w="1148" w:type="dxa"/>
            <w:tcBorders>
              <w:right w:val="single" w:sz="4" w:space="0" w:color="auto"/>
            </w:tcBorders>
          </w:tcPr>
          <w:p w14:paraId="448FC0B7"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59E100D9" w14:textId="77777777" w:rsidR="005D5752" w:rsidRDefault="00844BB3">
            <w:r>
              <w:rPr>
                <w:sz w:val="17"/>
              </w:rPr>
              <w:t xml:space="preserve">Pa cënuar legjislacionin në fuqi autoritetet e mbikëqyrjes së tregut duhet të kenë akses të plotë nga ofruesit në dokumentacionin si dhe në të dhënat e trajnimit, verifikimit dhe testimit të përdorura për zhvillimin e sistemeve të IA me rrezik të lartë, përfshirë, kur është e përshtatshme dhe me kusht sigurimin e masave të sigurisë, përmes </w:t>
            </w:r>
            <w:r>
              <w:rPr>
                <w:sz w:val="17"/>
              </w:rPr>
              <w:lastRenderedPageBreak/>
              <w:t>ndërfaqeve të programimit të aplikacioneve (API) ose mjeteve teknike dhe mënyrave të tjera të përshtatshme që mundësojnë akses në distancë.</w:t>
            </w:r>
          </w:p>
        </w:tc>
        <w:tc>
          <w:tcPr>
            <w:tcW w:w="1944" w:type="dxa"/>
            <w:tcBorders>
              <w:left w:val="single" w:sz="4" w:space="0" w:color="auto"/>
            </w:tcBorders>
          </w:tcPr>
          <w:p w14:paraId="27EA72E7" w14:textId="77777777" w:rsidR="005D5752" w:rsidRDefault="00844BB3">
            <w:r>
              <w:rPr>
                <w:sz w:val="17"/>
              </w:rPr>
              <w:lastRenderedPageBreak/>
              <w:t>Plotësisht i përputhshëm</w:t>
            </w:r>
          </w:p>
        </w:tc>
        <w:tc>
          <w:tcPr>
            <w:tcW w:w="1679" w:type="dxa"/>
          </w:tcPr>
          <w:p w14:paraId="3A925C0F" w14:textId="77777777" w:rsidR="008A74CF" w:rsidRPr="00B3160E" w:rsidRDefault="008A74CF" w:rsidP="00B3160E">
            <w:pPr>
              <w:spacing w:line="240" w:lineRule="auto"/>
            </w:pPr>
          </w:p>
        </w:tc>
      </w:tr>
      <w:tr w:rsidR="00A24D14" w:rsidRPr="006C7BC1" w14:paraId="7FE9D771" w14:textId="77777777" w:rsidTr="00467C93">
        <w:trPr>
          <w:trHeight w:val="293"/>
          <w:jc w:val="center"/>
        </w:trPr>
        <w:tc>
          <w:tcPr>
            <w:tcW w:w="2032" w:type="dxa"/>
          </w:tcPr>
          <w:p w14:paraId="64B107F6" w14:textId="2A832B4B" w:rsidR="008A74CF" w:rsidRDefault="000956A5" w:rsidP="00B3160E">
            <w:pPr>
              <w:spacing w:line="240" w:lineRule="auto"/>
              <w:rPr>
                <w:b/>
                <w:bCs/>
              </w:rPr>
            </w:pPr>
            <w:r>
              <w:rPr>
                <w:b/>
                <w:bCs/>
                <w:sz w:val="16"/>
              </w:rPr>
              <w:t>Neni 74 pika 13</w:t>
            </w:r>
          </w:p>
        </w:tc>
        <w:tc>
          <w:tcPr>
            <w:tcW w:w="5389" w:type="dxa"/>
          </w:tcPr>
          <w:p w14:paraId="768B59CE" w14:textId="425738B5" w:rsidR="008A74CF" w:rsidRDefault="00FB0C0D" w:rsidP="00233A23">
            <w:pPr>
              <w:tabs>
                <w:tab w:val="left" w:pos="1825"/>
              </w:tabs>
              <w:spacing w:line="240" w:lineRule="auto"/>
            </w:pPr>
            <w:r w:rsidRPr="00FB0C0D">
              <w:rPr>
                <w:sz w:val="16"/>
              </w:rPr>
              <w:t>Autoritetet e mbikëqyrjes së tregut duhet të kenë akses në kodin burim të sistemit të AI me rrezik të lartë pas një kërkese të arsyetuar dhe vetëm kur plotësohen të dy kushtet e mëposhtme</w:t>
            </w:r>
            <w:r>
              <w:rPr>
                <w:sz w:val="16"/>
              </w:rPr>
              <w:t>:</w:t>
            </w:r>
          </w:p>
        </w:tc>
        <w:tc>
          <w:tcPr>
            <w:tcW w:w="1325" w:type="dxa"/>
          </w:tcPr>
          <w:p w14:paraId="5B013430" w14:textId="77777777" w:rsidR="008A74CF" w:rsidRPr="00B3160E" w:rsidRDefault="008A74CF" w:rsidP="00B3160E">
            <w:pPr>
              <w:spacing w:line="240" w:lineRule="auto"/>
            </w:pPr>
          </w:p>
        </w:tc>
        <w:tc>
          <w:tcPr>
            <w:tcW w:w="1148" w:type="dxa"/>
            <w:tcBorders>
              <w:right w:val="single" w:sz="4" w:space="0" w:color="auto"/>
            </w:tcBorders>
          </w:tcPr>
          <w:p w14:paraId="6846DB3C"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01558C67" w14:textId="77777777" w:rsidR="005D5752" w:rsidRDefault="00844BB3">
            <w:r>
              <w:rPr>
                <w:sz w:val="17"/>
              </w:rPr>
              <w:t>Autoritetet e mbikëqyrjes së tregut duhet të kenë akses në kodin burim të sistemit të IA me rrezik të lartë pas një kërkese të arsyetuar dhe vetëm kur plotësohen të dy kushtet e mëposhtme:</w:t>
            </w:r>
          </w:p>
        </w:tc>
        <w:tc>
          <w:tcPr>
            <w:tcW w:w="1944" w:type="dxa"/>
            <w:tcBorders>
              <w:left w:val="single" w:sz="4" w:space="0" w:color="auto"/>
            </w:tcBorders>
          </w:tcPr>
          <w:p w14:paraId="49F80BB5" w14:textId="77777777" w:rsidR="005D5752" w:rsidRDefault="00844BB3">
            <w:r>
              <w:rPr>
                <w:sz w:val="17"/>
              </w:rPr>
              <w:t>Plotësisht i përputhshëm</w:t>
            </w:r>
          </w:p>
        </w:tc>
        <w:tc>
          <w:tcPr>
            <w:tcW w:w="1679" w:type="dxa"/>
          </w:tcPr>
          <w:p w14:paraId="6F0DCFCD" w14:textId="77777777" w:rsidR="008A74CF" w:rsidRPr="00B3160E" w:rsidRDefault="008A74CF" w:rsidP="00B3160E">
            <w:pPr>
              <w:spacing w:line="240" w:lineRule="auto"/>
            </w:pPr>
          </w:p>
        </w:tc>
      </w:tr>
      <w:tr w:rsidR="00A24D14" w:rsidRPr="006C7BC1" w14:paraId="5C0C4BAD" w14:textId="77777777" w:rsidTr="00467C93">
        <w:trPr>
          <w:trHeight w:val="293"/>
          <w:jc w:val="center"/>
        </w:trPr>
        <w:tc>
          <w:tcPr>
            <w:tcW w:w="2032" w:type="dxa"/>
          </w:tcPr>
          <w:p w14:paraId="5BDA78B8" w14:textId="77777777" w:rsidR="00FB0C0D" w:rsidRDefault="00FB0C0D" w:rsidP="00B3160E">
            <w:pPr>
              <w:spacing w:line="240" w:lineRule="auto"/>
              <w:rPr>
                <w:b/>
                <w:bCs/>
              </w:rPr>
            </w:pPr>
          </w:p>
        </w:tc>
        <w:tc>
          <w:tcPr>
            <w:tcW w:w="5389" w:type="dxa"/>
          </w:tcPr>
          <w:p w14:paraId="5F49A117" w14:textId="77777777" w:rsidR="00FB0C0D" w:rsidRPr="00FB0C0D" w:rsidRDefault="00FB0C0D" w:rsidP="00FB0C0D">
            <w:pPr>
              <w:tabs>
                <w:tab w:val="left" w:pos="1825"/>
              </w:tabs>
              <w:spacing w:line="240" w:lineRule="auto"/>
            </w:pPr>
            <w:r w:rsidRPr="00FB0C0D">
              <w:rPr>
                <w:sz w:val="16"/>
              </w:rPr>
              <w:t>(a) akses në kodin burim është i nevojshëm për të vlerësuar përputhshmërinë e një sistemi të AI me rrezik të lartë me kërkesat e përcaktuara në Kapitullin III, Seksioni 2; dhe</w:t>
            </w:r>
          </w:p>
          <w:p w14:paraId="675622BA" w14:textId="77777777" w:rsidR="00FB0C0D" w:rsidRPr="00FB0C0D" w:rsidRDefault="00FB0C0D" w:rsidP="00FB0C0D">
            <w:pPr>
              <w:tabs>
                <w:tab w:val="left" w:pos="1825"/>
              </w:tabs>
              <w:spacing w:line="240" w:lineRule="auto"/>
            </w:pPr>
          </w:p>
        </w:tc>
        <w:tc>
          <w:tcPr>
            <w:tcW w:w="1325" w:type="dxa"/>
          </w:tcPr>
          <w:p w14:paraId="6E7F2B62" w14:textId="77777777" w:rsidR="00FB0C0D" w:rsidRPr="00B3160E" w:rsidRDefault="00FB0C0D" w:rsidP="00B3160E">
            <w:pPr>
              <w:spacing w:line="240" w:lineRule="auto"/>
            </w:pPr>
          </w:p>
        </w:tc>
        <w:tc>
          <w:tcPr>
            <w:tcW w:w="1148" w:type="dxa"/>
            <w:tcBorders>
              <w:right w:val="single" w:sz="4" w:space="0" w:color="auto"/>
            </w:tcBorders>
          </w:tcPr>
          <w:p w14:paraId="4BE5F2C0"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4F9E8671" w14:textId="77777777" w:rsidR="005D5752" w:rsidRDefault="00844BB3">
            <w:r>
              <w:rPr>
                <w:sz w:val="17"/>
              </w:rPr>
              <w:t>(a) akses në kodin burim është i nevojshëm për të vlerësuar konformitetnë e një sistemi të IA me rrezik të lartë me kërkesat e përcaktuara në Kapitullin III, Seksioni 2; dhe</w:t>
            </w:r>
          </w:p>
        </w:tc>
        <w:tc>
          <w:tcPr>
            <w:tcW w:w="1944" w:type="dxa"/>
            <w:tcBorders>
              <w:left w:val="single" w:sz="4" w:space="0" w:color="auto"/>
            </w:tcBorders>
          </w:tcPr>
          <w:p w14:paraId="0F987CF6" w14:textId="77777777" w:rsidR="005D5752" w:rsidRDefault="00844BB3">
            <w:r>
              <w:rPr>
                <w:sz w:val="17"/>
              </w:rPr>
              <w:t>Plotësisht i përputhshëm</w:t>
            </w:r>
          </w:p>
        </w:tc>
        <w:tc>
          <w:tcPr>
            <w:tcW w:w="1679" w:type="dxa"/>
          </w:tcPr>
          <w:p w14:paraId="161C7049" w14:textId="77777777" w:rsidR="00FB0C0D" w:rsidRPr="00B3160E" w:rsidRDefault="00FB0C0D" w:rsidP="00B3160E">
            <w:pPr>
              <w:spacing w:line="240" w:lineRule="auto"/>
            </w:pPr>
          </w:p>
        </w:tc>
      </w:tr>
      <w:tr w:rsidR="00A24D14" w:rsidRPr="006C7BC1" w14:paraId="0D034C25" w14:textId="77777777" w:rsidTr="00467C93">
        <w:trPr>
          <w:trHeight w:val="293"/>
          <w:jc w:val="center"/>
        </w:trPr>
        <w:tc>
          <w:tcPr>
            <w:tcW w:w="2032" w:type="dxa"/>
          </w:tcPr>
          <w:p w14:paraId="3D0A1C3D" w14:textId="77777777" w:rsidR="00FB0C0D" w:rsidRDefault="00FB0C0D" w:rsidP="00B3160E">
            <w:pPr>
              <w:spacing w:line="240" w:lineRule="auto"/>
              <w:rPr>
                <w:b/>
                <w:bCs/>
              </w:rPr>
            </w:pPr>
          </w:p>
        </w:tc>
        <w:tc>
          <w:tcPr>
            <w:tcW w:w="5389" w:type="dxa"/>
          </w:tcPr>
          <w:p w14:paraId="1D4E206D" w14:textId="77777777" w:rsidR="00FB0C0D" w:rsidRPr="00FB0C0D" w:rsidRDefault="00FB0C0D" w:rsidP="00FB0C0D">
            <w:pPr>
              <w:tabs>
                <w:tab w:val="left" w:pos="1825"/>
              </w:tabs>
              <w:spacing w:line="240" w:lineRule="auto"/>
            </w:pPr>
            <w:r w:rsidRPr="00FB0C0D">
              <w:rPr>
                <w:sz w:val="16"/>
              </w:rPr>
              <w:t>(b) procedurat e testimit ose auditimit dhe verifikimet bazuar në të dhënat dhe dokumentacionin e siguruar nga ofruesi janë shteruar ose kanë rezultuar të pamjaftueshme.</w:t>
            </w:r>
          </w:p>
          <w:p w14:paraId="47EA176B" w14:textId="77777777" w:rsidR="00FB0C0D" w:rsidRPr="00FB0C0D" w:rsidRDefault="00FB0C0D" w:rsidP="00233A23">
            <w:pPr>
              <w:tabs>
                <w:tab w:val="left" w:pos="1825"/>
              </w:tabs>
              <w:spacing w:line="240" w:lineRule="auto"/>
            </w:pPr>
          </w:p>
        </w:tc>
        <w:tc>
          <w:tcPr>
            <w:tcW w:w="1325" w:type="dxa"/>
          </w:tcPr>
          <w:p w14:paraId="7A9133BE" w14:textId="77777777" w:rsidR="00FB0C0D" w:rsidRPr="00B3160E" w:rsidRDefault="00FB0C0D" w:rsidP="00B3160E">
            <w:pPr>
              <w:spacing w:line="240" w:lineRule="auto"/>
            </w:pPr>
          </w:p>
        </w:tc>
        <w:tc>
          <w:tcPr>
            <w:tcW w:w="1148" w:type="dxa"/>
            <w:tcBorders>
              <w:right w:val="single" w:sz="4" w:space="0" w:color="auto"/>
            </w:tcBorders>
          </w:tcPr>
          <w:p w14:paraId="67FEB006"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30B3BB09" w14:textId="77777777" w:rsidR="005D5752" w:rsidRDefault="00844BB3">
            <w:r>
              <w:rPr>
                <w:sz w:val="17"/>
              </w:rPr>
              <w:t>(b) procedurat e testimit ose auditimit dhe verifikimet bazuar në të dhënat dhe dokumentacionin e siguruar nga ofruesi janë shteruar ose kanë rezultuar të pamjaftueshme.</w:t>
            </w:r>
          </w:p>
        </w:tc>
        <w:tc>
          <w:tcPr>
            <w:tcW w:w="1944" w:type="dxa"/>
            <w:tcBorders>
              <w:left w:val="single" w:sz="4" w:space="0" w:color="auto"/>
            </w:tcBorders>
          </w:tcPr>
          <w:p w14:paraId="7A1B0E79" w14:textId="77777777" w:rsidR="005D5752" w:rsidRDefault="00844BB3">
            <w:r>
              <w:rPr>
                <w:sz w:val="17"/>
              </w:rPr>
              <w:t>Plotësisht i përputhshëm</w:t>
            </w:r>
          </w:p>
        </w:tc>
        <w:tc>
          <w:tcPr>
            <w:tcW w:w="1679" w:type="dxa"/>
          </w:tcPr>
          <w:p w14:paraId="3F327019" w14:textId="77777777" w:rsidR="00FB0C0D" w:rsidRPr="00B3160E" w:rsidRDefault="00FB0C0D" w:rsidP="00B3160E">
            <w:pPr>
              <w:spacing w:line="240" w:lineRule="auto"/>
            </w:pPr>
          </w:p>
        </w:tc>
      </w:tr>
      <w:tr w:rsidR="00A24D14" w:rsidRPr="006C7BC1" w14:paraId="564FE47B" w14:textId="77777777" w:rsidTr="00467C93">
        <w:trPr>
          <w:trHeight w:val="293"/>
          <w:jc w:val="center"/>
        </w:trPr>
        <w:tc>
          <w:tcPr>
            <w:tcW w:w="2032" w:type="dxa"/>
          </w:tcPr>
          <w:p w14:paraId="355103E4" w14:textId="3E066D04" w:rsidR="008A74CF" w:rsidRDefault="000956A5" w:rsidP="00B3160E">
            <w:pPr>
              <w:spacing w:line="240" w:lineRule="auto"/>
              <w:rPr>
                <w:b/>
                <w:bCs/>
              </w:rPr>
            </w:pPr>
            <w:r>
              <w:rPr>
                <w:b/>
                <w:bCs/>
                <w:sz w:val="16"/>
              </w:rPr>
              <w:t>Neni 74 pika 14</w:t>
            </w:r>
          </w:p>
        </w:tc>
        <w:tc>
          <w:tcPr>
            <w:tcW w:w="5389" w:type="dxa"/>
          </w:tcPr>
          <w:p w14:paraId="000F0A83" w14:textId="56A39026" w:rsidR="008A74CF" w:rsidRDefault="00FB0C0D" w:rsidP="00233A23">
            <w:pPr>
              <w:tabs>
                <w:tab w:val="left" w:pos="1825"/>
              </w:tabs>
              <w:spacing w:line="240" w:lineRule="auto"/>
            </w:pPr>
            <w:r w:rsidRPr="00FB0C0D">
              <w:rPr>
                <w:sz w:val="16"/>
              </w:rPr>
              <w:t>Çdo informacion ose dokumentacion i marrë nga autoritetet e mbikëqyrjes së tregut duhet të trajtohet në përputhje me detyrimet e konfidencialitetit të përcaktuara në nenin 78</w:t>
            </w:r>
          </w:p>
        </w:tc>
        <w:tc>
          <w:tcPr>
            <w:tcW w:w="1325" w:type="dxa"/>
          </w:tcPr>
          <w:p w14:paraId="5C12FE68" w14:textId="77777777" w:rsidR="008A74CF" w:rsidRPr="00B3160E" w:rsidRDefault="008A74CF" w:rsidP="00B3160E">
            <w:pPr>
              <w:spacing w:line="240" w:lineRule="auto"/>
            </w:pPr>
          </w:p>
        </w:tc>
        <w:tc>
          <w:tcPr>
            <w:tcW w:w="1148" w:type="dxa"/>
            <w:tcBorders>
              <w:right w:val="single" w:sz="4" w:space="0" w:color="auto"/>
            </w:tcBorders>
          </w:tcPr>
          <w:p w14:paraId="7B073FB9" w14:textId="77777777" w:rsidR="005D5752" w:rsidRDefault="00844BB3">
            <w:r>
              <w:rPr>
                <w:sz w:val="17"/>
              </w:rPr>
              <w:t>Neni 74</w:t>
            </w:r>
          </w:p>
        </w:tc>
        <w:tc>
          <w:tcPr>
            <w:tcW w:w="5389" w:type="dxa"/>
            <w:tcBorders>
              <w:top w:val="single" w:sz="4" w:space="0" w:color="auto"/>
              <w:left w:val="single" w:sz="4" w:space="0" w:color="auto"/>
              <w:bottom w:val="single" w:sz="4" w:space="0" w:color="auto"/>
              <w:right w:val="single" w:sz="4" w:space="0" w:color="auto"/>
            </w:tcBorders>
          </w:tcPr>
          <w:p w14:paraId="6024A181" w14:textId="77777777" w:rsidR="005D5752" w:rsidRDefault="00844BB3">
            <w:r>
              <w:rPr>
                <w:sz w:val="17"/>
              </w:rPr>
              <w:t>Çdo informacion ose dokumentacion i marrë nga autoritetet e mbikëqyrjes së tregut duhet të trajtohet në përputhje me detyrimet e konfidencialitetit të përcaktuara në nenin 78 të këtij ligji.</w:t>
            </w:r>
          </w:p>
        </w:tc>
        <w:tc>
          <w:tcPr>
            <w:tcW w:w="1944" w:type="dxa"/>
            <w:tcBorders>
              <w:left w:val="single" w:sz="4" w:space="0" w:color="auto"/>
            </w:tcBorders>
          </w:tcPr>
          <w:p w14:paraId="7854B118" w14:textId="77777777" w:rsidR="005D5752" w:rsidRDefault="00844BB3">
            <w:r>
              <w:rPr>
                <w:sz w:val="17"/>
              </w:rPr>
              <w:t>Plotësisht i përputhshëm</w:t>
            </w:r>
          </w:p>
        </w:tc>
        <w:tc>
          <w:tcPr>
            <w:tcW w:w="1679" w:type="dxa"/>
          </w:tcPr>
          <w:p w14:paraId="5F7994D7" w14:textId="77777777" w:rsidR="008A74CF" w:rsidRPr="00B3160E" w:rsidRDefault="008A74CF" w:rsidP="00B3160E">
            <w:pPr>
              <w:spacing w:line="240" w:lineRule="auto"/>
            </w:pPr>
          </w:p>
        </w:tc>
      </w:tr>
      <w:tr w:rsidR="00A24D14" w:rsidRPr="006C7BC1" w14:paraId="7981E637" w14:textId="77777777" w:rsidTr="00467C93">
        <w:trPr>
          <w:trHeight w:val="293"/>
          <w:jc w:val="center"/>
        </w:trPr>
        <w:tc>
          <w:tcPr>
            <w:tcW w:w="2032" w:type="dxa"/>
          </w:tcPr>
          <w:p w14:paraId="38488BD9" w14:textId="77777777" w:rsidR="004E6F76" w:rsidRPr="004E6F76" w:rsidRDefault="004E6F76" w:rsidP="004E6F76">
            <w:pPr>
              <w:spacing w:line="240" w:lineRule="auto"/>
              <w:rPr>
                <w:b/>
                <w:bCs/>
              </w:rPr>
            </w:pPr>
            <w:r w:rsidRPr="004E6F76">
              <w:rPr>
                <w:b/>
                <w:bCs/>
                <w:sz w:val="16"/>
              </w:rPr>
              <w:t>Neni 75</w:t>
            </w:r>
          </w:p>
          <w:p w14:paraId="5229CA1D" w14:textId="77777777" w:rsidR="004E6F76" w:rsidRPr="004E6F76" w:rsidRDefault="004E6F76" w:rsidP="004E6F76">
            <w:pPr>
              <w:spacing w:line="240" w:lineRule="auto"/>
              <w:rPr>
                <w:b/>
                <w:bCs/>
              </w:rPr>
            </w:pPr>
            <w:r w:rsidRPr="004E6F76">
              <w:rPr>
                <w:b/>
                <w:bCs/>
                <w:sz w:val="16"/>
              </w:rPr>
              <w:t>Ndihma e ndërsjellë, mbikëqyrja e tregut dhe kontrolli i sistemeve të AI me qëllim të përgjithshëm</w:t>
            </w:r>
          </w:p>
          <w:p w14:paraId="458E5523" w14:textId="50277297" w:rsidR="008A74CF" w:rsidRDefault="008A74CF" w:rsidP="00B3160E">
            <w:pPr>
              <w:spacing w:line="240" w:lineRule="auto"/>
              <w:rPr>
                <w:b/>
                <w:bCs/>
              </w:rPr>
            </w:pPr>
          </w:p>
        </w:tc>
        <w:tc>
          <w:tcPr>
            <w:tcW w:w="5389" w:type="dxa"/>
          </w:tcPr>
          <w:p w14:paraId="0064F5E3" w14:textId="77777777" w:rsidR="008A74CF" w:rsidRDefault="008A74CF" w:rsidP="00233A23">
            <w:pPr>
              <w:tabs>
                <w:tab w:val="left" w:pos="1825"/>
              </w:tabs>
              <w:spacing w:line="240" w:lineRule="auto"/>
            </w:pPr>
          </w:p>
        </w:tc>
        <w:tc>
          <w:tcPr>
            <w:tcW w:w="1325" w:type="dxa"/>
          </w:tcPr>
          <w:p w14:paraId="3C39B498" w14:textId="77777777" w:rsidR="008A74CF" w:rsidRPr="00B3160E" w:rsidRDefault="008A74CF" w:rsidP="00B3160E">
            <w:pPr>
              <w:spacing w:line="240" w:lineRule="auto"/>
            </w:pPr>
          </w:p>
        </w:tc>
        <w:tc>
          <w:tcPr>
            <w:tcW w:w="1148" w:type="dxa"/>
            <w:tcBorders>
              <w:right w:val="single" w:sz="4" w:space="0" w:color="auto"/>
            </w:tcBorders>
          </w:tcPr>
          <w:p w14:paraId="641AE0C0" w14:textId="77777777" w:rsidR="005D5752" w:rsidRDefault="00844BB3">
            <w:r>
              <w:rPr>
                <w:sz w:val="17"/>
              </w:rPr>
              <w:t>Neni 75</w:t>
            </w:r>
          </w:p>
        </w:tc>
        <w:tc>
          <w:tcPr>
            <w:tcW w:w="5389" w:type="dxa"/>
            <w:tcBorders>
              <w:top w:val="single" w:sz="4" w:space="0" w:color="auto"/>
              <w:left w:val="single" w:sz="4" w:space="0" w:color="auto"/>
              <w:bottom w:val="single" w:sz="4" w:space="0" w:color="auto"/>
              <w:right w:val="single" w:sz="4" w:space="0" w:color="auto"/>
            </w:tcBorders>
          </w:tcPr>
          <w:p w14:paraId="762D097A" w14:textId="77777777" w:rsidR="005D5752" w:rsidRDefault="00844BB3">
            <w:r>
              <w:rPr>
                <w:sz w:val="17"/>
              </w:rPr>
              <w:t>Neni 75</w:t>
            </w:r>
            <w:r>
              <w:rPr>
                <w:sz w:val="17"/>
              </w:rPr>
              <w:br/>
              <w:t>Ndihma e ndërsjellë, mbikëqyrja e tregut dhe kontrolli i sistemeve të IA me qëllim të përgjithshëm</w:t>
            </w:r>
          </w:p>
        </w:tc>
        <w:tc>
          <w:tcPr>
            <w:tcW w:w="1944" w:type="dxa"/>
            <w:tcBorders>
              <w:left w:val="single" w:sz="4" w:space="0" w:color="auto"/>
            </w:tcBorders>
          </w:tcPr>
          <w:p w14:paraId="38D18475" w14:textId="77777777" w:rsidR="005D5752" w:rsidRDefault="00844BB3">
            <w:r>
              <w:rPr>
                <w:sz w:val="17"/>
              </w:rPr>
              <w:t>Plotësisht i përputhshëm</w:t>
            </w:r>
          </w:p>
        </w:tc>
        <w:tc>
          <w:tcPr>
            <w:tcW w:w="1679" w:type="dxa"/>
          </w:tcPr>
          <w:p w14:paraId="67DBE234" w14:textId="77777777" w:rsidR="008A74CF" w:rsidRPr="00B3160E" w:rsidRDefault="008A74CF" w:rsidP="00B3160E">
            <w:pPr>
              <w:spacing w:line="240" w:lineRule="auto"/>
            </w:pPr>
          </w:p>
        </w:tc>
      </w:tr>
      <w:tr w:rsidR="00A24D14" w:rsidRPr="006C7BC1" w14:paraId="34CBF45B" w14:textId="77777777" w:rsidTr="00467C93">
        <w:trPr>
          <w:trHeight w:val="293"/>
          <w:jc w:val="center"/>
        </w:trPr>
        <w:tc>
          <w:tcPr>
            <w:tcW w:w="2032" w:type="dxa"/>
          </w:tcPr>
          <w:p w14:paraId="67E64FA3" w14:textId="57E01D4A" w:rsidR="008A74CF" w:rsidRDefault="004E6F76" w:rsidP="00B3160E">
            <w:pPr>
              <w:spacing w:line="240" w:lineRule="auto"/>
              <w:rPr>
                <w:b/>
                <w:bCs/>
              </w:rPr>
            </w:pPr>
            <w:r>
              <w:rPr>
                <w:b/>
                <w:bCs/>
                <w:sz w:val="16"/>
              </w:rPr>
              <w:t>Neni 75 pika 1</w:t>
            </w:r>
          </w:p>
        </w:tc>
        <w:tc>
          <w:tcPr>
            <w:tcW w:w="5389" w:type="dxa"/>
          </w:tcPr>
          <w:p w14:paraId="098A1987" w14:textId="309546C7" w:rsidR="008A74CF" w:rsidRDefault="004E6F76" w:rsidP="00233A23">
            <w:pPr>
              <w:tabs>
                <w:tab w:val="left" w:pos="1825"/>
              </w:tabs>
              <w:spacing w:line="240" w:lineRule="auto"/>
            </w:pPr>
            <w:r w:rsidRPr="004E6F76">
              <w:rPr>
                <w:sz w:val="16"/>
              </w:rPr>
              <w:t>Kur një sistem AI bazohet në një model AI me qëllim të përgjithshëm, dhe modeli dhe sistemi janë zhvilluar nga i njëjti ofrues, Zyra e AI-së ka kompetenca për të monitoruar dhe mbikëqyrur përputhshmërinë e atij sistemi AI me detyrimet nën këtë Rregullore. Për të kryer detyrat e monitorimit dhe mbikëqyrjes, Zyra e AI-së do të ketë të gjitha fuqitë e një autoriteti të mbikëqyrjes së tregut që parashikohen në këtë Seksion dhe në Rregulloren (BE) 2019/1020</w:t>
            </w:r>
          </w:p>
        </w:tc>
        <w:tc>
          <w:tcPr>
            <w:tcW w:w="1325" w:type="dxa"/>
          </w:tcPr>
          <w:p w14:paraId="12020672" w14:textId="77777777" w:rsidR="008A74CF" w:rsidRPr="00B3160E" w:rsidRDefault="008A74CF" w:rsidP="00B3160E">
            <w:pPr>
              <w:spacing w:line="240" w:lineRule="auto"/>
            </w:pPr>
          </w:p>
        </w:tc>
        <w:tc>
          <w:tcPr>
            <w:tcW w:w="1148" w:type="dxa"/>
            <w:tcBorders>
              <w:right w:val="single" w:sz="4" w:space="0" w:color="auto"/>
            </w:tcBorders>
          </w:tcPr>
          <w:p w14:paraId="58D34F26" w14:textId="77777777" w:rsidR="005D5752" w:rsidRDefault="00844BB3">
            <w:r>
              <w:rPr>
                <w:sz w:val="17"/>
              </w:rPr>
              <w:t>Neni 75</w:t>
            </w:r>
          </w:p>
        </w:tc>
        <w:tc>
          <w:tcPr>
            <w:tcW w:w="5389" w:type="dxa"/>
            <w:tcBorders>
              <w:top w:val="single" w:sz="4" w:space="0" w:color="auto"/>
              <w:left w:val="single" w:sz="4" w:space="0" w:color="auto"/>
              <w:bottom w:val="single" w:sz="4" w:space="0" w:color="auto"/>
              <w:right w:val="single" w:sz="4" w:space="0" w:color="auto"/>
            </w:tcBorders>
          </w:tcPr>
          <w:p w14:paraId="3D904C0E" w14:textId="6DC32D60" w:rsidR="005D5752" w:rsidRDefault="00844BB3">
            <w:r>
              <w:rPr>
                <w:sz w:val="17"/>
              </w:rPr>
              <w:t xml:space="preserve">Kur një sistem IA bazohet në një model të IA-së me qëllim të përgjithshëm, dhe modeli dhe sistemi janë zhvilluar nga i njëjti ofrues, </w:t>
            </w:r>
            <w:r w:rsidR="00CF69EB">
              <w:rPr>
                <w:sz w:val="17"/>
              </w:rPr>
              <w:t>Struktura e IA-së</w:t>
            </w:r>
            <w:r>
              <w:rPr>
                <w:sz w:val="17"/>
              </w:rPr>
              <w:t xml:space="preserve"> ka kompetenca për të monitoruar dhe mbikëqyrur konformitetnë e atij sistemi i IA-së me detyrimet nën këtë Ligj. Për të kryer detyrat e monitorimit dhe mbikëqyrjes, </w:t>
            </w:r>
            <w:r w:rsidR="00CF69EB">
              <w:rPr>
                <w:sz w:val="17"/>
              </w:rPr>
              <w:t>Struktura e IA-së</w:t>
            </w:r>
            <w:r>
              <w:rPr>
                <w:sz w:val="17"/>
              </w:rPr>
              <w:t xml:space="preserve"> do të ketë të gjitha fuqitë e një autoriteti të mbikëqyrjes së tregut që parashikohen në këtë Seksion sipas legjislacionit përkatës..</w:t>
            </w:r>
          </w:p>
        </w:tc>
        <w:tc>
          <w:tcPr>
            <w:tcW w:w="1944" w:type="dxa"/>
            <w:tcBorders>
              <w:left w:val="single" w:sz="4" w:space="0" w:color="auto"/>
            </w:tcBorders>
          </w:tcPr>
          <w:p w14:paraId="63C29A76" w14:textId="77777777" w:rsidR="005D5752" w:rsidRDefault="00844BB3">
            <w:r>
              <w:rPr>
                <w:sz w:val="17"/>
              </w:rPr>
              <w:t>Plotësisht i përputhshëm</w:t>
            </w:r>
          </w:p>
        </w:tc>
        <w:tc>
          <w:tcPr>
            <w:tcW w:w="1679" w:type="dxa"/>
          </w:tcPr>
          <w:p w14:paraId="510480BF" w14:textId="77777777" w:rsidR="008A74CF" w:rsidRPr="00B3160E" w:rsidRDefault="008A74CF" w:rsidP="00B3160E">
            <w:pPr>
              <w:spacing w:line="240" w:lineRule="auto"/>
            </w:pPr>
          </w:p>
        </w:tc>
      </w:tr>
      <w:tr w:rsidR="00A24D14" w:rsidRPr="006C7BC1" w14:paraId="06490E69" w14:textId="77777777" w:rsidTr="00467C93">
        <w:trPr>
          <w:trHeight w:val="293"/>
          <w:jc w:val="center"/>
        </w:trPr>
        <w:tc>
          <w:tcPr>
            <w:tcW w:w="2032" w:type="dxa"/>
          </w:tcPr>
          <w:p w14:paraId="3ECFF069" w14:textId="3A61A28F" w:rsidR="008A74CF" w:rsidRDefault="004E6F76" w:rsidP="00B3160E">
            <w:pPr>
              <w:spacing w:line="240" w:lineRule="auto"/>
              <w:rPr>
                <w:b/>
                <w:bCs/>
              </w:rPr>
            </w:pPr>
            <w:r>
              <w:rPr>
                <w:b/>
                <w:bCs/>
                <w:sz w:val="16"/>
              </w:rPr>
              <w:t>Neni 75 pika 2</w:t>
            </w:r>
          </w:p>
        </w:tc>
        <w:tc>
          <w:tcPr>
            <w:tcW w:w="5389" w:type="dxa"/>
          </w:tcPr>
          <w:p w14:paraId="4A46CE13" w14:textId="26406036" w:rsidR="008A74CF" w:rsidRDefault="004E6F76" w:rsidP="00233A23">
            <w:pPr>
              <w:tabs>
                <w:tab w:val="left" w:pos="1825"/>
              </w:tabs>
              <w:spacing w:line="240" w:lineRule="auto"/>
            </w:pPr>
            <w:r w:rsidRPr="004E6F76">
              <w:rPr>
                <w:sz w:val="16"/>
              </w:rPr>
              <w:t>Kur autoritetet përkatëse të mbikëqyrjes së tregut kanë arsye të mjaftueshme të konsiderojnë sistemet e AI me qëllim të përgjithshëm që mund të përdoren direkt nga përdoruesit për të paktën një qëllim të klasifikuar si me rrezik të lartë sipas kësaj Rregulloreje, si jo të përputhshme me kërkesat e vendosura në këtë Rregullore, ato bashkëpunojnë me Zyrën e AI-së për të kryer vlerësime të përputhshmërisë dhe informojnë Bordet dhe autoritetet e tjera të mbikëqyrjes së tregut përkatësisht</w:t>
            </w:r>
          </w:p>
        </w:tc>
        <w:tc>
          <w:tcPr>
            <w:tcW w:w="1325" w:type="dxa"/>
          </w:tcPr>
          <w:p w14:paraId="195C9841" w14:textId="77777777" w:rsidR="008A74CF" w:rsidRPr="00B3160E" w:rsidRDefault="008A74CF" w:rsidP="00B3160E">
            <w:pPr>
              <w:spacing w:line="240" w:lineRule="auto"/>
            </w:pPr>
          </w:p>
        </w:tc>
        <w:tc>
          <w:tcPr>
            <w:tcW w:w="1148" w:type="dxa"/>
            <w:tcBorders>
              <w:right w:val="single" w:sz="4" w:space="0" w:color="auto"/>
            </w:tcBorders>
          </w:tcPr>
          <w:p w14:paraId="3BAC97DB" w14:textId="77777777" w:rsidR="005D5752" w:rsidRDefault="00844BB3">
            <w:r>
              <w:rPr>
                <w:sz w:val="17"/>
              </w:rPr>
              <w:t>Neni 75</w:t>
            </w:r>
          </w:p>
        </w:tc>
        <w:tc>
          <w:tcPr>
            <w:tcW w:w="5389" w:type="dxa"/>
            <w:tcBorders>
              <w:top w:val="single" w:sz="4" w:space="0" w:color="auto"/>
              <w:left w:val="single" w:sz="4" w:space="0" w:color="auto"/>
              <w:bottom w:val="single" w:sz="4" w:space="0" w:color="auto"/>
              <w:right w:val="single" w:sz="4" w:space="0" w:color="auto"/>
            </w:tcBorders>
          </w:tcPr>
          <w:p w14:paraId="674A711E" w14:textId="77777777" w:rsidR="005D5752" w:rsidRDefault="00844BB3">
            <w:r>
              <w:rPr>
                <w:sz w:val="17"/>
              </w:rPr>
              <w:t>Kur autoritetet përkatëse të mbikëqyrjes së tregut kanë arsye të mjaftueshme të konsiderojnë sistemet e IA me qëllim të përgjithshëm që mund të përdoren direkt nga përdoruesit për të paktën një qëllim të klasifikuar si me rrezik të lartë sipas këtij ligji, si jo të përputhshme me kërkesat e vendosura në këtë Ligj, ato bashkëpunojnë me Zyrën e IA-së për të kryer vlerësime të konformitetit dhe informojnë Bordet dhe autoritetet e tjera të mbikëqyrjes së tregut përkatësisht.</w:t>
            </w:r>
          </w:p>
        </w:tc>
        <w:tc>
          <w:tcPr>
            <w:tcW w:w="1944" w:type="dxa"/>
            <w:tcBorders>
              <w:left w:val="single" w:sz="4" w:space="0" w:color="auto"/>
            </w:tcBorders>
          </w:tcPr>
          <w:p w14:paraId="2DE26D75" w14:textId="77777777" w:rsidR="005D5752" w:rsidRDefault="00844BB3">
            <w:r>
              <w:rPr>
                <w:sz w:val="17"/>
              </w:rPr>
              <w:t>Plotësisht i përputhshëm</w:t>
            </w:r>
          </w:p>
        </w:tc>
        <w:tc>
          <w:tcPr>
            <w:tcW w:w="1679" w:type="dxa"/>
          </w:tcPr>
          <w:p w14:paraId="32B28946" w14:textId="77777777" w:rsidR="008A74CF" w:rsidRPr="00B3160E" w:rsidRDefault="008A74CF" w:rsidP="00B3160E">
            <w:pPr>
              <w:spacing w:line="240" w:lineRule="auto"/>
            </w:pPr>
          </w:p>
        </w:tc>
      </w:tr>
      <w:tr w:rsidR="00A24D14" w:rsidRPr="00A24D14" w14:paraId="7CE72EAD" w14:textId="77777777" w:rsidTr="00467C93">
        <w:trPr>
          <w:trHeight w:val="293"/>
          <w:jc w:val="center"/>
        </w:trPr>
        <w:tc>
          <w:tcPr>
            <w:tcW w:w="2032" w:type="dxa"/>
          </w:tcPr>
          <w:p w14:paraId="2C5B8A97" w14:textId="259A3357" w:rsidR="008A74CF" w:rsidRDefault="004E6F76" w:rsidP="00B3160E">
            <w:pPr>
              <w:spacing w:line="240" w:lineRule="auto"/>
              <w:rPr>
                <w:b/>
                <w:bCs/>
              </w:rPr>
            </w:pPr>
            <w:r>
              <w:rPr>
                <w:b/>
                <w:bCs/>
                <w:sz w:val="16"/>
              </w:rPr>
              <w:t>Neni 75 pika 3</w:t>
            </w:r>
          </w:p>
        </w:tc>
        <w:tc>
          <w:tcPr>
            <w:tcW w:w="5389" w:type="dxa"/>
          </w:tcPr>
          <w:p w14:paraId="4EE09952" w14:textId="41104D85" w:rsidR="008A74CF" w:rsidRPr="00A24D14" w:rsidRDefault="004E6F76" w:rsidP="00233A23">
            <w:pPr>
              <w:tabs>
                <w:tab w:val="left" w:pos="1825"/>
              </w:tabs>
              <w:spacing w:line="240" w:lineRule="auto"/>
              <w:rPr>
                <w:lang w:val="it-IT"/>
              </w:rPr>
            </w:pPr>
            <w:r w:rsidRPr="004E6F76">
              <w:rPr>
                <w:sz w:val="16"/>
              </w:rPr>
              <w:t xml:space="preserve">Kur një autoritet mbikëqyrës i tregut nuk është në gjendje të përfundojë hetimin e sistemit AI me rrezik të lartë për shkak të pamundësisë për të pasur akses në informacion të caktuar që lidhet me modelin AI me qëllim të përgjithshëm, pavarësisht përpjekjeve të bëra për ta marrë atë informacion, mund të bëjë një kërkesë të arsyetuar ndaj Zyrës së AI-së, për të cilën duhet të bëhet e mundur aksesimi i atij informacioni. Në atë rast, Zyra e AI-së duhet t’i sigurojë autoritetit kërkues pa vonesë, dhe në çdo rast brenda 30 ditëve, çdo informacion që Zyra e AI-së e konsideron të rëndësishëm për të përcaktuar nëse sistemi AI me rrezik të lartë është jo i përputhshëm. Autoritetet e mbikëqyrjes së tregut duhet të ruajnë konfidencialitetin e informacionit që marrin në përputhje me nenin 78 të kësaj Rregulloreje. </w:t>
            </w:r>
            <w:r w:rsidRPr="00A24D14">
              <w:rPr>
                <w:sz w:val="16"/>
                <w:lang w:val="it-IT"/>
              </w:rPr>
              <w:t>Procedura e parashikuar në Kapitullin VI të Rregullores (BE) 2019/1020 zbatohen mutatis mutandis</w:t>
            </w:r>
          </w:p>
        </w:tc>
        <w:tc>
          <w:tcPr>
            <w:tcW w:w="1325" w:type="dxa"/>
          </w:tcPr>
          <w:p w14:paraId="1966D029" w14:textId="77777777" w:rsidR="008A74CF" w:rsidRPr="00A24D14" w:rsidRDefault="008A74CF" w:rsidP="00B3160E">
            <w:pPr>
              <w:spacing w:line="240" w:lineRule="auto"/>
              <w:rPr>
                <w:lang w:val="it-IT"/>
              </w:rPr>
            </w:pPr>
          </w:p>
        </w:tc>
        <w:tc>
          <w:tcPr>
            <w:tcW w:w="1148" w:type="dxa"/>
            <w:tcBorders>
              <w:right w:val="single" w:sz="4" w:space="0" w:color="auto"/>
            </w:tcBorders>
          </w:tcPr>
          <w:p w14:paraId="628DE802" w14:textId="77777777" w:rsidR="005D5752" w:rsidRDefault="00844BB3">
            <w:r>
              <w:rPr>
                <w:sz w:val="17"/>
              </w:rPr>
              <w:t>Neni 75</w:t>
            </w:r>
          </w:p>
        </w:tc>
        <w:tc>
          <w:tcPr>
            <w:tcW w:w="5389" w:type="dxa"/>
            <w:tcBorders>
              <w:top w:val="single" w:sz="4" w:space="0" w:color="auto"/>
              <w:left w:val="single" w:sz="4" w:space="0" w:color="auto"/>
              <w:bottom w:val="single" w:sz="4" w:space="0" w:color="auto"/>
              <w:right w:val="single" w:sz="4" w:space="0" w:color="auto"/>
            </w:tcBorders>
          </w:tcPr>
          <w:p w14:paraId="790A9201" w14:textId="51BC2902" w:rsidR="005D5752" w:rsidRDefault="00844BB3">
            <w:r>
              <w:rPr>
                <w:sz w:val="17"/>
              </w:rPr>
              <w:t xml:space="preserve">Kur një autoritet mbikëqyrës i tregut nuk është në gjendje të përfundojë hetimin e sistemit IA me rrezik të lartë për shkak të pamundësisë për të pasur akses në informacion të caktuar që lidhet me modelin IA me qëllim të përgjithshëm, pavarësisht përpjekjeve të bëra për ta marrë atë informacion, mund të bëjë një kërkesë të arsyetuar ndaj Zyrës së IA-së, për të cilën duhet të bëhet e mundur aksesimi i atij informacioni. Në atë rast, </w:t>
            </w:r>
            <w:r w:rsidR="00CF69EB">
              <w:rPr>
                <w:sz w:val="17"/>
              </w:rPr>
              <w:t>Struktura e IA-së</w:t>
            </w:r>
            <w:r>
              <w:rPr>
                <w:sz w:val="17"/>
              </w:rPr>
              <w:t xml:space="preserve"> duhet t’i sigurojë autoritetit kërkues pa vonesë, dhe në çdo rast brenda 30 ditëve, çdo informacion që </w:t>
            </w:r>
            <w:r w:rsidR="00CF69EB">
              <w:rPr>
                <w:sz w:val="17"/>
              </w:rPr>
              <w:t>Struktura e IA-së</w:t>
            </w:r>
            <w:r>
              <w:rPr>
                <w:sz w:val="17"/>
              </w:rPr>
              <w:t xml:space="preserve"> e konsideron të rëndësishëm për të përcaktuar nëse sistemi i IA-së me rrezik të lartë është jo i përputhshëm. Autoritetet e mbikëqyrjes së tregut duhet të ruajnë konfidencialitetin e informacionit që marrin në përputhje me nenin 78 të këtij ligji të këtij ligji.</w:t>
            </w:r>
          </w:p>
        </w:tc>
        <w:tc>
          <w:tcPr>
            <w:tcW w:w="1944" w:type="dxa"/>
            <w:tcBorders>
              <w:left w:val="single" w:sz="4" w:space="0" w:color="auto"/>
            </w:tcBorders>
          </w:tcPr>
          <w:p w14:paraId="2590252E" w14:textId="77777777" w:rsidR="005D5752" w:rsidRDefault="00844BB3">
            <w:r>
              <w:rPr>
                <w:sz w:val="17"/>
              </w:rPr>
              <w:t>Plotësisht i përputhshëm</w:t>
            </w:r>
          </w:p>
        </w:tc>
        <w:tc>
          <w:tcPr>
            <w:tcW w:w="1679" w:type="dxa"/>
          </w:tcPr>
          <w:p w14:paraId="4F61FB01" w14:textId="77777777" w:rsidR="008A74CF" w:rsidRPr="00A24D14" w:rsidRDefault="008A74CF" w:rsidP="00B3160E">
            <w:pPr>
              <w:spacing w:line="240" w:lineRule="auto"/>
              <w:rPr>
                <w:lang w:val="it-IT"/>
              </w:rPr>
            </w:pPr>
          </w:p>
        </w:tc>
      </w:tr>
      <w:tr w:rsidR="00A24D14" w:rsidRPr="00A24D14" w14:paraId="46B78537" w14:textId="77777777" w:rsidTr="00467C93">
        <w:trPr>
          <w:trHeight w:val="293"/>
          <w:jc w:val="center"/>
        </w:trPr>
        <w:tc>
          <w:tcPr>
            <w:tcW w:w="2032" w:type="dxa"/>
          </w:tcPr>
          <w:p w14:paraId="4847E899" w14:textId="77777777" w:rsidR="004E6F76" w:rsidRPr="00A24D14" w:rsidRDefault="004E6F76" w:rsidP="004E6F76">
            <w:pPr>
              <w:spacing w:line="240" w:lineRule="auto"/>
              <w:rPr>
                <w:b/>
                <w:bCs/>
                <w:lang w:val="it-IT"/>
              </w:rPr>
            </w:pPr>
            <w:r w:rsidRPr="00A24D14">
              <w:rPr>
                <w:b/>
                <w:bCs/>
                <w:sz w:val="16"/>
                <w:lang w:val="it-IT"/>
              </w:rPr>
              <w:t>Neni 76</w:t>
            </w:r>
          </w:p>
          <w:p w14:paraId="09B300D0" w14:textId="77777777" w:rsidR="004E6F76" w:rsidRPr="00A24D14" w:rsidRDefault="004E6F76" w:rsidP="004E6F76">
            <w:pPr>
              <w:spacing w:line="240" w:lineRule="auto"/>
              <w:rPr>
                <w:b/>
                <w:bCs/>
                <w:lang w:val="it-IT"/>
              </w:rPr>
            </w:pPr>
            <w:r w:rsidRPr="00A24D14">
              <w:rPr>
                <w:b/>
                <w:bCs/>
                <w:sz w:val="16"/>
                <w:lang w:val="it-IT"/>
              </w:rPr>
              <w:t>Mbikëqyrja e testimit në kushte reale nga autoritetet e mbikëqyrjes së tregut</w:t>
            </w:r>
          </w:p>
          <w:p w14:paraId="10E1CBB3" w14:textId="77777777" w:rsidR="008A74CF" w:rsidRPr="00A24D14" w:rsidRDefault="008A74CF" w:rsidP="00B3160E">
            <w:pPr>
              <w:spacing w:line="240" w:lineRule="auto"/>
              <w:rPr>
                <w:b/>
                <w:bCs/>
                <w:lang w:val="it-IT"/>
              </w:rPr>
            </w:pPr>
          </w:p>
        </w:tc>
        <w:tc>
          <w:tcPr>
            <w:tcW w:w="5389" w:type="dxa"/>
          </w:tcPr>
          <w:p w14:paraId="415056A9" w14:textId="77777777" w:rsidR="008A74CF" w:rsidRPr="00A24D14" w:rsidRDefault="008A74CF" w:rsidP="00233A23">
            <w:pPr>
              <w:tabs>
                <w:tab w:val="left" w:pos="1825"/>
              </w:tabs>
              <w:spacing w:line="240" w:lineRule="auto"/>
              <w:rPr>
                <w:lang w:val="it-IT"/>
              </w:rPr>
            </w:pPr>
          </w:p>
        </w:tc>
        <w:tc>
          <w:tcPr>
            <w:tcW w:w="1325" w:type="dxa"/>
          </w:tcPr>
          <w:p w14:paraId="421979EB" w14:textId="77777777" w:rsidR="008A74CF" w:rsidRPr="00A24D14" w:rsidRDefault="008A74CF" w:rsidP="00B3160E">
            <w:pPr>
              <w:spacing w:line="240" w:lineRule="auto"/>
              <w:rPr>
                <w:lang w:val="it-IT"/>
              </w:rPr>
            </w:pPr>
          </w:p>
        </w:tc>
        <w:tc>
          <w:tcPr>
            <w:tcW w:w="1148" w:type="dxa"/>
            <w:tcBorders>
              <w:right w:val="single" w:sz="4" w:space="0" w:color="auto"/>
            </w:tcBorders>
          </w:tcPr>
          <w:p w14:paraId="25EF1015" w14:textId="77777777" w:rsidR="005D5752" w:rsidRDefault="00844BB3">
            <w:r>
              <w:rPr>
                <w:sz w:val="17"/>
              </w:rPr>
              <w:t>Neni 76</w:t>
            </w:r>
          </w:p>
        </w:tc>
        <w:tc>
          <w:tcPr>
            <w:tcW w:w="5389" w:type="dxa"/>
            <w:tcBorders>
              <w:top w:val="single" w:sz="4" w:space="0" w:color="auto"/>
              <w:left w:val="single" w:sz="4" w:space="0" w:color="auto"/>
              <w:bottom w:val="single" w:sz="4" w:space="0" w:color="auto"/>
              <w:right w:val="single" w:sz="4" w:space="0" w:color="auto"/>
            </w:tcBorders>
          </w:tcPr>
          <w:p w14:paraId="5F48BC36" w14:textId="77777777" w:rsidR="005D5752" w:rsidRDefault="00844BB3">
            <w:r>
              <w:rPr>
                <w:sz w:val="17"/>
              </w:rPr>
              <w:t>Neni 76</w:t>
            </w:r>
            <w:r>
              <w:rPr>
                <w:sz w:val="17"/>
              </w:rPr>
              <w:br/>
              <w:t>Mbikëqyrja e testimit në kushte reale nga autoritetet e mbikëqyrjes së tregut</w:t>
            </w:r>
          </w:p>
        </w:tc>
        <w:tc>
          <w:tcPr>
            <w:tcW w:w="1944" w:type="dxa"/>
            <w:tcBorders>
              <w:left w:val="single" w:sz="4" w:space="0" w:color="auto"/>
            </w:tcBorders>
          </w:tcPr>
          <w:p w14:paraId="04694182" w14:textId="77777777" w:rsidR="005D5752" w:rsidRDefault="00844BB3">
            <w:r>
              <w:rPr>
                <w:sz w:val="17"/>
              </w:rPr>
              <w:t>Plotësisht i përputhshëm</w:t>
            </w:r>
          </w:p>
        </w:tc>
        <w:tc>
          <w:tcPr>
            <w:tcW w:w="1679" w:type="dxa"/>
          </w:tcPr>
          <w:p w14:paraId="09DEE302" w14:textId="77777777" w:rsidR="008A74CF" w:rsidRPr="00A24D14" w:rsidRDefault="008A74CF" w:rsidP="00B3160E">
            <w:pPr>
              <w:spacing w:line="240" w:lineRule="auto"/>
              <w:rPr>
                <w:lang w:val="it-IT"/>
              </w:rPr>
            </w:pPr>
          </w:p>
        </w:tc>
      </w:tr>
      <w:tr w:rsidR="00A24D14" w:rsidRPr="006C7BC1" w14:paraId="6C814493" w14:textId="77777777" w:rsidTr="00467C93">
        <w:trPr>
          <w:trHeight w:val="293"/>
          <w:jc w:val="center"/>
        </w:trPr>
        <w:tc>
          <w:tcPr>
            <w:tcW w:w="2032" w:type="dxa"/>
          </w:tcPr>
          <w:p w14:paraId="3CF07866" w14:textId="7CE912DC" w:rsidR="008A74CF" w:rsidRDefault="004E6F76" w:rsidP="00B3160E">
            <w:pPr>
              <w:spacing w:line="240" w:lineRule="auto"/>
              <w:rPr>
                <w:b/>
                <w:bCs/>
              </w:rPr>
            </w:pPr>
            <w:r>
              <w:rPr>
                <w:b/>
                <w:bCs/>
                <w:sz w:val="16"/>
              </w:rPr>
              <w:t>Neni 76 pika 1</w:t>
            </w:r>
          </w:p>
        </w:tc>
        <w:tc>
          <w:tcPr>
            <w:tcW w:w="5389" w:type="dxa"/>
          </w:tcPr>
          <w:p w14:paraId="7047A5D6" w14:textId="1397B5E1" w:rsidR="008A74CF" w:rsidRDefault="004E6F76" w:rsidP="00233A23">
            <w:pPr>
              <w:tabs>
                <w:tab w:val="left" w:pos="1825"/>
              </w:tabs>
              <w:spacing w:line="240" w:lineRule="auto"/>
            </w:pPr>
            <w:r w:rsidRPr="004E6F76">
              <w:rPr>
                <w:sz w:val="16"/>
              </w:rPr>
              <w:t>Autoritetet e mbikëqyrjes së tregut kanë kompetenca dhe fuqi për të siguruar që testimi në kushte reale bëhet në përputhje me këtë Rregullore</w:t>
            </w:r>
          </w:p>
        </w:tc>
        <w:tc>
          <w:tcPr>
            <w:tcW w:w="1325" w:type="dxa"/>
          </w:tcPr>
          <w:p w14:paraId="07B1F935" w14:textId="77777777" w:rsidR="008A74CF" w:rsidRPr="00B3160E" w:rsidRDefault="008A74CF" w:rsidP="00B3160E">
            <w:pPr>
              <w:spacing w:line="240" w:lineRule="auto"/>
            </w:pPr>
          </w:p>
        </w:tc>
        <w:tc>
          <w:tcPr>
            <w:tcW w:w="1148" w:type="dxa"/>
            <w:tcBorders>
              <w:right w:val="single" w:sz="4" w:space="0" w:color="auto"/>
            </w:tcBorders>
          </w:tcPr>
          <w:p w14:paraId="5502BC31" w14:textId="77777777" w:rsidR="005D5752" w:rsidRDefault="00844BB3">
            <w:r>
              <w:rPr>
                <w:sz w:val="17"/>
              </w:rPr>
              <w:t>Neni 76</w:t>
            </w:r>
          </w:p>
        </w:tc>
        <w:tc>
          <w:tcPr>
            <w:tcW w:w="5389" w:type="dxa"/>
            <w:tcBorders>
              <w:top w:val="single" w:sz="4" w:space="0" w:color="auto"/>
              <w:left w:val="single" w:sz="4" w:space="0" w:color="auto"/>
              <w:bottom w:val="single" w:sz="4" w:space="0" w:color="auto"/>
              <w:right w:val="single" w:sz="4" w:space="0" w:color="auto"/>
            </w:tcBorders>
          </w:tcPr>
          <w:p w14:paraId="64FA84D5" w14:textId="77777777" w:rsidR="005D5752" w:rsidRDefault="00844BB3">
            <w:r>
              <w:rPr>
                <w:sz w:val="17"/>
              </w:rPr>
              <w:t>Autoritetet e mbikëqyrjes së tregut kanë kompetenca dhe fuqi për të siguruar që testimi në kushte reale bëhet në përputhje me këtë Ligj.</w:t>
            </w:r>
          </w:p>
        </w:tc>
        <w:tc>
          <w:tcPr>
            <w:tcW w:w="1944" w:type="dxa"/>
            <w:tcBorders>
              <w:left w:val="single" w:sz="4" w:space="0" w:color="auto"/>
            </w:tcBorders>
          </w:tcPr>
          <w:p w14:paraId="79C6C1D5" w14:textId="77777777" w:rsidR="005D5752" w:rsidRDefault="00844BB3">
            <w:r>
              <w:rPr>
                <w:sz w:val="17"/>
              </w:rPr>
              <w:t>Plotësisht i përputhshëm</w:t>
            </w:r>
          </w:p>
        </w:tc>
        <w:tc>
          <w:tcPr>
            <w:tcW w:w="1679" w:type="dxa"/>
          </w:tcPr>
          <w:p w14:paraId="34B70681" w14:textId="77777777" w:rsidR="008A74CF" w:rsidRPr="00B3160E" w:rsidRDefault="008A74CF" w:rsidP="00B3160E">
            <w:pPr>
              <w:spacing w:line="240" w:lineRule="auto"/>
            </w:pPr>
          </w:p>
        </w:tc>
      </w:tr>
      <w:tr w:rsidR="00A24D14" w:rsidRPr="006C7BC1" w14:paraId="3CA97A02" w14:textId="77777777" w:rsidTr="00467C93">
        <w:trPr>
          <w:trHeight w:val="293"/>
          <w:jc w:val="center"/>
        </w:trPr>
        <w:tc>
          <w:tcPr>
            <w:tcW w:w="2032" w:type="dxa"/>
          </w:tcPr>
          <w:p w14:paraId="27E2D4B8" w14:textId="6CC82C10" w:rsidR="008A74CF" w:rsidRDefault="004E6F76" w:rsidP="00B3160E">
            <w:pPr>
              <w:spacing w:line="240" w:lineRule="auto"/>
              <w:rPr>
                <w:b/>
                <w:bCs/>
              </w:rPr>
            </w:pPr>
            <w:r>
              <w:rPr>
                <w:b/>
                <w:bCs/>
                <w:sz w:val="16"/>
              </w:rPr>
              <w:t>Neni 76 pika 2</w:t>
            </w:r>
          </w:p>
        </w:tc>
        <w:tc>
          <w:tcPr>
            <w:tcW w:w="5389" w:type="dxa"/>
          </w:tcPr>
          <w:p w14:paraId="11C5ABAD" w14:textId="77777777" w:rsidR="004E6F76" w:rsidRPr="004E6F76" w:rsidRDefault="004E6F76" w:rsidP="004E6F76">
            <w:pPr>
              <w:tabs>
                <w:tab w:val="left" w:pos="1825"/>
              </w:tabs>
              <w:spacing w:line="240" w:lineRule="auto"/>
            </w:pPr>
            <w:r w:rsidRPr="004E6F76">
              <w:rPr>
                <w:sz w:val="16"/>
              </w:rPr>
              <w:t xml:space="preserve">Kur testimi në kushte reale bëhet për sistemet e AI që mbikëqyren brenda një rregulli për sandbox-in e AI-së sipas nenit 58, autoritetet e mbikëqyrjes së tregut verifikojnë </w:t>
            </w:r>
            <w:r w:rsidRPr="004E6F76">
              <w:rPr>
                <w:sz w:val="16"/>
              </w:rPr>
              <w:lastRenderedPageBreak/>
              <w:t>përputhshmërinë me nenin 60 si pjesë të rolit të tyre mbikëqyrës për sandbox-in e AI-së. Ata mund, sipas rastit, të lejojnë që testimi në kushte reale të kryhet nga ofruesi ose ofruesi i mundshëm, duke bërë përjashtim nga kushtet e përcaktuara në nenin 60(4), pika (f) dhe (g).</w:t>
            </w:r>
          </w:p>
          <w:p w14:paraId="4407618C" w14:textId="77777777" w:rsidR="008A74CF" w:rsidRDefault="008A74CF" w:rsidP="00233A23">
            <w:pPr>
              <w:tabs>
                <w:tab w:val="left" w:pos="1825"/>
              </w:tabs>
              <w:spacing w:line="240" w:lineRule="auto"/>
            </w:pPr>
          </w:p>
        </w:tc>
        <w:tc>
          <w:tcPr>
            <w:tcW w:w="1325" w:type="dxa"/>
          </w:tcPr>
          <w:p w14:paraId="6A36155E" w14:textId="77777777" w:rsidR="008A74CF" w:rsidRPr="00B3160E" w:rsidRDefault="008A74CF" w:rsidP="00B3160E">
            <w:pPr>
              <w:spacing w:line="240" w:lineRule="auto"/>
            </w:pPr>
          </w:p>
        </w:tc>
        <w:tc>
          <w:tcPr>
            <w:tcW w:w="1148" w:type="dxa"/>
            <w:tcBorders>
              <w:right w:val="single" w:sz="4" w:space="0" w:color="auto"/>
            </w:tcBorders>
          </w:tcPr>
          <w:p w14:paraId="5906FC24" w14:textId="77777777" w:rsidR="005D5752" w:rsidRDefault="00844BB3">
            <w:r>
              <w:rPr>
                <w:sz w:val="17"/>
              </w:rPr>
              <w:t>Neni 76</w:t>
            </w:r>
          </w:p>
        </w:tc>
        <w:tc>
          <w:tcPr>
            <w:tcW w:w="5389" w:type="dxa"/>
            <w:tcBorders>
              <w:top w:val="single" w:sz="4" w:space="0" w:color="auto"/>
              <w:left w:val="single" w:sz="4" w:space="0" w:color="auto"/>
              <w:bottom w:val="single" w:sz="4" w:space="0" w:color="auto"/>
              <w:right w:val="single" w:sz="4" w:space="0" w:color="auto"/>
            </w:tcBorders>
          </w:tcPr>
          <w:p w14:paraId="7C03E357" w14:textId="77777777" w:rsidR="005D5752" w:rsidRDefault="00844BB3">
            <w:r>
              <w:rPr>
                <w:sz w:val="17"/>
              </w:rPr>
              <w:t xml:space="preserve">Kur testimi në kushte reale bëhet për sistemet e IA që mbikëqyren brenda një rregulli për sandbox-in e IA-së sipas nenit 58 të këtij ligji, autoritetet e mbikëqyrjes së tregut </w:t>
            </w:r>
            <w:r>
              <w:rPr>
                <w:sz w:val="17"/>
              </w:rPr>
              <w:lastRenderedPageBreak/>
              <w:t>verifikojnë konformitetnë me nenin 60 të këtij ligji si pjesë të rolit të tyre mbikëqyrës për sandbox-in e IA-së. Ata mund, sipas rastit, të lejojnë që testimi në kushte reale të kryhet nga ofruesi ose ofruesi i mundshëm, duke bërë përjashtim nga kushtet e përcaktuara në nenin 60 të këtij ligji(4), pika (f) dhe (g).</w:t>
            </w:r>
          </w:p>
        </w:tc>
        <w:tc>
          <w:tcPr>
            <w:tcW w:w="1944" w:type="dxa"/>
            <w:tcBorders>
              <w:left w:val="single" w:sz="4" w:space="0" w:color="auto"/>
            </w:tcBorders>
          </w:tcPr>
          <w:p w14:paraId="3C3580E2" w14:textId="77777777" w:rsidR="005D5752" w:rsidRDefault="00844BB3">
            <w:r>
              <w:rPr>
                <w:sz w:val="17"/>
              </w:rPr>
              <w:lastRenderedPageBreak/>
              <w:t>Plotësisht i përputhshëm</w:t>
            </w:r>
          </w:p>
        </w:tc>
        <w:tc>
          <w:tcPr>
            <w:tcW w:w="1679" w:type="dxa"/>
          </w:tcPr>
          <w:p w14:paraId="3440FFFE" w14:textId="77777777" w:rsidR="008A74CF" w:rsidRPr="00B3160E" w:rsidRDefault="008A74CF" w:rsidP="00B3160E">
            <w:pPr>
              <w:spacing w:line="240" w:lineRule="auto"/>
            </w:pPr>
          </w:p>
        </w:tc>
      </w:tr>
      <w:tr w:rsidR="00A24D14" w:rsidRPr="006C7BC1" w14:paraId="199C74EE" w14:textId="77777777" w:rsidTr="00467C93">
        <w:trPr>
          <w:trHeight w:val="293"/>
          <w:jc w:val="center"/>
        </w:trPr>
        <w:tc>
          <w:tcPr>
            <w:tcW w:w="2032" w:type="dxa"/>
          </w:tcPr>
          <w:p w14:paraId="59C67B0D" w14:textId="207AE085" w:rsidR="00107BBB" w:rsidRDefault="004E6F76" w:rsidP="00B3160E">
            <w:pPr>
              <w:spacing w:line="240" w:lineRule="auto"/>
              <w:rPr>
                <w:b/>
                <w:bCs/>
              </w:rPr>
            </w:pPr>
            <w:r>
              <w:rPr>
                <w:b/>
                <w:bCs/>
                <w:sz w:val="16"/>
              </w:rPr>
              <w:t>Neni 76 pika 3</w:t>
            </w:r>
          </w:p>
        </w:tc>
        <w:tc>
          <w:tcPr>
            <w:tcW w:w="5389" w:type="dxa"/>
          </w:tcPr>
          <w:p w14:paraId="2E6B793E" w14:textId="758789ED" w:rsidR="00107BBB" w:rsidRDefault="002D5476" w:rsidP="00233A23">
            <w:pPr>
              <w:tabs>
                <w:tab w:val="left" w:pos="1825"/>
              </w:tabs>
              <w:spacing w:line="240" w:lineRule="auto"/>
            </w:pPr>
            <w:r w:rsidRPr="002D5476">
              <w:rPr>
                <w:sz w:val="16"/>
              </w:rPr>
              <w:t>Kur një autoritet i mbikëqyrjes së tregut është informuar nga ofruesi i mundshëm, ofruesi ose ndonjë palë e tretë për një incident serioz ose ka arsye të mendojë se kushtet e përcaktuara në nenet 60 dhe 61 nuk janë përmbushur, mund të marrë njërën nga këto vendime në territorin e tij, sipas rastit</w:t>
            </w:r>
            <w:r>
              <w:rPr>
                <w:sz w:val="16"/>
              </w:rPr>
              <w:t>:</w:t>
            </w:r>
          </w:p>
        </w:tc>
        <w:tc>
          <w:tcPr>
            <w:tcW w:w="1325" w:type="dxa"/>
          </w:tcPr>
          <w:p w14:paraId="6C16F8FE" w14:textId="77777777" w:rsidR="00107BBB" w:rsidRPr="00B3160E" w:rsidRDefault="00107BBB" w:rsidP="00B3160E">
            <w:pPr>
              <w:spacing w:line="240" w:lineRule="auto"/>
            </w:pPr>
          </w:p>
        </w:tc>
        <w:tc>
          <w:tcPr>
            <w:tcW w:w="1148" w:type="dxa"/>
            <w:tcBorders>
              <w:right w:val="single" w:sz="4" w:space="0" w:color="auto"/>
            </w:tcBorders>
          </w:tcPr>
          <w:p w14:paraId="6B9E36BD" w14:textId="77777777" w:rsidR="005D5752" w:rsidRDefault="00844BB3">
            <w:r>
              <w:rPr>
                <w:sz w:val="17"/>
              </w:rPr>
              <w:t>Neni 76</w:t>
            </w:r>
          </w:p>
        </w:tc>
        <w:tc>
          <w:tcPr>
            <w:tcW w:w="5389" w:type="dxa"/>
            <w:tcBorders>
              <w:top w:val="single" w:sz="4" w:space="0" w:color="auto"/>
              <w:left w:val="single" w:sz="4" w:space="0" w:color="auto"/>
              <w:bottom w:val="single" w:sz="4" w:space="0" w:color="auto"/>
              <w:right w:val="single" w:sz="4" w:space="0" w:color="auto"/>
            </w:tcBorders>
          </w:tcPr>
          <w:p w14:paraId="2FA6EC4B" w14:textId="77777777" w:rsidR="005D5752" w:rsidRDefault="00844BB3">
            <w:r>
              <w:rPr>
                <w:sz w:val="17"/>
              </w:rPr>
              <w:t>Kur një autoritet i mbikëqyrjes së tregut është informuar nga ofruesi i mundshëm, ofruesi ose ndonjë palë e tretë për një incident serioz ose ka arsye të mendojë se kushtet e përcaktuara në nenet 60 të këtij ligji dhe 61 nuk janë përmbushur, mund të marrë njërën nga këto vendime në territorin e tij, sipas rastit:</w:t>
            </w:r>
          </w:p>
        </w:tc>
        <w:tc>
          <w:tcPr>
            <w:tcW w:w="1944" w:type="dxa"/>
            <w:tcBorders>
              <w:left w:val="single" w:sz="4" w:space="0" w:color="auto"/>
            </w:tcBorders>
          </w:tcPr>
          <w:p w14:paraId="31C3C7FF" w14:textId="77777777" w:rsidR="005D5752" w:rsidRDefault="00844BB3">
            <w:r>
              <w:rPr>
                <w:sz w:val="17"/>
              </w:rPr>
              <w:t>Plotësisht i përputhshëm</w:t>
            </w:r>
          </w:p>
        </w:tc>
        <w:tc>
          <w:tcPr>
            <w:tcW w:w="1679" w:type="dxa"/>
          </w:tcPr>
          <w:p w14:paraId="69A5D2FF" w14:textId="77777777" w:rsidR="00107BBB" w:rsidRPr="00B3160E" w:rsidRDefault="00107BBB" w:rsidP="00B3160E">
            <w:pPr>
              <w:spacing w:line="240" w:lineRule="auto"/>
            </w:pPr>
          </w:p>
        </w:tc>
      </w:tr>
      <w:tr w:rsidR="00A24D14" w:rsidRPr="00831591" w14:paraId="0328CAD6" w14:textId="77777777" w:rsidTr="00467C93">
        <w:trPr>
          <w:trHeight w:val="293"/>
          <w:jc w:val="center"/>
        </w:trPr>
        <w:tc>
          <w:tcPr>
            <w:tcW w:w="2032" w:type="dxa"/>
          </w:tcPr>
          <w:p w14:paraId="6D0C403E" w14:textId="77777777" w:rsidR="002D5476" w:rsidRDefault="002D5476" w:rsidP="00B3160E">
            <w:pPr>
              <w:spacing w:line="240" w:lineRule="auto"/>
              <w:rPr>
                <w:b/>
                <w:bCs/>
              </w:rPr>
            </w:pPr>
          </w:p>
        </w:tc>
        <w:tc>
          <w:tcPr>
            <w:tcW w:w="5389" w:type="dxa"/>
          </w:tcPr>
          <w:p w14:paraId="2056A230" w14:textId="77777777" w:rsidR="002D5476" w:rsidRPr="00831591" w:rsidRDefault="002D5476" w:rsidP="002D5476">
            <w:pPr>
              <w:tabs>
                <w:tab w:val="left" w:pos="1825"/>
              </w:tabs>
              <w:spacing w:line="240" w:lineRule="auto"/>
              <w:rPr>
                <w:lang w:val="it-IT"/>
              </w:rPr>
            </w:pPr>
            <w:r w:rsidRPr="00831591">
              <w:rPr>
                <w:sz w:val="16"/>
                <w:lang w:val="it-IT"/>
              </w:rPr>
              <w:t>(a) pezullimin ose ndalimin e testimit në kushte reale;</w:t>
            </w:r>
          </w:p>
          <w:p w14:paraId="0A097526" w14:textId="77777777" w:rsidR="002D5476" w:rsidRPr="00831591" w:rsidRDefault="002D5476" w:rsidP="002D5476">
            <w:pPr>
              <w:tabs>
                <w:tab w:val="left" w:pos="1825"/>
              </w:tabs>
              <w:spacing w:line="240" w:lineRule="auto"/>
              <w:rPr>
                <w:lang w:val="it-IT"/>
              </w:rPr>
            </w:pPr>
          </w:p>
        </w:tc>
        <w:tc>
          <w:tcPr>
            <w:tcW w:w="1325" w:type="dxa"/>
          </w:tcPr>
          <w:p w14:paraId="27DFF891" w14:textId="77777777" w:rsidR="002D5476" w:rsidRPr="00831591" w:rsidRDefault="002D5476" w:rsidP="00B3160E">
            <w:pPr>
              <w:spacing w:line="240" w:lineRule="auto"/>
              <w:rPr>
                <w:lang w:val="it-IT"/>
              </w:rPr>
            </w:pPr>
          </w:p>
        </w:tc>
        <w:tc>
          <w:tcPr>
            <w:tcW w:w="1148" w:type="dxa"/>
            <w:tcBorders>
              <w:right w:val="single" w:sz="4" w:space="0" w:color="auto"/>
            </w:tcBorders>
          </w:tcPr>
          <w:p w14:paraId="3EDC57CE" w14:textId="77777777" w:rsidR="005D5752" w:rsidRDefault="00844BB3">
            <w:r>
              <w:rPr>
                <w:sz w:val="17"/>
              </w:rPr>
              <w:t>Neni 76</w:t>
            </w:r>
          </w:p>
        </w:tc>
        <w:tc>
          <w:tcPr>
            <w:tcW w:w="5389" w:type="dxa"/>
            <w:tcBorders>
              <w:top w:val="single" w:sz="4" w:space="0" w:color="auto"/>
              <w:left w:val="single" w:sz="4" w:space="0" w:color="auto"/>
              <w:bottom w:val="single" w:sz="4" w:space="0" w:color="auto"/>
              <w:right w:val="single" w:sz="4" w:space="0" w:color="auto"/>
            </w:tcBorders>
          </w:tcPr>
          <w:p w14:paraId="26214F55" w14:textId="77777777" w:rsidR="005D5752" w:rsidRDefault="00844BB3">
            <w:r>
              <w:rPr>
                <w:sz w:val="17"/>
              </w:rPr>
              <w:t>(a) pezullimin ose ndalimin e testimit në kushte reale;</w:t>
            </w:r>
          </w:p>
        </w:tc>
        <w:tc>
          <w:tcPr>
            <w:tcW w:w="1944" w:type="dxa"/>
            <w:tcBorders>
              <w:left w:val="single" w:sz="4" w:space="0" w:color="auto"/>
            </w:tcBorders>
          </w:tcPr>
          <w:p w14:paraId="66ED2D05" w14:textId="77777777" w:rsidR="005D5752" w:rsidRDefault="00844BB3">
            <w:r>
              <w:rPr>
                <w:sz w:val="17"/>
              </w:rPr>
              <w:t>Plotësisht i përputhshëm</w:t>
            </w:r>
          </w:p>
        </w:tc>
        <w:tc>
          <w:tcPr>
            <w:tcW w:w="1679" w:type="dxa"/>
          </w:tcPr>
          <w:p w14:paraId="42138D84" w14:textId="77777777" w:rsidR="002D5476" w:rsidRPr="00831591" w:rsidRDefault="002D5476" w:rsidP="00B3160E">
            <w:pPr>
              <w:spacing w:line="240" w:lineRule="auto"/>
              <w:rPr>
                <w:lang w:val="it-IT"/>
              </w:rPr>
            </w:pPr>
          </w:p>
        </w:tc>
      </w:tr>
      <w:tr w:rsidR="00A24D14" w:rsidRPr="00A24D14" w14:paraId="44228C1C" w14:textId="77777777" w:rsidTr="00467C93">
        <w:trPr>
          <w:trHeight w:val="293"/>
          <w:jc w:val="center"/>
        </w:trPr>
        <w:tc>
          <w:tcPr>
            <w:tcW w:w="2032" w:type="dxa"/>
          </w:tcPr>
          <w:p w14:paraId="15161844" w14:textId="77777777" w:rsidR="002D5476" w:rsidRPr="00831591" w:rsidRDefault="002D5476" w:rsidP="00B3160E">
            <w:pPr>
              <w:spacing w:line="240" w:lineRule="auto"/>
              <w:rPr>
                <w:b/>
                <w:bCs/>
                <w:lang w:val="it-IT"/>
              </w:rPr>
            </w:pPr>
          </w:p>
        </w:tc>
        <w:tc>
          <w:tcPr>
            <w:tcW w:w="5389" w:type="dxa"/>
          </w:tcPr>
          <w:p w14:paraId="63EDF84F" w14:textId="77777777" w:rsidR="002D5476" w:rsidRPr="00A24D14" w:rsidRDefault="002D5476" w:rsidP="002D5476">
            <w:pPr>
              <w:tabs>
                <w:tab w:val="left" w:pos="1825"/>
              </w:tabs>
              <w:spacing w:line="240" w:lineRule="auto"/>
              <w:rPr>
                <w:lang w:val="it-IT"/>
              </w:rPr>
            </w:pPr>
            <w:r w:rsidRPr="00A24D14">
              <w:rPr>
                <w:sz w:val="16"/>
                <w:lang w:val="it-IT"/>
              </w:rPr>
              <w:t>(b) kërkimin nga ofruesi ose ofruesi i mundshëm dhe nga përdoruesi ose përdoruesi i mundshëm të modifikojnë çdo aspekt të testimit në kushte reale.</w:t>
            </w:r>
          </w:p>
          <w:p w14:paraId="0BADAD57" w14:textId="77777777" w:rsidR="002D5476" w:rsidRPr="00A24D14" w:rsidRDefault="002D5476" w:rsidP="00233A23">
            <w:pPr>
              <w:tabs>
                <w:tab w:val="left" w:pos="1825"/>
              </w:tabs>
              <w:spacing w:line="240" w:lineRule="auto"/>
              <w:rPr>
                <w:lang w:val="it-IT"/>
              </w:rPr>
            </w:pPr>
          </w:p>
        </w:tc>
        <w:tc>
          <w:tcPr>
            <w:tcW w:w="1325" w:type="dxa"/>
          </w:tcPr>
          <w:p w14:paraId="20DFA4C5" w14:textId="77777777" w:rsidR="002D5476" w:rsidRPr="00A24D14" w:rsidRDefault="002D5476" w:rsidP="00B3160E">
            <w:pPr>
              <w:spacing w:line="240" w:lineRule="auto"/>
              <w:rPr>
                <w:lang w:val="it-IT"/>
              </w:rPr>
            </w:pPr>
          </w:p>
        </w:tc>
        <w:tc>
          <w:tcPr>
            <w:tcW w:w="1148" w:type="dxa"/>
            <w:tcBorders>
              <w:right w:val="single" w:sz="4" w:space="0" w:color="auto"/>
            </w:tcBorders>
          </w:tcPr>
          <w:p w14:paraId="33E4FB0C" w14:textId="77777777" w:rsidR="005D5752" w:rsidRDefault="00844BB3">
            <w:r>
              <w:rPr>
                <w:sz w:val="17"/>
              </w:rPr>
              <w:t>Neni 76</w:t>
            </w:r>
          </w:p>
        </w:tc>
        <w:tc>
          <w:tcPr>
            <w:tcW w:w="5389" w:type="dxa"/>
            <w:tcBorders>
              <w:top w:val="single" w:sz="4" w:space="0" w:color="auto"/>
              <w:left w:val="single" w:sz="4" w:space="0" w:color="auto"/>
              <w:bottom w:val="single" w:sz="4" w:space="0" w:color="auto"/>
              <w:right w:val="single" w:sz="4" w:space="0" w:color="auto"/>
            </w:tcBorders>
          </w:tcPr>
          <w:p w14:paraId="727FDA37" w14:textId="77777777" w:rsidR="005D5752" w:rsidRDefault="00844BB3">
            <w:r>
              <w:rPr>
                <w:sz w:val="17"/>
              </w:rPr>
              <w:t>(b) kërkimin nga ofruesi ose ofruesi i mundshëm dhe nga përdoruesi ose përdoruesi i mundshëm të modifikojnë çdo aspekt të testimit në kushte reale</w:t>
            </w:r>
          </w:p>
        </w:tc>
        <w:tc>
          <w:tcPr>
            <w:tcW w:w="1944" w:type="dxa"/>
            <w:tcBorders>
              <w:left w:val="single" w:sz="4" w:space="0" w:color="auto"/>
            </w:tcBorders>
          </w:tcPr>
          <w:p w14:paraId="2DE36E89" w14:textId="77777777" w:rsidR="005D5752" w:rsidRDefault="00844BB3">
            <w:r>
              <w:rPr>
                <w:sz w:val="17"/>
              </w:rPr>
              <w:t>Plotësisht i përputhshëm</w:t>
            </w:r>
          </w:p>
        </w:tc>
        <w:tc>
          <w:tcPr>
            <w:tcW w:w="1679" w:type="dxa"/>
          </w:tcPr>
          <w:p w14:paraId="44852D2A" w14:textId="77777777" w:rsidR="002D5476" w:rsidRPr="00A24D14" w:rsidRDefault="002D5476" w:rsidP="00B3160E">
            <w:pPr>
              <w:spacing w:line="240" w:lineRule="auto"/>
              <w:rPr>
                <w:lang w:val="it-IT"/>
              </w:rPr>
            </w:pPr>
          </w:p>
        </w:tc>
      </w:tr>
      <w:tr w:rsidR="00A24D14" w:rsidRPr="006C7BC1" w14:paraId="74D8928D" w14:textId="77777777" w:rsidTr="00467C93">
        <w:trPr>
          <w:trHeight w:val="293"/>
          <w:jc w:val="center"/>
        </w:trPr>
        <w:tc>
          <w:tcPr>
            <w:tcW w:w="2032" w:type="dxa"/>
          </w:tcPr>
          <w:p w14:paraId="35DD36BC" w14:textId="51D2244D" w:rsidR="004E6F76" w:rsidRDefault="004E6F76" w:rsidP="00B3160E">
            <w:pPr>
              <w:spacing w:line="240" w:lineRule="auto"/>
              <w:rPr>
                <w:b/>
                <w:bCs/>
              </w:rPr>
            </w:pPr>
            <w:r>
              <w:rPr>
                <w:b/>
                <w:bCs/>
                <w:sz w:val="16"/>
              </w:rPr>
              <w:t>Neni 76 pika 4</w:t>
            </w:r>
          </w:p>
        </w:tc>
        <w:tc>
          <w:tcPr>
            <w:tcW w:w="5389" w:type="dxa"/>
          </w:tcPr>
          <w:p w14:paraId="0289A198" w14:textId="14C4D7E6" w:rsidR="004E6F76" w:rsidRDefault="002D5476" w:rsidP="00233A23">
            <w:pPr>
              <w:tabs>
                <w:tab w:val="left" w:pos="1825"/>
              </w:tabs>
              <w:spacing w:line="240" w:lineRule="auto"/>
            </w:pPr>
            <w:r w:rsidRPr="002D5476">
              <w:rPr>
                <w:sz w:val="16"/>
              </w:rPr>
              <w:t xml:space="preserve">Kur një autoritet i mbikëqyrjes së tregut ka marrë një vendim si në </w:t>
            </w:r>
            <w:r w:rsidR="00F150D5">
              <w:rPr>
                <w:sz w:val="16"/>
              </w:rPr>
              <w:t>paragrafin</w:t>
            </w:r>
            <w:r w:rsidRPr="002D5476">
              <w:rPr>
                <w:sz w:val="16"/>
              </w:rPr>
              <w:t xml:space="preserve"> 3 ose ka ngritur një kundërshtim sipas nenit 60(4), pika (b), vendimi ose kundërshtimi duhet të tregojë arsyet e tij dhe mënyrën se si ofruesi ose ofruesi i mundshëm mund ta sfidojë atë vendim ose kundërshtim</w:t>
            </w:r>
          </w:p>
        </w:tc>
        <w:tc>
          <w:tcPr>
            <w:tcW w:w="1325" w:type="dxa"/>
          </w:tcPr>
          <w:p w14:paraId="7508E8C8" w14:textId="77777777" w:rsidR="004E6F76" w:rsidRPr="00B3160E" w:rsidRDefault="004E6F76" w:rsidP="00B3160E">
            <w:pPr>
              <w:spacing w:line="240" w:lineRule="auto"/>
            </w:pPr>
          </w:p>
        </w:tc>
        <w:tc>
          <w:tcPr>
            <w:tcW w:w="1148" w:type="dxa"/>
            <w:tcBorders>
              <w:right w:val="single" w:sz="4" w:space="0" w:color="auto"/>
            </w:tcBorders>
          </w:tcPr>
          <w:p w14:paraId="09144FAB" w14:textId="77777777" w:rsidR="005D5752" w:rsidRDefault="00844BB3">
            <w:r>
              <w:rPr>
                <w:sz w:val="17"/>
              </w:rPr>
              <w:t>Neni 76</w:t>
            </w:r>
          </w:p>
        </w:tc>
        <w:tc>
          <w:tcPr>
            <w:tcW w:w="5389" w:type="dxa"/>
            <w:tcBorders>
              <w:top w:val="single" w:sz="4" w:space="0" w:color="auto"/>
              <w:left w:val="single" w:sz="4" w:space="0" w:color="auto"/>
              <w:bottom w:val="single" w:sz="4" w:space="0" w:color="auto"/>
              <w:right w:val="single" w:sz="4" w:space="0" w:color="auto"/>
            </w:tcBorders>
          </w:tcPr>
          <w:p w14:paraId="6B411B0D" w14:textId="77777777" w:rsidR="005D5752" w:rsidRDefault="00844BB3">
            <w:r>
              <w:rPr>
                <w:sz w:val="17"/>
              </w:rPr>
              <w:t>Kur një autoritet i mbikëqyrjes së tregut ka marrë një vendim si në pikën 3 ose ka ngritur një kundërshtim sipas nenit 60 të këtij ligji(4), pika (b), vendimi ose kundërshtimi duhet të tregojë arsyet e tij dhe mënyrën se si ofruesi ose ofruesi i mundshëm mund ta sfidojë atë vendim ose kundërshtim.</w:t>
            </w:r>
          </w:p>
        </w:tc>
        <w:tc>
          <w:tcPr>
            <w:tcW w:w="1944" w:type="dxa"/>
            <w:tcBorders>
              <w:left w:val="single" w:sz="4" w:space="0" w:color="auto"/>
            </w:tcBorders>
          </w:tcPr>
          <w:p w14:paraId="3BB7A9F3" w14:textId="77777777" w:rsidR="005D5752" w:rsidRDefault="00844BB3">
            <w:r>
              <w:rPr>
                <w:sz w:val="17"/>
              </w:rPr>
              <w:t>Plotësisht i përputhshëm</w:t>
            </w:r>
          </w:p>
        </w:tc>
        <w:tc>
          <w:tcPr>
            <w:tcW w:w="1679" w:type="dxa"/>
          </w:tcPr>
          <w:p w14:paraId="5EFB96E4" w14:textId="77777777" w:rsidR="004E6F76" w:rsidRPr="00B3160E" w:rsidRDefault="004E6F76" w:rsidP="00B3160E">
            <w:pPr>
              <w:spacing w:line="240" w:lineRule="auto"/>
            </w:pPr>
          </w:p>
        </w:tc>
      </w:tr>
      <w:tr w:rsidR="00A24D14" w:rsidRPr="006C7BC1" w14:paraId="2EF333ED" w14:textId="77777777" w:rsidTr="00467C93">
        <w:trPr>
          <w:trHeight w:val="293"/>
          <w:jc w:val="center"/>
        </w:trPr>
        <w:tc>
          <w:tcPr>
            <w:tcW w:w="2032" w:type="dxa"/>
          </w:tcPr>
          <w:p w14:paraId="5E00076A" w14:textId="24929732" w:rsidR="004E6F76" w:rsidRDefault="004E6F76" w:rsidP="00B3160E">
            <w:pPr>
              <w:spacing w:line="240" w:lineRule="auto"/>
              <w:rPr>
                <w:b/>
                <w:bCs/>
              </w:rPr>
            </w:pPr>
            <w:r>
              <w:rPr>
                <w:b/>
                <w:bCs/>
                <w:sz w:val="16"/>
              </w:rPr>
              <w:t>Neni 76 pika 5</w:t>
            </w:r>
          </w:p>
        </w:tc>
        <w:tc>
          <w:tcPr>
            <w:tcW w:w="5389" w:type="dxa"/>
          </w:tcPr>
          <w:p w14:paraId="422958CE" w14:textId="055BF846" w:rsidR="004E6F76" w:rsidRDefault="002D5476" w:rsidP="00233A23">
            <w:pPr>
              <w:tabs>
                <w:tab w:val="left" w:pos="1825"/>
              </w:tabs>
              <w:spacing w:line="240" w:lineRule="auto"/>
            </w:pPr>
            <w:r w:rsidRPr="002D5476">
              <w:rPr>
                <w:sz w:val="16"/>
              </w:rPr>
              <w:t xml:space="preserve">Kur është e aplikueshme, dhe kur një autoritet i mbikëqyrjes së tregut ka marrë vendimin si në </w:t>
            </w:r>
            <w:r w:rsidR="00F150D5">
              <w:rPr>
                <w:sz w:val="16"/>
              </w:rPr>
              <w:t>paragrafin</w:t>
            </w:r>
            <w:r w:rsidRPr="002D5476">
              <w:rPr>
                <w:sz w:val="16"/>
              </w:rPr>
              <w:t xml:space="preserve"> 3, ai duhet të komunikojë arsyet për këtë vendim tek autoritetet e mbikëqyrjes së tregut të vendeve të tjera anëtare ku sistemi AI është testuar në përputhje me planin e testimit</w:t>
            </w:r>
          </w:p>
        </w:tc>
        <w:tc>
          <w:tcPr>
            <w:tcW w:w="1325" w:type="dxa"/>
          </w:tcPr>
          <w:p w14:paraId="4740B4DF" w14:textId="77777777" w:rsidR="004E6F76" w:rsidRPr="00B3160E" w:rsidRDefault="004E6F76" w:rsidP="00B3160E">
            <w:pPr>
              <w:spacing w:line="240" w:lineRule="auto"/>
            </w:pPr>
          </w:p>
        </w:tc>
        <w:tc>
          <w:tcPr>
            <w:tcW w:w="1148" w:type="dxa"/>
            <w:tcBorders>
              <w:right w:val="single" w:sz="4" w:space="0" w:color="auto"/>
            </w:tcBorders>
          </w:tcPr>
          <w:p w14:paraId="0FFF9C3B" w14:textId="77777777" w:rsidR="005D5752" w:rsidRDefault="00844BB3">
            <w:r>
              <w:rPr>
                <w:sz w:val="17"/>
              </w:rPr>
              <w:t>Neni 76</w:t>
            </w:r>
          </w:p>
        </w:tc>
        <w:tc>
          <w:tcPr>
            <w:tcW w:w="5389" w:type="dxa"/>
            <w:tcBorders>
              <w:top w:val="single" w:sz="4" w:space="0" w:color="auto"/>
              <w:left w:val="single" w:sz="4" w:space="0" w:color="auto"/>
              <w:bottom w:val="single" w:sz="4" w:space="0" w:color="auto"/>
              <w:right w:val="single" w:sz="4" w:space="0" w:color="auto"/>
            </w:tcBorders>
          </w:tcPr>
          <w:p w14:paraId="5C194BD0" w14:textId="77777777" w:rsidR="005D5752" w:rsidRDefault="00844BB3">
            <w:r>
              <w:rPr>
                <w:sz w:val="17"/>
              </w:rPr>
              <w:t>Kur është e aplikueshme, dhe kur një autoritet i mbikëqyrjes së tregut ka marrë vendimin si në pikën 3, ai duhet të komunikojë arsyet për këtë vendim tek autoritetet e mbikëqyrjes së tregut të vendeve të tjera anëtare ku sistemi i IA-së është testuar në përputhje me planin e testimit.</w:t>
            </w:r>
          </w:p>
        </w:tc>
        <w:tc>
          <w:tcPr>
            <w:tcW w:w="1944" w:type="dxa"/>
            <w:tcBorders>
              <w:left w:val="single" w:sz="4" w:space="0" w:color="auto"/>
            </w:tcBorders>
          </w:tcPr>
          <w:p w14:paraId="517E563C" w14:textId="77777777" w:rsidR="005D5752" w:rsidRDefault="00844BB3">
            <w:r>
              <w:rPr>
                <w:sz w:val="17"/>
              </w:rPr>
              <w:t>Plotësisht i përputhshëm</w:t>
            </w:r>
          </w:p>
        </w:tc>
        <w:tc>
          <w:tcPr>
            <w:tcW w:w="1679" w:type="dxa"/>
          </w:tcPr>
          <w:p w14:paraId="6A894399" w14:textId="77777777" w:rsidR="004E6F76" w:rsidRPr="00B3160E" w:rsidRDefault="004E6F76" w:rsidP="00B3160E">
            <w:pPr>
              <w:spacing w:line="240" w:lineRule="auto"/>
            </w:pPr>
          </w:p>
        </w:tc>
      </w:tr>
      <w:tr w:rsidR="00A24D14" w:rsidRPr="006C7BC1" w14:paraId="52637ACF" w14:textId="77777777" w:rsidTr="00467C93">
        <w:trPr>
          <w:trHeight w:val="293"/>
          <w:jc w:val="center"/>
        </w:trPr>
        <w:tc>
          <w:tcPr>
            <w:tcW w:w="2032" w:type="dxa"/>
          </w:tcPr>
          <w:p w14:paraId="14FECC34" w14:textId="77777777" w:rsidR="002D5476" w:rsidRPr="002D5476" w:rsidRDefault="002D5476" w:rsidP="002D5476">
            <w:pPr>
              <w:spacing w:line="240" w:lineRule="auto"/>
              <w:rPr>
                <w:b/>
                <w:bCs/>
              </w:rPr>
            </w:pPr>
            <w:r w:rsidRPr="002D5476">
              <w:rPr>
                <w:b/>
                <w:bCs/>
                <w:sz w:val="16"/>
              </w:rPr>
              <w:t>Neni 77</w:t>
            </w:r>
          </w:p>
          <w:p w14:paraId="0DECB4BF" w14:textId="77777777" w:rsidR="002D5476" w:rsidRPr="002D5476" w:rsidRDefault="002D5476" w:rsidP="002D5476">
            <w:pPr>
              <w:spacing w:line="240" w:lineRule="auto"/>
              <w:rPr>
                <w:b/>
                <w:bCs/>
              </w:rPr>
            </w:pPr>
            <w:r w:rsidRPr="002D5476">
              <w:rPr>
                <w:b/>
                <w:bCs/>
                <w:sz w:val="16"/>
              </w:rPr>
              <w:t>Fuqitë e autoriteteve për mbrojtjen e të drejtave themelore</w:t>
            </w:r>
          </w:p>
          <w:p w14:paraId="0E4DA654" w14:textId="77777777" w:rsidR="004E6F76" w:rsidRDefault="004E6F76" w:rsidP="00B3160E">
            <w:pPr>
              <w:spacing w:line="240" w:lineRule="auto"/>
              <w:rPr>
                <w:b/>
                <w:bCs/>
              </w:rPr>
            </w:pPr>
          </w:p>
        </w:tc>
        <w:tc>
          <w:tcPr>
            <w:tcW w:w="5389" w:type="dxa"/>
          </w:tcPr>
          <w:p w14:paraId="53F28BDA" w14:textId="77777777" w:rsidR="004E6F76" w:rsidRDefault="004E6F76" w:rsidP="00233A23">
            <w:pPr>
              <w:tabs>
                <w:tab w:val="left" w:pos="1825"/>
              </w:tabs>
              <w:spacing w:line="240" w:lineRule="auto"/>
            </w:pPr>
          </w:p>
        </w:tc>
        <w:tc>
          <w:tcPr>
            <w:tcW w:w="1325" w:type="dxa"/>
          </w:tcPr>
          <w:p w14:paraId="1AEC11E6" w14:textId="77777777" w:rsidR="004E6F76" w:rsidRPr="00B3160E" w:rsidRDefault="004E6F76" w:rsidP="00B3160E">
            <w:pPr>
              <w:spacing w:line="240" w:lineRule="auto"/>
            </w:pPr>
          </w:p>
        </w:tc>
        <w:tc>
          <w:tcPr>
            <w:tcW w:w="1148" w:type="dxa"/>
            <w:tcBorders>
              <w:right w:val="single" w:sz="4" w:space="0" w:color="auto"/>
            </w:tcBorders>
          </w:tcPr>
          <w:p w14:paraId="76BF164F" w14:textId="77777777" w:rsidR="005D5752" w:rsidRDefault="00844BB3">
            <w:r>
              <w:rPr>
                <w:sz w:val="17"/>
              </w:rPr>
              <w:t>Neni 77</w:t>
            </w:r>
          </w:p>
        </w:tc>
        <w:tc>
          <w:tcPr>
            <w:tcW w:w="5389" w:type="dxa"/>
            <w:tcBorders>
              <w:top w:val="single" w:sz="4" w:space="0" w:color="auto"/>
              <w:left w:val="single" w:sz="4" w:space="0" w:color="auto"/>
              <w:bottom w:val="single" w:sz="4" w:space="0" w:color="auto"/>
              <w:right w:val="single" w:sz="4" w:space="0" w:color="auto"/>
            </w:tcBorders>
          </w:tcPr>
          <w:p w14:paraId="1BC7BEBA" w14:textId="77777777" w:rsidR="005D5752" w:rsidRDefault="00844BB3">
            <w:r>
              <w:rPr>
                <w:sz w:val="17"/>
              </w:rPr>
              <w:t>Neni 77</w:t>
            </w:r>
            <w:r>
              <w:rPr>
                <w:sz w:val="17"/>
              </w:rPr>
              <w:br/>
              <w:t>Detyrimet e autoriteteve për mbrojtjen e të drejtave themelore</w:t>
            </w:r>
          </w:p>
        </w:tc>
        <w:tc>
          <w:tcPr>
            <w:tcW w:w="1944" w:type="dxa"/>
            <w:tcBorders>
              <w:left w:val="single" w:sz="4" w:space="0" w:color="auto"/>
            </w:tcBorders>
          </w:tcPr>
          <w:p w14:paraId="58EC99F2" w14:textId="77777777" w:rsidR="005D5752" w:rsidRDefault="00844BB3">
            <w:r>
              <w:rPr>
                <w:sz w:val="17"/>
              </w:rPr>
              <w:t>Plotësisht i përputhshëm</w:t>
            </w:r>
          </w:p>
        </w:tc>
        <w:tc>
          <w:tcPr>
            <w:tcW w:w="1679" w:type="dxa"/>
          </w:tcPr>
          <w:p w14:paraId="38849C0D" w14:textId="77777777" w:rsidR="004E6F76" w:rsidRPr="00B3160E" w:rsidRDefault="004E6F76" w:rsidP="00B3160E">
            <w:pPr>
              <w:spacing w:line="240" w:lineRule="auto"/>
            </w:pPr>
          </w:p>
        </w:tc>
      </w:tr>
      <w:tr w:rsidR="00A24D14" w:rsidRPr="006C7BC1" w14:paraId="2D9D94D7" w14:textId="77777777" w:rsidTr="00467C93">
        <w:trPr>
          <w:trHeight w:val="293"/>
          <w:jc w:val="center"/>
        </w:trPr>
        <w:tc>
          <w:tcPr>
            <w:tcW w:w="2032" w:type="dxa"/>
          </w:tcPr>
          <w:p w14:paraId="614604EC" w14:textId="53B94665" w:rsidR="004E6F76" w:rsidRDefault="002D5476" w:rsidP="00B3160E">
            <w:pPr>
              <w:spacing w:line="240" w:lineRule="auto"/>
              <w:rPr>
                <w:b/>
                <w:bCs/>
              </w:rPr>
            </w:pPr>
            <w:r>
              <w:rPr>
                <w:b/>
                <w:bCs/>
                <w:sz w:val="16"/>
              </w:rPr>
              <w:t>Neni 77 pika 1</w:t>
            </w:r>
          </w:p>
        </w:tc>
        <w:tc>
          <w:tcPr>
            <w:tcW w:w="5389" w:type="dxa"/>
          </w:tcPr>
          <w:p w14:paraId="5637A953" w14:textId="1A41E55A" w:rsidR="004E6F76" w:rsidRDefault="0032369E" w:rsidP="00233A23">
            <w:pPr>
              <w:tabs>
                <w:tab w:val="left" w:pos="1825"/>
              </w:tabs>
              <w:spacing w:line="240" w:lineRule="auto"/>
            </w:pPr>
            <w:r w:rsidRPr="0032369E">
              <w:rPr>
                <w:sz w:val="16"/>
              </w:rPr>
              <w:t>Autoritetet publike kombëtare ose organet që mbikëqyrin ose zbatojnë respektimin e detyrimeve nën ligjin e Bashkimit që mbrojnë të drejtat themelore, përfshirë të drejtën ndaj diskriminimit, lidhur me përdorimin e sistemeve AI me rrezik të lartë të referuara në Anexin III, kanë fuqi për të kërkuar dhe për të pasur akses në çdo dokumentacion të krijuar ose të mbajtur sipas kësaj Rregulloreje në një gjuhë dhe format të aksesueshëm, kur ky akses është i nevojshëm për përmbushjen efektive të mandateve të tyre brenda kufijve të juridiksionit të tyre. Autoriteti publik ose organi përkatës duhet të informojë autoritetin e mbikëqyrjes së tregut të Shtetit Anëtar përkatës për çdo kërkesë të tillë</w:t>
            </w:r>
          </w:p>
        </w:tc>
        <w:tc>
          <w:tcPr>
            <w:tcW w:w="1325" w:type="dxa"/>
          </w:tcPr>
          <w:p w14:paraId="3067BBF5" w14:textId="77777777" w:rsidR="004E6F76" w:rsidRPr="00B3160E" w:rsidRDefault="004E6F76" w:rsidP="00B3160E">
            <w:pPr>
              <w:spacing w:line="240" w:lineRule="auto"/>
            </w:pPr>
          </w:p>
        </w:tc>
        <w:tc>
          <w:tcPr>
            <w:tcW w:w="1148" w:type="dxa"/>
            <w:tcBorders>
              <w:right w:val="single" w:sz="4" w:space="0" w:color="auto"/>
            </w:tcBorders>
          </w:tcPr>
          <w:p w14:paraId="07DAB17C" w14:textId="77777777" w:rsidR="005D5752" w:rsidRDefault="00844BB3">
            <w:r>
              <w:rPr>
                <w:sz w:val="17"/>
              </w:rPr>
              <w:t>Neni 77</w:t>
            </w:r>
          </w:p>
        </w:tc>
        <w:tc>
          <w:tcPr>
            <w:tcW w:w="5389" w:type="dxa"/>
            <w:tcBorders>
              <w:top w:val="single" w:sz="4" w:space="0" w:color="auto"/>
              <w:left w:val="single" w:sz="4" w:space="0" w:color="auto"/>
              <w:bottom w:val="single" w:sz="4" w:space="0" w:color="auto"/>
              <w:right w:val="single" w:sz="4" w:space="0" w:color="auto"/>
            </w:tcBorders>
          </w:tcPr>
          <w:p w14:paraId="6BD789FB" w14:textId="77777777" w:rsidR="005D5752" w:rsidRDefault="00844BB3">
            <w:r>
              <w:rPr>
                <w:sz w:val="17"/>
              </w:rPr>
              <w:t>Autoritetet publike kombëtare ose organet që mbikëqyrin ose zbatojnë respektimin e detyrimeve nën ligjin e Republikën e Shqipërisëqë mbrojnë të drejtat themelore, përfshirë të drejtën ndaj diskriminimit, lidhur me përdorimin e sistemeve IA me rrezik të lartë të referuara në Anexin III, kanë fuqi për të kërkuar dhe për të pasur akses në çdo dokumentacion të krijuar ose të mbajtur sipas këtij ligjin në një gjuhë dhe format të aksesueshëm, kur ky akses është i nevojshëm për përmbushjen efektive të mandateve të tyre brenda kufijve të juridiksionit të tyre. Autoriteti publik ose organi përkatës duhet të informojë autoritetin e mbikëqyrjes së për çdo kërkesë të tillë.</w:t>
            </w:r>
          </w:p>
        </w:tc>
        <w:tc>
          <w:tcPr>
            <w:tcW w:w="1944" w:type="dxa"/>
            <w:tcBorders>
              <w:left w:val="single" w:sz="4" w:space="0" w:color="auto"/>
            </w:tcBorders>
          </w:tcPr>
          <w:p w14:paraId="46D55B45" w14:textId="77777777" w:rsidR="005D5752" w:rsidRDefault="00844BB3">
            <w:r>
              <w:rPr>
                <w:sz w:val="17"/>
              </w:rPr>
              <w:t>Plotësisht i përputhshëm</w:t>
            </w:r>
          </w:p>
        </w:tc>
        <w:tc>
          <w:tcPr>
            <w:tcW w:w="1679" w:type="dxa"/>
          </w:tcPr>
          <w:p w14:paraId="05D3E8FB" w14:textId="77777777" w:rsidR="004E6F76" w:rsidRPr="00B3160E" w:rsidRDefault="004E6F76" w:rsidP="00B3160E">
            <w:pPr>
              <w:spacing w:line="240" w:lineRule="auto"/>
            </w:pPr>
          </w:p>
        </w:tc>
      </w:tr>
      <w:tr w:rsidR="00A24D14" w:rsidRPr="006C7BC1" w14:paraId="4014F9A0" w14:textId="77777777" w:rsidTr="00467C93">
        <w:trPr>
          <w:trHeight w:val="293"/>
          <w:jc w:val="center"/>
        </w:trPr>
        <w:tc>
          <w:tcPr>
            <w:tcW w:w="2032" w:type="dxa"/>
          </w:tcPr>
          <w:p w14:paraId="46359705" w14:textId="184B7023" w:rsidR="004E6F76" w:rsidRDefault="002D5476" w:rsidP="00B3160E">
            <w:pPr>
              <w:spacing w:line="240" w:lineRule="auto"/>
              <w:rPr>
                <w:b/>
                <w:bCs/>
              </w:rPr>
            </w:pPr>
            <w:r>
              <w:rPr>
                <w:b/>
                <w:bCs/>
                <w:sz w:val="16"/>
              </w:rPr>
              <w:t>Neni 77 pika 2</w:t>
            </w:r>
          </w:p>
        </w:tc>
        <w:tc>
          <w:tcPr>
            <w:tcW w:w="5389" w:type="dxa"/>
          </w:tcPr>
          <w:p w14:paraId="10EF7AF4" w14:textId="056610D7" w:rsidR="004E6F76" w:rsidRDefault="0032369E" w:rsidP="00233A23">
            <w:pPr>
              <w:tabs>
                <w:tab w:val="left" w:pos="1825"/>
              </w:tabs>
              <w:spacing w:line="240" w:lineRule="auto"/>
            </w:pPr>
            <w:r w:rsidRPr="0032369E">
              <w:rPr>
                <w:sz w:val="16"/>
              </w:rPr>
              <w:t xml:space="preserve">Deri më 2 nëntor 2024, çdo Shtet Anëtar duhet të identifikojë autoritetet publike ose organet e përmendura në </w:t>
            </w:r>
            <w:r w:rsidR="00F150D5">
              <w:rPr>
                <w:sz w:val="16"/>
              </w:rPr>
              <w:t>paragrafin</w:t>
            </w:r>
            <w:r w:rsidRPr="0032369E">
              <w:rPr>
                <w:sz w:val="16"/>
              </w:rPr>
              <w:t xml:space="preserve"> 1 dhe të publikojë një listë të tyre. Shtetet Anëtare duhet të njoftojnë këtë listë Komisionit dhe vendeve të tjera anëtare, dhe ta mbajnë atë listë të përditësuar</w:t>
            </w:r>
          </w:p>
        </w:tc>
        <w:tc>
          <w:tcPr>
            <w:tcW w:w="1325" w:type="dxa"/>
          </w:tcPr>
          <w:p w14:paraId="4E4C97D7" w14:textId="77777777" w:rsidR="004E6F76" w:rsidRPr="00B3160E" w:rsidRDefault="004E6F76" w:rsidP="00B3160E">
            <w:pPr>
              <w:spacing w:line="240" w:lineRule="auto"/>
            </w:pPr>
          </w:p>
        </w:tc>
        <w:tc>
          <w:tcPr>
            <w:tcW w:w="1148" w:type="dxa"/>
            <w:tcBorders>
              <w:right w:val="single" w:sz="4" w:space="0" w:color="auto"/>
            </w:tcBorders>
          </w:tcPr>
          <w:p w14:paraId="021B2DED" w14:textId="77777777" w:rsidR="005D5752" w:rsidRDefault="00844BB3">
            <w:r>
              <w:rPr>
                <w:sz w:val="17"/>
              </w:rPr>
              <w:t>Neni 77</w:t>
            </w:r>
          </w:p>
        </w:tc>
        <w:tc>
          <w:tcPr>
            <w:tcW w:w="5389" w:type="dxa"/>
            <w:tcBorders>
              <w:top w:val="single" w:sz="4" w:space="0" w:color="auto"/>
              <w:left w:val="single" w:sz="4" w:space="0" w:color="auto"/>
              <w:bottom w:val="single" w:sz="4" w:space="0" w:color="auto"/>
              <w:right w:val="single" w:sz="4" w:space="0" w:color="auto"/>
            </w:tcBorders>
          </w:tcPr>
          <w:p w14:paraId="67BD97FD" w14:textId="77777777" w:rsidR="005D5752" w:rsidRDefault="00844BB3">
            <w:r>
              <w:rPr>
                <w:sz w:val="17"/>
              </w:rPr>
              <w:t>1. Autoritetet publike kombëtare ose organet që mbikëqyrin ose zbatojnë respektimin e detyrimeve nën ligjin e Republikën e Shqipërisëqë mbrojnë të drejtat themelore, përfshirë të drejtën ndaj diskriminimit, lidhur me përdorimin e sistemeve IA me rrezik të lartë të referuara në Anexin III, kanë fuqi për të kërkuar dhe për të pasur akses në çdo dokumentacion të krijuar ose të mbajtur sipas këtij ligjin në një gjuhë dhe format të aksesueshëm, kur ky akses është i nevojshëm për përmbushjen efektive të mandateve të tyre brenda kufijve të juridiksionit të tyre. Autoriteti publik ose organi përkatës duhet të informojë autoritetin e mbikëqyrjes së për çdo kërkesë të tillë.</w:t>
            </w:r>
          </w:p>
        </w:tc>
        <w:tc>
          <w:tcPr>
            <w:tcW w:w="1944" w:type="dxa"/>
            <w:tcBorders>
              <w:left w:val="single" w:sz="4" w:space="0" w:color="auto"/>
            </w:tcBorders>
          </w:tcPr>
          <w:p w14:paraId="2188CEDA" w14:textId="77777777" w:rsidR="004E6F76" w:rsidRPr="00B3160E" w:rsidRDefault="004E6F76" w:rsidP="00B3160E">
            <w:pPr>
              <w:spacing w:line="240" w:lineRule="auto"/>
            </w:pPr>
          </w:p>
        </w:tc>
        <w:tc>
          <w:tcPr>
            <w:tcW w:w="1679" w:type="dxa"/>
          </w:tcPr>
          <w:p w14:paraId="187448AE" w14:textId="77777777" w:rsidR="004E6F76" w:rsidRPr="00B3160E" w:rsidRDefault="004E6F76" w:rsidP="00B3160E">
            <w:pPr>
              <w:spacing w:line="240" w:lineRule="auto"/>
            </w:pPr>
          </w:p>
        </w:tc>
      </w:tr>
      <w:tr w:rsidR="00A24D14" w:rsidRPr="006C7BC1" w14:paraId="43C6B3C0" w14:textId="77777777" w:rsidTr="00467C93">
        <w:trPr>
          <w:trHeight w:val="293"/>
          <w:jc w:val="center"/>
        </w:trPr>
        <w:tc>
          <w:tcPr>
            <w:tcW w:w="2032" w:type="dxa"/>
          </w:tcPr>
          <w:p w14:paraId="5D2AB280" w14:textId="64B45CB4" w:rsidR="004E6F76" w:rsidRDefault="002D5476" w:rsidP="00B3160E">
            <w:pPr>
              <w:spacing w:line="240" w:lineRule="auto"/>
              <w:rPr>
                <w:b/>
                <w:bCs/>
              </w:rPr>
            </w:pPr>
            <w:r>
              <w:rPr>
                <w:b/>
                <w:bCs/>
                <w:sz w:val="16"/>
              </w:rPr>
              <w:t>Neni 77 pika 3</w:t>
            </w:r>
          </w:p>
        </w:tc>
        <w:tc>
          <w:tcPr>
            <w:tcW w:w="5389" w:type="dxa"/>
          </w:tcPr>
          <w:p w14:paraId="4A0EBE54" w14:textId="6C97AB71" w:rsidR="004E6F76" w:rsidRDefault="0032369E" w:rsidP="00233A23">
            <w:pPr>
              <w:tabs>
                <w:tab w:val="left" w:pos="1825"/>
              </w:tabs>
              <w:spacing w:line="240" w:lineRule="auto"/>
            </w:pPr>
            <w:r w:rsidRPr="0032369E">
              <w:rPr>
                <w:sz w:val="16"/>
              </w:rPr>
              <w:t xml:space="preserve">Kur dokumentacioni i përmendur në </w:t>
            </w:r>
            <w:r w:rsidR="00F150D5">
              <w:rPr>
                <w:sz w:val="16"/>
              </w:rPr>
              <w:t>paragrafin</w:t>
            </w:r>
            <w:r w:rsidRPr="0032369E">
              <w:rPr>
                <w:sz w:val="16"/>
              </w:rPr>
              <w:t xml:space="preserve"> 1 është i pamjaftueshëm për të vërtetuar nëse ka ndodhur shkelje e detyrimeve sipas ligjit të Bashkimit që mbrojnë të drejtat themelore, autoriteti publik ose organi i përmendur në </w:t>
            </w:r>
            <w:r w:rsidR="00F150D5">
              <w:rPr>
                <w:sz w:val="16"/>
              </w:rPr>
              <w:t>paragrafin</w:t>
            </w:r>
            <w:r w:rsidRPr="0032369E">
              <w:rPr>
                <w:sz w:val="16"/>
              </w:rPr>
              <w:t xml:space="preserve"> 1 mund të bëjë një kërkesë të arsyetuar ndaj autoritetit të mbikëqyrjes së tregut, për të organizuar testimin e sistemit AI me rrezik të lartë përmes mjeteve teknike. Autoriteti i mbikëqyrjes së tregut duhet të organizojë testimin me përfshirjen e ngushtë të autoritetit publik ose organit kërkues brenda një kohe të arsyeshme pas kërkesës</w:t>
            </w:r>
          </w:p>
        </w:tc>
        <w:tc>
          <w:tcPr>
            <w:tcW w:w="1325" w:type="dxa"/>
          </w:tcPr>
          <w:p w14:paraId="32A87096" w14:textId="77777777" w:rsidR="004E6F76" w:rsidRPr="00B3160E" w:rsidRDefault="004E6F76" w:rsidP="00B3160E">
            <w:pPr>
              <w:spacing w:line="240" w:lineRule="auto"/>
            </w:pPr>
          </w:p>
        </w:tc>
        <w:tc>
          <w:tcPr>
            <w:tcW w:w="1148" w:type="dxa"/>
            <w:tcBorders>
              <w:right w:val="single" w:sz="4" w:space="0" w:color="auto"/>
            </w:tcBorders>
          </w:tcPr>
          <w:p w14:paraId="6F7CBC45" w14:textId="77777777" w:rsidR="005D5752" w:rsidRDefault="00844BB3">
            <w:r>
              <w:rPr>
                <w:sz w:val="17"/>
              </w:rPr>
              <w:t>Neni 77</w:t>
            </w:r>
          </w:p>
        </w:tc>
        <w:tc>
          <w:tcPr>
            <w:tcW w:w="5389" w:type="dxa"/>
            <w:tcBorders>
              <w:top w:val="single" w:sz="4" w:space="0" w:color="auto"/>
              <w:left w:val="single" w:sz="4" w:space="0" w:color="auto"/>
              <w:bottom w:val="single" w:sz="4" w:space="0" w:color="auto"/>
              <w:right w:val="single" w:sz="4" w:space="0" w:color="auto"/>
            </w:tcBorders>
          </w:tcPr>
          <w:p w14:paraId="1F4FA179" w14:textId="77777777" w:rsidR="005D5752" w:rsidRDefault="00844BB3">
            <w:r>
              <w:rPr>
                <w:sz w:val="17"/>
              </w:rPr>
              <w:t>Kur dokumentacioni i përmendur në pikën 1 është i pamjaftueshëm për të vërtetuar nëse ka ndodhur shkelje e detyrimeve sipas ligjit në Republikën e Shqipërisëqë mbrojnë të drejtat themelore, autoriteti publik ose organi i përmendur në pikën 1 mund të bëjë një kërkesë të arsyetuar ndaj autoritetit të mbikëqyrjes së tregut, për të organizuar testimin e sistemit IA me rrezik të lartë përmes mjeteve teknike. Autoriteti i mbikëqyrjes së tregut duhet të organizojë testimin me përfshirjen e ngushtë të autoritetit publik ose organit kërkues brenda një kohe të arsyeshme pas kërkesës.</w:t>
            </w:r>
          </w:p>
        </w:tc>
        <w:tc>
          <w:tcPr>
            <w:tcW w:w="1944" w:type="dxa"/>
            <w:tcBorders>
              <w:left w:val="single" w:sz="4" w:space="0" w:color="auto"/>
            </w:tcBorders>
          </w:tcPr>
          <w:p w14:paraId="4CF262EB" w14:textId="77777777" w:rsidR="005D5752" w:rsidRDefault="00844BB3">
            <w:r>
              <w:rPr>
                <w:sz w:val="17"/>
              </w:rPr>
              <w:t>Plotësisht i përputhshëm</w:t>
            </w:r>
          </w:p>
        </w:tc>
        <w:tc>
          <w:tcPr>
            <w:tcW w:w="1679" w:type="dxa"/>
          </w:tcPr>
          <w:p w14:paraId="45FADB95" w14:textId="77777777" w:rsidR="004E6F76" w:rsidRPr="00B3160E" w:rsidRDefault="004E6F76" w:rsidP="00B3160E">
            <w:pPr>
              <w:spacing w:line="240" w:lineRule="auto"/>
            </w:pPr>
          </w:p>
        </w:tc>
      </w:tr>
      <w:tr w:rsidR="00A24D14" w:rsidRPr="006C7BC1" w14:paraId="71E7ABEA" w14:textId="77777777" w:rsidTr="00467C93">
        <w:trPr>
          <w:trHeight w:val="293"/>
          <w:jc w:val="center"/>
        </w:trPr>
        <w:tc>
          <w:tcPr>
            <w:tcW w:w="2032" w:type="dxa"/>
          </w:tcPr>
          <w:p w14:paraId="430E7356" w14:textId="0BAAAD4F" w:rsidR="004E6F76" w:rsidRDefault="002D5476" w:rsidP="00B3160E">
            <w:pPr>
              <w:spacing w:line="240" w:lineRule="auto"/>
              <w:rPr>
                <w:b/>
                <w:bCs/>
              </w:rPr>
            </w:pPr>
            <w:r>
              <w:rPr>
                <w:b/>
                <w:bCs/>
                <w:sz w:val="16"/>
              </w:rPr>
              <w:lastRenderedPageBreak/>
              <w:t>Neni 77 pika 4</w:t>
            </w:r>
          </w:p>
        </w:tc>
        <w:tc>
          <w:tcPr>
            <w:tcW w:w="5389" w:type="dxa"/>
          </w:tcPr>
          <w:p w14:paraId="73FB0F69" w14:textId="381521BD" w:rsidR="0032369E" w:rsidRPr="0032369E" w:rsidRDefault="0032369E" w:rsidP="0032369E">
            <w:pPr>
              <w:tabs>
                <w:tab w:val="left" w:pos="1825"/>
              </w:tabs>
              <w:spacing w:line="240" w:lineRule="auto"/>
            </w:pPr>
            <w:r w:rsidRPr="0032369E">
              <w:rPr>
                <w:sz w:val="16"/>
              </w:rPr>
              <w:t xml:space="preserve">Çdo informacion ose dokumentacion i marrë nga autoritetet publike kombëtare ose organet e përmendura në </w:t>
            </w:r>
            <w:r w:rsidR="00F150D5">
              <w:rPr>
                <w:sz w:val="16"/>
              </w:rPr>
              <w:t>paragrafin</w:t>
            </w:r>
            <w:r w:rsidRPr="0032369E">
              <w:rPr>
                <w:sz w:val="16"/>
              </w:rPr>
              <w:t xml:space="preserve"> 1 sipas këtij neni do të trajtohet në përputhje me detyrimet e konfidencialitetit të përcaktuara në nenin 78.</w:t>
            </w:r>
          </w:p>
          <w:p w14:paraId="1C6B7B2B" w14:textId="77777777" w:rsidR="004E6F76" w:rsidRDefault="004E6F76" w:rsidP="00233A23">
            <w:pPr>
              <w:tabs>
                <w:tab w:val="left" w:pos="1825"/>
              </w:tabs>
              <w:spacing w:line="240" w:lineRule="auto"/>
            </w:pPr>
          </w:p>
        </w:tc>
        <w:tc>
          <w:tcPr>
            <w:tcW w:w="1325" w:type="dxa"/>
          </w:tcPr>
          <w:p w14:paraId="6260DAB0" w14:textId="77777777" w:rsidR="004E6F76" w:rsidRPr="00B3160E" w:rsidRDefault="004E6F76" w:rsidP="00B3160E">
            <w:pPr>
              <w:spacing w:line="240" w:lineRule="auto"/>
            </w:pPr>
          </w:p>
        </w:tc>
        <w:tc>
          <w:tcPr>
            <w:tcW w:w="1148" w:type="dxa"/>
            <w:tcBorders>
              <w:right w:val="single" w:sz="4" w:space="0" w:color="auto"/>
            </w:tcBorders>
          </w:tcPr>
          <w:p w14:paraId="09C9A18C" w14:textId="77777777" w:rsidR="005D5752" w:rsidRDefault="00844BB3">
            <w:r>
              <w:rPr>
                <w:sz w:val="17"/>
              </w:rPr>
              <w:t>Neni 77</w:t>
            </w:r>
          </w:p>
        </w:tc>
        <w:tc>
          <w:tcPr>
            <w:tcW w:w="5389" w:type="dxa"/>
            <w:tcBorders>
              <w:top w:val="single" w:sz="4" w:space="0" w:color="auto"/>
              <w:left w:val="single" w:sz="4" w:space="0" w:color="auto"/>
              <w:bottom w:val="single" w:sz="4" w:space="0" w:color="auto"/>
              <w:right w:val="single" w:sz="4" w:space="0" w:color="auto"/>
            </w:tcBorders>
          </w:tcPr>
          <w:p w14:paraId="174738FA" w14:textId="77777777" w:rsidR="005D5752" w:rsidRDefault="00844BB3">
            <w:r>
              <w:rPr>
                <w:sz w:val="17"/>
              </w:rPr>
              <w:t>Çdo informacion ose dokumentacion i marrë nga autoritetet publike kombëtare ose organet e përmendura në pikën 1 sipas këtij neni do të trajtohet në përputhje me detyrimet e konfidencialitetit të përcaktuara në nenin 78 të këtij ligji.</w:t>
            </w:r>
          </w:p>
        </w:tc>
        <w:tc>
          <w:tcPr>
            <w:tcW w:w="1944" w:type="dxa"/>
            <w:tcBorders>
              <w:left w:val="single" w:sz="4" w:space="0" w:color="auto"/>
            </w:tcBorders>
          </w:tcPr>
          <w:p w14:paraId="22617C61" w14:textId="77777777" w:rsidR="005D5752" w:rsidRDefault="00844BB3">
            <w:r>
              <w:rPr>
                <w:sz w:val="17"/>
              </w:rPr>
              <w:t>Plotësisht i përputhshëm</w:t>
            </w:r>
          </w:p>
        </w:tc>
        <w:tc>
          <w:tcPr>
            <w:tcW w:w="1679" w:type="dxa"/>
          </w:tcPr>
          <w:p w14:paraId="15A18E95" w14:textId="77777777" w:rsidR="004E6F76" w:rsidRPr="00B3160E" w:rsidRDefault="004E6F76" w:rsidP="00B3160E">
            <w:pPr>
              <w:spacing w:line="240" w:lineRule="auto"/>
            </w:pPr>
          </w:p>
        </w:tc>
      </w:tr>
      <w:tr w:rsidR="00A24D14" w:rsidRPr="006C7BC1" w14:paraId="5F1C04A6" w14:textId="77777777" w:rsidTr="00467C93">
        <w:trPr>
          <w:trHeight w:val="293"/>
          <w:jc w:val="center"/>
        </w:trPr>
        <w:tc>
          <w:tcPr>
            <w:tcW w:w="2032" w:type="dxa"/>
          </w:tcPr>
          <w:p w14:paraId="14E3628D" w14:textId="77777777" w:rsidR="0032369E" w:rsidRPr="0032369E" w:rsidRDefault="0032369E" w:rsidP="0032369E">
            <w:pPr>
              <w:spacing w:line="240" w:lineRule="auto"/>
              <w:rPr>
                <w:b/>
                <w:bCs/>
              </w:rPr>
            </w:pPr>
            <w:r w:rsidRPr="0032369E">
              <w:rPr>
                <w:b/>
                <w:bCs/>
                <w:sz w:val="16"/>
              </w:rPr>
              <w:t>Neni 78</w:t>
            </w:r>
          </w:p>
          <w:p w14:paraId="724889F8" w14:textId="77777777" w:rsidR="0032369E" w:rsidRPr="0032369E" w:rsidRDefault="0032369E" w:rsidP="0032369E">
            <w:pPr>
              <w:spacing w:line="240" w:lineRule="auto"/>
              <w:rPr>
                <w:b/>
                <w:bCs/>
              </w:rPr>
            </w:pPr>
            <w:r w:rsidRPr="0032369E">
              <w:rPr>
                <w:b/>
                <w:bCs/>
                <w:sz w:val="16"/>
              </w:rPr>
              <w:t>Konfidencialiteti</w:t>
            </w:r>
          </w:p>
          <w:p w14:paraId="35F6DE72" w14:textId="77777777" w:rsidR="004E6F76" w:rsidRDefault="004E6F76" w:rsidP="00B3160E">
            <w:pPr>
              <w:spacing w:line="240" w:lineRule="auto"/>
              <w:rPr>
                <w:b/>
                <w:bCs/>
              </w:rPr>
            </w:pPr>
          </w:p>
        </w:tc>
        <w:tc>
          <w:tcPr>
            <w:tcW w:w="5389" w:type="dxa"/>
          </w:tcPr>
          <w:p w14:paraId="5AC08D16" w14:textId="77777777" w:rsidR="004E6F76" w:rsidRDefault="004E6F76" w:rsidP="00233A23">
            <w:pPr>
              <w:tabs>
                <w:tab w:val="left" w:pos="1825"/>
              </w:tabs>
              <w:spacing w:line="240" w:lineRule="auto"/>
            </w:pPr>
          </w:p>
        </w:tc>
        <w:tc>
          <w:tcPr>
            <w:tcW w:w="1325" w:type="dxa"/>
          </w:tcPr>
          <w:p w14:paraId="27F15E62" w14:textId="77777777" w:rsidR="004E6F76" w:rsidRPr="00B3160E" w:rsidRDefault="004E6F76" w:rsidP="00B3160E">
            <w:pPr>
              <w:spacing w:line="240" w:lineRule="auto"/>
            </w:pPr>
          </w:p>
        </w:tc>
        <w:tc>
          <w:tcPr>
            <w:tcW w:w="1148" w:type="dxa"/>
            <w:tcBorders>
              <w:right w:val="single" w:sz="4" w:space="0" w:color="auto"/>
            </w:tcBorders>
          </w:tcPr>
          <w:p w14:paraId="10ED5980" w14:textId="77777777" w:rsidR="005D5752" w:rsidRDefault="00844BB3">
            <w:r>
              <w:rPr>
                <w:sz w:val="17"/>
              </w:rPr>
              <w:t>Neni 78</w:t>
            </w:r>
          </w:p>
        </w:tc>
        <w:tc>
          <w:tcPr>
            <w:tcW w:w="5389" w:type="dxa"/>
            <w:tcBorders>
              <w:top w:val="single" w:sz="4" w:space="0" w:color="auto"/>
              <w:left w:val="single" w:sz="4" w:space="0" w:color="auto"/>
              <w:bottom w:val="single" w:sz="4" w:space="0" w:color="auto"/>
              <w:right w:val="single" w:sz="4" w:space="0" w:color="auto"/>
            </w:tcBorders>
          </w:tcPr>
          <w:p w14:paraId="7C8F492E" w14:textId="77777777" w:rsidR="005D5752" w:rsidRDefault="00844BB3">
            <w:r>
              <w:rPr>
                <w:sz w:val="17"/>
              </w:rPr>
              <w:t>Neni 78</w:t>
            </w:r>
            <w:r>
              <w:rPr>
                <w:sz w:val="17"/>
              </w:rPr>
              <w:br/>
              <w:t>Konfidencialiteti</w:t>
            </w:r>
          </w:p>
        </w:tc>
        <w:tc>
          <w:tcPr>
            <w:tcW w:w="1944" w:type="dxa"/>
            <w:tcBorders>
              <w:left w:val="single" w:sz="4" w:space="0" w:color="auto"/>
            </w:tcBorders>
          </w:tcPr>
          <w:p w14:paraId="1FF76711" w14:textId="77777777" w:rsidR="005D5752" w:rsidRDefault="00844BB3">
            <w:r>
              <w:rPr>
                <w:sz w:val="17"/>
              </w:rPr>
              <w:t>Plotësisht i përputhshëm</w:t>
            </w:r>
          </w:p>
        </w:tc>
        <w:tc>
          <w:tcPr>
            <w:tcW w:w="1679" w:type="dxa"/>
          </w:tcPr>
          <w:p w14:paraId="6EE8413F" w14:textId="77777777" w:rsidR="004E6F76" w:rsidRPr="00B3160E" w:rsidRDefault="004E6F76" w:rsidP="00B3160E">
            <w:pPr>
              <w:spacing w:line="240" w:lineRule="auto"/>
            </w:pPr>
          </w:p>
        </w:tc>
      </w:tr>
      <w:tr w:rsidR="00A24D14" w:rsidRPr="006C7BC1" w14:paraId="05CBA34C" w14:textId="77777777" w:rsidTr="00467C93">
        <w:trPr>
          <w:trHeight w:val="293"/>
          <w:jc w:val="center"/>
        </w:trPr>
        <w:tc>
          <w:tcPr>
            <w:tcW w:w="2032" w:type="dxa"/>
          </w:tcPr>
          <w:p w14:paraId="66E89B49" w14:textId="20A6319F" w:rsidR="004E6F76" w:rsidRDefault="0032369E" w:rsidP="00B3160E">
            <w:pPr>
              <w:spacing w:line="240" w:lineRule="auto"/>
              <w:rPr>
                <w:b/>
                <w:bCs/>
              </w:rPr>
            </w:pPr>
            <w:r>
              <w:rPr>
                <w:b/>
                <w:bCs/>
                <w:sz w:val="16"/>
              </w:rPr>
              <w:t>Neni 78 pika 1</w:t>
            </w:r>
          </w:p>
        </w:tc>
        <w:tc>
          <w:tcPr>
            <w:tcW w:w="5389" w:type="dxa"/>
          </w:tcPr>
          <w:p w14:paraId="049A1FCE" w14:textId="388F28ED" w:rsidR="004E6F76" w:rsidRDefault="0032369E" w:rsidP="00233A23">
            <w:pPr>
              <w:tabs>
                <w:tab w:val="left" w:pos="1825"/>
              </w:tabs>
              <w:spacing w:line="240" w:lineRule="auto"/>
            </w:pPr>
            <w:r w:rsidRPr="0032369E">
              <w:rPr>
                <w:sz w:val="16"/>
              </w:rPr>
              <w:t>Komisioni, autoritetet e mbikëqyrjes së tregut, organet e njoftuara dhe çdo person fizik ose juridik i përfshirë në zbatimin e kësaj Rregulloreje duhet, në përputhje me ligjin e Bashkimit ose ligjin kombëtar, të respektojnë konfidencialitetin e informacionit dhe të dhënave të marra gjatë kryerjes së detyrave dhe veprimtarive të tyre në mënyrë që të mbrojnë, në veçanti</w:t>
            </w:r>
          </w:p>
        </w:tc>
        <w:tc>
          <w:tcPr>
            <w:tcW w:w="1325" w:type="dxa"/>
          </w:tcPr>
          <w:p w14:paraId="27C2E4F9" w14:textId="77777777" w:rsidR="004E6F76" w:rsidRPr="00B3160E" w:rsidRDefault="004E6F76" w:rsidP="00B3160E">
            <w:pPr>
              <w:spacing w:line="240" w:lineRule="auto"/>
            </w:pPr>
          </w:p>
        </w:tc>
        <w:tc>
          <w:tcPr>
            <w:tcW w:w="1148" w:type="dxa"/>
            <w:tcBorders>
              <w:right w:val="single" w:sz="4" w:space="0" w:color="auto"/>
            </w:tcBorders>
          </w:tcPr>
          <w:p w14:paraId="7139CCAB" w14:textId="77777777" w:rsidR="005D5752" w:rsidRDefault="00844BB3">
            <w:r>
              <w:rPr>
                <w:sz w:val="17"/>
              </w:rPr>
              <w:t>Neni 78</w:t>
            </w:r>
          </w:p>
        </w:tc>
        <w:tc>
          <w:tcPr>
            <w:tcW w:w="5389" w:type="dxa"/>
            <w:tcBorders>
              <w:top w:val="single" w:sz="4" w:space="0" w:color="auto"/>
              <w:left w:val="single" w:sz="4" w:space="0" w:color="auto"/>
              <w:bottom w:val="single" w:sz="4" w:space="0" w:color="auto"/>
              <w:right w:val="single" w:sz="4" w:space="0" w:color="auto"/>
            </w:tcBorders>
          </w:tcPr>
          <w:p w14:paraId="516D9FA0" w14:textId="77777777" w:rsidR="005D5752" w:rsidRDefault="00844BB3">
            <w:r>
              <w:rPr>
                <w:sz w:val="17"/>
              </w:rPr>
              <w:t>Këshilli i Ministrave, autoritetet e mbikëqyrjes së tregut, organet e njoftuara dhe çdo person fizik ose juridik i përfshirë në zbatimin e këtij ligji ruajnë konfidencialitetin e informacionit të marrë, në përputhje me legjislacionin për sekretin tregtar, sekretin shtetëror, mbrojtjen e të dhënave personale, sigurinë kibernetike dhe të drejtën e informimit.</w:t>
            </w:r>
          </w:p>
        </w:tc>
        <w:tc>
          <w:tcPr>
            <w:tcW w:w="1944" w:type="dxa"/>
            <w:tcBorders>
              <w:left w:val="single" w:sz="4" w:space="0" w:color="auto"/>
            </w:tcBorders>
          </w:tcPr>
          <w:p w14:paraId="75919F5A" w14:textId="77777777" w:rsidR="005D5752" w:rsidRDefault="00844BB3">
            <w:r>
              <w:rPr>
                <w:sz w:val="17"/>
              </w:rPr>
              <w:t>Plotësisht i përputhshëm</w:t>
            </w:r>
          </w:p>
        </w:tc>
        <w:tc>
          <w:tcPr>
            <w:tcW w:w="1679" w:type="dxa"/>
          </w:tcPr>
          <w:p w14:paraId="358D38DF" w14:textId="77777777" w:rsidR="004E6F76" w:rsidRPr="00B3160E" w:rsidRDefault="004E6F76" w:rsidP="00B3160E">
            <w:pPr>
              <w:spacing w:line="240" w:lineRule="auto"/>
            </w:pPr>
          </w:p>
        </w:tc>
      </w:tr>
      <w:tr w:rsidR="00A24D14" w:rsidRPr="006C7BC1" w14:paraId="136B2CC7" w14:textId="77777777" w:rsidTr="00467C93">
        <w:trPr>
          <w:trHeight w:val="293"/>
          <w:jc w:val="center"/>
        </w:trPr>
        <w:tc>
          <w:tcPr>
            <w:tcW w:w="2032" w:type="dxa"/>
          </w:tcPr>
          <w:p w14:paraId="49DB3B57" w14:textId="77777777" w:rsidR="0032369E" w:rsidRDefault="0032369E" w:rsidP="00B3160E">
            <w:pPr>
              <w:spacing w:line="240" w:lineRule="auto"/>
              <w:rPr>
                <w:b/>
                <w:bCs/>
              </w:rPr>
            </w:pPr>
          </w:p>
        </w:tc>
        <w:tc>
          <w:tcPr>
            <w:tcW w:w="5389" w:type="dxa"/>
          </w:tcPr>
          <w:p w14:paraId="7A8042EE" w14:textId="39F2A525" w:rsidR="0032369E" w:rsidRPr="0032369E" w:rsidRDefault="0032369E" w:rsidP="00233A23">
            <w:pPr>
              <w:tabs>
                <w:tab w:val="left" w:pos="1825"/>
              </w:tabs>
              <w:spacing w:line="240" w:lineRule="auto"/>
            </w:pPr>
            <w:r w:rsidRPr="0032369E">
              <w:rPr>
                <w:sz w:val="16"/>
              </w:rPr>
              <w:t>(a) të drejtat e pronës intelektuale dhe informacionin konfidencial të biznesit ose sekretet tregtare të një personi fizik ose juridik, përfshirë kodin burim, përveç rasteve të parashikuara në nenin 5 të Direktives (BE) 2016/943 të Parlamentit Evropian dhe Këshillit</w:t>
            </w:r>
          </w:p>
        </w:tc>
        <w:tc>
          <w:tcPr>
            <w:tcW w:w="1325" w:type="dxa"/>
          </w:tcPr>
          <w:p w14:paraId="2594ABDC" w14:textId="77777777" w:rsidR="0032369E" w:rsidRPr="00B3160E" w:rsidRDefault="0032369E" w:rsidP="00B3160E">
            <w:pPr>
              <w:spacing w:line="240" w:lineRule="auto"/>
            </w:pPr>
          </w:p>
        </w:tc>
        <w:tc>
          <w:tcPr>
            <w:tcW w:w="1148" w:type="dxa"/>
            <w:tcBorders>
              <w:right w:val="single" w:sz="4" w:space="0" w:color="auto"/>
            </w:tcBorders>
          </w:tcPr>
          <w:p w14:paraId="6E9B44EA" w14:textId="77777777" w:rsidR="005D5752" w:rsidRDefault="00844BB3">
            <w:r>
              <w:rPr>
                <w:sz w:val="17"/>
              </w:rPr>
              <w:t>Neni 78</w:t>
            </w:r>
          </w:p>
        </w:tc>
        <w:tc>
          <w:tcPr>
            <w:tcW w:w="5389" w:type="dxa"/>
            <w:tcBorders>
              <w:top w:val="single" w:sz="4" w:space="0" w:color="auto"/>
              <w:left w:val="single" w:sz="4" w:space="0" w:color="auto"/>
              <w:bottom w:val="single" w:sz="4" w:space="0" w:color="auto"/>
              <w:right w:val="single" w:sz="4" w:space="0" w:color="auto"/>
            </w:tcBorders>
          </w:tcPr>
          <w:p w14:paraId="55AFC3B6" w14:textId="77777777" w:rsidR="005D5752" w:rsidRDefault="00844BB3">
            <w:r>
              <w:rPr>
                <w:sz w:val="17"/>
              </w:rPr>
              <w:t>(a) të drejtat e pronës intelektuale dhe informacionin konfidencial të biznesit ose sekretet tregtare të një personi fizik ose juridik, përfshirë kodin burim</w:t>
            </w:r>
          </w:p>
        </w:tc>
        <w:tc>
          <w:tcPr>
            <w:tcW w:w="1944" w:type="dxa"/>
            <w:tcBorders>
              <w:left w:val="single" w:sz="4" w:space="0" w:color="auto"/>
            </w:tcBorders>
          </w:tcPr>
          <w:p w14:paraId="52F3FCF3" w14:textId="77777777" w:rsidR="005D5752" w:rsidRDefault="00844BB3">
            <w:r>
              <w:rPr>
                <w:sz w:val="17"/>
              </w:rPr>
              <w:t>Plotësisht i përputhshëm</w:t>
            </w:r>
          </w:p>
        </w:tc>
        <w:tc>
          <w:tcPr>
            <w:tcW w:w="1679" w:type="dxa"/>
          </w:tcPr>
          <w:p w14:paraId="76CC371C" w14:textId="77777777" w:rsidR="0032369E" w:rsidRPr="00B3160E" w:rsidRDefault="0032369E" w:rsidP="00B3160E">
            <w:pPr>
              <w:spacing w:line="240" w:lineRule="auto"/>
            </w:pPr>
          </w:p>
        </w:tc>
      </w:tr>
      <w:tr w:rsidR="00A24D14" w:rsidRPr="006C7BC1" w14:paraId="7AC929EA" w14:textId="77777777" w:rsidTr="00467C93">
        <w:trPr>
          <w:trHeight w:val="293"/>
          <w:jc w:val="center"/>
        </w:trPr>
        <w:tc>
          <w:tcPr>
            <w:tcW w:w="2032" w:type="dxa"/>
          </w:tcPr>
          <w:p w14:paraId="07E4A3B6" w14:textId="77777777" w:rsidR="0032369E" w:rsidRDefault="0032369E" w:rsidP="00B3160E">
            <w:pPr>
              <w:spacing w:line="240" w:lineRule="auto"/>
              <w:rPr>
                <w:b/>
                <w:bCs/>
              </w:rPr>
            </w:pPr>
          </w:p>
        </w:tc>
        <w:tc>
          <w:tcPr>
            <w:tcW w:w="5389" w:type="dxa"/>
          </w:tcPr>
          <w:p w14:paraId="69694173" w14:textId="2726CA27" w:rsidR="0032369E" w:rsidRPr="0032369E" w:rsidRDefault="0032369E" w:rsidP="00233A23">
            <w:pPr>
              <w:tabs>
                <w:tab w:val="left" w:pos="1825"/>
              </w:tabs>
              <w:spacing w:line="240" w:lineRule="auto"/>
            </w:pPr>
            <w:r w:rsidRPr="0032369E">
              <w:rPr>
                <w:sz w:val="16"/>
              </w:rPr>
              <w:t>(b) zbatimin efektiv të kësaj Rregulloreje, veçanërisht për qëllimet e inspektimeve, hetimeve ose auditimeve</w:t>
            </w:r>
          </w:p>
        </w:tc>
        <w:tc>
          <w:tcPr>
            <w:tcW w:w="1325" w:type="dxa"/>
          </w:tcPr>
          <w:p w14:paraId="0600CBCC" w14:textId="77777777" w:rsidR="0032369E" w:rsidRPr="00B3160E" w:rsidRDefault="0032369E" w:rsidP="00B3160E">
            <w:pPr>
              <w:spacing w:line="240" w:lineRule="auto"/>
            </w:pPr>
          </w:p>
        </w:tc>
        <w:tc>
          <w:tcPr>
            <w:tcW w:w="1148" w:type="dxa"/>
            <w:tcBorders>
              <w:right w:val="single" w:sz="4" w:space="0" w:color="auto"/>
            </w:tcBorders>
          </w:tcPr>
          <w:p w14:paraId="753BDC54" w14:textId="77777777" w:rsidR="005D5752" w:rsidRDefault="00844BB3">
            <w:r>
              <w:rPr>
                <w:sz w:val="17"/>
              </w:rPr>
              <w:t>Neni 78</w:t>
            </w:r>
          </w:p>
        </w:tc>
        <w:tc>
          <w:tcPr>
            <w:tcW w:w="5389" w:type="dxa"/>
            <w:tcBorders>
              <w:top w:val="single" w:sz="4" w:space="0" w:color="auto"/>
              <w:left w:val="single" w:sz="4" w:space="0" w:color="auto"/>
              <w:bottom w:val="single" w:sz="4" w:space="0" w:color="auto"/>
              <w:right w:val="single" w:sz="4" w:space="0" w:color="auto"/>
            </w:tcBorders>
          </w:tcPr>
          <w:p w14:paraId="14806B7E" w14:textId="77777777" w:rsidR="005D5752" w:rsidRDefault="00844BB3">
            <w:r>
              <w:rPr>
                <w:sz w:val="17"/>
              </w:rPr>
              <w:t>(b) zbatimin efektiv të këtij ligji, veçanërisht për qëllimet e inspektimeve, hetimeve ose auditimeve;</w:t>
            </w:r>
          </w:p>
        </w:tc>
        <w:tc>
          <w:tcPr>
            <w:tcW w:w="1944" w:type="dxa"/>
            <w:tcBorders>
              <w:left w:val="single" w:sz="4" w:space="0" w:color="auto"/>
            </w:tcBorders>
          </w:tcPr>
          <w:p w14:paraId="1DA886AF" w14:textId="77777777" w:rsidR="005D5752" w:rsidRDefault="00844BB3">
            <w:r>
              <w:rPr>
                <w:sz w:val="17"/>
              </w:rPr>
              <w:t>Plotësisht i përputhshëm</w:t>
            </w:r>
          </w:p>
        </w:tc>
        <w:tc>
          <w:tcPr>
            <w:tcW w:w="1679" w:type="dxa"/>
          </w:tcPr>
          <w:p w14:paraId="749E5FAB" w14:textId="77777777" w:rsidR="0032369E" w:rsidRPr="00B3160E" w:rsidRDefault="0032369E" w:rsidP="00B3160E">
            <w:pPr>
              <w:spacing w:line="240" w:lineRule="auto"/>
            </w:pPr>
          </w:p>
        </w:tc>
      </w:tr>
      <w:tr w:rsidR="00A24D14" w:rsidRPr="00A24D14" w14:paraId="7E12E451" w14:textId="77777777" w:rsidTr="00467C93">
        <w:trPr>
          <w:trHeight w:val="293"/>
          <w:jc w:val="center"/>
        </w:trPr>
        <w:tc>
          <w:tcPr>
            <w:tcW w:w="2032" w:type="dxa"/>
          </w:tcPr>
          <w:p w14:paraId="5A92BF1D" w14:textId="77777777" w:rsidR="0032369E" w:rsidRDefault="0032369E" w:rsidP="00B3160E">
            <w:pPr>
              <w:spacing w:line="240" w:lineRule="auto"/>
              <w:rPr>
                <w:b/>
                <w:bCs/>
              </w:rPr>
            </w:pPr>
          </w:p>
        </w:tc>
        <w:tc>
          <w:tcPr>
            <w:tcW w:w="5389" w:type="dxa"/>
          </w:tcPr>
          <w:p w14:paraId="4ABA9047" w14:textId="2DD27EB6" w:rsidR="0032369E" w:rsidRPr="00A24D14" w:rsidRDefault="0032369E" w:rsidP="00233A23">
            <w:pPr>
              <w:tabs>
                <w:tab w:val="left" w:pos="1825"/>
              </w:tabs>
              <w:spacing w:line="240" w:lineRule="auto"/>
              <w:rPr>
                <w:lang w:val="it-IT"/>
              </w:rPr>
            </w:pPr>
            <w:r w:rsidRPr="00A24D14">
              <w:rPr>
                <w:sz w:val="16"/>
                <w:lang w:val="it-IT"/>
              </w:rPr>
              <w:t>(c) interesat e sigurisë publike dhe kombëtare</w:t>
            </w:r>
          </w:p>
        </w:tc>
        <w:tc>
          <w:tcPr>
            <w:tcW w:w="1325" w:type="dxa"/>
          </w:tcPr>
          <w:p w14:paraId="723DDE57" w14:textId="77777777" w:rsidR="0032369E" w:rsidRPr="00A24D14" w:rsidRDefault="0032369E" w:rsidP="00B3160E">
            <w:pPr>
              <w:spacing w:line="240" w:lineRule="auto"/>
              <w:rPr>
                <w:lang w:val="it-IT"/>
              </w:rPr>
            </w:pPr>
          </w:p>
        </w:tc>
        <w:tc>
          <w:tcPr>
            <w:tcW w:w="1148" w:type="dxa"/>
            <w:tcBorders>
              <w:right w:val="single" w:sz="4" w:space="0" w:color="auto"/>
            </w:tcBorders>
          </w:tcPr>
          <w:p w14:paraId="6543AD1B" w14:textId="77777777" w:rsidR="005D5752" w:rsidRDefault="00844BB3">
            <w:r>
              <w:rPr>
                <w:sz w:val="17"/>
              </w:rPr>
              <w:t>Neni 78</w:t>
            </w:r>
          </w:p>
        </w:tc>
        <w:tc>
          <w:tcPr>
            <w:tcW w:w="5389" w:type="dxa"/>
            <w:tcBorders>
              <w:top w:val="single" w:sz="4" w:space="0" w:color="auto"/>
              <w:left w:val="single" w:sz="4" w:space="0" w:color="auto"/>
              <w:bottom w:val="single" w:sz="4" w:space="0" w:color="auto"/>
              <w:right w:val="single" w:sz="4" w:space="0" w:color="auto"/>
            </w:tcBorders>
          </w:tcPr>
          <w:p w14:paraId="7054D439" w14:textId="77777777" w:rsidR="005D5752" w:rsidRDefault="00844BB3">
            <w:r>
              <w:rPr>
                <w:sz w:val="17"/>
              </w:rPr>
              <w:t>(c) interesat e sigurisë publike dhe kombëtare;</w:t>
            </w:r>
          </w:p>
        </w:tc>
        <w:tc>
          <w:tcPr>
            <w:tcW w:w="1944" w:type="dxa"/>
            <w:tcBorders>
              <w:left w:val="single" w:sz="4" w:space="0" w:color="auto"/>
            </w:tcBorders>
          </w:tcPr>
          <w:p w14:paraId="015E92BC" w14:textId="77777777" w:rsidR="005D5752" w:rsidRDefault="00844BB3">
            <w:r>
              <w:rPr>
                <w:sz w:val="17"/>
              </w:rPr>
              <w:t>Plotësisht i përputhshëm</w:t>
            </w:r>
          </w:p>
        </w:tc>
        <w:tc>
          <w:tcPr>
            <w:tcW w:w="1679" w:type="dxa"/>
          </w:tcPr>
          <w:p w14:paraId="2C276322" w14:textId="77777777" w:rsidR="0032369E" w:rsidRPr="00A24D14" w:rsidRDefault="0032369E" w:rsidP="00B3160E">
            <w:pPr>
              <w:spacing w:line="240" w:lineRule="auto"/>
              <w:rPr>
                <w:lang w:val="it-IT"/>
              </w:rPr>
            </w:pPr>
          </w:p>
        </w:tc>
      </w:tr>
      <w:tr w:rsidR="00A24D14" w:rsidRPr="00831591" w14:paraId="02A88B5F" w14:textId="77777777" w:rsidTr="00467C93">
        <w:trPr>
          <w:trHeight w:val="293"/>
          <w:jc w:val="center"/>
        </w:trPr>
        <w:tc>
          <w:tcPr>
            <w:tcW w:w="2032" w:type="dxa"/>
          </w:tcPr>
          <w:p w14:paraId="79382B88" w14:textId="77777777" w:rsidR="0032369E" w:rsidRPr="00A24D14" w:rsidRDefault="0032369E" w:rsidP="00B3160E">
            <w:pPr>
              <w:spacing w:line="240" w:lineRule="auto"/>
              <w:rPr>
                <w:b/>
                <w:bCs/>
                <w:lang w:val="it-IT"/>
              </w:rPr>
            </w:pPr>
          </w:p>
        </w:tc>
        <w:tc>
          <w:tcPr>
            <w:tcW w:w="5389" w:type="dxa"/>
          </w:tcPr>
          <w:p w14:paraId="1F2D27A6" w14:textId="77777777" w:rsidR="0032369E" w:rsidRPr="00831591" w:rsidRDefault="0032369E" w:rsidP="0032369E">
            <w:pPr>
              <w:tabs>
                <w:tab w:val="left" w:pos="1825"/>
              </w:tabs>
              <w:spacing w:line="240" w:lineRule="auto"/>
              <w:rPr>
                <w:lang w:val="it-IT"/>
              </w:rPr>
            </w:pPr>
            <w:r w:rsidRPr="00831591">
              <w:rPr>
                <w:sz w:val="16"/>
                <w:lang w:val="it-IT"/>
              </w:rPr>
              <w:t>(d) zhvillimin e procedurave penale ose administrative;</w:t>
            </w:r>
          </w:p>
          <w:p w14:paraId="7AEB0B9F" w14:textId="77777777" w:rsidR="0032369E" w:rsidRPr="00831591" w:rsidRDefault="0032369E" w:rsidP="0032369E">
            <w:pPr>
              <w:tabs>
                <w:tab w:val="left" w:pos="1825"/>
              </w:tabs>
              <w:spacing w:line="240" w:lineRule="auto"/>
              <w:rPr>
                <w:lang w:val="it-IT"/>
              </w:rPr>
            </w:pPr>
          </w:p>
        </w:tc>
        <w:tc>
          <w:tcPr>
            <w:tcW w:w="1325" w:type="dxa"/>
          </w:tcPr>
          <w:p w14:paraId="2629BF7C" w14:textId="77777777" w:rsidR="0032369E" w:rsidRPr="00831591" w:rsidRDefault="0032369E" w:rsidP="00B3160E">
            <w:pPr>
              <w:spacing w:line="240" w:lineRule="auto"/>
              <w:rPr>
                <w:lang w:val="it-IT"/>
              </w:rPr>
            </w:pPr>
          </w:p>
        </w:tc>
        <w:tc>
          <w:tcPr>
            <w:tcW w:w="1148" w:type="dxa"/>
            <w:tcBorders>
              <w:right w:val="single" w:sz="4" w:space="0" w:color="auto"/>
            </w:tcBorders>
          </w:tcPr>
          <w:p w14:paraId="242FEBDF" w14:textId="77777777" w:rsidR="005D5752" w:rsidRDefault="00844BB3">
            <w:r>
              <w:rPr>
                <w:sz w:val="17"/>
              </w:rPr>
              <w:t>Neni 78</w:t>
            </w:r>
          </w:p>
        </w:tc>
        <w:tc>
          <w:tcPr>
            <w:tcW w:w="5389" w:type="dxa"/>
            <w:tcBorders>
              <w:top w:val="single" w:sz="4" w:space="0" w:color="auto"/>
              <w:left w:val="single" w:sz="4" w:space="0" w:color="auto"/>
              <w:bottom w:val="single" w:sz="4" w:space="0" w:color="auto"/>
              <w:right w:val="single" w:sz="4" w:space="0" w:color="auto"/>
            </w:tcBorders>
          </w:tcPr>
          <w:p w14:paraId="5D789EFB" w14:textId="77777777" w:rsidR="005D5752" w:rsidRDefault="00844BB3">
            <w:r>
              <w:rPr>
                <w:sz w:val="17"/>
              </w:rPr>
              <w:t>(d) zhvillimin e procedurave penale ose administrative;</w:t>
            </w:r>
          </w:p>
        </w:tc>
        <w:tc>
          <w:tcPr>
            <w:tcW w:w="1944" w:type="dxa"/>
            <w:tcBorders>
              <w:left w:val="single" w:sz="4" w:space="0" w:color="auto"/>
            </w:tcBorders>
          </w:tcPr>
          <w:p w14:paraId="7777E7C6" w14:textId="77777777" w:rsidR="005D5752" w:rsidRDefault="00844BB3">
            <w:r>
              <w:rPr>
                <w:sz w:val="17"/>
              </w:rPr>
              <w:t>Plotësisht i përputhshëm</w:t>
            </w:r>
          </w:p>
        </w:tc>
        <w:tc>
          <w:tcPr>
            <w:tcW w:w="1679" w:type="dxa"/>
          </w:tcPr>
          <w:p w14:paraId="66AC7F9D" w14:textId="77777777" w:rsidR="0032369E" w:rsidRPr="00831591" w:rsidRDefault="0032369E" w:rsidP="00B3160E">
            <w:pPr>
              <w:spacing w:line="240" w:lineRule="auto"/>
              <w:rPr>
                <w:lang w:val="it-IT"/>
              </w:rPr>
            </w:pPr>
          </w:p>
        </w:tc>
      </w:tr>
      <w:tr w:rsidR="00A24D14" w:rsidRPr="00A24D14" w14:paraId="0B1AAF56" w14:textId="77777777" w:rsidTr="00467C93">
        <w:trPr>
          <w:trHeight w:val="293"/>
          <w:jc w:val="center"/>
        </w:trPr>
        <w:tc>
          <w:tcPr>
            <w:tcW w:w="2032" w:type="dxa"/>
          </w:tcPr>
          <w:p w14:paraId="1916B45D" w14:textId="77777777" w:rsidR="0032369E" w:rsidRPr="00831591" w:rsidRDefault="0032369E" w:rsidP="00B3160E">
            <w:pPr>
              <w:spacing w:line="240" w:lineRule="auto"/>
              <w:rPr>
                <w:b/>
                <w:bCs/>
                <w:lang w:val="it-IT"/>
              </w:rPr>
            </w:pPr>
          </w:p>
        </w:tc>
        <w:tc>
          <w:tcPr>
            <w:tcW w:w="5389" w:type="dxa"/>
          </w:tcPr>
          <w:p w14:paraId="0F98B232" w14:textId="77777777" w:rsidR="0032369E" w:rsidRPr="00A24D14" w:rsidRDefault="0032369E" w:rsidP="0032369E">
            <w:pPr>
              <w:tabs>
                <w:tab w:val="left" w:pos="1825"/>
              </w:tabs>
              <w:spacing w:line="240" w:lineRule="auto"/>
              <w:rPr>
                <w:lang w:val="it-IT"/>
              </w:rPr>
            </w:pPr>
            <w:r w:rsidRPr="00A24D14">
              <w:rPr>
                <w:sz w:val="16"/>
                <w:lang w:val="it-IT"/>
              </w:rPr>
              <w:t>(e) informacionin e klasifikuar sipas ligjit të Bashkimit ose ligjit kombëtar.</w:t>
            </w:r>
          </w:p>
          <w:p w14:paraId="17120803" w14:textId="77777777" w:rsidR="0032369E" w:rsidRPr="00A24D14" w:rsidRDefault="0032369E" w:rsidP="00233A23">
            <w:pPr>
              <w:tabs>
                <w:tab w:val="left" w:pos="1825"/>
              </w:tabs>
              <w:spacing w:line="240" w:lineRule="auto"/>
              <w:rPr>
                <w:lang w:val="it-IT"/>
              </w:rPr>
            </w:pPr>
          </w:p>
        </w:tc>
        <w:tc>
          <w:tcPr>
            <w:tcW w:w="1325" w:type="dxa"/>
          </w:tcPr>
          <w:p w14:paraId="29CA25B8" w14:textId="77777777" w:rsidR="0032369E" w:rsidRPr="00A24D14" w:rsidRDefault="0032369E" w:rsidP="00B3160E">
            <w:pPr>
              <w:spacing w:line="240" w:lineRule="auto"/>
              <w:rPr>
                <w:lang w:val="it-IT"/>
              </w:rPr>
            </w:pPr>
          </w:p>
        </w:tc>
        <w:tc>
          <w:tcPr>
            <w:tcW w:w="1148" w:type="dxa"/>
            <w:tcBorders>
              <w:right w:val="single" w:sz="4" w:space="0" w:color="auto"/>
            </w:tcBorders>
          </w:tcPr>
          <w:p w14:paraId="4E037E55" w14:textId="77777777" w:rsidR="005D5752" w:rsidRDefault="00844BB3">
            <w:r>
              <w:rPr>
                <w:sz w:val="17"/>
              </w:rPr>
              <w:t>Neni 78</w:t>
            </w:r>
          </w:p>
        </w:tc>
        <w:tc>
          <w:tcPr>
            <w:tcW w:w="5389" w:type="dxa"/>
            <w:tcBorders>
              <w:top w:val="single" w:sz="4" w:space="0" w:color="auto"/>
              <w:left w:val="single" w:sz="4" w:space="0" w:color="auto"/>
              <w:bottom w:val="single" w:sz="4" w:space="0" w:color="auto"/>
              <w:right w:val="single" w:sz="4" w:space="0" w:color="auto"/>
            </w:tcBorders>
          </w:tcPr>
          <w:p w14:paraId="77124FD4" w14:textId="77777777" w:rsidR="005D5752" w:rsidRDefault="00844BB3">
            <w:r>
              <w:rPr>
                <w:sz w:val="17"/>
              </w:rPr>
              <w:t>(e) informacionin e klasifikuar sipas legjislacionit në fuqi.</w:t>
            </w:r>
          </w:p>
        </w:tc>
        <w:tc>
          <w:tcPr>
            <w:tcW w:w="1944" w:type="dxa"/>
            <w:tcBorders>
              <w:left w:val="single" w:sz="4" w:space="0" w:color="auto"/>
            </w:tcBorders>
          </w:tcPr>
          <w:p w14:paraId="148D66C3" w14:textId="77777777" w:rsidR="005D5752" w:rsidRDefault="00844BB3">
            <w:r>
              <w:rPr>
                <w:sz w:val="17"/>
              </w:rPr>
              <w:t>Plotësisht i përputhshëm</w:t>
            </w:r>
          </w:p>
        </w:tc>
        <w:tc>
          <w:tcPr>
            <w:tcW w:w="1679" w:type="dxa"/>
          </w:tcPr>
          <w:p w14:paraId="3CEA7F19" w14:textId="77777777" w:rsidR="0032369E" w:rsidRPr="00A24D14" w:rsidRDefault="0032369E" w:rsidP="00B3160E">
            <w:pPr>
              <w:spacing w:line="240" w:lineRule="auto"/>
              <w:rPr>
                <w:lang w:val="it-IT"/>
              </w:rPr>
            </w:pPr>
          </w:p>
        </w:tc>
      </w:tr>
      <w:tr w:rsidR="00A24D14" w:rsidRPr="006C7BC1" w14:paraId="6B9F15E6" w14:textId="77777777" w:rsidTr="00467C93">
        <w:trPr>
          <w:trHeight w:val="293"/>
          <w:jc w:val="center"/>
        </w:trPr>
        <w:tc>
          <w:tcPr>
            <w:tcW w:w="2032" w:type="dxa"/>
          </w:tcPr>
          <w:p w14:paraId="331F18CF" w14:textId="714FADFB" w:rsidR="004E6F76" w:rsidRDefault="0032369E" w:rsidP="00B3160E">
            <w:pPr>
              <w:spacing w:line="240" w:lineRule="auto"/>
              <w:rPr>
                <w:b/>
                <w:bCs/>
              </w:rPr>
            </w:pPr>
            <w:r>
              <w:rPr>
                <w:b/>
                <w:bCs/>
                <w:sz w:val="16"/>
              </w:rPr>
              <w:t>Neni 78 pika 2</w:t>
            </w:r>
          </w:p>
        </w:tc>
        <w:tc>
          <w:tcPr>
            <w:tcW w:w="5389" w:type="dxa"/>
          </w:tcPr>
          <w:p w14:paraId="4B078641" w14:textId="39D82B33" w:rsidR="004E6F76" w:rsidRDefault="0032369E" w:rsidP="00233A23">
            <w:pPr>
              <w:tabs>
                <w:tab w:val="left" w:pos="1825"/>
              </w:tabs>
              <w:spacing w:line="240" w:lineRule="auto"/>
            </w:pPr>
            <w:r w:rsidRPr="0032369E">
              <w:rPr>
                <w:sz w:val="16"/>
              </w:rPr>
              <w:t>Autoritetet e përfshira në zbatimin e kësaj Rregulloreje sipas paragrafit 1 duhet të kërkojnë vetëm të dhëna që janë domosdoshmërisht të nevojshme për vlerësimin e rrezikut që paraqesin sistemet AI dhe për ushtrimin e kompetencave të tyre në përputhje me këtë Rregullore dhe me Rregulloren (BE) 2019/1020. Ata duhet të vendosin masa të përshtatshme dhe efektive të sigurisë kibernetike për të mbrojtur sigurinë dhe konfidencialitetin e informacionit dhe të dhënave të marra, dhe të fshijnë të dhënat e mbledhura sa më shpejt që nuk do të jenë më të nevojshme për qëllimin për të cilin janë marrë, në përputhje me ligjin e zbatueshëm të Bashkimit ose kombëtar</w:t>
            </w:r>
          </w:p>
        </w:tc>
        <w:tc>
          <w:tcPr>
            <w:tcW w:w="1325" w:type="dxa"/>
          </w:tcPr>
          <w:p w14:paraId="7AB64945" w14:textId="77777777" w:rsidR="004E6F76" w:rsidRPr="00B3160E" w:rsidRDefault="004E6F76" w:rsidP="00B3160E">
            <w:pPr>
              <w:spacing w:line="240" w:lineRule="auto"/>
            </w:pPr>
          </w:p>
        </w:tc>
        <w:tc>
          <w:tcPr>
            <w:tcW w:w="1148" w:type="dxa"/>
            <w:tcBorders>
              <w:right w:val="single" w:sz="4" w:space="0" w:color="auto"/>
            </w:tcBorders>
          </w:tcPr>
          <w:p w14:paraId="0FAC0C4D" w14:textId="77777777" w:rsidR="005D5752" w:rsidRDefault="00844BB3">
            <w:r>
              <w:rPr>
                <w:sz w:val="17"/>
              </w:rPr>
              <w:t>Neni 78</w:t>
            </w:r>
          </w:p>
        </w:tc>
        <w:tc>
          <w:tcPr>
            <w:tcW w:w="5389" w:type="dxa"/>
            <w:tcBorders>
              <w:top w:val="single" w:sz="4" w:space="0" w:color="auto"/>
              <w:left w:val="single" w:sz="4" w:space="0" w:color="auto"/>
              <w:bottom w:val="single" w:sz="4" w:space="0" w:color="auto"/>
              <w:right w:val="single" w:sz="4" w:space="0" w:color="auto"/>
            </w:tcBorders>
          </w:tcPr>
          <w:p w14:paraId="5660A80F" w14:textId="77777777" w:rsidR="005D5752" w:rsidRDefault="00844BB3">
            <w:r>
              <w:rPr>
                <w:sz w:val="17"/>
              </w:rPr>
              <w:t>Autoritetet e përfshira në zbatimin e këtij ligjisipas pikës 1 duhet të kërkojnë vetëm të dhëna që janë domosdoshmërisht të nevojshme për vlerësimin e rrezikut që paraqesin sistemet e IA-së dhe për ushtrimin e kompetencave të tyre në përputhje me këtë Ligj. Ata duhet të vendosin masa të përshtatshme dhe efektive të sigurisë kibernetike për të mbrojtur sigurinë dhe konfidencialitetin e informacionit dhe të dhënave të marra, dhe të fshijnë të dhënat e mbledhura sa më shpejt që nuk do të jenë më të nevojshme për qëllimin për të cilin janë marrë, në përputhje me ligjin e zbatueshëm të Republikës së Shqipërisë.</w:t>
            </w:r>
          </w:p>
        </w:tc>
        <w:tc>
          <w:tcPr>
            <w:tcW w:w="1944" w:type="dxa"/>
            <w:tcBorders>
              <w:left w:val="single" w:sz="4" w:space="0" w:color="auto"/>
            </w:tcBorders>
          </w:tcPr>
          <w:p w14:paraId="551C293B" w14:textId="77777777" w:rsidR="005D5752" w:rsidRDefault="00844BB3">
            <w:r>
              <w:rPr>
                <w:sz w:val="17"/>
              </w:rPr>
              <w:t>Plotësisht i përputhshëm</w:t>
            </w:r>
          </w:p>
        </w:tc>
        <w:tc>
          <w:tcPr>
            <w:tcW w:w="1679" w:type="dxa"/>
          </w:tcPr>
          <w:p w14:paraId="2DE6001D" w14:textId="77777777" w:rsidR="004E6F76" w:rsidRPr="00B3160E" w:rsidRDefault="004E6F76" w:rsidP="00B3160E">
            <w:pPr>
              <w:spacing w:line="240" w:lineRule="auto"/>
            </w:pPr>
          </w:p>
        </w:tc>
      </w:tr>
      <w:tr w:rsidR="00A24D14" w:rsidRPr="006C7BC1" w14:paraId="026871F9" w14:textId="77777777" w:rsidTr="00467C93">
        <w:trPr>
          <w:trHeight w:val="293"/>
          <w:jc w:val="center"/>
        </w:trPr>
        <w:tc>
          <w:tcPr>
            <w:tcW w:w="2032" w:type="dxa"/>
          </w:tcPr>
          <w:p w14:paraId="629B2822" w14:textId="1D3354CE" w:rsidR="004E6F76" w:rsidRDefault="0032369E" w:rsidP="00B3160E">
            <w:pPr>
              <w:spacing w:line="240" w:lineRule="auto"/>
              <w:rPr>
                <w:b/>
                <w:bCs/>
              </w:rPr>
            </w:pPr>
            <w:r>
              <w:rPr>
                <w:b/>
                <w:bCs/>
                <w:sz w:val="16"/>
              </w:rPr>
              <w:t>Neni 78 pika 3</w:t>
            </w:r>
          </w:p>
        </w:tc>
        <w:tc>
          <w:tcPr>
            <w:tcW w:w="5389" w:type="dxa"/>
          </w:tcPr>
          <w:p w14:paraId="755F9A42" w14:textId="34E314DF" w:rsidR="004E6F76" w:rsidRDefault="0032369E" w:rsidP="00233A23">
            <w:pPr>
              <w:tabs>
                <w:tab w:val="left" w:pos="1825"/>
              </w:tabs>
              <w:spacing w:line="240" w:lineRule="auto"/>
            </w:pPr>
            <w:r w:rsidRPr="0032369E">
              <w:rPr>
                <w:sz w:val="16"/>
              </w:rPr>
              <w:t>Pa cënuar paragrafët 1 dhe 2, informacioni i shkëmbyer në bazë konfidenciale midis autoriteteve kombëtare kompetente ose midis tyre dhe Komisionit nuk duhet të zbulohet pa konsultim paraprak me autoritetin kompetent kombëtar origjinal dhe me përdoruesin, kur sistemet AI me rrezik të lartë të përmendura në pikat 1, 6 ose 7 të Anexës III përdoren nga autoritetet e zbatimit të ligjit, kontrollit kufitar, imigracionit ose azilit dhe kur një zbulim i tillë do të rrezikonte interesat e sigurisë publike dhe kombëtare. Ky shkëmbim informacioni nuk duhet të përfshijë të dhëna operacionale të ndjeshme lidhur me veprimtaritë e autoriteteve të zbatimit të ligjit, kontrollit kufitar, imigracionit ose azilit</w:t>
            </w:r>
          </w:p>
        </w:tc>
        <w:tc>
          <w:tcPr>
            <w:tcW w:w="1325" w:type="dxa"/>
          </w:tcPr>
          <w:p w14:paraId="6FADC41E" w14:textId="77777777" w:rsidR="004E6F76" w:rsidRPr="00B3160E" w:rsidRDefault="004E6F76" w:rsidP="00B3160E">
            <w:pPr>
              <w:spacing w:line="240" w:lineRule="auto"/>
            </w:pPr>
          </w:p>
        </w:tc>
        <w:tc>
          <w:tcPr>
            <w:tcW w:w="1148" w:type="dxa"/>
            <w:tcBorders>
              <w:right w:val="single" w:sz="4" w:space="0" w:color="auto"/>
            </w:tcBorders>
          </w:tcPr>
          <w:p w14:paraId="346697D9" w14:textId="77777777" w:rsidR="005D5752" w:rsidRDefault="00844BB3">
            <w:r>
              <w:rPr>
                <w:sz w:val="17"/>
              </w:rPr>
              <w:t>Neni 78</w:t>
            </w:r>
          </w:p>
        </w:tc>
        <w:tc>
          <w:tcPr>
            <w:tcW w:w="5389" w:type="dxa"/>
            <w:tcBorders>
              <w:top w:val="single" w:sz="4" w:space="0" w:color="auto"/>
              <w:left w:val="single" w:sz="4" w:space="0" w:color="auto"/>
              <w:bottom w:val="single" w:sz="4" w:space="0" w:color="auto"/>
              <w:right w:val="single" w:sz="4" w:space="0" w:color="auto"/>
            </w:tcBorders>
          </w:tcPr>
          <w:p w14:paraId="5EDC2A62" w14:textId="77777777" w:rsidR="005D5752" w:rsidRDefault="00844BB3">
            <w:r>
              <w:rPr>
                <w:sz w:val="17"/>
              </w:rPr>
              <w:t>Pa cënuar paragrafët 1 dhe 2, informacioni i shkëmbyer në bazë konfidenciale midis autoriteteve kombëtare kompetente nuk duhet të zbulohet pa konsultim paraprak me autoritetin kompetent kombëtar origjinal dhe me përdoruesin, kur sistemet e IA-së me rrezik të lartë të përmendura në pikat 1, 6 ose 7 të Anexës III përdoren nga autoritetet e zbatimit të ligjit, kontrollit kufitar, imigracionit ose azilit dhe kur një zbulim i tillë do të rrezikonte interesat e sigurisë publike dhe kombëtare. Ky shkëmbim informacioni nuk duhet të përfshijë të dhëna operacionale të ndjeshme lidhur me veprimtaritë e autoriteteve të zbatimit të ligjit, kontrollit kufitar, imigracionit ose azilit.</w:t>
            </w:r>
          </w:p>
        </w:tc>
        <w:tc>
          <w:tcPr>
            <w:tcW w:w="1944" w:type="dxa"/>
            <w:tcBorders>
              <w:left w:val="single" w:sz="4" w:space="0" w:color="auto"/>
            </w:tcBorders>
          </w:tcPr>
          <w:p w14:paraId="3F52E78A" w14:textId="77777777" w:rsidR="005D5752" w:rsidRDefault="00844BB3">
            <w:r>
              <w:rPr>
                <w:sz w:val="17"/>
              </w:rPr>
              <w:t>Plotësisht i përputhshëm</w:t>
            </w:r>
          </w:p>
        </w:tc>
        <w:tc>
          <w:tcPr>
            <w:tcW w:w="1679" w:type="dxa"/>
          </w:tcPr>
          <w:p w14:paraId="22A3D67E" w14:textId="77777777" w:rsidR="004E6F76" w:rsidRPr="00B3160E" w:rsidRDefault="004E6F76" w:rsidP="00B3160E">
            <w:pPr>
              <w:spacing w:line="240" w:lineRule="auto"/>
            </w:pPr>
          </w:p>
        </w:tc>
      </w:tr>
      <w:tr w:rsidR="00A24D14" w:rsidRPr="006C7BC1" w14:paraId="500EE5D2" w14:textId="77777777" w:rsidTr="00467C93">
        <w:trPr>
          <w:trHeight w:val="293"/>
          <w:jc w:val="center"/>
        </w:trPr>
        <w:tc>
          <w:tcPr>
            <w:tcW w:w="2032" w:type="dxa"/>
          </w:tcPr>
          <w:p w14:paraId="5C196A90" w14:textId="77777777" w:rsidR="0032369E" w:rsidRDefault="0032369E" w:rsidP="00B3160E">
            <w:pPr>
              <w:spacing w:line="240" w:lineRule="auto"/>
              <w:rPr>
                <w:b/>
                <w:bCs/>
              </w:rPr>
            </w:pPr>
          </w:p>
        </w:tc>
        <w:tc>
          <w:tcPr>
            <w:tcW w:w="5389" w:type="dxa"/>
          </w:tcPr>
          <w:p w14:paraId="561A0C2C" w14:textId="20697986" w:rsidR="0032369E" w:rsidRPr="0032369E" w:rsidRDefault="0032369E" w:rsidP="00233A23">
            <w:pPr>
              <w:tabs>
                <w:tab w:val="left" w:pos="1825"/>
              </w:tabs>
              <w:spacing w:line="240" w:lineRule="auto"/>
            </w:pPr>
            <w:r w:rsidRPr="0032369E">
              <w:rPr>
                <w:sz w:val="16"/>
              </w:rPr>
              <w:t>Kur autoritetet e zbatimit të ligjit, imigracionit ose azilit janë ofrues të sistemeve AI me rrezik të lartë të përmendura në pikat 1, 6 ose 7 të Anexës III, dokumentacioni teknik i përmendur në Anexën IV duhet të qëndrojë brenda ambienteve të atyre autoriteteve. Ata autoritete duhet të sigurojnë që autoritetet e mbikëqyrjes së tregut të referuara në nenin 74(8) dhe (9), siç aplikohet, të kenë, sipas kërkesës, akses të menjëhershëm në dokumentacion ose të marrin një kopje të tij. Vetëm stafi i autoritetit të mbikëqyrjes së tregut që ka nivelin e duhur të sigurisë duhet të ketë të drejtë akses në atë dokumentacion ose kopje të tij</w:t>
            </w:r>
          </w:p>
        </w:tc>
        <w:tc>
          <w:tcPr>
            <w:tcW w:w="1325" w:type="dxa"/>
          </w:tcPr>
          <w:p w14:paraId="4051E979" w14:textId="77777777" w:rsidR="0032369E" w:rsidRPr="00B3160E" w:rsidRDefault="0032369E" w:rsidP="00B3160E">
            <w:pPr>
              <w:spacing w:line="240" w:lineRule="auto"/>
            </w:pPr>
          </w:p>
        </w:tc>
        <w:tc>
          <w:tcPr>
            <w:tcW w:w="1148" w:type="dxa"/>
            <w:tcBorders>
              <w:right w:val="single" w:sz="4" w:space="0" w:color="auto"/>
            </w:tcBorders>
          </w:tcPr>
          <w:p w14:paraId="6A896F39" w14:textId="77777777" w:rsidR="005D5752" w:rsidRDefault="00844BB3">
            <w:r>
              <w:rPr>
                <w:sz w:val="17"/>
              </w:rPr>
              <w:t>Neni 78</w:t>
            </w:r>
          </w:p>
        </w:tc>
        <w:tc>
          <w:tcPr>
            <w:tcW w:w="5389" w:type="dxa"/>
            <w:tcBorders>
              <w:top w:val="single" w:sz="4" w:space="0" w:color="auto"/>
              <w:left w:val="single" w:sz="4" w:space="0" w:color="auto"/>
              <w:bottom w:val="single" w:sz="4" w:space="0" w:color="auto"/>
              <w:right w:val="single" w:sz="4" w:space="0" w:color="auto"/>
            </w:tcBorders>
          </w:tcPr>
          <w:p w14:paraId="357CD299" w14:textId="77777777" w:rsidR="005D5752" w:rsidRDefault="00844BB3">
            <w:r>
              <w:rPr>
                <w:sz w:val="17"/>
              </w:rPr>
              <w:t>Kur autoritetet e zbatimit të ligjit, imigracionit ose azilit janë ofrues të sistemeve IA me rrezik të lartë të përmendura në pikat 1, 6 ose 7 të Anexës III, dokumentacioni teknik i përmendur në Anexën IV duhet të qëndrojë brenda ambienteve të atyre autoriteteve. Ata autoritete duhet të sigurojnë që autoritetet e mbikëqyrjes së tregut të referuara në nenin 74 të këtij ligji(8) dhe (9), siç aplikohet, të kenë, sipas kërkesës, akses të menjëhershëm në dokumentacion ose të marrin një kopje të tij. Vetëm stafi i autoritetit të mbikëqyrjes së tregut që ka nivelin e duhur të sigurisë duhet të ketë të drejtë akses në atë dokumentacion ose kopje të tij.</w:t>
            </w:r>
          </w:p>
        </w:tc>
        <w:tc>
          <w:tcPr>
            <w:tcW w:w="1944" w:type="dxa"/>
            <w:tcBorders>
              <w:left w:val="single" w:sz="4" w:space="0" w:color="auto"/>
            </w:tcBorders>
          </w:tcPr>
          <w:p w14:paraId="10A7F8D9" w14:textId="77777777" w:rsidR="005D5752" w:rsidRDefault="00844BB3">
            <w:r>
              <w:rPr>
                <w:sz w:val="17"/>
              </w:rPr>
              <w:t>Plotësisht i përputhshëm</w:t>
            </w:r>
          </w:p>
        </w:tc>
        <w:tc>
          <w:tcPr>
            <w:tcW w:w="1679" w:type="dxa"/>
          </w:tcPr>
          <w:p w14:paraId="06A3AC1F" w14:textId="77777777" w:rsidR="0032369E" w:rsidRPr="00B3160E" w:rsidRDefault="0032369E" w:rsidP="00B3160E">
            <w:pPr>
              <w:spacing w:line="240" w:lineRule="auto"/>
            </w:pPr>
          </w:p>
        </w:tc>
      </w:tr>
      <w:tr w:rsidR="00A24D14" w:rsidRPr="006C7BC1" w14:paraId="1444A8EA" w14:textId="77777777" w:rsidTr="00467C93">
        <w:trPr>
          <w:trHeight w:val="293"/>
          <w:jc w:val="center"/>
        </w:trPr>
        <w:tc>
          <w:tcPr>
            <w:tcW w:w="2032" w:type="dxa"/>
          </w:tcPr>
          <w:p w14:paraId="008F6524" w14:textId="1B038434" w:rsidR="004E6F76" w:rsidRDefault="0032369E" w:rsidP="00B3160E">
            <w:pPr>
              <w:spacing w:line="240" w:lineRule="auto"/>
              <w:rPr>
                <w:b/>
                <w:bCs/>
              </w:rPr>
            </w:pPr>
            <w:r>
              <w:rPr>
                <w:b/>
                <w:bCs/>
                <w:sz w:val="16"/>
              </w:rPr>
              <w:t>Neni 78 pika 4</w:t>
            </w:r>
          </w:p>
        </w:tc>
        <w:tc>
          <w:tcPr>
            <w:tcW w:w="5389" w:type="dxa"/>
          </w:tcPr>
          <w:p w14:paraId="1827C523" w14:textId="55868D40" w:rsidR="004E6F76" w:rsidRDefault="001605AC" w:rsidP="00233A23">
            <w:pPr>
              <w:tabs>
                <w:tab w:val="left" w:pos="1825"/>
              </w:tabs>
              <w:spacing w:line="240" w:lineRule="auto"/>
            </w:pPr>
            <w:r w:rsidRPr="001605AC">
              <w:rPr>
                <w:sz w:val="16"/>
              </w:rPr>
              <w:t>Paragrafët 1, 2 dhe 3 nuk ndikojnë në të drejtat ose detyrimet e Komisionit, Shteteve Anëtare dhe autoriteteve të tyre përkatëse, si dhe të organeve të njoftuara, në lidhje me shkëmbimin e informacionit dhe përhapjen e paralajmërimeve, përfshirë në kuadër të bashkëpunimit ndërkufitar, dhe as nuk ndikojnë në detyrimet e palëve përkatëse për të siguruar informacion në bazë të ligjit penal të Shteteve Anëtare</w:t>
            </w:r>
          </w:p>
        </w:tc>
        <w:tc>
          <w:tcPr>
            <w:tcW w:w="1325" w:type="dxa"/>
          </w:tcPr>
          <w:p w14:paraId="48C285E4" w14:textId="77777777" w:rsidR="004E6F76" w:rsidRPr="00B3160E" w:rsidRDefault="004E6F76" w:rsidP="00B3160E">
            <w:pPr>
              <w:spacing w:line="240" w:lineRule="auto"/>
            </w:pPr>
          </w:p>
        </w:tc>
        <w:tc>
          <w:tcPr>
            <w:tcW w:w="1148" w:type="dxa"/>
            <w:tcBorders>
              <w:right w:val="single" w:sz="4" w:space="0" w:color="auto"/>
            </w:tcBorders>
          </w:tcPr>
          <w:p w14:paraId="17025854" w14:textId="77777777" w:rsidR="005D5752" w:rsidRDefault="00844BB3">
            <w:r>
              <w:rPr>
                <w:sz w:val="17"/>
              </w:rPr>
              <w:t>Neni 78</w:t>
            </w:r>
          </w:p>
        </w:tc>
        <w:tc>
          <w:tcPr>
            <w:tcW w:w="5389" w:type="dxa"/>
            <w:tcBorders>
              <w:top w:val="single" w:sz="4" w:space="0" w:color="auto"/>
              <w:left w:val="single" w:sz="4" w:space="0" w:color="auto"/>
              <w:bottom w:val="single" w:sz="4" w:space="0" w:color="auto"/>
              <w:right w:val="single" w:sz="4" w:space="0" w:color="auto"/>
            </w:tcBorders>
          </w:tcPr>
          <w:p w14:paraId="50034A88" w14:textId="77777777" w:rsidR="005D5752" w:rsidRDefault="00844BB3">
            <w:r>
              <w:rPr>
                <w:sz w:val="17"/>
              </w:rPr>
              <w:t>Paragrafët 1, 2 dhe 3 nuk ndikojnë në të drejtat ose detyrimet e autoriteteve kompetente, si dhe të organeve të njoftuara, në lidhje me shkëmbimin e informacionit dhe përhapjen e paralajmërimeve, përfshirë në kuadër të bashkëpunimit ndërkufitar, dhe as nuk ndikojnë në detyrimet e palëve përkatëse për të siguruar informacion në bazë të ligjit penal të Republikës së Shqiperisë..</w:t>
            </w:r>
          </w:p>
        </w:tc>
        <w:tc>
          <w:tcPr>
            <w:tcW w:w="1944" w:type="dxa"/>
            <w:tcBorders>
              <w:left w:val="single" w:sz="4" w:space="0" w:color="auto"/>
            </w:tcBorders>
          </w:tcPr>
          <w:p w14:paraId="294F3034" w14:textId="77777777" w:rsidR="005D5752" w:rsidRDefault="00844BB3">
            <w:r>
              <w:rPr>
                <w:sz w:val="17"/>
              </w:rPr>
              <w:t>Plotësisht i përputhshëm</w:t>
            </w:r>
          </w:p>
        </w:tc>
        <w:tc>
          <w:tcPr>
            <w:tcW w:w="1679" w:type="dxa"/>
          </w:tcPr>
          <w:p w14:paraId="52474C3D" w14:textId="77777777" w:rsidR="004E6F76" w:rsidRPr="00B3160E" w:rsidRDefault="004E6F76" w:rsidP="00B3160E">
            <w:pPr>
              <w:spacing w:line="240" w:lineRule="auto"/>
            </w:pPr>
          </w:p>
        </w:tc>
      </w:tr>
      <w:tr w:rsidR="00A24D14" w:rsidRPr="006C7BC1" w14:paraId="7BF9C4CB" w14:textId="77777777" w:rsidTr="00467C93">
        <w:trPr>
          <w:trHeight w:val="293"/>
          <w:jc w:val="center"/>
        </w:trPr>
        <w:tc>
          <w:tcPr>
            <w:tcW w:w="2032" w:type="dxa"/>
          </w:tcPr>
          <w:p w14:paraId="09564032" w14:textId="09C499AF" w:rsidR="004E6F76" w:rsidRDefault="0032369E" w:rsidP="00B3160E">
            <w:pPr>
              <w:spacing w:line="240" w:lineRule="auto"/>
              <w:rPr>
                <w:b/>
                <w:bCs/>
              </w:rPr>
            </w:pPr>
            <w:r>
              <w:rPr>
                <w:b/>
                <w:bCs/>
                <w:sz w:val="16"/>
              </w:rPr>
              <w:lastRenderedPageBreak/>
              <w:t>Neni 78 pika 5</w:t>
            </w:r>
          </w:p>
        </w:tc>
        <w:tc>
          <w:tcPr>
            <w:tcW w:w="5389" w:type="dxa"/>
          </w:tcPr>
          <w:p w14:paraId="4CE97948" w14:textId="2FE7628B" w:rsidR="004E6F76" w:rsidRDefault="001605AC" w:rsidP="00233A23">
            <w:pPr>
              <w:tabs>
                <w:tab w:val="left" w:pos="1825"/>
              </w:tabs>
              <w:spacing w:line="240" w:lineRule="auto"/>
            </w:pPr>
            <w:r w:rsidRPr="001605AC">
              <w:rPr>
                <w:sz w:val="16"/>
              </w:rPr>
              <w:t>Komisioni dhe Shtetet Anëtare mund të shkëmbejnë, kur është e nevojshme dhe në përputhje me dispozitat përkatëse të marrëveshjeve ndërkombëtare dhe tregtare, informacion konfidencial me autoritetet rregullatore të vendeve të treta me të cilat kanë nënshkruar marrëveshje bilaterale ose multilaterale konfidencialiteti që garantojnë një nivel të përshtatshëm të konfidencialitetit</w:t>
            </w:r>
          </w:p>
        </w:tc>
        <w:tc>
          <w:tcPr>
            <w:tcW w:w="1325" w:type="dxa"/>
          </w:tcPr>
          <w:p w14:paraId="33DEA50F" w14:textId="77777777" w:rsidR="004E6F76" w:rsidRPr="00B3160E" w:rsidRDefault="004E6F76" w:rsidP="00B3160E">
            <w:pPr>
              <w:spacing w:line="240" w:lineRule="auto"/>
            </w:pPr>
          </w:p>
        </w:tc>
        <w:tc>
          <w:tcPr>
            <w:tcW w:w="1148" w:type="dxa"/>
            <w:tcBorders>
              <w:right w:val="single" w:sz="4" w:space="0" w:color="auto"/>
            </w:tcBorders>
          </w:tcPr>
          <w:p w14:paraId="5DF90AD6" w14:textId="77777777" w:rsidR="005D5752" w:rsidRDefault="00844BB3">
            <w:r>
              <w:rPr>
                <w:sz w:val="17"/>
              </w:rPr>
              <w:t>Neni 78</w:t>
            </w:r>
          </w:p>
        </w:tc>
        <w:tc>
          <w:tcPr>
            <w:tcW w:w="5389" w:type="dxa"/>
            <w:tcBorders>
              <w:top w:val="single" w:sz="4" w:space="0" w:color="auto"/>
              <w:left w:val="single" w:sz="4" w:space="0" w:color="auto"/>
              <w:bottom w:val="single" w:sz="4" w:space="0" w:color="auto"/>
              <w:right w:val="single" w:sz="4" w:space="0" w:color="auto"/>
            </w:tcBorders>
          </w:tcPr>
          <w:p w14:paraId="3621ACAD" w14:textId="77777777" w:rsidR="005D5752" w:rsidRDefault="00844BB3">
            <w:r>
              <w:rPr>
                <w:sz w:val="17"/>
              </w:rPr>
              <w:t>Autoritetet kompetente, kur është e nevojshme dhe në përputhje me marrëveshjet ndërkombëtare dhe tregtare të zbatueshme, shkëmbejnë informacion konfidencial me autoritetet rregullatore të shteteve të tjera, duke respektuar legjislacionin për mbrojtjen e të dhënave personale, sekretin shtetëror dhe informacionin konfidencial.</w:t>
            </w:r>
          </w:p>
        </w:tc>
        <w:tc>
          <w:tcPr>
            <w:tcW w:w="1944" w:type="dxa"/>
            <w:tcBorders>
              <w:left w:val="single" w:sz="4" w:space="0" w:color="auto"/>
            </w:tcBorders>
          </w:tcPr>
          <w:p w14:paraId="44EA4921" w14:textId="77777777" w:rsidR="005D5752" w:rsidRDefault="00844BB3">
            <w:r>
              <w:rPr>
                <w:sz w:val="17"/>
              </w:rPr>
              <w:t>Plotësisht i përputhshëm</w:t>
            </w:r>
          </w:p>
        </w:tc>
        <w:tc>
          <w:tcPr>
            <w:tcW w:w="1679" w:type="dxa"/>
          </w:tcPr>
          <w:p w14:paraId="3B2B0208" w14:textId="77777777" w:rsidR="004E6F76" w:rsidRPr="00B3160E" w:rsidRDefault="004E6F76" w:rsidP="00B3160E">
            <w:pPr>
              <w:spacing w:line="240" w:lineRule="auto"/>
            </w:pPr>
          </w:p>
        </w:tc>
      </w:tr>
      <w:tr w:rsidR="00A24D14" w:rsidRPr="00A24D14" w14:paraId="5D36E565" w14:textId="77777777" w:rsidTr="00467C93">
        <w:trPr>
          <w:trHeight w:val="293"/>
          <w:jc w:val="center"/>
        </w:trPr>
        <w:tc>
          <w:tcPr>
            <w:tcW w:w="2032" w:type="dxa"/>
          </w:tcPr>
          <w:p w14:paraId="03226C89" w14:textId="77777777" w:rsidR="00491E16" w:rsidRPr="00A24D14" w:rsidRDefault="00491E16" w:rsidP="00491E16">
            <w:pPr>
              <w:spacing w:line="240" w:lineRule="auto"/>
              <w:rPr>
                <w:b/>
                <w:bCs/>
                <w:lang w:val="it-IT"/>
              </w:rPr>
            </w:pPr>
            <w:r w:rsidRPr="00A24D14">
              <w:rPr>
                <w:b/>
                <w:bCs/>
                <w:sz w:val="16"/>
                <w:lang w:val="it-IT"/>
              </w:rPr>
              <w:t>Neni 79</w:t>
            </w:r>
          </w:p>
          <w:p w14:paraId="5AAA70F3" w14:textId="77777777" w:rsidR="00491E16" w:rsidRPr="00A24D14" w:rsidRDefault="00491E16" w:rsidP="00491E16">
            <w:pPr>
              <w:spacing w:line="240" w:lineRule="auto"/>
              <w:rPr>
                <w:b/>
                <w:bCs/>
                <w:lang w:val="it-IT"/>
              </w:rPr>
            </w:pPr>
            <w:r w:rsidRPr="00A24D14">
              <w:rPr>
                <w:b/>
                <w:bCs/>
                <w:sz w:val="16"/>
                <w:lang w:val="it-IT"/>
              </w:rPr>
              <w:t>Procedura në nivel kombëtar për trajtimin e sistemeve AI që paraqesin rrezik</w:t>
            </w:r>
          </w:p>
          <w:p w14:paraId="65C993CD" w14:textId="77777777" w:rsidR="004E6F76" w:rsidRPr="00A24D14" w:rsidRDefault="004E6F76" w:rsidP="00B3160E">
            <w:pPr>
              <w:spacing w:line="240" w:lineRule="auto"/>
              <w:rPr>
                <w:b/>
                <w:bCs/>
                <w:lang w:val="it-IT"/>
              </w:rPr>
            </w:pPr>
          </w:p>
        </w:tc>
        <w:tc>
          <w:tcPr>
            <w:tcW w:w="5389" w:type="dxa"/>
          </w:tcPr>
          <w:p w14:paraId="013803A8" w14:textId="77777777" w:rsidR="004E6F76" w:rsidRPr="00A24D14" w:rsidRDefault="004E6F76" w:rsidP="00233A23">
            <w:pPr>
              <w:tabs>
                <w:tab w:val="left" w:pos="1825"/>
              </w:tabs>
              <w:spacing w:line="240" w:lineRule="auto"/>
              <w:rPr>
                <w:lang w:val="it-IT"/>
              </w:rPr>
            </w:pPr>
          </w:p>
        </w:tc>
        <w:tc>
          <w:tcPr>
            <w:tcW w:w="1325" w:type="dxa"/>
          </w:tcPr>
          <w:p w14:paraId="5CF0F1E3" w14:textId="77777777" w:rsidR="004E6F76" w:rsidRPr="00A24D14" w:rsidRDefault="004E6F76" w:rsidP="00B3160E">
            <w:pPr>
              <w:spacing w:line="240" w:lineRule="auto"/>
              <w:rPr>
                <w:lang w:val="it-IT"/>
              </w:rPr>
            </w:pPr>
          </w:p>
        </w:tc>
        <w:tc>
          <w:tcPr>
            <w:tcW w:w="1148" w:type="dxa"/>
            <w:tcBorders>
              <w:right w:val="single" w:sz="4" w:space="0" w:color="auto"/>
            </w:tcBorders>
          </w:tcPr>
          <w:p w14:paraId="6B04607C"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21F66BA9" w14:textId="77777777" w:rsidR="005D5752" w:rsidRDefault="00844BB3">
            <w:r>
              <w:rPr>
                <w:sz w:val="17"/>
              </w:rPr>
              <w:t>Neni 79</w:t>
            </w:r>
            <w:r>
              <w:rPr>
                <w:sz w:val="17"/>
              </w:rPr>
              <w:br/>
              <w:t>Procedura në nivel kombëtar për trajtimin e sistemeve IA që paraqesin rrezik</w:t>
            </w:r>
          </w:p>
        </w:tc>
        <w:tc>
          <w:tcPr>
            <w:tcW w:w="1944" w:type="dxa"/>
            <w:tcBorders>
              <w:left w:val="single" w:sz="4" w:space="0" w:color="auto"/>
            </w:tcBorders>
          </w:tcPr>
          <w:p w14:paraId="058CFA8E" w14:textId="77777777" w:rsidR="005D5752" w:rsidRDefault="00844BB3">
            <w:r>
              <w:rPr>
                <w:sz w:val="17"/>
              </w:rPr>
              <w:t>Plotësisht i përputhshëm</w:t>
            </w:r>
          </w:p>
        </w:tc>
        <w:tc>
          <w:tcPr>
            <w:tcW w:w="1679" w:type="dxa"/>
          </w:tcPr>
          <w:p w14:paraId="4CD9DE6D" w14:textId="77777777" w:rsidR="004E6F76" w:rsidRPr="00A24D14" w:rsidRDefault="004E6F76" w:rsidP="00B3160E">
            <w:pPr>
              <w:spacing w:line="240" w:lineRule="auto"/>
              <w:rPr>
                <w:lang w:val="it-IT"/>
              </w:rPr>
            </w:pPr>
          </w:p>
        </w:tc>
      </w:tr>
      <w:tr w:rsidR="00A24D14" w:rsidRPr="006C7BC1" w14:paraId="1456CDF0" w14:textId="77777777" w:rsidTr="00467C93">
        <w:trPr>
          <w:trHeight w:val="293"/>
          <w:jc w:val="center"/>
        </w:trPr>
        <w:tc>
          <w:tcPr>
            <w:tcW w:w="2032" w:type="dxa"/>
          </w:tcPr>
          <w:p w14:paraId="5AD8B2CC" w14:textId="0B4EBD2E" w:rsidR="004E6F76" w:rsidRDefault="00491E16" w:rsidP="00B3160E">
            <w:pPr>
              <w:spacing w:line="240" w:lineRule="auto"/>
              <w:rPr>
                <w:b/>
                <w:bCs/>
              </w:rPr>
            </w:pPr>
            <w:r>
              <w:rPr>
                <w:b/>
                <w:bCs/>
                <w:sz w:val="16"/>
              </w:rPr>
              <w:t>Neni 79 pika 1</w:t>
            </w:r>
          </w:p>
        </w:tc>
        <w:tc>
          <w:tcPr>
            <w:tcW w:w="5389" w:type="dxa"/>
          </w:tcPr>
          <w:p w14:paraId="46502DA0" w14:textId="01460D26" w:rsidR="004E6F76" w:rsidRDefault="00491E16" w:rsidP="00233A23">
            <w:pPr>
              <w:tabs>
                <w:tab w:val="left" w:pos="1825"/>
              </w:tabs>
              <w:spacing w:line="240" w:lineRule="auto"/>
            </w:pPr>
            <w:r w:rsidRPr="00491E16">
              <w:rPr>
                <w:sz w:val="16"/>
              </w:rPr>
              <w:t>Sistemet AI që paraqesin rrezik kuptohen si “produkt që paraqet rrezik”, siç është përcaktuar në Nenin 3, pika 19 e Rregullores (BE) 2019/1020, në masën që ato paraqesin rreziqe për shëndetin ose sigurinë, ose për të drejtat themelore të personave</w:t>
            </w:r>
          </w:p>
        </w:tc>
        <w:tc>
          <w:tcPr>
            <w:tcW w:w="1325" w:type="dxa"/>
          </w:tcPr>
          <w:p w14:paraId="0CF33416" w14:textId="77777777" w:rsidR="004E6F76" w:rsidRPr="00B3160E" w:rsidRDefault="004E6F76" w:rsidP="00B3160E">
            <w:pPr>
              <w:spacing w:line="240" w:lineRule="auto"/>
            </w:pPr>
          </w:p>
        </w:tc>
        <w:tc>
          <w:tcPr>
            <w:tcW w:w="1148" w:type="dxa"/>
            <w:tcBorders>
              <w:right w:val="single" w:sz="4" w:space="0" w:color="auto"/>
            </w:tcBorders>
          </w:tcPr>
          <w:p w14:paraId="0C74C9FE"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7775D5C9" w14:textId="77777777" w:rsidR="005D5752" w:rsidRDefault="00844BB3">
            <w:r>
              <w:rPr>
                <w:sz w:val="17"/>
              </w:rPr>
              <w:t>Sistemet IA që paraqesin rrezik kuptohen si “produkt që paraqet rrezik”, , në masën që ato paraqesin rreziqe për shëndetin ose sigurinë, ose për të drejtat themelore të personave.</w:t>
            </w:r>
          </w:p>
        </w:tc>
        <w:tc>
          <w:tcPr>
            <w:tcW w:w="1944" w:type="dxa"/>
            <w:tcBorders>
              <w:left w:val="single" w:sz="4" w:space="0" w:color="auto"/>
            </w:tcBorders>
          </w:tcPr>
          <w:p w14:paraId="7E9768EA" w14:textId="77777777" w:rsidR="005D5752" w:rsidRDefault="00844BB3">
            <w:r>
              <w:rPr>
                <w:sz w:val="17"/>
              </w:rPr>
              <w:t>Plotësisht i përputhshëm</w:t>
            </w:r>
          </w:p>
        </w:tc>
        <w:tc>
          <w:tcPr>
            <w:tcW w:w="1679" w:type="dxa"/>
          </w:tcPr>
          <w:p w14:paraId="42035168" w14:textId="77777777" w:rsidR="004E6F76" w:rsidRPr="00B3160E" w:rsidRDefault="004E6F76" w:rsidP="00B3160E">
            <w:pPr>
              <w:spacing w:line="240" w:lineRule="auto"/>
            </w:pPr>
          </w:p>
        </w:tc>
      </w:tr>
      <w:tr w:rsidR="00A24D14" w:rsidRPr="006C7BC1" w14:paraId="586C0C47" w14:textId="77777777" w:rsidTr="00467C93">
        <w:trPr>
          <w:trHeight w:val="293"/>
          <w:jc w:val="center"/>
        </w:trPr>
        <w:tc>
          <w:tcPr>
            <w:tcW w:w="2032" w:type="dxa"/>
          </w:tcPr>
          <w:p w14:paraId="4FF8BC0C" w14:textId="540EFFF4" w:rsidR="004E6F76" w:rsidRDefault="00491E16" w:rsidP="00B3160E">
            <w:pPr>
              <w:spacing w:line="240" w:lineRule="auto"/>
              <w:rPr>
                <w:b/>
                <w:bCs/>
              </w:rPr>
            </w:pPr>
            <w:r>
              <w:rPr>
                <w:b/>
                <w:bCs/>
                <w:sz w:val="16"/>
              </w:rPr>
              <w:t>Neni 79 pika 2</w:t>
            </w:r>
          </w:p>
        </w:tc>
        <w:tc>
          <w:tcPr>
            <w:tcW w:w="5389" w:type="dxa"/>
          </w:tcPr>
          <w:p w14:paraId="1452E923" w14:textId="157CA2B6" w:rsidR="004E6F76" w:rsidRDefault="00491E16" w:rsidP="00233A23">
            <w:pPr>
              <w:tabs>
                <w:tab w:val="left" w:pos="1825"/>
              </w:tabs>
              <w:spacing w:line="240" w:lineRule="auto"/>
            </w:pPr>
            <w:r w:rsidRPr="00491E16">
              <w:rPr>
                <w:sz w:val="16"/>
              </w:rPr>
              <w:t>Kur autoriteti i mbikëqyrjes së tregut në një Shtet Anëtar ka arsye të mjaftueshme të konsiderojë se një sistem AI paraqet rrezik, siç përmendet në paragrafi 1 të këtij neni, ai duhet të kryejë një vlerësim të sistemit AI në lidhje me përputhshmërinë e tij me të gjitha kërkesat dhe detyrimet e përcaktuara në këtë Rregullore. Vëmendje e veçantë i kushtohet sistemeve AI që paraqesin rrezik për grupet e cenueshme. Kur identifikohen rreziqe për të drejtat themelore, autoriteti i mbikëqyrjes së tregut duhet gjithashtu të informojë dhe të bashkëpunojë plotësisht me autoritetet ose organet publike kombëtare përkatëse, të përmendura në Nenin 77(1). Operatorët përkatës duhet të bashkëpunojnë sipas nevojës me autoritetin e mbikëqyrjes së tregut dhe me organet publike kombëtare të përmendura në Nenin 77(1</w:t>
            </w:r>
            <w:r>
              <w:rPr>
                <w:sz w:val="16"/>
              </w:rPr>
              <w:t>)</w:t>
            </w:r>
          </w:p>
        </w:tc>
        <w:tc>
          <w:tcPr>
            <w:tcW w:w="1325" w:type="dxa"/>
          </w:tcPr>
          <w:p w14:paraId="4BC68FD9" w14:textId="77777777" w:rsidR="004E6F76" w:rsidRPr="00B3160E" w:rsidRDefault="004E6F76" w:rsidP="00B3160E">
            <w:pPr>
              <w:spacing w:line="240" w:lineRule="auto"/>
            </w:pPr>
          </w:p>
        </w:tc>
        <w:tc>
          <w:tcPr>
            <w:tcW w:w="1148" w:type="dxa"/>
            <w:tcBorders>
              <w:right w:val="single" w:sz="4" w:space="0" w:color="auto"/>
            </w:tcBorders>
          </w:tcPr>
          <w:p w14:paraId="11A0E49A"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646EAAB4" w14:textId="77777777" w:rsidR="005D5752" w:rsidRDefault="00844BB3">
            <w:r>
              <w:rPr>
                <w:sz w:val="17"/>
              </w:rPr>
              <w:t>Kur autoriteti i mbikëqyrjes së tregut ka arsye të mjaftueshme të konsiderojë se një sistem IA paraqet rrezik, siç përmendet në pika 1 të këtij neni, ai duhet të kryejë një vlerësim të sistemit IA në lidhje me konformitetnë e tij me të gjitha kërkesat dhe detyrimet e përcaktuara në këtë Ligj. Vëmendje e veçantë i kushtohet sistemeve IA që paraqesin rrezik për grupet e cenueshme. Kur identifikohen rreziqe për të drejtat themelore, autoriteti i mbikëqyrjes së tregut duhet gjithashtu të informojë dhe të bashkëpunojë plotësisht me autoritetet ose organet publike kombëtare përkatëse, të përmendura në nenin 77 të këtij ligji(1). Operatorët përkatës duhet të bashkëpunojnë sipas nevojës me autoritetin e mbikëqyrjes së tregut dhe me organet publike kombëtare të përmendura në nenin 77 të këtij ligji(1).</w:t>
            </w:r>
          </w:p>
        </w:tc>
        <w:tc>
          <w:tcPr>
            <w:tcW w:w="1944" w:type="dxa"/>
            <w:tcBorders>
              <w:left w:val="single" w:sz="4" w:space="0" w:color="auto"/>
            </w:tcBorders>
          </w:tcPr>
          <w:p w14:paraId="0497B587" w14:textId="77777777" w:rsidR="005D5752" w:rsidRDefault="00844BB3">
            <w:r>
              <w:rPr>
                <w:sz w:val="17"/>
              </w:rPr>
              <w:t>Plotësisht i përputhshëm</w:t>
            </w:r>
          </w:p>
        </w:tc>
        <w:tc>
          <w:tcPr>
            <w:tcW w:w="1679" w:type="dxa"/>
          </w:tcPr>
          <w:p w14:paraId="715802B0" w14:textId="77777777" w:rsidR="004E6F76" w:rsidRPr="00B3160E" w:rsidRDefault="004E6F76" w:rsidP="00B3160E">
            <w:pPr>
              <w:spacing w:line="240" w:lineRule="auto"/>
            </w:pPr>
          </w:p>
        </w:tc>
      </w:tr>
      <w:tr w:rsidR="00A24D14" w:rsidRPr="00A24D14" w14:paraId="4812B6CE" w14:textId="77777777" w:rsidTr="00467C93">
        <w:trPr>
          <w:trHeight w:val="293"/>
          <w:jc w:val="center"/>
        </w:trPr>
        <w:tc>
          <w:tcPr>
            <w:tcW w:w="2032" w:type="dxa"/>
          </w:tcPr>
          <w:p w14:paraId="1679AB58" w14:textId="77777777" w:rsidR="00491E16" w:rsidRDefault="00491E16" w:rsidP="00B3160E">
            <w:pPr>
              <w:spacing w:line="240" w:lineRule="auto"/>
              <w:rPr>
                <w:b/>
                <w:bCs/>
              </w:rPr>
            </w:pPr>
          </w:p>
        </w:tc>
        <w:tc>
          <w:tcPr>
            <w:tcW w:w="5389" w:type="dxa"/>
          </w:tcPr>
          <w:p w14:paraId="150B9875" w14:textId="77777777" w:rsidR="00491E16" w:rsidRPr="00491E16" w:rsidRDefault="00491E16" w:rsidP="00491E16">
            <w:pPr>
              <w:tabs>
                <w:tab w:val="left" w:pos="1825"/>
              </w:tabs>
              <w:spacing w:line="240" w:lineRule="auto"/>
            </w:pPr>
            <w:r w:rsidRPr="00491E16">
              <w:rPr>
                <w:sz w:val="16"/>
              </w:rPr>
              <w:t>Nëse gjatë këtij vlerësimi, autoriteti i mbikëqyrjes së tregut, ose, kur aplikohet, autoriteti i mbikëqyrjes së tregut në bashkëpunim me organin publik kombëtar të përmendur në Nenin 77(1), konstatojnë se sistemi AI nuk është në përputhje me kërkesat dhe detyrimet e përcaktuara në këtë Rregullore, ai duhet pa vonesë të kërkojë nga operatori përkatës të ndërmarrë të gjitha veprimet korrektuese të përshtatshme për të bërë sistemin AI në përputhje, të tërheqë sistemin AI nga tregu, ose të bëjë thirrje për tërheqjen e tij brenda një periudhe që mund të përcaktojë autoriteti i mbikëqyrjes së tregut, dhe në çdo rast brenda 15 ditëve pune, ose siç përcaktohet në legjislacionin përkatës të harmonizuar të Bashkimit.</w:t>
            </w:r>
          </w:p>
          <w:p w14:paraId="54AF158D" w14:textId="78E48177" w:rsidR="00491E16" w:rsidRPr="00A24D14" w:rsidRDefault="00491E16" w:rsidP="00491E16">
            <w:pPr>
              <w:tabs>
                <w:tab w:val="left" w:pos="1825"/>
              </w:tabs>
              <w:spacing w:line="240" w:lineRule="auto"/>
              <w:rPr>
                <w:lang w:val="it-IT"/>
              </w:rPr>
            </w:pPr>
            <w:r w:rsidRPr="00491E16">
              <w:rPr>
                <w:sz w:val="16"/>
              </w:rPr>
              <w:t xml:space="preserve">Autoriteti i mbikëqyrjes së tregut duhet të informojë përkatësisht organin e njoftuar. </w:t>
            </w:r>
            <w:r w:rsidRPr="00A24D14">
              <w:rPr>
                <w:sz w:val="16"/>
                <w:lang w:val="it-IT"/>
              </w:rPr>
              <w:t>Neni 18 i Rregullores (BE) 2019/1020 aplikohet për masat e përmendura në paragrafët e mëparshëm</w:t>
            </w:r>
          </w:p>
        </w:tc>
        <w:tc>
          <w:tcPr>
            <w:tcW w:w="1325" w:type="dxa"/>
          </w:tcPr>
          <w:p w14:paraId="5BDAA01B" w14:textId="77777777" w:rsidR="00491E16" w:rsidRPr="00A24D14" w:rsidRDefault="00491E16" w:rsidP="00B3160E">
            <w:pPr>
              <w:spacing w:line="240" w:lineRule="auto"/>
              <w:rPr>
                <w:lang w:val="it-IT"/>
              </w:rPr>
            </w:pPr>
          </w:p>
        </w:tc>
        <w:tc>
          <w:tcPr>
            <w:tcW w:w="1148" w:type="dxa"/>
            <w:tcBorders>
              <w:right w:val="single" w:sz="4" w:space="0" w:color="auto"/>
            </w:tcBorders>
          </w:tcPr>
          <w:p w14:paraId="4B1BB25E"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00968E14" w14:textId="77777777" w:rsidR="005D5752" w:rsidRDefault="00844BB3">
            <w:r>
              <w:rPr>
                <w:sz w:val="17"/>
              </w:rPr>
              <w:t>Nëse gjatë këtij vlerësimi, autoriteti i mbikëqyrjes së tregut, ose, kur aplikohet, autoriteti i mbikëqyrjes së tregut në bashkëpunim me organin publik kombëtar të përmendur në nenin 77 të këtij ligji(1), konstatojnë se sistemi i IA-së nuk është në përputhje me kërkesat dhe detyrimet e përcaktuara në këtë Ligj, ai duhet pa vonesë të kërkojë nga operatori përkatës të ndërmarrë të gjitha veprimet korrektuese të përshtatshme për të bërë sistemin IA në përputhje, të tërheqë sistemin IA nga tregu, ose të bëjë thirrje për tërheqjen e tij brenda një periudhe që mund të përcaktojë autoriteti i mbikëqyrjes së tregut, dhe në çdo rast brenda 15 ditëve pune, ose siç përcaktohet në legjislacionin përkatës të harmonizuar të Republikës së Shqipërisë.</w:t>
            </w:r>
            <w:r>
              <w:rPr>
                <w:sz w:val="17"/>
              </w:rPr>
              <w:br/>
              <w:t>Autoriteti i mbikëqyrjes së tregut duhet të informojë përkatësisht organin e njoftuar.</w:t>
            </w:r>
          </w:p>
        </w:tc>
        <w:tc>
          <w:tcPr>
            <w:tcW w:w="1944" w:type="dxa"/>
            <w:tcBorders>
              <w:left w:val="single" w:sz="4" w:space="0" w:color="auto"/>
            </w:tcBorders>
          </w:tcPr>
          <w:p w14:paraId="2AD54525" w14:textId="77777777" w:rsidR="005D5752" w:rsidRDefault="00844BB3">
            <w:r>
              <w:rPr>
                <w:sz w:val="17"/>
              </w:rPr>
              <w:t>Plotësisht i përputhshëm</w:t>
            </w:r>
          </w:p>
        </w:tc>
        <w:tc>
          <w:tcPr>
            <w:tcW w:w="1679" w:type="dxa"/>
          </w:tcPr>
          <w:p w14:paraId="02887590" w14:textId="77777777" w:rsidR="00491E16" w:rsidRPr="00A24D14" w:rsidRDefault="00491E16" w:rsidP="00B3160E">
            <w:pPr>
              <w:spacing w:line="240" w:lineRule="auto"/>
              <w:rPr>
                <w:lang w:val="it-IT"/>
              </w:rPr>
            </w:pPr>
          </w:p>
        </w:tc>
      </w:tr>
      <w:tr w:rsidR="00A24D14" w:rsidRPr="006C7BC1" w14:paraId="444B412F" w14:textId="77777777" w:rsidTr="00467C93">
        <w:trPr>
          <w:trHeight w:val="293"/>
          <w:jc w:val="center"/>
        </w:trPr>
        <w:tc>
          <w:tcPr>
            <w:tcW w:w="2032" w:type="dxa"/>
          </w:tcPr>
          <w:p w14:paraId="2D96DE50" w14:textId="6544FD1A" w:rsidR="004E6F76" w:rsidRDefault="00491E16" w:rsidP="00B3160E">
            <w:pPr>
              <w:spacing w:line="240" w:lineRule="auto"/>
              <w:rPr>
                <w:b/>
                <w:bCs/>
              </w:rPr>
            </w:pPr>
            <w:r>
              <w:rPr>
                <w:b/>
                <w:bCs/>
                <w:sz w:val="16"/>
              </w:rPr>
              <w:t>Neni 79 pika 3</w:t>
            </w:r>
          </w:p>
        </w:tc>
        <w:tc>
          <w:tcPr>
            <w:tcW w:w="5389" w:type="dxa"/>
          </w:tcPr>
          <w:p w14:paraId="0FDB7FE7" w14:textId="053FF201" w:rsidR="004E6F76" w:rsidRDefault="00DF30CE" w:rsidP="00233A23">
            <w:pPr>
              <w:tabs>
                <w:tab w:val="left" w:pos="1825"/>
              </w:tabs>
              <w:spacing w:line="240" w:lineRule="auto"/>
            </w:pPr>
            <w:r w:rsidRPr="00DF30CE">
              <w:rPr>
                <w:sz w:val="16"/>
              </w:rPr>
              <w:t>Kur autoriteti i mbikëqyrjes së tregut konsideron se mos-përputhshmëria nuk është e kufizuar vetëm në territorin e tij kombëtar, ai duhet pa vonesë të informojë Komisionin dhe Shtetet e tjera Anëtare për rezultatet e vlerësimit dhe veprimet që ka kërkuar nga operatori</w:t>
            </w:r>
          </w:p>
        </w:tc>
        <w:tc>
          <w:tcPr>
            <w:tcW w:w="1325" w:type="dxa"/>
          </w:tcPr>
          <w:p w14:paraId="72C6766A" w14:textId="77777777" w:rsidR="004E6F76" w:rsidRPr="00B3160E" w:rsidRDefault="004E6F76" w:rsidP="00B3160E">
            <w:pPr>
              <w:spacing w:line="240" w:lineRule="auto"/>
            </w:pPr>
          </w:p>
        </w:tc>
        <w:tc>
          <w:tcPr>
            <w:tcW w:w="1148" w:type="dxa"/>
            <w:tcBorders>
              <w:right w:val="single" w:sz="4" w:space="0" w:color="auto"/>
            </w:tcBorders>
          </w:tcPr>
          <w:p w14:paraId="52CA78E7"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3C8D20CE" w14:textId="77777777" w:rsidR="005D5752" w:rsidRDefault="00844BB3">
            <w:r>
              <w:rPr>
                <w:sz w:val="17"/>
              </w:rPr>
              <w:t>Kur autoriteti i mbikëqyrjes së tregut konsideron se mos-konformiteta nuk është e kufizuar vetëm në territorin e tij kombëtar, ai duhet pa vonesë të informojë për rezultatet e vlerësimit dhe veprimet që ka kërkuar nga operatori.</w:t>
            </w:r>
          </w:p>
        </w:tc>
        <w:tc>
          <w:tcPr>
            <w:tcW w:w="1944" w:type="dxa"/>
            <w:tcBorders>
              <w:left w:val="single" w:sz="4" w:space="0" w:color="auto"/>
            </w:tcBorders>
          </w:tcPr>
          <w:p w14:paraId="0D3049C5" w14:textId="77777777" w:rsidR="005D5752" w:rsidRDefault="00844BB3">
            <w:r>
              <w:rPr>
                <w:sz w:val="17"/>
              </w:rPr>
              <w:t>Plotësisht i përputhshëm</w:t>
            </w:r>
          </w:p>
        </w:tc>
        <w:tc>
          <w:tcPr>
            <w:tcW w:w="1679" w:type="dxa"/>
          </w:tcPr>
          <w:p w14:paraId="058B1903" w14:textId="77777777" w:rsidR="004E6F76" w:rsidRPr="00B3160E" w:rsidRDefault="004E6F76" w:rsidP="00B3160E">
            <w:pPr>
              <w:spacing w:line="240" w:lineRule="auto"/>
            </w:pPr>
          </w:p>
        </w:tc>
      </w:tr>
      <w:tr w:rsidR="00A24D14" w:rsidRPr="006C7BC1" w14:paraId="689416E3" w14:textId="77777777" w:rsidTr="00467C93">
        <w:trPr>
          <w:trHeight w:val="293"/>
          <w:jc w:val="center"/>
        </w:trPr>
        <w:tc>
          <w:tcPr>
            <w:tcW w:w="2032" w:type="dxa"/>
          </w:tcPr>
          <w:p w14:paraId="433DE574" w14:textId="0298786E" w:rsidR="004E6F76" w:rsidRDefault="00491E16" w:rsidP="00B3160E">
            <w:pPr>
              <w:spacing w:line="240" w:lineRule="auto"/>
              <w:rPr>
                <w:b/>
                <w:bCs/>
              </w:rPr>
            </w:pPr>
            <w:r>
              <w:rPr>
                <w:b/>
                <w:bCs/>
                <w:sz w:val="16"/>
              </w:rPr>
              <w:t>Neni 79 pika 4</w:t>
            </w:r>
          </w:p>
        </w:tc>
        <w:tc>
          <w:tcPr>
            <w:tcW w:w="5389" w:type="dxa"/>
          </w:tcPr>
          <w:p w14:paraId="38986A22" w14:textId="4958DFDE" w:rsidR="004E6F76" w:rsidRDefault="00DF30CE" w:rsidP="00233A23">
            <w:pPr>
              <w:tabs>
                <w:tab w:val="left" w:pos="1825"/>
              </w:tabs>
              <w:spacing w:line="240" w:lineRule="auto"/>
            </w:pPr>
            <w:r w:rsidRPr="00DF30CE">
              <w:rPr>
                <w:sz w:val="16"/>
              </w:rPr>
              <w:t>Operatori duhet të sigurojë që të gjitha veprimet korrektuese të përshtatshme të ndërmerren për të gjitha sistemet AI të përfshira që ai ka vënë në dispozicion në tregun e Bashkimit</w:t>
            </w:r>
          </w:p>
        </w:tc>
        <w:tc>
          <w:tcPr>
            <w:tcW w:w="1325" w:type="dxa"/>
          </w:tcPr>
          <w:p w14:paraId="4A2C6FC5" w14:textId="77777777" w:rsidR="004E6F76" w:rsidRPr="00B3160E" w:rsidRDefault="004E6F76" w:rsidP="00B3160E">
            <w:pPr>
              <w:spacing w:line="240" w:lineRule="auto"/>
            </w:pPr>
          </w:p>
        </w:tc>
        <w:tc>
          <w:tcPr>
            <w:tcW w:w="1148" w:type="dxa"/>
            <w:tcBorders>
              <w:right w:val="single" w:sz="4" w:space="0" w:color="auto"/>
            </w:tcBorders>
          </w:tcPr>
          <w:p w14:paraId="108AB042"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33989577" w14:textId="77777777" w:rsidR="005D5752" w:rsidRDefault="00844BB3">
            <w:r>
              <w:rPr>
                <w:sz w:val="17"/>
              </w:rPr>
              <w:t>Operatori duhet të sigurojë që të gjitha veprimet korrektuese të përshtatshme të ndërmerren për të gjitha sistemet e IA-së të përfshira që ai ka vënë në dispozicion në tregun e Republikës së Shqipërisë.</w:t>
            </w:r>
          </w:p>
        </w:tc>
        <w:tc>
          <w:tcPr>
            <w:tcW w:w="1944" w:type="dxa"/>
            <w:tcBorders>
              <w:left w:val="single" w:sz="4" w:space="0" w:color="auto"/>
            </w:tcBorders>
          </w:tcPr>
          <w:p w14:paraId="7FAAC6A0" w14:textId="77777777" w:rsidR="005D5752" w:rsidRDefault="00844BB3">
            <w:r>
              <w:rPr>
                <w:sz w:val="17"/>
              </w:rPr>
              <w:t>Plotësisht i përputhshëm</w:t>
            </w:r>
          </w:p>
        </w:tc>
        <w:tc>
          <w:tcPr>
            <w:tcW w:w="1679" w:type="dxa"/>
          </w:tcPr>
          <w:p w14:paraId="40ED3EEE" w14:textId="77777777" w:rsidR="004E6F76" w:rsidRPr="00B3160E" w:rsidRDefault="004E6F76" w:rsidP="00B3160E">
            <w:pPr>
              <w:spacing w:line="240" w:lineRule="auto"/>
            </w:pPr>
          </w:p>
        </w:tc>
      </w:tr>
      <w:tr w:rsidR="00A24D14" w:rsidRPr="006C7BC1" w14:paraId="6091E92A" w14:textId="77777777" w:rsidTr="00467C93">
        <w:trPr>
          <w:trHeight w:val="293"/>
          <w:jc w:val="center"/>
        </w:trPr>
        <w:tc>
          <w:tcPr>
            <w:tcW w:w="2032" w:type="dxa"/>
          </w:tcPr>
          <w:p w14:paraId="0094E4C3" w14:textId="220D47F0" w:rsidR="004E6F76" w:rsidRDefault="00491E16" w:rsidP="00B3160E">
            <w:pPr>
              <w:spacing w:line="240" w:lineRule="auto"/>
              <w:rPr>
                <w:b/>
                <w:bCs/>
              </w:rPr>
            </w:pPr>
            <w:r>
              <w:rPr>
                <w:b/>
                <w:bCs/>
                <w:sz w:val="16"/>
              </w:rPr>
              <w:t>Neni 79 pika 5</w:t>
            </w:r>
          </w:p>
        </w:tc>
        <w:tc>
          <w:tcPr>
            <w:tcW w:w="5389" w:type="dxa"/>
          </w:tcPr>
          <w:p w14:paraId="6B18AE08" w14:textId="16F67205" w:rsidR="004E6F76" w:rsidRDefault="00DF30CE" w:rsidP="00233A23">
            <w:pPr>
              <w:tabs>
                <w:tab w:val="left" w:pos="1825"/>
              </w:tabs>
              <w:spacing w:line="240" w:lineRule="auto"/>
            </w:pPr>
            <w:r w:rsidRPr="00DF30CE">
              <w:rPr>
                <w:sz w:val="16"/>
              </w:rPr>
              <w:t>Kur operatori i një sistemi AI nuk ndërmerr veprime korrektuese të mjaftueshme brenda periudhës së përmendur në paragrafi 2, autoriteti i mbikëqyrjes së tregut duhet të marrë të gjitha masat e përkohshme të përshtatshme për të ndaluar ose kufizuar vënien në dispozicion ose vënien në shërbim të sistemit AI në tregun kombëtar, për të tërhequr produktin ose sistemin AI nga ai treg ose për ta tërhequr atë. Ky autoritet duhet pa vonesë të njoftojë Komisionin dhe Shtetet e tjera Anëtare për këto masa</w:t>
            </w:r>
          </w:p>
        </w:tc>
        <w:tc>
          <w:tcPr>
            <w:tcW w:w="1325" w:type="dxa"/>
          </w:tcPr>
          <w:p w14:paraId="2CD954A8" w14:textId="77777777" w:rsidR="004E6F76" w:rsidRPr="00B3160E" w:rsidRDefault="004E6F76" w:rsidP="00B3160E">
            <w:pPr>
              <w:spacing w:line="240" w:lineRule="auto"/>
            </w:pPr>
          </w:p>
        </w:tc>
        <w:tc>
          <w:tcPr>
            <w:tcW w:w="1148" w:type="dxa"/>
            <w:tcBorders>
              <w:right w:val="single" w:sz="4" w:space="0" w:color="auto"/>
            </w:tcBorders>
          </w:tcPr>
          <w:p w14:paraId="5592E481"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7F5516C8" w14:textId="77777777" w:rsidR="005D5752" w:rsidRDefault="00844BB3">
            <w:r>
              <w:rPr>
                <w:sz w:val="17"/>
              </w:rPr>
              <w:t>Kur operatori i një sistemi i IA-së nuk ndërmerr veprime korrektuese të mjaftueshme brenda periudhës së përmendur në pika 2, autoriteti i mbikëqyrjes së tregut duhet të marrë të gjitha masat e përkohshme të përshtatshme për të ndaluar ose kufizuar vënien në dispozicion ose vënien në shërbim të sistemit IA në tregun kombëtar, për të tërhequr produktin ose sistemin IA nga ai treg ose për ta tërhequr atë. Ky autoritet duhet pa vonesë të njoftojë për këto masa.</w:t>
            </w:r>
          </w:p>
        </w:tc>
        <w:tc>
          <w:tcPr>
            <w:tcW w:w="1944" w:type="dxa"/>
            <w:tcBorders>
              <w:left w:val="single" w:sz="4" w:space="0" w:color="auto"/>
            </w:tcBorders>
          </w:tcPr>
          <w:p w14:paraId="7E57E266" w14:textId="77777777" w:rsidR="005D5752" w:rsidRDefault="00844BB3">
            <w:r>
              <w:rPr>
                <w:sz w:val="17"/>
              </w:rPr>
              <w:t>Plotësisht i përputhshëm</w:t>
            </w:r>
          </w:p>
        </w:tc>
        <w:tc>
          <w:tcPr>
            <w:tcW w:w="1679" w:type="dxa"/>
          </w:tcPr>
          <w:p w14:paraId="72FFF61F" w14:textId="77777777" w:rsidR="004E6F76" w:rsidRPr="00B3160E" w:rsidRDefault="004E6F76" w:rsidP="00B3160E">
            <w:pPr>
              <w:spacing w:line="240" w:lineRule="auto"/>
            </w:pPr>
          </w:p>
        </w:tc>
      </w:tr>
      <w:tr w:rsidR="00A24D14" w:rsidRPr="006C7BC1" w14:paraId="0069376F" w14:textId="77777777" w:rsidTr="00467C93">
        <w:trPr>
          <w:trHeight w:val="293"/>
          <w:jc w:val="center"/>
        </w:trPr>
        <w:tc>
          <w:tcPr>
            <w:tcW w:w="2032" w:type="dxa"/>
          </w:tcPr>
          <w:p w14:paraId="0111B11F" w14:textId="134FA952" w:rsidR="004E6F76" w:rsidRDefault="00491E16" w:rsidP="00B3160E">
            <w:pPr>
              <w:spacing w:line="240" w:lineRule="auto"/>
              <w:rPr>
                <w:b/>
                <w:bCs/>
              </w:rPr>
            </w:pPr>
            <w:r>
              <w:rPr>
                <w:b/>
                <w:bCs/>
                <w:sz w:val="16"/>
              </w:rPr>
              <w:t>Neni 79 pika 6</w:t>
            </w:r>
          </w:p>
        </w:tc>
        <w:tc>
          <w:tcPr>
            <w:tcW w:w="5389" w:type="dxa"/>
          </w:tcPr>
          <w:p w14:paraId="1EC4A31E" w14:textId="22A423F8" w:rsidR="004E6F76" w:rsidRDefault="00811147" w:rsidP="00233A23">
            <w:pPr>
              <w:tabs>
                <w:tab w:val="left" w:pos="1825"/>
              </w:tabs>
              <w:spacing w:line="240" w:lineRule="auto"/>
            </w:pPr>
            <w:r w:rsidRPr="00811147">
              <w:rPr>
                <w:sz w:val="16"/>
              </w:rPr>
              <w:t>Njoftimi i përmendur në paragraf 5 duhet të përfshijë të gjitha detajet e disponueshme, veçanërisht informacionin e nevojshëm për identifikimin e sistemit AI jo-konform, origjinën e sistemit AI dhe zinxhirin e furnizimit, natyrën e mos-përputhshmërisë së pretenduar dhe rrezikun e përfshirë, natyrën dhe kohëzgjatjen e masave kombëtare të marra dhe argumentet e paraqitura nga operatori përkatës. Autoritetet e mbikëqyrjes së tregut duhet të tregojnë në veçanti nëse mos-përputhshmëria është për shkak të një ose më shumë prej të mëposhtmeve</w:t>
            </w:r>
          </w:p>
        </w:tc>
        <w:tc>
          <w:tcPr>
            <w:tcW w:w="1325" w:type="dxa"/>
          </w:tcPr>
          <w:p w14:paraId="78B279DB" w14:textId="77777777" w:rsidR="004E6F76" w:rsidRPr="00B3160E" w:rsidRDefault="004E6F76" w:rsidP="00B3160E">
            <w:pPr>
              <w:spacing w:line="240" w:lineRule="auto"/>
            </w:pPr>
          </w:p>
        </w:tc>
        <w:tc>
          <w:tcPr>
            <w:tcW w:w="1148" w:type="dxa"/>
            <w:tcBorders>
              <w:right w:val="single" w:sz="4" w:space="0" w:color="auto"/>
            </w:tcBorders>
          </w:tcPr>
          <w:p w14:paraId="0C956B0E"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5B389F46" w14:textId="77777777" w:rsidR="005D5752" w:rsidRDefault="00844BB3">
            <w:r>
              <w:rPr>
                <w:sz w:val="17"/>
              </w:rPr>
              <w:t>Njoftimi i përmendur në paragraf 5 duhet të përfshijë të gjitha detajet e disponueshme, veçanërisht informacionin e nevojshëm për identifikimin e sistemit IA jo-konform, origjinën e sistemit IA dhe zinxhirin e furnizimit, natyrën e mos-konformitetit së pretenduar dhe rrezikun e përfshirë, natyrën dhe kohëzgjatjen e masave kombëtare të marra dhe argumentet e paraqitura nga operatori përkatës. Autoritetet e mbikëqyrjes së tregut duhet të tregojnë në veçanti nëse mos-konformiteta është për shkak të një ose më shumë prej të mëposhtmeve:</w:t>
            </w:r>
          </w:p>
        </w:tc>
        <w:tc>
          <w:tcPr>
            <w:tcW w:w="1944" w:type="dxa"/>
            <w:tcBorders>
              <w:left w:val="single" w:sz="4" w:space="0" w:color="auto"/>
            </w:tcBorders>
          </w:tcPr>
          <w:p w14:paraId="26431A32" w14:textId="77777777" w:rsidR="005D5752" w:rsidRDefault="00844BB3">
            <w:r>
              <w:rPr>
                <w:sz w:val="17"/>
              </w:rPr>
              <w:t>Plotësisht i përputhshëm</w:t>
            </w:r>
          </w:p>
        </w:tc>
        <w:tc>
          <w:tcPr>
            <w:tcW w:w="1679" w:type="dxa"/>
          </w:tcPr>
          <w:p w14:paraId="72033731" w14:textId="77777777" w:rsidR="004E6F76" w:rsidRPr="00B3160E" w:rsidRDefault="004E6F76" w:rsidP="00B3160E">
            <w:pPr>
              <w:spacing w:line="240" w:lineRule="auto"/>
            </w:pPr>
          </w:p>
        </w:tc>
      </w:tr>
      <w:tr w:rsidR="00A24D14" w:rsidRPr="00831591" w14:paraId="4FACF1B3" w14:textId="77777777" w:rsidTr="00467C93">
        <w:trPr>
          <w:trHeight w:val="293"/>
          <w:jc w:val="center"/>
        </w:trPr>
        <w:tc>
          <w:tcPr>
            <w:tcW w:w="2032" w:type="dxa"/>
          </w:tcPr>
          <w:p w14:paraId="75316814" w14:textId="77777777" w:rsidR="00811147" w:rsidRDefault="00811147" w:rsidP="00B3160E">
            <w:pPr>
              <w:spacing w:line="240" w:lineRule="auto"/>
              <w:rPr>
                <w:b/>
                <w:bCs/>
              </w:rPr>
            </w:pPr>
          </w:p>
        </w:tc>
        <w:tc>
          <w:tcPr>
            <w:tcW w:w="5389" w:type="dxa"/>
          </w:tcPr>
          <w:p w14:paraId="2362603A" w14:textId="77777777" w:rsidR="00811147" w:rsidRPr="00831591" w:rsidRDefault="00811147" w:rsidP="00811147">
            <w:pPr>
              <w:tabs>
                <w:tab w:val="left" w:pos="1825"/>
              </w:tabs>
              <w:spacing w:line="240" w:lineRule="auto"/>
              <w:rPr>
                <w:lang w:val="it-IT"/>
              </w:rPr>
            </w:pPr>
            <w:r w:rsidRPr="00831591">
              <w:rPr>
                <w:sz w:val="16"/>
                <w:lang w:val="it-IT"/>
              </w:rPr>
              <w:t>(a) mos-përputhshmëri me ndalimin e praktikave AI të përmendura në Nenin 5;</w:t>
            </w:r>
          </w:p>
          <w:p w14:paraId="0372AAC6" w14:textId="77777777" w:rsidR="00811147" w:rsidRPr="00831591" w:rsidRDefault="00811147" w:rsidP="00811147">
            <w:pPr>
              <w:tabs>
                <w:tab w:val="left" w:pos="1825"/>
              </w:tabs>
              <w:spacing w:line="240" w:lineRule="auto"/>
              <w:rPr>
                <w:lang w:val="it-IT"/>
              </w:rPr>
            </w:pPr>
          </w:p>
        </w:tc>
        <w:tc>
          <w:tcPr>
            <w:tcW w:w="1325" w:type="dxa"/>
          </w:tcPr>
          <w:p w14:paraId="610E29CC" w14:textId="77777777" w:rsidR="00811147" w:rsidRPr="00831591" w:rsidRDefault="00811147" w:rsidP="00B3160E">
            <w:pPr>
              <w:spacing w:line="240" w:lineRule="auto"/>
              <w:rPr>
                <w:lang w:val="it-IT"/>
              </w:rPr>
            </w:pPr>
          </w:p>
        </w:tc>
        <w:tc>
          <w:tcPr>
            <w:tcW w:w="1148" w:type="dxa"/>
            <w:tcBorders>
              <w:right w:val="single" w:sz="4" w:space="0" w:color="auto"/>
            </w:tcBorders>
          </w:tcPr>
          <w:p w14:paraId="7750BADD"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6F1DB428" w14:textId="77777777" w:rsidR="005D5752" w:rsidRDefault="00844BB3">
            <w:r>
              <w:rPr>
                <w:sz w:val="17"/>
              </w:rPr>
              <w:t>(a) mos-konformitet me ndalimin e praktikave IA të përmendura në nenin 5 të këtij ligji;</w:t>
            </w:r>
          </w:p>
        </w:tc>
        <w:tc>
          <w:tcPr>
            <w:tcW w:w="1944" w:type="dxa"/>
            <w:tcBorders>
              <w:left w:val="single" w:sz="4" w:space="0" w:color="auto"/>
            </w:tcBorders>
          </w:tcPr>
          <w:p w14:paraId="619556BE" w14:textId="77777777" w:rsidR="005D5752" w:rsidRDefault="00844BB3">
            <w:r>
              <w:rPr>
                <w:sz w:val="17"/>
              </w:rPr>
              <w:t>Plotësisht i përputhshëm</w:t>
            </w:r>
          </w:p>
        </w:tc>
        <w:tc>
          <w:tcPr>
            <w:tcW w:w="1679" w:type="dxa"/>
          </w:tcPr>
          <w:p w14:paraId="13AF85CE" w14:textId="77777777" w:rsidR="00811147" w:rsidRPr="00831591" w:rsidRDefault="00811147" w:rsidP="00B3160E">
            <w:pPr>
              <w:spacing w:line="240" w:lineRule="auto"/>
              <w:rPr>
                <w:lang w:val="it-IT"/>
              </w:rPr>
            </w:pPr>
          </w:p>
        </w:tc>
      </w:tr>
      <w:tr w:rsidR="00A24D14" w:rsidRPr="00831591" w14:paraId="5C2FF3F9" w14:textId="77777777" w:rsidTr="00467C93">
        <w:trPr>
          <w:trHeight w:val="293"/>
          <w:jc w:val="center"/>
        </w:trPr>
        <w:tc>
          <w:tcPr>
            <w:tcW w:w="2032" w:type="dxa"/>
          </w:tcPr>
          <w:p w14:paraId="660D92EB" w14:textId="77777777" w:rsidR="00811147" w:rsidRPr="00831591" w:rsidRDefault="00811147" w:rsidP="00B3160E">
            <w:pPr>
              <w:spacing w:line="240" w:lineRule="auto"/>
              <w:rPr>
                <w:b/>
                <w:bCs/>
                <w:lang w:val="it-IT"/>
              </w:rPr>
            </w:pPr>
          </w:p>
        </w:tc>
        <w:tc>
          <w:tcPr>
            <w:tcW w:w="5389" w:type="dxa"/>
          </w:tcPr>
          <w:p w14:paraId="7972B56B" w14:textId="77777777" w:rsidR="00811147" w:rsidRPr="00831591" w:rsidRDefault="00811147" w:rsidP="00811147">
            <w:pPr>
              <w:tabs>
                <w:tab w:val="left" w:pos="1825"/>
              </w:tabs>
              <w:spacing w:line="240" w:lineRule="auto"/>
              <w:rPr>
                <w:lang w:val="it-IT"/>
              </w:rPr>
            </w:pPr>
            <w:r w:rsidRPr="00831591">
              <w:rPr>
                <w:sz w:val="16"/>
                <w:lang w:val="it-IT"/>
              </w:rPr>
              <w:t>(b) mos-përmbushje e një sistemi AI me rrezik të lartë me kërkesat e përcaktuara në Kapitullin III, Seksioni 2;</w:t>
            </w:r>
          </w:p>
          <w:p w14:paraId="31CA2E05" w14:textId="77777777" w:rsidR="00811147" w:rsidRPr="00831591" w:rsidRDefault="00811147" w:rsidP="00233A23">
            <w:pPr>
              <w:tabs>
                <w:tab w:val="left" w:pos="1825"/>
              </w:tabs>
              <w:spacing w:line="240" w:lineRule="auto"/>
              <w:rPr>
                <w:lang w:val="it-IT"/>
              </w:rPr>
            </w:pPr>
          </w:p>
        </w:tc>
        <w:tc>
          <w:tcPr>
            <w:tcW w:w="1325" w:type="dxa"/>
          </w:tcPr>
          <w:p w14:paraId="3454434B" w14:textId="77777777" w:rsidR="00811147" w:rsidRPr="00831591" w:rsidRDefault="00811147" w:rsidP="00B3160E">
            <w:pPr>
              <w:spacing w:line="240" w:lineRule="auto"/>
              <w:rPr>
                <w:lang w:val="it-IT"/>
              </w:rPr>
            </w:pPr>
          </w:p>
        </w:tc>
        <w:tc>
          <w:tcPr>
            <w:tcW w:w="1148" w:type="dxa"/>
            <w:tcBorders>
              <w:right w:val="single" w:sz="4" w:space="0" w:color="auto"/>
            </w:tcBorders>
          </w:tcPr>
          <w:p w14:paraId="392DACBD"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28488FD9" w14:textId="77777777" w:rsidR="005D5752" w:rsidRDefault="00844BB3">
            <w:r>
              <w:rPr>
                <w:sz w:val="17"/>
              </w:rPr>
              <w:t>(b) mos-përmbushje e një sistemi i IA-së me rrezik të lartë me kërkesat e përcaktuara në Kapitullin III, Seksioni 2;</w:t>
            </w:r>
          </w:p>
        </w:tc>
        <w:tc>
          <w:tcPr>
            <w:tcW w:w="1944" w:type="dxa"/>
            <w:tcBorders>
              <w:left w:val="single" w:sz="4" w:space="0" w:color="auto"/>
            </w:tcBorders>
          </w:tcPr>
          <w:p w14:paraId="02C352B9" w14:textId="77777777" w:rsidR="005D5752" w:rsidRDefault="00844BB3">
            <w:r>
              <w:rPr>
                <w:sz w:val="17"/>
              </w:rPr>
              <w:t>Plotësisht i përputhshëm</w:t>
            </w:r>
          </w:p>
        </w:tc>
        <w:tc>
          <w:tcPr>
            <w:tcW w:w="1679" w:type="dxa"/>
          </w:tcPr>
          <w:p w14:paraId="088B1EF9" w14:textId="77777777" w:rsidR="00811147" w:rsidRPr="00831591" w:rsidRDefault="00811147" w:rsidP="00B3160E">
            <w:pPr>
              <w:spacing w:line="240" w:lineRule="auto"/>
              <w:rPr>
                <w:lang w:val="it-IT"/>
              </w:rPr>
            </w:pPr>
          </w:p>
        </w:tc>
      </w:tr>
      <w:tr w:rsidR="00A24D14" w:rsidRPr="00831591" w14:paraId="3D7B1BE0" w14:textId="77777777" w:rsidTr="00467C93">
        <w:trPr>
          <w:trHeight w:val="293"/>
          <w:jc w:val="center"/>
        </w:trPr>
        <w:tc>
          <w:tcPr>
            <w:tcW w:w="2032" w:type="dxa"/>
          </w:tcPr>
          <w:p w14:paraId="5B48B483" w14:textId="77777777" w:rsidR="00811147" w:rsidRPr="00831591" w:rsidRDefault="00811147" w:rsidP="00B3160E">
            <w:pPr>
              <w:spacing w:line="240" w:lineRule="auto"/>
              <w:rPr>
                <w:b/>
                <w:bCs/>
                <w:lang w:val="it-IT"/>
              </w:rPr>
            </w:pPr>
          </w:p>
        </w:tc>
        <w:tc>
          <w:tcPr>
            <w:tcW w:w="5389" w:type="dxa"/>
          </w:tcPr>
          <w:p w14:paraId="5832C8B9" w14:textId="77777777" w:rsidR="00811147" w:rsidRPr="00831591" w:rsidRDefault="00811147" w:rsidP="00811147">
            <w:pPr>
              <w:tabs>
                <w:tab w:val="left" w:pos="1825"/>
              </w:tabs>
              <w:spacing w:line="240" w:lineRule="auto"/>
              <w:rPr>
                <w:lang w:val="it-IT"/>
              </w:rPr>
            </w:pPr>
            <w:r w:rsidRPr="00831591">
              <w:rPr>
                <w:sz w:val="16"/>
                <w:lang w:val="it-IT"/>
              </w:rPr>
              <w:t>(c) mangësi në standardet e harmonizuara ose specifikimet e përbashkëta të përmendura në Nenët 40 dhe 41 që japin supozimin e përputhshmërisë;</w:t>
            </w:r>
          </w:p>
          <w:p w14:paraId="0F41E7F9" w14:textId="77777777" w:rsidR="00811147" w:rsidRPr="00831591" w:rsidRDefault="00811147" w:rsidP="00233A23">
            <w:pPr>
              <w:tabs>
                <w:tab w:val="left" w:pos="1825"/>
              </w:tabs>
              <w:spacing w:line="240" w:lineRule="auto"/>
              <w:rPr>
                <w:lang w:val="it-IT"/>
              </w:rPr>
            </w:pPr>
          </w:p>
        </w:tc>
        <w:tc>
          <w:tcPr>
            <w:tcW w:w="1325" w:type="dxa"/>
          </w:tcPr>
          <w:p w14:paraId="6E6D01E3" w14:textId="77777777" w:rsidR="00811147" w:rsidRPr="00831591" w:rsidRDefault="00811147" w:rsidP="00B3160E">
            <w:pPr>
              <w:spacing w:line="240" w:lineRule="auto"/>
              <w:rPr>
                <w:lang w:val="it-IT"/>
              </w:rPr>
            </w:pPr>
          </w:p>
        </w:tc>
        <w:tc>
          <w:tcPr>
            <w:tcW w:w="1148" w:type="dxa"/>
            <w:tcBorders>
              <w:right w:val="single" w:sz="4" w:space="0" w:color="auto"/>
            </w:tcBorders>
          </w:tcPr>
          <w:p w14:paraId="1A494359"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07A97365" w14:textId="77777777" w:rsidR="005D5752" w:rsidRDefault="00844BB3">
            <w:r>
              <w:rPr>
                <w:sz w:val="17"/>
              </w:rPr>
              <w:t>(c) mangësi në standardet e harmonizuara ose specifikimet e përbashkëta të përmendura në Nenët 40 dhe 41 që japin supozimin e konformitetit;</w:t>
            </w:r>
          </w:p>
        </w:tc>
        <w:tc>
          <w:tcPr>
            <w:tcW w:w="1944" w:type="dxa"/>
            <w:tcBorders>
              <w:left w:val="single" w:sz="4" w:space="0" w:color="auto"/>
            </w:tcBorders>
          </w:tcPr>
          <w:p w14:paraId="0ABCADCE" w14:textId="77777777" w:rsidR="005D5752" w:rsidRDefault="00844BB3">
            <w:r>
              <w:rPr>
                <w:sz w:val="17"/>
              </w:rPr>
              <w:t>Plotësisht i përputhshëm</w:t>
            </w:r>
          </w:p>
        </w:tc>
        <w:tc>
          <w:tcPr>
            <w:tcW w:w="1679" w:type="dxa"/>
          </w:tcPr>
          <w:p w14:paraId="5400CB11" w14:textId="77777777" w:rsidR="00811147" w:rsidRPr="00831591" w:rsidRDefault="00811147" w:rsidP="00B3160E">
            <w:pPr>
              <w:spacing w:line="240" w:lineRule="auto"/>
              <w:rPr>
                <w:lang w:val="it-IT"/>
              </w:rPr>
            </w:pPr>
          </w:p>
        </w:tc>
      </w:tr>
      <w:tr w:rsidR="00A24D14" w:rsidRPr="006C7BC1" w14:paraId="00F485D5" w14:textId="77777777" w:rsidTr="00467C93">
        <w:trPr>
          <w:trHeight w:val="293"/>
          <w:jc w:val="center"/>
        </w:trPr>
        <w:tc>
          <w:tcPr>
            <w:tcW w:w="2032" w:type="dxa"/>
          </w:tcPr>
          <w:p w14:paraId="3DD6E8C1" w14:textId="77777777" w:rsidR="00811147" w:rsidRPr="00831591" w:rsidRDefault="00811147" w:rsidP="00B3160E">
            <w:pPr>
              <w:spacing w:line="240" w:lineRule="auto"/>
              <w:rPr>
                <w:b/>
                <w:bCs/>
                <w:lang w:val="it-IT"/>
              </w:rPr>
            </w:pPr>
          </w:p>
        </w:tc>
        <w:tc>
          <w:tcPr>
            <w:tcW w:w="5389" w:type="dxa"/>
          </w:tcPr>
          <w:p w14:paraId="7C145179" w14:textId="77777777" w:rsidR="00811147" w:rsidRPr="00811147" w:rsidRDefault="00811147" w:rsidP="00811147">
            <w:pPr>
              <w:tabs>
                <w:tab w:val="left" w:pos="1825"/>
              </w:tabs>
              <w:spacing w:line="240" w:lineRule="auto"/>
            </w:pPr>
            <w:r w:rsidRPr="00811147">
              <w:rPr>
                <w:sz w:val="16"/>
              </w:rPr>
              <w:t>(d) mos-përputhshmëri me Nenin 50.</w:t>
            </w:r>
          </w:p>
          <w:p w14:paraId="78AC155E" w14:textId="77777777" w:rsidR="00811147" w:rsidRPr="00811147" w:rsidRDefault="00811147" w:rsidP="00233A23">
            <w:pPr>
              <w:tabs>
                <w:tab w:val="left" w:pos="1825"/>
              </w:tabs>
              <w:spacing w:line="240" w:lineRule="auto"/>
            </w:pPr>
          </w:p>
        </w:tc>
        <w:tc>
          <w:tcPr>
            <w:tcW w:w="1325" w:type="dxa"/>
          </w:tcPr>
          <w:p w14:paraId="7CBCAE81" w14:textId="77777777" w:rsidR="00811147" w:rsidRPr="00B3160E" w:rsidRDefault="00811147" w:rsidP="00B3160E">
            <w:pPr>
              <w:spacing w:line="240" w:lineRule="auto"/>
            </w:pPr>
          </w:p>
        </w:tc>
        <w:tc>
          <w:tcPr>
            <w:tcW w:w="1148" w:type="dxa"/>
            <w:tcBorders>
              <w:right w:val="single" w:sz="4" w:space="0" w:color="auto"/>
            </w:tcBorders>
          </w:tcPr>
          <w:p w14:paraId="03646F96"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3F19865D" w14:textId="77777777" w:rsidR="005D5752" w:rsidRDefault="00844BB3">
            <w:r>
              <w:rPr>
                <w:sz w:val="17"/>
              </w:rPr>
              <w:t>(d) mos-konformitet me nenin 50 të këtij ligji.</w:t>
            </w:r>
          </w:p>
        </w:tc>
        <w:tc>
          <w:tcPr>
            <w:tcW w:w="1944" w:type="dxa"/>
            <w:tcBorders>
              <w:left w:val="single" w:sz="4" w:space="0" w:color="auto"/>
            </w:tcBorders>
          </w:tcPr>
          <w:p w14:paraId="51447274" w14:textId="77777777" w:rsidR="005D5752" w:rsidRDefault="00844BB3">
            <w:r>
              <w:rPr>
                <w:sz w:val="17"/>
              </w:rPr>
              <w:t>Plotësisht i përputhshëm</w:t>
            </w:r>
          </w:p>
        </w:tc>
        <w:tc>
          <w:tcPr>
            <w:tcW w:w="1679" w:type="dxa"/>
          </w:tcPr>
          <w:p w14:paraId="4FDD8999" w14:textId="77777777" w:rsidR="00811147" w:rsidRPr="00B3160E" w:rsidRDefault="00811147" w:rsidP="00B3160E">
            <w:pPr>
              <w:spacing w:line="240" w:lineRule="auto"/>
            </w:pPr>
          </w:p>
        </w:tc>
      </w:tr>
      <w:tr w:rsidR="00A24D14" w:rsidRPr="006C7BC1" w14:paraId="2CFB36C6" w14:textId="77777777" w:rsidTr="00467C93">
        <w:trPr>
          <w:trHeight w:val="293"/>
          <w:jc w:val="center"/>
        </w:trPr>
        <w:tc>
          <w:tcPr>
            <w:tcW w:w="2032" w:type="dxa"/>
          </w:tcPr>
          <w:p w14:paraId="1AE71528" w14:textId="51FE0A05" w:rsidR="004E6F76" w:rsidRDefault="00491E16" w:rsidP="00B3160E">
            <w:pPr>
              <w:spacing w:line="240" w:lineRule="auto"/>
              <w:rPr>
                <w:b/>
                <w:bCs/>
              </w:rPr>
            </w:pPr>
            <w:r>
              <w:rPr>
                <w:b/>
                <w:bCs/>
                <w:sz w:val="16"/>
              </w:rPr>
              <w:t>Neni 79 pika 7</w:t>
            </w:r>
          </w:p>
        </w:tc>
        <w:tc>
          <w:tcPr>
            <w:tcW w:w="5389" w:type="dxa"/>
          </w:tcPr>
          <w:p w14:paraId="2E235C73" w14:textId="7011FF7F" w:rsidR="004E6F76" w:rsidRDefault="00811147" w:rsidP="00233A23">
            <w:pPr>
              <w:tabs>
                <w:tab w:val="left" w:pos="1825"/>
              </w:tabs>
              <w:spacing w:line="240" w:lineRule="auto"/>
            </w:pPr>
            <w:r w:rsidRPr="00811147">
              <w:rPr>
                <w:sz w:val="16"/>
              </w:rPr>
              <w:t>Autoritetet e mbikëqyrjes së tregut, përveç atij që ka nisur procedurën, duhet pa vonesë të informojnë Komisionin dhe Shtetet e tjera Anëtare për çdo masë të miratuar dhe për çdo informacion shtesë në dispozicion në lidhje me mos-përputhshmërinë e sistemit AI në fjalë dhe, në rast të mosmarrëveshjes me masën kombëtare të njoftuar, për kundërshtimet e tyre</w:t>
            </w:r>
          </w:p>
        </w:tc>
        <w:tc>
          <w:tcPr>
            <w:tcW w:w="1325" w:type="dxa"/>
          </w:tcPr>
          <w:p w14:paraId="1D9E751B" w14:textId="77777777" w:rsidR="004E6F76" w:rsidRPr="00B3160E" w:rsidRDefault="004E6F76" w:rsidP="00B3160E">
            <w:pPr>
              <w:spacing w:line="240" w:lineRule="auto"/>
            </w:pPr>
          </w:p>
        </w:tc>
        <w:tc>
          <w:tcPr>
            <w:tcW w:w="1148" w:type="dxa"/>
            <w:tcBorders>
              <w:right w:val="single" w:sz="4" w:space="0" w:color="auto"/>
            </w:tcBorders>
          </w:tcPr>
          <w:p w14:paraId="49E7AFB8"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584D0F0B" w14:textId="77777777" w:rsidR="005D5752" w:rsidRDefault="00844BB3">
            <w:r>
              <w:rPr>
                <w:sz w:val="17"/>
              </w:rPr>
              <w:t>Autoritetet e mbikëqyrjes së tregut, përveç atij që ka nisur procedurën, duhet pa vonesë të informojnë autoritetet kompentete për çdo masë të miratuar dhe për çdo informacion shtesë në dispozicion në lidhje me mos-konformitetnë e sistemit IA në fjalë dhe, në rast të mosmarrëveshjes me masën kombëtare të njoftuar, për kundërshtimet e tyre.</w:t>
            </w:r>
          </w:p>
        </w:tc>
        <w:tc>
          <w:tcPr>
            <w:tcW w:w="1944" w:type="dxa"/>
            <w:tcBorders>
              <w:left w:val="single" w:sz="4" w:space="0" w:color="auto"/>
            </w:tcBorders>
          </w:tcPr>
          <w:p w14:paraId="1F46F3BD" w14:textId="77777777" w:rsidR="005D5752" w:rsidRDefault="00844BB3">
            <w:r>
              <w:rPr>
                <w:sz w:val="17"/>
              </w:rPr>
              <w:t>Plotësisht i përputhshëm</w:t>
            </w:r>
          </w:p>
        </w:tc>
        <w:tc>
          <w:tcPr>
            <w:tcW w:w="1679" w:type="dxa"/>
          </w:tcPr>
          <w:p w14:paraId="14B63425" w14:textId="77777777" w:rsidR="004E6F76" w:rsidRPr="00B3160E" w:rsidRDefault="004E6F76" w:rsidP="00B3160E">
            <w:pPr>
              <w:spacing w:line="240" w:lineRule="auto"/>
            </w:pPr>
          </w:p>
        </w:tc>
      </w:tr>
      <w:tr w:rsidR="00A24D14" w:rsidRPr="006C7BC1" w14:paraId="6918E17F" w14:textId="77777777" w:rsidTr="00467C93">
        <w:trPr>
          <w:trHeight w:val="293"/>
          <w:jc w:val="center"/>
        </w:trPr>
        <w:tc>
          <w:tcPr>
            <w:tcW w:w="2032" w:type="dxa"/>
          </w:tcPr>
          <w:p w14:paraId="6E4EE2B7" w14:textId="618DDEED" w:rsidR="004E6F76" w:rsidRDefault="00491E16" w:rsidP="00B3160E">
            <w:pPr>
              <w:spacing w:line="240" w:lineRule="auto"/>
              <w:rPr>
                <w:b/>
                <w:bCs/>
              </w:rPr>
            </w:pPr>
            <w:r>
              <w:rPr>
                <w:b/>
                <w:bCs/>
                <w:sz w:val="16"/>
              </w:rPr>
              <w:t>Neni 79 pika 8</w:t>
            </w:r>
          </w:p>
        </w:tc>
        <w:tc>
          <w:tcPr>
            <w:tcW w:w="5389" w:type="dxa"/>
          </w:tcPr>
          <w:p w14:paraId="635C7346" w14:textId="3D38B01A" w:rsidR="004E6F76" w:rsidRDefault="00811147" w:rsidP="00233A23">
            <w:pPr>
              <w:tabs>
                <w:tab w:val="left" w:pos="1825"/>
              </w:tabs>
              <w:spacing w:line="240" w:lineRule="auto"/>
            </w:pPr>
            <w:r w:rsidRPr="00811147">
              <w:rPr>
                <w:sz w:val="16"/>
              </w:rPr>
              <w:t>Kur brenda tre muajve nga marrja e njoftimit të përmendur në paragraf 5 nuk ka pasur kundërshtime nga ndonjë autoritet i mbikëqyrjes së tregut të një Shteti Anëtar apo nga Komisioni në lidhje me një masë të përkohshme të marrë nga një autoritet i mbikëqyrjes së tregut i një Shteti tjetër Anëtar, masa konsiderohet e justifikuar. Kjo është pa cënuar të drejtat procedurale të operatorit në fjalë sipas Nenit 18 të Rregullores (BE) 2019/1020. Afati tre-mujor i përmendur në këtë paragraf reduktohet në 30 ditë në rast mos-përputhshmërie me ndalimin e praktikave AI të përmendura në Nenin 5 të kësaj Rregulloreje</w:t>
            </w:r>
          </w:p>
        </w:tc>
        <w:tc>
          <w:tcPr>
            <w:tcW w:w="1325" w:type="dxa"/>
          </w:tcPr>
          <w:p w14:paraId="6CBF3ABD" w14:textId="77777777" w:rsidR="004E6F76" w:rsidRPr="00B3160E" w:rsidRDefault="004E6F76" w:rsidP="00B3160E">
            <w:pPr>
              <w:spacing w:line="240" w:lineRule="auto"/>
            </w:pPr>
          </w:p>
        </w:tc>
        <w:tc>
          <w:tcPr>
            <w:tcW w:w="1148" w:type="dxa"/>
            <w:tcBorders>
              <w:right w:val="single" w:sz="4" w:space="0" w:color="auto"/>
            </w:tcBorders>
          </w:tcPr>
          <w:p w14:paraId="00014BDE"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4CC82B96" w14:textId="77777777" w:rsidR="005D5752" w:rsidRDefault="00844BB3">
            <w:r>
              <w:rPr>
                <w:sz w:val="17"/>
              </w:rPr>
              <w:t>Kur brenda tre muajve nga marrja e njoftimit të përmendur në paragraf 5 nuk ka pasur kundërshtime nga ndonjë autoritet i mbikëqyrjes së tregut në lidhje me një masë të përkohshme të marrë nga një autoritet i mbikëqyrjes së tregut, masa konsiderohet e justifikuar. Afati tre-mujor i përmendur në këtë paragraf reduktohet në 30 ditë në rast mos-konformitete me ndalimin e praktikave IA të përmendura në nenin 5 të këtij ligji të këtij ligji.</w:t>
            </w:r>
          </w:p>
        </w:tc>
        <w:tc>
          <w:tcPr>
            <w:tcW w:w="1944" w:type="dxa"/>
            <w:tcBorders>
              <w:left w:val="single" w:sz="4" w:space="0" w:color="auto"/>
            </w:tcBorders>
          </w:tcPr>
          <w:p w14:paraId="363CEC37" w14:textId="77777777" w:rsidR="005D5752" w:rsidRDefault="00844BB3">
            <w:r>
              <w:rPr>
                <w:sz w:val="17"/>
              </w:rPr>
              <w:t>Plotësisht i përputhshëm</w:t>
            </w:r>
          </w:p>
        </w:tc>
        <w:tc>
          <w:tcPr>
            <w:tcW w:w="1679" w:type="dxa"/>
          </w:tcPr>
          <w:p w14:paraId="63F92BF9" w14:textId="77777777" w:rsidR="004E6F76" w:rsidRPr="00B3160E" w:rsidRDefault="004E6F76" w:rsidP="00B3160E">
            <w:pPr>
              <w:spacing w:line="240" w:lineRule="auto"/>
            </w:pPr>
          </w:p>
        </w:tc>
      </w:tr>
      <w:tr w:rsidR="00A24D14" w:rsidRPr="006C7BC1" w14:paraId="2AECBE37" w14:textId="77777777" w:rsidTr="00467C93">
        <w:trPr>
          <w:trHeight w:val="293"/>
          <w:jc w:val="center"/>
        </w:trPr>
        <w:tc>
          <w:tcPr>
            <w:tcW w:w="2032" w:type="dxa"/>
          </w:tcPr>
          <w:p w14:paraId="63BC4549" w14:textId="35662EFC" w:rsidR="004E6F76" w:rsidRDefault="00491E16" w:rsidP="00B3160E">
            <w:pPr>
              <w:spacing w:line="240" w:lineRule="auto"/>
              <w:rPr>
                <w:b/>
                <w:bCs/>
              </w:rPr>
            </w:pPr>
            <w:r>
              <w:rPr>
                <w:b/>
                <w:bCs/>
                <w:sz w:val="16"/>
              </w:rPr>
              <w:t>Neni 79 pika 9</w:t>
            </w:r>
          </w:p>
        </w:tc>
        <w:tc>
          <w:tcPr>
            <w:tcW w:w="5389" w:type="dxa"/>
          </w:tcPr>
          <w:p w14:paraId="48BAFF40" w14:textId="5A176C03" w:rsidR="004E6F76" w:rsidRDefault="00811147" w:rsidP="00233A23">
            <w:pPr>
              <w:tabs>
                <w:tab w:val="left" w:pos="1825"/>
              </w:tabs>
              <w:spacing w:line="240" w:lineRule="auto"/>
            </w:pPr>
            <w:r w:rsidRPr="00811147">
              <w:rPr>
                <w:sz w:val="16"/>
              </w:rPr>
              <w:t>Autoritetet e mbikëqyrjes së tregut duhet të sigurojnë që të merren masat kufizuese të përshtatshme ndaj produktit ose sistemit AI në fjalë, si tërheqja e produktit ose sistemit nga tregu, pa vonesë të tepruar</w:t>
            </w:r>
          </w:p>
        </w:tc>
        <w:tc>
          <w:tcPr>
            <w:tcW w:w="1325" w:type="dxa"/>
          </w:tcPr>
          <w:p w14:paraId="48DF0C25" w14:textId="77777777" w:rsidR="004E6F76" w:rsidRPr="00B3160E" w:rsidRDefault="004E6F76" w:rsidP="00B3160E">
            <w:pPr>
              <w:spacing w:line="240" w:lineRule="auto"/>
            </w:pPr>
          </w:p>
        </w:tc>
        <w:tc>
          <w:tcPr>
            <w:tcW w:w="1148" w:type="dxa"/>
            <w:tcBorders>
              <w:right w:val="single" w:sz="4" w:space="0" w:color="auto"/>
            </w:tcBorders>
          </w:tcPr>
          <w:p w14:paraId="5A3ECFB2" w14:textId="77777777" w:rsidR="005D5752" w:rsidRDefault="00844BB3">
            <w:r>
              <w:rPr>
                <w:sz w:val="17"/>
              </w:rPr>
              <w:t>Neni 79</w:t>
            </w:r>
          </w:p>
        </w:tc>
        <w:tc>
          <w:tcPr>
            <w:tcW w:w="5389" w:type="dxa"/>
            <w:tcBorders>
              <w:top w:val="single" w:sz="4" w:space="0" w:color="auto"/>
              <w:left w:val="single" w:sz="4" w:space="0" w:color="auto"/>
              <w:bottom w:val="single" w:sz="4" w:space="0" w:color="auto"/>
              <w:right w:val="single" w:sz="4" w:space="0" w:color="auto"/>
            </w:tcBorders>
          </w:tcPr>
          <w:p w14:paraId="36B2D813" w14:textId="77777777" w:rsidR="005D5752" w:rsidRDefault="00844BB3">
            <w:r>
              <w:rPr>
                <w:sz w:val="17"/>
              </w:rPr>
              <w:t>Autoritetet e mbikëqyrjes së tregut duhet të sigurojnë që të merren masat kufizuese të përshtatshme ndaj produktit ose sistemit IA në fjalë, si tërheqja e produktit ose sistemit nga tregu, pa vonesë të tepruar.</w:t>
            </w:r>
          </w:p>
        </w:tc>
        <w:tc>
          <w:tcPr>
            <w:tcW w:w="1944" w:type="dxa"/>
            <w:tcBorders>
              <w:left w:val="single" w:sz="4" w:space="0" w:color="auto"/>
            </w:tcBorders>
          </w:tcPr>
          <w:p w14:paraId="061826C6" w14:textId="77777777" w:rsidR="005D5752" w:rsidRDefault="00844BB3">
            <w:r>
              <w:rPr>
                <w:sz w:val="17"/>
              </w:rPr>
              <w:t>Plotësisht i përputhshëm</w:t>
            </w:r>
          </w:p>
        </w:tc>
        <w:tc>
          <w:tcPr>
            <w:tcW w:w="1679" w:type="dxa"/>
          </w:tcPr>
          <w:p w14:paraId="574FC95C" w14:textId="77777777" w:rsidR="004E6F76" w:rsidRPr="00B3160E" w:rsidRDefault="004E6F76" w:rsidP="00B3160E">
            <w:pPr>
              <w:spacing w:line="240" w:lineRule="auto"/>
            </w:pPr>
          </w:p>
        </w:tc>
      </w:tr>
      <w:tr w:rsidR="00A24D14" w:rsidRPr="00A24D14" w14:paraId="3E592F44" w14:textId="77777777" w:rsidTr="00467C93">
        <w:trPr>
          <w:trHeight w:val="293"/>
          <w:jc w:val="center"/>
        </w:trPr>
        <w:tc>
          <w:tcPr>
            <w:tcW w:w="2032" w:type="dxa"/>
          </w:tcPr>
          <w:p w14:paraId="44608001" w14:textId="77777777" w:rsidR="00811147" w:rsidRPr="00A24D14" w:rsidRDefault="00811147" w:rsidP="00811147">
            <w:pPr>
              <w:spacing w:line="240" w:lineRule="auto"/>
              <w:rPr>
                <w:b/>
                <w:bCs/>
                <w:lang w:val="it-IT"/>
              </w:rPr>
            </w:pPr>
            <w:r w:rsidRPr="00A24D14">
              <w:rPr>
                <w:b/>
                <w:bCs/>
                <w:sz w:val="16"/>
                <w:lang w:val="it-IT"/>
              </w:rPr>
              <w:t>Neni 80</w:t>
            </w:r>
          </w:p>
          <w:p w14:paraId="451B85E6" w14:textId="77777777" w:rsidR="00811147" w:rsidRPr="00A24D14" w:rsidRDefault="00811147" w:rsidP="00811147">
            <w:pPr>
              <w:spacing w:line="240" w:lineRule="auto"/>
              <w:rPr>
                <w:b/>
                <w:bCs/>
                <w:lang w:val="it-IT"/>
              </w:rPr>
            </w:pPr>
            <w:r w:rsidRPr="00A24D14">
              <w:rPr>
                <w:b/>
                <w:bCs/>
                <w:sz w:val="16"/>
                <w:lang w:val="it-IT"/>
              </w:rPr>
              <w:t>Procedura për trajtimin e sistemeve të AI të klasifikuara nga ofruesi si jo me rrezik të lartë në zbatimin e Aneksit III</w:t>
            </w:r>
          </w:p>
          <w:p w14:paraId="07BD8B38" w14:textId="77777777" w:rsidR="004E6F76" w:rsidRPr="00A24D14" w:rsidRDefault="004E6F76" w:rsidP="00B3160E">
            <w:pPr>
              <w:spacing w:line="240" w:lineRule="auto"/>
              <w:rPr>
                <w:b/>
                <w:bCs/>
                <w:lang w:val="it-IT"/>
              </w:rPr>
            </w:pPr>
          </w:p>
        </w:tc>
        <w:tc>
          <w:tcPr>
            <w:tcW w:w="5389" w:type="dxa"/>
          </w:tcPr>
          <w:p w14:paraId="0D929CE4" w14:textId="77777777" w:rsidR="004E6F76" w:rsidRPr="00A24D14" w:rsidRDefault="004E6F76" w:rsidP="00233A23">
            <w:pPr>
              <w:tabs>
                <w:tab w:val="left" w:pos="1825"/>
              </w:tabs>
              <w:spacing w:line="240" w:lineRule="auto"/>
              <w:rPr>
                <w:lang w:val="it-IT"/>
              </w:rPr>
            </w:pPr>
          </w:p>
        </w:tc>
        <w:tc>
          <w:tcPr>
            <w:tcW w:w="1325" w:type="dxa"/>
          </w:tcPr>
          <w:p w14:paraId="4C999D7C" w14:textId="77777777" w:rsidR="004E6F76" w:rsidRPr="00A24D14" w:rsidRDefault="004E6F76" w:rsidP="00B3160E">
            <w:pPr>
              <w:spacing w:line="240" w:lineRule="auto"/>
              <w:rPr>
                <w:lang w:val="it-IT"/>
              </w:rPr>
            </w:pPr>
          </w:p>
        </w:tc>
        <w:tc>
          <w:tcPr>
            <w:tcW w:w="1148" w:type="dxa"/>
            <w:tcBorders>
              <w:right w:val="single" w:sz="4" w:space="0" w:color="auto"/>
            </w:tcBorders>
          </w:tcPr>
          <w:p w14:paraId="6794338C" w14:textId="77777777" w:rsidR="005D5752" w:rsidRDefault="00844BB3">
            <w:r>
              <w:rPr>
                <w:sz w:val="17"/>
              </w:rPr>
              <w:t>Neni 80</w:t>
            </w:r>
          </w:p>
        </w:tc>
        <w:tc>
          <w:tcPr>
            <w:tcW w:w="5389" w:type="dxa"/>
            <w:tcBorders>
              <w:top w:val="single" w:sz="4" w:space="0" w:color="auto"/>
              <w:left w:val="single" w:sz="4" w:space="0" w:color="auto"/>
              <w:bottom w:val="single" w:sz="4" w:space="0" w:color="auto"/>
              <w:right w:val="single" w:sz="4" w:space="0" w:color="auto"/>
            </w:tcBorders>
          </w:tcPr>
          <w:p w14:paraId="3B8A75D9" w14:textId="77777777" w:rsidR="005D5752" w:rsidRDefault="00844BB3">
            <w:r>
              <w:rPr>
                <w:sz w:val="17"/>
              </w:rPr>
              <w:t>Procedura për trajtimin e sistemeve të IA të klasifikuara nga ofruesi si jo me rrezik të lartë në zbatimin e Aneksit III të këtij ligji</w:t>
            </w:r>
          </w:p>
        </w:tc>
        <w:tc>
          <w:tcPr>
            <w:tcW w:w="1944" w:type="dxa"/>
            <w:tcBorders>
              <w:left w:val="single" w:sz="4" w:space="0" w:color="auto"/>
            </w:tcBorders>
          </w:tcPr>
          <w:p w14:paraId="49D7E690" w14:textId="77777777" w:rsidR="005D5752" w:rsidRDefault="00844BB3">
            <w:r>
              <w:rPr>
                <w:sz w:val="17"/>
              </w:rPr>
              <w:t>Plotësisht i përputhshëm</w:t>
            </w:r>
          </w:p>
        </w:tc>
        <w:tc>
          <w:tcPr>
            <w:tcW w:w="1679" w:type="dxa"/>
          </w:tcPr>
          <w:p w14:paraId="51EAF8D7" w14:textId="77777777" w:rsidR="004E6F76" w:rsidRPr="00A24D14" w:rsidRDefault="004E6F76" w:rsidP="00B3160E">
            <w:pPr>
              <w:spacing w:line="240" w:lineRule="auto"/>
              <w:rPr>
                <w:lang w:val="it-IT"/>
              </w:rPr>
            </w:pPr>
          </w:p>
        </w:tc>
      </w:tr>
      <w:tr w:rsidR="00A24D14" w:rsidRPr="006C7BC1" w14:paraId="0C978DBB" w14:textId="77777777" w:rsidTr="00467C93">
        <w:trPr>
          <w:trHeight w:val="293"/>
          <w:jc w:val="center"/>
        </w:trPr>
        <w:tc>
          <w:tcPr>
            <w:tcW w:w="2032" w:type="dxa"/>
          </w:tcPr>
          <w:p w14:paraId="04681158" w14:textId="03489EAF" w:rsidR="004E6F76" w:rsidRDefault="00811147" w:rsidP="00B3160E">
            <w:pPr>
              <w:spacing w:line="240" w:lineRule="auto"/>
              <w:rPr>
                <w:b/>
                <w:bCs/>
              </w:rPr>
            </w:pPr>
            <w:r>
              <w:rPr>
                <w:b/>
                <w:bCs/>
                <w:sz w:val="16"/>
              </w:rPr>
              <w:t>Neni 80 pika 1</w:t>
            </w:r>
          </w:p>
        </w:tc>
        <w:tc>
          <w:tcPr>
            <w:tcW w:w="5389" w:type="dxa"/>
          </w:tcPr>
          <w:p w14:paraId="276E1577" w14:textId="4DEEB893" w:rsidR="004E6F76" w:rsidRDefault="00811147" w:rsidP="00233A23">
            <w:pPr>
              <w:tabs>
                <w:tab w:val="left" w:pos="1825"/>
              </w:tabs>
              <w:spacing w:line="240" w:lineRule="auto"/>
            </w:pPr>
            <w:r w:rsidRPr="00811147">
              <w:rPr>
                <w:sz w:val="16"/>
              </w:rPr>
              <w:t>Kur autoriteti i mbikëqyrjes së tregut ka arsye të mjaftueshme të konsiderojë se një sistem AI i klasifikuar nga ofruesi si jo me rrezik të lartë sipas Nenit 6(3) është në të vërtetë me rrezik të lartë, autoriteti i mbikëqyrjes së tregut do të kryejë një vlerësim të sistemit AI në fjalë lidhur me klasifikimin e tij si sistem AI me rrezik të lartë, bazuar në kushtet e përcaktuara në Nenit 6(3) dhe udhëzimet e Komisionit</w:t>
            </w:r>
          </w:p>
        </w:tc>
        <w:tc>
          <w:tcPr>
            <w:tcW w:w="1325" w:type="dxa"/>
          </w:tcPr>
          <w:p w14:paraId="453A4E6C" w14:textId="77777777" w:rsidR="004E6F76" w:rsidRPr="00B3160E" w:rsidRDefault="004E6F76" w:rsidP="00B3160E">
            <w:pPr>
              <w:spacing w:line="240" w:lineRule="auto"/>
            </w:pPr>
          </w:p>
        </w:tc>
        <w:tc>
          <w:tcPr>
            <w:tcW w:w="1148" w:type="dxa"/>
            <w:tcBorders>
              <w:right w:val="single" w:sz="4" w:space="0" w:color="auto"/>
            </w:tcBorders>
          </w:tcPr>
          <w:p w14:paraId="7AB50F41" w14:textId="77777777" w:rsidR="005D5752" w:rsidRDefault="00844BB3">
            <w:r>
              <w:rPr>
                <w:sz w:val="17"/>
              </w:rPr>
              <w:t>Neni 80</w:t>
            </w:r>
          </w:p>
        </w:tc>
        <w:tc>
          <w:tcPr>
            <w:tcW w:w="5389" w:type="dxa"/>
            <w:tcBorders>
              <w:top w:val="single" w:sz="4" w:space="0" w:color="auto"/>
              <w:left w:val="single" w:sz="4" w:space="0" w:color="auto"/>
              <w:bottom w:val="single" w:sz="4" w:space="0" w:color="auto"/>
              <w:right w:val="single" w:sz="4" w:space="0" w:color="auto"/>
            </w:tcBorders>
          </w:tcPr>
          <w:p w14:paraId="0F1734DD" w14:textId="77777777" w:rsidR="005D5752" w:rsidRDefault="00844BB3">
            <w:r>
              <w:rPr>
                <w:sz w:val="17"/>
              </w:rPr>
              <w:t>Kur autoriteti i mbikëqyrjes së tregut ka arsye të mjaftueshme të konsiderojë se një sistem IA i klasifikuar nga ofruesi si jo me rrezik të lartë sipas nenit 6 të këtij ligji(3) është në të vërtetë me rrezik të lartë, autoriteti i mbikëqyrjes së tregut do të kryejë një vlerësim të sistemit IA në fjalë lidhur me klasifikimin e tij si sistem IA me rrezik të lartë, bazuar në kushtet e përcaktuara në nenit 6 të këtij ligji(3) dhe udhëzimet e Autoritetit kompetent.</w:t>
            </w:r>
          </w:p>
        </w:tc>
        <w:tc>
          <w:tcPr>
            <w:tcW w:w="1944" w:type="dxa"/>
            <w:tcBorders>
              <w:left w:val="single" w:sz="4" w:space="0" w:color="auto"/>
            </w:tcBorders>
          </w:tcPr>
          <w:p w14:paraId="0853CCB1" w14:textId="77777777" w:rsidR="005D5752" w:rsidRDefault="00844BB3">
            <w:r>
              <w:rPr>
                <w:sz w:val="17"/>
              </w:rPr>
              <w:t>Plotësisht i përputhshëm</w:t>
            </w:r>
          </w:p>
        </w:tc>
        <w:tc>
          <w:tcPr>
            <w:tcW w:w="1679" w:type="dxa"/>
          </w:tcPr>
          <w:p w14:paraId="44946946" w14:textId="77777777" w:rsidR="004E6F76" w:rsidRPr="00B3160E" w:rsidRDefault="004E6F76" w:rsidP="00B3160E">
            <w:pPr>
              <w:spacing w:line="240" w:lineRule="auto"/>
            </w:pPr>
          </w:p>
        </w:tc>
      </w:tr>
      <w:tr w:rsidR="00A24D14" w:rsidRPr="006C7BC1" w14:paraId="5CC08218" w14:textId="77777777" w:rsidTr="00467C93">
        <w:trPr>
          <w:trHeight w:val="293"/>
          <w:jc w:val="center"/>
        </w:trPr>
        <w:tc>
          <w:tcPr>
            <w:tcW w:w="2032" w:type="dxa"/>
          </w:tcPr>
          <w:p w14:paraId="6C55223B" w14:textId="03A02CEF" w:rsidR="004E6F76" w:rsidRDefault="00811147" w:rsidP="00B3160E">
            <w:pPr>
              <w:spacing w:line="240" w:lineRule="auto"/>
              <w:rPr>
                <w:b/>
                <w:bCs/>
              </w:rPr>
            </w:pPr>
            <w:r>
              <w:rPr>
                <w:b/>
                <w:bCs/>
                <w:sz w:val="16"/>
              </w:rPr>
              <w:t>Neni 80 pika 2</w:t>
            </w:r>
          </w:p>
        </w:tc>
        <w:tc>
          <w:tcPr>
            <w:tcW w:w="5389" w:type="dxa"/>
          </w:tcPr>
          <w:p w14:paraId="190F17CA" w14:textId="13822F0B" w:rsidR="004E6F76" w:rsidRDefault="00811147" w:rsidP="00233A23">
            <w:pPr>
              <w:tabs>
                <w:tab w:val="left" w:pos="1825"/>
              </w:tabs>
              <w:spacing w:line="240" w:lineRule="auto"/>
            </w:pPr>
            <w:r w:rsidRPr="00811147">
              <w:rPr>
                <w:sz w:val="16"/>
              </w:rPr>
              <w:t>Kur, gjatë këtij vlerësimi, autoriteti i mbikëqyrjes së tregut gjen se sistemi AI në fjalë është me rrezik të lartë, ai pa vonesë të panevojshme do t’i kërkojë ofruesit përkatës të marrë të gjitha masat e nevojshme për të sjellë sistemin AI në përputhje me kërkesat dhe detyrimet e përcaktuara në këtë Rregullore, si dhe të marrë masa korrigjuese të përshtatshme brenda një periudhe që autoriteti i mbikëqyrjes së tregut mund të përcaktojë</w:t>
            </w:r>
          </w:p>
        </w:tc>
        <w:tc>
          <w:tcPr>
            <w:tcW w:w="1325" w:type="dxa"/>
          </w:tcPr>
          <w:p w14:paraId="731058A7" w14:textId="77777777" w:rsidR="004E6F76" w:rsidRPr="00B3160E" w:rsidRDefault="004E6F76" w:rsidP="00B3160E">
            <w:pPr>
              <w:spacing w:line="240" w:lineRule="auto"/>
            </w:pPr>
          </w:p>
        </w:tc>
        <w:tc>
          <w:tcPr>
            <w:tcW w:w="1148" w:type="dxa"/>
            <w:tcBorders>
              <w:right w:val="single" w:sz="4" w:space="0" w:color="auto"/>
            </w:tcBorders>
          </w:tcPr>
          <w:p w14:paraId="11E063F1" w14:textId="77777777" w:rsidR="005D5752" w:rsidRDefault="00844BB3">
            <w:r>
              <w:rPr>
                <w:sz w:val="17"/>
              </w:rPr>
              <w:t>Neni 80</w:t>
            </w:r>
          </w:p>
        </w:tc>
        <w:tc>
          <w:tcPr>
            <w:tcW w:w="5389" w:type="dxa"/>
            <w:tcBorders>
              <w:top w:val="single" w:sz="4" w:space="0" w:color="auto"/>
              <w:left w:val="single" w:sz="4" w:space="0" w:color="auto"/>
              <w:bottom w:val="single" w:sz="4" w:space="0" w:color="auto"/>
              <w:right w:val="single" w:sz="4" w:space="0" w:color="auto"/>
            </w:tcBorders>
          </w:tcPr>
          <w:p w14:paraId="6866CC85" w14:textId="77777777" w:rsidR="005D5752" w:rsidRDefault="00844BB3">
            <w:r>
              <w:rPr>
                <w:sz w:val="17"/>
              </w:rPr>
              <w:t>Kur, gjatë këtij vlerësimi, autoriteti i mbikëqyrjes së tregut gjen se sistemi i IA-së në fjalë është me rrezik të lartë, ai pa vonesë të panevojshme do t’i kërkojë ofruesit përkatës të marrë të gjitha masat e nevojshme për të sjellë sistemin IA në përputhje me kërkesat dhe detyrimet e përcaktuara në këtë Ligj, si dhe të marrë masa korrigjuese të përshtatshme brenda një periudhe që autoriteti i mbikëqyrjes së tregut mund të përcaktojë.</w:t>
            </w:r>
          </w:p>
        </w:tc>
        <w:tc>
          <w:tcPr>
            <w:tcW w:w="1944" w:type="dxa"/>
            <w:tcBorders>
              <w:left w:val="single" w:sz="4" w:space="0" w:color="auto"/>
            </w:tcBorders>
          </w:tcPr>
          <w:p w14:paraId="4AC0FE74" w14:textId="77777777" w:rsidR="005D5752" w:rsidRDefault="00844BB3">
            <w:r>
              <w:rPr>
                <w:sz w:val="17"/>
              </w:rPr>
              <w:t>Plotësisht i përputhshëm</w:t>
            </w:r>
          </w:p>
        </w:tc>
        <w:tc>
          <w:tcPr>
            <w:tcW w:w="1679" w:type="dxa"/>
          </w:tcPr>
          <w:p w14:paraId="30A8F4B5" w14:textId="77777777" w:rsidR="004E6F76" w:rsidRPr="00B3160E" w:rsidRDefault="004E6F76" w:rsidP="00B3160E">
            <w:pPr>
              <w:spacing w:line="240" w:lineRule="auto"/>
            </w:pPr>
          </w:p>
        </w:tc>
      </w:tr>
      <w:tr w:rsidR="00A24D14" w:rsidRPr="006C7BC1" w14:paraId="78BD61EE" w14:textId="77777777" w:rsidTr="00467C93">
        <w:trPr>
          <w:trHeight w:val="293"/>
          <w:jc w:val="center"/>
        </w:trPr>
        <w:tc>
          <w:tcPr>
            <w:tcW w:w="2032" w:type="dxa"/>
          </w:tcPr>
          <w:p w14:paraId="0CD0B138" w14:textId="39F91DF0" w:rsidR="004E6F76" w:rsidRDefault="00811147" w:rsidP="00B3160E">
            <w:pPr>
              <w:spacing w:line="240" w:lineRule="auto"/>
              <w:rPr>
                <w:b/>
                <w:bCs/>
              </w:rPr>
            </w:pPr>
            <w:r>
              <w:rPr>
                <w:b/>
                <w:bCs/>
                <w:sz w:val="16"/>
              </w:rPr>
              <w:t>Neni 80 pika 3</w:t>
            </w:r>
          </w:p>
        </w:tc>
        <w:tc>
          <w:tcPr>
            <w:tcW w:w="5389" w:type="dxa"/>
          </w:tcPr>
          <w:p w14:paraId="3D2B656B" w14:textId="4574D33D" w:rsidR="004E6F76" w:rsidRDefault="00811147" w:rsidP="00233A23">
            <w:pPr>
              <w:tabs>
                <w:tab w:val="left" w:pos="1825"/>
              </w:tabs>
              <w:spacing w:line="240" w:lineRule="auto"/>
            </w:pPr>
            <w:r w:rsidRPr="00811147">
              <w:rPr>
                <w:sz w:val="16"/>
              </w:rPr>
              <w:t>Kur autoriteti i mbikëqyrjes së tregut konsideron se përdorimi i sistemit AI në fjalë nuk është i kufizuar vetëm në territorin e tij kombëtar, ai do të informojë Komisionin dhe Shtetet Anëtare të tjera pa vonesë të panevojshme për rezultatet e vlerësimit dhe për veprimet që i ka kërkuar ofruesit të ndërmarrë</w:t>
            </w:r>
          </w:p>
        </w:tc>
        <w:tc>
          <w:tcPr>
            <w:tcW w:w="1325" w:type="dxa"/>
          </w:tcPr>
          <w:p w14:paraId="44DE9CED" w14:textId="77777777" w:rsidR="004E6F76" w:rsidRPr="00B3160E" w:rsidRDefault="004E6F76" w:rsidP="00B3160E">
            <w:pPr>
              <w:spacing w:line="240" w:lineRule="auto"/>
            </w:pPr>
          </w:p>
        </w:tc>
        <w:tc>
          <w:tcPr>
            <w:tcW w:w="1148" w:type="dxa"/>
            <w:tcBorders>
              <w:right w:val="single" w:sz="4" w:space="0" w:color="auto"/>
            </w:tcBorders>
          </w:tcPr>
          <w:p w14:paraId="68EE96CF" w14:textId="77777777" w:rsidR="005D5752" w:rsidRDefault="00844BB3">
            <w:r>
              <w:rPr>
                <w:sz w:val="17"/>
              </w:rPr>
              <w:t>Neni 80</w:t>
            </w:r>
          </w:p>
        </w:tc>
        <w:tc>
          <w:tcPr>
            <w:tcW w:w="5389" w:type="dxa"/>
            <w:tcBorders>
              <w:top w:val="single" w:sz="4" w:space="0" w:color="auto"/>
              <w:left w:val="single" w:sz="4" w:space="0" w:color="auto"/>
              <w:bottom w:val="single" w:sz="4" w:space="0" w:color="auto"/>
              <w:right w:val="single" w:sz="4" w:space="0" w:color="auto"/>
            </w:tcBorders>
          </w:tcPr>
          <w:p w14:paraId="241C67E8" w14:textId="77777777" w:rsidR="005D5752" w:rsidRDefault="00844BB3">
            <w:r>
              <w:rPr>
                <w:sz w:val="17"/>
              </w:rPr>
              <w:t>Kur autoriteti i mbikëqyrjes së tregut konsideron se përdorimi i sistemit IA në fjalë nuk është i kufizuar vetëm në territorin e tij kombëtar, ai do të informojë autoiritetet kompetente pa vonesë të panevojshme për rezultatet e vlerësimit dhe për veprimet që i ka kërkuar ofruesit të ndërmarrë.</w:t>
            </w:r>
          </w:p>
        </w:tc>
        <w:tc>
          <w:tcPr>
            <w:tcW w:w="1944" w:type="dxa"/>
            <w:tcBorders>
              <w:left w:val="single" w:sz="4" w:space="0" w:color="auto"/>
            </w:tcBorders>
          </w:tcPr>
          <w:p w14:paraId="70CAE78D" w14:textId="77777777" w:rsidR="005D5752" w:rsidRDefault="00844BB3">
            <w:r>
              <w:rPr>
                <w:sz w:val="17"/>
              </w:rPr>
              <w:t>Plotësisht i përputhshëm</w:t>
            </w:r>
          </w:p>
        </w:tc>
        <w:tc>
          <w:tcPr>
            <w:tcW w:w="1679" w:type="dxa"/>
          </w:tcPr>
          <w:p w14:paraId="78809ABE" w14:textId="77777777" w:rsidR="004E6F76" w:rsidRPr="00B3160E" w:rsidRDefault="004E6F76" w:rsidP="00B3160E">
            <w:pPr>
              <w:spacing w:line="240" w:lineRule="auto"/>
            </w:pPr>
          </w:p>
        </w:tc>
      </w:tr>
      <w:tr w:rsidR="00A24D14" w:rsidRPr="006C7BC1" w14:paraId="2ED06CE4" w14:textId="77777777" w:rsidTr="00467C93">
        <w:trPr>
          <w:trHeight w:val="293"/>
          <w:jc w:val="center"/>
        </w:trPr>
        <w:tc>
          <w:tcPr>
            <w:tcW w:w="2032" w:type="dxa"/>
          </w:tcPr>
          <w:p w14:paraId="75F34232" w14:textId="2C4BA9B2" w:rsidR="004E6F76" w:rsidRDefault="00811147" w:rsidP="00B3160E">
            <w:pPr>
              <w:spacing w:line="240" w:lineRule="auto"/>
              <w:rPr>
                <w:b/>
                <w:bCs/>
              </w:rPr>
            </w:pPr>
            <w:r>
              <w:rPr>
                <w:b/>
                <w:bCs/>
                <w:sz w:val="16"/>
              </w:rPr>
              <w:t>Neni 80 pika 4</w:t>
            </w:r>
          </w:p>
        </w:tc>
        <w:tc>
          <w:tcPr>
            <w:tcW w:w="5389" w:type="dxa"/>
          </w:tcPr>
          <w:p w14:paraId="103F6783" w14:textId="6AF84A4E" w:rsidR="004E6F76" w:rsidRDefault="00811147" w:rsidP="00233A23">
            <w:pPr>
              <w:tabs>
                <w:tab w:val="left" w:pos="1825"/>
              </w:tabs>
              <w:spacing w:line="240" w:lineRule="auto"/>
            </w:pPr>
            <w:r w:rsidRPr="00811147">
              <w:rPr>
                <w:sz w:val="16"/>
              </w:rPr>
              <w:t>Ofruesi do të sigurojë që të gjitha veprimet e nevojshme të ndërmerren për të sjellë sistemin AI në përputhje me kërkesat dhe detyrimet e përcaktuara në këtë Rregullore. Nëse ofruesi i një sistemi AI në fjalë nuk e sjell sistemin AI në përputhje me ato kërkesa dhe detyrime brenda periudhës së referuar në paragrafi 2 të këtij Neni, ofruesi do të jetë subjekt i gjobave sipas Nenit 99</w:t>
            </w:r>
          </w:p>
        </w:tc>
        <w:tc>
          <w:tcPr>
            <w:tcW w:w="1325" w:type="dxa"/>
          </w:tcPr>
          <w:p w14:paraId="6B72BD11" w14:textId="77777777" w:rsidR="004E6F76" w:rsidRPr="00B3160E" w:rsidRDefault="004E6F76" w:rsidP="00B3160E">
            <w:pPr>
              <w:spacing w:line="240" w:lineRule="auto"/>
            </w:pPr>
          </w:p>
        </w:tc>
        <w:tc>
          <w:tcPr>
            <w:tcW w:w="1148" w:type="dxa"/>
            <w:tcBorders>
              <w:right w:val="single" w:sz="4" w:space="0" w:color="auto"/>
            </w:tcBorders>
          </w:tcPr>
          <w:p w14:paraId="3321F5DF" w14:textId="77777777" w:rsidR="005D5752" w:rsidRDefault="00844BB3">
            <w:r>
              <w:rPr>
                <w:sz w:val="17"/>
              </w:rPr>
              <w:t>Neni 80</w:t>
            </w:r>
          </w:p>
        </w:tc>
        <w:tc>
          <w:tcPr>
            <w:tcW w:w="5389" w:type="dxa"/>
            <w:tcBorders>
              <w:top w:val="single" w:sz="4" w:space="0" w:color="auto"/>
              <w:left w:val="single" w:sz="4" w:space="0" w:color="auto"/>
              <w:bottom w:val="single" w:sz="4" w:space="0" w:color="auto"/>
              <w:right w:val="single" w:sz="4" w:space="0" w:color="auto"/>
            </w:tcBorders>
          </w:tcPr>
          <w:p w14:paraId="38E24A59" w14:textId="77777777" w:rsidR="005D5752" w:rsidRDefault="00844BB3">
            <w:r>
              <w:rPr>
                <w:sz w:val="17"/>
              </w:rPr>
              <w:t xml:space="preserve">Ofruesi do të sigurojë që të gjitha veprimet e nevojshme të ndërmerren për të sjellë sistemin IA në përputhje me kërkesat dhe detyrimet e përcaktuara në këtë Ligj. Nëse ofruesi i një sistemi i IA-së në fjalë nuk e sjell sistemin IA në përputhje me ato </w:t>
            </w:r>
            <w:r>
              <w:rPr>
                <w:sz w:val="17"/>
              </w:rPr>
              <w:lastRenderedPageBreak/>
              <w:t>kërkesa dhe detyrime brenda periudhës së referuar në pika 2 të këtij Neni, ofruesi do të jetë subjekt i gjobave sipas nenit 99 të këtij ligji.</w:t>
            </w:r>
          </w:p>
        </w:tc>
        <w:tc>
          <w:tcPr>
            <w:tcW w:w="1944" w:type="dxa"/>
            <w:tcBorders>
              <w:left w:val="single" w:sz="4" w:space="0" w:color="auto"/>
            </w:tcBorders>
          </w:tcPr>
          <w:p w14:paraId="5C4B061B" w14:textId="77777777" w:rsidR="005D5752" w:rsidRDefault="00844BB3">
            <w:r>
              <w:rPr>
                <w:sz w:val="17"/>
              </w:rPr>
              <w:lastRenderedPageBreak/>
              <w:t>Plotësisht i përputhshëm</w:t>
            </w:r>
          </w:p>
        </w:tc>
        <w:tc>
          <w:tcPr>
            <w:tcW w:w="1679" w:type="dxa"/>
          </w:tcPr>
          <w:p w14:paraId="7A552098" w14:textId="77777777" w:rsidR="004E6F76" w:rsidRPr="00B3160E" w:rsidRDefault="004E6F76" w:rsidP="00B3160E">
            <w:pPr>
              <w:spacing w:line="240" w:lineRule="auto"/>
            </w:pPr>
          </w:p>
        </w:tc>
      </w:tr>
      <w:tr w:rsidR="00A24D14" w:rsidRPr="006C7BC1" w14:paraId="5A27D211" w14:textId="77777777" w:rsidTr="00467C93">
        <w:trPr>
          <w:trHeight w:val="293"/>
          <w:jc w:val="center"/>
        </w:trPr>
        <w:tc>
          <w:tcPr>
            <w:tcW w:w="2032" w:type="dxa"/>
          </w:tcPr>
          <w:p w14:paraId="316876AA" w14:textId="617A1EAB" w:rsidR="004E6F76" w:rsidRDefault="00811147" w:rsidP="00B3160E">
            <w:pPr>
              <w:spacing w:line="240" w:lineRule="auto"/>
              <w:rPr>
                <w:b/>
                <w:bCs/>
              </w:rPr>
            </w:pPr>
            <w:r>
              <w:rPr>
                <w:b/>
                <w:bCs/>
                <w:sz w:val="16"/>
              </w:rPr>
              <w:t>Neni 80 pika 5</w:t>
            </w:r>
          </w:p>
        </w:tc>
        <w:tc>
          <w:tcPr>
            <w:tcW w:w="5389" w:type="dxa"/>
          </w:tcPr>
          <w:p w14:paraId="0F9D22FD" w14:textId="2CBCC5DB" w:rsidR="004E6F76" w:rsidRDefault="00811147" w:rsidP="00233A23">
            <w:pPr>
              <w:tabs>
                <w:tab w:val="left" w:pos="1825"/>
              </w:tabs>
              <w:spacing w:line="240" w:lineRule="auto"/>
            </w:pPr>
            <w:r w:rsidRPr="00811147">
              <w:rPr>
                <w:sz w:val="16"/>
              </w:rPr>
              <w:t>Ofruesi do të sigurojë që të merren të gjitha masat korrigjuese të përshtatshme për të gjitha sistemet AI në fjalë që ai ka vënë në dispozicion në tregun e Bashkimit</w:t>
            </w:r>
          </w:p>
        </w:tc>
        <w:tc>
          <w:tcPr>
            <w:tcW w:w="1325" w:type="dxa"/>
          </w:tcPr>
          <w:p w14:paraId="1A54057A" w14:textId="77777777" w:rsidR="004E6F76" w:rsidRPr="00B3160E" w:rsidRDefault="004E6F76" w:rsidP="00B3160E">
            <w:pPr>
              <w:spacing w:line="240" w:lineRule="auto"/>
            </w:pPr>
          </w:p>
        </w:tc>
        <w:tc>
          <w:tcPr>
            <w:tcW w:w="1148" w:type="dxa"/>
            <w:tcBorders>
              <w:right w:val="single" w:sz="4" w:space="0" w:color="auto"/>
            </w:tcBorders>
          </w:tcPr>
          <w:p w14:paraId="4536287A" w14:textId="77777777" w:rsidR="005D5752" w:rsidRDefault="00844BB3">
            <w:r>
              <w:rPr>
                <w:sz w:val="17"/>
              </w:rPr>
              <w:t>Neni 80</w:t>
            </w:r>
          </w:p>
        </w:tc>
        <w:tc>
          <w:tcPr>
            <w:tcW w:w="5389" w:type="dxa"/>
            <w:tcBorders>
              <w:top w:val="single" w:sz="4" w:space="0" w:color="auto"/>
              <w:left w:val="single" w:sz="4" w:space="0" w:color="auto"/>
              <w:bottom w:val="single" w:sz="4" w:space="0" w:color="auto"/>
              <w:right w:val="single" w:sz="4" w:space="0" w:color="auto"/>
            </w:tcBorders>
          </w:tcPr>
          <w:p w14:paraId="49BBB506" w14:textId="77777777" w:rsidR="005D5752" w:rsidRDefault="00844BB3">
            <w:r>
              <w:rPr>
                <w:sz w:val="17"/>
              </w:rPr>
              <w:t>Ofruesi do të sigurojë që të merren të gjitha masat korrigjuese të përshtatshme për të gjitha sistemet e IA-së në fjalë që ai ka vënë në dispozicion në tregun e Republikës së Shqipërisë.</w:t>
            </w:r>
          </w:p>
        </w:tc>
        <w:tc>
          <w:tcPr>
            <w:tcW w:w="1944" w:type="dxa"/>
            <w:tcBorders>
              <w:left w:val="single" w:sz="4" w:space="0" w:color="auto"/>
            </w:tcBorders>
          </w:tcPr>
          <w:p w14:paraId="411C85D0" w14:textId="77777777" w:rsidR="005D5752" w:rsidRDefault="00844BB3">
            <w:r>
              <w:rPr>
                <w:sz w:val="17"/>
              </w:rPr>
              <w:t>Plotësisht i përputhshëm</w:t>
            </w:r>
          </w:p>
        </w:tc>
        <w:tc>
          <w:tcPr>
            <w:tcW w:w="1679" w:type="dxa"/>
          </w:tcPr>
          <w:p w14:paraId="2B6844E5" w14:textId="77777777" w:rsidR="004E6F76" w:rsidRPr="00B3160E" w:rsidRDefault="004E6F76" w:rsidP="00B3160E">
            <w:pPr>
              <w:spacing w:line="240" w:lineRule="auto"/>
            </w:pPr>
          </w:p>
        </w:tc>
      </w:tr>
      <w:tr w:rsidR="00A24D14" w:rsidRPr="006C7BC1" w14:paraId="00716487" w14:textId="77777777" w:rsidTr="00467C93">
        <w:trPr>
          <w:trHeight w:val="293"/>
          <w:jc w:val="center"/>
        </w:trPr>
        <w:tc>
          <w:tcPr>
            <w:tcW w:w="2032" w:type="dxa"/>
          </w:tcPr>
          <w:p w14:paraId="3E93E752" w14:textId="68AF284C" w:rsidR="004E6F76" w:rsidRDefault="00811147" w:rsidP="00B3160E">
            <w:pPr>
              <w:spacing w:line="240" w:lineRule="auto"/>
              <w:rPr>
                <w:b/>
                <w:bCs/>
              </w:rPr>
            </w:pPr>
            <w:r>
              <w:rPr>
                <w:b/>
                <w:bCs/>
                <w:sz w:val="16"/>
              </w:rPr>
              <w:t>Neni 80 pika 6</w:t>
            </w:r>
          </w:p>
        </w:tc>
        <w:tc>
          <w:tcPr>
            <w:tcW w:w="5389" w:type="dxa"/>
          </w:tcPr>
          <w:p w14:paraId="4B1E1D8A" w14:textId="1D33CAC3" w:rsidR="004E6F76" w:rsidRDefault="00811147" w:rsidP="00233A23">
            <w:pPr>
              <w:tabs>
                <w:tab w:val="left" w:pos="1825"/>
              </w:tabs>
              <w:spacing w:line="240" w:lineRule="auto"/>
            </w:pPr>
            <w:r w:rsidRPr="00811147">
              <w:rPr>
                <w:sz w:val="16"/>
              </w:rPr>
              <w:t>Nëse ofruesi i sistemit AI në fjalë nuk merr masa korrigjuese të përshtatshme brenda periudhës së referuar në paragrafi 2 të këtij Neni, do të zbatohen Nenet 79(5) deri në (9</w:t>
            </w:r>
            <w:r>
              <w:rPr>
                <w:sz w:val="16"/>
              </w:rPr>
              <w:t>)</w:t>
            </w:r>
          </w:p>
        </w:tc>
        <w:tc>
          <w:tcPr>
            <w:tcW w:w="1325" w:type="dxa"/>
          </w:tcPr>
          <w:p w14:paraId="5D600E6C" w14:textId="77777777" w:rsidR="004E6F76" w:rsidRPr="00B3160E" w:rsidRDefault="004E6F76" w:rsidP="00B3160E">
            <w:pPr>
              <w:spacing w:line="240" w:lineRule="auto"/>
            </w:pPr>
          </w:p>
        </w:tc>
        <w:tc>
          <w:tcPr>
            <w:tcW w:w="1148" w:type="dxa"/>
            <w:tcBorders>
              <w:right w:val="single" w:sz="4" w:space="0" w:color="auto"/>
            </w:tcBorders>
          </w:tcPr>
          <w:p w14:paraId="7E466635" w14:textId="77777777" w:rsidR="005D5752" w:rsidRDefault="00844BB3">
            <w:r>
              <w:rPr>
                <w:sz w:val="17"/>
              </w:rPr>
              <w:t>Neni 80</w:t>
            </w:r>
          </w:p>
        </w:tc>
        <w:tc>
          <w:tcPr>
            <w:tcW w:w="5389" w:type="dxa"/>
            <w:tcBorders>
              <w:top w:val="single" w:sz="4" w:space="0" w:color="auto"/>
              <w:left w:val="single" w:sz="4" w:space="0" w:color="auto"/>
              <w:bottom w:val="single" w:sz="4" w:space="0" w:color="auto"/>
              <w:right w:val="single" w:sz="4" w:space="0" w:color="auto"/>
            </w:tcBorders>
          </w:tcPr>
          <w:p w14:paraId="6DCC03CD" w14:textId="77777777" w:rsidR="005D5752" w:rsidRDefault="00844BB3">
            <w:r>
              <w:rPr>
                <w:sz w:val="17"/>
              </w:rPr>
              <w:t>Nëse ofruesi i sistemit IA në fjalë nuk merr masa korrigjuese të përshtatshme brenda periudhës së referuar në pika 2 të këtij Neni, do të zbatohen Nenet 79(5) deri në (9).</w:t>
            </w:r>
          </w:p>
        </w:tc>
        <w:tc>
          <w:tcPr>
            <w:tcW w:w="1944" w:type="dxa"/>
            <w:tcBorders>
              <w:left w:val="single" w:sz="4" w:space="0" w:color="auto"/>
            </w:tcBorders>
          </w:tcPr>
          <w:p w14:paraId="46BAB5C0" w14:textId="77777777" w:rsidR="005D5752" w:rsidRDefault="00844BB3">
            <w:r>
              <w:rPr>
                <w:sz w:val="17"/>
              </w:rPr>
              <w:t>Plotësisht i përputhshëm</w:t>
            </w:r>
          </w:p>
        </w:tc>
        <w:tc>
          <w:tcPr>
            <w:tcW w:w="1679" w:type="dxa"/>
          </w:tcPr>
          <w:p w14:paraId="14D9BE97" w14:textId="77777777" w:rsidR="004E6F76" w:rsidRPr="00B3160E" w:rsidRDefault="004E6F76" w:rsidP="00B3160E">
            <w:pPr>
              <w:spacing w:line="240" w:lineRule="auto"/>
            </w:pPr>
          </w:p>
        </w:tc>
      </w:tr>
      <w:tr w:rsidR="00A24D14" w:rsidRPr="006C7BC1" w14:paraId="7B7B8ED5" w14:textId="77777777" w:rsidTr="00467C93">
        <w:trPr>
          <w:trHeight w:val="293"/>
          <w:jc w:val="center"/>
        </w:trPr>
        <w:tc>
          <w:tcPr>
            <w:tcW w:w="2032" w:type="dxa"/>
          </w:tcPr>
          <w:p w14:paraId="5B48ACC6" w14:textId="22A6C590" w:rsidR="004E6F76" w:rsidRDefault="00811147" w:rsidP="00B3160E">
            <w:pPr>
              <w:spacing w:line="240" w:lineRule="auto"/>
              <w:rPr>
                <w:b/>
                <w:bCs/>
              </w:rPr>
            </w:pPr>
            <w:r>
              <w:rPr>
                <w:b/>
                <w:bCs/>
                <w:sz w:val="16"/>
              </w:rPr>
              <w:t>Neni 80 pika 7</w:t>
            </w:r>
          </w:p>
        </w:tc>
        <w:tc>
          <w:tcPr>
            <w:tcW w:w="5389" w:type="dxa"/>
          </w:tcPr>
          <w:p w14:paraId="0E1906CB" w14:textId="555F2E89" w:rsidR="004E6F76" w:rsidRDefault="00811147" w:rsidP="00233A23">
            <w:pPr>
              <w:tabs>
                <w:tab w:val="left" w:pos="1825"/>
              </w:tabs>
              <w:spacing w:line="240" w:lineRule="auto"/>
            </w:pPr>
            <w:r w:rsidRPr="00811147">
              <w:rPr>
                <w:sz w:val="16"/>
              </w:rPr>
              <w:t>Kur gjatë vlerësimit sipas paragrafit 1 të këtij Neni, autoriteti i mbikëqyrjes së tregut konstaton se sistemi AI është klasifikuar gabimisht nga ofruesi si jo me rrezik të lartë për të shmangur zbatimin e kërkesave në Kapitullin III, Seksioni 2, ofruesi do të jetë subjekt i gjobave sipas Nenit 99</w:t>
            </w:r>
          </w:p>
        </w:tc>
        <w:tc>
          <w:tcPr>
            <w:tcW w:w="1325" w:type="dxa"/>
          </w:tcPr>
          <w:p w14:paraId="71264B92" w14:textId="77777777" w:rsidR="004E6F76" w:rsidRPr="00B3160E" w:rsidRDefault="004E6F76" w:rsidP="00B3160E">
            <w:pPr>
              <w:spacing w:line="240" w:lineRule="auto"/>
            </w:pPr>
          </w:p>
        </w:tc>
        <w:tc>
          <w:tcPr>
            <w:tcW w:w="1148" w:type="dxa"/>
            <w:tcBorders>
              <w:right w:val="single" w:sz="4" w:space="0" w:color="auto"/>
            </w:tcBorders>
          </w:tcPr>
          <w:p w14:paraId="03DB5E58" w14:textId="77777777" w:rsidR="005D5752" w:rsidRDefault="00844BB3">
            <w:r>
              <w:rPr>
                <w:sz w:val="17"/>
              </w:rPr>
              <w:t>Neni 80</w:t>
            </w:r>
          </w:p>
        </w:tc>
        <w:tc>
          <w:tcPr>
            <w:tcW w:w="5389" w:type="dxa"/>
            <w:tcBorders>
              <w:top w:val="single" w:sz="4" w:space="0" w:color="auto"/>
              <w:left w:val="single" w:sz="4" w:space="0" w:color="auto"/>
              <w:bottom w:val="single" w:sz="4" w:space="0" w:color="auto"/>
              <w:right w:val="single" w:sz="4" w:space="0" w:color="auto"/>
            </w:tcBorders>
          </w:tcPr>
          <w:p w14:paraId="11BF1669" w14:textId="77777777" w:rsidR="005D5752" w:rsidRDefault="00844BB3">
            <w:r>
              <w:rPr>
                <w:sz w:val="17"/>
              </w:rPr>
              <w:t>Kur gjatë vlerësimit sipas pikës 1 të këtij Neni, autoriteti i mbikëqyrjes së tregut konstaton se sistemi i IA-së është klasifikuar gabimisht nga ofruesi si jo me rrezik të lartë për të shmangur zbatimin e kërkesave në Kapitullin III, Seksioni 2, ofruesi do të jetë subjekt i gjobave sipas nenit 99 të këtij ligji.</w:t>
            </w:r>
          </w:p>
        </w:tc>
        <w:tc>
          <w:tcPr>
            <w:tcW w:w="1944" w:type="dxa"/>
            <w:tcBorders>
              <w:left w:val="single" w:sz="4" w:space="0" w:color="auto"/>
            </w:tcBorders>
          </w:tcPr>
          <w:p w14:paraId="6ACB75B6" w14:textId="77777777" w:rsidR="005D5752" w:rsidRDefault="00844BB3">
            <w:r>
              <w:rPr>
                <w:sz w:val="17"/>
              </w:rPr>
              <w:t>Plotësisht i përputhshëm</w:t>
            </w:r>
          </w:p>
        </w:tc>
        <w:tc>
          <w:tcPr>
            <w:tcW w:w="1679" w:type="dxa"/>
          </w:tcPr>
          <w:p w14:paraId="7378C71D" w14:textId="77777777" w:rsidR="004E6F76" w:rsidRPr="00B3160E" w:rsidRDefault="004E6F76" w:rsidP="00B3160E">
            <w:pPr>
              <w:spacing w:line="240" w:lineRule="auto"/>
            </w:pPr>
          </w:p>
        </w:tc>
      </w:tr>
      <w:tr w:rsidR="00A24D14" w:rsidRPr="006C7BC1" w14:paraId="019F9445" w14:textId="77777777" w:rsidTr="00467C93">
        <w:trPr>
          <w:trHeight w:val="293"/>
          <w:jc w:val="center"/>
        </w:trPr>
        <w:tc>
          <w:tcPr>
            <w:tcW w:w="2032" w:type="dxa"/>
          </w:tcPr>
          <w:p w14:paraId="755B9129" w14:textId="4AC3B81B" w:rsidR="004E6F76" w:rsidRDefault="00811147" w:rsidP="00B3160E">
            <w:pPr>
              <w:spacing w:line="240" w:lineRule="auto"/>
              <w:rPr>
                <w:b/>
                <w:bCs/>
              </w:rPr>
            </w:pPr>
            <w:r>
              <w:rPr>
                <w:b/>
                <w:bCs/>
                <w:sz w:val="16"/>
              </w:rPr>
              <w:t>Neni 80 pika 8</w:t>
            </w:r>
          </w:p>
        </w:tc>
        <w:tc>
          <w:tcPr>
            <w:tcW w:w="5389" w:type="dxa"/>
          </w:tcPr>
          <w:p w14:paraId="54DCCDFA" w14:textId="736F13A5" w:rsidR="004E6F76" w:rsidRDefault="00811147" w:rsidP="00233A23">
            <w:pPr>
              <w:tabs>
                <w:tab w:val="left" w:pos="1825"/>
              </w:tabs>
              <w:spacing w:line="240" w:lineRule="auto"/>
            </w:pPr>
            <w:r w:rsidRPr="00811147">
              <w:rPr>
                <w:sz w:val="16"/>
              </w:rPr>
              <w:t>Gjatë ushtrimit të kompetencës së tyre për të monitoruar zbatimin e këtij Neni dhe në përputhje me Nenit 11 të Rregullores (BE) 2019/1020, autoritetet e mbikëqyrjes së tregut mund të kryejnë kontrolle të përshtatshme, duke marrë parasysh veçanërisht informacionin e ruajtur në bazën e të dhënave të BE-së të referuar në Nenin 71 të kësaj Rregulloreje</w:t>
            </w:r>
          </w:p>
        </w:tc>
        <w:tc>
          <w:tcPr>
            <w:tcW w:w="1325" w:type="dxa"/>
          </w:tcPr>
          <w:p w14:paraId="35D6C1DE" w14:textId="77777777" w:rsidR="004E6F76" w:rsidRPr="00B3160E" w:rsidRDefault="004E6F76" w:rsidP="00B3160E">
            <w:pPr>
              <w:spacing w:line="240" w:lineRule="auto"/>
            </w:pPr>
          </w:p>
        </w:tc>
        <w:tc>
          <w:tcPr>
            <w:tcW w:w="1148" w:type="dxa"/>
            <w:tcBorders>
              <w:right w:val="single" w:sz="4" w:space="0" w:color="auto"/>
            </w:tcBorders>
          </w:tcPr>
          <w:p w14:paraId="1A6FB078" w14:textId="77777777" w:rsidR="005D5752" w:rsidRDefault="00844BB3">
            <w:r>
              <w:rPr>
                <w:sz w:val="17"/>
              </w:rPr>
              <w:t>Neni 80</w:t>
            </w:r>
          </w:p>
        </w:tc>
        <w:tc>
          <w:tcPr>
            <w:tcW w:w="5389" w:type="dxa"/>
            <w:tcBorders>
              <w:top w:val="single" w:sz="4" w:space="0" w:color="auto"/>
              <w:left w:val="single" w:sz="4" w:space="0" w:color="auto"/>
              <w:bottom w:val="single" w:sz="4" w:space="0" w:color="auto"/>
              <w:right w:val="single" w:sz="4" w:space="0" w:color="auto"/>
            </w:tcBorders>
          </w:tcPr>
          <w:p w14:paraId="49D1AE0E" w14:textId="77777777" w:rsidR="005D5752" w:rsidRDefault="00844BB3">
            <w:r>
              <w:rPr>
                <w:sz w:val="17"/>
              </w:rPr>
              <w:t>Gjatë ushtrimit të kompetencës së tyre për të monitoruar zbatimin e këtij neni dhe në përputhje dshe në përputhje me legjislacionin përkatës, autoritetet e mbikëqyrjes së tregut mund të kryejnë kontrolle të përshtatshme, duke marrë parasysh veçanërisht informacionin e ruajtur në bazën e të dhënave të referuar në nenin 71 të këtij ligji të këtij ligji.</w:t>
            </w:r>
          </w:p>
        </w:tc>
        <w:tc>
          <w:tcPr>
            <w:tcW w:w="1944" w:type="dxa"/>
            <w:tcBorders>
              <w:left w:val="single" w:sz="4" w:space="0" w:color="auto"/>
            </w:tcBorders>
          </w:tcPr>
          <w:p w14:paraId="0C0F2D59" w14:textId="77777777" w:rsidR="005D5752" w:rsidRDefault="00844BB3">
            <w:r>
              <w:rPr>
                <w:sz w:val="17"/>
              </w:rPr>
              <w:t>Plotësisht i përputhshëm</w:t>
            </w:r>
          </w:p>
        </w:tc>
        <w:tc>
          <w:tcPr>
            <w:tcW w:w="1679" w:type="dxa"/>
          </w:tcPr>
          <w:p w14:paraId="301A724C" w14:textId="77777777" w:rsidR="004E6F76" w:rsidRPr="00B3160E" w:rsidRDefault="004E6F76" w:rsidP="00B3160E">
            <w:pPr>
              <w:spacing w:line="240" w:lineRule="auto"/>
            </w:pPr>
          </w:p>
        </w:tc>
      </w:tr>
      <w:tr w:rsidR="00A24D14" w:rsidRPr="00A24D14" w14:paraId="5B057DC6" w14:textId="77777777" w:rsidTr="00467C93">
        <w:trPr>
          <w:trHeight w:val="293"/>
          <w:jc w:val="center"/>
        </w:trPr>
        <w:tc>
          <w:tcPr>
            <w:tcW w:w="2032" w:type="dxa"/>
          </w:tcPr>
          <w:p w14:paraId="19D82204" w14:textId="77777777" w:rsidR="00811147" w:rsidRPr="00A24D14" w:rsidRDefault="00811147" w:rsidP="00811147">
            <w:pPr>
              <w:spacing w:line="240" w:lineRule="auto"/>
              <w:rPr>
                <w:b/>
                <w:bCs/>
                <w:lang w:val="it-IT"/>
              </w:rPr>
            </w:pPr>
            <w:r w:rsidRPr="00A24D14">
              <w:rPr>
                <w:b/>
                <w:bCs/>
                <w:sz w:val="16"/>
                <w:lang w:val="it-IT"/>
              </w:rPr>
              <w:t>Neni 81</w:t>
            </w:r>
          </w:p>
          <w:p w14:paraId="139DA881" w14:textId="77777777" w:rsidR="00811147" w:rsidRPr="00A24D14" w:rsidRDefault="00811147" w:rsidP="00811147">
            <w:pPr>
              <w:spacing w:line="240" w:lineRule="auto"/>
              <w:rPr>
                <w:b/>
                <w:bCs/>
                <w:lang w:val="it-IT"/>
              </w:rPr>
            </w:pPr>
            <w:r w:rsidRPr="00A24D14">
              <w:rPr>
                <w:b/>
                <w:bCs/>
                <w:sz w:val="16"/>
                <w:lang w:val="it-IT"/>
              </w:rPr>
              <w:t>Procedura e sigurimit të Bashkimit</w:t>
            </w:r>
          </w:p>
          <w:p w14:paraId="36A88857" w14:textId="77777777" w:rsidR="004E6F76" w:rsidRPr="00A24D14" w:rsidRDefault="004E6F76" w:rsidP="00B3160E">
            <w:pPr>
              <w:spacing w:line="240" w:lineRule="auto"/>
              <w:rPr>
                <w:b/>
                <w:bCs/>
                <w:lang w:val="it-IT"/>
              </w:rPr>
            </w:pPr>
          </w:p>
        </w:tc>
        <w:tc>
          <w:tcPr>
            <w:tcW w:w="5389" w:type="dxa"/>
          </w:tcPr>
          <w:p w14:paraId="7A833BEE" w14:textId="77777777" w:rsidR="004E6F76" w:rsidRPr="00A24D14" w:rsidRDefault="004E6F76" w:rsidP="00233A23">
            <w:pPr>
              <w:tabs>
                <w:tab w:val="left" w:pos="1825"/>
              </w:tabs>
              <w:spacing w:line="240" w:lineRule="auto"/>
              <w:rPr>
                <w:lang w:val="it-IT"/>
              </w:rPr>
            </w:pPr>
          </w:p>
        </w:tc>
        <w:tc>
          <w:tcPr>
            <w:tcW w:w="1325" w:type="dxa"/>
          </w:tcPr>
          <w:p w14:paraId="179F20DC" w14:textId="77777777" w:rsidR="004E6F76" w:rsidRPr="00A24D14" w:rsidRDefault="004E6F76" w:rsidP="00B3160E">
            <w:pPr>
              <w:spacing w:line="240" w:lineRule="auto"/>
              <w:rPr>
                <w:lang w:val="it-IT"/>
              </w:rPr>
            </w:pPr>
          </w:p>
        </w:tc>
        <w:tc>
          <w:tcPr>
            <w:tcW w:w="1148" w:type="dxa"/>
            <w:tcBorders>
              <w:right w:val="single" w:sz="4" w:space="0" w:color="auto"/>
            </w:tcBorders>
          </w:tcPr>
          <w:p w14:paraId="3D4B7624" w14:textId="77777777" w:rsidR="005D5752" w:rsidRDefault="00844BB3">
            <w:r>
              <w:rPr>
                <w:sz w:val="17"/>
              </w:rPr>
              <w:t>Neni 81</w:t>
            </w:r>
          </w:p>
        </w:tc>
        <w:tc>
          <w:tcPr>
            <w:tcW w:w="5389" w:type="dxa"/>
            <w:tcBorders>
              <w:top w:val="single" w:sz="4" w:space="0" w:color="auto"/>
              <w:left w:val="single" w:sz="4" w:space="0" w:color="auto"/>
              <w:bottom w:val="single" w:sz="4" w:space="0" w:color="auto"/>
              <w:right w:val="single" w:sz="4" w:space="0" w:color="auto"/>
            </w:tcBorders>
          </w:tcPr>
          <w:p w14:paraId="13000F82" w14:textId="77777777" w:rsidR="005D5752" w:rsidRDefault="00844BB3">
            <w:r>
              <w:rPr>
                <w:sz w:val="17"/>
              </w:rPr>
              <w:t>Neni 81</w:t>
            </w:r>
            <w:r>
              <w:rPr>
                <w:sz w:val="17"/>
              </w:rPr>
              <w:br/>
              <w:t>Procedura e sigurimit të Republikës së Shqipërisë</w:t>
            </w:r>
          </w:p>
        </w:tc>
        <w:tc>
          <w:tcPr>
            <w:tcW w:w="1944" w:type="dxa"/>
            <w:tcBorders>
              <w:left w:val="single" w:sz="4" w:space="0" w:color="auto"/>
            </w:tcBorders>
          </w:tcPr>
          <w:p w14:paraId="045FAC32" w14:textId="77777777" w:rsidR="005D5752" w:rsidRDefault="00844BB3">
            <w:r>
              <w:rPr>
                <w:sz w:val="17"/>
              </w:rPr>
              <w:t>Plotësisht i përputhshëm</w:t>
            </w:r>
          </w:p>
        </w:tc>
        <w:tc>
          <w:tcPr>
            <w:tcW w:w="1679" w:type="dxa"/>
          </w:tcPr>
          <w:p w14:paraId="6668BC1C" w14:textId="77777777" w:rsidR="004E6F76" w:rsidRPr="00A24D14" w:rsidRDefault="004E6F76" w:rsidP="00B3160E">
            <w:pPr>
              <w:spacing w:line="240" w:lineRule="auto"/>
              <w:rPr>
                <w:lang w:val="it-IT"/>
              </w:rPr>
            </w:pPr>
          </w:p>
        </w:tc>
      </w:tr>
      <w:tr w:rsidR="00A24D14" w:rsidRPr="006C7BC1" w14:paraId="30CB26BE" w14:textId="77777777" w:rsidTr="00467C93">
        <w:trPr>
          <w:trHeight w:val="293"/>
          <w:jc w:val="center"/>
        </w:trPr>
        <w:tc>
          <w:tcPr>
            <w:tcW w:w="2032" w:type="dxa"/>
          </w:tcPr>
          <w:p w14:paraId="5245BD37" w14:textId="60C25B35" w:rsidR="004E6F76" w:rsidRDefault="00811147" w:rsidP="00B3160E">
            <w:pPr>
              <w:spacing w:line="240" w:lineRule="auto"/>
              <w:rPr>
                <w:b/>
                <w:bCs/>
              </w:rPr>
            </w:pPr>
            <w:r>
              <w:rPr>
                <w:b/>
                <w:bCs/>
                <w:sz w:val="16"/>
              </w:rPr>
              <w:t>Neni 81 pika 1</w:t>
            </w:r>
          </w:p>
        </w:tc>
        <w:tc>
          <w:tcPr>
            <w:tcW w:w="5389" w:type="dxa"/>
          </w:tcPr>
          <w:p w14:paraId="5878B61B" w14:textId="608C7940" w:rsidR="004E6F76" w:rsidRDefault="00811147" w:rsidP="00233A23">
            <w:pPr>
              <w:tabs>
                <w:tab w:val="left" w:pos="1825"/>
              </w:tabs>
              <w:spacing w:line="240" w:lineRule="auto"/>
            </w:pPr>
            <w:r w:rsidRPr="00811147">
              <w:rPr>
                <w:sz w:val="16"/>
              </w:rPr>
              <w:t>Kur brenda tre muajve nga marrja e njoftimit të referuar në Nenit 79(5), ose brenda 30 ditëve në rastin e mosrespektimit të ndalimit të praktikave të AI të referuara në Nenit 5, ngrihen kundërshtime nga autoriteti i mbikëqyrjes së tregut të një Shteti Anëtar ndaj një masë të marrë nga një autoritet tjetër i mbikëqyrjes së tregut, ose kur Komisioni konsideron se masa është në kundërshtim me ligjin e Bashkimit, Komisioni pa vonesë të panevojshme do të hyjë në konsultim me autoritetin e mbikëqyrjes së tregut të Shtetit Anëtar përkatës dhe operatorin ose operatorët dhe do të vlerësojë masën kombëtare. Bazuar në rezultatet e këtij vlerësimi, Komisioni do të vendosë brenda gjashtë muajve, ose brenda 60 ditëve në rastin e mosrespektimit të ndalimit të praktikave të AI të referuara në Nenit 5, duke filluar nga njoftimi i referuar në Nenit 79(5), nëse masa kombëtare është e justifikuar dhe do t’i njoftojë vendimin autoritetit të mbikëqyrjes së tregut të Shtetit Anëtar përkatës. Komisioni gjithashtu do t’i informojë të gjitha autoritetet e tjera të mbikëqyrjes së tregut për vendimin e tij</w:t>
            </w:r>
          </w:p>
        </w:tc>
        <w:tc>
          <w:tcPr>
            <w:tcW w:w="1325" w:type="dxa"/>
          </w:tcPr>
          <w:p w14:paraId="29EEFC75" w14:textId="77777777" w:rsidR="004E6F76" w:rsidRPr="00B3160E" w:rsidRDefault="004E6F76" w:rsidP="00B3160E">
            <w:pPr>
              <w:spacing w:line="240" w:lineRule="auto"/>
            </w:pPr>
          </w:p>
        </w:tc>
        <w:tc>
          <w:tcPr>
            <w:tcW w:w="1148" w:type="dxa"/>
            <w:tcBorders>
              <w:right w:val="single" w:sz="4" w:space="0" w:color="auto"/>
            </w:tcBorders>
          </w:tcPr>
          <w:p w14:paraId="655DB5F4" w14:textId="77777777" w:rsidR="005D5752" w:rsidRDefault="00844BB3">
            <w:r>
              <w:rPr>
                <w:sz w:val="17"/>
              </w:rPr>
              <w:t>Neni 81</w:t>
            </w:r>
          </w:p>
        </w:tc>
        <w:tc>
          <w:tcPr>
            <w:tcW w:w="5389" w:type="dxa"/>
            <w:tcBorders>
              <w:top w:val="single" w:sz="4" w:space="0" w:color="auto"/>
              <w:left w:val="single" w:sz="4" w:space="0" w:color="auto"/>
              <w:bottom w:val="single" w:sz="4" w:space="0" w:color="auto"/>
              <w:right w:val="single" w:sz="4" w:space="0" w:color="auto"/>
            </w:tcBorders>
          </w:tcPr>
          <w:p w14:paraId="571A4FE5" w14:textId="77777777" w:rsidR="005D5752" w:rsidRDefault="00844BB3">
            <w:r>
              <w:rPr>
                <w:sz w:val="17"/>
              </w:rPr>
              <w:t>Kur brenda tre muajve nga marrja e njoftimit të referuar në nenit 79 të këtij ligji(5), ose brenda 30 ditëve në rastin e mosrespektimit të ndalimit të praktikave të IA të referuara në nenit 5 të këtij ligji, ngrihen kundërshtime nga autoriteti i mbikëqyrjes së tregut ndaj një masë të marrë nga një autoritet tjetër i mbikëqyrjes së tregut, ose kur autoriteti kompetent konsideron se masa është në kundërshtim me ligjin e Republikës së Shqipërisë, autoritetet kompetente pa vonesë të panevojshme do të hyjë në konsultim me autoritetin e mbikëqyrjes së tregut dhe operatorin ose operatorët dhe do të vlerësojë masën kombëtare. Bazuar në rezultatet e këtij vlerësimi, autoriteti kompetent do të vendosë brenda gjashtë muajve, ose brenda 60 ditëve në rastin e mosrespektimit të ndalimit të praktikave të IA të referuara në nenit 5 të këtij ligji, duke filluar nga njoftimi i referuar në nenit 79 të këtij ligji(5), nëse masa kombëtare është e justifikuar dhe do t’i njoftojë vendimin autoritetit të mbikëqyrjes së tregut. Autoriteti kompetent gjithashtu do t’i informojë të gjitha autoritetet e tjera të mbikëqyrjes së tregut për vendimin e tij.</w:t>
            </w:r>
          </w:p>
        </w:tc>
        <w:tc>
          <w:tcPr>
            <w:tcW w:w="1944" w:type="dxa"/>
            <w:tcBorders>
              <w:left w:val="single" w:sz="4" w:space="0" w:color="auto"/>
            </w:tcBorders>
          </w:tcPr>
          <w:p w14:paraId="2777E081" w14:textId="77777777" w:rsidR="005D5752" w:rsidRDefault="00844BB3">
            <w:r>
              <w:rPr>
                <w:sz w:val="17"/>
              </w:rPr>
              <w:t>Plotësisht i përputhshëm</w:t>
            </w:r>
          </w:p>
        </w:tc>
        <w:tc>
          <w:tcPr>
            <w:tcW w:w="1679" w:type="dxa"/>
          </w:tcPr>
          <w:p w14:paraId="625D4FCC" w14:textId="77777777" w:rsidR="004E6F76" w:rsidRPr="00B3160E" w:rsidRDefault="004E6F76" w:rsidP="00B3160E">
            <w:pPr>
              <w:spacing w:line="240" w:lineRule="auto"/>
            </w:pPr>
          </w:p>
        </w:tc>
      </w:tr>
      <w:tr w:rsidR="00A24D14" w:rsidRPr="006C7BC1" w14:paraId="3B177A97" w14:textId="77777777" w:rsidTr="00467C93">
        <w:trPr>
          <w:trHeight w:val="293"/>
          <w:jc w:val="center"/>
        </w:trPr>
        <w:tc>
          <w:tcPr>
            <w:tcW w:w="2032" w:type="dxa"/>
          </w:tcPr>
          <w:p w14:paraId="5F3CAD57" w14:textId="39CA02E3" w:rsidR="004E6F76" w:rsidRDefault="00811147" w:rsidP="00B3160E">
            <w:pPr>
              <w:spacing w:line="240" w:lineRule="auto"/>
              <w:rPr>
                <w:b/>
                <w:bCs/>
              </w:rPr>
            </w:pPr>
            <w:r>
              <w:rPr>
                <w:b/>
                <w:bCs/>
                <w:sz w:val="16"/>
              </w:rPr>
              <w:t>Neni 81 pika 2</w:t>
            </w:r>
          </w:p>
        </w:tc>
        <w:tc>
          <w:tcPr>
            <w:tcW w:w="5389" w:type="dxa"/>
          </w:tcPr>
          <w:p w14:paraId="35D2D446" w14:textId="60E938EF" w:rsidR="004E6F76" w:rsidRDefault="00811147" w:rsidP="00233A23">
            <w:pPr>
              <w:tabs>
                <w:tab w:val="left" w:pos="1825"/>
              </w:tabs>
              <w:spacing w:line="240" w:lineRule="auto"/>
            </w:pPr>
            <w:r w:rsidRPr="00811147">
              <w:rPr>
                <w:sz w:val="16"/>
              </w:rPr>
              <w:t>Kur Komisioni konsideron se masa e marrë nga Shteti Anëtar përkatës është e justifikuar, të gjitha Shtetet Anëtare do të sigurojnë që të marrin masa kufizuese të përshtatshme lidhur me sistemin AI në fjalë, si kërkimi i tërheqjes së sistemit AI nga tregu i tyre pa vonesë të panevojshme, dhe do të informojnë Komisionin për këtë. Kur Komisioni konsideron se masa kombëtare nuk është e justifikuar, Shteti Anëtar përkatës do të tërheqë masën dhe do ta njoftojë Komisionin për këtë</w:t>
            </w:r>
          </w:p>
        </w:tc>
        <w:tc>
          <w:tcPr>
            <w:tcW w:w="1325" w:type="dxa"/>
          </w:tcPr>
          <w:p w14:paraId="742649F5" w14:textId="77777777" w:rsidR="004E6F76" w:rsidRPr="00B3160E" w:rsidRDefault="004E6F76" w:rsidP="00B3160E">
            <w:pPr>
              <w:spacing w:line="240" w:lineRule="auto"/>
            </w:pPr>
          </w:p>
        </w:tc>
        <w:tc>
          <w:tcPr>
            <w:tcW w:w="1148" w:type="dxa"/>
            <w:tcBorders>
              <w:right w:val="single" w:sz="4" w:space="0" w:color="auto"/>
            </w:tcBorders>
          </w:tcPr>
          <w:p w14:paraId="3CEC8650" w14:textId="77777777" w:rsidR="005D5752" w:rsidRDefault="00844BB3">
            <w:r>
              <w:rPr>
                <w:sz w:val="17"/>
              </w:rPr>
              <w:t>Neni 81</w:t>
            </w:r>
          </w:p>
        </w:tc>
        <w:tc>
          <w:tcPr>
            <w:tcW w:w="5389" w:type="dxa"/>
            <w:tcBorders>
              <w:top w:val="single" w:sz="4" w:space="0" w:color="auto"/>
              <w:left w:val="single" w:sz="4" w:space="0" w:color="auto"/>
              <w:bottom w:val="single" w:sz="4" w:space="0" w:color="auto"/>
              <w:right w:val="single" w:sz="4" w:space="0" w:color="auto"/>
            </w:tcBorders>
          </w:tcPr>
          <w:p w14:paraId="58E96F8C" w14:textId="77777777" w:rsidR="005D5752" w:rsidRDefault="00844BB3">
            <w:r>
              <w:rPr>
                <w:sz w:val="17"/>
              </w:rPr>
              <w:t>Kur autoriteti mbikëqyrës konsideron se masa e marrë është e justifikuar, autoritetet e tjera kompetente sigurojnë marrjen e masave kufizuese të përshtatshme lidhur me sistemin e IA-së në fjalë, brenda fushës së tyre të përgjegjësisë.</w:t>
            </w:r>
          </w:p>
        </w:tc>
        <w:tc>
          <w:tcPr>
            <w:tcW w:w="1944" w:type="dxa"/>
            <w:tcBorders>
              <w:left w:val="single" w:sz="4" w:space="0" w:color="auto"/>
            </w:tcBorders>
          </w:tcPr>
          <w:p w14:paraId="0E692873" w14:textId="77777777" w:rsidR="005D5752" w:rsidRDefault="00844BB3">
            <w:r>
              <w:rPr>
                <w:sz w:val="17"/>
              </w:rPr>
              <w:t>Plotësisht i përputhshëm</w:t>
            </w:r>
          </w:p>
        </w:tc>
        <w:tc>
          <w:tcPr>
            <w:tcW w:w="1679" w:type="dxa"/>
          </w:tcPr>
          <w:p w14:paraId="58A4888D" w14:textId="77777777" w:rsidR="004E6F76" w:rsidRPr="00B3160E" w:rsidRDefault="004E6F76" w:rsidP="00B3160E">
            <w:pPr>
              <w:spacing w:line="240" w:lineRule="auto"/>
            </w:pPr>
          </w:p>
        </w:tc>
      </w:tr>
      <w:tr w:rsidR="00A24D14" w:rsidRPr="006C7BC1" w14:paraId="1879DE76" w14:textId="77777777" w:rsidTr="00467C93">
        <w:trPr>
          <w:trHeight w:val="293"/>
          <w:jc w:val="center"/>
        </w:trPr>
        <w:tc>
          <w:tcPr>
            <w:tcW w:w="2032" w:type="dxa"/>
          </w:tcPr>
          <w:p w14:paraId="231BFCB1" w14:textId="0E7CAB6C" w:rsidR="004E6F76" w:rsidRDefault="00811147" w:rsidP="00B3160E">
            <w:pPr>
              <w:spacing w:line="240" w:lineRule="auto"/>
              <w:rPr>
                <w:b/>
                <w:bCs/>
              </w:rPr>
            </w:pPr>
            <w:r>
              <w:rPr>
                <w:b/>
                <w:bCs/>
                <w:sz w:val="16"/>
              </w:rPr>
              <w:t>Neni 81 pika 3</w:t>
            </w:r>
          </w:p>
        </w:tc>
        <w:tc>
          <w:tcPr>
            <w:tcW w:w="5389" w:type="dxa"/>
          </w:tcPr>
          <w:p w14:paraId="03B9D058" w14:textId="6C1CE9F5" w:rsidR="004E6F76" w:rsidRDefault="00811147" w:rsidP="00233A23">
            <w:pPr>
              <w:tabs>
                <w:tab w:val="left" w:pos="1825"/>
              </w:tabs>
              <w:spacing w:line="240" w:lineRule="auto"/>
            </w:pPr>
            <w:r w:rsidRPr="00811147">
              <w:rPr>
                <w:sz w:val="16"/>
              </w:rPr>
              <w:t>Kur masa kombëtare konsiderohet e justifikuar dhe mosrespektimi i sistemit AI i atribuohet mangësive në standardet e harmonizuara ose specifikimet e përbashkëta të referuara në Nenet 40 dhe 41 të kësaj Rregulloreje, Komisioni do të aplikojë procedurën e parashikuar në Nenit 11 të Rregullores (BE) Nr. 1025/2012</w:t>
            </w:r>
          </w:p>
        </w:tc>
        <w:tc>
          <w:tcPr>
            <w:tcW w:w="1325" w:type="dxa"/>
          </w:tcPr>
          <w:p w14:paraId="0A7A82BC" w14:textId="77777777" w:rsidR="004E6F76" w:rsidRPr="00B3160E" w:rsidRDefault="004E6F76" w:rsidP="00B3160E">
            <w:pPr>
              <w:spacing w:line="240" w:lineRule="auto"/>
            </w:pPr>
          </w:p>
        </w:tc>
        <w:tc>
          <w:tcPr>
            <w:tcW w:w="1148" w:type="dxa"/>
            <w:tcBorders>
              <w:right w:val="single" w:sz="4" w:space="0" w:color="auto"/>
            </w:tcBorders>
          </w:tcPr>
          <w:p w14:paraId="73418E67" w14:textId="77777777" w:rsidR="005D5752" w:rsidRDefault="00844BB3">
            <w:r>
              <w:rPr>
                <w:sz w:val="17"/>
              </w:rPr>
              <w:t>Neni 81</w:t>
            </w:r>
          </w:p>
        </w:tc>
        <w:tc>
          <w:tcPr>
            <w:tcW w:w="5389" w:type="dxa"/>
            <w:tcBorders>
              <w:top w:val="single" w:sz="4" w:space="0" w:color="auto"/>
              <w:left w:val="single" w:sz="4" w:space="0" w:color="auto"/>
              <w:bottom w:val="single" w:sz="4" w:space="0" w:color="auto"/>
              <w:right w:val="single" w:sz="4" w:space="0" w:color="auto"/>
            </w:tcBorders>
          </w:tcPr>
          <w:p w14:paraId="35010253" w14:textId="77777777" w:rsidR="005D5752" w:rsidRDefault="00844BB3">
            <w:r>
              <w:rPr>
                <w:sz w:val="17"/>
              </w:rPr>
              <w:t>Kur masa kombëtare konsiderohet e justifikuar dhe mosrespektimi i sistemit IA i atribuohet mangësive në standardet e harmonizuara ose specifikimet e përbashkëta të referuara në Nenet 40 dhe 41 të këtij ligji, autoriteti kompetent  do të aplikojë legjislacionin në fuqi për standartizimin.</w:t>
            </w:r>
          </w:p>
        </w:tc>
        <w:tc>
          <w:tcPr>
            <w:tcW w:w="1944" w:type="dxa"/>
            <w:tcBorders>
              <w:left w:val="single" w:sz="4" w:space="0" w:color="auto"/>
            </w:tcBorders>
          </w:tcPr>
          <w:p w14:paraId="02C2FC34" w14:textId="77777777" w:rsidR="005D5752" w:rsidRDefault="00844BB3">
            <w:r>
              <w:rPr>
                <w:sz w:val="17"/>
              </w:rPr>
              <w:t>Plotësisht i përputhshëm</w:t>
            </w:r>
          </w:p>
        </w:tc>
        <w:tc>
          <w:tcPr>
            <w:tcW w:w="1679" w:type="dxa"/>
          </w:tcPr>
          <w:p w14:paraId="122B0C0C" w14:textId="77777777" w:rsidR="004E6F76" w:rsidRPr="00B3160E" w:rsidRDefault="004E6F76" w:rsidP="00B3160E">
            <w:pPr>
              <w:spacing w:line="240" w:lineRule="auto"/>
            </w:pPr>
          </w:p>
        </w:tc>
      </w:tr>
      <w:tr w:rsidR="00A24D14" w:rsidRPr="00A24D14" w14:paraId="41D60C13" w14:textId="77777777" w:rsidTr="00467C93">
        <w:trPr>
          <w:trHeight w:val="293"/>
          <w:jc w:val="center"/>
        </w:trPr>
        <w:tc>
          <w:tcPr>
            <w:tcW w:w="2032" w:type="dxa"/>
          </w:tcPr>
          <w:p w14:paraId="7EFD9CAD" w14:textId="77777777" w:rsidR="00811147" w:rsidRPr="00A24D14" w:rsidRDefault="00811147" w:rsidP="00811147">
            <w:pPr>
              <w:spacing w:line="240" w:lineRule="auto"/>
              <w:rPr>
                <w:b/>
                <w:bCs/>
                <w:lang w:val="it-IT"/>
              </w:rPr>
            </w:pPr>
            <w:r w:rsidRPr="00A24D14">
              <w:rPr>
                <w:b/>
                <w:bCs/>
                <w:sz w:val="16"/>
                <w:lang w:val="it-IT"/>
              </w:rPr>
              <w:t>Neni 82</w:t>
            </w:r>
          </w:p>
          <w:p w14:paraId="6270A6C3" w14:textId="77777777" w:rsidR="00811147" w:rsidRPr="00A24D14" w:rsidRDefault="00811147" w:rsidP="00811147">
            <w:pPr>
              <w:spacing w:line="240" w:lineRule="auto"/>
              <w:rPr>
                <w:b/>
                <w:bCs/>
                <w:lang w:val="it-IT"/>
              </w:rPr>
            </w:pPr>
            <w:r w:rsidRPr="00A24D14">
              <w:rPr>
                <w:b/>
                <w:bCs/>
                <w:sz w:val="16"/>
                <w:lang w:val="it-IT"/>
              </w:rPr>
              <w:t>Sistemet e AI në përputhje që paraqesin një rrezik</w:t>
            </w:r>
          </w:p>
          <w:p w14:paraId="51FD3D15" w14:textId="77777777" w:rsidR="004E6F76" w:rsidRPr="00A24D14" w:rsidRDefault="004E6F76" w:rsidP="00B3160E">
            <w:pPr>
              <w:spacing w:line="240" w:lineRule="auto"/>
              <w:rPr>
                <w:b/>
                <w:bCs/>
                <w:lang w:val="it-IT"/>
              </w:rPr>
            </w:pPr>
          </w:p>
        </w:tc>
        <w:tc>
          <w:tcPr>
            <w:tcW w:w="5389" w:type="dxa"/>
          </w:tcPr>
          <w:p w14:paraId="7B1D2F0F" w14:textId="77777777" w:rsidR="004E6F76" w:rsidRPr="00A24D14" w:rsidRDefault="004E6F76" w:rsidP="00233A23">
            <w:pPr>
              <w:tabs>
                <w:tab w:val="left" w:pos="1825"/>
              </w:tabs>
              <w:spacing w:line="240" w:lineRule="auto"/>
              <w:rPr>
                <w:lang w:val="it-IT"/>
              </w:rPr>
            </w:pPr>
          </w:p>
        </w:tc>
        <w:tc>
          <w:tcPr>
            <w:tcW w:w="1325" w:type="dxa"/>
          </w:tcPr>
          <w:p w14:paraId="29A349E3" w14:textId="77777777" w:rsidR="004E6F76" w:rsidRPr="00A24D14" w:rsidRDefault="004E6F76" w:rsidP="00B3160E">
            <w:pPr>
              <w:spacing w:line="240" w:lineRule="auto"/>
              <w:rPr>
                <w:lang w:val="it-IT"/>
              </w:rPr>
            </w:pPr>
          </w:p>
        </w:tc>
        <w:tc>
          <w:tcPr>
            <w:tcW w:w="1148" w:type="dxa"/>
            <w:tcBorders>
              <w:right w:val="single" w:sz="4" w:space="0" w:color="auto"/>
            </w:tcBorders>
          </w:tcPr>
          <w:p w14:paraId="0D520666" w14:textId="77777777" w:rsidR="005D5752" w:rsidRDefault="00844BB3">
            <w:r>
              <w:rPr>
                <w:sz w:val="17"/>
              </w:rPr>
              <w:t>Neni 82</w:t>
            </w:r>
          </w:p>
        </w:tc>
        <w:tc>
          <w:tcPr>
            <w:tcW w:w="5389" w:type="dxa"/>
            <w:tcBorders>
              <w:top w:val="single" w:sz="4" w:space="0" w:color="auto"/>
              <w:left w:val="single" w:sz="4" w:space="0" w:color="auto"/>
              <w:bottom w:val="single" w:sz="4" w:space="0" w:color="auto"/>
              <w:right w:val="single" w:sz="4" w:space="0" w:color="auto"/>
            </w:tcBorders>
          </w:tcPr>
          <w:p w14:paraId="1ECC30AE" w14:textId="77777777" w:rsidR="005D5752" w:rsidRDefault="00844BB3">
            <w:r>
              <w:rPr>
                <w:sz w:val="17"/>
              </w:rPr>
              <w:t>Neni 82</w:t>
            </w:r>
            <w:r>
              <w:rPr>
                <w:sz w:val="17"/>
              </w:rPr>
              <w:br/>
              <w:t>Sistemet e IA në përputhje që paraqesin një rrezik</w:t>
            </w:r>
          </w:p>
        </w:tc>
        <w:tc>
          <w:tcPr>
            <w:tcW w:w="1944" w:type="dxa"/>
            <w:tcBorders>
              <w:left w:val="single" w:sz="4" w:space="0" w:color="auto"/>
            </w:tcBorders>
          </w:tcPr>
          <w:p w14:paraId="1A744178" w14:textId="77777777" w:rsidR="005D5752" w:rsidRDefault="00844BB3">
            <w:r>
              <w:rPr>
                <w:sz w:val="17"/>
              </w:rPr>
              <w:t>Plotësisht i përputhshëm</w:t>
            </w:r>
          </w:p>
        </w:tc>
        <w:tc>
          <w:tcPr>
            <w:tcW w:w="1679" w:type="dxa"/>
          </w:tcPr>
          <w:p w14:paraId="2467EC04" w14:textId="77777777" w:rsidR="004E6F76" w:rsidRPr="00A24D14" w:rsidRDefault="004E6F76" w:rsidP="00B3160E">
            <w:pPr>
              <w:spacing w:line="240" w:lineRule="auto"/>
              <w:rPr>
                <w:lang w:val="it-IT"/>
              </w:rPr>
            </w:pPr>
          </w:p>
        </w:tc>
      </w:tr>
      <w:tr w:rsidR="00A24D14" w:rsidRPr="006C7BC1" w14:paraId="70D86381" w14:textId="77777777" w:rsidTr="00467C93">
        <w:trPr>
          <w:trHeight w:val="293"/>
          <w:jc w:val="center"/>
        </w:trPr>
        <w:tc>
          <w:tcPr>
            <w:tcW w:w="2032" w:type="dxa"/>
          </w:tcPr>
          <w:p w14:paraId="42F96822" w14:textId="25199630" w:rsidR="004E6F76" w:rsidRDefault="00811147" w:rsidP="00B3160E">
            <w:pPr>
              <w:spacing w:line="240" w:lineRule="auto"/>
              <w:rPr>
                <w:b/>
                <w:bCs/>
              </w:rPr>
            </w:pPr>
            <w:r>
              <w:rPr>
                <w:b/>
                <w:bCs/>
                <w:sz w:val="16"/>
              </w:rPr>
              <w:t>Neni 82 pika 1</w:t>
            </w:r>
          </w:p>
        </w:tc>
        <w:tc>
          <w:tcPr>
            <w:tcW w:w="5389" w:type="dxa"/>
          </w:tcPr>
          <w:p w14:paraId="751CB312" w14:textId="12FD64C2" w:rsidR="004E6F76" w:rsidRDefault="00811147" w:rsidP="00233A23">
            <w:pPr>
              <w:tabs>
                <w:tab w:val="left" w:pos="1825"/>
              </w:tabs>
              <w:spacing w:line="240" w:lineRule="auto"/>
            </w:pPr>
            <w:r w:rsidRPr="00811147">
              <w:rPr>
                <w:sz w:val="16"/>
              </w:rPr>
              <w:t xml:space="preserve">Kur, pas kryerjes së një vlerësimi sipas Nenit 79, pas konsultimit me autoritetin publik kombëtar përkatës të referuar në Nenin 77(1), autoriteti i mbikëqyrjes së tregut të një Shteti Anëtar gjen se, megjithëse një sistem AI me rrezik të lartë përputhet me këtë Rregullore, ai megjithatë paraqet një rrezik për shëndetin ose sigurinë e personave, për të drejtat themelore, ose për aspekte të tjera të mbrojtjes së interesit publik, ai do t’i kërkojë operatorit </w:t>
            </w:r>
            <w:r w:rsidRPr="00811147">
              <w:rPr>
                <w:sz w:val="16"/>
              </w:rPr>
              <w:lastRenderedPageBreak/>
              <w:t>përkatës të marrë të gjitha masat e përshtatshme për të siguruar që sistemi AI në fjalë, kur vendoset në treg ose vihet në shërbim, të mos paraqesë më këtë rrezik pa vonesë të panevojshme, brenda një periudhe që ai mund të përcaktojë</w:t>
            </w:r>
          </w:p>
        </w:tc>
        <w:tc>
          <w:tcPr>
            <w:tcW w:w="1325" w:type="dxa"/>
          </w:tcPr>
          <w:p w14:paraId="690EA7C2" w14:textId="77777777" w:rsidR="004E6F76" w:rsidRPr="00B3160E" w:rsidRDefault="004E6F76" w:rsidP="00B3160E">
            <w:pPr>
              <w:spacing w:line="240" w:lineRule="auto"/>
            </w:pPr>
          </w:p>
        </w:tc>
        <w:tc>
          <w:tcPr>
            <w:tcW w:w="1148" w:type="dxa"/>
            <w:tcBorders>
              <w:right w:val="single" w:sz="4" w:space="0" w:color="auto"/>
            </w:tcBorders>
          </w:tcPr>
          <w:p w14:paraId="79006102" w14:textId="77777777" w:rsidR="005D5752" w:rsidRDefault="00844BB3">
            <w:r>
              <w:rPr>
                <w:sz w:val="17"/>
              </w:rPr>
              <w:t>Neni 82</w:t>
            </w:r>
          </w:p>
        </w:tc>
        <w:tc>
          <w:tcPr>
            <w:tcW w:w="5389" w:type="dxa"/>
            <w:tcBorders>
              <w:top w:val="single" w:sz="4" w:space="0" w:color="auto"/>
              <w:left w:val="single" w:sz="4" w:space="0" w:color="auto"/>
              <w:bottom w:val="single" w:sz="4" w:space="0" w:color="auto"/>
              <w:right w:val="single" w:sz="4" w:space="0" w:color="auto"/>
            </w:tcBorders>
          </w:tcPr>
          <w:p w14:paraId="1E968C11" w14:textId="77777777" w:rsidR="005D5752" w:rsidRDefault="00844BB3">
            <w:r>
              <w:rPr>
                <w:sz w:val="17"/>
              </w:rPr>
              <w:t xml:space="preserve">Kur, pas kryerjes së një vlerësimi sipas nenit 79 të këtij ligji, pas konsultimit me autoritetin publik kombëtar përkatës të referuar në nenin 77 të këtij ligji(1), autoriteti i mbikëqyrjes së tregut gjen se, megjithëse një sistem IA me rrezik të lartë përputhet me këtë Ligj, ai megjithatë paraqet një rrezik për shëndetin ose sigurinë e personave, </w:t>
            </w:r>
            <w:r>
              <w:rPr>
                <w:sz w:val="17"/>
              </w:rPr>
              <w:lastRenderedPageBreak/>
              <w:t>për të drejtat themelore, ose për aspekte të tjera të mbrojtjes së interesit publik, ai do t’i kërkojë operatorit përkatës të marrë të gjitha masat e përshtatshme për të siguruar që sistemi i IA-së në fjalë, kur vendoset në treg ose vihet në shërbim, të mos paraqesë më këtë rrezik pa vonesë të panevojshme, brenda një periudhe që ai mund të përcaktojë.</w:t>
            </w:r>
          </w:p>
        </w:tc>
        <w:tc>
          <w:tcPr>
            <w:tcW w:w="1944" w:type="dxa"/>
            <w:tcBorders>
              <w:left w:val="single" w:sz="4" w:space="0" w:color="auto"/>
            </w:tcBorders>
          </w:tcPr>
          <w:p w14:paraId="10882D7D" w14:textId="77777777" w:rsidR="005D5752" w:rsidRDefault="00844BB3">
            <w:r>
              <w:rPr>
                <w:sz w:val="17"/>
              </w:rPr>
              <w:lastRenderedPageBreak/>
              <w:t>Plotësisht i përputhshëm</w:t>
            </w:r>
          </w:p>
        </w:tc>
        <w:tc>
          <w:tcPr>
            <w:tcW w:w="1679" w:type="dxa"/>
          </w:tcPr>
          <w:p w14:paraId="055D8C34" w14:textId="77777777" w:rsidR="004E6F76" w:rsidRPr="00B3160E" w:rsidRDefault="004E6F76" w:rsidP="00B3160E">
            <w:pPr>
              <w:spacing w:line="240" w:lineRule="auto"/>
            </w:pPr>
          </w:p>
        </w:tc>
      </w:tr>
      <w:tr w:rsidR="00A24D14" w:rsidRPr="006C7BC1" w14:paraId="6C8321F5" w14:textId="77777777" w:rsidTr="00467C93">
        <w:trPr>
          <w:trHeight w:val="293"/>
          <w:jc w:val="center"/>
        </w:trPr>
        <w:tc>
          <w:tcPr>
            <w:tcW w:w="2032" w:type="dxa"/>
          </w:tcPr>
          <w:p w14:paraId="6890329E" w14:textId="08C69817" w:rsidR="004E6F76" w:rsidRDefault="00811147" w:rsidP="00B3160E">
            <w:pPr>
              <w:spacing w:line="240" w:lineRule="auto"/>
              <w:rPr>
                <w:b/>
                <w:bCs/>
              </w:rPr>
            </w:pPr>
            <w:r>
              <w:rPr>
                <w:b/>
                <w:bCs/>
                <w:sz w:val="16"/>
              </w:rPr>
              <w:t>Neni 82 pika 2</w:t>
            </w:r>
          </w:p>
        </w:tc>
        <w:tc>
          <w:tcPr>
            <w:tcW w:w="5389" w:type="dxa"/>
          </w:tcPr>
          <w:p w14:paraId="7EF2B4AE" w14:textId="5352E925" w:rsidR="004E6F76" w:rsidRDefault="00811147" w:rsidP="00233A23">
            <w:pPr>
              <w:tabs>
                <w:tab w:val="left" w:pos="1825"/>
              </w:tabs>
              <w:spacing w:line="240" w:lineRule="auto"/>
            </w:pPr>
            <w:r w:rsidRPr="00811147">
              <w:rPr>
                <w:sz w:val="16"/>
              </w:rPr>
              <w:t>Ofruesi ose operatori tjetër përkatës do të sigurojë që masa korrigjuese të merret lidhur me të gjitha sistemet AI në fjalë që ka vënë në dispozicion në tregun e Bashkimit brenda afatit të përcaktuar nga autoriteti i mbikëqyrjes së tregut të Shtetit Anëtar të referuar në paragrafi 1</w:t>
            </w:r>
          </w:p>
        </w:tc>
        <w:tc>
          <w:tcPr>
            <w:tcW w:w="1325" w:type="dxa"/>
          </w:tcPr>
          <w:p w14:paraId="400A7CE2" w14:textId="77777777" w:rsidR="004E6F76" w:rsidRPr="00B3160E" w:rsidRDefault="004E6F76" w:rsidP="00B3160E">
            <w:pPr>
              <w:spacing w:line="240" w:lineRule="auto"/>
            </w:pPr>
          </w:p>
        </w:tc>
        <w:tc>
          <w:tcPr>
            <w:tcW w:w="1148" w:type="dxa"/>
            <w:tcBorders>
              <w:right w:val="single" w:sz="4" w:space="0" w:color="auto"/>
            </w:tcBorders>
          </w:tcPr>
          <w:p w14:paraId="5345C88F" w14:textId="77777777" w:rsidR="005D5752" w:rsidRDefault="00844BB3">
            <w:r>
              <w:rPr>
                <w:sz w:val="17"/>
              </w:rPr>
              <w:t>Neni 82</w:t>
            </w:r>
          </w:p>
        </w:tc>
        <w:tc>
          <w:tcPr>
            <w:tcW w:w="5389" w:type="dxa"/>
            <w:tcBorders>
              <w:top w:val="single" w:sz="4" w:space="0" w:color="auto"/>
              <w:left w:val="single" w:sz="4" w:space="0" w:color="auto"/>
              <w:bottom w:val="single" w:sz="4" w:space="0" w:color="auto"/>
              <w:right w:val="single" w:sz="4" w:space="0" w:color="auto"/>
            </w:tcBorders>
          </w:tcPr>
          <w:p w14:paraId="372BFFF9" w14:textId="77777777" w:rsidR="005D5752" w:rsidRDefault="00844BB3">
            <w:r>
              <w:rPr>
                <w:sz w:val="17"/>
              </w:rPr>
              <w:t>Ofruesi ose operatori tjetër përkatës do të sigurojë që masa korrigjuese të merret lidhur me të gjitha sistemet e IA-së në fjalë që ka vënë në dispozicion në tregun e Republikën e Shqipërisëbrenda afatit të përcaktuar nga autoriteti i mbikëqyrjes së tregut të referuar në pika 1.</w:t>
            </w:r>
          </w:p>
        </w:tc>
        <w:tc>
          <w:tcPr>
            <w:tcW w:w="1944" w:type="dxa"/>
            <w:tcBorders>
              <w:left w:val="single" w:sz="4" w:space="0" w:color="auto"/>
            </w:tcBorders>
          </w:tcPr>
          <w:p w14:paraId="2E07CE1F" w14:textId="77777777" w:rsidR="005D5752" w:rsidRDefault="00844BB3">
            <w:r>
              <w:rPr>
                <w:sz w:val="17"/>
              </w:rPr>
              <w:t>Plotësisht i përputhshëm</w:t>
            </w:r>
          </w:p>
        </w:tc>
        <w:tc>
          <w:tcPr>
            <w:tcW w:w="1679" w:type="dxa"/>
          </w:tcPr>
          <w:p w14:paraId="150E9BFE" w14:textId="77777777" w:rsidR="004E6F76" w:rsidRPr="00B3160E" w:rsidRDefault="004E6F76" w:rsidP="00B3160E">
            <w:pPr>
              <w:spacing w:line="240" w:lineRule="auto"/>
            </w:pPr>
          </w:p>
        </w:tc>
      </w:tr>
      <w:tr w:rsidR="00A24D14" w:rsidRPr="006C7BC1" w14:paraId="37D1EF22" w14:textId="77777777" w:rsidTr="00467C93">
        <w:trPr>
          <w:trHeight w:val="293"/>
          <w:jc w:val="center"/>
        </w:trPr>
        <w:tc>
          <w:tcPr>
            <w:tcW w:w="2032" w:type="dxa"/>
          </w:tcPr>
          <w:p w14:paraId="281DF2C5" w14:textId="2D399C85" w:rsidR="004E6F76" w:rsidRDefault="00811147" w:rsidP="00B3160E">
            <w:pPr>
              <w:spacing w:line="240" w:lineRule="auto"/>
              <w:rPr>
                <w:b/>
                <w:bCs/>
              </w:rPr>
            </w:pPr>
            <w:r>
              <w:rPr>
                <w:b/>
                <w:bCs/>
                <w:sz w:val="16"/>
              </w:rPr>
              <w:t>Neni 82 pika 3</w:t>
            </w:r>
          </w:p>
        </w:tc>
        <w:tc>
          <w:tcPr>
            <w:tcW w:w="5389" w:type="dxa"/>
          </w:tcPr>
          <w:p w14:paraId="1FF7284A" w14:textId="100E0F5A" w:rsidR="004E6F76" w:rsidRDefault="00811147" w:rsidP="00233A23">
            <w:pPr>
              <w:tabs>
                <w:tab w:val="left" w:pos="1825"/>
              </w:tabs>
              <w:spacing w:line="240" w:lineRule="auto"/>
            </w:pPr>
            <w:r w:rsidRPr="00811147">
              <w:rPr>
                <w:sz w:val="16"/>
              </w:rPr>
              <w:t>Shtetet Anëtare do të informojnë menjëherë Komisionin dhe Shtetet Anëtare të tjera për një konstatim sipas paragrafit 1. Ajo informacion do të përfshijë të gjitha detajet në dispozicion, veçanërisht të dhënat e nevojshme për identifikimin e sistemit AI në fjalë, origjinën dhe zinxhirin e furnizimit të sistemit AI, natyrën e rrezikut të përfshirë dhe natyrën dhe kohëzgjatjen e masave kombëtare të marra</w:t>
            </w:r>
          </w:p>
        </w:tc>
        <w:tc>
          <w:tcPr>
            <w:tcW w:w="1325" w:type="dxa"/>
          </w:tcPr>
          <w:p w14:paraId="67D1659D" w14:textId="77777777" w:rsidR="004E6F76" w:rsidRPr="00B3160E" w:rsidRDefault="004E6F76" w:rsidP="00B3160E">
            <w:pPr>
              <w:spacing w:line="240" w:lineRule="auto"/>
            </w:pPr>
          </w:p>
        </w:tc>
        <w:tc>
          <w:tcPr>
            <w:tcW w:w="1148" w:type="dxa"/>
            <w:tcBorders>
              <w:right w:val="single" w:sz="4" w:space="0" w:color="auto"/>
            </w:tcBorders>
          </w:tcPr>
          <w:p w14:paraId="7C7B4CDB" w14:textId="77777777" w:rsidR="005D5752" w:rsidRDefault="00844BB3">
            <w:r>
              <w:rPr>
                <w:sz w:val="17"/>
              </w:rPr>
              <w:t>Neni 82</w:t>
            </w:r>
          </w:p>
        </w:tc>
        <w:tc>
          <w:tcPr>
            <w:tcW w:w="5389" w:type="dxa"/>
            <w:tcBorders>
              <w:top w:val="single" w:sz="4" w:space="0" w:color="auto"/>
              <w:left w:val="single" w:sz="4" w:space="0" w:color="auto"/>
              <w:bottom w:val="single" w:sz="4" w:space="0" w:color="auto"/>
              <w:right w:val="single" w:sz="4" w:space="0" w:color="auto"/>
            </w:tcBorders>
          </w:tcPr>
          <w:p w14:paraId="21406658" w14:textId="77777777" w:rsidR="005D5752" w:rsidRDefault="00844BB3">
            <w:r>
              <w:rPr>
                <w:sz w:val="17"/>
              </w:rPr>
              <w:t>Autoriteti mbikqyres do të informojnë menjëherë autoritetet kompetente për një konstatim sipas pikës 1. Ajo informacion do të përfshijë të gjitha detajet në dispozicion, veçanërisht të dhënat e nevojshme për identifikimin e sistemit IA në fjalë, origjinën dhe zinxhirin e furnizimit të sistemit IA, natyrën e rrezikut të përfshirë dhe natyrën dhe kohëzgjatjen e masave kombëtare të marra.</w:t>
            </w:r>
          </w:p>
        </w:tc>
        <w:tc>
          <w:tcPr>
            <w:tcW w:w="1944" w:type="dxa"/>
            <w:tcBorders>
              <w:left w:val="single" w:sz="4" w:space="0" w:color="auto"/>
            </w:tcBorders>
          </w:tcPr>
          <w:p w14:paraId="3EA31051" w14:textId="77777777" w:rsidR="005D5752" w:rsidRDefault="00844BB3">
            <w:r>
              <w:rPr>
                <w:sz w:val="17"/>
              </w:rPr>
              <w:t>Plotësisht i përputhshëm</w:t>
            </w:r>
          </w:p>
        </w:tc>
        <w:tc>
          <w:tcPr>
            <w:tcW w:w="1679" w:type="dxa"/>
          </w:tcPr>
          <w:p w14:paraId="5B53C5A3" w14:textId="77777777" w:rsidR="004E6F76" w:rsidRPr="00B3160E" w:rsidRDefault="004E6F76" w:rsidP="00B3160E">
            <w:pPr>
              <w:spacing w:line="240" w:lineRule="auto"/>
            </w:pPr>
          </w:p>
        </w:tc>
      </w:tr>
      <w:tr w:rsidR="00A24D14" w:rsidRPr="006C7BC1" w14:paraId="63CFECCB" w14:textId="77777777" w:rsidTr="00467C93">
        <w:trPr>
          <w:trHeight w:val="293"/>
          <w:jc w:val="center"/>
        </w:trPr>
        <w:tc>
          <w:tcPr>
            <w:tcW w:w="2032" w:type="dxa"/>
          </w:tcPr>
          <w:p w14:paraId="127EC2BF" w14:textId="0F700E85" w:rsidR="004E6F76" w:rsidRDefault="00811147" w:rsidP="00B3160E">
            <w:pPr>
              <w:spacing w:line="240" w:lineRule="auto"/>
              <w:rPr>
                <w:b/>
                <w:bCs/>
              </w:rPr>
            </w:pPr>
            <w:r>
              <w:rPr>
                <w:b/>
                <w:bCs/>
                <w:sz w:val="16"/>
              </w:rPr>
              <w:t>Neni 82 pika 4</w:t>
            </w:r>
          </w:p>
        </w:tc>
        <w:tc>
          <w:tcPr>
            <w:tcW w:w="5389" w:type="dxa"/>
          </w:tcPr>
          <w:p w14:paraId="2401C659" w14:textId="53A2CDB2" w:rsidR="004E6F76" w:rsidRDefault="00811147" w:rsidP="00233A23">
            <w:pPr>
              <w:tabs>
                <w:tab w:val="left" w:pos="1825"/>
              </w:tabs>
              <w:spacing w:line="240" w:lineRule="auto"/>
            </w:pPr>
            <w:r w:rsidRPr="00811147">
              <w:rPr>
                <w:sz w:val="16"/>
              </w:rPr>
              <w:t>Komisioni do të hyjë pa vonesë të panevojshme në konsultim me Shtetet Anëtare përkatëse dhe operatorët përkatës dhe do të vlerësojë masat kombëtare të marra. Bazuar në rezultatet e këtij vlerësimi, Komisioni do të vendosë nëse masa është e justifikuar dhe, kur është e nevojshme, do të propozojë masa të tjera të përshtatshme</w:t>
            </w:r>
          </w:p>
        </w:tc>
        <w:tc>
          <w:tcPr>
            <w:tcW w:w="1325" w:type="dxa"/>
          </w:tcPr>
          <w:p w14:paraId="7322F735" w14:textId="77777777" w:rsidR="004E6F76" w:rsidRPr="00B3160E" w:rsidRDefault="004E6F76" w:rsidP="00B3160E">
            <w:pPr>
              <w:spacing w:line="240" w:lineRule="auto"/>
            </w:pPr>
          </w:p>
        </w:tc>
        <w:tc>
          <w:tcPr>
            <w:tcW w:w="1148" w:type="dxa"/>
            <w:tcBorders>
              <w:right w:val="single" w:sz="4" w:space="0" w:color="auto"/>
            </w:tcBorders>
          </w:tcPr>
          <w:p w14:paraId="10B5BECF" w14:textId="77777777" w:rsidR="005D5752" w:rsidRDefault="00844BB3">
            <w:r>
              <w:rPr>
                <w:sz w:val="17"/>
              </w:rPr>
              <w:t>Neni 82</w:t>
            </w:r>
          </w:p>
        </w:tc>
        <w:tc>
          <w:tcPr>
            <w:tcW w:w="5389" w:type="dxa"/>
            <w:tcBorders>
              <w:top w:val="single" w:sz="4" w:space="0" w:color="auto"/>
              <w:left w:val="single" w:sz="4" w:space="0" w:color="auto"/>
              <w:bottom w:val="single" w:sz="4" w:space="0" w:color="auto"/>
              <w:right w:val="single" w:sz="4" w:space="0" w:color="auto"/>
            </w:tcBorders>
          </w:tcPr>
          <w:p w14:paraId="2765B456" w14:textId="77777777" w:rsidR="005D5752" w:rsidRDefault="00844BB3">
            <w:r>
              <w:rPr>
                <w:sz w:val="17"/>
              </w:rPr>
              <w:t>Autoritetet kompetente do të hyjnë pa vonesë të panevojshme në konsultim me operatorët përkatës dhe do të vlerësojë masat kombëtare të marra. Bazuar në rezultatet e këtij vlerësimi, Autoriteti kompetent  do të vendosë nëse masa është e justifikuar dhe, kur është e nevojshme, do të propozojë masa të tjera të përshtatshme.</w:t>
            </w:r>
          </w:p>
        </w:tc>
        <w:tc>
          <w:tcPr>
            <w:tcW w:w="1944" w:type="dxa"/>
            <w:tcBorders>
              <w:left w:val="single" w:sz="4" w:space="0" w:color="auto"/>
            </w:tcBorders>
          </w:tcPr>
          <w:p w14:paraId="03C4165F" w14:textId="77777777" w:rsidR="005D5752" w:rsidRDefault="00844BB3">
            <w:r>
              <w:rPr>
                <w:sz w:val="17"/>
              </w:rPr>
              <w:t>Plotësisht i përputhshëm</w:t>
            </w:r>
          </w:p>
        </w:tc>
        <w:tc>
          <w:tcPr>
            <w:tcW w:w="1679" w:type="dxa"/>
          </w:tcPr>
          <w:p w14:paraId="227B0087" w14:textId="77777777" w:rsidR="004E6F76" w:rsidRPr="00B3160E" w:rsidRDefault="004E6F76" w:rsidP="00B3160E">
            <w:pPr>
              <w:spacing w:line="240" w:lineRule="auto"/>
            </w:pPr>
          </w:p>
        </w:tc>
      </w:tr>
      <w:tr w:rsidR="00A24D14" w:rsidRPr="006C7BC1" w14:paraId="7098503D" w14:textId="77777777" w:rsidTr="00467C93">
        <w:trPr>
          <w:trHeight w:val="293"/>
          <w:jc w:val="center"/>
        </w:trPr>
        <w:tc>
          <w:tcPr>
            <w:tcW w:w="2032" w:type="dxa"/>
          </w:tcPr>
          <w:p w14:paraId="7BF458B7" w14:textId="2D877F18" w:rsidR="004E6F76" w:rsidRDefault="00811147" w:rsidP="00B3160E">
            <w:pPr>
              <w:spacing w:line="240" w:lineRule="auto"/>
              <w:rPr>
                <w:b/>
                <w:bCs/>
              </w:rPr>
            </w:pPr>
            <w:r>
              <w:rPr>
                <w:b/>
                <w:bCs/>
                <w:sz w:val="16"/>
              </w:rPr>
              <w:t>Neni 82 pika 5</w:t>
            </w:r>
          </w:p>
        </w:tc>
        <w:tc>
          <w:tcPr>
            <w:tcW w:w="5389" w:type="dxa"/>
          </w:tcPr>
          <w:p w14:paraId="67FC64AE" w14:textId="29A427A6" w:rsidR="004E6F76" w:rsidRDefault="00811147" w:rsidP="00233A23">
            <w:pPr>
              <w:tabs>
                <w:tab w:val="left" w:pos="1825"/>
              </w:tabs>
              <w:spacing w:line="240" w:lineRule="auto"/>
            </w:pPr>
            <w:r w:rsidRPr="00811147">
              <w:rPr>
                <w:sz w:val="16"/>
              </w:rPr>
              <w:t>Komisioni do të komunikojë menjëherë vendimin e tij te Shtetet Anëtare përkatëse dhe operatorët përkatës. Ai gjithashtu do t’i informojë Shtetet Anëtare të tjera</w:t>
            </w:r>
          </w:p>
        </w:tc>
        <w:tc>
          <w:tcPr>
            <w:tcW w:w="1325" w:type="dxa"/>
          </w:tcPr>
          <w:p w14:paraId="58AF5F52" w14:textId="77777777" w:rsidR="004E6F76" w:rsidRPr="00B3160E" w:rsidRDefault="004E6F76" w:rsidP="00B3160E">
            <w:pPr>
              <w:spacing w:line="240" w:lineRule="auto"/>
            </w:pPr>
          </w:p>
        </w:tc>
        <w:tc>
          <w:tcPr>
            <w:tcW w:w="1148" w:type="dxa"/>
            <w:tcBorders>
              <w:right w:val="single" w:sz="4" w:space="0" w:color="auto"/>
            </w:tcBorders>
          </w:tcPr>
          <w:p w14:paraId="149AE6CC" w14:textId="77777777" w:rsidR="005D5752" w:rsidRDefault="00844BB3">
            <w:r>
              <w:rPr>
                <w:sz w:val="17"/>
              </w:rPr>
              <w:t>Neni 82</w:t>
            </w:r>
          </w:p>
        </w:tc>
        <w:tc>
          <w:tcPr>
            <w:tcW w:w="5389" w:type="dxa"/>
            <w:tcBorders>
              <w:top w:val="single" w:sz="4" w:space="0" w:color="auto"/>
              <w:left w:val="single" w:sz="4" w:space="0" w:color="auto"/>
              <w:bottom w:val="single" w:sz="4" w:space="0" w:color="auto"/>
              <w:right w:val="single" w:sz="4" w:space="0" w:color="auto"/>
            </w:tcBorders>
          </w:tcPr>
          <w:p w14:paraId="1594E100" w14:textId="77777777" w:rsidR="005D5752" w:rsidRDefault="00844BB3">
            <w:r>
              <w:rPr>
                <w:sz w:val="17"/>
              </w:rPr>
              <w:t>Autoriteti kompetent  do të komunikojë menjëherë vendimin e tij te operatorët përkatës.</w:t>
            </w:r>
          </w:p>
        </w:tc>
        <w:tc>
          <w:tcPr>
            <w:tcW w:w="1944" w:type="dxa"/>
            <w:tcBorders>
              <w:left w:val="single" w:sz="4" w:space="0" w:color="auto"/>
            </w:tcBorders>
          </w:tcPr>
          <w:p w14:paraId="0B887C05" w14:textId="77777777" w:rsidR="005D5752" w:rsidRDefault="00844BB3">
            <w:r>
              <w:rPr>
                <w:sz w:val="17"/>
              </w:rPr>
              <w:t>Plotësisht i përputhshëm</w:t>
            </w:r>
          </w:p>
        </w:tc>
        <w:tc>
          <w:tcPr>
            <w:tcW w:w="1679" w:type="dxa"/>
          </w:tcPr>
          <w:p w14:paraId="60888662" w14:textId="77777777" w:rsidR="004E6F76" w:rsidRPr="00B3160E" w:rsidRDefault="004E6F76" w:rsidP="00B3160E">
            <w:pPr>
              <w:spacing w:line="240" w:lineRule="auto"/>
            </w:pPr>
          </w:p>
        </w:tc>
      </w:tr>
      <w:tr w:rsidR="00A24D14" w:rsidRPr="006C7BC1" w14:paraId="724FC724" w14:textId="77777777" w:rsidTr="00467C93">
        <w:trPr>
          <w:trHeight w:val="293"/>
          <w:jc w:val="center"/>
        </w:trPr>
        <w:tc>
          <w:tcPr>
            <w:tcW w:w="2032" w:type="dxa"/>
          </w:tcPr>
          <w:p w14:paraId="57901B3C" w14:textId="77777777" w:rsidR="00FA0087" w:rsidRPr="00FA0087" w:rsidRDefault="00FA0087" w:rsidP="00FA0087">
            <w:pPr>
              <w:spacing w:line="240" w:lineRule="auto"/>
              <w:rPr>
                <w:b/>
                <w:bCs/>
              </w:rPr>
            </w:pPr>
            <w:r w:rsidRPr="00FA0087">
              <w:rPr>
                <w:b/>
                <w:bCs/>
                <w:sz w:val="16"/>
              </w:rPr>
              <w:t>Neni 83</w:t>
            </w:r>
          </w:p>
          <w:p w14:paraId="4E71C44F" w14:textId="77777777" w:rsidR="00FA0087" w:rsidRPr="00FA0087" w:rsidRDefault="00FA0087" w:rsidP="00FA0087">
            <w:pPr>
              <w:spacing w:line="240" w:lineRule="auto"/>
              <w:rPr>
                <w:b/>
                <w:bCs/>
              </w:rPr>
            </w:pPr>
            <w:r w:rsidRPr="00FA0087">
              <w:rPr>
                <w:b/>
                <w:bCs/>
                <w:sz w:val="16"/>
              </w:rPr>
              <w:t>Mos-përputhja formale</w:t>
            </w:r>
          </w:p>
          <w:p w14:paraId="1D07D9BB" w14:textId="77777777" w:rsidR="004E6F76" w:rsidRDefault="004E6F76" w:rsidP="00B3160E">
            <w:pPr>
              <w:spacing w:line="240" w:lineRule="auto"/>
              <w:rPr>
                <w:b/>
                <w:bCs/>
              </w:rPr>
            </w:pPr>
          </w:p>
        </w:tc>
        <w:tc>
          <w:tcPr>
            <w:tcW w:w="5389" w:type="dxa"/>
          </w:tcPr>
          <w:p w14:paraId="51388D23" w14:textId="77777777" w:rsidR="004E6F76" w:rsidRDefault="004E6F76" w:rsidP="00233A23">
            <w:pPr>
              <w:tabs>
                <w:tab w:val="left" w:pos="1825"/>
              </w:tabs>
              <w:spacing w:line="240" w:lineRule="auto"/>
            </w:pPr>
          </w:p>
        </w:tc>
        <w:tc>
          <w:tcPr>
            <w:tcW w:w="1325" w:type="dxa"/>
          </w:tcPr>
          <w:p w14:paraId="018B4605" w14:textId="77777777" w:rsidR="004E6F76" w:rsidRPr="00B3160E" w:rsidRDefault="004E6F76" w:rsidP="00B3160E">
            <w:pPr>
              <w:spacing w:line="240" w:lineRule="auto"/>
            </w:pPr>
          </w:p>
        </w:tc>
        <w:tc>
          <w:tcPr>
            <w:tcW w:w="1148" w:type="dxa"/>
            <w:tcBorders>
              <w:right w:val="single" w:sz="4" w:space="0" w:color="auto"/>
            </w:tcBorders>
          </w:tcPr>
          <w:p w14:paraId="0E0A7614" w14:textId="77777777" w:rsidR="005D5752" w:rsidRDefault="00844BB3">
            <w:r>
              <w:rPr>
                <w:sz w:val="17"/>
              </w:rPr>
              <w:t>Neni 83</w:t>
            </w:r>
          </w:p>
        </w:tc>
        <w:tc>
          <w:tcPr>
            <w:tcW w:w="5389" w:type="dxa"/>
            <w:tcBorders>
              <w:top w:val="single" w:sz="4" w:space="0" w:color="auto"/>
              <w:left w:val="single" w:sz="4" w:space="0" w:color="auto"/>
              <w:bottom w:val="single" w:sz="4" w:space="0" w:color="auto"/>
              <w:right w:val="single" w:sz="4" w:space="0" w:color="auto"/>
            </w:tcBorders>
          </w:tcPr>
          <w:p w14:paraId="4260A1D3" w14:textId="77777777" w:rsidR="005D5752" w:rsidRDefault="00844BB3">
            <w:r>
              <w:rPr>
                <w:sz w:val="17"/>
              </w:rPr>
              <w:t>Neni 83</w:t>
            </w:r>
            <w:r>
              <w:rPr>
                <w:sz w:val="17"/>
              </w:rPr>
              <w:br/>
              <w:t>Mos-përputhja formale</w:t>
            </w:r>
          </w:p>
        </w:tc>
        <w:tc>
          <w:tcPr>
            <w:tcW w:w="1944" w:type="dxa"/>
            <w:tcBorders>
              <w:left w:val="single" w:sz="4" w:space="0" w:color="auto"/>
            </w:tcBorders>
          </w:tcPr>
          <w:p w14:paraId="102CFD36" w14:textId="77777777" w:rsidR="005D5752" w:rsidRDefault="00844BB3">
            <w:r>
              <w:rPr>
                <w:sz w:val="17"/>
              </w:rPr>
              <w:t>Plotësisht i përputhshëm</w:t>
            </w:r>
          </w:p>
        </w:tc>
        <w:tc>
          <w:tcPr>
            <w:tcW w:w="1679" w:type="dxa"/>
          </w:tcPr>
          <w:p w14:paraId="3E984304" w14:textId="77777777" w:rsidR="004E6F76" w:rsidRPr="00B3160E" w:rsidRDefault="004E6F76" w:rsidP="00B3160E">
            <w:pPr>
              <w:spacing w:line="240" w:lineRule="auto"/>
            </w:pPr>
          </w:p>
        </w:tc>
      </w:tr>
      <w:tr w:rsidR="00A24D14" w:rsidRPr="006C7BC1" w14:paraId="14D1F6E9" w14:textId="77777777" w:rsidTr="00467C93">
        <w:trPr>
          <w:trHeight w:val="293"/>
          <w:jc w:val="center"/>
        </w:trPr>
        <w:tc>
          <w:tcPr>
            <w:tcW w:w="2032" w:type="dxa"/>
          </w:tcPr>
          <w:p w14:paraId="456A3EE1" w14:textId="09C7098E" w:rsidR="004E6F76" w:rsidRDefault="00FA0087" w:rsidP="00B3160E">
            <w:pPr>
              <w:spacing w:line="240" w:lineRule="auto"/>
              <w:rPr>
                <w:b/>
                <w:bCs/>
              </w:rPr>
            </w:pPr>
            <w:r>
              <w:rPr>
                <w:b/>
                <w:bCs/>
                <w:sz w:val="16"/>
              </w:rPr>
              <w:t>Neni 83 pika 1</w:t>
            </w:r>
          </w:p>
        </w:tc>
        <w:tc>
          <w:tcPr>
            <w:tcW w:w="5389" w:type="dxa"/>
          </w:tcPr>
          <w:p w14:paraId="17FB27B1" w14:textId="0E0C173D" w:rsidR="004E6F76" w:rsidRDefault="00FA0087" w:rsidP="00233A23">
            <w:pPr>
              <w:tabs>
                <w:tab w:val="left" w:pos="1825"/>
              </w:tabs>
              <w:spacing w:line="240" w:lineRule="auto"/>
            </w:pPr>
            <w:r w:rsidRPr="00FA0087">
              <w:rPr>
                <w:sz w:val="16"/>
              </w:rPr>
              <w:t>Kur autoriteti i mbikëqyrjes së tregut të një Shteti Anëtar konstaton njërën nga gjetjet e mëposhtme, ai do t’i kërkojë ofruesit përkatës të ndalojë mos-përputhjen në fjalë brenda një periudhe që mund të përcaktojë</w:t>
            </w:r>
          </w:p>
        </w:tc>
        <w:tc>
          <w:tcPr>
            <w:tcW w:w="1325" w:type="dxa"/>
          </w:tcPr>
          <w:p w14:paraId="192E5EA3" w14:textId="77777777" w:rsidR="004E6F76" w:rsidRPr="00B3160E" w:rsidRDefault="004E6F76" w:rsidP="00B3160E">
            <w:pPr>
              <w:spacing w:line="240" w:lineRule="auto"/>
            </w:pPr>
          </w:p>
        </w:tc>
        <w:tc>
          <w:tcPr>
            <w:tcW w:w="1148" w:type="dxa"/>
            <w:tcBorders>
              <w:right w:val="single" w:sz="4" w:space="0" w:color="auto"/>
            </w:tcBorders>
          </w:tcPr>
          <w:p w14:paraId="28FAC720" w14:textId="77777777" w:rsidR="005D5752" w:rsidRDefault="00844BB3">
            <w:r>
              <w:rPr>
                <w:sz w:val="17"/>
              </w:rPr>
              <w:t>Neni 83</w:t>
            </w:r>
          </w:p>
        </w:tc>
        <w:tc>
          <w:tcPr>
            <w:tcW w:w="5389" w:type="dxa"/>
            <w:tcBorders>
              <w:top w:val="single" w:sz="4" w:space="0" w:color="auto"/>
              <w:left w:val="single" w:sz="4" w:space="0" w:color="auto"/>
              <w:bottom w:val="single" w:sz="4" w:space="0" w:color="auto"/>
              <w:right w:val="single" w:sz="4" w:space="0" w:color="auto"/>
            </w:tcBorders>
          </w:tcPr>
          <w:p w14:paraId="37B5ED8B" w14:textId="77777777" w:rsidR="005D5752" w:rsidRDefault="00844BB3">
            <w:r>
              <w:rPr>
                <w:sz w:val="17"/>
              </w:rPr>
              <w:t>Kur autoriteti i mbikëqyrjes së tregut konstaton njërën nga gjetjet e mëposhtme, ai do t’i kërkojë ofruesit përkatës të ndalojë mos-përputhjen në fjalë brenda një periudhe që mund të përcaktojë:</w:t>
            </w:r>
          </w:p>
        </w:tc>
        <w:tc>
          <w:tcPr>
            <w:tcW w:w="1944" w:type="dxa"/>
            <w:tcBorders>
              <w:left w:val="single" w:sz="4" w:space="0" w:color="auto"/>
            </w:tcBorders>
          </w:tcPr>
          <w:p w14:paraId="5966BBF2" w14:textId="77777777" w:rsidR="005D5752" w:rsidRDefault="00844BB3">
            <w:r>
              <w:rPr>
                <w:sz w:val="17"/>
              </w:rPr>
              <w:t>Plotësisht i përputhshëm</w:t>
            </w:r>
          </w:p>
        </w:tc>
        <w:tc>
          <w:tcPr>
            <w:tcW w:w="1679" w:type="dxa"/>
          </w:tcPr>
          <w:p w14:paraId="5E9BA9E7" w14:textId="77777777" w:rsidR="004E6F76" w:rsidRPr="00B3160E" w:rsidRDefault="004E6F76" w:rsidP="00B3160E">
            <w:pPr>
              <w:spacing w:line="240" w:lineRule="auto"/>
            </w:pPr>
          </w:p>
        </w:tc>
      </w:tr>
      <w:tr w:rsidR="00A24D14" w:rsidRPr="006C7BC1" w14:paraId="5A5107A0" w14:textId="77777777" w:rsidTr="00467C93">
        <w:trPr>
          <w:trHeight w:val="293"/>
          <w:jc w:val="center"/>
        </w:trPr>
        <w:tc>
          <w:tcPr>
            <w:tcW w:w="2032" w:type="dxa"/>
          </w:tcPr>
          <w:p w14:paraId="13CFD415" w14:textId="77777777" w:rsidR="00FA0087" w:rsidRDefault="00FA0087" w:rsidP="00B3160E">
            <w:pPr>
              <w:spacing w:line="240" w:lineRule="auto"/>
              <w:rPr>
                <w:b/>
                <w:bCs/>
              </w:rPr>
            </w:pPr>
          </w:p>
        </w:tc>
        <w:tc>
          <w:tcPr>
            <w:tcW w:w="5389" w:type="dxa"/>
          </w:tcPr>
          <w:p w14:paraId="3962597F" w14:textId="77777777" w:rsidR="00FA0087" w:rsidRPr="00FA0087" w:rsidRDefault="00FA0087" w:rsidP="00FA0087">
            <w:pPr>
              <w:tabs>
                <w:tab w:val="left" w:pos="1825"/>
              </w:tabs>
              <w:spacing w:line="240" w:lineRule="auto"/>
            </w:pPr>
            <w:r w:rsidRPr="00FA0087">
              <w:rPr>
                <w:sz w:val="16"/>
              </w:rPr>
              <w:t>(a) Vënia e markës CE është bërë në shkelje të Nenit 48;</w:t>
            </w:r>
          </w:p>
          <w:p w14:paraId="2707F04A" w14:textId="77777777" w:rsidR="00FA0087" w:rsidRPr="00FA0087" w:rsidRDefault="00FA0087" w:rsidP="00FA0087">
            <w:pPr>
              <w:tabs>
                <w:tab w:val="left" w:pos="1825"/>
              </w:tabs>
              <w:spacing w:line="240" w:lineRule="auto"/>
            </w:pPr>
          </w:p>
        </w:tc>
        <w:tc>
          <w:tcPr>
            <w:tcW w:w="1325" w:type="dxa"/>
          </w:tcPr>
          <w:p w14:paraId="769A055F" w14:textId="77777777" w:rsidR="00FA0087" w:rsidRPr="00B3160E" w:rsidRDefault="00FA0087" w:rsidP="00B3160E">
            <w:pPr>
              <w:spacing w:line="240" w:lineRule="auto"/>
            </w:pPr>
          </w:p>
        </w:tc>
        <w:tc>
          <w:tcPr>
            <w:tcW w:w="1148" w:type="dxa"/>
            <w:tcBorders>
              <w:right w:val="single" w:sz="4" w:space="0" w:color="auto"/>
            </w:tcBorders>
          </w:tcPr>
          <w:p w14:paraId="55451392" w14:textId="77777777" w:rsidR="005D5752" w:rsidRDefault="00844BB3">
            <w:r>
              <w:rPr>
                <w:sz w:val="17"/>
              </w:rPr>
              <w:t>Neni 83</w:t>
            </w:r>
          </w:p>
        </w:tc>
        <w:tc>
          <w:tcPr>
            <w:tcW w:w="5389" w:type="dxa"/>
            <w:tcBorders>
              <w:top w:val="single" w:sz="4" w:space="0" w:color="auto"/>
              <w:left w:val="single" w:sz="4" w:space="0" w:color="auto"/>
              <w:bottom w:val="single" w:sz="4" w:space="0" w:color="auto"/>
              <w:right w:val="single" w:sz="4" w:space="0" w:color="auto"/>
            </w:tcBorders>
          </w:tcPr>
          <w:p w14:paraId="560CAE04" w14:textId="77777777" w:rsidR="005D5752" w:rsidRDefault="00844BB3">
            <w:r>
              <w:rPr>
                <w:sz w:val="17"/>
              </w:rPr>
              <w:t>(a) Vënia e markës CE është bërë në shkelje të nenit 48 të këtij ligji;</w:t>
            </w:r>
          </w:p>
        </w:tc>
        <w:tc>
          <w:tcPr>
            <w:tcW w:w="1944" w:type="dxa"/>
            <w:tcBorders>
              <w:left w:val="single" w:sz="4" w:space="0" w:color="auto"/>
            </w:tcBorders>
          </w:tcPr>
          <w:p w14:paraId="3F7CB176" w14:textId="77777777" w:rsidR="005D5752" w:rsidRDefault="00844BB3">
            <w:r>
              <w:rPr>
                <w:sz w:val="17"/>
              </w:rPr>
              <w:t>Plotësisht i përputhshëm</w:t>
            </w:r>
          </w:p>
        </w:tc>
        <w:tc>
          <w:tcPr>
            <w:tcW w:w="1679" w:type="dxa"/>
          </w:tcPr>
          <w:p w14:paraId="3DE6CCF1" w14:textId="77777777" w:rsidR="00FA0087" w:rsidRPr="00B3160E" w:rsidRDefault="00FA0087" w:rsidP="00B3160E">
            <w:pPr>
              <w:spacing w:line="240" w:lineRule="auto"/>
            </w:pPr>
          </w:p>
        </w:tc>
      </w:tr>
      <w:tr w:rsidR="00A24D14" w:rsidRPr="00831591" w14:paraId="1E3EF4B5" w14:textId="77777777" w:rsidTr="00467C93">
        <w:trPr>
          <w:trHeight w:val="293"/>
          <w:jc w:val="center"/>
        </w:trPr>
        <w:tc>
          <w:tcPr>
            <w:tcW w:w="2032" w:type="dxa"/>
          </w:tcPr>
          <w:p w14:paraId="30F40446" w14:textId="77777777" w:rsidR="00FA0087" w:rsidRDefault="00FA0087" w:rsidP="00B3160E">
            <w:pPr>
              <w:spacing w:line="240" w:lineRule="auto"/>
              <w:rPr>
                <w:b/>
                <w:bCs/>
              </w:rPr>
            </w:pPr>
          </w:p>
        </w:tc>
        <w:tc>
          <w:tcPr>
            <w:tcW w:w="5389" w:type="dxa"/>
          </w:tcPr>
          <w:p w14:paraId="5B2159F6" w14:textId="77777777" w:rsidR="00FA0087" w:rsidRPr="00831591" w:rsidRDefault="00FA0087" w:rsidP="00FA0087">
            <w:pPr>
              <w:tabs>
                <w:tab w:val="left" w:pos="1825"/>
              </w:tabs>
              <w:spacing w:line="240" w:lineRule="auto"/>
              <w:rPr>
                <w:lang w:val="fr-FR"/>
              </w:rPr>
            </w:pPr>
            <w:r w:rsidRPr="00831591">
              <w:rPr>
                <w:sz w:val="16"/>
                <w:lang w:val="fr-FR"/>
              </w:rPr>
              <w:t>(b) Marka CE nuk është vendosur;</w:t>
            </w:r>
          </w:p>
          <w:p w14:paraId="1C54BCF6" w14:textId="77777777" w:rsidR="00FA0087" w:rsidRPr="00831591" w:rsidRDefault="00FA0087" w:rsidP="00233A23">
            <w:pPr>
              <w:tabs>
                <w:tab w:val="left" w:pos="1825"/>
              </w:tabs>
              <w:spacing w:line="240" w:lineRule="auto"/>
              <w:rPr>
                <w:lang w:val="fr-FR"/>
              </w:rPr>
            </w:pPr>
          </w:p>
        </w:tc>
        <w:tc>
          <w:tcPr>
            <w:tcW w:w="1325" w:type="dxa"/>
          </w:tcPr>
          <w:p w14:paraId="79E1E070" w14:textId="77777777" w:rsidR="00FA0087" w:rsidRPr="00831591" w:rsidRDefault="00FA0087" w:rsidP="00B3160E">
            <w:pPr>
              <w:spacing w:line="240" w:lineRule="auto"/>
              <w:rPr>
                <w:lang w:val="fr-FR"/>
              </w:rPr>
            </w:pPr>
          </w:p>
        </w:tc>
        <w:tc>
          <w:tcPr>
            <w:tcW w:w="1148" w:type="dxa"/>
            <w:tcBorders>
              <w:right w:val="single" w:sz="4" w:space="0" w:color="auto"/>
            </w:tcBorders>
          </w:tcPr>
          <w:p w14:paraId="2DB0C5D3" w14:textId="77777777" w:rsidR="005D5752" w:rsidRDefault="00844BB3">
            <w:r>
              <w:rPr>
                <w:sz w:val="17"/>
              </w:rPr>
              <w:t>Neni 83</w:t>
            </w:r>
          </w:p>
        </w:tc>
        <w:tc>
          <w:tcPr>
            <w:tcW w:w="5389" w:type="dxa"/>
            <w:tcBorders>
              <w:top w:val="single" w:sz="4" w:space="0" w:color="auto"/>
              <w:left w:val="single" w:sz="4" w:space="0" w:color="auto"/>
              <w:bottom w:val="single" w:sz="4" w:space="0" w:color="auto"/>
              <w:right w:val="single" w:sz="4" w:space="0" w:color="auto"/>
            </w:tcBorders>
          </w:tcPr>
          <w:p w14:paraId="71A1EDD7" w14:textId="77777777" w:rsidR="005D5752" w:rsidRDefault="00844BB3">
            <w:r>
              <w:rPr>
                <w:sz w:val="17"/>
              </w:rPr>
              <w:t>(b) Marka CE nuk është vendosur;</w:t>
            </w:r>
          </w:p>
        </w:tc>
        <w:tc>
          <w:tcPr>
            <w:tcW w:w="1944" w:type="dxa"/>
            <w:tcBorders>
              <w:left w:val="single" w:sz="4" w:space="0" w:color="auto"/>
            </w:tcBorders>
          </w:tcPr>
          <w:p w14:paraId="6C2E482A" w14:textId="77777777" w:rsidR="005D5752" w:rsidRDefault="00844BB3">
            <w:r>
              <w:rPr>
                <w:sz w:val="17"/>
              </w:rPr>
              <w:t>Plotësisht i përputhshëm</w:t>
            </w:r>
          </w:p>
        </w:tc>
        <w:tc>
          <w:tcPr>
            <w:tcW w:w="1679" w:type="dxa"/>
          </w:tcPr>
          <w:p w14:paraId="6349B8AF" w14:textId="77777777" w:rsidR="00FA0087" w:rsidRPr="00831591" w:rsidRDefault="00FA0087" w:rsidP="00B3160E">
            <w:pPr>
              <w:spacing w:line="240" w:lineRule="auto"/>
              <w:rPr>
                <w:lang w:val="fr-FR"/>
              </w:rPr>
            </w:pPr>
          </w:p>
        </w:tc>
      </w:tr>
      <w:tr w:rsidR="00A24D14" w:rsidRPr="00831591" w14:paraId="2B204A56" w14:textId="77777777" w:rsidTr="00467C93">
        <w:trPr>
          <w:trHeight w:val="293"/>
          <w:jc w:val="center"/>
        </w:trPr>
        <w:tc>
          <w:tcPr>
            <w:tcW w:w="2032" w:type="dxa"/>
          </w:tcPr>
          <w:p w14:paraId="4D8393AB" w14:textId="77777777" w:rsidR="00FA0087" w:rsidRPr="00831591" w:rsidRDefault="00FA0087" w:rsidP="00B3160E">
            <w:pPr>
              <w:spacing w:line="240" w:lineRule="auto"/>
              <w:rPr>
                <w:b/>
                <w:bCs/>
                <w:lang w:val="fr-FR"/>
              </w:rPr>
            </w:pPr>
          </w:p>
        </w:tc>
        <w:tc>
          <w:tcPr>
            <w:tcW w:w="5389" w:type="dxa"/>
          </w:tcPr>
          <w:p w14:paraId="3A8F079D" w14:textId="77777777" w:rsidR="00FA0087" w:rsidRPr="00831591" w:rsidRDefault="00FA0087" w:rsidP="00FA0087">
            <w:pPr>
              <w:tabs>
                <w:tab w:val="left" w:pos="1825"/>
              </w:tabs>
              <w:spacing w:line="240" w:lineRule="auto"/>
              <w:rPr>
                <w:lang w:val="fr-FR"/>
              </w:rPr>
            </w:pPr>
            <w:r w:rsidRPr="00831591">
              <w:rPr>
                <w:sz w:val="16"/>
                <w:lang w:val="fr-FR"/>
              </w:rPr>
              <w:t>(c) Deklarata e përputhshmërisë së BE-së e referuar në Nenit 47 nuk është hartuar;</w:t>
            </w:r>
          </w:p>
          <w:p w14:paraId="4BC4D652" w14:textId="77777777" w:rsidR="00FA0087" w:rsidRPr="00831591" w:rsidRDefault="00FA0087" w:rsidP="00233A23">
            <w:pPr>
              <w:tabs>
                <w:tab w:val="left" w:pos="1825"/>
              </w:tabs>
              <w:spacing w:line="240" w:lineRule="auto"/>
              <w:rPr>
                <w:lang w:val="fr-FR"/>
              </w:rPr>
            </w:pPr>
          </w:p>
        </w:tc>
        <w:tc>
          <w:tcPr>
            <w:tcW w:w="1325" w:type="dxa"/>
          </w:tcPr>
          <w:p w14:paraId="595EE167" w14:textId="77777777" w:rsidR="00FA0087" w:rsidRPr="00831591" w:rsidRDefault="00FA0087" w:rsidP="00B3160E">
            <w:pPr>
              <w:spacing w:line="240" w:lineRule="auto"/>
              <w:rPr>
                <w:lang w:val="fr-FR"/>
              </w:rPr>
            </w:pPr>
          </w:p>
        </w:tc>
        <w:tc>
          <w:tcPr>
            <w:tcW w:w="1148" w:type="dxa"/>
            <w:tcBorders>
              <w:right w:val="single" w:sz="4" w:space="0" w:color="auto"/>
            </w:tcBorders>
          </w:tcPr>
          <w:p w14:paraId="46936539" w14:textId="77777777" w:rsidR="005D5752" w:rsidRDefault="00844BB3">
            <w:r>
              <w:rPr>
                <w:sz w:val="17"/>
              </w:rPr>
              <w:t>Neni 83</w:t>
            </w:r>
          </w:p>
        </w:tc>
        <w:tc>
          <w:tcPr>
            <w:tcW w:w="5389" w:type="dxa"/>
            <w:tcBorders>
              <w:top w:val="single" w:sz="4" w:space="0" w:color="auto"/>
              <w:left w:val="single" w:sz="4" w:space="0" w:color="auto"/>
              <w:bottom w:val="single" w:sz="4" w:space="0" w:color="auto"/>
              <w:right w:val="single" w:sz="4" w:space="0" w:color="auto"/>
            </w:tcBorders>
          </w:tcPr>
          <w:p w14:paraId="1F9F2030" w14:textId="77777777" w:rsidR="005D5752" w:rsidRDefault="00844BB3">
            <w:r>
              <w:rPr>
                <w:sz w:val="17"/>
              </w:rPr>
              <w:t>(c) Deklarata e konformitetit së Republikës së Shqipërisë e referuar në nenit 47 të këtij ligji nuk është hartuar;</w:t>
            </w:r>
          </w:p>
        </w:tc>
        <w:tc>
          <w:tcPr>
            <w:tcW w:w="1944" w:type="dxa"/>
            <w:tcBorders>
              <w:left w:val="single" w:sz="4" w:space="0" w:color="auto"/>
            </w:tcBorders>
          </w:tcPr>
          <w:p w14:paraId="36A29B2B" w14:textId="77777777" w:rsidR="005D5752" w:rsidRDefault="00844BB3">
            <w:r>
              <w:rPr>
                <w:sz w:val="17"/>
              </w:rPr>
              <w:t>Plotësisht i përputhshëm</w:t>
            </w:r>
          </w:p>
        </w:tc>
        <w:tc>
          <w:tcPr>
            <w:tcW w:w="1679" w:type="dxa"/>
          </w:tcPr>
          <w:p w14:paraId="4C4FC408" w14:textId="77777777" w:rsidR="00FA0087" w:rsidRPr="00831591" w:rsidRDefault="00FA0087" w:rsidP="00B3160E">
            <w:pPr>
              <w:spacing w:line="240" w:lineRule="auto"/>
              <w:rPr>
                <w:lang w:val="fr-FR"/>
              </w:rPr>
            </w:pPr>
          </w:p>
        </w:tc>
      </w:tr>
      <w:tr w:rsidR="00A24D14" w:rsidRPr="00831591" w14:paraId="430DD139" w14:textId="77777777" w:rsidTr="00467C93">
        <w:trPr>
          <w:trHeight w:val="293"/>
          <w:jc w:val="center"/>
        </w:trPr>
        <w:tc>
          <w:tcPr>
            <w:tcW w:w="2032" w:type="dxa"/>
          </w:tcPr>
          <w:p w14:paraId="725B5E99" w14:textId="77777777" w:rsidR="00FA0087" w:rsidRPr="00831591" w:rsidRDefault="00FA0087" w:rsidP="00B3160E">
            <w:pPr>
              <w:spacing w:line="240" w:lineRule="auto"/>
              <w:rPr>
                <w:b/>
                <w:bCs/>
                <w:lang w:val="fr-FR"/>
              </w:rPr>
            </w:pPr>
          </w:p>
        </w:tc>
        <w:tc>
          <w:tcPr>
            <w:tcW w:w="5389" w:type="dxa"/>
          </w:tcPr>
          <w:p w14:paraId="55C943B7" w14:textId="77777777" w:rsidR="00FA0087" w:rsidRPr="00831591" w:rsidRDefault="00FA0087" w:rsidP="00FA0087">
            <w:pPr>
              <w:tabs>
                <w:tab w:val="left" w:pos="1825"/>
              </w:tabs>
              <w:spacing w:line="240" w:lineRule="auto"/>
              <w:rPr>
                <w:lang w:val="fr-FR"/>
              </w:rPr>
            </w:pPr>
            <w:r w:rsidRPr="00831591">
              <w:rPr>
                <w:sz w:val="16"/>
                <w:lang w:val="fr-FR"/>
              </w:rPr>
              <w:t>(d) Deklarata e përputhshmërisë së BE-së e referuar në Nenit 47 nuk është hartuar saktë;</w:t>
            </w:r>
          </w:p>
          <w:p w14:paraId="3648F6F0" w14:textId="77777777" w:rsidR="00FA0087" w:rsidRPr="00831591" w:rsidRDefault="00FA0087" w:rsidP="00233A23">
            <w:pPr>
              <w:tabs>
                <w:tab w:val="left" w:pos="1825"/>
              </w:tabs>
              <w:spacing w:line="240" w:lineRule="auto"/>
              <w:rPr>
                <w:lang w:val="fr-FR"/>
              </w:rPr>
            </w:pPr>
          </w:p>
        </w:tc>
        <w:tc>
          <w:tcPr>
            <w:tcW w:w="1325" w:type="dxa"/>
          </w:tcPr>
          <w:p w14:paraId="283629A2" w14:textId="77777777" w:rsidR="00FA0087" w:rsidRPr="00831591" w:rsidRDefault="00FA0087" w:rsidP="00B3160E">
            <w:pPr>
              <w:spacing w:line="240" w:lineRule="auto"/>
              <w:rPr>
                <w:lang w:val="fr-FR"/>
              </w:rPr>
            </w:pPr>
          </w:p>
        </w:tc>
        <w:tc>
          <w:tcPr>
            <w:tcW w:w="1148" w:type="dxa"/>
            <w:tcBorders>
              <w:right w:val="single" w:sz="4" w:space="0" w:color="auto"/>
            </w:tcBorders>
          </w:tcPr>
          <w:p w14:paraId="17279046" w14:textId="77777777" w:rsidR="005D5752" w:rsidRDefault="00844BB3">
            <w:r>
              <w:rPr>
                <w:sz w:val="17"/>
              </w:rPr>
              <w:t>Neni 83</w:t>
            </w:r>
          </w:p>
        </w:tc>
        <w:tc>
          <w:tcPr>
            <w:tcW w:w="5389" w:type="dxa"/>
            <w:tcBorders>
              <w:top w:val="single" w:sz="4" w:space="0" w:color="auto"/>
              <w:left w:val="single" w:sz="4" w:space="0" w:color="auto"/>
              <w:bottom w:val="single" w:sz="4" w:space="0" w:color="auto"/>
              <w:right w:val="single" w:sz="4" w:space="0" w:color="auto"/>
            </w:tcBorders>
          </w:tcPr>
          <w:p w14:paraId="63D68420" w14:textId="77777777" w:rsidR="005D5752" w:rsidRDefault="00844BB3">
            <w:r>
              <w:rPr>
                <w:sz w:val="17"/>
              </w:rPr>
              <w:t>(d) Deklarata e konformitetit së Republikës së Shqipërisë e referuar në nenit 47 të këtij ligji nuk është hartuar saktë;</w:t>
            </w:r>
          </w:p>
        </w:tc>
        <w:tc>
          <w:tcPr>
            <w:tcW w:w="1944" w:type="dxa"/>
            <w:tcBorders>
              <w:left w:val="single" w:sz="4" w:space="0" w:color="auto"/>
            </w:tcBorders>
          </w:tcPr>
          <w:p w14:paraId="3797B065" w14:textId="77777777" w:rsidR="005D5752" w:rsidRDefault="00844BB3">
            <w:r>
              <w:rPr>
                <w:sz w:val="17"/>
              </w:rPr>
              <w:t>Plotësisht i përputhshëm</w:t>
            </w:r>
          </w:p>
        </w:tc>
        <w:tc>
          <w:tcPr>
            <w:tcW w:w="1679" w:type="dxa"/>
          </w:tcPr>
          <w:p w14:paraId="709FF1D8" w14:textId="77777777" w:rsidR="00FA0087" w:rsidRPr="00831591" w:rsidRDefault="00FA0087" w:rsidP="00B3160E">
            <w:pPr>
              <w:spacing w:line="240" w:lineRule="auto"/>
              <w:rPr>
                <w:lang w:val="fr-FR"/>
              </w:rPr>
            </w:pPr>
          </w:p>
        </w:tc>
      </w:tr>
      <w:tr w:rsidR="00A24D14" w:rsidRPr="00831591" w14:paraId="32F0686C" w14:textId="77777777" w:rsidTr="00467C93">
        <w:trPr>
          <w:trHeight w:val="293"/>
          <w:jc w:val="center"/>
        </w:trPr>
        <w:tc>
          <w:tcPr>
            <w:tcW w:w="2032" w:type="dxa"/>
          </w:tcPr>
          <w:p w14:paraId="197796D0" w14:textId="77777777" w:rsidR="00FA0087" w:rsidRPr="00831591" w:rsidRDefault="00FA0087" w:rsidP="00B3160E">
            <w:pPr>
              <w:spacing w:line="240" w:lineRule="auto"/>
              <w:rPr>
                <w:b/>
                <w:bCs/>
                <w:lang w:val="fr-FR"/>
              </w:rPr>
            </w:pPr>
          </w:p>
        </w:tc>
        <w:tc>
          <w:tcPr>
            <w:tcW w:w="5389" w:type="dxa"/>
          </w:tcPr>
          <w:p w14:paraId="391D89A5" w14:textId="77777777" w:rsidR="00FA0087" w:rsidRPr="00831591" w:rsidRDefault="00FA0087" w:rsidP="00FA0087">
            <w:pPr>
              <w:tabs>
                <w:tab w:val="left" w:pos="1825"/>
              </w:tabs>
              <w:spacing w:line="240" w:lineRule="auto"/>
              <w:rPr>
                <w:lang w:val="fr-FR"/>
              </w:rPr>
            </w:pPr>
            <w:r w:rsidRPr="00831591">
              <w:rPr>
                <w:sz w:val="16"/>
                <w:lang w:val="fr-FR"/>
              </w:rPr>
              <w:t>(e) Regjistrimi në bazën e të dhënave të BE-së të referuar në Nenit 71 nuk është kryer;</w:t>
            </w:r>
          </w:p>
          <w:p w14:paraId="1BE15F70" w14:textId="77777777" w:rsidR="00FA0087" w:rsidRPr="00831591" w:rsidRDefault="00FA0087" w:rsidP="00233A23">
            <w:pPr>
              <w:tabs>
                <w:tab w:val="left" w:pos="1825"/>
              </w:tabs>
              <w:spacing w:line="240" w:lineRule="auto"/>
              <w:rPr>
                <w:lang w:val="fr-FR"/>
              </w:rPr>
            </w:pPr>
          </w:p>
        </w:tc>
        <w:tc>
          <w:tcPr>
            <w:tcW w:w="1325" w:type="dxa"/>
          </w:tcPr>
          <w:p w14:paraId="3017162B" w14:textId="77777777" w:rsidR="00FA0087" w:rsidRPr="00831591" w:rsidRDefault="00FA0087" w:rsidP="00B3160E">
            <w:pPr>
              <w:spacing w:line="240" w:lineRule="auto"/>
              <w:rPr>
                <w:lang w:val="fr-FR"/>
              </w:rPr>
            </w:pPr>
          </w:p>
        </w:tc>
        <w:tc>
          <w:tcPr>
            <w:tcW w:w="1148" w:type="dxa"/>
            <w:tcBorders>
              <w:right w:val="single" w:sz="4" w:space="0" w:color="auto"/>
            </w:tcBorders>
          </w:tcPr>
          <w:p w14:paraId="5156D454" w14:textId="77777777" w:rsidR="005D5752" w:rsidRDefault="00844BB3">
            <w:r>
              <w:rPr>
                <w:sz w:val="17"/>
              </w:rPr>
              <w:t>Neni 83</w:t>
            </w:r>
          </w:p>
        </w:tc>
        <w:tc>
          <w:tcPr>
            <w:tcW w:w="5389" w:type="dxa"/>
            <w:tcBorders>
              <w:top w:val="single" w:sz="4" w:space="0" w:color="auto"/>
              <w:left w:val="single" w:sz="4" w:space="0" w:color="auto"/>
              <w:bottom w:val="single" w:sz="4" w:space="0" w:color="auto"/>
              <w:right w:val="single" w:sz="4" w:space="0" w:color="auto"/>
            </w:tcBorders>
          </w:tcPr>
          <w:p w14:paraId="0B1C78DB" w14:textId="77777777" w:rsidR="005D5752" w:rsidRDefault="00844BB3">
            <w:r>
              <w:rPr>
                <w:sz w:val="17"/>
              </w:rPr>
              <w:t>(e) Regjistrimi në bazën e të dhënave të Republikës së Shqipërisë të referuar në nenit 71 të këtij ligji nuk është kryer;</w:t>
            </w:r>
          </w:p>
        </w:tc>
        <w:tc>
          <w:tcPr>
            <w:tcW w:w="1944" w:type="dxa"/>
            <w:tcBorders>
              <w:left w:val="single" w:sz="4" w:space="0" w:color="auto"/>
            </w:tcBorders>
          </w:tcPr>
          <w:p w14:paraId="5E5510F8" w14:textId="77777777" w:rsidR="005D5752" w:rsidRDefault="00844BB3">
            <w:r>
              <w:rPr>
                <w:sz w:val="17"/>
              </w:rPr>
              <w:t>Plotësisht i përputhshëm</w:t>
            </w:r>
          </w:p>
        </w:tc>
        <w:tc>
          <w:tcPr>
            <w:tcW w:w="1679" w:type="dxa"/>
          </w:tcPr>
          <w:p w14:paraId="00E6D7C6" w14:textId="77777777" w:rsidR="00FA0087" w:rsidRPr="00831591" w:rsidRDefault="00FA0087" w:rsidP="00B3160E">
            <w:pPr>
              <w:spacing w:line="240" w:lineRule="auto"/>
              <w:rPr>
                <w:lang w:val="fr-FR"/>
              </w:rPr>
            </w:pPr>
          </w:p>
        </w:tc>
      </w:tr>
      <w:tr w:rsidR="00A24D14" w:rsidRPr="00831591" w14:paraId="55225928" w14:textId="77777777" w:rsidTr="00467C93">
        <w:trPr>
          <w:trHeight w:val="293"/>
          <w:jc w:val="center"/>
        </w:trPr>
        <w:tc>
          <w:tcPr>
            <w:tcW w:w="2032" w:type="dxa"/>
          </w:tcPr>
          <w:p w14:paraId="1EC46984" w14:textId="77777777" w:rsidR="00FA0087" w:rsidRPr="00831591" w:rsidRDefault="00FA0087" w:rsidP="00B3160E">
            <w:pPr>
              <w:spacing w:line="240" w:lineRule="auto"/>
              <w:rPr>
                <w:b/>
                <w:bCs/>
                <w:lang w:val="fr-FR"/>
              </w:rPr>
            </w:pPr>
          </w:p>
        </w:tc>
        <w:tc>
          <w:tcPr>
            <w:tcW w:w="5389" w:type="dxa"/>
          </w:tcPr>
          <w:p w14:paraId="7A3B32C0" w14:textId="77777777" w:rsidR="00FA0087" w:rsidRPr="00831591" w:rsidRDefault="00FA0087" w:rsidP="00FA0087">
            <w:pPr>
              <w:tabs>
                <w:tab w:val="left" w:pos="1825"/>
              </w:tabs>
              <w:spacing w:line="240" w:lineRule="auto"/>
              <w:rPr>
                <w:lang w:val="fr-FR"/>
              </w:rPr>
            </w:pPr>
            <w:r w:rsidRPr="00831591">
              <w:rPr>
                <w:sz w:val="16"/>
                <w:lang w:val="fr-FR"/>
              </w:rPr>
              <w:t>(f) Kur është e zbatueshme, nuk është caktuar një përfaqësues i autorizuar;</w:t>
            </w:r>
          </w:p>
          <w:p w14:paraId="7010B721" w14:textId="77777777" w:rsidR="00FA0087" w:rsidRPr="00831591" w:rsidRDefault="00FA0087" w:rsidP="00233A23">
            <w:pPr>
              <w:tabs>
                <w:tab w:val="left" w:pos="1825"/>
              </w:tabs>
              <w:spacing w:line="240" w:lineRule="auto"/>
              <w:rPr>
                <w:lang w:val="fr-FR"/>
              </w:rPr>
            </w:pPr>
          </w:p>
        </w:tc>
        <w:tc>
          <w:tcPr>
            <w:tcW w:w="1325" w:type="dxa"/>
          </w:tcPr>
          <w:p w14:paraId="4C4E6672" w14:textId="77777777" w:rsidR="00FA0087" w:rsidRPr="00831591" w:rsidRDefault="00FA0087" w:rsidP="00B3160E">
            <w:pPr>
              <w:spacing w:line="240" w:lineRule="auto"/>
              <w:rPr>
                <w:lang w:val="fr-FR"/>
              </w:rPr>
            </w:pPr>
          </w:p>
        </w:tc>
        <w:tc>
          <w:tcPr>
            <w:tcW w:w="1148" w:type="dxa"/>
            <w:tcBorders>
              <w:right w:val="single" w:sz="4" w:space="0" w:color="auto"/>
            </w:tcBorders>
          </w:tcPr>
          <w:p w14:paraId="0078E8C4" w14:textId="77777777" w:rsidR="005D5752" w:rsidRDefault="00844BB3">
            <w:r>
              <w:rPr>
                <w:sz w:val="17"/>
              </w:rPr>
              <w:t>Neni 83</w:t>
            </w:r>
          </w:p>
        </w:tc>
        <w:tc>
          <w:tcPr>
            <w:tcW w:w="5389" w:type="dxa"/>
            <w:tcBorders>
              <w:top w:val="single" w:sz="4" w:space="0" w:color="auto"/>
              <w:left w:val="single" w:sz="4" w:space="0" w:color="auto"/>
              <w:bottom w:val="single" w:sz="4" w:space="0" w:color="auto"/>
              <w:right w:val="single" w:sz="4" w:space="0" w:color="auto"/>
            </w:tcBorders>
          </w:tcPr>
          <w:p w14:paraId="3986658B" w14:textId="77777777" w:rsidR="005D5752" w:rsidRDefault="00844BB3">
            <w:r>
              <w:rPr>
                <w:sz w:val="17"/>
              </w:rPr>
              <w:t>(f) Kur është e zbatueshme, nuk është caktuar një përfaqësues i autorizuar;</w:t>
            </w:r>
          </w:p>
        </w:tc>
        <w:tc>
          <w:tcPr>
            <w:tcW w:w="1944" w:type="dxa"/>
            <w:tcBorders>
              <w:left w:val="single" w:sz="4" w:space="0" w:color="auto"/>
            </w:tcBorders>
          </w:tcPr>
          <w:p w14:paraId="73F26421" w14:textId="77777777" w:rsidR="005D5752" w:rsidRDefault="00844BB3">
            <w:r>
              <w:rPr>
                <w:sz w:val="17"/>
              </w:rPr>
              <w:t>Plotësisht i përputhshëm</w:t>
            </w:r>
          </w:p>
        </w:tc>
        <w:tc>
          <w:tcPr>
            <w:tcW w:w="1679" w:type="dxa"/>
          </w:tcPr>
          <w:p w14:paraId="7FAAC3B1" w14:textId="77777777" w:rsidR="00FA0087" w:rsidRPr="00831591" w:rsidRDefault="00FA0087" w:rsidP="00B3160E">
            <w:pPr>
              <w:spacing w:line="240" w:lineRule="auto"/>
              <w:rPr>
                <w:lang w:val="fr-FR"/>
              </w:rPr>
            </w:pPr>
          </w:p>
        </w:tc>
      </w:tr>
      <w:tr w:rsidR="00A24D14" w:rsidRPr="00A24D14" w14:paraId="2B972618" w14:textId="77777777" w:rsidTr="00467C93">
        <w:trPr>
          <w:trHeight w:val="293"/>
          <w:jc w:val="center"/>
        </w:trPr>
        <w:tc>
          <w:tcPr>
            <w:tcW w:w="2032" w:type="dxa"/>
          </w:tcPr>
          <w:p w14:paraId="6020D36A" w14:textId="77777777" w:rsidR="00FA0087" w:rsidRPr="00831591" w:rsidRDefault="00FA0087" w:rsidP="00B3160E">
            <w:pPr>
              <w:spacing w:line="240" w:lineRule="auto"/>
              <w:rPr>
                <w:b/>
                <w:bCs/>
                <w:lang w:val="fr-FR"/>
              </w:rPr>
            </w:pPr>
          </w:p>
        </w:tc>
        <w:tc>
          <w:tcPr>
            <w:tcW w:w="5389" w:type="dxa"/>
          </w:tcPr>
          <w:p w14:paraId="70B4D4C7" w14:textId="77777777" w:rsidR="00FA0087" w:rsidRPr="00A24D14" w:rsidRDefault="00FA0087" w:rsidP="00FA0087">
            <w:pPr>
              <w:tabs>
                <w:tab w:val="left" w:pos="1825"/>
              </w:tabs>
              <w:spacing w:line="240" w:lineRule="auto"/>
              <w:rPr>
                <w:lang w:val="fr-FR"/>
              </w:rPr>
            </w:pPr>
            <w:r w:rsidRPr="00A24D14">
              <w:rPr>
                <w:sz w:val="16"/>
                <w:lang w:val="fr-FR"/>
              </w:rPr>
              <w:t>(g) Dokumentacioni teknik nuk është në dispozicion.</w:t>
            </w:r>
          </w:p>
          <w:p w14:paraId="665B7028" w14:textId="77777777" w:rsidR="00FA0087" w:rsidRPr="00A24D14" w:rsidRDefault="00FA0087" w:rsidP="00233A23">
            <w:pPr>
              <w:tabs>
                <w:tab w:val="left" w:pos="1825"/>
              </w:tabs>
              <w:spacing w:line="240" w:lineRule="auto"/>
              <w:rPr>
                <w:lang w:val="fr-FR"/>
              </w:rPr>
            </w:pPr>
          </w:p>
        </w:tc>
        <w:tc>
          <w:tcPr>
            <w:tcW w:w="1325" w:type="dxa"/>
          </w:tcPr>
          <w:p w14:paraId="5CEAA8E3" w14:textId="77777777" w:rsidR="00FA0087" w:rsidRPr="00A24D14" w:rsidRDefault="00FA0087" w:rsidP="00B3160E">
            <w:pPr>
              <w:spacing w:line="240" w:lineRule="auto"/>
              <w:rPr>
                <w:lang w:val="fr-FR"/>
              </w:rPr>
            </w:pPr>
          </w:p>
        </w:tc>
        <w:tc>
          <w:tcPr>
            <w:tcW w:w="1148" w:type="dxa"/>
            <w:tcBorders>
              <w:right w:val="single" w:sz="4" w:space="0" w:color="auto"/>
            </w:tcBorders>
          </w:tcPr>
          <w:p w14:paraId="34F83B1A" w14:textId="77777777" w:rsidR="005D5752" w:rsidRDefault="00844BB3">
            <w:r>
              <w:rPr>
                <w:sz w:val="17"/>
              </w:rPr>
              <w:t>Neni 83</w:t>
            </w:r>
          </w:p>
        </w:tc>
        <w:tc>
          <w:tcPr>
            <w:tcW w:w="5389" w:type="dxa"/>
            <w:tcBorders>
              <w:top w:val="single" w:sz="4" w:space="0" w:color="auto"/>
              <w:left w:val="single" w:sz="4" w:space="0" w:color="auto"/>
              <w:bottom w:val="single" w:sz="4" w:space="0" w:color="auto"/>
              <w:right w:val="single" w:sz="4" w:space="0" w:color="auto"/>
            </w:tcBorders>
          </w:tcPr>
          <w:p w14:paraId="32002AB0" w14:textId="77777777" w:rsidR="005D5752" w:rsidRDefault="00844BB3">
            <w:r>
              <w:rPr>
                <w:sz w:val="17"/>
              </w:rPr>
              <w:t>(g) Dokumentacioni teknik nuk është në dispozicion.</w:t>
            </w:r>
          </w:p>
        </w:tc>
        <w:tc>
          <w:tcPr>
            <w:tcW w:w="1944" w:type="dxa"/>
            <w:tcBorders>
              <w:left w:val="single" w:sz="4" w:space="0" w:color="auto"/>
            </w:tcBorders>
          </w:tcPr>
          <w:p w14:paraId="4B727E66" w14:textId="77777777" w:rsidR="005D5752" w:rsidRDefault="00844BB3">
            <w:r>
              <w:rPr>
                <w:sz w:val="17"/>
              </w:rPr>
              <w:t>Plotësisht i përputhshëm</w:t>
            </w:r>
          </w:p>
        </w:tc>
        <w:tc>
          <w:tcPr>
            <w:tcW w:w="1679" w:type="dxa"/>
          </w:tcPr>
          <w:p w14:paraId="38B8FB8D" w14:textId="77777777" w:rsidR="00FA0087" w:rsidRPr="00A24D14" w:rsidRDefault="00FA0087" w:rsidP="00B3160E">
            <w:pPr>
              <w:spacing w:line="240" w:lineRule="auto"/>
              <w:rPr>
                <w:lang w:val="fr-FR"/>
              </w:rPr>
            </w:pPr>
          </w:p>
        </w:tc>
      </w:tr>
      <w:tr w:rsidR="00A24D14" w:rsidRPr="006C7BC1" w14:paraId="533398B9" w14:textId="77777777" w:rsidTr="00467C93">
        <w:trPr>
          <w:trHeight w:val="293"/>
          <w:jc w:val="center"/>
        </w:trPr>
        <w:tc>
          <w:tcPr>
            <w:tcW w:w="2032" w:type="dxa"/>
          </w:tcPr>
          <w:p w14:paraId="1302693F" w14:textId="59CEE0AB" w:rsidR="004E6F76" w:rsidRDefault="00FA0087" w:rsidP="00B3160E">
            <w:pPr>
              <w:spacing w:line="240" w:lineRule="auto"/>
              <w:rPr>
                <w:b/>
                <w:bCs/>
              </w:rPr>
            </w:pPr>
            <w:r>
              <w:rPr>
                <w:b/>
                <w:bCs/>
                <w:sz w:val="16"/>
              </w:rPr>
              <w:t>Neni 83 pika 2</w:t>
            </w:r>
          </w:p>
        </w:tc>
        <w:tc>
          <w:tcPr>
            <w:tcW w:w="5389" w:type="dxa"/>
          </w:tcPr>
          <w:p w14:paraId="5E8C543A" w14:textId="7F2A99F3" w:rsidR="004E6F76" w:rsidRDefault="00FA0087" w:rsidP="00233A23">
            <w:pPr>
              <w:tabs>
                <w:tab w:val="left" w:pos="1825"/>
              </w:tabs>
              <w:spacing w:line="240" w:lineRule="auto"/>
            </w:pPr>
            <w:r w:rsidRPr="00FA0087">
              <w:rPr>
                <w:sz w:val="16"/>
              </w:rPr>
              <w:t>Kur mos-përputhja e referuar në paragrafi 1 vazhdon, autoriteti i mbikëqyrjes së tregut të Shtetit Anëtar përkatës do të marrë masa të përshtatshme dhe proporcionale për të kufizuar ose ndaluar vendosjen në dispozicion në treg të sistemit AI me rrezik të lartë, ose për të siguruar tërheqjen ose largimin e tij nga tregu pa vonesë</w:t>
            </w:r>
          </w:p>
        </w:tc>
        <w:tc>
          <w:tcPr>
            <w:tcW w:w="1325" w:type="dxa"/>
          </w:tcPr>
          <w:p w14:paraId="488813B4" w14:textId="77777777" w:rsidR="004E6F76" w:rsidRPr="00B3160E" w:rsidRDefault="004E6F76" w:rsidP="00B3160E">
            <w:pPr>
              <w:spacing w:line="240" w:lineRule="auto"/>
            </w:pPr>
          </w:p>
        </w:tc>
        <w:tc>
          <w:tcPr>
            <w:tcW w:w="1148" w:type="dxa"/>
            <w:tcBorders>
              <w:right w:val="single" w:sz="4" w:space="0" w:color="auto"/>
            </w:tcBorders>
          </w:tcPr>
          <w:p w14:paraId="0267EE71" w14:textId="77777777" w:rsidR="005D5752" w:rsidRDefault="00844BB3">
            <w:r>
              <w:rPr>
                <w:sz w:val="17"/>
              </w:rPr>
              <w:t>Neni 83</w:t>
            </w:r>
          </w:p>
        </w:tc>
        <w:tc>
          <w:tcPr>
            <w:tcW w:w="5389" w:type="dxa"/>
            <w:tcBorders>
              <w:top w:val="single" w:sz="4" w:space="0" w:color="auto"/>
              <w:left w:val="single" w:sz="4" w:space="0" w:color="auto"/>
              <w:bottom w:val="single" w:sz="4" w:space="0" w:color="auto"/>
              <w:right w:val="single" w:sz="4" w:space="0" w:color="auto"/>
            </w:tcBorders>
          </w:tcPr>
          <w:p w14:paraId="6833214A" w14:textId="77777777" w:rsidR="005D5752" w:rsidRDefault="00844BB3">
            <w:r>
              <w:rPr>
                <w:sz w:val="17"/>
              </w:rPr>
              <w:t>Kur mos-përputhja e referuar në pika 1 vazhdon, autoriteti i mbikëqyrjes do të marrë masa të përshtatshme dhe proporcionale për të kufizuar ose ndaluar vendosjen në dispozicion në treg të sistemit IA me rrezik të lartë, ose për të siguruar tërheqjen ose largimin e tij nga tregu pa vonesë.</w:t>
            </w:r>
          </w:p>
        </w:tc>
        <w:tc>
          <w:tcPr>
            <w:tcW w:w="1944" w:type="dxa"/>
            <w:tcBorders>
              <w:left w:val="single" w:sz="4" w:space="0" w:color="auto"/>
            </w:tcBorders>
          </w:tcPr>
          <w:p w14:paraId="0C911597" w14:textId="77777777" w:rsidR="005D5752" w:rsidRDefault="00844BB3">
            <w:r>
              <w:rPr>
                <w:sz w:val="17"/>
              </w:rPr>
              <w:t>Plotësisht i përputhshëm</w:t>
            </w:r>
          </w:p>
        </w:tc>
        <w:tc>
          <w:tcPr>
            <w:tcW w:w="1679" w:type="dxa"/>
          </w:tcPr>
          <w:p w14:paraId="673E1189" w14:textId="77777777" w:rsidR="004E6F76" w:rsidRPr="00B3160E" w:rsidRDefault="004E6F76" w:rsidP="00B3160E">
            <w:pPr>
              <w:spacing w:line="240" w:lineRule="auto"/>
            </w:pPr>
          </w:p>
        </w:tc>
      </w:tr>
      <w:tr w:rsidR="00A24D14" w:rsidRPr="00A24D14" w14:paraId="25586FBC" w14:textId="77777777" w:rsidTr="00467C93">
        <w:trPr>
          <w:trHeight w:val="293"/>
          <w:jc w:val="center"/>
        </w:trPr>
        <w:tc>
          <w:tcPr>
            <w:tcW w:w="2032" w:type="dxa"/>
          </w:tcPr>
          <w:p w14:paraId="09E88B3F" w14:textId="77777777" w:rsidR="00FA0087" w:rsidRPr="00A24D14" w:rsidRDefault="00FA0087" w:rsidP="00FA0087">
            <w:pPr>
              <w:spacing w:line="240" w:lineRule="auto"/>
              <w:rPr>
                <w:b/>
                <w:bCs/>
                <w:lang w:val="it-IT"/>
              </w:rPr>
            </w:pPr>
            <w:r w:rsidRPr="00A24D14">
              <w:rPr>
                <w:b/>
                <w:bCs/>
                <w:sz w:val="16"/>
                <w:lang w:val="it-IT"/>
              </w:rPr>
              <w:t>Neni 84</w:t>
            </w:r>
          </w:p>
          <w:p w14:paraId="13044352" w14:textId="3932ABF1" w:rsidR="004E6F76" w:rsidRPr="00A24D14" w:rsidRDefault="00FA0087" w:rsidP="00FA0087">
            <w:pPr>
              <w:spacing w:line="240" w:lineRule="auto"/>
              <w:rPr>
                <w:b/>
                <w:bCs/>
                <w:lang w:val="it-IT"/>
              </w:rPr>
            </w:pPr>
            <w:r w:rsidRPr="00A24D14">
              <w:rPr>
                <w:b/>
                <w:bCs/>
                <w:sz w:val="16"/>
                <w:lang w:val="it-IT"/>
              </w:rPr>
              <w:t>Strukturat mbështetëse për testimin e AI në Bashkim</w:t>
            </w:r>
          </w:p>
        </w:tc>
        <w:tc>
          <w:tcPr>
            <w:tcW w:w="5389" w:type="dxa"/>
          </w:tcPr>
          <w:p w14:paraId="25974AFA" w14:textId="77777777" w:rsidR="004E6F76" w:rsidRPr="00A24D14" w:rsidRDefault="004E6F76" w:rsidP="00233A23">
            <w:pPr>
              <w:tabs>
                <w:tab w:val="left" w:pos="1825"/>
              </w:tabs>
              <w:spacing w:line="240" w:lineRule="auto"/>
              <w:rPr>
                <w:lang w:val="it-IT"/>
              </w:rPr>
            </w:pPr>
          </w:p>
        </w:tc>
        <w:tc>
          <w:tcPr>
            <w:tcW w:w="1325" w:type="dxa"/>
          </w:tcPr>
          <w:p w14:paraId="3824166A" w14:textId="77777777" w:rsidR="004E6F76" w:rsidRPr="00A24D14" w:rsidRDefault="004E6F76" w:rsidP="00B3160E">
            <w:pPr>
              <w:spacing w:line="240" w:lineRule="auto"/>
              <w:rPr>
                <w:lang w:val="it-IT"/>
              </w:rPr>
            </w:pPr>
          </w:p>
        </w:tc>
        <w:tc>
          <w:tcPr>
            <w:tcW w:w="1148" w:type="dxa"/>
            <w:tcBorders>
              <w:right w:val="single" w:sz="4" w:space="0" w:color="auto"/>
            </w:tcBorders>
          </w:tcPr>
          <w:p w14:paraId="34F5F615" w14:textId="77777777" w:rsidR="005D5752" w:rsidRDefault="00844BB3">
            <w:r>
              <w:rPr>
                <w:sz w:val="17"/>
              </w:rPr>
              <w:t>Neni 84</w:t>
            </w:r>
          </w:p>
        </w:tc>
        <w:tc>
          <w:tcPr>
            <w:tcW w:w="5389" w:type="dxa"/>
            <w:tcBorders>
              <w:top w:val="single" w:sz="4" w:space="0" w:color="auto"/>
              <w:left w:val="single" w:sz="4" w:space="0" w:color="auto"/>
              <w:bottom w:val="single" w:sz="4" w:space="0" w:color="auto"/>
              <w:right w:val="single" w:sz="4" w:space="0" w:color="auto"/>
            </w:tcBorders>
          </w:tcPr>
          <w:p w14:paraId="5AEE4E42" w14:textId="77777777" w:rsidR="005D5752" w:rsidRDefault="00844BB3">
            <w:r>
              <w:rPr>
                <w:sz w:val="17"/>
              </w:rPr>
              <w:t>Neni 84</w:t>
            </w:r>
            <w:r>
              <w:rPr>
                <w:sz w:val="17"/>
              </w:rPr>
              <w:br/>
              <w:t>Strukturat mbështetëse për testimin e IA në Republikën e Shqipërisë</w:t>
            </w:r>
          </w:p>
        </w:tc>
        <w:tc>
          <w:tcPr>
            <w:tcW w:w="1944" w:type="dxa"/>
            <w:tcBorders>
              <w:left w:val="single" w:sz="4" w:space="0" w:color="auto"/>
            </w:tcBorders>
          </w:tcPr>
          <w:p w14:paraId="033D1086" w14:textId="77777777" w:rsidR="005D5752" w:rsidRDefault="00844BB3">
            <w:r>
              <w:rPr>
                <w:sz w:val="17"/>
              </w:rPr>
              <w:t>Plotësisht i përputhshëm</w:t>
            </w:r>
          </w:p>
        </w:tc>
        <w:tc>
          <w:tcPr>
            <w:tcW w:w="1679" w:type="dxa"/>
          </w:tcPr>
          <w:p w14:paraId="45067F8F" w14:textId="77777777" w:rsidR="004E6F76" w:rsidRPr="00A24D14" w:rsidRDefault="004E6F76" w:rsidP="00B3160E">
            <w:pPr>
              <w:spacing w:line="240" w:lineRule="auto"/>
              <w:rPr>
                <w:lang w:val="it-IT"/>
              </w:rPr>
            </w:pPr>
          </w:p>
        </w:tc>
      </w:tr>
      <w:tr w:rsidR="00A24D14" w:rsidRPr="006C7BC1" w14:paraId="0E01D25E" w14:textId="77777777" w:rsidTr="00467C93">
        <w:trPr>
          <w:trHeight w:val="293"/>
          <w:jc w:val="center"/>
        </w:trPr>
        <w:tc>
          <w:tcPr>
            <w:tcW w:w="2032" w:type="dxa"/>
          </w:tcPr>
          <w:p w14:paraId="737B9B0F" w14:textId="7DC106D9" w:rsidR="004E6F76" w:rsidRDefault="00FA0087" w:rsidP="00B3160E">
            <w:pPr>
              <w:spacing w:line="240" w:lineRule="auto"/>
              <w:rPr>
                <w:b/>
                <w:bCs/>
              </w:rPr>
            </w:pPr>
            <w:r>
              <w:rPr>
                <w:b/>
                <w:bCs/>
                <w:sz w:val="16"/>
              </w:rPr>
              <w:t>Neni 84 pika 1</w:t>
            </w:r>
          </w:p>
        </w:tc>
        <w:tc>
          <w:tcPr>
            <w:tcW w:w="5389" w:type="dxa"/>
          </w:tcPr>
          <w:p w14:paraId="67F87DDE" w14:textId="686516D4" w:rsidR="004E6F76" w:rsidRDefault="00FA0087" w:rsidP="00233A23">
            <w:pPr>
              <w:tabs>
                <w:tab w:val="left" w:pos="1825"/>
              </w:tabs>
              <w:spacing w:line="240" w:lineRule="auto"/>
            </w:pPr>
            <w:r w:rsidRPr="00FA0087">
              <w:rPr>
                <w:sz w:val="16"/>
              </w:rPr>
              <w:t>Komisioni do të caktojë një ose më shumë struktura mbështetëse për testimin e AI në Bashkim për të kryer detyrat e listuara në Nenit 21(6) të Rregullores (BE) 2019/1020 në fushën e AI</w:t>
            </w:r>
          </w:p>
        </w:tc>
        <w:tc>
          <w:tcPr>
            <w:tcW w:w="1325" w:type="dxa"/>
          </w:tcPr>
          <w:p w14:paraId="43018B62" w14:textId="77777777" w:rsidR="004E6F76" w:rsidRPr="00B3160E" w:rsidRDefault="004E6F76" w:rsidP="00B3160E">
            <w:pPr>
              <w:spacing w:line="240" w:lineRule="auto"/>
            </w:pPr>
          </w:p>
        </w:tc>
        <w:tc>
          <w:tcPr>
            <w:tcW w:w="1148" w:type="dxa"/>
            <w:tcBorders>
              <w:right w:val="single" w:sz="4" w:space="0" w:color="auto"/>
            </w:tcBorders>
          </w:tcPr>
          <w:p w14:paraId="58AF9049" w14:textId="77777777" w:rsidR="005D5752" w:rsidRDefault="00844BB3">
            <w:r>
              <w:rPr>
                <w:sz w:val="17"/>
              </w:rPr>
              <w:t>Neni 84</w:t>
            </w:r>
          </w:p>
        </w:tc>
        <w:tc>
          <w:tcPr>
            <w:tcW w:w="5389" w:type="dxa"/>
            <w:tcBorders>
              <w:top w:val="single" w:sz="4" w:space="0" w:color="auto"/>
              <w:left w:val="single" w:sz="4" w:space="0" w:color="auto"/>
              <w:bottom w:val="single" w:sz="4" w:space="0" w:color="auto"/>
              <w:right w:val="single" w:sz="4" w:space="0" w:color="auto"/>
            </w:tcBorders>
          </w:tcPr>
          <w:p w14:paraId="623F35C8" w14:textId="77777777" w:rsidR="005D5752" w:rsidRDefault="00844BB3">
            <w:r>
              <w:rPr>
                <w:sz w:val="17"/>
              </w:rPr>
              <w:t>Këshilli i Ministrave do të caktojë një ose më shumë struktura mbështetëse për testimin e IA në Republikën e Shqipërisësipas legjislacionit kombëtar dhe atij ndërkombëtar.</w:t>
            </w:r>
          </w:p>
        </w:tc>
        <w:tc>
          <w:tcPr>
            <w:tcW w:w="1944" w:type="dxa"/>
            <w:tcBorders>
              <w:left w:val="single" w:sz="4" w:space="0" w:color="auto"/>
            </w:tcBorders>
          </w:tcPr>
          <w:p w14:paraId="2DFF34C4" w14:textId="77777777" w:rsidR="005D5752" w:rsidRDefault="00844BB3">
            <w:r>
              <w:rPr>
                <w:sz w:val="17"/>
              </w:rPr>
              <w:t>Plotësisht i përputhshëm</w:t>
            </w:r>
          </w:p>
        </w:tc>
        <w:tc>
          <w:tcPr>
            <w:tcW w:w="1679" w:type="dxa"/>
          </w:tcPr>
          <w:p w14:paraId="30E2F5F0" w14:textId="77777777" w:rsidR="004E6F76" w:rsidRPr="00B3160E" w:rsidRDefault="004E6F76" w:rsidP="00B3160E">
            <w:pPr>
              <w:spacing w:line="240" w:lineRule="auto"/>
            </w:pPr>
          </w:p>
        </w:tc>
      </w:tr>
      <w:tr w:rsidR="00A24D14" w:rsidRPr="006C7BC1" w14:paraId="6FCC9978" w14:textId="77777777" w:rsidTr="00467C93">
        <w:trPr>
          <w:trHeight w:val="293"/>
          <w:jc w:val="center"/>
        </w:trPr>
        <w:tc>
          <w:tcPr>
            <w:tcW w:w="2032" w:type="dxa"/>
          </w:tcPr>
          <w:p w14:paraId="3C4AC5BD" w14:textId="3E3B2403" w:rsidR="004E6F76" w:rsidRDefault="00FA0087" w:rsidP="00B3160E">
            <w:pPr>
              <w:spacing w:line="240" w:lineRule="auto"/>
              <w:rPr>
                <w:b/>
                <w:bCs/>
              </w:rPr>
            </w:pPr>
            <w:r>
              <w:rPr>
                <w:b/>
                <w:bCs/>
                <w:sz w:val="16"/>
              </w:rPr>
              <w:lastRenderedPageBreak/>
              <w:t>Neni 84 pika 2</w:t>
            </w:r>
          </w:p>
        </w:tc>
        <w:tc>
          <w:tcPr>
            <w:tcW w:w="5389" w:type="dxa"/>
          </w:tcPr>
          <w:p w14:paraId="1B90C538" w14:textId="23000B0F" w:rsidR="004E6F76" w:rsidRDefault="00FA0087" w:rsidP="00233A23">
            <w:pPr>
              <w:tabs>
                <w:tab w:val="left" w:pos="1825"/>
              </w:tabs>
              <w:spacing w:line="240" w:lineRule="auto"/>
            </w:pPr>
            <w:r w:rsidRPr="00FA0087">
              <w:rPr>
                <w:sz w:val="16"/>
              </w:rPr>
              <w:t>Pa u cenuar detyrat e referuara në paragrafi 1, strukturat mbështetëse të testimit të AI në Bashkim do të ofrojnë gjithashtu këshilla teknike ose shkencore të pavarura me kërkesë të Bordit, Komisionit ose autoriteteve të mbikëqyrjes së tregut</w:t>
            </w:r>
          </w:p>
        </w:tc>
        <w:tc>
          <w:tcPr>
            <w:tcW w:w="1325" w:type="dxa"/>
          </w:tcPr>
          <w:p w14:paraId="1BEABBDB" w14:textId="77777777" w:rsidR="004E6F76" w:rsidRPr="00B3160E" w:rsidRDefault="004E6F76" w:rsidP="00B3160E">
            <w:pPr>
              <w:spacing w:line="240" w:lineRule="auto"/>
            </w:pPr>
          </w:p>
        </w:tc>
        <w:tc>
          <w:tcPr>
            <w:tcW w:w="1148" w:type="dxa"/>
            <w:tcBorders>
              <w:right w:val="single" w:sz="4" w:space="0" w:color="auto"/>
            </w:tcBorders>
          </w:tcPr>
          <w:p w14:paraId="32980764" w14:textId="77777777" w:rsidR="005D5752" w:rsidRDefault="00844BB3">
            <w:r>
              <w:rPr>
                <w:sz w:val="17"/>
              </w:rPr>
              <w:t>Neni 84</w:t>
            </w:r>
          </w:p>
        </w:tc>
        <w:tc>
          <w:tcPr>
            <w:tcW w:w="5389" w:type="dxa"/>
            <w:tcBorders>
              <w:top w:val="single" w:sz="4" w:space="0" w:color="auto"/>
              <w:left w:val="single" w:sz="4" w:space="0" w:color="auto"/>
              <w:bottom w:val="single" w:sz="4" w:space="0" w:color="auto"/>
              <w:right w:val="single" w:sz="4" w:space="0" w:color="auto"/>
            </w:tcBorders>
          </w:tcPr>
          <w:p w14:paraId="0D60460C" w14:textId="77777777" w:rsidR="005D5752" w:rsidRDefault="00844BB3">
            <w:r>
              <w:rPr>
                <w:sz w:val="17"/>
              </w:rPr>
              <w:t>Pa u cenuar detyrat e referuara në pika 1, strukturat mbështetëse të testimit të IA në Republikën e Shqipërisëdo të ofrojnë gjithashtu këshilla teknike ose shkencore të pavarura me kërkesë të Bordit, autoritetit kompetent ose autoriteteve të mbikëqyrjes së tregut.</w:t>
            </w:r>
          </w:p>
        </w:tc>
        <w:tc>
          <w:tcPr>
            <w:tcW w:w="1944" w:type="dxa"/>
            <w:tcBorders>
              <w:left w:val="single" w:sz="4" w:space="0" w:color="auto"/>
            </w:tcBorders>
          </w:tcPr>
          <w:p w14:paraId="416BEF1C" w14:textId="77777777" w:rsidR="005D5752" w:rsidRDefault="00844BB3">
            <w:r>
              <w:rPr>
                <w:sz w:val="17"/>
              </w:rPr>
              <w:t>Plotësisht i përputhshëm</w:t>
            </w:r>
          </w:p>
        </w:tc>
        <w:tc>
          <w:tcPr>
            <w:tcW w:w="1679" w:type="dxa"/>
          </w:tcPr>
          <w:p w14:paraId="1BAA5005" w14:textId="77777777" w:rsidR="004E6F76" w:rsidRPr="00B3160E" w:rsidRDefault="004E6F76" w:rsidP="00B3160E">
            <w:pPr>
              <w:spacing w:line="240" w:lineRule="auto"/>
            </w:pPr>
          </w:p>
        </w:tc>
      </w:tr>
      <w:tr w:rsidR="00A24D14" w:rsidRPr="006C7BC1" w14:paraId="53732F6B" w14:textId="77777777" w:rsidTr="00467C93">
        <w:trPr>
          <w:trHeight w:val="293"/>
          <w:jc w:val="center"/>
        </w:trPr>
        <w:tc>
          <w:tcPr>
            <w:tcW w:w="2032" w:type="dxa"/>
          </w:tcPr>
          <w:p w14:paraId="20A58A05" w14:textId="77777777" w:rsidR="00EA029C" w:rsidRPr="00EA029C" w:rsidRDefault="00EA029C" w:rsidP="00EA029C">
            <w:pPr>
              <w:spacing w:line="240" w:lineRule="auto"/>
              <w:rPr>
                <w:b/>
                <w:bCs/>
              </w:rPr>
            </w:pPr>
            <w:r w:rsidRPr="00EA029C">
              <w:rPr>
                <w:b/>
                <w:bCs/>
                <w:sz w:val="16"/>
              </w:rPr>
              <w:t>SEKSIONI 4</w:t>
            </w:r>
          </w:p>
          <w:p w14:paraId="6FB8FDA2" w14:textId="09ACA7A7" w:rsidR="00EA029C" w:rsidRDefault="00EA029C" w:rsidP="00EA029C">
            <w:pPr>
              <w:spacing w:line="240" w:lineRule="auto"/>
              <w:rPr>
                <w:b/>
                <w:bCs/>
              </w:rPr>
            </w:pPr>
            <w:r w:rsidRPr="00EA029C">
              <w:rPr>
                <w:b/>
                <w:bCs/>
                <w:sz w:val="16"/>
              </w:rPr>
              <w:t>Masa juridike</w:t>
            </w:r>
          </w:p>
        </w:tc>
        <w:tc>
          <w:tcPr>
            <w:tcW w:w="5389" w:type="dxa"/>
          </w:tcPr>
          <w:p w14:paraId="26E71A2D" w14:textId="77777777" w:rsidR="00EA029C" w:rsidRPr="00FA0087" w:rsidRDefault="00EA029C" w:rsidP="00233A23">
            <w:pPr>
              <w:tabs>
                <w:tab w:val="left" w:pos="1825"/>
              </w:tabs>
              <w:spacing w:line="240" w:lineRule="auto"/>
            </w:pPr>
          </w:p>
        </w:tc>
        <w:tc>
          <w:tcPr>
            <w:tcW w:w="1325" w:type="dxa"/>
          </w:tcPr>
          <w:p w14:paraId="0AE40099" w14:textId="77777777" w:rsidR="00EA029C" w:rsidRPr="00B3160E" w:rsidRDefault="00EA029C" w:rsidP="00B3160E">
            <w:pPr>
              <w:spacing w:line="240" w:lineRule="auto"/>
            </w:pPr>
          </w:p>
        </w:tc>
        <w:tc>
          <w:tcPr>
            <w:tcW w:w="1148" w:type="dxa"/>
            <w:tcBorders>
              <w:right w:val="single" w:sz="4" w:space="0" w:color="auto"/>
            </w:tcBorders>
          </w:tcPr>
          <w:p w14:paraId="64C0DA37" w14:textId="77777777" w:rsidR="005D5752" w:rsidRDefault="00844BB3">
            <w:r>
              <w:rPr>
                <w:sz w:val="17"/>
              </w:rPr>
              <w:t>Neni 84</w:t>
            </w:r>
          </w:p>
        </w:tc>
        <w:tc>
          <w:tcPr>
            <w:tcW w:w="5389" w:type="dxa"/>
            <w:tcBorders>
              <w:top w:val="single" w:sz="4" w:space="0" w:color="auto"/>
              <w:left w:val="single" w:sz="4" w:space="0" w:color="auto"/>
              <w:bottom w:val="single" w:sz="4" w:space="0" w:color="auto"/>
              <w:right w:val="single" w:sz="4" w:space="0" w:color="auto"/>
            </w:tcBorders>
          </w:tcPr>
          <w:p w14:paraId="5580500A" w14:textId="77777777" w:rsidR="005D5752" w:rsidRDefault="00844BB3">
            <w:r>
              <w:rPr>
                <w:sz w:val="17"/>
              </w:rPr>
              <w:t>SEKSIONI 4</w:t>
            </w:r>
            <w:r>
              <w:rPr>
                <w:sz w:val="17"/>
              </w:rPr>
              <w:br/>
              <w:t>Masa juridike</w:t>
            </w:r>
            <w:r>
              <w:rPr>
                <w:sz w:val="17"/>
              </w:rPr>
              <w:br/>
              <w:t>Neni 85</w:t>
            </w:r>
            <w:r>
              <w:rPr>
                <w:sz w:val="17"/>
              </w:rPr>
              <w:br/>
              <w:t>E drejta për të depozituar ankesë te autoriteti i mbikëqyrjes së tregut</w:t>
            </w:r>
          </w:p>
        </w:tc>
        <w:tc>
          <w:tcPr>
            <w:tcW w:w="1944" w:type="dxa"/>
            <w:tcBorders>
              <w:left w:val="single" w:sz="4" w:space="0" w:color="auto"/>
            </w:tcBorders>
          </w:tcPr>
          <w:p w14:paraId="368B643A" w14:textId="77777777" w:rsidR="005D5752" w:rsidRDefault="00844BB3">
            <w:r>
              <w:rPr>
                <w:sz w:val="17"/>
              </w:rPr>
              <w:t>Plotësisht i përputhshëm</w:t>
            </w:r>
          </w:p>
        </w:tc>
        <w:tc>
          <w:tcPr>
            <w:tcW w:w="1679" w:type="dxa"/>
          </w:tcPr>
          <w:p w14:paraId="522E40A7" w14:textId="77777777" w:rsidR="00EA029C" w:rsidRPr="00B3160E" w:rsidRDefault="00EA029C" w:rsidP="00B3160E">
            <w:pPr>
              <w:spacing w:line="240" w:lineRule="auto"/>
            </w:pPr>
          </w:p>
        </w:tc>
      </w:tr>
      <w:tr w:rsidR="00A24D14" w:rsidRPr="006C7BC1" w14:paraId="580801F6" w14:textId="77777777" w:rsidTr="00467C93">
        <w:trPr>
          <w:trHeight w:val="293"/>
          <w:jc w:val="center"/>
        </w:trPr>
        <w:tc>
          <w:tcPr>
            <w:tcW w:w="2032" w:type="dxa"/>
          </w:tcPr>
          <w:p w14:paraId="00809D2A" w14:textId="77777777" w:rsidR="00EA029C" w:rsidRPr="00EA029C" w:rsidRDefault="00EA029C" w:rsidP="00EA029C">
            <w:pPr>
              <w:spacing w:line="240" w:lineRule="auto"/>
              <w:rPr>
                <w:b/>
                <w:bCs/>
              </w:rPr>
            </w:pPr>
            <w:r w:rsidRPr="00EA029C">
              <w:rPr>
                <w:b/>
                <w:bCs/>
                <w:sz w:val="16"/>
              </w:rPr>
              <w:t>Neni 85</w:t>
            </w:r>
          </w:p>
          <w:p w14:paraId="611A08A2" w14:textId="77777777" w:rsidR="00EA029C" w:rsidRPr="00EA029C" w:rsidRDefault="00EA029C" w:rsidP="00EA029C">
            <w:pPr>
              <w:spacing w:line="240" w:lineRule="auto"/>
              <w:rPr>
                <w:b/>
                <w:bCs/>
              </w:rPr>
            </w:pPr>
            <w:r w:rsidRPr="00EA029C">
              <w:rPr>
                <w:b/>
                <w:bCs/>
                <w:sz w:val="16"/>
              </w:rPr>
              <w:t>E drejta për të depozituar ankesë te autoriteti i mbikëqyrjes së tregut</w:t>
            </w:r>
          </w:p>
          <w:p w14:paraId="2A848541" w14:textId="77777777" w:rsidR="00EA029C" w:rsidRPr="00EA029C" w:rsidRDefault="00EA029C" w:rsidP="00EA029C">
            <w:pPr>
              <w:spacing w:line="240" w:lineRule="auto"/>
              <w:rPr>
                <w:b/>
                <w:bCs/>
              </w:rPr>
            </w:pPr>
          </w:p>
        </w:tc>
        <w:tc>
          <w:tcPr>
            <w:tcW w:w="5389" w:type="dxa"/>
          </w:tcPr>
          <w:p w14:paraId="7144FDB4" w14:textId="77777777" w:rsidR="00EA029C" w:rsidRPr="00EA029C" w:rsidRDefault="00EA029C" w:rsidP="00EA029C">
            <w:pPr>
              <w:tabs>
                <w:tab w:val="left" w:pos="1825"/>
              </w:tabs>
              <w:spacing w:line="240" w:lineRule="auto"/>
            </w:pPr>
            <w:r w:rsidRPr="00EA029C">
              <w:rPr>
                <w:sz w:val="16"/>
              </w:rPr>
              <w:t>Pa u cenuar mjetet e tjera administrative ose gjyqësore, çdo person fizik ose juridik që ka arsye të konsiderojë se ka pasur shkelje të dispozitave të kësaj Rregulloreje mund të paraqesë ankesa te autoriteti përkatës i mbikëqyrjes së tregut.</w:t>
            </w:r>
          </w:p>
          <w:p w14:paraId="38F8CC81" w14:textId="7EC5E895" w:rsidR="00EA029C" w:rsidRPr="00FA0087" w:rsidRDefault="00EA029C" w:rsidP="00EA029C">
            <w:pPr>
              <w:tabs>
                <w:tab w:val="left" w:pos="1825"/>
              </w:tabs>
              <w:spacing w:line="240" w:lineRule="auto"/>
            </w:pPr>
            <w:r w:rsidRPr="00EA029C">
              <w:rPr>
                <w:sz w:val="16"/>
              </w:rPr>
              <w:t>Sipas Rregullores (BE) 2019/1020, këto ankesa do të merren parasysh për qëllimin e kryerjes së veprimtarive të mbikëqyrjes së tregut, dhe do të trajtohen në përputhje me procedurat e dedikuara të vendosura për këtë nga autoritetet e mbikëqyrjes së tregut</w:t>
            </w:r>
          </w:p>
        </w:tc>
        <w:tc>
          <w:tcPr>
            <w:tcW w:w="1325" w:type="dxa"/>
          </w:tcPr>
          <w:p w14:paraId="3BCA4C0D" w14:textId="77777777" w:rsidR="00EA029C" w:rsidRPr="00B3160E" w:rsidRDefault="00EA029C" w:rsidP="00B3160E">
            <w:pPr>
              <w:spacing w:line="240" w:lineRule="auto"/>
            </w:pPr>
          </w:p>
        </w:tc>
        <w:tc>
          <w:tcPr>
            <w:tcW w:w="1148" w:type="dxa"/>
            <w:tcBorders>
              <w:right w:val="single" w:sz="4" w:space="0" w:color="auto"/>
            </w:tcBorders>
          </w:tcPr>
          <w:p w14:paraId="1C90E1AF" w14:textId="77777777" w:rsidR="005D5752" w:rsidRDefault="00844BB3">
            <w:r>
              <w:rPr>
                <w:sz w:val="17"/>
              </w:rPr>
              <w:t>Neni 85</w:t>
            </w:r>
          </w:p>
        </w:tc>
        <w:tc>
          <w:tcPr>
            <w:tcW w:w="5389" w:type="dxa"/>
            <w:tcBorders>
              <w:top w:val="single" w:sz="4" w:space="0" w:color="auto"/>
              <w:left w:val="single" w:sz="4" w:space="0" w:color="auto"/>
              <w:bottom w:val="single" w:sz="4" w:space="0" w:color="auto"/>
              <w:right w:val="single" w:sz="4" w:space="0" w:color="auto"/>
            </w:tcBorders>
          </w:tcPr>
          <w:p w14:paraId="7D2EBD87" w14:textId="77777777" w:rsidR="005D5752" w:rsidRDefault="00844BB3">
            <w:r>
              <w:rPr>
                <w:sz w:val="17"/>
              </w:rPr>
              <w:t>Pa u cenuar mjetet e tjera administrative ose gjyqësore, çdo person fizik ose juridik që ka arsye të konsiderojë se ka pasur shkelje të dispozitave të këtij ligjimund të paraqesë ankesa te autoriteti përkatës i mbikëqyrjes së tregut.</w:t>
            </w:r>
            <w:r>
              <w:rPr>
                <w:sz w:val="17"/>
              </w:rPr>
              <w:br/>
              <w:t>Sipas legjislacionit për mbikqyerjen e tregut, këto ankesa do të merren parasysh për qëllimin e kryerjes së veprimtarive të mbikëqyrjes së tregut, dhe do të trajtohen në përputhje me procedurat e dedikuara të vendosura për këtë nga autoritetet e mbikëqyrjes së tregut.</w:t>
            </w:r>
          </w:p>
        </w:tc>
        <w:tc>
          <w:tcPr>
            <w:tcW w:w="1944" w:type="dxa"/>
            <w:tcBorders>
              <w:left w:val="single" w:sz="4" w:space="0" w:color="auto"/>
            </w:tcBorders>
          </w:tcPr>
          <w:p w14:paraId="0529E4C6" w14:textId="77777777" w:rsidR="005D5752" w:rsidRDefault="00844BB3">
            <w:r>
              <w:rPr>
                <w:sz w:val="17"/>
              </w:rPr>
              <w:t>Plotësisht i përputhshëm</w:t>
            </w:r>
          </w:p>
        </w:tc>
        <w:tc>
          <w:tcPr>
            <w:tcW w:w="1679" w:type="dxa"/>
          </w:tcPr>
          <w:p w14:paraId="5C58DC4B" w14:textId="77777777" w:rsidR="00EA029C" w:rsidRPr="00B3160E" w:rsidRDefault="00EA029C" w:rsidP="00B3160E">
            <w:pPr>
              <w:spacing w:line="240" w:lineRule="auto"/>
            </w:pPr>
          </w:p>
        </w:tc>
      </w:tr>
      <w:tr w:rsidR="00A24D14" w:rsidRPr="00A24D14" w14:paraId="69554CF1" w14:textId="77777777" w:rsidTr="00467C93">
        <w:trPr>
          <w:trHeight w:val="293"/>
          <w:jc w:val="center"/>
        </w:trPr>
        <w:tc>
          <w:tcPr>
            <w:tcW w:w="2032" w:type="dxa"/>
          </w:tcPr>
          <w:p w14:paraId="290A333C" w14:textId="77777777" w:rsidR="00FA0087" w:rsidRPr="00A24D14" w:rsidRDefault="00FA0087" w:rsidP="00FA0087">
            <w:pPr>
              <w:spacing w:line="240" w:lineRule="auto"/>
              <w:rPr>
                <w:b/>
                <w:bCs/>
                <w:lang w:val="it-IT"/>
              </w:rPr>
            </w:pPr>
            <w:r w:rsidRPr="00A24D14">
              <w:rPr>
                <w:b/>
                <w:bCs/>
                <w:sz w:val="16"/>
                <w:lang w:val="it-IT"/>
              </w:rPr>
              <w:t>Neni 86</w:t>
            </w:r>
          </w:p>
          <w:p w14:paraId="075C5DAA" w14:textId="77777777" w:rsidR="00FA0087" w:rsidRPr="00A24D14" w:rsidRDefault="00FA0087" w:rsidP="00FA0087">
            <w:pPr>
              <w:spacing w:line="240" w:lineRule="auto"/>
              <w:rPr>
                <w:b/>
                <w:bCs/>
                <w:lang w:val="it-IT"/>
              </w:rPr>
            </w:pPr>
            <w:r w:rsidRPr="00A24D14">
              <w:rPr>
                <w:b/>
                <w:bCs/>
                <w:sz w:val="16"/>
                <w:lang w:val="it-IT"/>
              </w:rPr>
              <w:t>E drejta për shpjegim të vendimmarrjes individuale</w:t>
            </w:r>
          </w:p>
          <w:p w14:paraId="2816D30F" w14:textId="566E959B" w:rsidR="004E6F76" w:rsidRPr="00A24D14" w:rsidRDefault="004E6F76" w:rsidP="00B3160E">
            <w:pPr>
              <w:spacing w:line="240" w:lineRule="auto"/>
              <w:rPr>
                <w:b/>
                <w:bCs/>
                <w:lang w:val="it-IT"/>
              </w:rPr>
            </w:pPr>
          </w:p>
        </w:tc>
        <w:tc>
          <w:tcPr>
            <w:tcW w:w="5389" w:type="dxa"/>
          </w:tcPr>
          <w:p w14:paraId="0EABBEDE" w14:textId="77777777" w:rsidR="004E6F76" w:rsidRPr="00A24D14" w:rsidRDefault="004E6F76" w:rsidP="00233A23">
            <w:pPr>
              <w:tabs>
                <w:tab w:val="left" w:pos="1825"/>
              </w:tabs>
              <w:spacing w:line="240" w:lineRule="auto"/>
              <w:rPr>
                <w:lang w:val="it-IT"/>
              </w:rPr>
            </w:pPr>
          </w:p>
        </w:tc>
        <w:tc>
          <w:tcPr>
            <w:tcW w:w="1325" w:type="dxa"/>
          </w:tcPr>
          <w:p w14:paraId="6DC60B02" w14:textId="77777777" w:rsidR="004E6F76" w:rsidRPr="00A24D14" w:rsidRDefault="004E6F76" w:rsidP="00B3160E">
            <w:pPr>
              <w:spacing w:line="240" w:lineRule="auto"/>
              <w:rPr>
                <w:lang w:val="it-IT"/>
              </w:rPr>
            </w:pPr>
          </w:p>
        </w:tc>
        <w:tc>
          <w:tcPr>
            <w:tcW w:w="1148" w:type="dxa"/>
            <w:tcBorders>
              <w:right w:val="single" w:sz="4" w:space="0" w:color="auto"/>
            </w:tcBorders>
          </w:tcPr>
          <w:p w14:paraId="333A35CE" w14:textId="77777777" w:rsidR="005D5752" w:rsidRDefault="00844BB3">
            <w:r>
              <w:rPr>
                <w:sz w:val="17"/>
              </w:rPr>
              <w:t>Neni 86</w:t>
            </w:r>
          </w:p>
        </w:tc>
        <w:tc>
          <w:tcPr>
            <w:tcW w:w="5389" w:type="dxa"/>
            <w:tcBorders>
              <w:top w:val="single" w:sz="4" w:space="0" w:color="auto"/>
              <w:left w:val="single" w:sz="4" w:space="0" w:color="auto"/>
              <w:bottom w:val="single" w:sz="4" w:space="0" w:color="auto"/>
              <w:right w:val="single" w:sz="4" w:space="0" w:color="auto"/>
            </w:tcBorders>
          </w:tcPr>
          <w:p w14:paraId="5B2EEA50" w14:textId="77777777" w:rsidR="005D5752" w:rsidRDefault="00844BB3">
            <w:r>
              <w:rPr>
                <w:sz w:val="17"/>
              </w:rPr>
              <w:t>Neni 86</w:t>
            </w:r>
            <w:r>
              <w:rPr>
                <w:sz w:val="17"/>
              </w:rPr>
              <w:br/>
              <w:t>E drejta për shpjegim të vendimmarrjes individuale</w:t>
            </w:r>
          </w:p>
        </w:tc>
        <w:tc>
          <w:tcPr>
            <w:tcW w:w="1944" w:type="dxa"/>
            <w:tcBorders>
              <w:left w:val="single" w:sz="4" w:space="0" w:color="auto"/>
            </w:tcBorders>
          </w:tcPr>
          <w:p w14:paraId="31DFEE08" w14:textId="77777777" w:rsidR="005D5752" w:rsidRDefault="00844BB3">
            <w:r>
              <w:rPr>
                <w:sz w:val="17"/>
              </w:rPr>
              <w:t>Plotësisht i përputhshëm</w:t>
            </w:r>
          </w:p>
        </w:tc>
        <w:tc>
          <w:tcPr>
            <w:tcW w:w="1679" w:type="dxa"/>
          </w:tcPr>
          <w:p w14:paraId="0CD52E13" w14:textId="77777777" w:rsidR="004E6F76" w:rsidRPr="00A24D14" w:rsidRDefault="004E6F76" w:rsidP="00B3160E">
            <w:pPr>
              <w:spacing w:line="240" w:lineRule="auto"/>
              <w:rPr>
                <w:lang w:val="it-IT"/>
              </w:rPr>
            </w:pPr>
          </w:p>
        </w:tc>
      </w:tr>
      <w:tr w:rsidR="00A24D14" w:rsidRPr="006C7BC1" w14:paraId="2A3E24A3" w14:textId="77777777" w:rsidTr="00467C93">
        <w:trPr>
          <w:trHeight w:val="293"/>
          <w:jc w:val="center"/>
        </w:trPr>
        <w:tc>
          <w:tcPr>
            <w:tcW w:w="2032" w:type="dxa"/>
          </w:tcPr>
          <w:p w14:paraId="5A8EECEC" w14:textId="3386D4E5" w:rsidR="004E6F76" w:rsidRDefault="00EA029C" w:rsidP="00B3160E">
            <w:pPr>
              <w:spacing w:line="240" w:lineRule="auto"/>
              <w:rPr>
                <w:b/>
                <w:bCs/>
              </w:rPr>
            </w:pPr>
            <w:r>
              <w:rPr>
                <w:b/>
                <w:bCs/>
                <w:sz w:val="16"/>
              </w:rPr>
              <w:t>Neni 86 pika 1</w:t>
            </w:r>
          </w:p>
        </w:tc>
        <w:tc>
          <w:tcPr>
            <w:tcW w:w="5389" w:type="dxa"/>
          </w:tcPr>
          <w:p w14:paraId="3823F513" w14:textId="32C71AE0" w:rsidR="004E6F76" w:rsidRDefault="00EA029C" w:rsidP="00233A23">
            <w:pPr>
              <w:tabs>
                <w:tab w:val="left" w:pos="1825"/>
              </w:tabs>
              <w:spacing w:line="240" w:lineRule="auto"/>
            </w:pPr>
            <w:r w:rsidRPr="00EA029C">
              <w:rPr>
                <w:sz w:val="16"/>
              </w:rPr>
              <w:t>Çdo person i prekur nga një vendim që merret nga përdoruesi bazuar në rezultatet e një sistemi AI me rrezik të lartë të listuar në Aneksin III, me përjashtim të sistemeve të listuara në pikën 2 të tij, dhe i cili prodhon efekte ligjore ose ndikon në mënyrë të ngjashme në mënyrë domethënëse tek ai person, duke e konsideruar këtë ndikim negativ për shëndetin, sigurinë ose të drejtat themelore, ka të drejtë të marrë nga përdoruesi shpjegime të qarta dhe domethënëse mbi rolin e sistemit AI në procedurën e vendimmarrjes dhe elementët kryesorë të vendimit të marrë</w:t>
            </w:r>
          </w:p>
        </w:tc>
        <w:tc>
          <w:tcPr>
            <w:tcW w:w="1325" w:type="dxa"/>
          </w:tcPr>
          <w:p w14:paraId="567D9D7D" w14:textId="77777777" w:rsidR="004E6F76" w:rsidRPr="00B3160E" w:rsidRDefault="004E6F76" w:rsidP="00B3160E">
            <w:pPr>
              <w:spacing w:line="240" w:lineRule="auto"/>
            </w:pPr>
          </w:p>
        </w:tc>
        <w:tc>
          <w:tcPr>
            <w:tcW w:w="1148" w:type="dxa"/>
            <w:tcBorders>
              <w:right w:val="single" w:sz="4" w:space="0" w:color="auto"/>
            </w:tcBorders>
          </w:tcPr>
          <w:p w14:paraId="76BB831E" w14:textId="77777777" w:rsidR="005D5752" w:rsidRDefault="00844BB3">
            <w:r>
              <w:rPr>
                <w:sz w:val="17"/>
              </w:rPr>
              <w:t>Neni 86</w:t>
            </w:r>
          </w:p>
        </w:tc>
        <w:tc>
          <w:tcPr>
            <w:tcW w:w="5389" w:type="dxa"/>
            <w:tcBorders>
              <w:top w:val="single" w:sz="4" w:space="0" w:color="auto"/>
              <w:left w:val="single" w:sz="4" w:space="0" w:color="auto"/>
              <w:bottom w:val="single" w:sz="4" w:space="0" w:color="auto"/>
              <w:right w:val="single" w:sz="4" w:space="0" w:color="auto"/>
            </w:tcBorders>
          </w:tcPr>
          <w:p w14:paraId="12A20A6A" w14:textId="77777777" w:rsidR="005D5752" w:rsidRDefault="00844BB3">
            <w:r>
              <w:rPr>
                <w:sz w:val="17"/>
              </w:rPr>
              <w:t>Çdo person i prekur nga një vendim që merret nga përdoruesi bazuar në rezultatet e një sistemi i IA-së me rrezik të lartë të listuar në Aneksin III të këtij ligji, me përjashtim të sistemeve të listuara në pikën 2 të tij, dhe i cili prodhon efekte ligjore ose ndikon në mënyrë të ngjashme në mënyrë domethënëse tek ai person, duke e konsideruar këtë ndikim negativ për shëndetin, sigurinë ose të drejtat themelore, ka të drejtë të marrë nga përdoruesi shpjegime të qarta dhe domethënëse mbi rolin e sistemit IA në procedurën e vendimmarrjes dhe elementët kryesorë të vendimit të marrë.</w:t>
            </w:r>
          </w:p>
        </w:tc>
        <w:tc>
          <w:tcPr>
            <w:tcW w:w="1944" w:type="dxa"/>
            <w:tcBorders>
              <w:left w:val="single" w:sz="4" w:space="0" w:color="auto"/>
            </w:tcBorders>
          </w:tcPr>
          <w:p w14:paraId="6D76495D" w14:textId="77777777" w:rsidR="005D5752" w:rsidRDefault="00844BB3">
            <w:r>
              <w:rPr>
                <w:sz w:val="17"/>
              </w:rPr>
              <w:t>Plotësisht i përputhshëm</w:t>
            </w:r>
          </w:p>
        </w:tc>
        <w:tc>
          <w:tcPr>
            <w:tcW w:w="1679" w:type="dxa"/>
          </w:tcPr>
          <w:p w14:paraId="466BA24C" w14:textId="77777777" w:rsidR="004E6F76" w:rsidRPr="00B3160E" w:rsidRDefault="004E6F76" w:rsidP="00B3160E">
            <w:pPr>
              <w:spacing w:line="240" w:lineRule="auto"/>
            </w:pPr>
          </w:p>
        </w:tc>
      </w:tr>
      <w:tr w:rsidR="00A24D14" w:rsidRPr="006C7BC1" w14:paraId="35DE2268" w14:textId="77777777" w:rsidTr="00467C93">
        <w:trPr>
          <w:trHeight w:val="293"/>
          <w:jc w:val="center"/>
        </w:trPr>
        <w:tc>
          <w:tcPr>
            <w:tcW w:w="2032" w:type="dxa"/>
          </w:tcPr>
          <w:p w14:paraId="36BC680A" w14:textId="1B556368" w:rsidR="004E6F76" w:rsidRDefault="00EA029C" w:rsidP="00B3160E">
            <w:pPr>
              <w:spacing w:line="240" w:lineRule="auto"/>
              <w:rPr>
                <w:b/>
                <w:bCs/>
              </w:rPr>
            </w:pPr>
            <w:r>
              <w:rPr>
                <w:b/>
                <w:bCs/>
                <w:sz w:val="16"/>
              </w:rPr>
              <w:t>Neni 86 pika 2</w:t>
            </w:r>
          </w:p>
        </w:tc>
        <w:tc>
          <w:tcPr>
            <w:tcW w:w="5389" w:type="dxa"/>
          </w:tcPr>
          <w:p w14:paraId="74F00D63" w14:textId="2EA350D1" w:rsidR="004E6F76" w:rsidRDefault="00EA029C" w:rsidP="00233A23">
            <w:pPr>
              <w:tabs>
                <w:tab w:val="left" w:pos="1825"/>
              </w:tabs>
              <w:spacing w:line="240" w:lineRule="auto"/>
            </w:pPr>
            <w:r w:rsidRPr="00EA029C">
              <w:rPr>
                <w:sz w:val="16"/>
              </w:rPr>
              <w:t>Paragrafi 1 nuk zbatohen për përdorimin e sistemeve AI për të cilat përjashtime ose kufizime nga detyrimi i këtij paragrafi rrjedhin nga ligji i Bashkimit ose ligji kombëtar në përputhje me ligjin e Bashkimit</w:t>
            </w:r>
          </w:p>
        </w:tc>
        <w:tc>
          <w:tcPr>
            <w:tcW w:w="1325" w:type="dxa"/>
          </w:tcPr>
          <w:p w14:paraId="383E934A" w14:textId="77777777" w:rsidR="004E6F76" w:rsidRPr="00B3160E" w:rsidRDefault="004E6F76" w:rsidP="00B3160E">
            <w:pPr>
              <w:spacing w:line="240" w:lineRule="auto"/>
            </w:pPr>
          </w:p>
        </w:tc>
        <w:tc>
          <w:tcPr>
            <w:tcW w:w="1148" w:type="dxa"/>
            <w:tcBorders>
              <w:right w:val="single" w:sz="4" w:space="0" w:color="auto"/>
            </w:tcBorders>
          </w:tcPr>
          <w:p w14:paraId="6DE97236" w14:textId="77777777" w:rsidR="005D5752" w:rsidRDefault="00844BB3">
            <w:r>
              <w:rPr>
                <w:sz w:val="17"/>
              </w:rPr>
              <w:t>Neni 86</w:t>
            </w:r>
          </w:p>
        </w:tc>
        <w:tc>
          <w:tcPr>
            <w:tcW w:w="5389" w:type="dxa"/>
            <w:tcBorders>
              <w:top w:val="single" w:sz="4" w:space="0" w:color="auto"/>
              <w:left w:val="single" w:sz="4" w:space="0" w:color="auto"/>
              <w:bottom w:val="single" w:sz="4" w:space="0" w:color="auto"/>
              <w:right w:val="single" w:sz="4" w:space="0" w:color="auto"/>
            </w:tcBorders>
          </w:tcPr>
          <w:p w14:paraId="2FCF8485" w14:textId="77777777" w:rsidR="005D5752" w:rsidRDefault="00844BB3">
            <w:r>
              <w:rPr>
                <w:sz w:val="17"/>
              </w:rPr>
              <w:t>Paragrafi 1 nuk zbatohen për përdorimin e sistemeve IA për të cilat përjashtime ose kufizime nga detyrimi i këtij pika rrjedhin nga legjislacioni kombëtar dhe/ose ndërkombëtar.</w:t>
            </w:r>
          </w:p>
        </w:tc>
        <w:tc>
          <w:tcPr>
            <w:tcW w:w="1944" w:type="dxa"/>
            <w:tcBorders>
              <w:left w:val="single" w:sz="4" w:space="0" w:color="auto"/>
            </w:tcBorders>
          </w:tcPr>
          <w:p w14:paraId="471BA261" w14:textId="77777777" w:rsidR="005D5752" w:rsidRDefault="00844BB3">
            <w:r>
              <w:rPr>
                <w:sz w:val="17"/>
              </w:rPr>
              <w:t>Plotësisht i përputhshëm</w:t>
            </w:r>
          </w:p>
        </w:tc>
        <w:tc>
          <w:tcPr>
            <w:tcW w:w="1679" w:type="dxa"/>
          </w:tcPr>
          <w:p w14:paraId="2D086381" w14:textId="77777777" w:rsidR="004E6F76" w:rsidRPr="00B3160E" w:rsidRDefault="004E6F76" w:rsidP="00B3160E">
            <w:pPr>
              <w:spacing w:line="240" w:lineRule="auto"/>
            </w:pPr>
          </w:p>
        </w:tc>
      </w:tr>
      <w:tr w:rsidR="00A24D14" w:rsidRPr="006C7BC1" w14:paraId="54BA1602" w14:textId="77777777" w:rsidTr="00467C93">
        <w:trPr>
          <w:trHeight w:val="293"/>
          <w:jc w:val="center"/>
        </w:trPr>
        <w:tc>
          <w:tcPr>
            <w:tcW w:w="2032" w:type="dxa"/>
          </w:tcPr>
          <w:p w14:paraId="762CDB85" w14:textId="1FA86091" w:rsidR="004E6F76" w:rsidRDefault="00EA029C" w:rsidP="00B3160E">
            <w:pPr>
              <w:spacing w:line="240" w:lineRule="auto"/>
              <w:rPr>
                <w:b/>
                <w:bCs/>
              </w:rPr>
            </w:pPr>
            <w:r>
              <w:rPr>
                <w:b/>
                <w:bCs/>
                <w:sz w:val="16"/>
              </w:rPr>
              <w:t>Neni 86 pika 3</w:t>
            </w:r>
          </w:p>
        </w:tc>
        <w:tc>
          <w:tcPr>
            <w:tcW w:w="5389" w:type="dxa"/>
          </w:tcPr>
          <w:p w14:paraId="31EE78A6" w14:textId="02D75833" w:rsidR="004E6F76" w:rsidRDefault="00EA029C" w:rsidP="00233A23">
            <w:pPr>
              <w:tabs>
                <w:tab w:val="left" w:pos="1825"/>
              </w:tabs>
              <w:spacing w:line="240" w:lineRule="auto"/>
            </w:pPr>
            <w:r w:rsidRPr="00EA029C">
              <w:rPr>
                <w:sz w:val="16"/>
              </w:rPr>
              <w:t>Ky Neni zbatohen vetëm në masën që e drejta e referuar në paragrafi 1 nuk është parashikuar ndryshe nga ligji i Bashkimit</w:t>
            </w:r>
          </w:p>
        </w:tc>
        <w:tc>
          <w:tcPr>
            <w:tcW w:w="1325" w:type="dxa"/>
          </w:tcPr>
          <w:p w14:paraId="2497518C" w14:textId="77777777" w:rsidR="004E6F76" w:rsidRPr="00B3160E" w:rsidRDefault="004E6F76" w:rsidP="00B3160E">
            <w:pPr>
              <w:spacing w:line="240" w:lineRule="auto"/>
            </w:pPr>
          </w:p>
        </w:tc>
        <w:tc>
          <w:tcPr>
            <w:tcW w:w="1148" w:type="dxa"/>
            <w:tcBorders>
              <w:right w:val="single" w:sz="4" w:space="0" w:color="auto"/>
            </w:tcBorders>
          </w:tcPr>
          <w:p w14:paraId="0A3148B2" w14:textId="77777777" w:rsidR="005D5752" w:rsidRDefault="00844BB3">
            <w:r>
              <w:rPr>
                <w:sz w:val="17"/>
              </w:rPr>
              <w:t>Neni 86</w:t>
            </w:r>
          </w:p>
        </w:tc>
        <w:tc>
          <w:tcPr>
            <w:tcW w:w="5389" w:type="dxa"/>
            <w:tcBorders>
              <w:top w:val="single" w:sz="4" w:space="0" w:color="auto"/>
              <w:left w:val="single" w:sz="4" w:space="0" w:color="auto"/>
              <w:bottom w:val="single" w:sz="4" w:space="0" w:color="auto"/>
              <w:right w:val="single" w:sz="4" w:space="0" w:color="auto"/>
            </w:tcBorders>
          </w:tcPr>
          <w:p w14:paraId="1FBE85E5" w14:textId="77777777" w:rsidR="005D5752" w:rsidRDefault="00844BB3">
            <w:r>
              <w:rPr>
                <w:sz w:val="17"/>
              </w:rPr>
              <w:t>Ky nen zbatohet për aq sa e drejta e parashikuar në pikën 1 nuk është rregulluar ndryshe nga legjislacioni i posaçëm i Republikës së Shqipërisë.</w:t>
            </w:r>
          </w:p>
        </w:tc>
        <w:tc>
          <w:tcPr>
            <w:tcW w:w="1944" w:type="dxa"/>
            <w:tcBorders>
              <w:left w:val="single" w:sz="4" w:space="0" w:color="auto"/>
            </w:tcBorders>
          </w:tcPr>
          <w:p w14:paraId="6B2362A1" w14:textId="77777777" w:rsidR="005D5752" w:rsidRDefault="00844BB3">
            <w:r>
              <w:rPr>
                <w:sz w:val="17"/>
              </w:rPr>
              <w:t>Plotësisht i përputhshëm</w:t>
            </w:r>
          </w:p>
        </w:tc>
        <w:tc>
          <w:tcPr>
            <w:tcW w:w="1679" w:type="dxa"/>
          </w:tcPr>
          <w:p w14:paraId="7C0486F3" w14:textId="77777777" w:rsidR="004E6F76" w:rsidRPr="00B3160E" w:rsidRDefault="004E6F76" w:rsidP="00B3160E">
            <w:pPr>
              <w:spacing w:line="240" w:lineRule="auto"/>
            </w:pPr>
          </w:p>
        </w:tc>
      </w:tr>
      <w:tr w:rsidR="00A24D14" w:rsidRPr="00A24D14" w14:paraId="30F0E7B5" w14:textId="77777777" w:rsidTr="00467C93">
        <w:trPr>
          <w:trHeight w:val="293"/>
          <w:jc w:val="center"/>
        </w:trPr>
        <w:tc>
          <w:tcPr>
            <w:tcW w:w="2032" w:type="dxa"/>
          </w:tcPr>
          <w:p w14:paraId="321BFE83" w14:textId="77777777" w:rsidR="00EA029C" w:rsidRPr="005360CB" w:rsidRDefault="00EA029C" w:rsidP="00EA029C">
            <w:pPr>
              <w:spacing w:line="240" w:lineRule="auto"/>
              <w:rPr>
                <w:b/>
                <w:bCs/>
                <w:lang w:val="it-IT"/>
              </w:rPr>
            </w:pPr>
            <w:commentRangeStart w:id="2"/>
            <w:r w:rsidRPr="005360CB">
              <w:rPr>
                <w:b/>
                <w:bCs/>
                <w:sz w:val="16"/>
                <w:lang w:val="it-IT"/>
              </w:rPr>
              <w:t>Neni 87</w:t>
            </w:r>
          </w:p>
          <w:p w14:paraId="76FFB6C9" w14:textId="77777777" w:rsidR="00EA029C" w:rsidRPr="005360CB" w:rsidRDefault="00EA029C" w:rsidP="00EA029C">
            <w:pPr>
              <w:spacing w:line="240" w:lineRule="auto"/>
              <w:rPr>
                <w:b/>
                <w:bCs/>
                <w:lang w:val="it-IT"/>
              </w:rPr>
            </w:pPr>
            <w:r w:rsidRPr="005360CB">
              <w:rPr>
                <w:b/>
                <w:bCs/>
                <w:sz w:val="16"/>
                <w:lang w:val="it-IT"/>
              </w:rPr>
              <w:t>Raportimi i shkeljeve dhe mbrojtja e personave që raportojnë</w:t>
            </w:r>
            <w:commentRangeEnd w:id="2"/>
            <w:r w:rsidR="00CD6F47" w:rsidRPr="005360CB">
              <w:rPr>
                <w:rStyle w:val="CommentReference"/>
                <w:b/>
                <w:bCs/>
                <w:sz w:val="20"/>
                <w:szCs w:val="20"/>
                <w:lang w:val="it-IT"/>
              </w:rPr>
              <w:commentReference w:id="2"/>
            </w:r>
          </w:p>
          <w:p w14:paraId="0886F295" w14:textId="77777777" w:rsidR="004E6F76" w:rsidRPr="005360CB" w:rsidRDefault="004E6F76" w:rsidP="00B3160E">
            <w:pPr>
              <w:spacing w:line="240" w:lineRule="auto"/>
              <w:rPr>
                <w:b/>
                <w:bCs/>
                <w:lang w:val="it-IT"/>
              </w:rPr>
            </w:pPr>
          </w:p>
        </w:tc>
        <w:tc>
          <w:tcPr>
            <w:tcW w:w="5389" w:type="dxa"/>
          </w:tcPr>
          <w:p w14:paraId="68E0A703" w14:textId="77777777" w:rsidR="00EA029C" w:rsidRPr="00A24D14" w:rsidRDefault="00EA029C" w:rsidP="00EA029C">
            <w:pPr>
              <w:tabs>
                <w:tab w:val="left" w:pos="1825"/>
              </w:tabs>
              <w:spacing w:line="240" w:lineRule="auto"/>
              <w:rPr>
                <w:lang w:val="it-IT"/>
              </w:rPr>
            </w:pPr>
            <w:r w:rsidRPr="00A24D14">
              <w:rPr>
                <w:sz w:val="16"/>
                <w:lang w:val="it-IT"/>
              </w:rPr>
              <w:t>Direktiva (BE) 2019/1937 do të zbatohet për raportimin e shkeljeve të kësaj Rregulloreje dhe mbrojtjen e personave që raportojnë këto shkelje.</w:t>
            </w:r>
          </w:p>
          <w:p w14:paraId="3C14FCEB" w14:textId="77777777" w:rsidR="004E6F76" w:rsidRPr="00A24D14" w:rsidRDefault="004E6F76" w:rsidP="00233A23">
            <w:pPr>
              <w:tabs>
                <w:tab w:val="left" w:pos="1825"/>
              </w:tabs>
              <w:spacing w:line="240" w:lineRule="auto"/>
              <w:rPr>
                <w:lang w:val="it-IT"/>
              </w:rPr>
            </w:pPr>
          </w:p>
        </w:tc>
        <w:tc>
          <w:tcPr>
            <w:tcW w:w="1325" w:type="dxa"/>
          </w:tcPr>
          <w:p w14:paraId="0C37A575" w14:textId="77777777" w:rsidR="004E6F76" w:rsidRPr="00A24D14" w:rsidRDefault="004E6F76" w:rsidP="00B3160E">
            <w:pPr>
              <w:spacing w:line="240" w:lineRule="auto"/>
              <w:rPr>
                <w:lang w:val="it-IT"/>
              </w:rPr>
            </w:pPr>
          </w:p>
        </w:tc>
        <w:tc>
          <w:tcPr>
            <w:tcW w:w="1148" w:type="dxa"/>
            <w:tcBorders>
              <w:right w:val="single" w:sz="4" w:space="0" w:color="auto"/>
            </w:tcBorders>
          </w:tcPr>
          <w:p w14:paraId="51FC9E4B" w14:textId="77777777" w:rsidR="005D5752" w:rsidRDefault="00844BB3">
            <w:r>
              <w:rPr>
                <w:sz w:val="17"/>
              </w:rPr>
              <w:t>Neni 87</w:t>
            </w:r>
          </w:p>
        </w:tc>
        <w:tc>
          <w:tcPr>
            <w:tcW w:w="5389" w:type="dxa"/>
            <w:tcBorders>
              <w:top w:val="single" w:sz="4" w:space="0" w:color="auto"/>
              <w:left w:val="single" w:sz="4" w:space="0" w:color="auto"/>
              <w:bottom w:val="single" w:sz="4" w:space="0" w:color="auto"/>
              <w:right w:val="single" w:sz="4" w:space="0" w:color="auto"/>
            </w:tcBorders>
          </w:tcPr>
          <w:p w14:paraId="635192E3" w14:textId="77777777" w:rsidR="005D5752" w:rsidRDefault="00844BB3">
            <w:r>
              <w:rPr>
                <w:sz w:val="17"/>
              </w:rPr>
              <w:t>1. “Dispozitat e legjislacionit shqiptar në fuqi për sinjalizimin dhe mbrojtjen e sinjalizuesve zbatohen për raportimin e shkeljeve të këtij ligji, si dhe për mbrojtjen e personave që raportojnë ose bëjnë publike këto shkelje.”</w:t>
            </w:r>
          </w:p>
        </w:tc>
        <w:tc>
          <w:tcPr>
            <w:tcW w:w="1944" w:type="dxa"/>
            <w:tcBorders>
              <w:left w:val="single" w:sz="4" w:space="0" w:color="auto"/>
            </w:tcBorders>
          </w:tcPr>
          <w:p w14:paraId="0C61F3F6" w14:textId="77777777" w:rsidR="004E6F76" w:rsidRPr="00A24D14" w:rsidRDefault="004E6F76" w:rsidP="00B3160E">
            <w:pPr>
              <w:spacing w:line="240" w:lineRule="auto"/>
              <w:rPr>
                <w:lang w:val="it-IT"/>
              </w:rPr>
            </w:pPr>
          </w:p>
        </w:tc>
        <w:tc>
          <w:tcPr>
            <w:tcW w:w="1679" w:type="dxa"/>
          </w:tcPr>
          <w:p w14:paraId="24D8EC60" w14:textId="77777777" w:rsidR="004E6F76" w:rsidRPr="00A24D14" w:rsidRDefault="004E6F76" w:rsidP="00B3160E">
            <w:pPr>
              <w:spacing w:line="240" w:lineRule="auto"/>
              <w:rPr>
                <w:lang w:val="it-IT"/>
              </w:rPr>
            </w:pPr>
          </w:p>
        </w:tc>
      </w:tr>
      <w:tr w:rsidR="00A24D14" w:rsidRPr="00A24D14" w14:paraId="04EC02E9" w14:textId="77777777" w:rsidTr="00467C93">
        <w:trPr>
          <w:trHeight w:val="293"/>
          <w:jc w:val="center"/>
        </w:trPr>
        <w:tc>
          <w:tcPr>
            <w:tcW w:w="2032" w:type="dxa"/>
          </w:tcPr>
          <w:p w14:paraId="3723AD8C" w14:textId="77777777" w:rsidR="00EA029C" w:rsidRPr="005360CB" w:rsidRDefault="00EA029C" w:rsidP="00EA029C">
            <w:pPr>
              <w:spacing w:line="240" w:lineRule="auto"/>
              <w:rPr>
                <w:b/>
                <w:bCs/>
                <w:lang w:val="it-IT"/>
              </w:rPr>
            </w:pPr>
            <w:r w:rsidRPr="005360CB">
              <w:rPr>
                <w:b/>
                <w:bCs/>
                <w:sz w:val="16"/>
                <w:lang w:val="it-IT"/>
              </w:rPr>
              <w:t>SEKSIONI 5</w:t>
            </w:r>
          </w:p>
          <w:p w14:paraId="6EC5ABF9" w14:textId="77777777" w:rsidR="00EA029C" w:rsidRPr="005360CB" w:rsidRDefault="00EA029C" w:rsidP="00EA029C">
            <w:pPr>
              <w:spacing w:line="240" w:lineRule="auto"/>
              <w:rPr>
                <w:b/>
                <w:bCs/>
                <w:lang w:val="it-IT"/>
              </w:rPr>
            </w:pPr>
            <w:r w:rsidRPr="005360CB">
              <w:rPr>
                <w:b/>
                <w:bCs/>
                <w:sz w:val="16"/>
                <w:lang w:val="it-IT"/>
              </w:rPr>
              <w:t>Mbikëqyrja, hetimi, zbatimi dhe monitorimi në lidhje me ofruesit e modeleve të AI me qëllim të përgjithshëm</w:t>
            </w:r>
          </w:p>
          <w:p w14:paraId="0DB69327" w14:textId="77777777" w:rsidR="004E6F76" w:rsidRPr="005360CB" w:rsidRDefault="004E6F76" w:rsidP="00B3160E">
            <w:pPr>
              <w:spacing w:line="240" w:lineRule="auto"/>
              <w:rPr>
                <w:b/>
                <w:bCs/>
                <w:lang w:val="it-IT"/>
              </w:rPr>
            </w:pPr>
          </w:p>
        </w:tc>
        <w:tc>
          <w:tcPr>
            <w:tcW w:w="5389" w:type="dxa"/>
          </w:tcPr>
          <w:p w14:paraId="3037F1E5" w14:textId="77777777" w:rsidR="004E6F76" w:rsidRPr="00A24D14" w:rsidRDefault="004E6F76" w:rsidP="00233A23">
            <w:pPr>
              <w:tabs>
                <w:tab w:val="left" w:pos="1825"/>
              </w:tabs>
              <w:spacing w:line="240" w:lineRule="auto"/>
              <w:rPr>
                <w:lang w:val="it-IT"/>
              </w:rPr>
            </w:pPr>
          </w:p>
        </w:tc>
        <w:tc>
          <w:tcPr>
            <w:tcW w:w="1325" w:type="dxa"/>
          </w:tcPr>
          <w:p w14:paraId="6D47B6E7" w14:textId="77777777" w:rsidR="004E6F76" w:rsidRPr="00A24D14" w:rsidRDefault="004E6F76" w:rsidP="00B3160E">
            <w:pPr>
              <w:spacing w:line="240" w:lineRule="auto"/>
              <w:rPr>
                <w:lang w:val="it-IT"/>
              </w:rPr>
            </w:pPr>
          </w:p>
        </w:tc>
        <w:tc>
          <w:tcPr>
            <w:tcW w:w="1148" w:type="dxa"/>
            <w:tcBorders>
              <w:right w:val="single" w:sz="4" w:space="0" w:color="auto"/>
            </w:tcBorders>
          </w:tcPr>
          <w:p w14:paraId="4B7D0108" w14:textId="77777777" w:rsidR="005D5752" w:rsidRDefault="00844BB3">
            <w:r>
              <w:rPr>
                <w:sz w:val="17"/>
              </w:rPr>
              <w:t>Neni 87</w:t>
            </w:r>
          </w:p>
        </w:tc>
        <w:tc>
          <w:tcPr>
            <w:tcW w:w="5389" w:type="dxa"/>
            <w:tcBorders>
              <w:top w:val="single" w:sz="4" w:space="0" w:color="auto"/>
              <w:left w:val="single" w:sz="4" w:space="0" w:color="auto"/>
              <w:bottom w:val="single" w:sz="4" w:space="0" w:color="auto"/>
              <w:right w:val="single" w:sz="4" w:space="0" w:color="auto"/>
            </w:tcBorders>
          </w:tcPr>
          <w:p w14:paraId="15D9BEDF" w14:textId="77777777" w:rsidR="004E6F76" w:rsidRPr="00A24D14" w:rsidRDefault="004E6F76" w:rsidP="00B3160E">
            <w:pPr>
              <w:spacing w:line="240" w:lineRule="auto"/>
              <w:rPr>
                <w:lang w:val="it-IT"/>
              </w:rPr>
            </w:pPr>
          </w:p>
        </w:tc>
        <w:tc>
          <w:tcPr>
            <w:tcW w:w="1944" w:type="dxa"/>
            <w:tcBorders>
              <w:left w:val="single" w:sz="4" w:space="0" w:color="auto"/>
            </w:tcBorders>
          </w:tcPr>
          <w:p w14:paraId="5D7C40A9" w14:textId="77777777" w:rsidR="004E6F76" w:rsidRPr="00A24D14" w:rsidRDefault="004E6F76" w:rsidP="00225CA6">
            <w:pPr>
              <w:pStyle w:val="SectionStyle"/>
              <w:spacing w:after="0"/>
              <w:rPr>
                <w:lang w:val="it-IT"/>
              </w:rPr>
            </w:pPr>
          </w:p>
        </w:tc>
        <w:tc>
          <w:tcPr>
            <w:tcW w:w="1679" w:type="dxa"/>
          </w:tcPr>
          <w:p w14:paraId="02C97076" w14:textId="77777777" w:rsidR="004E6F76" w:rsidRPr="00A24D14" w:rsidRDefault="004E6F76" w:rsidP="00B3160E">
            <w:pPr>
              <w:spacing w:line="240" w:lineRule="auto"/>
              <w:rPr>
                <w:lang w:val="it-IT"/>
              </w:rPr>
            </w:pPr>
          </w:p>
        </w:tc>
      </w:tr>
      <w:tr w:rsidR="00A24D14" w:rsidRPr="00A24D14" w14:paraId="38B940EC" w14:textId="77777777" w:rsidTr="00467C93">
        <w:trPr>
          <w:trHeight w:val="293"/>
          <w:jc w:val="center"/>
        </w:trPr>
        <w:tc>
          <w:tcPr>
            <w:tcW w:w="2032" w:type="dxa"/>
          </w:tcPr>
          <w:p w14:paraId="1C96E4AB" w14:textId="77777777" w:rsidR="00EA029C" w:rsidRPr="005360CB" w:rsidRDefault="00EA029C" w:rsidP="00EA029C">
            <w:pPr>
              <w:spacing w:line="240" w:lineRule="auto"/>
              <w:rPr>
                <w:b/>
                <w:bCs/>
                <w:lang w:val="it-IT"/>
              </w:rPr>
            </w:pPr>
            <w:r w:rsidRPr="005360CB">
              <w:rPr>
                <w:b/>
                <w:bCs/>
                <w:sz w:val="16"/>
                <w:lang w:val="it-IT"/>
              </w:rPr>
              <w:t>Neni 88</w:t>
            </w:r>
          </w:p>
          <w:p w14:paraId="63CF41D2" w14:textId="77777777" w:rsidR="00EA029C" w:rsidRPr="005360CB" w:rsidRDefault="00EA029C" w:rsidP="00EA029C">
            <w:pPr>
              <w:spacing w:line="240" w:lineRule="auto"/>
              <w:rPr>
                <w:b/>
                <w:bCs/>
                <w:lang w:val="it-IT"/>
              </w:rPr>
            </w:pPr>
            <w:r w:rsidRPr="005360CB">
              <w:rPr>
                <w:b/>
                <w:bCs/>
                <w:sz w:val="16"/>
                <w:lang w:val="it-IT"/>
              </w:rPr>
              <w:t>Zbatimi i detyrimeve të ofruesve të modeleve të AI me qëllim të përgjithshëm</w:t>
            </w:r>
          </w:p>
          <w:p w14:paraId="0A9247F2" w14:textId="77777777" w:rsidR="004E6F76" w:rsidRPr="005360CB" w:rsidRDefault="004E6F76" w:rsidP="00B3160E">
            <w:pPr>
              <w:spacing w:line="240" w:lineRule="auto"/>
              <w:rPr>
                <w:b/>
                <w:bCs/>
                <w:lang w:val="it-IT"/>
              </w:rPr>
            </w:pPr>
          </w:p>
        </w:tc>
        <w:tc>
          <w:tcPr>
            <w:tcW w:w="5389" w:type="dxa"/>
          </w:tcPr>
          <w:p w14:paraId="28DED07A" w14:textId="77777777" w:rsidR="004E6F76" w:rsidRPr="00A24D14" w:rsidRDefault="004E6F76" w:rsidP="00233A23">
            <w:pPr>
              <w:tabs>
                <w:tab w:val="left" w:pos="1825"/>
              </w:tabs>
              <w:spacing w:line="240" w:lineRule="auto"/>
              <w:rPr>
                <w:lang w:val="it-IT"/>
              </w:rPr>
            </w:pPr>
          </w:p>
        </w:tc>
        <w:tc>
          <w:tcPr>
            <w:tcW w:w="1325" w:type="dxa"/>
          </w:tcPr>
          <w:p w14:paraId="06F0AFB1" w14:textId="77777777" w:rsidR="004E6F76" w:rsidRPr="00A24D14" w:rsidRDefault="004E6F76" w:rsidP="00B3160E">
            <w:pPr>
              <w:spacing w:line="240" w:lineRule="auto"/>
              <w:rPr>
                <w:lang w:val="it-IT"/>
              </w:rPr>
            </w:pPr>
          </w:p>
        </w:tc>
        <w:tc>
          <w:tcPr>
            <w:tcW w:w="1148" w:type="dxa"/>
            <w:tcBorders>
              <w:right w:val="single" w:sz="4" w:space="0" w:color="auto"/>
            </w:tcBorders>
          </w:tcPr>
          <w:p w14:paraId="159D5F55" w14:textId="77777777" w:rsidR="005D5752" w:rsidRDefault="00844BB3">
            <w:r>
              <w:rPr>
                <w:sz w:val="17"/>
              </w:rPr>
              <w:t>Neni 88</w:t>
            </w:r>
          </w:p>
        </w:tc>
        <w:tc>
          <w:tcPr>
            <w:tcW w:w="5389" w:type="dxa"/>
            <w:tcBorders>
              <w:top w:val="single" w:sz="4" w:space="0" w:color="auto"/>
              <w:left w:val="single" w:sz="4" w:space="0" w:color="auto"/>
              <w:bottom w:val="single" w:sz="4" w:space="0" w:color="auto"/>
              <w:right w:val="single" w:sz="4" w:space="0" w:color="auto"/>
            </w:tcBorders>
          </w:tcPr>
          <w:p w14:paraId="7EDC0DAB" w14:textId="77777777" w:rsidR="004E6F76" w:rsidRPr="00A24D14" w:rsidRDefault="004E6F76" w:rsidP="00B3160E">
            <w:pPr>
              <w:spacing w:line="240" w:lineRule="auto"/>
              <w:rPr>
                <w:lang w:val="it-IT"/>
              </w:rPr>
            </w:pPr>
          </w:p>
        </w:tc>
        <w:tc>
          <w:tcPr>
            <w:tcW w:w="1944" w:type="dxa"/>
            <w:tcBorders>
              <w:left w:val="single" w:sz="4" w:space="0" w:color="auto"/>
            </w:tcBorders>
          </w:tcPr>
          <w:p w14:paraId="5B0567B5" w14:textId="77777777" w:rsidR="004E6F76" w:rsidRPr="00A24D14" w:rsidRDefault="004E6F76" w:rsidP="00B3160E">
            <w:pPr>
              <w:spacing w:line="240" w:lineRule="auto"/>
              <w:rPr>
                <w:lang w:val="it-IT"/>
              </w:rPr>
            </w:pPr>
          </w:p>
        </w:tc>
        <w:tc>
          <w:tcPr>
            <w:tcW w:w="1679" w:type="dxa"/>
          </w:tcPr>
          <w:p w14:paraId="79687E11" w14:textId="77777777" w:rsidR="004E6F76" w:rsidRPr="00A24D14" w:rsidRDefault="004E6F76" w:rsidP="00B3160E">
            <w:pPr>
              <w:spacing w:line="240" w:lineRule="auto"/>
              <w:rPr>
                <w:lang w:val="it-IT"/>
              </w:rPr>
            </w:pPr>
          </w:p>
        </w:tc>
      </w:tr>
      <w:tr w:rsidR="00A24D14" w:rsidRPr="006C7BC1" w14:paraId="6660B48A" w14:textId="77777777" w:rsidTr="00467C93">
        <w:trPr>
          <w:trHeight w:val="293"/>
          <w:jc w:val="center"/>
        </w:trPr>
        <w:tc>
          <w:tcPr>
            <w:tcW w:w="2032" w:type="dxa"/>
          </w:tcPr>
          <w:p w14:paraId="44649E75" w14:textId="50E173DE" w:rsidR="004E6F76" w:rsidRDefault="00EA029C" w:rsidP="00B3160E">
            <w:pPr>
              <w:spacing w:line="240" w:lineRule="auto"/>
              <w:rPr>
                <w:b/>
                <w:bCs/>
              </w:rPr>
            </w:pPr>
            <w:r>
              <w:rPr>
                <w:b/>
                <w:bCs/>
                <w:sz w:val="16"/>
              </w:rPr>
              <w:t>Neni 88 pika 1</w:t>
            </w:r>
          </w:p>
        </w:tc>
        <w:tc>
          <w:tcPr>
            <w:tcW w:w="5389" w:type="dxa"/>
          </w:tcPr>
          <w:p w14:paraId="631FB6BC" w14:textId="5FCEB235" w:rsidR="004E6F76" w:rsidRDefault="007E6AAC" w:rsidP="00233A23">
            <w:pPr>
              <w:tabs>
                <w:tab w:val="left" w:pos="1825"/>
              </w:tabs>
              <w:spacing w:line="240" w:lineRule="auto"/>
            </w:pPr>
            <w:r w:rsidRPr="007E6AAC">
              <w:rPr>
                <w:sz w:val="16"/>
              </w:rPr>
              <w:t>Komisioni ka kompetenca ekskluzive për të mbikëqyrur dhe zbatuar Kapitullin V, duke marrë parasysh garancitë procedurale sipas Nenit 94. Komisioni do t’i ngarkojë Zyrës së AI-së zbatimin e këtyre detyrave, pa u cenuar kompetencat organizative të Komisionit dhe ndarja e kompetencave midis Shteteve Anëtare dhe Bashkimit bazuar në Traktatet</w:t>
            </w:r>
          </w:p>
        </w:tc>
        <w:tc>
          <w:tcPr>
            <w:tcW w:w="1325" w:type="dxa"/>
          </w:tcPr>
          <w:p w14:paraId="52B22808" w14:textId="77777777" w:rsidR="004E6F76" w:rsidRPr="00B3160E" w:rsidRDefault="004E6F76" w:rsidP="00B3160E">
            <w:pPr>
              <w:spacing w:line="240" w:lineRule="auto"/>
            </w:pPr>
          </w:p>
        </w:tc>
        <w:tc>
          <w:tcPr>
            <w:tcW w:w="1148" w:type="dxa"/>
            <w:tcBorders>
              <w:right w:val="single" w:sz="4" w:space="0" w:color="auto"/>
            </w:tcBorders>
          </w:tcPr>
          <w:p w14:paraId="515F0809" w14:textId="77777777" w:rsidR="005D5752" w:rsidRDefault="00844BB3">
            <w:r>
              <w:rPr>
                <w:sz w:val="17"/>
              </w:rPr>
              <w:t>Neni 88</w:t>
            </w:r>
          </w:p>
        </w:tc>
        <w:tc>
          <w:tcPr>
            <w:tcW w:w="5389" w:type="dxa"/>
            <w:tcBorders>
              <w:top w:val="single" w:sz="4" w:space="0" w:color="auto"/>
              <w:left w:val="single" w:sz="4" w:space="0" w:color="auto"/>
              <w:bottom w:val="single" w:sz="4" w:space="0" w:color="auto"/>
              <w:right w:val="single" w:sz="4" w:space="0" w:color="auto"/>
            </w:tcBorders>
          </w:tcPr>
          <w:p w14:paraId="45C41809" w14:textId="77777777" w:rsidR="005D5752" w:rsidRDefault="00844BB3">
            <w:r>
              <w:rPr>
                <w:sz w:val="17"/>
              </w:rPr>
              <w:t xml:space="preserve">1. Këshilli i Ministrave ka kompetenca ekskluzive për të mbikëqyrur dhe zbatuar Kapitullin V, duke marrë parasysh garancitë procedurale sipas nenit 94 të këtij ligji. Këshilli i Ministrave do t’i ngarkojë Zyrës së IA-së zbatimin e këtyre detyrave, pa u </w:t>
            </w:r>
            <w:r>
              <w:rPr>
                <w:sz w:val="17"/>
              </w:rPr>
              <w:lastRenderedPageBreak/>
              <w:t>cenuar kompetencat organizative të autoritetit kombëtar dhe ndarja e kompetencave midis autoritetev të tjera Republikën e Shqipërisë</w:t>
            </w:r>
          </w:p>
        </w:tc>
        <w:tc>
          <w:tcPr>
            <w:tcW w:w="1944" w:type="dxa"/>
            <w:tcBorders>
              <w:left w:val="single" w:sz="4" w:space="0" w:color="auto"/>
            </w:tcBorders>
          </w:tcPr>
          <w:p w14:paraId="383C92D4" w14:textId="77777777" w:rsidR="004E6F76" w:rsidRPr="00B3160E" w:rsidRDefault="004E6F76" w:rsidP="00B3160E">
            <w:pPr>
              <w:spacing w:line="240" w:lineRule="auto"/>
            </w:pPr>
          </w:p>
        </w:tc>
        <w:tc>
          <w:tcPr>
            <w:tcW w:w="1679" w:type="dxa"/>
          </w:tcPr>
          <w:p w14:paraId="06D9A377" w14:textId="77777777" w:rsidR="004E6F76" w:rsidRPr="00B3160E" w:rsidRDefault="004E6F76" w:rsidP="00B3160E">
            <w:pPr>
              <w:spacing w:line="240" w:lineRule="auto"/>
            </w:pPr>
          </w:p>
        </w:tc>
      </w:tr>
      <w:tr w:rsidR="00A24D14" w:rsidRPr="006C7BC1" w14:paraId="08F237FB" w14:textId="77777777" w:rsidTr="00467C93">
        <w:trPr>
          <w:trHeight w:val="293"/>
          <w:jc w:val="center"/>
        </w:trPr>
        <w:tc>
          <w:tcPr>
            <w:tcW w:w="2032" w:type="dxa"/>
          </w:tcPr>
          <w:p w14:paraId="5C17EDDC" w14:textId="1B52A585" w:rsidR="004E6F76" w:rsidRPr="005360CB" w:rsidRDefault="00EA029C" w:rsidP="00B3160E">
            <w:pPr>
              <w:spacing w:line="240" w:lineRule="auto"/>
              <w:rPr>
                <w:b/>
                <w:bCs/>
              </w:rPr>
            </w:pPr>
            <w:r w:rsidRPr="005360CB">
              <w:rPr>
                <w:b/>
                <w:bCs/>
                <w:sz w:val="16"/>
              </w:rPr>
              <w:t>Neni 88 pika 2</w:t>
            </w:r>
          </w:p>
        </w:tc>
        <w:tc>
          <w:tcPr>
            <w:tcW w:w="5389" w:type="dxa"/>
          </w:tcPr>
          <w:p w14:paraId="1D0CF3D4" w14:textId="4530148F" w:rsidR="004E6F76" w:rsidRDefault="007E6AAC" w:rsidP="00233A23">
            <w:pPr>
              <w:tabs>
                <w:tab w:val="left" w:pos="1825"/>
              </w:tabs>
              <w:spacing w:line="240" w:lineRule="auto"/>
            </w:pPr>
            <w:r w:rsidRPr="007E6AAC">
              <w:rPr>
                <w:sz w:val="16"/>
              </w:rPr>
              <w:t>Pa u cenuar Neni 75(3), autoritetet e mbikëqyrjes së tregut mund t’i kërkojnë Komisionit të ushtrojë kompetencat e përcaktuara në këtë Seksion, kur kjo është e nevojshme dhe proporcionale për të ndihmuar në përmbushjen e detyrave të tyre sipas kësaj Rregulloreje</w:t>
            </w:r>
          </w:p>
        </w:tc>
        <w:tc>
          <w:tcPr>
            <w:tcW w:w="1325" w:type="dxa"/>
          </w:tcPr>
          <w:p w14:paraId="14F2DCDE" w14:textId="77777777" w:rsidR="004E6F76" w:rsidRPr="00B3160E" w:rsidRDefault="004E6F76" w:rsidP="00B3160E">
            <w:pPr>
              <w:spacing w:line="240" w:lineRule="auto"/>
            </w:pPr>
          </w:p>
        </w:tc>
        <w:tc>
          <w:tcPr>
            <w:tcW w:w="1148" w:type="dxa"/>
            <w:tcBorders>
              <w:right w:val="single" w:sz="4" w:space="0" w:color="auto"/>
            </w:tcBorders>
          </w:tcPr>
          <w:p w14:paraId="0EDAF826" w14:textId="77777777" w:rsidR="005D5752" w:rsidRDefault="00844BB3">
            <w:r>
              <w:rPr>
                <w:sz w:val="17"/>
              </w:rPr>
              <w:t>Neni 88</w:t>
            </w:r>
          </w:p>
        </w:tc>
        <w:tc>
          <w:tcPr>
            <w:tcW w:w="5389" w:type="dxa"/>
            <w:tcBorders>
              <w:top w:val="single" w:sz="4" w:space="0" w:color="auto"/>
              <w:left w:val="single" w:sz="4" w:space="0" w:color="auto"/>
              <w:bottom w:val="single" w:sz="4" w:space="0" w:color="auto"/>
              <w:right w:val="single" w:sz="4" w:space="0" w:color="auto"/>
            </w:tcBorders>
          </w:tcPr>
          <w:p w14:paraId="016E8C58" w14:textId="77777777" w:rsidR="005D5752" w:rsidRDefault="00844BB3">
            <w:r>
              <w:rPr>
                <w:sz w:val="17"/>
              </w:rPr>
              <w:t>2. Pa u cenuar neni 75, autoritetet e mbikëqyrjes së tregut mund t’i kërkojnë autoritetit kompetent të ushtrojë kompetencat e përcaktuara në këtë Seksion, kur kjo është e nevojshme dhe proporcionale për të ndihmuar në përmbushjen e detyrave të tyre sipas këtij ligji.</w:t>
            </w:r>
          </w:p>
        </w:tc>
        <w:tc>
          <w:tcPr>
            <w:tcW w:w="1944" w:type="dxa"/>
            <w:tcBorders>
              <w:left w:val="single" w:sz="4" w:space="0" w:color="auto"/>
            </w:tcBorders>
          </w:tcPr>
          <w:p w14:paraId="2E3A388C" w14:textId="77777777" w:rsidR="004E6F76" w:rsidRPr="00B3160E" w:rsidRDefault="004E6F76" w:rsidP="00B3160E">
            <w:pPr>
              <w:spacing w:line="240" w:lineRule="auto"/>
            </w:pPr>
          </w:p>
        </w:tc>
        <w:tc>
          <w:tcPr>
            <w:tcW w:w="1679" w:type="dxa"/>
          </w:tcPr>
          <w:p w14:paraId="0A981F37" w14:textId="77777777" w:rsidR="004E6F76" w:rsidRPr="00B3160E" w:rsidRDefault="004E6F76" w:rsidP="00B3160E">
            <w:pPr>
              <w:spacing w:line="240" w:lineRule="auto"/>
            </w:pPr>
          </w:p>
        </w:tc>
      </w:tr>
      <w:tr w:rsidR="00A24D14" w:rsidRPr="006C7BC1" w14:paraId="0C32FDDB" w14:textId="77777777" w:rsidTr="00467C93">
        <w:trPr>
          <w:trHeight w:val="293"/>
          <w:jc w:val="center"/>
        </w:trPr>
        <w:tc>
          <w:tcPr>
            <w:tcW w:w="2032" w:type="dxa"/>
          </w:tcPr>
          <w:p w14:paraId="6E594CD8" w14:textId="77777777" w:rsidR="007E6AAC" w:rsidRPr="005360CB" w:rsidRDefault="007E6AAC" w:rsidP="007E6AAC">
            <w:pPr>
              <w:spacing w:line="240" w:lineRule="auto"/>
              <w:rPr>
                <w:b/>
                <w:bCs/>
              </w:rPr>
            </w:pPr>
            <w:r w:rsidRPr="005360CB">
              <w:rPr>
                <w:b/>
                <w:bCs/>
                <w:sz w:val="16"/>
              </w:rPr>
              <w:t>Neni 89</w:t>
            </w:r>
          </w:p>
          <w:p w14:paraId="72E5DC53" w14:textId="77777777" w:rsidR="007E6AAC" w:rsidRPr="005360CB" w:rsidRDefault="007E6AAC" w:rsidP="007E6AAC">
            <w:pPr>
              <w:spacing w:line="240" w:lineRule="auto"/>
              <w:rPr>
                <w:b/>
                <w:bCs/>
              </w:rPr>
            </w:pPr>
            <w:r w:rsidRPr="005360CB">
              <w:rPr>
                <w:b/>
                <w:bCs/>
                <w:sz w:val="16"/>
              </w:rPr>
              <w:t>Veprimet e monitorimit</w:t>
            </w:r>
          </w:p>
          <w:p w14:paraId="4B5BAA94" w14:textId="77777777" w:rsidR="004E6F76" w:rsidRPr="005360CB" w:rsidRDefault="004E6F76" w:rsidP="00B3160E">
            <w:pPr>
              <w:spacing w:line="240" w:lineRule="auto"/>
              <w:rPr>
                <w:b/>
                <w:bCs/>
              </w:rPr>
            </w:pPr>
          </w:p>
        </w:tc>
        <w:tc>
          <w:tcPr>
            <w:tcW w:w="5389" w:type="dxa"/>
          </w:tcPr>
          <w:p w14:paraId="16ABD406" w14:textId="77777777" w:rsidR="004E6F76" w:rsidRDefault="004E6F76" w:rsidP="00233A23">
            <w:pPr>
              <w:tabs>
                <w:tab w:val="left" w:pos="1825"/>
              </w:tabs>
              <w:spacing w:line="240" w:lineRule="auto"/>
            </w:pPr>
          </w:p>
        </w:tc>
        <w:tc>
          <w:tcPr>
            <w:tcW w:w="1325" w:type="dxa"/>
          </w:tcPr>
          <w:p w14:paraId="58F19F01" w14:textId="77777777" w:rsidR="004E6F76" w:rsidRPr="00B3160E" w:rsidRDefault="004E6F76" w:rsidP="00B3160E">
            <w:pPr>
              <w:spacing w:line="240" w:lineRule="auto"/>
            </w:pPr>
          </w:p>
        </w:tc>
        <w:tc>
          <w:tcPr>
            <w:tcW w:w="1148" w:type="dxa"/>
            <w:tcBorders>
              <w:right w:val="single" w:sz="4" w:space="0" w:color="auto"/>
            </w:tcBorders>
          </w:tcPr>
          <w:p w14:paraId="090ACAD6" w14:textId="77777777" w:rsidR="005D5752" w:rsidRDefault="00844BB3">
            <w:r>
              <w:rPr>
                <w:sz w:val="17"/>
              </w:rPr>
              <w:t>Neni 89</w:t>
            </w:r>
          </w:p>
        </w:tc>
        <w:tc>
          <w:tcPr>
            <w:tcW w:w="5389" w:type="dxa"/>
            <w:tcBorders>
              <w:top w:val="single" w:sz="4" w:space="0" w:color="auto"/>
              <w:left w:val="single" w:sz="4" w:space="0" w:color="auto"/>
              <w:bottom w:val="single" w:sz="4" w:space="0" w:color="auto"/>
              <w:right w:val="single" w:sz="4" w:space="0" w:color="auto"/>
            </w:tcBorders>
          </w:tcPr>
          <w:p w14:paraId="3639CFD0" w14:textId="77777777" w:rsidR="004E6F76" w:rsidRPr="00B3160E" w:rsidRDefault="004E6F76" w:rsidP="00B3160E">
            <w:pPr>
              <w:spacing w:line="240" w:lineRule="auto"/>
            </w:pPr>
          </w:p>
        </w:tc>
        <w:tc>
          <w:tcPr>
            <w:tcW w:w="1944" w:type="dxa"/>
            <w:tcBorders>
              <w:left w:val="single" w:sz="4" w:space="0" w:color="auto"/>
            </w:tcBorders>
          </w:tcPr>
          <w:p w14:paraId="62E63388" w14:textId="77777777" w:rsidR="004E6F76" w:rsidRPr="00B3160E" w:rsidRDefault="004E6F76" w:rsidP="00B3160E">
            <w:pPr>
              <w:spacing w:line="240" w:lineRule="auto"/>
            </w:pPr>
          </w:p>
        </w:tc>
        <w:tc>
          <w:tcPr>
            <w:tcW w:w="1679" w:type="dxa"/>
          </w:tcPr>
          <w:p w14:paraId="3453C17F" w14:textId="77777777" w:rsidR="004E6F76" w:rsidRPr="00B3160E" w:rsidRDefault="004E6F76" w:rsidP="00B3160E">
            <w:pPr>
              <w:spacing w:line="240" w:lineRule="auto"/>
            </w:pPr>
          </w:p>
        </w:tc>
      </w:tr>
      <w:tr w:rsidR="00A24D14" w:rsidRPr="006C7BC1" w14:paraId="129681E5" w14:textId="77777777" w:rsidTr="00467C93">
        <w:trPr>
          <w:trHeight w:val="293"/>
          <w:jc w:val="center"/>
        </w:trPr>
        <w:tc>
          <w:tcPr>
            <w:tcW w:w="2032" w:type="dxa"/>
          </w:tcPr>
          <w:p w14:paraId="1EB898B0" w14:textId="45B330C3" w:rsidR="004E6F76" w:rsidRDefault="007E6AAC" w:rsidP="00B3160E">
            <w:pPr>
              <w:spacing w:line="240" w:lineRule="auto"/>
              <w:rPr>
                <w:b/>
                <w:bCs/>
              </w:rPr>
            </w:pPr>
            <w:r>
              <w:rPr>
                <w:b/>
                <w:bCs/>
                <w:sz w:val="16"/>
              </w:rPr>
              <w:t>Neni 89 pika 1</w:t>
            </w:r>
          </w:p>
        </w:tc>
        <w:tc>
          <w:tcPr>
            <w:tcW w:w="5389" w:type="dxa"/>
          </w:tcPr>
          <w:p w14:paraId="2AC6499E" w14:textId="26515D16" w:rsidR="004E6F76" w:rsidRDefault="007E6AAC" w:rsidP="00233A23">
            <w:pPr>
              <w:tabs>
                <w:tab w:val="left" w:pos="1825"/>
              </w:tabs>
              <w:spacing w:line="240" w:lineRule="auto"/>
            </w:pPr>
            <w:r w:rsidRPr="007E6AAC">
              <w:rPr>
                <w:sz w:val="16"/>
              </w:rPr>
              <w:t>Për qëllimin e kryerjes së detyrave të ngarkuara nën këtë Seksion, Zyra e AI-së mund të marrë masat e nevojshme për të monitoruar zbatimin efektiv dhe përputhshmërinë me këtë Rregullore nga ofruesit e modeleve të AI me qëllim të përgjithshëm, duke përfshirë respektimin e tyre ndaj kodeve të miratuara të praktikave</w:t>
            </w:r>
          </w:p>
        </w:tc>
        <w:tc>
          <w:tcPr>
            <w:tcW w:w="1325" w:type="dxa"/>
          </w:tcPr>
          <w:p w14:paraId="1402F649" w14:textId="77777777" w:rsidR="004E6F76" w:rsidRPr="00B3160E" w:rsidRDefault="004E6F76" w:rsidP="00B3160E">
            <w:pPr>
              <w:spacing w:line="240" w:lineRule="auto"/>
            </w:pPr>
          </w:p>
        </w:tc>
        <w:tc>
          <w:tcPr>
            <w:tcW w:w="1148" w:type="dxa"/>
            <w:tcBorders>
              <w:right w:val="single" w:sz="4" w:space="0" w:color="auto"/>
            </w:tcBorders>
          </w:tcPr>
          <w:p w14:paraId="7E14366D" w14:textId="77777777" w:rsidR="005D5752" w:rsidRDefault="00844BB3">
            <w:r>
              <w:rPr>
                <w:sz w:val="17"/>
              </w:rPr>
              <w:t>Neni 89</w:t>
            </w:r>
          </w:p>
        </w:tc>
        <w:tc>
          <w:tcPr>
            <w:tcW w:w="5389" w:type="dxa"/>
            <w:tcBorders>
              <w:top w:val="single" w:sz="4" w:space="0" w:color="auto"/>
              <w:left w:val="single" w:sz="4" w:space="0" w:color="auto"/>
              <w:bottom w:val="single" w:sz="4" w:space="0" w:color="auto"/>
              <w:right w:val="single" w:sz="4" w:space="0" w:color="auto"/>
            </w:tcBorders>
          </w:tcPr>
          <w:p w14:paraId="6878F243" w14:textId="77777777" w:rsidR="005D5752" w:rsidRDefault="00844BB3">
            <w:r>
              <w:rPr>
                <w:sz w:val="17"/>
              </w:rPr>
              <w:t>1. Për qëllimin e kryerjes së detyrave të ngarkuara nën këtë Seksion, Struktura IA-së mund të marrë masat e nevojshme për të monitoruar zbatimin efektiv dhe konformitetin me këtë Ligj nga ofruesit e modeleve të IA me qëllim të përgjithshëm, duke përfshirë respektimin e tyre ndaj kodeve të miratuara të praktikave.</w:t>
            </w:r>
          </w:p>
        </w:tc>
        <w:tc>
          <w:tcPr>
            <w:tcW w:w="1944" w:type="dxa"/>
            <w:tcBorders>
              <w:left w:val="single" w:sz="4" w:space="0" w:color="auto"/>
            </w:tcBorders>
          </w:tcPr>
          <w:p w14:paraId="47BB5561" w14:textId="77777777" w:rsidR="004E6F76" w:rsidRPr="00B3160E" w:rsidRDefault="004E6F76" w:rsidP="00B3160E">
            <w:pPr>
              <w:spacing w:line="240" w:lineRule="auto"/>
            </w:pPr>
          </w:p>
        </w:tc>
        <w:tc>
          <w:tcPr>
            <w:tcW w:w="1679" w:type="dxa"/>
          </w:tcPr>
          <w:p w14:paraId="78C75861" w14:textId="77777777" w:rsidR="004E6F76" w:rsidRPr="00B3160E" w:rsidRDefault="004E6F76" w:rsidP="00B3160E">
            <w:pPr>
              <w:spacing w:line="240" w:lineRule="auto"/>
            </w:pPr>
          </w:p>
        </w:tc>
      </w:tr>
      <w:tr w:rsidR="00A24D14" w:rsidRPr="006C7BC1" w14:paraId="648B6292" w14:textId="77777777" w:rsidTr="00467C93">
        <w:trPr>
          <w:trHeight w:val="293"/>
          <w:jc w:val="center"/>
        </w:trPr>
        <w:tc>
          <w:tcPr>
            <w:tcW w:w="2032" w:type="dxa"/>
          </w:tcPr>
          <w:p w14:paraId="286F9434" w14:textId="524FEEE3" w:rsidR="004E6F76" w:rsidRDefault="007E6AAC" w:rsidP="00B3160E">
            <w:pPr>
              <w:spacing w:line="240" w:lineRule="auto"/>
              <w:rPr>
                <w:b/>
                <w:bCs/>
              </w:rPr>
            </w:pPr>
            <w:r>
              <w:rPr>
                <w:b/>
                <w:bCs/>
                <w:sz w:val="16"/>
              </w:rPr>
              <w:t>Neni 89 pika 2</w:t>
            </w:r>
          </w:p>
        </w:tc>
        <w:tc>
          <w:tcPr>
            <w:tcW w:w="5389" w:type="dxa"/>
          </w:tcPr>
          <w:p w14:paraId="5B955180" w14:textId="60F30696" w:rsidR="004E6F76" w:rsidRDefault="00671F50" w:rsidP="00233A23">
            <w:pPr>
              <w:tabs>
                <w:tab w:val="left" w:pos="1825"/>
              </w:tabs>
              <w:spacing w:line="240" w:lineRule="auto"/>
            </w:pPr>
            <w:r w:rsidRPr="00671F50">
              <w:rPr>
                <w:sz w:val="16"/>
              </w:rPr>
              <w:t>Ofruesit e mëposhtëm (downstream) kanë të drejtë të paraqesin ankesë duke pretenduar shkelje të kësaj Rregulloreje. Ankesa duhet të jetë me arsyetim të duhur dhe të tregojë të paktën</w:t>
            </w:r>
            <w:r>
              <w:rPr>
                <w:sz w:val="16"/>
              </w:rPr>
              <w:t>:</w:t>
            </w:r>
          </w:p>
        </w:tc>
        <w:tc>
          <w:tcPr>
            <w:tcW w:w="1325" w:type="dxa"/>
          </w:tcPr>
          <w:p w14:paraId="0A6487B3" w14:textId="77777777" w:rsidR="004E6F76" w:rsidRPr="00B3160E" w:rsidRDefault="004E6F76" w:rsidP="00B3160E">
            <w:pPr>
              <w:spacing w:line="240" w:lineRule="auto"/>
            </w:pPr>
          </w:p>
        </w:tc>
        <w:tc>
          <w:tcPr>
            <w:tcW w:w="1148" w:type="dxa"/>
            <w:tcBorders>
              <w:right w:val="single" w:sz="4" w:space="0" w:color="auto"/>
            </w:tcBorders>
          </w:tcPr>
          <w:p w14:paraId="02F2E3EA" w14:textId="77777777" w:rsidR="005D5752" w:rsidRDefault="00844BB3">
            <w:r>
              <w:rPr>
                <w:sz w:val="17"/>
              </w:rPr>
              <w:t>Neni 89</w:t>
            </w:r>
          </w:p>
        </w:tc>
        <w:tc>
          <w:tcPr>
            <w:tcW w:w="5389" w:type="dxa"/>
            <w:tcBorders>
              <w:top w:val="single" w:sz="4" w:space="0" w:color="auto"/>
              <w:left w:val="single" w:sz="4" w:space="0" w:color="auto"/>
              <w:bottom w:val="single" w:sz="4" w:space="0" w:color="auto"/>
              <w:right w:val="single" w:sz="4" w:space="0" w:color="auto"/>
            </w:tcBorders>
          </w:tcPr>
          <w:p w14:paraId="3B1E26E1" w14:textId="77777777" w:rsidR="005D5752" w:rsidRDefault="00844BB3">
            <w:r>
              <w:rPr>
                <w:sz w:val="17"/>
              </w:rPr>
              <w:t>1. Për qëllimin e kryerjes së detyrave të ngarkuara nën këtë Seksion, Struktura IA-së mund të marrë masat e nevojshme për të monitoruar zbatimin efektiv dhe konformitetin me këtë Ligj nga ofruesit e modeleve të IA me qëllim të përgjithshëm, duke përfshirë respektimin e tyre ndaj kodeve të miratuara të praktikave.</w:t>
            </w:r>
          </w:p>
        </w:tc>
        <w:tc>
          <w:tcPr>
            <w:tcW w:w="1944" w:type="dxa"/>
            <w:tcBorders>
              <w:left w:val="single" w:sz="4" w:space="0" w:color="auto"/>
            </w:tcBorders>
          </w:tcPr>
          <w:p w14:paraId="788D3FF9" w14:textId="77777777" w:rsidR="004E6F76" w:rsidRPr="00B3160E" w:rsidRDefault="004E6F76" w:rsidP="00B3160E">
            <w:pPr>
              <w:spacing w:line="240" w:lineRule="auto"/>
            </w:pPr>
          </w:p>
        </w:tc>
        <w:tc>
          <w:tcPr>
            <w:tcW w:w="1679" w:type="dxa"/>
          </w:tcPr>
          <w:p w14:paraId="5DDC3934" w14:textId="77777777" w:rsidR="004E6F76" w:rsidRPr="00B3160E" w:rsidRDefault="004E6F76" w:rsidP="00B3160E">
            <w:pPr>
              <w:spacing w:line="240" w:lineRule="auto"/>
            </w:pPr>
          </w:p>
        </w:tc>
      </w:tr>
      <w:tr w:rsidR="00A24D14" w:rsidRPr="006C7BC1" w14:paraId="475E75D5" w14:textId="77777777" w:rsidTr="00467C93">
        <w:trPr>
          <w:trHeight w:val="293"/>
          <w:jc w:val="center"/>
        </w:trPr>
        <w:tc>
          <w:tcPr>
            <w:tcW w:w="2032" w:type="dxa"/>
          </w:tcPr>
          <w:p w14:paraId="4F38E72C" w14:textId="77777777" w:rsidR="004E6F76" w:rsidRDefault="004E6F76" w:rsidP="00B3160E">
            <w:pPr>
              <w:spacing w:line="240" w:lineRule="auto"/>
              <w:rPr>
                <w:b/>
                <w:bCs/>
              </w:rPr>
            </w:pPr>
          </w:p>
        </w:tc>
        <w:tc>
          <w:tcPr>
            <w:tcW w:w="5389" w:type="dxa"/>
          </w:tcPr>
          <w:p w14:paraId="7A807FE5" w14:textId="77777777" w:rsidR="00671F50" w:rsidRPr="00671F50" w:rsidRDefault="00671F50" w:rsidP="00671F50">
            <w:pPr>
              <w:tabs>
                <w:tab w:val="left" w:pos="1825"/>
              </w:tabs>
              <w:spacing w:line="240" w:lineRule="auto"/>
            </w:pPr>
            <w:r w:rsidRPr="00671F50">
              <w:rPr>
                <w:sz w:val="16"/>
              </w:rPr>
              <w:t>(a) pikën e kontaktit të ofruesit të modelit të AI me qëllim të përgjithshëm në fjalë;</w:t>
            </w:r>
          </w:p>
          <w:p w14:paraId="55096D15" w14:textId="77777777" w:rsidR="004E6F76" w:rsidRDefault="004E6F76" w:rsidP="00671F50">
            <w:pPr>
              <w:tabs>
                <w:tab w:val="left" w:pos="1825"/>
              </w:tabs>
              <w:spacing w:line="240" w:lineRule="auto"/>
            </w:pPr>
          </w:p>
        </w:tc>
        <w:tc>
          <w:tcPr>
            <w:tcW w:w="1325" w:type="dxa"/>
          </w:tcPr>
          <w:p w14:paraId="65AAA042" w14:textId="77777777" w:rsidR="004E6F76" w:rsidRPr="00B3160E" w:rsidRDefault="004E6F76" w:rsidP="00B3160E">
            <w:pPr>
              <w:spacing w:line="240" w:lineRule="auto"/>
            </w:pPr>
          </w:p>
        </w:tc>
        <w:tc>
          <w:tcPr>
            <w:tcW w:w="1148" w:type="dxa"/>
            <w:tcBorders>
              <w:right w:val="single" w:sz="4" w:space="0" w:color="auto"/>
            </w:tcBorders>
          </w:tcPr>
          <w:p w14:paraId="0EC6594A" w14:textId="77777777" w:rsidR="005D5752" w:rsidRDefault="00844BB3">
            <w:r>
              <w:rPr>
                <w:sz w:val="17"/>
              </w:rPr>
              <w:t>Neni 89</w:t>
            </w:r>
          </w:p>
        </w:tc>
        <w:tc>
          <w:tcPr>
            <w:tcW w:w="5389" w:type="dxa"/>
            <w:tcBorders>
              <w:top w:val="single" w:sz="4" w:space="0" w:color="auto"/>
              <w:left w:val="single" w:sz="4" w:space="0" w:color="auto"/>
              <w:bottom w:val="single" w:sz="4" w:space="0" w:color="auto"/>
              <w:right w:val="single" w:sz="4" w:space="0" w:color="auto"/>
            </w:tcBorders>
          </w:tcPr>
          <w:p w14:paraId="6A5C244D" w14:textId="77777777" w:rsidR="005D5752" w:rsidRDefault="00844BB3">
            <w:r>
              <w:rPr>
                <w:sz w:val="17"/>
              </w:rPr>
              <w:t>(a) pikën e kontaktit të ofruesit të modelit të IA me qëllim të përgjithshëm në fjalë;</w:t>
            </w:r>
          </w:p>
        </w:tc>
        <w:tc>
          <w:tcPr>
            <w:tcW w:w="1944" w:type="dxa"/>
            <w:tcBorders>
              <w:left w:val="single" w:sz="4" w:space="0" w:color="auto"/>
            </w:tcBorders>
          </w:tcPr>
          <w:p w14:paraId="3B888B08" w14:textId="77777777" w:rsidR="004E6F76" w:rsidRPr="00B3160E" w:rsidRDefault="004E6F76" w:rsidP="00B3160E">
            <w:pPr>
              <w:spacing w:line="240" w:lineRule="auto"/>
            </w:pPr>
          </w:p>
        </w:tc>
        <w:tc>
          <w:tcPr>
            <w:tcW w:w="1679" w:type="dxa"/>
          </w:tcPr>
          <w:p w14:paraId="004A8F0C" w14:textId="77777777" w:rsidR="004E6F76" w:rsidRPr="00B3160E" w:rsidRDefault="004E6F76" w:rsidP="00B3160E">
            <w:pPr>
              <w:spacing w:line="240" w:lineRule="auto"/>
            </w:pPr>
          </w:p>
        </w:tc>
      </w:tr>
      <w:tr w:rsidR="00A24D14" w:rsidRPr="006C7BC1" w14:paraId="53BB835D" w14:textId="77777777" w:rsidTr="00467C93">
        <w:trPr>
          <w:trHeight w:val="293"/>
          <w:jc w:val="center"/>
        </w:trPr>
        <w:tc>
          <w:tcPr>
            <w:tcW w:w="2032" w:type="dxa"/>
          </w:tcPr>
          <w:p w14:paraId="525F463B" w14:textId="77777777" w:rsidR="004E6F76" w:rsidRDefault="004E6F76" w:rsidP="00B3160E">
            <w:pPr>
              <w:spacing w:line="240" w:lineRule="auto"/>
              <w:rPr>
                <w:b/>
                <w:bCs/>
              </w:rPr>
            </w:pPr>
          </w:p>
        </w:tc>
        <w:tc>
          <w:tcPr>
            <w:tcW w:w="5389" w:type="dxa"/>
          </w:tcPr>
          <w:p w14:paraId="2AFA238A" w14:textId="77777777" w:rsidR="00671F50" w:rsidRPr="00671F50" w:rsidRDefault="00671F50" w:rsidP="00671F50">
            <w:pPr>
              <w:tabs>
                <w:tab w:val="left" w:pos="1825"/>
              </w:tabs>
              <w:spacing w:line="240" w:lineRule="auto"/>
            </w:pPr>
            <w:r w:rsidRPr="00671F50">
              <w:rPr>
                <w:sz w:val="16"/>
              </w:rPr>
              <w:t>(b) një përshkrim të fakteve relevante, dispozitat e kësaj Rregulloreje që janë në fjalë, dhe arsyen pse ofruesi mëposhtëm konsideron se ofruesi i modelit të AI me qëllim të përgjithshëm ka shkelur këtë Rregullore;</w:t>
            </w:r>
          </w:p>
          <w:p w14:paraId="2C1625B8" w14:textId="77777777" w:rsidR="004E6F76" w:rsidRDefault="004E6F76" w:rsidP="00233A23">
            <w:pPr>
              <w:tabs>
                <w:tab w:val="left" w:pos="1825"/>
              </w:tabs>
              <w:spacing w:line="240" w:lineRule="auto"/>
            </w:pPr>
          </w:p>
        </w:tc>
        <w:tc>
          <w:tcPr>
            <w:tcW w:w="1325" w:type="dxa"/>
          </w:tcPr>
          <w:p w14:paraId="68B1C6FA" w14:textId="77777777" w:rsidR="004E6F76" w:rsidRPr="00B3160E" w:rsidRDefault="004E6F76" w:rsidP="00B3160E">
            <w:pPr>
              <w:spacing w:line="240" w:lineRule="auto"/>
            </w:pPr>
          </w:p>
        </w:tc>
        <w:tc>
          <w:tcPr>
            <w:tcW w:w="1148" w:type="dxa"/>
            <w:tcBorders>
              <w:right w:val="single" w:sz="4" w:space="0" w:color="auto"/>
            </w:tcBorders>
          </w:tcPr>
          <w:p w14:paraId="6BE9958E" w14:textId="77777777" w:rsidR="005D5752" w:rsidRDefault="00844BB3">
            <w:r>
              <w:rPr>
                <w:sz w:val="17"/>
              </w:rPr>
              <w:t>Neni 89</w:t>
            </w:r>
          </w:p>
        </w:tc>
        <w:tc>
          <w:tcPr>
            <w:tcW w:w="5389" w:type="dxa"/>
            <w:tcBorders>
              <w:top w:val="single" w:sz="4" w:space="0" w:color="auto"/>
              <w:left w:val="single" w:sz="4" w:space="0" w:color="auto"/>
              <w:bottom w:val="single" w:sz="4" w:space="0" w:color="auto"/>
              <w:right w:val="single" w:sz="4" w:space="0" w:color="auto"/>
            </w:tcBorders>
          </w:tcPr>
          <w:p w14:paraId="7B1B64E4" w14:textId="77777777" w:rsidR="005D5752" w:rsidRDefault="00844BB3">
            <w:r>
              <w:rPr>
                <w:sz w:val="17"/>
              </w:rPr>
              <w:t>(b) një përshkrim të fakteve relevante, dispozitat e këtij ligjiqë janë në fjalë, dhe arsyen pse ofruesi mëposhtëm konsideron se ofruesi i modelit të IA me qëllim të përgjithshëm ka shkelur këtë Ligj;</w:t>
            </w:r>
          </w:p>
        </w:tc>
        <w:tc>
          <w:tcPr>
            <w:tcW w:w="1944" w:type="dxa"/>
            <w:tcBorders>
              <w:left w:val="single" w:sz="4" w:space="0" w:color="auto"/>
            </w:tcBorders>
          </w:tcPr>
          <w:p w14:paraId="5AC15A94" w14:textId="77777777" w:rsidR="004E6F76" w:rsidRPr="00B3160E" w:rsidRDefault="004E6F76" w:rsidP="00B3160E">
            <w:pPr>
              <w:spacing w:line="240" w:lineRule="auto"/>
            </w:pPr>
          </w:p>
        </w:tc>
        <w:tc>
          <w:tcPr>
            <w:tcW w:w="1679" w:type="dxa"/>
          </w:tcPr>
          <w:p w14:paraId="46BCCAC3" w14:textId="77777777" w:rsidR="004E6F76" w:rsidRPr="00B3160E" w:rsidRDefault="004E6F76" w:rsidP="00B3160E">
            <w:pPr>
              <w:spacing w:line="240" w:lineRule="auto"/>
            </w:pPr>
          </w:p>
        </w:tc>
      </w:tr>
      <w:tr w:rsidR="00A24D14" w:rsidRPr="006C7BC1" w14:paraId="088C11B7" w14:textId="77777777" w:rsidTr="00467C93">
        <w:trPr>
          <w:trHeight w:val="293"/>
          <w:jc w:val="center"/>
        </w:trPr>
        <w:tc>
          <w:tcPr>
            <w:tcW w:w="2032" w:type="dxa"/>
          </w:tcPr>
          <w:p w14:paraId="0B02C61A" w14:textId="77777777" w:rsidR="004E6F76" w:rsidRDefault="004E6F76" w:rsidP="00B3160E">
            <w:pPr>
              <w:spacing w:line="240" w:lineRule="auto"/>
              <w:rPr>
                <w:b/>
                <w:bCs/>
              </w:rPr>
            </w:pPr>
          </w:p>
        </w:tc>
        <w:tc>
          <w:tcPr>
            <w:tcW w:w="5389" w:type="dxa"/>
          </w:tcPr>
          <w:p w14:paraId="74342FD4" w14:textId="77777777" w:rsidR="00671F50" w:rsidRPr="00671F50" w:rsidRDefault="00671F50" w:rsidP="00671F50">
            <w:pPr>
              <w:tabs>
                <w:tab w:val="left" w:pos="1825"/>
              </w:tabs>
              <w:spacing w:line="240" w:lineRule="auto"/>
            </w:pPr>
            <w:r w:rsidRPr="00671F50">
              <w:rPr>
                <w:sz w:val="16"/>
              </w:rPr>
              <w:t>(c) çdo informacion tjetër që ofruesi mëposhtëm që ka dërguar kërkesën e konsideron të rëndësishëm, duke përfshirë, kur është e përshtatshme, informacion të mbledhur në iniciativën e vet.</w:t>
            </w:r>
          </w:p>
          <w:p w14:paraId="047694B6" w14:textId="77777777" w:rsidR="004E6F76" w:rsidRDefault="004E6F76" w:rsidP="00233A23">
            <w:pPr>
              <w:tabs>
                <w:tab w:val="left" w:pos="1825"/>
              </w:tabs>
              <w:spacing w:line="240" w:lineRule="auto"/>
            </w:pPr>
          </w:p>
        </w:tc>
        <w:tc>
          <w:tcPr>
            <w:tcW w:w="1325" w:type="dxa"/>
          </w:tcPr>
          <w:p w14:paraId="5433C59C" w14:textId="77777777" w:rsidR="004E6F76" w:rsidRPr="00B3160E" w:rsidRDefault="004E6F76" w:rsidP="00B3160E">
            <w:pPr>
              <w:spacing w:line="240" w:lineRule="auto"/>
            </w:pPr>
          </w:p>
        </w:tc>
        <w:tc>
          <w:tcPr>
            <w:tcW w:w="1148" w:type="dxa"/>
            <w:tcBorders>
              <w:right w:val="single" w:sz="4" w:space="0" w:color="auto"/>
            </w:tcBorders>
          </w:tcPr>
          <w:p w14:paraId="64FA65DA" w14:textId="77777777" w:rsidR="005D5752" w:rsidRDefault="00844BB3">
            <w:r>
              <w:rPr>
                <w:sz w:val="17"/>
              </w:rPr>
              <w:t>Neni 89</w:t>
            </w:r>
          </w:p>
        </w:tc>
        <w:tc>
          <w:tcPr>
            <w:tcW w:w="5389" w:type="dxa"/>
            <w:tcBorders>
              <w:top w:val="single" w:sz="4" w:space="0" w:color="auto"/>
              <w:left w:val="single" w:sz="4" w:space="0" w:color="auto"/>
              <w:bottom w:val="single" w:sz="4" w:space="0" w:color="auto"/>
              <w:right w:val="single" w:sz="4" w:space="0" w:color="auto"/>
            </w:tcBorders>
          </w:tcPr>
          <w:p w14:paraId="7522531B" w14:textId="77777777" w:rsidR="005D5752" w:rsidRDefault="00844BB3">
            <w:r>
              <w:rPr>
                <w:sz w:val="17"/>
              </w:rPr>
              <w:t>(c) çdo informacion tjetër që ofruesi mëposhtëm që ka dërguar kërkesën e konsideron të rëndësishëm, duke përfshirë, kur është e përshtatshme, informacion të mbledhur në iniciativën e vet.</w:t>
            </w:r>
          </w:p>
        </w:tc>
        <w:tc>
          <w:tcPr>
            <w:tcW w:w="1944" w:type="dxa"/>
            <w:tcBorders>
              <w:left w:val="single" w:sz="4" w:space="0" w:color="auto"/>
            </w:tcBorders>
          </w:tcPr>
          <w:p w14:paraId="2C7C3544" w14:textId="77777777" w:rsidR="004E6F76" w:rsidRPr="00B3160E" w:rsidRDefault="004E6F76" w:rsidP="00B3160E">
            <w:pPr>
              <w:spacing w:line="240" w:lineRule="auto"/>
            </w:pPr>
          </w:p>
        </w:tc>
        <w:tc>
          <w:tcPr>
            <w:tcW w:w="1679" w:type="dxa"/>
          </w:tcPr>
          <w:p w14:paraId="34144446" w14:textId="77777777" w:rsidR="004E6F76" w:rsidRPr="00B3160E" w:rsidRDefault="004E6F76" w:rsidP="00B3160E">
            <w:pPr>
              <w:spacing w:line="240" w:lineRule="auto"/>
            </w:pPr>
          </w:p>
        </w:tc>
      </w:tr>
      <w:tr w:rsidR="00A24D14" w:rsidRPr="00A24D14" w14:paraId="643D6C27" w14:textId="77777777" w:rsidTr="00467C93">
        <w:trPr>
          <w:trHeight w:val="293"/>
          <w:jc w:val="center"/>
        </w:trPr>
        <w:tc>
          <w:tcPr>
            <w:tcW w:w="2032" w:type="dxa"/>
          </w:tcPr>
          <w:p w14:paraId="38FC1B40" w14:textId="77777777" w:rsidR="00671F50" w:rsidRPr="00A24D14" w:rsidRDefault="00671F50" w:rsidP="00671F50">
            <w:pPr>
              <w:spacing w:line="240" w:lineRule="auto"/>
              <w:rPr>
                <w:b/>
                <w:bCs/>
                <w:lang w:val="it-IT"/>
              </w:rPr>
            </w:pPr>
            <w:r w:rsidRPr="00A24D14">
              <w:rPr>
                <w:b/>
                <w:bCs/>
                <w:sz w:val="16"/>
                <w:lang w:val="it-IT"/>
              </w:rPr>
              <w:t>Neni 90</w:t>
            </w:r>
          </w:p>
          <w:p w14:paraId="62F2FCE3" w14:textId="3AAE274A" w:rsidR="004E6F76" w:rsidRPr="00A24D14" w:rsidRDefault="00671F50" w:rsidP="00671F50">
            <w:pPr>
              <w:spacing w:line="240" w:lineRule="auto"/>
              <w:rPr>
                <w:b/>
                <w:bCs/>
                <w:lang w:val="it-IT"/>
              </w:rPr>
            </w:pPr>
            <w:r w:rsidRPr="00A24D14">
              <w:rPr>
                <w:b/>
                <w:bCs/>
                <w:sz w:val="16"/>
                <w:lang w:val="it-IT"/>
              </w:rPr>
              <w:t>Alarmet për rreziqe sistemike nga paneli shkencor</w:t>
            </w:r>
          </w:p>
        </w:tc>
        <w:tc>
          <w:tcPr>
            <w:tcW w:w="5389" w:type="dxa"/>
          </w:tcPr>
          <w:p w14:paraId="1EDC7AF1" w14:textId="77777777" w:rsidR="004E6F76" w:rsidRPr="00A24D14" w:rsidRDefault="004E6F76" w:rsidP="00233A23">
            <w:pPr>
              <w:tabs>
                <w:tab w:val="left" w:pos="1825"/>
              </w:tabs>
              <w:spacing w:line="240" w:lineRule="auto"/>
              <w:rPr>
                <w:lang w:val="it-IT"/>
              </w:rPr>
            </w:pPr>
          </w:p>
        </w:tc>
        <w:tc>
          <w:tcPr>
            <w:tcW w:w="1325" w:type="dxa"/>
          </w:tcPr>
          <w:p w14:paraId="0B65274D" w14:textId="77777777" w:rsidR="004E6F76" w:rsidRPr="00A24D14" w:rsidRDefault="004E6F76" w:rsidP="00B3160E">
            <w:pPr>
              <w:spacing w:line="240" w:lineRule="auto"/>
              <w:rPr>
                <w:lang w:val="it-IT"/>
              </w:rPr>
            </w:pPr>
          </w:p>
        </w:tc>
        <w:tc>
          <w:tcPr>
            <w:tcW w:w="1148" w:type="dxa"/>
            <w:tcBorders>
              <w:right w:val="single" w:sz="4" w:space="0" w:color="auto"/>
            </w:tcBorders>
          </w:tcPr>
          <w:p w14:paraId="40DB16C3" w14:textId="77777777" w:rsidR="005D5752" w:rsidRDefault="00844BB3">
            <w:r>
              <w:rPr>
                <w:sz w:val="17"/>
              </w:rPr>
              <w:t>Neni 90</w:t>
            </w:r>
          </w:p>
        </w:tc>
        <w:tc>
          <w:tcPr>
            <w:tcW w:w="5389" w:type="dxa"/>
            <w:tcBorders>
              <w:top w:val="single" w:sz="4" w:space="0" w:color="auto"/>
              <w:left w:val="single" w:sz="4" w:space="0" w:color="auto"/>
              <w:bottom w:val="single" w:sz="4" w:space="0" w:color="auto"/>
              <w:right w:val="single" w:sz="4" w:space="0" w:color="auto"/>
            </w:tcBorders>
          </w:tcPr>
          <w:p w14:paraId="30051CAB" w14:textId="77777777" w:rsidR="005D5752" w:rsidRDefault="00844BB3">
            <w:r>
              <w:rPr>
                <w:sz w:val="17"/>
              </w:rPr>
              <w:t>Neni 90</w:t>
            </w:r>
            <w:r>
              <w:rPr>
                <w:sz w:val="17"/>
              </w:rPr>
              <w:br/>
              <w:t>Alarmet për rreziqe sistemike nga paneli shkencor</w:t>
            </w:r>
          </w:p>
        </w:tc>
        <w:tc>
          <w:tcPr>
            <w:tcW w:w="1944" w:type="dxa"/>
            <w:tcBorders>
              <w:left w:val="single" w:sz="4" w:space="0" w:color="auto"/>
            </w:tcBorders>
          </w:tcPr>
          <w:p w14:paraId="4F29A031" w14:textId="77777777" w:rsidR="005D5752" w:rsidRDefault="00844BB3">
            <w:r>
              <w:rPr>
                <w:sz w:val="17"/>
              </w:rPr>
              <w:t>Plotësisht i përputhshëm</w:t>
            </w:r>
          </w:p>
        </w:tc>
        <w:tc>
          <w:tcPr>
            <w:tcW w:w="1679" w:type="dxa"/>
          </w:tcPr>
          <w:p w14:paraId="252DAC73" w14:textId="77777777" w:rsidR="004E6F76" w:rsidRPr="00A24D14" w:rsidRDefault="004E6F76" w:rsidP="00B3160E">
            <w:pPr>
              <w:spacing w:line="240" w:lineRule="auto"/>
              <w:rPr>
                <w:lang w:val="it-IT"/>
              </w:rPr>
            </w:pPr>
          </w:p>
        </w:tc>
      </w:tr>
      <w:tr w:rsidR="00A24D14" w:rsidRPr="006C7BC1" w14:paraId="0037F9A4" w14:textId="77777777" w:rsidTr="00467C93">
        <w:trPr>
          <w:trHeight w:val="293"/>
          <w:jc w:val="center"/>
        </w:trPr>
        <w:tc>
          <w:tcPr>
            <w:tcW w:w="2032" w:type="dxa"/>
          </w:tcPr>
          <w:p w14:paraId="3BB0B3C7" w14:textId="6D7B0D5A" w:rsidR="004E6F76" w:rsidRDefault="00671F50" w:rsidP="00B3160E">
            <w:pPr>
              <w:spacing w:line="240" w:lineRule="auto"/>
              <w:rPr>
                <w:b/>
                <w:bCs/>
              </w:rPr>
            </w:pPr>
            <w:r>
              <w:rPr>
                <w:b/>
                <w:bCs/>
                <w:sz w:val="16"/>
              </w:rPr>
              <w:t>Neni 90 pika 1</w:t>
            </w:r>
          </w:p>
        </w:tc>
        <w:tc>
          <w:tcPr>
            <w:tcW w:w="5389" w:type="dxa"/>
          </w:tcPr>
          <w:p w14:paraId="04EDB6CF" w14:textId="0F23F011" w:rsidR="004E6F76" w:rsidRDefault="00671F50" w:rsidP="00233A23">
            <w:pPr>
              <w:tabs>
                <w:tab w:val="left" w:pos="1825"/>
              </w:tabs>
              <w:spacing w:line="240" w:lineRule="auto"/>
            </w:pPr>
            <w:r w:rsidRPr="00671F50">
              <w:rPr>
                <w:sz w:val="16"/>
              </w:rPr>
              <w:t>Paneli shkencor mund të japë një alarm të kualifikuar për Zyrën e AI-së kur ka arsye të dyshojë se</w:t>
            </w:r>
          </w:p>
        </w:tc>
        <w:tc>
          <w:tcPr>
            <w:tcW w:w="1325" w:type="dxa"/>
          </w:tcPr>
          <w:p w14:paraId="2E8ACAB0" w14:textId="77777777" w:rsidR="004E6F76" w:rsidRPr="00B3160E" w:rsidRDefault="004E6F76" w:rsidP="00B3160E">
            <w:pPr>
              <w:spacing w:line="240" w:lineRule="auto"/>
            </w:pPr>
          </w:p>
        </w:tc>
        <w:tc>
          <w:tcPr>
            <w:tcW w:w="1148" w:type="dxa"/>
            <w:tcBorders>
              <w:right w:val="single" w:sz="4" w:space="0" w:color="auto"/>
            </w:tcBorders>
          </w:tcPr>
          <w:p w14:paraId="0AF34A00" w14:textId="77777777" w:rsidR="005D5752" w:rsidRDefault="00844BB3">
            <w:r>
              <w:rPr>
                <w:sz w:val="17"/>
              </w:rPr>
              <w:t>Neni 90</w:t>
            </w:r>
          </w:p>
        </w:tc>
        <w:tc>
          <w:tcPr>
            <w:tcW w:w="5389" w:type="dxa"/>
            <w:tcBorders>
              <w:top w:val="single" w:sz="4" w:space="0" w:color="auto"/>
              <w:left w:val="single" w:sz="4" w:space="0" w:color="auto"/>
              <w:bottom w:val="single" w:sz="4" w:space="0" w:color="auto"/>
              <w:right w:val="single" w:sz="4" w:space="0" w:color="auto"/>
            </w:tcBorders>
          </w:tcPr>
          <w:p w14:paraId="326A9F71" w14:textId="77777777" w:rsidR="005D5752" w:rsidRDefault="00844BB3">
            <w:r>
              <w:rPr>
                <w:sz w:val="17"/>
              </w:rPr>
              <w:t>Paneli shkencor mund të japë një alarm të kualifikuar për Zyrën e IA-së kur ka arsye të dyshojë se:</w:t>
            </w:r>
          </w:p>
        </w:tc>
        <w:tc>
          <w:tcPr>
            <w:tcW w:w="1944" w:type="dxa"/>
            <w:tcBorders>
              <w:left w:val="single" w:sz="4" w:space="0" w:color="auto"/>
            </w:tcBorders>
          </w:tcPr>
          <w:p w14:paraId="3F7389CB" w14:textId="77777777" w:rsidR="005D5752" w:rsidRDefault="00844BB3">
            <w:r>
              <w:rPr>
                <w:sz w:val="17"/>
              </w:rPr>
              <w:t>Plotësisht i përputhshëm</w:t>
            </w:r>
          </w:p>
        </w:tc>
        <w:tc>
          <w:tcPr>
            <w:tcW w:w="1679" w:type="dxa"/>
          </w:tcPr>
          <w:p w14:paraId="3BA691E6" w14:textId="77777777" w:rsidR="004E6F76" w:rsidRPr="00B3160E" w:rsidRDefault="004E6F76" w:rsidP="00B3160E">
            <w:pPr>
              <w:spacing w:line="240" w:lineRule="auto"/>
            </w:pPr>
          </w:p>
        </w:tc>
      </w:tr>
      <w:tr w:rsidR="00A24D14" w:rsidRPr="006C7BC1" w14:paraId="3A90B368" w14:textId="77777777" w:rsidTr="00467C93">
        <w:trPr>
          <w:trHeight w:val="293"/>
          <w:jc w:val="center"/>
        </w:trPr>
        <w:tc>
          <w:tcPr>
            <w:tcW w:w="2032" w:type="dxa"/>
          </w:tcPr>
          <w:p w14:paraId="0427AFFF" w14:textId="77777777" w:rsidR="00671F50" w:rsidRDefault="00671F50" w:rsidP="00B3160E">
            <w:pPr>
              <w:spacing w:line="240" w:lineRule="auto"/>
              <w:rPr>
                <w:b/>
                <w:bCs/>
              </w:rPr>
            </w:pPr>
          </w:p>
        </w:tc>
        <w:tc>
          <w:tcPr>
            <w:tcW w:w="5389" w:type="dxa"/>
          </w:tcPr>
          <w:p w14:paraId="787C12C5" w14:textId="77777777" w:rsidR="00671F50" w:rsidRPr="00671F50" w:rsidRDefault="00671F50" w:rsidP="00671F50">
            <w:pPr>
              <w:tabs>
                <w:tab w:val="left" w:pos="1825"/>
              </w:tabs>
              <w:spacing w:line="240" w:lineRule="auto"/>
            </w:pPr>
            <w:r w:rsidRPr="00671F50">
              <w:rPr>
                <w:sz w:val="16"/>
              </w:rPr>
              <w:t>(a) një model AI me qëllim të përgjithshëm paraqet një rrezik konkret të identifikueshëm në nivel të Bashkimit; ose</w:t>
            </w:r>
          </w:p>
          <w:p w14:paraId="01977B3E" w14:textId="77777777" w:rsidR="00671F50" w:rsidRPr="00671F50" w:rsidRDefault="00671F50" w:rsidP="00671F50">
            <w:pPr>
              <w:tabs>
                <w:tab w:val="left" w:pos="1825"/>
              </w:tabs>
              <w:spacing w:line="240" w:lineRule="auto"/>
            </w:pPr>
          </w:p>
        </w:tc>
        <w:tc>
          <w:tcPr>
            <w:tcW w:w="1325" w:type="dxa"/>
          </w:tcPr>
          <w:p w14:paraId="2B5FB671" w14:textId="77777777" w:rsidR="00671F50" w:rsidRPr="00B3160E" w:rsidRDefault="00671F50" w:rsidP="00B3160E">
            <w:pPr>
              <w:spacing w:line="240" w:lineRule="auto"/>
            </w:pPr>
          </w:p>
        </w:tc>
        <w:tc>
          <w:tcPr>
            <w:tcW w:w="1148" w:type="dxa"/>
            <w:tcBorders>
              <w:right w:val="single" w:sz="4" w:space="0" w:color="auto"/>
            </w:tcBorders>
          </w:tcPr>
          <w:p w14:paraId="4E79FF1F" w14:textId="77777777" w:rsidR="005D5752" w:rsidRDefault="00844BB3">
            <w:r>
              <w:rPr>
                <w:sz w:val="17"/>
              </w:rPr>
              <w:t>Neni 90</w:t>
            </w:r>
          </w:p>
        </w:tc>
        <w:tc>
          <w:tcPr>
            <w:tcW w:w="5389" w:type="dxa"/>
            <w:tcBorders>
              <w:top w:val="single" w:sz="4" w:space="0" w:color="auto"/>
              <w:left w:val="single" w:sz="4" w:space="0" w:color="auto"/>
              <w:bottom w:val="single" w:sz="4" w:space="0" w:color="auto"/>
              <w:right w:val="single" w:sz="4" w:space="0" w:color="auto"/>
            </w:tcBorders>
          </w:tcPr>
          <w:p w14:paraId="393D21F4" w14:textId="77777777" w:rsidR="005D5752" w:rsidRDefault="00844BB3">
            <w:r>
              <w:rPr>
                <w:sz w:val="17"/>
              </w:rPr>
              <w:t>(a) një model të IA-së me qëllim të përgjithshëm paraqet një rrezik konkret të identifikueshëm në nivel të Republikës së Shqipërisë; ose</w:t>
            </w:r>
          </w:p>
        </w:tc>
        <w:tc>
          <w:tcPr>
            <w:tcW w:w="1944" w:type="dxa"/>
            <w:tcBorders>
              <w:left w:val="single" w:sz="4" w:space="0" w:color="auto"/>
            </w:tcBorders>
          </w:tcPr>
          <w:p w14:paraId="794C515F" w14:textId="77777777" w:rsidR="005D5752" w:rsidRDefault="00844BB3">
            <w:r>
              <w:rPr>
                <w:sz w:val="17"/>
              </w:rPr>
              <w:t>Plotësisht i përputhshëm</w:t>
            </w:r>
          </w:p>
        </w:tc>
        <w:tc>
          <w:tcPr>
            <w:tcW w:w="1679" w:type="dxa"/>
          </w:tcPr>
          <w:p w14:paraId="0A6E0A60" w14:textId="77777777" w:rsidR="00671F50" w:rsidRPr="00B3160E" w:rsidRDefault="00671F50" w:rsidP="00B3160E">
            <w:pPr>
              <w:spacing w:line="240" w:lineRule="auto"/>
            </w:pPr>
          </w:p>
        </w:tc>
      </w:tr>
      <w:tr w:rsidR="00A24D14" w:rsidRPr="006C7BC1" w14:paraId="3697EE0E" w14:textId="77777777" w:rsidTr="00467C93">
        <w:trPr>
          <w:trHeight w:val="293"/>
          <w:jc w:val="center"/>
        </w:trPr>
        <w:tc>
          <w:tcPr>
            <w:tcW w:w="2032" w:type="dxa"/>
          </w:tcPr>
          <w:p w14:paraId="13F1665F" w14:textId="77777777" w:rsidR="00671F50" w:rsidRDefault="00671F50" w:rsidP="00B3160E">
            <w:pPr>
              <w:spacing w:line="240" w:lineRule="auto"/>
              <w:rPr>
                <w:b/>
                <w:bCs/>
              </w:rPr>
            </w:pPr>
          </w:p>
        </w:tc>
        <w:tc>
          <w:tcPr>
            <w:tcW w:w="5389" w:type="dxa"/>
          </w:tcPr>
          <w:p w14:paraId="223A45A0" w14:textId="77777777" w:rsidR="00671F50" w:rsidRPr="00671F50" w:rsidRDefault="00671F50" w:rsidP="00671F50">
            <w:pPr>
              <w:tabs>
                <w:tab w:val="left" w:pos="1825"/>
              </w:tabs>
              <w:spacing w:line="240" w:lineRule="auto"/>
            </w:pPr>
            <w:r w:rsidRPr="00671F50">
              <w:rPr>
                <w:sz w:val="16"/>
              </w:rPr>
              <w:t>(b) një model AI me qëllim të përgjithshëm plotëson kushtet e referuara në Nenit 51.</w:t>
            </w:r>
          </w:p>
          <w:p w14:paraId="2EF1113F" w14:textId="77777777" w:rsidR="00671F50" w:rsidRPr="00671F50" w:rsidRDefault="00671F50" w:rsidP="00233A23">
            <w:pPr>
              <w:tabs>
                <w:tab w:val="left" w:pos="1825"/>
              </w:tabs>
              <w:spacing w:line="240" w:lineRule="auto"/>
            </w:pPr>
          </w:p>
        </w:tc>
        <w:tc>
          <w:tcPr>
            <w:tcW w:w="1325" w:type="dxa"/>
          </w:tcPr>
          <w:p w14:paraId="712F6358" w14:textId="77777777" w:rsidR="00671F50" w:rsidRPr="00B3160E" w:rsidRDefault="00671F50" w:rsidP="00B3160E">
            <w:pPr>
              <w:spacing w:line="240" w:lineRule="auto"/>
            </w:pPr>
          </w:p>
        </w:tc>
        <w:tc>
          <w:tcPr>
            <w:tcW w:w="1148" w:type="dxa"/>
            <w:tcBorders>
              <w:right w:val="single" w:sz="4" w:space="0" w:color="auto"/>
            </w:tcBorders>
          </w:tcPr>
          <w:p w14:paraId="7FDAB181" w14:textId="77777777" w:rsidR="005D5752" w:rsidRDefault="00844BB3">
            <w:r>
              <w:rPr>
                <w:sz w:val="17"/>
              </w:rPr>
              <w:t>Neni 90</w:t>
            </w:r>
          </w:p>
        </w:tc>
        <w:tc>
          <w:tcPr>
            <w:tcW w:w="5389" w:type="dxa"/>
            <w:tcBorders>
              <w:top w:val="single" w:sz="4" w:space="0" w:color="auto"/>
              <w:left w:val="single" w:sz="4" w:space="0" w:color="auto"/>
              <w:bottom w:val="single" w:sz="4" w:space="0" w:color="auto"/>
              <w:right w:val="single" w:sz="4" w:space="0" w:color="auto"/>
            </w:tcBorders>
          </w:tcPr>
          <w:p w14:paraId="03D895C8" w14:textId="77777777" w:rsidR="005D5752" w:rsidRDefault="00844BB3">
            <w:r>
              <w:rPr>
                <w:sz w:val="17"/>
              </w:rPr>
              <w:t>(b) një model të IA-së me qëllim të përgjithshëm plotëson kushtet e referuara në nenit 51 të këtij ligji.</w:t>
            </w:r>
          </w:p>
        </w:tc>
        <w:tc>
          <w:tcPr>
            <w:tcW w:w="1944" w:type="dxa"/>
            <w:tcBorders>
              <w:left w:val="single" w:sz="4" w:space="0" w:color="auto"/>
            </w:tcBorders>
          </w:tcPr>
          <w:p w14:paraId="26F6CD22" w14:textId="77777777" w:rsidR="005D5752" w:rsidRDefault="00844BB3">
            <w:r>
              <w:rPr>
                <w:sz w:val="17"/>
              </w:rPr>
              <w:t>Plotësisht i përputhshëm</w:t>
            </w:r>
          </w:p>
        </w:tc>
        <w:tc>
          <w:tcPr>
            <w:tcW w:w="1679" w:type="dxa"/>
          </w:tcPr>
          <w:p w14:paraId="3728E2F7" w14:textId="77777777" w:rsidR="00671F50" w:rsidRPr="00B3160E" w:rsidRDefault="00671F50" w:rsidP="00B3160E">
            <w:pPr>
              <w:spacing w:line="240" w:lineRule="auto"/>
            </w:pPr>
          </w:p>
        </w:tc>
      </w:tr>
      <w:tr w:rsidR="00A24D14" w:rsidRPr="00831591" w14:paraId="040972B5" w14:textId="77777777" w:rsidTr="00467C93">
        <w:trPr>
          <w:trHeight w:val="293"/>
          <w:jc w:val="center"/>
        </w:trPr>
        <w:tc>
          <w:tcPr>
            <w:tcW w:w="2032" w:type="dxa"/>
          </w:tcPr>
          <w:p w14:paraId="20899444" w14:textId="0CEF67EB" w:rsidR="004E6F76" w:rsidRDefault="00671F50" w:rsidP="00B3160E">
            <w:pPr>
              <w:spacing w:line="240" w:lineRule="auto"/>
              <w:rPr>
                <w:b/>
                <w:bCs/>
              </w:rPr>
            </w:pPr>
            <w:r>
              <w:rPr>
                <w:b/>
                <w:bCs/>
                <w:sz w:val="16"/>
              </w:rPr>
              <w:t>Neni 90 pika 2</w:t>
            </w:r>
          </w:p>
        </w:tc>
        <w:tc>
          <w:tcPr>
            <w:tcW w:w="5389" w:type="dxa"/>
          </w:tcPr>
          <w:p w14:paraId="5909B6B7" w14:textId="1307008C" w:rsidR="004E6F76" w:rsidRPr="00831591" w:rsidRDefault="00671F50" w:rsidP="00233A23">
            <w:pPr>
              <w:tabs>
                <w:tab w:val="left" w:pos="1825"/>
              </w:tabs>
              <w:spacing w:line="240" w:lineRule="auto"/>
              <w:rPr>
                <w:lang w:val="it-IT"/>
              </w:rPr>
            </w:pPr>
            <w:r w:rsidRPr="00671F50">
              <w:rPr>
                <w:sz w:val="16"/>
              </w:rPr>
              <w:t xml:space="preserve">Pas një alarmi të tillë të kualifikuar, Komisioni, përmes Zyrës së AI-së dhe pasi të ketë informuar Bordin, mund të ushtrojë kompetencat e përcaktuara në këtë Seksion për qëllimin e vlerësimit të çështjes. </w:t>
            </w:r>
            <w:r w:rsidRPr="00831591">
              <w:rPr>
                <w:sz w:val="16"/>
                <w:lang w:val="it-IT"/>
              </w:rPr>
              <w:t xml:space="preserve">Zyra e AI-së do të informojë </w:t>
            </w:r>
            <w:r w:rsidR="006A5944" w:rsidRPr="00831591">
              <w:rPr>
                <w:sz w:val="16"/>
                <w:lang w:val="it-IT"/>
              </w:rPr>
              <w:t>Bordin</w:t>
            </w:r>
            <w:r w:rsidRPr="00831591">
              <w:rPr>
                <w:sz w:val="16"/>
                <w:lang w:val="it-IT"/>
              </w:rPr>
              <w:t xml:space="preserve"> për çdo masë sipas Neneve 91 deri 94</w:t>
            </w:r>
          </w:p>
        </w:tc>
        <w:tc>
          <w:tcPr>
            <w:tcW w:w="1325" w:type="dxa"/>
          </w:tcPr>
          <w:p w14:paraId="64B3654B" w14:textId="77777777" w:rsidR="004E6F76" w:rsidRPr="00831591" w:rsidRDefault="004E6F76" w:rsidP="00B3160E">
            <w:pPr>
              <w:spacing w:line="240" w:lineRule="auto"/>
              <w:rPr>
                <w:lang w:val="it-IT"/>
              </w:rPr>
            </w:pPr>
          </w:p>
        </w:tc>
        <w:tc>
          <w:tcPr>
            <w:tcW w:w="1148" w:type="dxa"/>
            <w:tcBorders>
              <w:right w:val="single" w:sz="4" w:space="0" w:color="auto"/>
            </w:tcBorders>
          </w:tcPr>
          <w:p w14:paraId="65286305" w14:textId="77777777" w:rsidR="005D5752" w:rsidRDefault="00844BB3">
            <w:r>
              <w:rPr>
                <w:sz w:val="17"/>
              </w:rPr>
              <w:t>Neni 90</w:t>
            </w:r>
          </w:p>
        </w:tc>
        <w:tc>
          <w:tcPr>
            <w:tcW w:w="5389" w:type="dxa"/>
            <w:tcBorders>
              <w:top w:val="single" w:sz="4" w:space="0" w:color="auto"/>
              <w:left w:val="single" w:sz="4" w:space="0" w:color="auto"/>
              <w:bottom w:val="single" w:sz="4" w:space="0" w:color="auto"/>
              <w:right w:val="single" w:sz="4" w:space="0" w:color="auto"/>
            </w:tcBorders>
          </w:tcPr>
          <w:p w14:paraId="596BB691" w14:textId="0F0D5CAE" w:rsidR="005D5752" w:rsidRDefault="00844BB3">
            <w:r>
              <w:rPr>
                <w:sz w:val="17"/>
              </w:rPr>
              <w:t xml:space="preserve">Pas një alarmi të tillë të kualifikuar, Këshilli i Ministrave, përmes Zyrës së IA-së dhe pasi të ketë informuar Bordin, mund të ushtrojë kompetencat e përcaktuara në këtë Seksion për qëllimin e vlerësimit të çështjes. </w:t>
            </w:r>
            <w:r w:rsidR="00CF69EB">
              <w:rPr>
                <w:sz w:val="17"/>
              </w:rPr>
              <w:t>Struktura e IA-së</w:t>
            </w:r>
            <w:r>
              <w:rPr>
                <w:sz w:val="17"/>
              </w:rPr>
              <w:t xml:space="preserve"> do të informojë Bordun për çdo masë sipas Neneve 91 deri 94.</w:t>
            </w:r>
          </w:p>
        </w:tc>
        <w:tc>
          <w:tcPr>
            <w:tcW w:w="1944" w:type="dxa"/>
            <w:tcBorders>
              <w:left w:val="single" w:sz="4" w:space="0" w:color="auto"/>
            </w:tcBorders>
          </w:tcPr>
          <w:p w14:paraId="1447CD44" w14:textId="77777777" w:rsidR="005D5752" w:rsidRDefault="00844BB3">
            <w:r>
              <w:rPr>
                <w:sz w:val="17"/>
              </w:rPr>
              <w:t>Plotësisht i përputhshëm</w:t>
            </w:r>
          </w:p>
        </w:tc>
        <w:tc>
          <w:tcPr>
            <w:tcW w:w="1679" w:type="dxa"/>
          </w:tcPr>
          <w:p w14:paraId="3D912371" w14:textId="77777777" w:rsidR="004E6F76" w:rsidRPr="00831591" w:rsidRDefault="004E6F76" w:rsidP="00B3160E">
            <w:pPr>
              <w:spacing w:line="240" w:lineRule="auto"/>
              <w:rPr>
                <w:lang w:val="it-IT"/>
              </w:rPr>
            </w:pPr>
          </w:p>
        </w:tc>
      </w:tr>
      <w:tr w:rsidR="00A24D14" w:rsidRPr="006C7BC1" w14:paraId="49D72BF5" w14:textId="77777777" w:rsidTr="00467C93">
        <w:trPr>
          <w:trHeight w:val="293"/>
          <w:jc w:val="center"/>
        </w:trPr>
        <w:tc>
          <w:tcPr>
            <w:tcW w:w="2032" w:type="dxa"/>
          </w:tcPr>
          <w:p w14:paraId="04FF4333" w14:textId="0B5F14D7" w:rsidR="004E6F76" w:rsidRDefault="00671F50" w:rsidP="00B3160E">
            <w:pPr>
              <w:spacing w:line="240" w:lineRule="auto"/>
              <w:rPr>
                <w:b/>
                <w:bCs/>
              </w:rPr>
            </w:pPr>
            <w:r>
              <w:rPr>
                <w:b/>
                <w:bCs/>
                <w:sz w:val="16"/>
              </w:rPr>
              <w:t>Neni 90 pika 3</w:t>
            </w:r>
          </w:p>
        </w:tc>
        <w:tc>
          <w:tcPr>
            <w:tcW w:w="5389" w:type="dxa"/>
          </w:tcPr>
          <w:p w14:paraId="4FC1A3C3" w14:textId="3D6C364C" w:rsidR="004E6F76" w:rsidRDefault="00671F50" w:rsidP="00233A23">
            <w:pPr>
              <w:tabs>
                <w:tab w:val="left" w:pos="1825"/>
              </w:tabs>
              <w:spacing w:line="240" w:lineRule="auto"/>
            </w:pPr>
            <w:r w:rsidRPr="00671F50">
              <w:rPr>
                <w:sz w:val="16"/>
              </w:rPr>
              <w:t>Një alarm i kualifikuar duhet të jetë me arsyetim të duhur dhe të tregojë të paktën</w:t>
            </w:r>
            <w:r>
              <w:rPr>
                <w:sz w:val="16"/>
              </w:rPr>
              <w:t>:</w:t>
            </w:r>
          </w:p>
        </w:tc>
        <w:tc>
          <w:tcPr>
            <w:tcW w:w="1325" w:type="dxa"/>
          </w:tcPr>
          <w:p w14:paraId="52B45E6F" w14:textId="77777777" w:rsidR="004E6F76" w:rsidRPr="00B3160E" w:rsidRDefault="004E6F76" w:rsidP="00B3160E">
            <w:pPr>
              <w:spacing w:line="240" w:lineRule="auto"/>
            </w:pPr>
          </w:p>
        </w:tc>
        <w:tc>
          <w:tcPr>
            <w:tcW w:w="1148" w:type="dxa"/>
            <w:tcBorders>
              <w:right w:val="single" w:sz="4" w:space="0" w:color="auto"/>
            </w:tcBorders>
          </w:tcPr>
          <w:p w14:paraId="219A7575" w14:textId="77777777" w:rsidR="005D5752" w:rsidRDefault="00844BB3">
            <w:r>
              <w:rPr>
                <w:sz w:val="17"/>
              </w:rPr>
              <w:t>Neni 90</w:t>
            </w:r>
          </w:p>
        </w:tc>
        <w:tc>
          <w:tcPr>
            <w:tcW w:w="5389" w:type="dxa"/>
            <w:tcBorders>
              <w:top w:val="single" w:sz="4" w:space="0" w:color="auto"/>
              <w:left w:val="single" w:sz="4" w:space="0" w:color="auto"/>
              <w:bottom w:val="single" w:sz="4" w:space="0" w:color="auto"/>
              <w:right w:val="single" w:sz="4" w:space="0" w:color="auto"/>
            </w:tcBorders>
          </w:tcPr>
          <w:p w14:paraId="3D98D57B" w14:textId="77777777" w:rsidR="005D5752" w:rsidRDefault="00844BB3">
            <w:r>
              <w:rPr>
                <w:sz w:val="17"/>
              </w:rPr>
              <w:t>Një alarm i kualifikuar duhet të jetë me arsyetim të duhur dhe të tregojë të paktën:</w:t>
            </w:r>
          </w:p>
        </w:tc>
        <w:tc>
          <w:tcPr>
            <w:tcW w:w="1944" w:type="dxa"/>
            <w:tcBorders>
              <w:left w:val="single" w:sz="4" w:space="0" w:color="auto"/>
            </w:tcBorders>
          </w:tcPr>
          <w:p w14:paraId="2B42B091" w14:textId="77777777" w:rsidR="005D5752" w:rsidRDefault="00844BB3">
            <w:r>
              <w:rPr>
                <w:sz w:val="17"/>
              </w:rPr>
              <w:t>Plotësisht i përputhshëm</w:t>
            </w:r>
          </w:p>
        </w:tc>
        <w:tc>
          <w:tcPr>
            <w:tcW w:w="1679" w:type="dxa"/>
          </w:tcPr>
          <w:p w14:paraId="37F840B5" w14:textId="77777777" w:rsidR="004E6F76" w:rsidRPr="00B3160E" w:rsidRDefault="004E6F76" w:rsidP="00B3160E">
            <w:pPr>
              <w:spacing w:line="240" w:lineRule="auto"/>
            </w:pPr>
          </w:p>
        </w:tc>
      </w:tr>
      <w:tr w:rsidR="00A24D14" w:rsidRPr="006C7BC1" w14:paraId="13718C66" w14:textId="77777777" w:rsidTr="00467C93">
        <w:trPr>
          <w:trHeight w:val="293"/>
          <w:jc w:val="center"/>
        </w:trPr>
        <w:tc>
          <w:tcPr>
            <w:tcW w:w="2032" w:type="dxa"/>
          </w:tcPr>
          <w:p w14:paraId="2B359CBE" w14:textId="77777777" w:rsidR="00671F50" w:rsidRDefault="00671F50" w:rsidP="00B3160E">
            <w:pPr>
              <w:spacing w:line="240" w:lineRule="auto"/>
              <w:rPr>
                <w:b/>
                <w:bCs/>
              </w:rPr>
            </w:pPr>
          </w:p>
        </w:tc>
        <w:tc>
          <w:tcPr>
            <w:tcW w:w="5389" w:type="dxa"/>
          </w:tcPr>
          <w:p w14:paraId="035666E6" w14:textId="77777777" w:rsidR="00671F50" w:rsidRPr="00671F50" w:rsidRDefault="00671F50" w:rsidP="00671F50">
            <w:pPr>
              <w:tabs>
                <w:tab w:val="left" w:pos="1825"/>
              </w:tabs>
              <w:spacing w:line="240" w:lineRule="auto"/>
            </w:pPr>
            <w:r w:rsidRPr="00671F50">
              <w:rPr>
                <w:sz w:val="16"/>
              </w:rPr>
              <w:t>(a) pikën e kontaktit të ofruesit të modelit të AI me qëllim të përgjithshëm me rrezik sistemik në fjalë;</w:t>
            </w:r>
          </w:p>
          <w:p w14:paraId="1CCFA856" w14:textId="77777777" w:rsidR="00671F50" w:rsidRPr="00671F50" w:rsidRDefault="00671F50" w:rsidP="00671F50">
            <w:pPr>
              <w:tabs>
                <w:tab w:val="left" w:pos="1825"/>
              </w:tabs>
              <w:spacing w:line="240" w:lineRule="auto"/>
              <w:rPr>
                <w:lang w:val="sq-AL"/>
              </w:rPr>
            </w:pPr>
          </w:p>
          <w:p w14:paraId="42CADFFE" w14:textId="77777777" w:rsidR="00671F50" w:rsidRDefault="00671F50" w:rsidP="00233A23">
            <w:pPr>
              <w:tabs>
                <w:tab w:val="left" w:pos="1825"/>
              </w:tabs>
              <w:spacing w:line="240" w:lineRule="auto"/>
            </w:pPr>
          </w:p>
        </w:tc>
        <w:tc>
          <w:tcPr>
            <w:tcW w:w="1325" w:type="dxa"/>
          </w:tcPr>
          <w:p w14:paraId="7BFFEB3C" w14:textId="77777777" w:rsidR="00671F50" w:rsidRPr="00B3160E" w:rsidRDefault="00671F50" w:rsidP="00B3160E">
            <w:pPr>
              <w:spacing w:line="240" w:lineRule="auto"/>
            </w:pPr>
          </w:p>
        </w:tc>
        <w:tc>
          <w:tcPr>
            <w:tcW w:w="1148" w:type="dxa"/>
            <w:tcBorders>
              <w:right w:val="single" w:sz="4" w:space="0" w:color="auto"/>
            </w:tcBorders>
          </w:tcPr>
          <w:p w14:paraId="387C7F32" w14:textId="77777777" w:rsidR="005D5752" w:rsidRDefault="00844BB3">
            <w:r>
              <w:rPr>
                <w:sz w:val="17"/>
              </w:rPr>
              <w:t>Neni 90</w:t>
            </w:r>
          </w:p>
        </w:tc>
        <w:tc>
          <w:tcPr>
            <w:tcW w:w="5389" w:type="dxa"/>
            <w:tcBorders>
              <w:top w:val="single" w:sz="4" w:space="0" w:color="auto"/>
              <w:left w:val="single" w:sz="4" w:space="0" w:color="auto"/>
              <w:bottom w:val="single" w:sz="4" w:space="0" w:color="auto"/>
              <w:right w:val="single" w:sz="4" w:space="0" w:color="auto"/>
            </w:tcBorders>
          </w:tcPr>
          <w:p w14:paraId="1B2876CF" w14:textId="77777777" w:rsidR="005D5752" w:rsidRDefault="00844BB3">
            <w:r>
              <w:rPr>
                <w:sz w:val="17"/>
              </w:rPr>
              <w:t>(a) pikën e kontaktit të ofruesit të modelit të IA me qëllim të përgjithshëm me rrezik sistemik në fjalë;</w:t>
            </w:r>
          </w:p>
        </w:tc>
        <w:tc>
          <w:tcPr>
            <w:tcW w:w="1944" w:type="dxa"/>
            <w:tcBorders>
              <w:left w:val="single" w:sz="4" w:space="0" w:color="auto"/>
            </w:tcBorders>
          </w:tcPr>
          <w:p w14:paraId="7A62AE46" w14:textId="77777777" w:rsidR="005D5752" w:rsidRDefault="00844BB3">
            <w:r>
              <w:rPr>
                <w:sz w:val="17"/>
              </w:rPr>
              <w:t>Plotësisht i përputhshëm</w:t>
            </w:r>
          </w:p>
        </w:tc>
        <w:tc>
          <w:tcPr>
            <w:tcW w:w="1679" w:type="dxa"/>
          </w:tcPr>
          <w:p w14:paraId="075CF00B" w14:textId="77777777" w:rsidR="00671F50" w:rsidRPr="00B3160E" w:rsidRDefault="00671F50" w:rsidP="00B3160E">
            <w:pPr>
              <w:spacing w:line="240" w:lineRule="auto"/>
            </w:pPr>
          </w:p>
        </w:tc>
      </w:tr>
      <w:tr w:rsidR="00A24D14" w:rsidRPr="006C7BC1" w14:paraId="6B0B136F" w14:textId="77777777" w:rsidTr="00467C93">
        <w:trPr>
          <w:trHeight w:val="293"/>
          <w:jc w:val="center"/>
        </w:trPr>
        <w:tc>
          <w:tcPr>
            <w:tcW w:w="2032" w:type="dxa"/>
          </w:tcPr>
          <w:p w14:paraId="0AF19D67" w14:textId="77777777" w:rsidR="00671F50" w:rsidRDefault="00671F50" w:rsidP="00B3160E">
            <w:pPr>
              <w:spacing w:line="240" w:lineRule="auto"/>
              <w:rPr>
                <w:b/>
                <w:bCs/>
              </w:rPr>
            </w:pPr>
          </w:p>
        </w:tc>
        <w:tc>
          <w:tcPr>
            <w:tcW w:w="5389" w:type="dxa"/>
          </w:tcPr>
          <w:p w14:paraId="4F8FCD85" w14:textId="77777777" w:rsidR="00671F50" w:rsidRPr="00671F50" w:rsidRDefault="00671F50" w:rsidP="00671F50">
            <w:pPr>
              <w:tabs>
                <w:tab w:val="left" w:pos="1825"/>
              </w:tabs>
              <w:spacing w:line="240" w:lineRule="auto"/>
            </w:pPr>
            <w:r w:rsidRPr="00671F50">
              <w:rPr>
                <w:sz w:val="16"/>
              </w:rPr>
              <w:t>(b) një përshkrim të fakteve relevante dhe arsyet për alarmin nga paneli shkencor;</w:t>
            </w:r>
          </w:p>
          <w:p w14:paraId="72302D64" w14:textId="77777777" w:rsidR="00671F50" w:rsidRDefault="00671F50" w:rsidP="00233A23">
            <w:pPr>
              <w:tabs>
                <w:tab w:val="left" w:pos="1825"/>
              </w:tabs>
              <w:spacing w:line="240" w:lineRule="auto"/>
            </w:pPr>
          </w:p>
        </w:tc>
        <w:tc>
          <w:tcPr>
            <w:tcW w:w="1325" w:type="dxa"/>
          </w:tcPr>
          <w:p w14:paraId="3D4A3F47" w14:textId="77777777" w:rsidR="00671F50" w:rsidRPr="00B3160E" w:rsidRDefault="00671F50" w:rsidP="00B3160E">
            <w:pPr>
              <w:spacing w:line="240" w:lineRule="auto"/>
            </w:pPr>
          </w:p>
        </w:tc>
        <w:tc>
          <w:tcPr>
            <w:tcW w:w="1148" w:type="dxa"/>
            <w:tcBorders>
              <w:right w:val="single" w:sz="4" w:space="0" w:color="auto"/>
            </w:tcBorders>
          </w:tcPr>
          <w:p w14:paraId="36C4B3C8" w14:textId="77777777" w:rsidR="005D5752" w:rsidRDefault="00844BB3">
            <w:r>
              <w:rPr>
                <w:sz w:val="17"/>
              </w:rPr>
              <w:t>Neni 90</w:t>
            </w:r>
          </w:p>
        </w:tc>
        <w:tc>
          <w:tcPr>
            <w:tcW w:w="5389" w:type="dxa"/>
            <w:tcBorders>
              <w:top w:val="single" w:sz="4" w:space="0" w:color="auto"/>
              <w:left w:val="single" w:sz="4" w:space="0" w:color="auto"/>
              <w:bottom w:val="single" w:sz="4" w:space="0" w:color="auto"/>
              <w:right w:val="single" w:sz="4" w:space="0" w:color="auto"/>
            </w:tcBorders>
          </w:tcPr>
          <w:p w14:paraId="3331DF57" w14:textId="77777777" w:rsidR="005D5752" w:rsidRDefault="00844BB3">
            <w:r>
              <w:rPr>
                <w:sz w:val="17"/>
              </w:rPr>
              <w:t>(b) një përshkrim të fakteve relevante dhe arsyet për alarmin nga paneli shkencor;</w:t>
            </w:r>
          </w:p>
        </w:tc>
        <w:tc>
          <w:tcPr>
            <w:tcW w:w="1944" w:type="dxa"/>
            <w:tcBorders>
              <w:left w:val="single" w:sz="4" w:space="0" w:color="auto"/>
            </w:tcBorders>
          </w:tcPr>
          <w:p w14:paraId="1B51E4B9" w14:textId="77777777" w:rsidR="005D5752" w:rsidRDefault="00844BB3">
            <w:r>
              <w:rPr>
                <w:sz w:val="17"/>
              </w:rPr>
              <w:t>Plotësisht i përputhshëm</w:t>
            </w:r>
          </w:p>
        </w:tc>
        <w:tc>
          <w:tcPr>
            <w:tcW w:w="1679" w:type="dxa"/>
          </w:tcPr>
          <w:p w14:paraId="1D6C9E8C" w14:textId="77777777" w:rsidR="00671F50" w:rsidRPr="00B3160E" w:rsidRDefault="00671F50" w:rsidP="00B3160E">
            <w:pPr>
              <w:spacing w:line="240" w:lineRule="auto"/>
            </w:pPr>
          </w:p>
        </w:tc>
      </w:tr>
      <w:tr w:rsidR="00A24D14" w:rsidRPr="006C7BC1" w14:paraId="6EC60548" w14:textId="77777777" w:rsidTr="00467C93">
        <w:trPr>
          <w:trHeight w:val="293"/>
          <w:jc w:val="center"/>
        </w:trPr>
        <w:tc>
          <w:tcPr>
            <w:tcW w:w="2032" w:type="dxa"/>
          </w:tcPr>
          <w:p w14:paraId="66DFD93F" w14:textId="77777777" w:rsidR="00671F50" w:rsidRDefault="00671F50" w:rsidP="00B3160E">
            <w:pPr>
              <w:spacing w:line="240" w:lineRule="auto"/>
              <w:rPr>
                <w:b/>
                <w:bCs/>
              </w:rPr>
            </w:pPr>
          </w:p>
        </w:tc>
        <w:tc>
          <w:tcPr>
            <w:tcW w:w="5389" w:type="dxa"/>
          </w:tcPr>
          <w:p w14:paraId="69834659" w14:textId="77777777" w:rsidR="00671F50" w:rsidRPr="00671F50" w:rsidRDefault="00671F50" w:rsidP="00671F50">
            <w:pPr>
              <w:tabs>
                <w:tab w:val="left" w:pos="1825"/>
              </w:tabs>
              <w:spacing w:line="240" w:lineRule="auto"/>
            </w:pPr>
            <w:r w:rsidRPr="00671F50">
              <w:rPr>
                <w:sz w:val="16"/>
              </w:rPr>
              <w:t>(c) çdo informacion tjetër që paneli shkencor e konsideron të rëndësishëm, duke përfshirë, kur është e përshtatshme, informacion të mbledhur në iniciativën e vet.</w:t>
            </w:r>
          </w:p>
          <w:p w14:paraId="349E2250" w14:textId="77777777" w:rsidR="00671F50" w:rsidRDefault="00671F50" w:rsidP="00233A23">
            <w:pPr>
              <w:tabs>
                <w:tab w:val="left" w:pos="1825"/>
              </w:tabs>
              <w:spacing w:line="240" w:lineRule="auto"/>
            </w:pPr>
          </w:p>
        </w:tc>
        <w:tc>
          <w:tcPr>
            <w:tcW w:w="1325" w:type="dxa"/>
          </w:tcPr>
          <w:p w14:paraId="31971FBF" w14:textId="77777777" w:rsidR="00671F50" w:rsidRPr="00B3160E" w:rsidRDefault="00671F50" w:rsidP="00B3160E">
            <w:pPr>
              <w:spacing w:line="240" w:lineRule="auto"/>
            </w:pPr>
          </w:p>
        </w:tc>
        <w:tc>
          <w:tcPr>
            <w:tcW w:w="1148" w:type="dxa"/>
            <w:tcBorders>
              <w:right w:val="single" w:sz="4" w:space="0" w:color="auto"/>
            </w:tcBorders>
          </w:tcPr>
          <w:p w14:paraId="2FC05810" w14:textId="77777777" w:rsidR="005D5752" w:rsidRDefault="00844BB3">
            <w:r>
              <w:rPr>
                <w:sz w:val="17"/>
              </w:rPr>
              <w:t>Neni 90</w:t>
            </w:r>
          </w:p>
        </w:tc>
        <w:tc>
          <w:tcPr>
            <w:tcW w:w="5389" w:type="dxa"/>
            <w:tcBorders>
              <w:top w:val="single" w:sz="4" w:space="0" w:color="auto"/>
              <w:left w:val="single" w:sz="4" w:space="0" w:color="auto"/>
              <w:bottom w:val="single" w:sz="4" w:space="0" w:color="auto"/>
              <w:right w:val="single" w:sz="4" w:space="0" w:color="auto"/>
            </w:tcBorders>
          </w:tcPr>
          <w:p w14:paraId="00FF22E7" w14:textId="77777777" w:rsidR="005D5752" w:rsidRDefault="00844BB3">
            <w:r>
              <w:rPr>
                <w:sz w:val="17"/>
              </w:rPr>
              <w:t>(c) çdo informacion tjetër që paneli shkencor e konsideron të rëndësishëm, duke përfshirë, kur është e përshtatshme, informacion të mbledhur në iniciativën e vet.</w:t>
            </w:r>
          </w:p>
        </w:tc>
        <w:tc>
          <w:tcPr>
            <w:tcW w:w="1944" w:type="dxa"/>
            <w:tcBorders>
              <w:left w:val="single" w:sz="4" w:space="0" w:color="auto"/>
            </w:tcBorders>
          </w:tcPr>
          <w:p w14:paraId="56EA9729" w14:textId="77777777" w:rsidR="005D5752" w:rsidRDefault="00844BB3">
            <w:r>
              <w:rPr>
                <w:sz w:val="17"/>
              </w:rPr>
              <w:t>Plotësisht i përputhshëm</w:t>
            </w:r>
          </w:p>
        </w:tc>
        <w:tc>
          <w:tcPr>
            <w:tcW w:w="1679" w:type="dxa"/>
          </w:tcPr>
          <w:p w14:paraId="3BEF84CA" w14:textId="77777777" w:rsidR="00671F50" w:rsidRPr="00B3160E" w:rsidRDefault="00671F50" w:rsidP="00B3160E">
            <w:pPr>
              <w:spacing w:line="240" w:lineRule="auto"/>
            </w:pPr>
          </w:p>
        </w:tc>
      </w:tr>
      <w:tr w:rsidR="00A24D14" w:rsidRPr="006C7BC1" w14:paraId="4463B748" w14:textId="77777777" w:rsidTr="00467C93">
        <w:trPr>
          <w:trHeight w:val="293"/>
          <w:jc w:val="center"/>
        </w:trPr>
        <w:tc>
          <w:tcPr>
            <w:tcW w:w="2032" w:type="dxa"/>
          </w:tcPr>
          <w:p w14:paraId="0349A0F1" w14:textId="77777777" w:rsidR="00671F50" w:rsidRPr="00671F50" w:rsidRDefault="00671F50" w:rsidP="00671F50">
            <w:pPr>
              <w:spacing w:line="240" w:lineRule="auto"/>
              <w:rPr>
                <w:b/>
                <w:bCs/>
              </w:rPr>
            </w:pPr>
            <w:r w:rsidRPr="00671F50">
              <w:rPr>
                <w:b/>
                <w:bCs/>
                <w:sz w:val="16"/>
              </w:rPr>
              <w:lastRenderedPageBreak/>
              <w:t>Neni 91</w:t>
            </w:r>
          </w:p>
          <w:p w14:paraId="3AAFE783" w14:textId="77777777" w:rsidR="00671F50" w:rsidRPr="00671F50" w:rsidRDefault="00671F50" w:rsidP="00671F50">
            <w:pPr>
              <w:spacing w:line="240" w:lineRule="auto"/>
              <w:rPr>
                <w:b/>
                <w:bCs/>
              </w:rPr>
            </w:pPr>
            <w:r w:rsidRPr="00671F50">
              <w:rPr>
                <w:b/>
                <w:bCs/>
                <w:sz w:val="16"/>
              </w:rPr>
              <w:t>E drejta për të kërkuar dokumentacion dhe informacion</w:t>
            </w:r>
          </w:p>
          <w:p w14:paraId="1B26FCE1" w14:textId="77777777" w:rsidR="00671F50" w:rsidRDefault="00671F50" w:rsidP="00B3160E">
            <w:pPr>
              <w:spacing w:line="240" w:lineRule="auto"/>
              <w:rPr>
                <w:b/>
                <w:bCs/>
              </w:rPr>
            </w:pPr>
          </w:p>
        </w:tc>
        <w:tc>
          <w:tcPr>
            <w:tcW w:w="5389" w:type="dxa"/>
          </w:tcPr>
          <w:p w14:paraId="41BFFF15" w14:textId="77777777" w:rsidR="00671F50" w:rsidRDefault="00671F50" w:rsidP="00233A23">
            <w:pPr>
              <w:tabs>
                <w:tab w:val="left" w:pos="1825"/>
              </w:tabs>
              <w:spacing w:line="240" w:lineRule="auto"/>
            </w:pPr>
          </w:p>
        </w:tc>
        <w:tc>
          <w:tcPr>
            <w:tcW w:w="1325" w:type="dxa"/>
          </w:tcPr>
          <w:p w14:paraId="7DA99D12" w14:textId="77777777" w:rsidR="00671F50" w:rsidRPr="00B3160E" w:rsidRDefault="00671F50" w:rsidP="00B3160E">
            <w:pPr>
              <w:spacing w:line="240" w:lineRule="auto"/>
            </w:pPr>
          </w:p>
        </w:tc>
        <w:tc>
          <w:tcPr>
            <w:tcW w:w="1148" w:type="dxa"/>
            <w:tcBorders>
              <w:right w:val="single" w:sz="4" w:space="0" w:color="auto"/>
            </w:tcBorders>
          </w:tcPr>
          <w:p w14:paraId="00B5F649" w14:textId="77777777" w:rsidR="005D5752" w:rsidRDefault="00844BB3">
            <w:r>
              <w:rPr>
                <w:sz w:val="17"/>
              </w:rPr>
              <w:t>Neni 91</w:t>
            </w:r>
          </w:p>
        </w:tc>
        <w:tc>
          <w:tcPr>
            <w:tcW w:w="5389" w:type="dxa"/>
            <w:tcBorders>
              <w:top w:val="single" w:sz="4" w:space="0" w:color="auto"/>
              <w:left w:val="single" w:sz="4" w:space="0" w:color="auto"/>
              <w:bottom w:val="single" w:sz="4" w:space="0" w:color="auto"/>
              <w:right w:val="single" w:sz="4" w:space="0" w:color="auto"/>
            </w:tcBorders>
          </w:tcPr>
          <w:p w14:paraId="5FB60D28" w14:textId="77777777" w:rsidR="005D5752" w:rsidRDefault="00844BB3">
            <w:r>
              <w:rPr>
                <w:sz w:val="17"/>
              </w:rPr>
              <w:t>Neni 91</w:t>
            </w:r>
            <w:r>
              <w:rPr>
                <w:sz w:val="17"/>
              </w:rPr>
              <w:br/>
              <w:t>E drejta për të kërkuar dokumentacion dhe informacion</w:t>
            </w:r>
          </w:p>
        </w:tc>
        <w:tc>
          <w:tcPr>
            <w:tcW w:w="1944" w:type="dxa"/>
            <w:tcBorders>
              <w:left w:val="single" w:sz="4" w:space="0" w:color="auto"/>
            </w:tcBorders>
          </w:tcPr>
          <w:p w14:paraId="6623B20A" w14:textId="77777777" w:rsidR="005D5752" w:rsidRDefault="00844BB3">
            <w:r>
              <w:rPr>
                <w:sz w:val="17"/>
              </w:rPr>
              <w:t>Plotësisht i përputhshëm</w:t>
            </w:r>
          </w:p>
        </w:tc>
        <w:tc>
          <w:tcPr>
            <w:tcW w:w="1679" w:type="dxa"/>
          </w:tcPr>
          <w:p w14:paraId="42835BC0" w14:textId="77777777" w:rsidR="00671F50" w:rsidRPr="00B3160E" w:rsidRDefault="00671F50" w:rsidP="00B3160E">
            <w:pPr>
              <w:spacing w:line="240" w:lineRule="auto"/>
            </w:pPr>
          </w:p>
        </w:tc>
      </w:tr>
      <w:tr w:rsidR="00A24D14" w:rsidRPr="006C7BC1" w14:paraId="446C2993" w14:textId="77777777" w:rsidTr="00467C93">
        <w:trPr>
          <w:trHeight w:val="293"/>
          <w:jc w:val="center"/>
        </w:trPr>
        <w:tc>
          <w:tcPr>
            <w:tcW w:w="2032" w:type="dxa"/>
          </w:tcPr>
          <w:p w14:paraId="11A219F1" w14:textId="244C3B28" w:rsidR="00671F50" w:rsidRDefault="00671F50" w:rsidP="00B3160E">
            <w:pPr>
              <w:spacing w:line="240" w:lineRule="auto"/>
              <w:rPr>
                <w:b/>
                <w:bCs/>
              </w:rPr>
            </w:pPr>
            <w:r>
              <w:rPr>
                <w:b/>
                <w:bCs/>
                <w:sz w:val="16"/>
              </w:rPr>
              <w:t>Neni 91 pika 1</w:t>
            </w:r>
          </w:p>
        </w:tc>
        <w:tc>
          <w:tcPr>
            <w:tcW w:w="5389" w:type="dxa"/>
          </w:tcPr>
          <w:p w14:paraId="12C9E38F" w14:textId="4049004C" w:rsidR="00671F50" w:rsidRDefault="00671F50" w:rsidP="00233A23">
            <w:pPr>
              <w:tabs>
                <w:tab w:val="left" w:pos="1825"/>
              </w:tabs>
              <w:spacing w:line="240" w:lineRule="auto"/>
            </w:pPr>
            <w:r w:rsidRPr="00671F50">
              <w:rPr>
                <w:sz w:val="16"/>
              </w:rPr>
              <w:t>Komisioni mund t’i kërkojë ofruesit të modelit të AI me qëllim të përgjithshëm në fjalë të vërë në dispozicion dokumentacionin e hartuar prej tij në përputhje me nenet 53 dhe 55, ose çdo informacion shtesë që është i nevojshëm për të vlerësuar përputhshmërinë e ofruesit me këtë Rregullore</w:t>
            </w:r>
          </w:p>
        </w:tc>
        <w:tc>
          <w:tcPr>
            <w:tcW w:w="1325" w:type="dxa"/>
          </w:tcPr>
          <w:p w14:paraId="662B907B" w14:textId="77777777" w:rsidR="00671F50" w:rsidRPr="00B3160E" w:rsidRDefault="00671F50" w:rsidP="00B3160E">
            <w:pPr>
              <w:spacing w:line="240" w:lineRule="auto"/>
            </w:pPr>
          </w:p>
        </w:tc>
        <w:tc>
          <w:tcPr>
            <w:tcW w:w="1148" w:type="dxa"/>
            <w:tcBorders>
              <w:right w:val="single" w:sz="4" w:space="0" w:color="auto"/>
            </w:tcBorders>
          </w:tcPr>
          <w:p w14:paraId="02720E44" w14:textId="77777777" w:rsidR="005D5752" w:rsidRDefault="00844BB3">
            <w:r>
              <w:rPr>
                <w:sz w:val="17"/>
              </w:rPr>
              <w:t>Neni 91</w:t>
            </w:r>
          </w:p>
        </w:tc>
        <w:tc>
          <w:tcPr>
            <w:tcW w:w="5389" w:type="dxa"/>
            <w:tcBorders>
              <w:top w:val="single" w:sz="4" w:space="0" w:color="auto"/>
              <w:left w:val="single" w:sz="4" w:space="0" w:color="auto"/>
              <w:bottom w:val="single" w:sz="4" w:space="0" w:color="auto"/>
              <w:right w:val="single" w:sz="4" w:space="0" w:color="auto"/>
            </w:tcBorders>
          </w:tcPr>
          <w:p w14:paraId="6C99F801" w14:textId="77777777" w:rsidR="005D5752" w:rsidRDefault="00844BB3">
            <w:r>
              <w:rPr>
                <w:sz w:val="17"/>
              </w:rPr>
              <w:t>Autoriteti kompetent mund t’i kërkojë ofruesit të modelit të IA me qëllim të përgjithshëm në fjalë të vërë në dispozicion dokumentacionin e hartuar prej tij në përputhje me nenet 53 të këtij ligji dhe 55, ose çdo informacion shtesë që është i nevojshëm për të vlerësuar konformitetnë e ofruesit me këtë Ligj.</w:t>
            </w:r>
          </w:p>
        </w:tc>
        <w:tc>
          <w:tcPr>
            <w:tcW w:w="1944" w:type="dxa"/>
            <w:tcBorders>
              <w:left w:val="single" w:sz="4" w:space="0" w:color="auto"/>
            </w:tcBorders>
          </w:tcPr>
          <w:p w14:paraId="69CC2C22" w14:textId="77777777" w:rsidR="005D5752" w:rsidRDefault="00844BB3">
            <w:r>
              <w:rPr>
                <w:sz w:val="17"/>
              </w:rPr>
              <w:t>Plotësisht i përputhshëm</w:t>
            </w:r>
          </w:p>
        </w:tc>
        <w:tc>
          <w:tcPr>
            <w:tcW w:w="1679" w:type="dxa"/>
          </w:tcPr>
          <w:p w14:paraId="51C66DB9" w14:textId="77777777" w:rsidR="00671F50" w:rsidRPr="00B3160E" w:rsidRDefault="00671F50" w:rsidP="00B3160E">
            <w:pPr>
              <w:spacing w:line="240" w:lineRule="auto"/>
            </w:pPr>
          </w:p>
        </w:tc>
      </w:tr>
      <w:tr w:rsidR="00A24D14" w:rsidRPr="006C7BC1" w14:paraId="17C9ABDF" w14:textId="77777777" w:rsidTr="00467C93">
        <w:trPr>
          <w:trHeight w:val="293"/>
          <w:jc w:val="center"/>
        </w:trPr>
        <w:tc>
          <w:tcPr>
            <w:tcW w:w="2032" w:type="dxa"/>
          </w:tcPr>
          <w:p w14:paraId="5B6EF8A4" w14:textId="37416BF1" w:rsidR="00671F50" w:rsidRDefault="00671F50" w:rsidP="00B3160E">
            <w:pPr>
              <w:spacing w:line="240" w:lineRule="auto"/>
              <w:rPr>
                <w:b/>
                <w:bCs/>
              </w:rPr>
            </w:pPr>
            <w:r>
              <w:rPr>
                <w:b/>
                <w:bCs/>
                <w:sz w:val="16"/>
              </w:rPr>
              <w:t>Neni 91 pika 2</w:t>
            </w:r>
          </w:p>
        </w:tc>
        <w:tc>
          <w:tcPr>
            <w:tcW w:w="5389" w:type="dxa"/>
          </w:tcPr>
          <w:p w14:paraId="4B459AD9" w14:textId="5D459D4C" w:rsidR="00671F50" w:rsidRDefault="00671F50" w:rsidP="00233A23">
            <w:pPr>
              <w:tabs>
                <w:tab w:val="left" w:pos="1825"/>
              </w:tabs>
              <w:spacing w:line="240" w:lineRule="auto"/>
            </w:pPr>
            <w:r w:rsidRPr="00671F50">
              <w:rPr>
                <w:sz w:val="16"/>
              </w:rPr>
              <w:t>Para se të dërgojë kërkesën për informacion, Zyra e AI-së mund të nisë një dialog të strukturuar me ofruesin e modelit të AI me qëllim të përgjithshëm</w:t>
            </w:r>
          </w:p>
        </w:tc>
        <w:tc>
          <w:tcPr>
            <w:tcW w:w="1325" w:type="dxa"/>
          </w:tcPr>
          <w:p w14:paraId="4852468E" w14:textId="77777777" w:rsidR="00671F50" w:rsidRPr="00B3160E" w:rsidRDefault="00671F50" w:rsidP="00B3160E">
            <w:pPr>
              <w:spacing w:line="240" w:lineRule="auto"/>
            </w:pPr>
          </w:p>
        </w:tc>
        <w:tc>
          <w:tcPr>
            <w:tcW w:w="1148" w:type="dxa"/>
            <w:tcBorders>
              <w:right w:val="single" w:sz="4" w:space="0" w:color="auto"/>
            </w:tcBorders>
          </w:tcPr>
          <w:p w14:paraId="58C6092A" w14:textId="77777777" w:rsidR="005D5752" w:rsidRDefault="00844BB3">
            <w:r>
              <w:rPr>
                <w:sz w:val="17"/>
              </w:rPr>
              <w:t>Neni 91</w:t>
            </w:r>
          </w:p>
        </w:tc>
        <w:tc>
          <w:tcPr>
            <w:tcW w:w="5389" w:type="dxa"/>
            <w:tcBorders>
              <w:top w:val="single" w:sz="4" w:space="0" w:color="auto"/>
              <w:left w:val="single" w:sz="4" w:space="0" w:color="auto"/>
              <w:bottom w:val="single" w:sz="4" w:space="0" w:color="auto"/>
              <w:right w:val="single" w:sz="4" w:space="0" w:color="auto"/>
            </w:tcBorders>
          </w:tcPr>
          <w:p w14:paraId="405A70EA" w14:textId="0E3DC244" w:rsidR="005D5752" w:rsidRDefault="00844BB3">
            <w:r>
              <w:rPr>
                <w:sz w:val="17"/>
              </w:rPr>
              <w:t xml:space="preserve">Para se të dërgojë kërkesën për informacion, </w:t>
            </w:r>
            <w:r w:rsidR="00CF69EB">
              <w:rPr>
                <w:sz w:val="17"/>
              </w:rPr>
              <w:t>Struktura e IA-së</w:t>
            </w:r>
            <w:r>
              <w:rPr>
                <w:sz w:val="17"/>
              </w:rPr>
              <w:t xml:space="preserve"> mund të nisë një dialog të strukturuar me ofruesin e modelit të IA me qëllim të përgjithshëm.</w:t>
            </w:r>
          </w:p>
        </w:tc>
        <w:tc>
          <w:tcPr>
            <w:tcW w:w="1944" w:type="dxa"/>
            <w:tcBorders>
              <w:left w:val="single" w:sz="4" w:space="0" w:color="auto"/>
            </w:tcBorders>
          </w:tcPr>
          <w:p w14:paraId="68AAA6FC" w14:textId="77777777" w:rsidR="005D5752" w:rsidRDefault="00844BB3">
            <w:r>
              <w:rPr>
                <w:sz w:val="17"/>
              </w:rPr>
              <w:t>Plotësisht i përputhshëm</w:t>
            </w:r>
          </w:p>
        </w:tc>
        <w:tc>
          <w:tcPr>
            <w:tcW w:w="1679" w:type="dxa"/>
          </w:tcPr>
          <w:p w14:paraId="56ABCC4E" w14:textId="77777777" w:rsidR="00671F50" w:rsidRPr="00B3160E" w:rsidRDefault="00671F50" w:rsidP="00B3160E">
            <w:pPr>
              <w:spacing w:line="240" w:lineRule="auto"/>
            </w:pPr>
          </w:p>
        </w:tc>
      </w:tr>
      <w:tr w:rsidR="00A24D14" w:rsidRPr="006C7BC1" w14:paraId="79561F81" w14:textId="77777777" w:rsidTr="00467C93">
        <w:trPr>
          <w:trHeight w:val="293"/>
          <w:jc w:val="center"/>
        </w:trPr>
        <w:tc>
          <w:tcPr>
            <w:tcW w:w="2032" w:type="dxa"/>
          </w:tcPr>
          <w:p w14:paraId="7C4B775B" w14:textId="19765D06" w:rsidR="00671F50" w:rsidRDefault="00671F50" w:rsidP="00B3160E">
            <w:pPr>
              <w:spacing w:line="240" w:lineRule="auto"/>
              <w:rPr>
                <w:b/>
                <w:bCs/>
              </w:rPr>
            </w:pPr>
            <w:r>
              <w:rPr>
                <w:b/>
                <w:bCs/>
                <w:sz w:val="16"/>
              </w:rPr>
              <w:t>Neni 91 pika 3</w:t>
            </w:r>
          </w:p>
        </w:tc>
        <w:tc>
          <w:tcPr>
            <w:tcW w:w="5389" w:type="dxa"/>
          </w:tcPr>
          <w:p w14:paraId="5CFAC9E3" w14:textId="77777777" w:rsidR="00671F50" w:rsidRPr="00671F50" w:rsidRDefault="00671F50" w:rsidP="00671F50">
            <w:pPr>
              <w:tabs>
                <w:tab w:val="left" w:pos="1825"/>
              </w:tabs>
              <w:spacing w:line="240" w:lineRule="auto"/>
            </w:pPr>
            <w:r w:rsidRPr="00671F50">
              <w:rPr>
                <w:sz w:val="16"/>
              </w:rPr>
              <w:t>Me një kërkesë të arsyetuar nga paneli shkencor, Komisioni mund të lëshojë një kërkesë për informacion drejtuar një ofruesi të modelit të AI me qëllim të përgjithshëm, kur qasja në informacion është e nevojshme dhe proporcionale për përmbushjen e detyrave të panelit shkencor sipas nenit 68(2).</w:t>
            </w:r>
          </w:p>
          <w:p w14:paraId="762EE4C7" w14:textId="77777777" w:rsidR="00671F50" w:rsidRDefault="00671F50" w:rsidP="00233A23">
            <w:pPr>
              <w:tabs>
                <w:tab w:val="left" w:pos="1825"/>
              </w:tabs>
              <w:spacing w:line="240" w:lineRule="auto"/>
            </w:pPr>
          </w:p>
        </w:tc>
        <w:tc>
          <w:tcPr>
            <w:tcW w:w="1325" w:type="dxa"/>
          </w:tcPr>
          <w:p w14:paraId="000B96EA" w14:textId="77777777" w:rsidR="00671F50" w:rsidRPr="00B3160E" w:rsidRDefault="00671F50" w:rsidP="00B3160E">
            <w:pPr>
              <w:spacing w:line="240" w:lineRule="auto"/>
            </w:pPr>
          </w:p>
        </w:tc>
        <w:tc>
          <w:tcPr>
            <w:tcW w:w="1148" w:type="dxa"/>
            <w:tcBorders>
              <w:right w:val="single" w:sz="4" w:space="0" w:color="auto"/>
            </w:tcBorders>
          </w:tcPr>
          <w:p w14:paraId="75D4F38D" w14:textId="77777777" w:rsidR="005D5752" w:rsidRDefault="00844BB3">
            <w:r>
              <w:rPr>
                <w:sz w:val="17"/>
              </w:rPr>
              <w:t>Neni 91</w:t>
            </w:r>
          </w:p>
        </w:tc>
        <w:tc>
          <w:tcPr>
            <w:tcW w:w="5389" w:type="dxa"/>
            <w:tcBorders>
              <w:top w:val="single" w:sz="4" w:space="0" w:color="auto"/>
              <w:left w:val="single" w:sz="4" w:space="0" w:color="auto"/>
              <w:bottom w:val="single" w:sz="4" w:space="0" w:color="auto"/>
              <w:right w:val="single" w:sz="4" w:space="0" w:color="auto"/>
            </w:tcBorders>
          </w:tcPr>
          <w:p w14:paraId="0590588B" w14:textId="77777777" w:rsidR="005D5752" w:rsidRDefault="00844BB3">
            <w:r>
              <w:rPr>
                <w:sz w:val="17"/>
              </w:rPr>
              <w:t>Me një kërkesë të arsyetuar nga paneli shkencor, autoriteti kompetent  mund të lëshojë një kërkesë për informacion drejtuar një ofruesi të modelit të IA me qëllim të përgjithshëm, kur qasja në informacion është e nevojshme dhe proporcionale për përmbushjen e detyrave të panelit shkencor sipas nenit 68 të këtij ligji(2).</w:t>
            </w:r>
          </w:p>
        </w:tc>
        <w:tc>
          <w:tcPr>
            <w:tcW w:w="1944" w:type="dxa"/>
            <w:tcBorders>
              <w:left w:val="single" w:sz="4" w:space="0" w:color="auto"/>
            </w:tcBorders>
          </w:tcPr>
          <w:p w14:paraId="0DA18AC4" w14:textId="77777777" w:rsidR="005D5752" w:rsidRDefault="00844BB3">
            <w:r>
              <w:rPr>
                <w:sz w:val="17"/>
              </w:rPr>
              <w:t>Plotësisht i përputhshëm</w:t>
            </w:r>
          </w:p>
        </w:tc>
        <w:tc>
          <w:tcPr>
            <w:tcW w:w="1679" w:type="dxa"/>
          </w:tcPr>
          <w:p w14:paraId="73DCD14B" w14:textId="77777777" w:rsidR="00671F50" w:rsidRPr="00B3160E" w:rsidRDefault="00671F50" w:rsidP="00B3160E">
            <w:pPr>
              <w:spacing w:line="240" w:lineRule="auto"/>
            </w:pPr>
          </w:p>
        </w:tc>
      </w:tr>
      <w:tr w:rsidR="00A24D14" w:rsidRPr="006C7BC1" w14:paraId="7104A2E0" w14:textId="77777777" w:rsidTr="00467C93">
        <w:trPr>
          <w:trHeight w:val="293"/>
          <w:jc w:val="center"/>
        </w:trPr>
        <w:tc>
          <w:tcPr>
            <w:tcW w:w="2032" w:type="dxa"/>
          </w:tcPr>
          <w:p w14:paraId="49972040" w14:textId="6CDB7D41" w:rsidR="00671F50" w:rsidRDefault="00671F50" w:rsidP="00B3160E">
            <w:pPr>
              <w:spacing w:line="240" w:lineRule="auto"/>
              <w:rPr>
                <w:b/>
                <w:bCs/>
              </w:rPr>
            </w:pPr>
            <w:r>
              <w:rPr>
                <w:b/>
                <w:bCs/>
                <w:sz w:val="16"/>
              </w:rPr>
              <w:t>neni 91 pika 4</w:t>
            </w:r>
          </w:p>
        </w:tc>
        <w:tc>
          <w:tcPr>
            <w:tcW w:w="5389" w:type="dxa"/>
          </w:tcPr>
          <w:p w14:paraId="45BD0C4B" w14:textId="70126462" w:rsidR="00671F50" w:rsidRDefault="00887791" w:rsidP="00233A23">
            <w:pPr>
              <w:tabs>
                <w:tab w:val="left" w:pos="1825"/>
              </w:tabs>
              <w:spacing w:line="240" w:lineRule="auto"/>
            </w:pPr>
            <w:r w:rsidRPr="00887791">
              <w:rPr>
                <w:sz w:val="16"/>
              </w:rPr>
              <w:t>Kërkesa për informacion do të përmbajë bazën ligjore dhe qëllimin e kërkesës, do të specifikojë informacionin e kërkuar, do të caktojë një afat brenda të cilit duhet të jepet informacioni, dhe do të tregojë gjobat e përcaktuara në nenin 101 për dhënien e informacionit të pasaktë, të paplotë ose të rremë</w:t>
            </w:r>
          </w:p>
        </w:tc>
        <w:tc>
          <w:tcPr>
            <w:tcW w:w="1325" w:type="dxa"/>
          </w:tcPr>
          <w:p w14:paraId="008D794F" w14:textId="77777777" w:rsidR="00671F50" w:rsidRPr="00B3160E" w:rsidRDefault="00671F50" w:rsidP="00B3160E">
            <w:pPr>
              <w:spacing w:line="240" w:lineRule="auto"/>
            </w:pPr>
          </w:p>
        </w:tc>
        <w:tc>
          <w:tcPr>
            <w:tcW w:w="1148" w:type="dxa"/>
            <w:tcBorders>
              <w:right w:val="single" w:sz="4" w:space="0" w:color="auto"/>
            </w:tcBorders>
          </w:tcPr>
          <w:p w14:paraId="09553282" w14:textId="77777777" w:rsidR="005D5752" w:rsidRDefault="00844BB3">
            <w:r>
              <w:rPr>
                <w:sz w:val="17"/>
              </w:rPr>
              <w:t>Neni 91</w:t>
            </w:r>
          </w:p>
        </w:tc>
        <w:tc>
          <w:tcPr>
            <w:tcW w:w="5389" w:type="dxa"/>
            <w:tcBorders>
              <w:top w:val="single" w:sz="4" w:space="0" w:color="auto"/>
              <w:left w:val="single" w:sz="4" w:space="0" w:color="auto"/>
              <w:bottom w:val="single" w:sz="4" w:space="0" w:color="auto"/>
              <w:right w:val="single" w:sz="4" w:space="0" w:color="auto"/>
            </w:tcBorders>
          </w:tcPr>
          <w:p w14:paraId="247F6CA3" w14:textId="77777777" w:rsidR="005D5752" w:rsidRDefault="00844BB3">
            <w:r>
              <w:rPr>
                <w:sz w:val="17"/>
              </w:rPr>
              <w:t>Kërkesa për informacion do të përmbajë bazën ligjore dhe qëllimin e kërkesës, do të specifikojë informacionin e kërkuar, do të caktojë një afat brenda të cilit duhet të jepet informacioni, dhe do të tregojë gjobat e përcaktuara në nenin 101 të këtij ligji për dhënien e informacionit të pasaktë, të paplotë ose të rremë</w:t>
            </w:r>
          </w:p>
        </w:tc>
        <w:tc>
          <w:tcPr>
            <w:tcW w:w="1944" w:type="dxa"/>
            <w:tcBorders>
              <w:left w:val="single" w:sz="4" w:space="0" w:color="auto"/>
            </w:tcBorders>
          </w:tcPr>
          <w:p w14:paraId="477760A9" w14:textId="77777777" w:rsidR="005D5752" w:rsidRDefault="00844BB3">
            <w:r>
              <w:rPr>
                <w:sz w:val="17"/>
              </w:rPr>
              <w:t>Plotësisht i përputhshëm</w:t>
            </w:r>
          </w:p>
        </w:tc>
        <w:tc>
          <w:tcPr>
            <w:tcW w:w="1679" w:type="dxa"/>
          </w:tcPr>
          <w:p w14:paraId="22BABD80" w14:textId="77777777" w:rsidR="00671F50" w:rsidRPr="00B3160E" w:rsidRDefault="00671F50" w:rsidP="00B3160E">
            <w:pPr>
              <w:spacing w:line="240" w:lineRule="auto"/>
            </w:pPr>
          </w:p>
        </w:tc>
      </w:tr>
      <w:tr w:rsidR="00A24D14" w:rsidRPr="006C7BC1" w14:paraId="52945054" w14:textId="77777777" w:rsidTr="00467C93">
        <w:trPr>
          <w:trHeight w:val="293"/>
          <w:jc w:val="center"/>
        </w:trPr>
        <w:tc>
          <w:tcPr>
            <w:tcW w:w="2032" w:type="dxa"/>
          </w:tcPr>
          <w:p w14:paraId="483C4542" w14:textId="4E12D78D" w:rsidR="00671F50" w:rsidRDefault="00671F50" w:rsidP="00B3160E">
            <w:pPr>
              <w:spacing w:line="240" w:lineRule="auto"/>
              <w:rPr>
                <w:b/>
                <w:bCs/>
              </w:rPr>
            </w:pPr>
            <w:r>
              <w:rPr>
                <w:b/>
                <w:bCs/>
                <w:sz w:val="16"/>
              </w:rPr>
              <w:t>Neni 91 pika 5</w:t>
            </w:r>
          </w:p>
        </w:tc>
        <w:tc>
          <w:tcPr>
            <w:tcW w:w="5389" w:type="dxa"/>
          </w:tcPr>
          <w:p w14:paraId="4B39C47A" w14:textId="4E4DEF63" w:rsidR="00671F50" w:rsidRDefault="00887791" w:rsidP="00233A23">
            <w:pPr>
              <w:tabs>
                <w:tab w:val="left" w:pos="1825"/>
              </w:tabs>
              <w:spacing w:line="240" w:lineRule="auto"/>
            </w:pPr>
            <w:r w:rsidRPr="00887791">
              <w:rPr>
                <w:sz w:val="16"/>
              </w:rPr>
              <w:t>Ofruesi i modelit të AI me qëllim të përgjithshëm në fjalë, ose përfaqësuesi i tij, duhet të ofrojë informacionin e kërkuar. Në rastin e personave juridikë, kompanive apo firmave, ose kur ofruesi nuk ka personalitet juridik, personat e autorizuar me ligj ose me statutin përkatës do të japin informacionin në emër të ofruesit të modelit të AI në fjalë. Avokatët e autorizuar mund të japin informacion në emër të klientëve të tyre, por klientët mbeten plotësisht përgjegjës nëse informacioni i dhënë është i paplotë, i pasaktë ose i rremë</w:t>
            </w:r>
          </w:p>
        </w:tc>
        <w:tc>
          <w:tcPr>
            <w:tcW w:w="1325" w:type="dxa"/>
          </w:tcPr>
          <w:p w14:paraId="02334B73" w14:textId="77777777" w:rsidR="00671F50" w:rsidRPr="00B3160E" w:rsidRDefault="00671F50" w:rsidP="00B3160E">
            <w:pPr>
              <w:spacing w:line="240" w:lineRule="auto"/>
            </w:pPr>
          </w:p>
        </w:tc>
        <w:tc>
          <w:tcPr>
            <w:tcW w:w="1148" w:type="dxa"/>
            <w:tcBorders>
              <w:right w:val="single" w:sz="4" w:space="0" w:color="auto"/>
            </w:tcBorders>
          </w:tcPr>
          <w:p w14:paraId="49C41D1E" w14:textId="77777777" w:rsidR="005D5752" w:rsidRDefault="00844BB3">
            <w:r>
              <w:rPr>
                <w:sz w:val="17"/>
              </w:rPr>
              <w:t>Neni 91</w:t>
            </w:r>
          </w:p>
        </w:tc>
        <w:tc>
          <w:tcPr>
            <w:tcW w:w="5389" w:type="dxa"/>
            <w:tcBorders>
              <w:top w:val="single" w:sz="4" w:space="0" w:color="auto"/>
              <w:left w:val="single" w:sz="4" w:space="0" w:color="auto"/>
              <w:bottom w:val="single" w:sz="4" w:space="0" w:color="auto"/>
              <w:right w:val="single" w:sz="4" w:space="0" w:color="auto"/>
            </w:tcBorders>
          </w:tcPr>
          <w:p w14:paraId="039DED0E" w14:textId="77777777" w:rsidR="005D5752" w:rsidRDefault="00844BB3">
            <w:r>
              <w:rPr>
                <w:sz w:val="17"/>
              </w:rPr>
              <w:t>Ofruesi i modelit të IA me qëllim të përgjithshëm në fjalë, ose përfaqësuesi i tij, duhet të ofrojë informacionin e kërkuar. Në rastin e personave juridikë, kompanive apo firmave, ose kur ofruesi nuk ka personalitet juridik, personat e autorizuar me ligj ose me statutin përkatës do të japin informacionin në emër të ofruesit të modelit të IA në fjalë. Avokatët e autorizuar mund të japin informacion në emër të klientëve të tyre, por klientët mbeten plotësisht përgjegjës nëse informacioni i dhënë është i paplotë, i pasaktë ose i rremë.</w:t>
            </w:r>
          </w:p>
        </w:tc>
        <w:tc>
          <w:tcPr>
            <w:tcW w:w="1944" w:type="dxa"/>
            <w:tcBorders>
              <w:left w:val="single" w:sz="4" w:space="0" w:color="auto"/>
            </w:tcBorders>
          </w:tcPr>
          <w:p w14:paraId="5C9BEDCD" w14:textId="77777777" w:rsidR="005D5752" w:rsidRDefault="00844BB3">
            <w:r>
              <w:rPr>
                <w:sz w:val="17"/>
              </w:rPr>
              <w:t>Plotësisht i përputhshëm</w:t>
            </w:r>
          </w:p>
        </w:tc>
        <w:tc>
          <w:tcPr>
            <w:tcW w:w="1679" w:type="dxa"/>
          </w:tcPr>
          <w:p w14:paraId="1521F3D8" w14:textId="77777777" w:rsidR="00671F50" w:rsidRPr="00B3160E" w:rsidRDefault="00671F50" w:rsidP="00B3160E">
            <w:pPr>
              <w:spacing w:line="240" w:lineRule="auto"/>
            </w:pPr>
          </w:p>
        </w:tc>
      </w:tr>
      <w:tr w:rsidR="00A24D14" w:rsidRPr="006C7BC1" w14:paraId="4D1B9A15" w14:textId="77777777" w:rsidTr="00467C93">
        <w:trPr>
          <w:trHeight w:val="293"/>
          <w:jc w:val="center"/>
        </w:trPr>
        <w:tc>
          <w:tcPr>
            <w:tcW w:w="2032" w:type="dxa"/>
          </w:tcPr>
          <w:p w14:paraId="54D18F0B" w14:textId="77777777" w:rsidR="001F65AF" w:rsidRPr="001F65AF" w:rsidRDefault="001F65AF" w:rsidP="001F65AF">
            <w:pPr>
              <w:spacing w:line="240" w:lineRule="auto"/>
              <w:rPr>
                <w:b/>
                <w:bCs/>
              </w:rPr>
            </w:pPr>
            <w:r w:rsidRPr="001F65AF">
              <w:rPr>
                <w:b/>
                <w:bCs/>
                <w:sz w:val="16"/>
              </w:rPr>
              <w:t>Neni 92</w:t>
            </w:r>
          </w:p>
          <w:p w14:paraId="06698280" w14:textId="77777777" w:rsidR="001F65AF" w:rsidRPr="001F65AF" w:rsidRDefault="001F65AF" w:rsidP="001F65AF">
            <w:pPr>
              <w:spacing w:line="240" w:lineRule="auto"/>
              <w:rPr>
                <w:b/>
                <w:bCs/>
              </w:rPr>
            </w:pPr>
            <w:r w:rsidRPr="001F65AF">
              <w:rPr>
                <w:b/>
                <w:bCs/>
                <w:sz w:val="16"/>
              </w:rPr>
              <w:t>E drejta për të kryer vlerësime</w:t>
            </w:r>
          </w:p>
          <w:p w14:paraId="50C9A9DE" w14:textId="77777777" w:rsidR="00671F50" w:rsidRDefault="00671F50" w:rsidP="00B3160E">
            <w:pPr>
              <w:spacing w:line="240" w:lineRule="auto"/>
              <w:rPr>
                <w:b/>
                <w:bCs/>
              </w:rPr>
            </w:pPr>
          </w:p>
        </w:tc>
        <w:tc>
          <w:tcPr>
            <w:tcW w:w="5389" w:type="dxa"/>
          </w:tcPr>
          <w:p w14:paraId="6386982A" w14:textId="77777777" w:rsidR="00671F50" w:rsidRDefault="00671F50" w:rsidP="00233A23">
            <w:pPr>
              <w:tabs>
                <w:tab w:val="left" w:pos="1825"/>
              </w:tabs>
              <w:spacing w:line="240" w:lineRule="auto"/>
            </w:pPr>
          </w:p>
        </w:tc>
        <w:tc>
          <w:tcPr>
            <w:tcW w:w="1325" w:type="dxa"/>
          </w:tcPr>
          <w:p w14:paraId="3D888063" w14:textId="77777777" w:rsidR="00671F50" w:rsidRPr="00B3160E" w:rsidRDefault="00671F50" w:rsidP="00B3160E">
            <w:pPr>
              <w:spacing w:line="240" w:lineRule="auto"/>
            </w:pPr>
          </w:p>
        </w:tc>
        <w:tc>
          <w:tcPr>
            <w:tcW w:w="1148" w:type="dxa"/>
            <w:tcBorders>
              <w:right w:val="single" w:sz="4" w:space="0" w:color="auto"/>
            </w:tcBorders>
          </w:tcPr>
          <w:p w14:paraId="64FEC8C2" w14:textId="77777777" w:rsidR="005D5752" w:rsidRDefault="00844BB3">
            <w:r>
              <w:rPr>
                <w:sz w:val="17"/>
              </w:rPr>
              <w:t>Neni 92</w:t>
            </w:r>
          </w:p>
        </w:tc>
        <w:tc>
          <w:tcPr>
            <w:tcW w:w="5389" w:type="dxa"/>
            <w:tcBorders>
              <w:top w:val="single" w:sz="4" w:space="0" w:color="auto"/>
              <w:left w:val="single" w:sz="4" w:space="0" w:color="auto"/>
              <w:bottom w:val="single" w:sz="4" w:space="0" w:color="auto"/>
              <w:right w:val="single" w:sz="4" w:space="0" w:color="auto"/>
            </w:tcBorders>
          </w:tcPr>
          <w:p w14:paraId="1D689AE9" w14:textId="77777777" w:rsidR="005D5752" w:rsidRDefault="00844BB3">
            <w:r>
              <w:rPr>
                <w:sz w:val="17"/>
              </w:rPr>
              <w:t>Neni 92</w:t>
            </w:r>
            <w:r>
              <w:rPr>
                <w:sz w:val="17"/>
              </w:rPr>
              <w:br/>
              <w:t>E drejta për të kryer vlerësime</w:t>
            </w:r>
          </w:p>
        </w:tc>
        <w:tc>
          <w:tcPr>
            <w:tcW w:w="1944" w:type="dxa"/>
            <w:tcBorders>
              <w:left w:val="single" w:sz="4" w:space="0" w:color="auto"/>
            </w:tcBorders>
          </w:tcPr>
          <w:p w14:paraId="510BADB7" w14:textId="77777777" w:rsidR="005D5752" w:rsidRDefault="00844BB3">
            <w:r>
              <w:rPr>
                <w:sz w:val="17"/>
              </w:rPr>
              <w:t>Plotësisht i përputhshëm</w:t>
            </w:r>
          </w:p>
        </w:tc>
        <w:tc>
          <w:tcPr>
            <w:tcW w:w="1679" w:type="dxa"/>
          </w:tcPr>
          <w:p w14:paraId="73A99DE7" w14:textId="77777777" w:rsidR="00671F50" w:rsidRPr="00B3160E" w:rsidRDefault="00671F50" w:rsidP="00B3160E">
            <w:pPr>
              <w:spacing w:line="240" w:lineRule="auto"/>
            </w:pPr>
          </w:p>
        </w:tc>
      </w:tr>
      <w:tr w:rsidR="00A24D14" w:rsidRPr="006C7BC1" w14:paraId="5642EC2D" w14:textId="77777777" w:rsidTr="00467C93">
        <w:trPr>
          <w:trHeight w:val="293"/>
          <w:jc w:val="center"/>
        </w:trPr>
        <w:tc>
          <w:tcPr>
            <w:tcW w:w="2032" w:type="dxa"/>
          </w:tcPr>
          <w:p w14:paraId="58238305" w14:textId="638BC93D" w:rsidR="00671F50" w:rsidRDefault="001F65AF" w:rsidP="00B3160E">
            <w:pPr>
              <w:spacing w:line="240" w:lineRule="auto"/>
              <w:rPr>
                <w:b/>
                <w:bCs/>
              </w:rPr>
            </w:pPr>
            <w:r>
              <w:rPr>
                <w:b/>
                <w:bCs/>
                <w:sz w:val="16"/>
              </w:rPr>
              <w:t>Neni 92 pika 1</w:t>
            </w:r>
          </w:p>
        </w:tc>
        <w:tc>
          <w:tcPr>
            <w:tcW w:w="5389" w:type="dxa"/>
          </w:tcPr>
          <w:p w14:paraId="656641E3" w14:textId="612489EA" w:rsidR="00671F50" w:rsidRDefault="001F65AF" w:rsidP="00233A23">
            <w:pPr>
              <w:tabs>
                <w:tab w:val="left" w:pos="1825"/>
              </w:tabs>
              <w:spacing w:line="240" w:lineRule="auto"/>
            </w:pPr>
            <w:r w:rsidRPr="001F65AF">
              <w:rPr>
                <w:sz w:val="16"/>
              </w:rPr>
              <w:t>Zyra e AI-së, pas konsultimit me Bordin, mund të kryejë vlerësime të modelit të AI me qëllim të përgjithshëm në fjalë</w:t>
            </w:r>
          </w:p>
        </w:tc>
        <w:tc>
          <w:tcPr>
            <w:tcW w:w="1325" w:type="dxa"/>
          </w:tcPr>
          <w:p w14:paraId="1EFA90F6" w14:textId="77777777" w:rsidR="00671F50" w:rsidRPr="00B3160E" w:rsidRDefault="00671F50" w:rsidP="00B3160E">
            <w:pPr>
              <w:spacing w:line="240" w:lineRule="auto"/>
            </w:pPr>
          </w:p>
        </w:tc>
        <w:tc>
          <w:tcPr>
            <w:tcW w:w="1148" w:type="dxa"/>
            <w:tcBorders>
              <w:right w:val="single" w:sz="4" w:space="0" w:color="auto"/>
            </w:tcBorders>
          </w:tcPr>
          <w:p w14:paraId="481433DA" w14:textId="77777777" w:rsidR="005D5752" w:rsidRDefault="00844BB3">
            <w:r>
              <w:rPr>
                <w:sz w:val="17"/>
              </w:rPr>
              <w:t>Neni 92</w:t>
            </w:r>
          </w:p>
        </w:tc>
        <w:tc>
          <w:tcPr>
            <w:tcW w:w="5389" w:type="dxa"/>
            <w:tcBorders>
              <w:top w:val="single" w:sz="4" w:space="0" w:color="auto"/>
              <w:left w:val="single" w:sz="4" w:space="0" w:color="auto"/>
              <w:bottom w:val="single" w:sz="4" w:space="0" w:color="auto"/>
              <w:right w:val="single" w:sz="4" w:space="0" w:color="auto"/>
            </w:tcBorders>
          </w:tcPr>
          <w:p w14:paraId="4A15FB06" w14:textId="5C9220C7" w:rsidR="005D5752" w:rsidRDefault="00CF69EB">
            <w:r>
              <w:rPr>
                <w:sz w:val="17"/>
              </w:rPr>
              <w:t>Struktura e IA-së</w:t>
            </w:r>
            <w:r w:rsidR="00844BB3">
              <w:rPr>
                <w:sz w:val="17"/>
              </w:rPr>
              <w:t>, pas konsultimit me Bordin, mund të kryejë vlerësime të modelit të IA me qëllim të përgjithshëm në fjalë:</w:t>
            </w:r>
          </w:p>
        </w:tc>
        <w:tc>
          <w:tcPr>
            <w:tcW w:w="1944" w:type="dxa"/>
            <w:tcBorders>
              <w:left w:val="single" w:sz="4" w:space="0" w:color="auto"/>
            </w:tcBorders>
          </w:tcPr>
          <w:p w14:paraId="484C044C" w14:textId="77777777" w:rsidR="005D5752" w:rsidRDefault="00844BB3">
            <w:r>
              <w:rPr>
                <w:sz w:val="17"/>
              </w:rPr>
              <w:t>Plotësisht i përputhshëm</w:t>
            </w:r>
          </w:p>
        </w:tc>
        <w:tc>
          <w:tcPr>
            <w:tcW w:w="1679" w:type="dxa"/>
          </w:tcPr>
          <w:p w14:paraId="0EC27D05" w14:textId="77777777" w:rsidR="00671F50" w:rsidRPr="00B3160E" w:rsidRDefault="00671F50" w:rsidP="00B3160E">
            <w:pPr>
              <w:spacing w:line="240" w:lineRule="auto"/>
            </w:pPr>
          </w:p>
        </w:tc>
      </w:tr>
      <w:tr w:rsidR="00A24D14" w:rsidRPr="006C7BC1" w14:paraId="49571880" w14:textId="77777777" w:rsidTr="00467C93">
        <w:trPr>
          <w:trHeight w:val="293"/>
          <w:jc w:val="center"/>
        </w:trPr>
        <w:tc>
          <w:tcPr>
            <w:tcW w:w="2032" w:type="dxa"/>
          </w:tcPr>
          <w:p w14:paraId="5B7685F5" w14:textId="77777777" w:rsidR="001F65AF" w:rsidRDefault="001F65AF" w:rsidP="00B3160E">
            <w:pPr>
              <w:spacing w:line="240" w:lineRule="auto"/>
              <w:rPr>
                <w:b/>
                <w:bCs/>
              </w:rPr>
            </w:pPr>
          </w:p>
        </w:tc>
        <w:tc>
          <w:tcPr>
            <w:tcW w:w="5389" w:type="dxa"/>
          </w:tcPr>
          <w:p w14:paraId="4B3FF270" w14:textId="77777777" w:rsidR="001F65AF" w:rsidRPr="001F65AF" w:rsidRDefault="001F65AF" w:rsidP="001F65AF">
            <w:pPr>
              <w:tabs>
                <w:tab w:val="left" w:pos="1825"/>
              </w:tabs>
              <w:spacing w:line="240" w:lineRule="auto"/>
            </w:pPr>
            <w:r w:rsidRPr="001F65AF">
              <w:rPr>
                <w:sz w:val="16"/>
              </w:rPr>
              <w:t>(a) për të vlerësuar përputhshmërinë e ofruesit me detyrimet sipas kësaj Rregulloreje, kur informacioni i mbledhur në përputhje me nenin 91 është i pamjaftueshëm; ose</w:t>
            </w:r>
          </w:p>
          <w:p w14:paraId="6CFDF279" w14:textId="77777777" w:rsidR="001F65AF" w:rsidRPr="001F65AF" w:rsidRDefault="001F65AF" w:rsidP="001F65AF">
            <w:pPr>
              <w:tabs>
                <w:tab w:val="left" w:pos="1825"/>
              </w:tabs>
              <w:spacing w:line="240" w:lineRule="auto"/>
            </w:pPr>
          </w:p>
        </w:tc>
        <w:tc>
          <w:tcPr>
            <w:tcW w:w="1325" w:type="dxa"/>
          </w:tcPr>
          <w:p w14:paraId="654C106E" w14:textId="77777777" w:rsidR="001F65AF" w:rsidRPr="00B3160E" w:rsidRDefault="001F65AF" w:rsidP="00B3160E">
            <w:pPr>
              <w:spacing w:line="240" w:lineRule="auto"/>
            </w:pPr>
          </w:p>
        </w:tc>
        <w:tc>
          <w:tcPr>
            <w:tcW w:w="1148" w:type="dxa"/>
            <w:tcBorders>
              <w:right w:val="single" w:sz="4" w:space="0" w:color="auto"/>
            </w:tcBorders>
          </w:tcPr>
          <w:p w14:paraId="274DBFC3" w14:textId="77777777" w:rsidR="005D5752" w:rsidRDefault="00844BB3">
            <w:r>
              <w:rPr>
                <w:sz w:val="17"/>
              </w:rPr>
              <w:t>Neni 92</w:t>
            </w:r>
          </w:p>
        </w:tc>
        <w:tc>
          <w:tcPr>
            <w:tcW w:w="5389" w:type="dxa"/>
            <w:tcBorders>
              <w:top w:val="single" w:sz="4" w:space="0" w:color="auto"/>
              <w:left w:val="single" w:sz="4" w:space="0" w:color="auto"/>
              <w:bottom w:val="single" w:sz="4" w:space="0" w:color="auto"/>
              <w:right w:val="single" w:sz="4" w:space="0" w:color="auto"/>
            </w:tcBorders>
          </w:tcPr>
          <w:p w14:paraId="6CC261BF" w14:textId="77777777" w:rsidR="005D5752" w:rsidRDefault="00844BB3">
            <w:r>
              <w:rPr>
                <w:sz w:val="17"/>
              </w:rPr>
              <w:t>(a) për të vlerësuar konformitetnë e ofruesit me detyrimet sipas këtij ligji, kur informacioni i mbledhur në përputhje me nenin 91 të këtij ligji është i pamjaftueshëm; ose</w:t>
            </w:r>
          </w:p>
        </w:tc>
        <w:tc>
          <w:tcPr>
            <w:tcW w:w="1944" w:type="dxa"/>
            <w:tcBorders>
              <w:left w:val="single" w:sz="4" w:space="0" w:color="auto"/>
            </w:tcBorders>
          </w:tcPr>
          <w:p w14:paraId="782CC848" w14:textId="77777777" w:rsidR="005D5752" w:rsidRDefault="00844BB3">
            <w:r>
              <w:rPr>
                <w:sz w:val="17"/>
              </w:rPr>
              <w:t>Plotësisht i përputhshëm</w:t>
            </w:r>
          </w:p>
        </w:tc>
        <w:tc>
          <w:tcPr>
            <w:tcW w:w="1679" w:type="dxa"/>
          </w:tcPr>
          <w:p w14:paraId="57BEAF47" w14:textId="77777777" w:rsidR="001F65AF" w:rsidRPr="00B3160E" w:rsidRDefault="001F65AF" w:rsidP="00B3160E">
            <w:pPr>
              <w:spacing w:line="240" w:lineRule="auto"/>
            </w:pPr>
          </w:p>
        </w:tc>
      </w:tr>
      <w:tr w:rsidR="00A24D14" w:rsidRPr="006C7BC1" w14:paraId="1A4C87D6" w14:textId="77777777" w:rsidTr="00467C93">
        <w:trPr>
          <w:trHeight w:val="293"/>
          <w:jc w:val="center"/>
        </w:trPr>
        <w:tc>
          <w:tcPr>
            <w:tcW w:w="2032" w:type="dxa"/>
          </w:tcPr>
          <w:p w14:paraId="617D5202" w14:textId="77777777" w:rsidR="001F65AF" w:rsidRDefault="001F65AF" w:rsidP="00B3160E">
            <w:pPr>
              <w:spacing w:line="240" w:lineRule="auto"/>
              <w:rPr>
                <w:b/>
                <w:bCs/>
              </w:rPr>
            </w:pPr>
          </w:p>
        </w:tc>
        <w:tc>
          <w:tcPr>
            <w:tcW w:w="5389" w:type="dxa"/>
          </w:tcPr>
          <w:p w14:paraId="1F7FB787" w14:textId="77777777" w:rsidR="001F65AF" w:rsidRPr="001F65AF" w:rsidRDefault="001F65AF" w:rsidP="001F65AF">
            <w:pPr>
              <w:tabs>
                <w:tab w:val="left" w:pos="1825"/>
              </w:tabs>
              <w:spacing w:line="240" w:lineRule="auto"/>
            </w:pPr>
            <w:r w:rsidRPr="001F65AF">
              <w:rPr>
                <w:sz w:val="16"/>
              </w:rPr>
              <w:t>(b) për të hetuar rreziqe sistemike në nivel Bashkimi nga modelet e AI me qëllim të përgjithshëm me rrezik sistemik, veçanërisht pas një alarmi të kualifikuar nga paneli shkencor në përputhje me nenin 90(1), pika (a).</w:t>
            </w:r>
          </w:p>
          <w:p w14:paraId="1FC0088C" w14:textId="77777777" w:rsidR="001F65AF" w:rsidRPr="001F65AF" w:rsidRDefault="001F65AF" w:rsidP="00233A23">
            <w:pPr>
              <w:tabs>
                <w:tab w:val="left" w:pos="1825"/>
              </w:tabs>
              <w:spacing w:line="240" w:lineRule="auto"/>
            </w:pPr>
          </w:p>
        </w:tc>
        <w:tc>
          <w:tcPr>
            <w:tcW w:w="1325" w:type="dxa"/>
          </w:tcPr>
          <w:p w14:paraId="251492F7" w14:textId="77777777" w:rsidR="001F65AF" w:rsidRPr="00B3160E" w:rsidRDefault="001F65AF" w:rsidP="00B3160E">
            <w:pPr>
              <w:spacing w:line="240" w:lineRule="auto"/>
            </w:pPr>
          </w:p>
        </w:tc>
        <w:tc>
          <w:tcPr>
            <w:tcW w:w="1148" w:type="dxa"/>
            <w:tcBorders>
              <w:right w:val="single" w:sz="4" w:space="0" w:color="auto"/>
            </w:tcBorders>
          </w:tcPr>
          <w:p w14:paraId="690C6193" w14:textId="77777777" w:rsidR="005D5752" w:rsidRDefault="00844BB3">
            <w:r>
              <w:rPr>
                <w:sz w:val="17"/>
              </w:rPr>
              <w:t>Neni 92</w:t>
            </w:r>
          </w:p>
        </w:tc>
        <w:tc>
          <w:tcPr>
            <w:tcW w:w="5389" w:type="dxa"/>
            <w:tcBorders>
              <w:top w:val="single" w:sz="4" w:space="0" w:color="auto"/>
              <w:left w:val="single" w:sz="4" w:space="0" w:color="auto"/>
              <w:bottom w:val="single" w:sz="4" w:space="0" w:color="auto"/>
              <w:right w:val="single" w:sz="4" w:space="0" w:color="auto"/>
            </w:tcBorders>
          </w:tcPr>
          <w:p w14:paraId="1B082224" w14:textId="77777777" w:rsidR="005D5752" w:rsidRDefault="00844BB3">
            <w:r>
              <w:rPr>
                <w:sz w:val="17"/>
              </w:rPr>
              <w:t>(b) për të hetuar rreziqe sistemike në nivel Republikës së Shqipërisë nga modelet e IA me qëllim të përgjithshëm me rrezik sistemik, veçanërisht pas një alarmi të kualifikuar nga paneli shkencor në përputhje me nenin 90 të këtij ligji(1), pika (a).</w:t>
            </w:r>
          </w:p>
        </w:tc>
        <w:tc>
          <w:tcPr>
            <w:tcW w:w="1944" w:type="dxa"/>
            <w:tcBorders>
              <w:left w:val="single" w:sz="4" w:space="0" w:color="auto"/>
            </w:tcBorders>
          </w:tcPr>
          <w:p w14:paraId="22127B79" w14:textId="77777777" w:rsidR="005D5752" w:rsidRDefault="00844BB3">
            <w:r>
              <w:rPr>
                <w:sz w:val="17"/>
              </w:rPr>
              <w:t>Plotësisht i përputhshëm</w:t>
            </w:r>
          </w:p>
        </w:tc>
        <w:tc>
          <w:tcPr>
            <w:tcW w:w="1679" w:type="dxa"/>
          </w:tcPr>
          <w:p w14:paraId="0A19C94F" w14:textId="77777777" w:rsidR="001F65AF" w:rsidRPr="00B3160E" w:rsidRDefault="001F65AF" w:rsidP="00B3160E">
            <w:pPr>
              <w:spacing w:line="240" w:lineRule="auto"/>
            </w:pPr>
          </w:p>
        </w:tc>
      </w:tr>
      <w:tr w:rsidR="00A24D14" w:rsidRPr="006C7BC1" w14:paraId="267959E6" w14:textId="77777777" w:rsidTr="00467C93">
        <w:trPr>
          <w:trHeight w:val="293"/>
          <w:jc w:val="center"/>
        </w:trPr>
        <w:tc>
          <w:tcPr>
            <w:tcW w:w="2032" w:type="dxa"/>
          </w:tcPr>
          <w:p w14:paraId="6FF7E4BB" w14:textId="65FEC49D" w:rsidR="00671F50" w:rsidRDefault="001F65AF" w:rsidP="00B3160E">
            <w:pPr>
              <w:spacing w:line="240" w:lineRule="auto"/>
              <w:rPr>
                <w:b/>
                <w:bCs/>
              </w:rPr>
            </w:pPr>
            <w:r>
              <w:rPr>
                <w:b/>
                <w:bCs/>
                <w:sz w:val="16"/>
              </w:rPr>
              <w:t>Neni 92 pika 2</w:t>
            </w:r>
          </w:p>
        </w:tc>
        <w:tc>
          <w:tcPr>
            <w:tcW w:w="5389" w:type="dxa"/>
          </w:tcPr>
          <w:p w14:paraId="140EC216" w14:textId="0A3B4630" w:rsidR="00671F50" w:rsidRDefault="001F65AF" w:rsidP="00233A23">
            <w:pPr>
              <w:tabs>
                <w:tab w:val="left" w:pos="1825"/>
              </w:tabs>
              <w:spacing w:line="240" w:lineRule="auto"/>
            </w:pPr>
            <w:r w:rsidRPr="001F65AF">
              <w:rPr>
                <w:sz w:val="16"/>
              </w:rPr>
              <w:t>Komisioni mund të vendosë të caktojë ekspertë të pavarur për të kryer vlerësimet në emër të tij, duke përfshirë edhe ekspertë nga paneli shkencor i krijuar sipas nenit 68. Ekspertët e pavarur të caktuar për këtë detyrë duhet të përmbushin kriteret e përcaktuara në nenin 68(2</w:t>
            </w:r>
            <w:r>
              <w:rPr>
                <w:sz w:val="16"/>
              </w:rPr>
              <w:t>)</w:t>
            </w:r>
          </w:p>
        </w:tc>
        <w:tc>
          <w:tcPr>
            <w:tcW w:w="1325" w:type="dxa"/>
          </w:tcPr>
          <w:p w14:paraId="15388C0E" w14:textId="77777777" w:rsidR="00671F50" w:rsidRPr="00B3160E" w:rsidRDefault="00671F50" w:rsidP="00B3160E">
            <w:pPr>
              <w:spacing w:line="240" w:lineRule="auto"/>
            </w:pPr>
          </w:p>
        </w:tc>
        <w:tc>
          <w:tcPr>
            <w:tcW w:w="1148" w:type="dxa"/>
            <w:tcBorders>
              <w:right w:val="single" w:sz="4" w:space="0" w:color="auto"/>
            </w:tcBorders>
          </w:tcPr>
          <w:p w14:paraId="3A1793DE" w14:textId="77777777" w:rsidR="005D5752" w:rsidRDefault="00844BB3">
            <w:r>
              <w:rPr>
                <w:sz w:val="17"/>
              </w:rPr>
              <w:t>Neni 92</w:t>
            </w:r>
          </w:p>
        </w:tc>
        <w:tc>
          <w:tcPr>
            <w:tcW w:w="5389" w:type="dxa"/>
            <w:tcBorders>
              <w:top w:val="single" w:sz="4" w:space="0" w:color="auto"/>
              <w:left w:val="single" w:sz="4" w:space="0" w:color="auto"/>
              <w:bottom w:val="single" w:sz="4" w:space="0" w:color="auto"/>
              <w:right w:val="single" w:sz="4" w:space="0" w:color="auto"/>
            </w:tcBorders>
          </w:tcPr>
          <w:p w14:paraId="35908D5B" w14:textId="77777777" w:rsidR="005D5752" w:rsidRDefault="00844BB3">
            <w:r>
              <w:rPr>
                <w:sz w:val="17"/>
              </w:rPr>
              <w:t>Këshilli i Ministrave mund të vendosë të caktojë ekspertë të pavarur për të kryer vlerësimet në emër të tij, duke përfshirë edhe ekspertë nga paneli shkencor i krijuar sipas nenit 68 të këtij ligji. Ekspertët e pavarur të caktuar për këtë detyrë duhet të përmbushin kriteret e përcaktuara në nenin 68 të këtij ligji(2).</w:t>
            </w:r>
          </w:p>
        </w:tc>
        <w:tc>
          <w:tcPr>
            <w:tcW w:w="1944" w:type="dxa"/>
            <w:tcBorders>
              <w:left w:val="single" w:sz="4" w:space="0" w:color="auto"/>
            </w:tcBorders>
          </w:tcPr>
          <w:p w14:paraId="058BB082" w14:textId="77777777" w:rsidR="005D5752" w:rsidRDefault="00844BB3">
            <w:r>
              <w:rPr>
                <w:sz w:val="17"/>
              </w:rPr>
              <w:t>Plotësisht i përputhshëm</w:t>
            </w:r>
          </w:p>
        </w:tc>
        <w:tc>
          <w:tcPr>
            <w:tcW w:w="1679" w:type="dxa"/>
          </w:tcPr>
          <w:p w14:paraId="431F652D" w14:textId="77777777" w:rsidR="00671F50" w:rsidRPr="00B3160E" w:rsidRDefault="00671F50" w:rsidP="00B3160E">
            <w:pPr>
              <w:spacing w:line="240" w:lineRule="auto"/>
            </w:pPr>
          </w:p>
        </w:tc>
      </w:tr>
      <w:tr w:rsidR="00A24D14" w:rsidRPr="006C7BC1" w14:paraId="08B5F8EE" w14:textId="77777777" w:rsidTr="00467C93">
        <w:trPr>
          <w:trHeight w:val="293"/>
          <w:jc w:val="center"/>
        </w:trPr>
        <w:tc>
          <w:tcPr>
            <w:tcW w:w="2032" w:type="dxa"/>
          </w:tcPr>
          <w:p w14:paraId="70AE789A" w14:textId="7BB9EB88" w:rsidR="00671F50" w:rsidRDefault="001F65AF" w:rsidP="00B3160E">
            <w:pPr>
              <w:spacing w:line="240" w:lineRule="auto"/>
              <w:rPr>
                <w:b/>
                <w:bCs/>
              </w:rPr>
            </w:pPr>
            <w:r>
              <w:rPr>
                <w:b/>
                <w:bCs/>
                <w:sz w:val="16"/>
              </w:rPr>
              <w:t>Neni 92 pika 3</w:t>
            </w:r>
          </w:p>
        </w:tc>
        <w:tc>
          <w:tcPr>
            <w:tcW w:w="5389" w:type="dxa"/>
          </w:tcPr>
          <w:p w14:paraId="70558EFF" w14:textId="4128CB26" w:rsidR="00671F50" w:rsidRDefault="001F65AF" w:rsidP="00233A23">
            <w:pPr>
              <w:tabs>
                <w:tab w:val="left" w:pos="1825"/>
              </w:tabs>
              <w:spacing w:line="240" w:lineRule="auto"/>
            </w:pPr>
            <w:r w:rsidRPr="001F65AF">
              <w:rPr>
                <w:sz w:val="16"/>
              </w:rPr>
              <w:t>Për qëllimet e paragrafit 1, Komisioni mund të kërkojë qasje në modelin përkatës të AI me qëllim të përgjithshëm përmes API-ve ose mjeteve dhe mënyrave teknike të përshtatshme, përfshirë edhe kodin burimor</w:t>
            </w:r>
            <w:r>
              <w:rPr>
                <w:sz w:val="16"/>
              </w:rPr>
              <w:t>.</w:t>
            </w:r>
          </w:p>
        </w:tc>
        <w:tc>
          <w:tcPr>
            <w:tcW w:w="1325" w:type="dxa"/>
          </w:tcPr>
          <w:p w14:paraId="1D5BD1F0" w14:textId="77777777" w:rsidR="00671F50" w:rsidRPr="00B3160E" w:rsidRDefault="00671F50" w:rsidP="00B3160E">
            <w:pPr>
              <w:spacing w:line="240" w:lineRule="auto"/>
            </w:pPr>
          </w:p>
        </w:tc>
        <w:tc>
          <w:tcPr>
            <w:tcW w:w="1148" w:type="dxa"/>
            <w:tcBorders>
              <w:right w:val="single" w:sz="4" w:space="0" w:color="auto"/>
            </w:tcBorders>
          </w:tcPr>
          <w:p w14:paraId="5AFF1389" w14:textId="77777777" w:rsidR="005D5752" w:rsidRDefault="00844BB3">
            <w:r>
              <w:rPr>
                <w:sz w:val="17"/>
              </w:rPr>
              <w:t>Neni 92</w:t>
            </w:r>
          </w:p>
        </w:tc>
        <w:tc>
          <w:tcPr>
            <w:tcW w:w="5389" w:type="dxa"/>
            <w:tcBorders>
              <w:top w:val="single" w:sz="4" w:space="0" w:color="auto"/>
              <w:left w:val="single" w:sz="4" w:space="0" w:color="auto"/>
              <w:bottom w:val="single" w:sz="4" w:space="0" w:color="auto"/>
              <w:right w:val="single" w:sz="4" w:space="0" w:color="auto"/>
            </w:tcBorders>
          </w:tcPr>
          <w:p w14:paraId="069D6456" w14:textId="77777777" w:rsidR="005D5752" w:rsidRDefault="00844BB3">
            <w:r>
              <w:rPr>
                <w:sz w:val="17"/>
              </w:rPr>
              <w:t>Për qëllimet e pikës 1, autoriteti kompetent mund të kërkojë qasje në modelin përkatës të IA me qëllim të përgjithshëm përmes API-ve ose mjeteve dhe mënyrave teknike të përshtatshme, përfshirë edhe kodin burimor.</w:t>
            </w:r>
          </w:p>
        </w:tc>
        <w:tc>
          <w:tcPr>
            <w:tcW w:w="1944" w:type="dxa"/>
            <w:tcBorders>
              <w:left w:val="single" w:sz="4" w:space="0" w:color="auto"/>
            </w:tcBorders>
          </w:tcPr>
          <w:p w14:paraId="5F1EEA7E" w14:textId="77777777" w:rsidR="005D5752" w:rsidRDefault="00844BB3">
            <w:r>
              <w:rPr>
                <w:sz w:val="17"/>
              </w:rPr>
              <w:t>Plotësisht i përputhshëm</w:t>
            </w:r>
          </w:p>
        </w:tc>
        <w:tc>
          <w:tcPr>
            <w:tcW w:w="1679" w:type="dxa"/>
          </w:tcPr>
          <w:p w14:paraId="7C169097" w14:textId="77777777" w:rsidR="00671F50" w:rsidRPr="00B3160E" w:rsidRDefault="00671F50" w:rsidP="00B3160E">
            <w:pPr>
              <w:spacing w:line="240" w:lineRule="auto"/>
            </w:pPr>
          </w:p>
        </w:tc>
      </w:tr>
      <w:tr w:rsidR="00A24D14" w:rsidRPr="006C7BC1" w14:paraId="1F77A139" w14:textId="77777777" w:rsidTr="00467C93">
        <w:trPr>
          <w:trHeight w:val="293"/>
          <w:jc w:val="center"/>
        </w:trPr>
        <w:tc>
          <w:tcPr>
            <w:tcW w:w="2032" w:type="dxa"/>
          </w:tcPr>
          <w:p w14:paraId="092D47A2" w14:textId="76F70365" w:rsidR="00671F50" w:rsidRDefault="001F65AF" w:rsidP="00B3160E">
            <w:pPr>
              <w:spacing w:line="240" w:lineRule="auto"/>
              <w:rPr>
                <w:b/>
                <w:bCs/>
              </w:rPr>
            </w:pPr>
            <w:r>
              <w:rPr>
                <w:b/>
                <w:bCs/>
                <w:sz w:val="16"/>
              </w:rPr>
              <w:t>Neni 92 pika 4</w:t>
            </w:r>
          </w:p>
        </w:tc>
        <w:tc>
          <w:tcPr>
            <w:tcW w:w="5389" w:type="dxa"/>
          </w:tcPr>
          <w:p w14:paraId="2921CEEB" w14:textId="7BCE1FD7" w:rsidR="00671F50" w:rsidRDefault="001F65AF" w:rsidP="00233A23">
            <w:pPr>
              <w:tabs>
                <w:tab w:val="left" w:pos="1825"/>
              </w:tabs>
              <w:spacing w:line="240" w:lineRule="auto"/>
            </w:pPr>
            <w:r w:rsidRPr="001F65AF">
              <w:rPr>
                <w:sz w:val="16"/>
              </w:rPr>
              <w:t>Kërkesa për qasje duhet të përmbajë bazën ligjore, qëllimin dhe arsyet e kërkesës, të caktojë afatin për ofrimin e qasjes dhe të tregojë gjobat sipas nenit 101 për mosdhënie të qasjes</w:t>
            </w:r>
          </w:p>
        </w:tc>
        <w:tc>
          <w:tcPr>
            <w:tcW w:w="1325" w:type="dxa"/>
          </w:tcPr>
          <w:p w14:paraId="110BE8A3" w14:textId="77777777" w:rsidR="00671F50" w:rsidRPr="00B3160E" w:rsidRDefault="00671F50" w:rsidP="00B3160E">
            <w:pPr>
              <w:spacing w:line="240" w:lineRule="auto"/>
            </w:pPr>
          </w:p>
        </w:tc>
        <w:tc>
          <w:tcPr>
            <w:tcW w:w="1148" w:type="dxa"/>
            <w:tcBorders>
              <w:right w:val="single" w:sz="4" w:space="0" w:color="auto"/>
            </w:tcBorders>
          </w:tcPr>
          <w:p w14:paraId="4016C6E7" w14:textId="77777777" w:rsidR="005D5752" w:rsidRDefault="00844BB3">
            <w:r>
              <w:rPr>
                <w:sz w:val="17"/>
              </w:rPr>
              <w:t>Neni 92</w:t>
            </w:r>
          </w:p>
        </w:tc>
        <w:tc>
          <w:tcPr>
            <w:tcW w:w="5389" w:type="dxa"/>
            <w:tcBorders>
              <w:top w:val="single" w:sz="4" w:space="0" w:color="auto"/>
              <w:left w:val="single" w:sz="4" w:space="0" w:color="auto"/>
              <w:bottom w:val="single" w:sz="4" w:space="0" w:color="auto"/>
              <w:right w:val="single" w:sz="4" w:space="0" w:color="auto"/>
            </w:tcBorders>
          </w:tcPr>
          <w:p w14:paraId="44D971AC" w14:textId="77777777" w:rsidR="005D5752" w:rsidRDefault="00844BB3">
            <w:r>
              <w:rPr>
                <w:sz w:val="17"/>
              </w:rPr>
              <w:t>Kërkesa për qasje duhet të përmbajë bazën ligjore, qëllimin dhe arsyet e kërkesës, të caktojë afatin për ofrimin e qasjes dhe të tregojë gjobat sipas nenit 101 të këtij ligji për mosdhënie të qasjes.</w:t>
            </w:r>
          </w:p>
        </w:tc>
        <w:tc>
          <w:tcPr>
            <w:tcW w:w="1944" w:type="dxa"/>
            <w:tcBorders>
              <w:left w:val="single" w:sz="4" w:space="0" w:color="auto"/>
            </w:tcBorders>
          </w:tcPr>
          <w:p w14:paraId="64EAA095" w14:textId="77777777" w:rsidR="005D5752" w:rsidRDefault="00844BB3">
            <w:r>
              <w:rPr>
                <w:sz w:val="17"/>
              </w:rPr>
              <w:t>Plotësisht i përputhshëm</w:t>
            </w:r>
          </w:p>
        </w:tc>
        <w:tc>
          <w:tcPr>
            <w:tcW w:w="1679" w:type="dxa"/>
          </w:tcPr>
          <w:p w14:paraId="64C2C7CB" w14:textId="77777777" w:rsidR="00671F50" w:rsidRPr="00B3160E" w:rsidRDefault="00671F50" w:rsidP="00B3160E">
            <w:pPr>
              <w:spacing w:line="240" w:lineRule="auto"/>
            </w:pPr>
          </w:p>
        </w:tc>
      </w:tr>
      <w:tr w:rsidR="00A24D14" w:rsidRPr="006C7BC1" w14:paraId="4C0DC708" w14:textId="77777777" w:rsidTr="00467C93">
        <w:trPr>
          <w:trHeight w:val="293"/>
          <w:jc w:val="center"/>
        </w:trPr>
        <w:tc>
          <w:tcPr>
            <w:tcW w:w="2032" w:type="dxa"/>
          </w:tcPr>
          <w:p w14:paraId="2C3CDA15" w14:textId="4AF2E713" w:rsidR="00671F50" w:rsidRDefault="001F65AF" w:rsidP="00B3160E">
            <w:pPr>
              <w:spacing w:line="240" w:lineRule="auto"/>
              <w:rPr>
                <w:b/>
                <w:bCs/>
              </w:rPr>
            </w:pPr>
            <w:r>
              <w:rPr>
                <w:b/>
                <w:bCs/>
                <w:sz w:val="16"/>
              </w:rPr>
              <w:t>Neni 92 pika 5</w:t>
            </w:r>
          </w:p>
        </w:tc>
        <w:tc>
          <w:tcPr>
            <w:tcW w:w="5389" w:type="dxa"/>
          </w:tcPr>
          <w:p w14:paraId="358726D4" w14:textId="314DD794" w:rsidR="00671F50" w:rsidRDefault="001F65AF" w:rsidP="00233A23">
            <w:pPr>
              <w:tabs>
                <w:tab w:val="left" w:pos="1825"/>
              </w:tabs>
              <w:spacing w:line="240" w:lineRule="auto"/>
            </w:pPr>
            <w:r w:rsidRPr="001F65AF">
              <w:rPr>
                <w:sz w:val="16"/>
              </w:rPr>
              <w:t xml:space="preserve">Ofruesit e modelit të AI me qëllim të përgjithshëm në fjalë, ose përfaqësuesit e tyre, duhet të ofrojnë qasjen e kërkuar. Në rastin e personave juridikë, kompanive ose firmave, ose kur </w:t>
            </w:r>
            <w:r w:rsidRPr="001F65AF">
              <w:rPr>
                <w:sz w:val="16"/>
              </w:rPr>
              <w:lastRenderedPageBreak/>
              <w:t>ofruesi nuk ka personalitet juridik, personat e autorizuar me ligj ose me statut do të japin qasjen në emër të ofruesit të modelit të AI përkatës</w:t>
            </w:r>
          </w:p>
        </w:tc>
        <w:tc>
          <w:tcPr>
            <w:tcW w:w="1325" w:type="dxa"/>
          </w:tcPr>
          <w:p w14:paraId="1CE96CA2" w14:textId="77777777" w:rsidR="00671F50" w:rsidRPr="00B3160E" w:rsidRDefault="00671F50" w:rsidP="00B3160E">
            <w:pPr>
              <w:spacing w:line="240" w:lineRule="auto"/>
            </w:pPr>
          </w:p>
        </w:tc>
        <w:tc>
          <w:tcPr>
            <w:tcW w:w="1148" w:type="dxa"/>
            <w:tcBorders>
              <w:right w:val="single" w:sz="4" w:space="0" w:color="auto"/>
            </w:tcBorders>
          </w:tcPr>
          <w:p w14:paraId="181F70D0" w14:textId="77777777" w:rsidR="005D5752" w:rsidRDefault="00844BB3">
            <w:r>
              <w:rPr>
                <w:sz w:val="17"/>
              </w:rPr>
              <w:t>Neni 92</w:t>
            </w:r>
          </w:p>
        </w:tc>
        <w:tc>
          <w:tcPr>
            <w:tcW w:w="5389" w:type="dxa"/>
            <w:tcBorders>
              <w:top w:val="single" w:sz="4" w:space="0" w:color="auto"/>
              <w:left w:val="single" w:sz="4" w:space="0" w:color="auto"/>
              <w:bottom w:val="single" w:sz="4" w:space="0" w:color="auto"/>
              <w:right w:val="single" w:sz="4" w:space="0" w:color="auto"/>
            </w:tcBorders>
          </w:tcPr>
          <w:p w14:paraId="093798A2" w14:textId="77777777" w:rsidR="005D5752" w:rsidRDefault="00844BB3">
            <w:r>
              <w:rPr>
                <w:sz w:val="17"/>
              </w:rPr>
              <w:t xml:space="preserve">Ofruesit e modelit të IA me qëllim të përgjithshëm në fjalë, ose përfaqësuesit e tyre, duhet të ofrojnë qasjen e kërkuar. Në rastin e personave juridikë, kompanive ose </w:t>
            </w:r>
            <w:r>
              <w:rPr>
                <w:sz w:val="17"/>
              </w:rPr>
              <w:lastRenderedPageBreak/>
              <w:t>firmave, ose kur ofruesi nuk ka personalitet juridik, personat e autorizuar me ligj ose me statut do të japin qasjen në emër të ofruesit të modelit të IA përkatës.</w:t>
            </w:r>
          </w:p>
        </w:tc>
        <w:tc>
          <w:tcPr>
            <w:tcW w:w="1944" w:type="dxa"/>
            <w:tcBorders>
              <w:left w:val="single" w:sz="4" w:space="0" w:color="auto"/>
            </w:tcBorders>
          </w:tcPr>
          <w:p w14:paraId="34E733C0" w14:textId="77777777" w:rsidR="005D5752" w:rsidRDefault="00844BB3">
            <w:r>
              <w:rPr>
                <w:sz w:val="17"/>
              </w:rPr>
              <w:lastRenderedPageBreak/>
              <w:t>Plotësisht i përputhshëm</w:t>
            </w:r>
          </w:p>
        </w:tc>
        <w:tc>
          <w:tcPr>
            <w:tcW w:w="1679" w:type="dxa"/>
          </w:tcPr>
          <w:p w14:paraId="22AFC463" w14:textId="77777777" w:rsidR="00671F50" w:rsidRPr="00B3160E" w:rsidRDefault="00671F50" w:rsidP="00B3160E">
            <w:pPr>
              <w:spacing w:line="240" w:lineRule="auto"/>
            </w:pPr>
          </w:p>
        </w:tc>
      </w:tr>
      <w:tr w:rsidR="00A24D14" w:rsidRPr="006C7BC1" w14:paraId="1C05D177" w14:textId="77777777" w:rsidTr="00467C93">
        <w:trPr>
          <w:trHeight w:val="293"/>
          <w:jc w:val="center"/>
        </w:trPr>
        <w:tc>
          <w:tcPr>
            <w:tcW w:w="2032" w:type="dxa"/>
          </w:tcPr>
          <w:p w14:paraId="1442269E" w14:textId="425E2E33" w:rsidR="00671F50" w:rsidRPr="001F65AF" w:rsidRDefault="001F65AF" w:rsidP="00B3160E">
            <w:pPr>
              <w:spacing w:line="240" w:lineRule="auto"/>
              <w:rPr>
                <w:b/>
                <w:bCs/>
              </w:rPr>
            </w:pPr>
            <w:r w:rsidRPr="001F65AF">
              <w:rPr>
                <w:b/>
                <w:bCs/>
                <w:sz w:val="16"/>
              </w:rPr>
              <w:t>Neni 92 pika 6</w:t>
            </w:r>
          </w:p>
        </w:tc>
        <w:tc>
          <w:tcPr>
            <w:tcW w:w="5389" w:type="dxa"/>
          </w:tcPr>
          <w:p w14:paraId="48D029B4" w14:textId="1BBF76A9" w:rsidR="00671F50" w:rsidRDefault="001F65AF" w:rsidP="00233A23">
            <w:pPr>
              <w:tabs>
                <w:tab w:val="left" w:pos="1825"/>
              </w:tabs>
              <w:spacing w:line="240" w:lineRule="auto"/>
            </w:pPr>
            <w:r w:rsidRPr="001F65AF">
              <w:rPr>
                <w:sz w:val="16"/>
              </w:rPr>
              <w:t>Komisioni do të miratojë akte zbatimi që përcaktojnë rregullat e hollësishme dhe kushtet për vlerësimet, përfshirë edhe mënyrat e përfshirjes së ekspertëve të pavarur dhe procedurën për përzgjedhjen e tyre. Këto akte zbatimi do të miratohen në përputhje me procedurën e shqyrtimit të përmendur në nenin 98(2</w:t>
            </w:r>
            <w:r>
              <w:rPr>
                <w:sz w:val="16"/>
              </w:rPr>
              <w:t>)</w:t>
            </w:r>
          </w:p>
        </w:tc>
        <w:tc>
          <w:tcPr>
            <w:tcW w:w="1325" w:type="dxa"/>
          </w:tcPr>
          <w:p w14:paraId="74DCC1F8" w14:textId="77777777" w:rsidR="00671F50" w:rsidRPr="00B3160E" w:rsidRDefault="00671F50" w:rsidP="00B3160E">
            <w:pPr>
              <w:spacing w:line="240" w:lineRule="auto"/>
            </w:pPr>
          </w:p>
        </w:tc>
        <w:tc>
          <w:tcPr>
            <w:tcW w:w="1148" w:type="dxa"/>
            <w:tcBorders>
              <w:right w:val="single" w:sz="4" w:space="0" w:color="auto"/>
            </w:tcBorders>
          </w:tcPr>
          <w:p w14:paraId="24B92FBB" w14:textId="77777777" w:rsidR="005D5752" w:rsidRDefault="00844BB3">
            <w:r>
              <w:rPr>
                <w:sz w:val="17"/>
              </w:rPr>
              <w:t>Neni 92</w:t>
            </w:r>
          </w:p>
        </w:tc>
        <w:tc>
          <w:tcPr>
            <w:tcW w:w="5389" w:type="dxa"/>
            <w:tcBorders>
              <w:top w:val="single" w:sz="4" w:space="0" w:color="auto"/>
              <w:left w:val="single" w:sz="4" w:space="0" w:color="auto"/>
              <w:bottom w:val="single" w:sz="4" w:space="0" w:color="auto"/>
              <w:right w:val="single" w:sz="4" w:space="0" w:color="auto"/>
            </w:tcBorders>
          </w:tcPr>
          <w:p w14:paraId="6F68F0BF" w14:textId="77777777" w:rsidR="005D5752" w:rsidRDefault="00844BB3">
            <w:r>
              <w:rPr>
                <w:sz w:val="17"/>
              </w:rPr>
              <w:t>Këshilli i Ministrave do të miratojë akte zbatimi që përcaktojnë rregullat e hollësishme dhe kushtet për vlerësimet, përfshirë edhe mënyrat e përfshirjes së ekspertëve të pavarur dhe procedurën për përzgjedhjen e tyre. Këto akte zbatimi do të miratohen në përputhje me procedurën e shqyrtimit të përmendur në nenin 98 të këtij ligji(2).</w:t>
            </w:r>
          </w:p>
        </w:tc>
        <w:tc>
          <w:tcPr>
            <w:tcW w:w="1944" w:type="dxa"/>
            <w:tcBorders>
              <w:left w:val="single" w:sz="4" w:space="0" w:color="auto"/>
            </w:tcBorders>
          </w:tcPr>
          <w:p w14:paraId="27E8CB18" w14:textId="77777777" w:rsidR="005D5752" w:rsidRDefault="00844BB3">
            <w:r>
              <w:rPr>
                <w:sz w:val="17"/>
              </w:rPr>
              <w:t>Plotësisht i përputhshëm</w:t>
            </w:r>
          </w:p>
        </w:tc>
        <w:tc>
          <w:tcPr>
            <w:tcW w:w="1679" w:type="dxa"/>
          </w:tcPr>
          <w:p w14:paraId="6133D1D5" w14:textId="77777777" w:rsidR="00671F50" w:rsidRPr="00B3160E" w:rsidRDefault="00671F50" w:rsidP="00B3160E">
            <w:pPr>
              <w:spacing w:line="240" w:lineRule="auto"/>
            </w:pPr>
          </w:p>
        </w:tc>
      </w:tr>
      <w:tr w:rsidR="00A24D14" w:rsidRPr="006C7BC1" w14:paraId="5BFFCF13" w14:textId="77777777" w:rsidTr="00467C93">
        <w:trPr>
          <w:trHeight w:val="293"/>
          <w:jc w:val="center"/>
        </w:trPr>
        <w:tc>
          <w:tcPr>
            <w:tcW w:w="2032" w:type="dxa"/>
          </w:tcPr>
          <w:p w14:paraId="12CADDD1" w14:textId="5C0656A2" w:rsidR="004E6F76" w:rsidRPr="001F65AF" w:rsidRDefault="001F65AF" w:rsidP="00B3160E">
            <w:pPr>
              <w:spacing w:line="240" w:lineRule="auto"/>
              <w:rPr>
                <w:b/>
                <w:bCs/>
              </w:rPr>
            </w:pPr>
            <w:r w:rsidRPr="001F65AF">
              <w:rPr>
                <w:b/>
                <w:bCs/>
                <w:sz w:val="16"/>
              </w:rPr>
              <w:t>Neni 92 pika 7</w:t>
            </w:r>
          </w:p>
        </w:tc>
        <w:tc>
          <w:tcPr>
            <w:tcW w:w="5389" w:type="dxa"/>
          </w:tcPr>
          <w:p w14:paraId="0BAC5560" w14:textId="7013CE3D" w:rsidR="004E6F76" w:rsidRDefault="001F65AF" w:rsidP="00233A23">
            <w:pPr>
              <w:tabs>
                <w:tab w:val="left" w:pos="1825"/>
              </w:tabs>
              <w:spacing w:line="240" w:lineRule="auto"/>
            </w:pPr>
            <w:r w:rsidRPr="001F65AF">
              <w:rPr>
                <w:sz w:val="16"/>
              </w:rPr>
              <w:t>Para se të kërkojë qasje në modelin përkatës të AI me qëllim të përgjithshëm, Zyra e AI-së mund të nisë një dialog të strukturuar me ofruesin e modelit për të mbledhur më shumë informacion mbi testimin e brendshëm të modelit, masat e brendshme të sigurisë për parandalimin e rreziqeve sistemike dhe procedura apo masa të tjera të brendshme që ofruesi ka ndërmarrë për të zbutur këto rreziqe</w:t>
            </w:r>
          </w:p>
        </w:tc>
        <w:tc>
          <w:tcPr>
            <w:tcW w:w="1325" w:type="dxa"/>
          </w:tcPr>
          <w:p w14:paraId="6D53EB0F" w14:textId="77777777" w:rsidR="004E6F76" w:rsidRPr="00B3160E" w:rsidRDefault="004E6F76" w:rsidP="00B3160E">
            <w:pPr>
              <w:spacing w:line="240" w:lineRule="auto"/>
            </w:pPr>
          </w:p>
        </w:tc>
        <w:tc>
          <w:tcPr>
            <w:tcW w:w="1148" w:type="dxa"/>
            <w:tcBorders>
              <w:right w:val="single" w:sz="4" w:space="0" w:color="auto"/>
            </w:tcBorders>
          </w:tcPr>
          <w:p w14:paraId="28C42D5D" w14:textId="77777777" w:rsidR="005D5752" w:rsidRDefault="00844BB3">
            <w:r>
              <w:rPr>
                <w:sz w:val="17"/>
              </w:rPr>
              <w:t>Neni 92</w:t>
            </w:r>
          </w:p>
        </w:tc>
        <w:tc>
          <w:tcPr>
            <w:tcW w:w="5389" w:type="dxa"/>
            <w:tcBorders>
              <w:top w:val="single" w:sz="4" w:space="0" w:color="auto"/>
              <w:left w:val="single" w:sz="4" w:space="0" w:color="auto"/>
              <w:bottom w:val="single" w:sz="4" w:space="0" w:color="auto"/>
              <w:right w:val="single" w:sz="4" w:space="0" w:color="auto"/>
            </w:tcBorders>
          </w:tcPr>
          <w:p w14:paraId="090D13DE" w14:textId="43245B9B" w:rsidR="005D5752" w:rsidRDefault="00844BB3">
            <w:r>
              <w:rPr>
                <w:sz w:val="17"/>
              </w:rPr>
              <w:t xml:space="preserve">Para se të kërkojë qasje në modelin përkatës të IA me qëllim të përgjithshëm, </w:t>
            </w:r>
            <w:r w:rsidR="00CF69EB">
              <w:rPr>
                <w:sz w:val="17"/>
              </w:rPr>
              <w:t>Struktura e IA-së</w:t>
            </w:r>
            <w:r>
              <w:rPr>
                <w:sz w:val="17"/>
              </w:rPr>
              <w:t xml:space="preserve"> mund të nisë një dialog të strukturuar me ofruesin e modelit për të mbledhur më shumë informacion mbi testimin e brendshëm të modelit, masat e brendshme të sigurisë për parandalimin e rreziqeve sistemike dhe procedura apo masa të tjera të brendshme që ofruesi ka ndërmarrë për të zbutur këto rreziqe.</w:t>
            </w:r>
          </w:p>
        </w:tc>
        <w:tc>
          <w:tcPr>
            <w:tcW w:w="1944" w:type="dxa"/>
            <w:tcBorders>
              <w:left w:val="single" w:sz="4" w:space="0" w:color="auto"/>
            </w:tcBorders>
          </w:tcPr>
          <w:p w14:paraId="55BFDF46" w14:textId="77777777" w:rsidR="005D5752" w:rsidRDefault="00844BB3">
            <w:r>
              <w:rPr>
                <w:sz w:val="17"/>
              </w:rPr>
              <w:t>Plotësisht i përputhshëm</w:t>
            </w:r>
          </w:p>
        </w:tc>
        <w:tc>
          <w:tcPr>
            <w:tcW w:w="1679" w:type="dxa"/>
          </w:tcPr>
          <w:p w14:paraId="50295071" w14:textId="77777777" w:rsidR="004E6F76" w:rsidRPr="00B3160E" w:rsidRDefault="004E6F76" w:rsidP="00B3160E">
            <w:pPr>
              <w:spacing w:line="240" w:lineRule="auto"/>
            </w:pPr>
          </w:p>
        </w:tc>
      </w:tr>
      <w:tr w:rsidR="00A24D14" w:rsidRPr="00A24D14" w14:paraId="4A9902DD" w14:textId="77777777" w:rsidTr="00467C93">
        <w:trPr>
          <w:trHeight w:val="293"/>
          <w:jc w:val="center"/>
        </w:trPr>
        <w:tc>
          <w:tcPr>
            <w:tcW w:w="2032" w:type="dxa"/>
          </w:tcPr>
          <w:p w14:paraId="56B3B4AC" w14:textId="77777777" w:rsidR="001F65AF" w:rsidRPr="00A24D14" w:rsidRDefault="001F65AF" w:rsidP="001F65AF">
            <w:pPr>
              <w:spacing w:line="240" w:lineRule="auto"/>
              <w:rPr>
                <w:b/>
                <w:bCs/>
                <w:lang w:val="it-IT"/>
              </w:rPr>
            </w:pPr>
            <w:r w:rsidRPr="00A24D14">
              <w:rPr>
                <w:b/>
                <w:bCs/>
                <w:sz w:val="16"/>
                <w:lang w:val="it-IT"/>
              </w:rPr>
              <w:t>Neni 93</w:t>
            </w:r>
            <w:r w:rsidRPr="00A24D14">
              <w:rPr>
                <w:b/>
                <w:bCs/>
                <w:sz w:val="16"/>
                <w:lang w:val="it-IT"/>
              </w:rPr>
              <w:br/>
              <w:t>E drejta për të kërkuar masa</w:t>
            </w:r>
          </w:p>
          <w:p w14:paraId="16F04B2F" w14:textId="77777777" w:rsidR="001F65AF" w:rsidRPr="00A24D14" w:rsidRDefault="001F65AF" w:rsidP="00B3160E">
            <w:pPr>
              <w:spacing w:line="240" w:lineRule="auto"/>
              <w:rPr>
                <w:b/>
                <w:bCs/>
                <w:lang w:val="it-IT"/>
              </w:rPr>
            </w:pPr>
          </w:p>
        </w:tc>
        <w:tc>
          <w:tcPr>
            <w:tcW w:w="5389" w:type="dxa"/>
          </w:tcPr>
          <w:p w14:paraId="1B8110E2" w14:textId="77777777" w:rsidR="001F65AF" w:rsidRPr="00A24D14" w:rsidRDefault="001F65AF" w:rsidP="00233A23">
            <w:pPr>
              <w:tabs>
                <w:tab w:val="left" w:pos="1825"/>
              </w:tabs>
              <w:spacing w:line="240" w:lineRule="auto"/>
              <w:rPr>
                <w:lang w:val="it-IT"/>
              </w:rPr>
            </w:pPr>
          </w:p>
        </w:tc>
        <w:tc>
          <w:tcPr>
            <w:tcW w:w="1325" w:type="dxa"/>
          </w:tcPr>
          <w:p w14:paraId="41717A87" w14:textId="77777777" w:rsidR="001F65AF" w:rsidRPr="00A24D14" w:rsidRDefault="001F65AF" w:rsidP="00B3160E">
            <w:pPr>
              <w:spacing w:line="240" w:lineRule="auto"/>
              <w:rPr>
                <w:lang w:val="it-IT"/>
              </w:rPr>
            </w:pPr>
          </w:p>
        </w:tc>
        <w:tc>
          <w:tcPr>
            <w:tcW w:w="1148" w:type="dxa"/>
            <w:tcBorders>
              <w:right w:val="single" w:sz="4" w:space="0" w:color="auto"/>
            </w:tcBorders>
          </w:tcPr>
          <w:p w14:paraId="3976715F" w14:textId="5FB1A257" w:rsidR="001F65AF" w:rsidRPr="00A24D14" w:rsidRDefault="001C765D" w:rsidP="00B3160E">
            <w:pPr>
              <w:spacing w:line="240" w:lineRule="auto"/>
              <w:rPr>
                <w:lang w:val="it-IT"/>
              </w:rPr>
            </w:pPr>
            <w:r>
              <w:rPr>
                <w:lang w:val="it-IT"/>
              </w:rPr>
              <w:t>Neni 93</w:t>
            </w:r>
          </w:p>
        </w:tc>
        <w:tc>
          <w:tcPr>
            <w:tcW w:w="5389" w:type="dxa"/>
            <w:tcBorders>
              <w:top w:val="single" w:sz="4" w:space="0" w:color="auto"/>
              <w:left w:val="single" w:sz="4" w:space="0" w:color="auto"/>
              <w:bottom w:val="single" w:sz="4" w:space="0" w:color="auto"/>
              <w:right w:val="single" w:sz="4" w:space="0" w:color="auto"/>
            </w:tcBorders>
          </w:tcPr>
          <w:p w14:paraId="3CE5600A" w14:textId="77777777" w:rsidR="005D5752" w:rsidRDefault="00844BB3">
            <w:r>
              <w:rPr>
                <w:sz w:val="17"/>
              </w:rPr>
              <w:t>Neni 93</w:t>
            </w:r>
          </w:p>
        </w:tc>
        <w:tc>
          <w:tcPr>
            <w:tcW w:w="1944" w:type="dxa"/>
            <w:tcBorders>
              <w:left w:val="single" w:sz="4" w:space="0" w:color="auto"/>
            </w:tcBorders>
          </w:tcPr>
          <w:p w14:paraId="46A230C8" w14:textId="77777777" w:rsidR="005D5752" w:rsidRDefault="00844BB3">
            <w:r>
              <w:rPr>
                <w:sz w:val="17"/>
              </w:rPr>
              <w:t>Plotësisht i përputhshëm</w:t>
            </w:r>
          </w:p>
        </w:tc>
        <w:tc>
          <w:tcPr>
            <w:tcW w:w="1679" w:type="dxa"/>
          </w:tcPr>
          <w:p w14:paraId="27DFAA67" w14:textId="77777777" w:rsidR="001F65AF" w:rsidRPr="00A24D14" w:rsidRDefault="001F65AF" w:rsidP="00B3160E">
            <w:pPr>
              <w:spacing w:line="240" w:lineRule="auto"/>
              <w:rPr>
                <w:lang w:val="it-IT"/>
              </w:rPr>
            </w:pPr>
          </w:p>
        </w:tc>
      </w:tr>
      <w:tr w:rsidR="00A24D14" w:rsidRPr="006C7BC1" w14:paraId="1458BF9B" w14:textId="77777777" w:rsidTr="00467C93">
        <w:trPr>
          <w:trHeight w:val="293"/>
          <w:jc w:val="center"/>
        </w:trPr>
        <w:tc>
          <w:tcPr>
            <w:tcW w:w="2032" w:type="dxa"/>
          </w:tcPr>
          <w:p w14:paraId="6FC78C3E" w14:textId="468107B4" w:rsidR="001F65AF" w:rsidRPr="001F65AF" w:rsidRDefault="001F65AF" w:rsidP="00B3160E">
            <w:pPr>
              <w:spacing w:line="240" w:lineRule="auto"/>
              <w:rPr>
                <w:b/>
                <w:bCs/>
              </w:rPr>
            </w:pPr>
            <w:r>
              <w:rPr>
                <w:b/>
                <w:bCs/>
                <w:sz w:val="16"/>
              </w:rPr>
              <w:t>Neni 93 pika 1</w:t>
            </w:r>
          </w:p>
        </w:tc>
        <w:tc>
          <w:tcPr>
            <w:tcW w:w="5389" w:type="dxa"/>
          </w:tcPr>
          <w:p w14:paraId="555C08E7" w14:textId="7E6AA629" w:rsidR="001F65AF" w:rsidRDefault="00B04200" w:rsidP="00233A23">
            <w:pPr>
              <w:tabs>
                <w:tab w:val="left" w:pos="1825"/>
              </w:tabs>
              <w:spacing w:line="240" w:lineRule="auto"/>
            </w:pPr>
            <w:r w:rsidRPr="00B04200">
              <w:rPr>
                <w:sz w:val="16"/>
              </w:rPr>
              <w:t>Kur është e nevojshme dhe e përshtatshme, Komisioni mund t’u kërkojë ofruesve që të</w:t>
            </w:r>
            <w:r>
              <w:rPr>
                <w:sz w:val="16"/>
              </w:rPr>
              <w:t>:</w:t>
            </w:r>
          </w:p>
        </w:tc>
        <w:tc>
          <w:tcPr>
            <w:tcW w:w="1325" w:type="dxa"/>
          </w:tcPr>
          <w:p w14:paraId="46CE72CA" w14:textId="77777777" w:rsidR="001F65AF" w:rsidRPr="00B3160E" w:rsidRDefault="001F65AF" w:rsidP="00B3160E">
            <w:pPr>
              <w:spacing w:line="240" w:lineRule="auto"/>
            </w:pPr>
          </w:p>
        </w:tc>
        <w:tc>
          <w:tcPr>
            <w:tcW w:w="1148" w:type="dxa"/>
            <w:tcBorders>
              <w:right w:val="single" w:sz="4" w:space="0" w:color="auto"/>
            </w:tcBorders>
          </w:tcPr>
          <w:p w14:paraId="7916864C" w14:textId="77777777" w:rsidR="001F65AF" w:rsidRPr="00B3160E" w:rsidRDefault="001F65AF"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73637A1" w14:textId="77777777" w:rsidR="005D5752" w:rsidRDefault="00844BB3">
            <w:r>
              <w:rPr>
                <w:sz w:val="17"/>
              </w:rPr>
              <w:t>Kur është e nevojshme dhe e përshtatshme, Autoriteti kompetent mund t’u kërkojë ofruesve që të:</w:t>
            </w:r>
          </w:p>
        </w:tc>
        <w:tc>
          <w:tcPr>
            <w:tcW w:w="1944" w:type="dxa"/>
            <w:tcBorders>
              <w:left w:val="single" w:sz="4" w:space="0" w:color="auto"/>
            </w:tcBorders>
          </w:tcPr>
          <w:p w14:paraId="5601068F" w14:textId="77777777" w:rsidR="005D5752" w:rsidRDefault="00844BB3">
            <w:r>
              <w:rPr>
                <w:sz w:val="17"/>
              </w:rPr>
              <w:t>Plotësisht i përputhshëm</w:t>
            </w:r>
          </w:p>
        </w:tc>
        <w:tc>
          <w:tcPr>
            <w:tcW w:w="1679" w:type="dxa"/>
          </w:tcPr>
          <w:p w14:paraId="143019C1" w14:textId="77777777" w:rsidR="001F65AF" w:rsidRPr="00B3160E" w:rsidRDefault="001F65AF" w:rsidP="00B3160E">
            <w:pPr>
              <w:spacing w:line="240" w:lineRule="auto"/>
            </w:pPr>
          </w:p>
        </w:tc>
      </w:tr>
      <w:tr w:rsidR="00A24D14" w:rsidRPr="006C7BC1" w14:paraId="5C6F2FAE" w14:textId="77777777" w:rsidTr="00467C93">
        <w:trPr>
          <w:trHeight w:val="293"/>
          <w:jc w:val="center"/>
        </w:trPr>
        <w:tc>
          <w:tcPr>
            <w:tcW w:w="2032" w:type="dxa"/>
          </w:tcPr>
          <w:p w14:paraId="71CB1F24" w14:textId="77777777" w:rsidR="00B04200" w:rsidRDefault="00B04200" w:rsidP="00B3160E">
            <w:pPr>
              <w:spacing w:line="240" w:lineRule="auto"/>
              <w:rPr>
                <w:b/>
                <w:bCs/>
              </w:rPr>
            </w:pPr>
          </w:p>
        </w:tc>
        <w:tc>
          <w:tcPr>
            <w:tcW w:w="5389" w:type="dxa"/>
          </w:tcPr>
          <w:p w14:paraId="623AD036" w14:textId="77777777" w:rsidR="006B6AAB" w:rsidRPr="006B6AAB" w:rsidRDefault="006B6AAB" w:rsidP="006B6AAB">
            <w:pPr>
              <w:tabs>
                <w:tab w:val="left" w:pos="1825"/>
              </w:tabs>
              <w:spacing w:line="240" w:lineRule="auto"/>
            </w:pPr>
            <w:r w:rsidRPr="006B6AAB">
              <w:rPr>
                <w:sz w:val="16"/>
              </w:rPr>
              <w:t>(a) marrin masa të përshtatshme për të përmbushur detyrimet e përcaktuara në nenet 53 dhe 54;</w:t>
            </w:r>
          </w:p>
          <w:p w14:paraId="1876A330" w14:textId="5654504D" w:rsidR="00B04200" w:rsidRPr="00B04200" w:rsidRDefault="00B04200" w:rsidP="006B6AAB">
            <w:pPr>
              <w:tabs>
                <w:tab w:val="left" w:pos="1825"/>
              </w:tabs>
              <w:spacing w:line="240" w:lineRule="auto"/>
            </w:pPr>
          </w:p>
        </w:tc>
        <w:tc>
          <w:tcPr>
            <w:tcW w:w="1325" w:type="dxa"/>
          </w:tcPr>
          <w:p w14:paraId="1A5F2CB3" w14:textId="77777777" w:rsidR="00B04200" w:rsidRPr="00B3160E" w:rsidRDefault="00B04200" w:rsidP="00B3160E">
            <w:pPr>
              <w:spacing w:line="240" w:lineRule="auto"/>
            </w:pPr>
          </w:p>
        </w:tc>
        <w:tc>
          <w:tcPr>
            <w:tcW w:w="1148" w:type="dxa"/>
            <w:tcBorders>
              <w:right w:val="single" w:sz="4" w:space="0" w:color="auto"/>
            </w:tcBorders>
          </w:tcPr>
          <w:p w14:paraId="504294B6" w14:textId="77777777" w:rsidR="00B04200" w:rsidRPr="00B3160E" w:rsidRDefault="00B04200"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0658B72" w14:textId="77777777" w:rsidR="005D5752" w:rsidRDefault="00844BB3">
            <w:r>
              <w:rPr>
                <w:sz w:val="17"/>
              </w:rPr>
              <w:t>(a) marrin masa të përshtatshme për të përmbushur detyrimet e përcaktuara në nenet 53 të këtij ligji dhe 54;</w:t>
            </w:r>
          </w:p>
        </w:tc>
        <w:tc>
          <w:tcPr>
            <w:tcW w:w="1944" w:type="dxa"/>
            <w:tcBorders>
              <w:left w:val="single" w:sz="4" w:space="0" w:color="auto"/>
            </w:tcBorders>
          </w:tcPr>
          <w:p w14:paraId="52A352AE" w14:textId="77777777" w:rsidR="005D5752" w:rsidRDefault="00844BB3">
            <w:r>
              <w:rPr>
                <w:sz w:val="17"/>
              </w:rPr>
              <w:t>Plotësisht i përputhshëm</w:t>
            </w:r>
          </w:p>
        </w:tc>
        <w:tc>
          <w:tcPr>
            <w:tcW w:w="1679" w:type="dxa"/>
          </w:tcPr>
          <w:p w14:paraId="1B31B165" w14:textId="77777777" w:rsidR="00B04200" w:rsidRPr="00B3160E" w:rsidRDefault="00B04200" w:rsidP="00B3160E">
            <w:pPr>
              <w:spacing w:line="240" w:lineRule="auto"/>
            </w:pPr>
          </w:p>
        </w:tc>
      </w:tr>
      <w:tr w:rsidR="00A24D14" w:rsidRPr="006C7BC1" w14:paraId="15C16A7B" w14:textId="77777777" w:rsidTr="00467C93">
        <w:trPr>
          <w:trHeight w:val="293"/>
          <w:jc w:val="center"/>
        </w:trPr>
        <w:tc>
          <w:tcPr>
            <w:tcW w:w="2032" w:type="dxa"/>
          </w:tcPr>
          <w:p w14:paraId="2FC9EA13" w14:textId="77777777" w:rsidR="00B04200" w:rsidRDefault="00B04200" w:rsidP="00B3160E">
            <w:pPr>
              <w:spacing w:line="240" w:lineRule="auto"/>
              <w:rPr>
                <w:b/>
                <w:bCs/>
              </w:rPr>
            </w:pPr>
          </w:p>
        </w:tc>
        <w:tc>
          <w:tcPr>
            <w:tcW w:w="5389" w:type="dxa"/>
          </w:tcPr>
          <w:p w14:paraId="0CA972F8" w14:textId="77777777" w:rsidR="006B6AAB" w:rsidRPr="006B6AAB" w:rsidRDefault="006B6AAB" w:rsidP="006B6AAB">
            <w:pPr>
              <w:tabs>
                <w:tab w:val="left" w:pos="1825"/>
              </w:tabs>
              <w:spacing w:line="240" w:lineRule="auto"/>
            </w:pPr>
            <w:r w:rsidRPr="006B6AAB">
              <w:rPr>
                <w:sz w:val="16"/>
              </w:rPr>
              <w:t>(b) zbatojnë masa zbutëse, kur vlerësimi i kryer në përputhje me nenin 92 ka sjellë shqetësim serioz dhe të argumentuar për një rrezik sistemik në nivel Bashkimi;</w:t>
            </w:r>
          </w:p>
          <w:p w14:paraId="7025AEF8" w14:textId="77777777" w:rsidR="00B04200" w:rsidRPr="00B04200" w:rsidRDefault="00B04200" w:rsidP="00233A23">
            <w:pPr>
              <w:tabs>
                <w:tab w:val="left" w:pos="1825"/>
              </w:tabs>
              <w:spacing w:line="240" w:lineRule="auto"/>
            </w:pPr>
          </w:p>
        </w:tc>
        <w:tc>
          <w:tcPr>
            <w:tcW w:w="1325" w:type="dxa"/>
          </w:tcPr>
          <w:p w14:paraId="70B658A7" w14:textId="77777777" w:rsidR="00B04200" w:rsidRPr="00B3160E" w:rsidRDefault="00B04200" w:rsidP="00B3160E">
            <w:pPr>
              <w:spacing w:line="240" w:lineRule="auto"/>
            </w:pPr>
          </w:p>
        </w:tc>
        <w:tc>
          <w:tcPr>
            <w:tcW w:w="1148" w:type="dxa"/>
            <w:tcBorders>
              <w:right w:val="single" w:sz="4" w:space="0" w:color="auto"/>
            </w:tcBorders>
          </w:tcPr>
          <w:p w14:paraId="1E73E28D" w14:textId="77777777" w:rsidR="00B04200" w:rsidRPr="00B3160E" w:rsidRDefault="00B04200"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EA7B4E1" w14:textId="77777777" w:rsidR="005D5752" w:rsidRDefault="00844BB3">
            <w:r>
              <w:rPr>
                <w:sz w:val="17"/>
              </w:rPr>
              <w:t>(b) zbatojnë masa zbutëse, kur vlerësimi i kryer në përputhje me nenin 92 të këtij ligji ka sjellë shqetësim serioz dhe të argumentuar për një rrezik sistemik në nivel kombëtar;</w:t>
            </w:r>
          </w:p>
        </w:tc>
        <w:tc>
          <w:tcPr>
            <w:tcW w:w="1944" w:type="dxa"/>
            <w:tcBorders>
              <w:left w:val="single" w:sz="4" w:space="0" w:color="auto"/>
            </w:tcBorders>
          </w:tcPr>
          <w:p w14:paraId="62D2F188" w14:textId="77777777" w:rsidR="005D5752" w:rsidRDefault="00844BB3">
            <w:r>
              <w:rPr>
                <w:sz w:val="17"/>
              </w:rPr>
              <w:t>Plotësisht i përputhshëm</w:t>
            </w:r>
          </w:p>
        </w:tc>
        <w:tc>
          <w:tcPr>
            <w:tcW w:w="1679" w:type="dxa"/>
          </w:tcPr>
          <w:p w14:paraId="22F46B34" w14:textId="77777777" w:rsidR="00B04200" w:rsidRPr="00B3160E" w:rsidRDefault="00B04200" w:rsidP="00B3160E">
            <w:pPr>
              <w:spacing w:line="240" w:lineRule="auto"/>
            </w:pPr>
          </w:p>
        </w:tc>
      </w:tr>
      <w:tr w:rsidR="00A24D14" w:rsidRPr="006C7BC1" w14:paraId="09CF416B" w14:textId="77777777" w:rsidTr="00467C93">
        <w:trPr>
          <w:trHeight w:val="293"/>
          <w:jc w:val="center"/>
        </w:trPr>
        <w:tc>
          <w:tcPr>
            <w:tcW w:w="2032" w:type="dxa"/>
          </w:tcPr>
          <w:p w14:paraId="493583A4" w14:textId="77777777" w:rsidR="00B04200" w:rsidRDefault="00B04200" w:rsidP="00B3160E">
            <w:pPr>
              <w:spacing w:line="240" w:lineRule="auto"/>
              <w:rPr>
                <w:b/>
                <w:bCs/>
              </w:rPr>
            </w:pPr>
          </w:p>
        </w:tc>
        <w:tc>
          <w:tcPr>
            <w:tcW w:w="5389" w:type="dxa"/>
          </w:tcPr>
          <w:p w14:paraId="25081162" w14:textId="7B9984E4" w:rsidR="00B04200" w:rsidRPr="00B04200" w:rsidRDefault="006B6AAB" w:rsidP="00233A23">
            <w:pPr>
              <w:tabs>
                <w:tab w:val="left" w:pos="1825"/>
              </w:tabs>
              <w:spacing w:line="240" w:lineRule="auto"/>
            </w:pPr>
            <w:r w:rsidRPr="006B6AAB">
              <w:rPr>
                <w:sz w:val="16"/>
              </w:rPr>
              <w:t>(c) kufizojnë vënien në dispozicion në treg, tërheqin ose rikujtojnë modelin</w:t>
            </w:r>
          </w:p>
        </w:tc>
        <w:tc>
          <w:tcPr>
            <w:tcW w:w="1325" w:type="dxa"/>
          </w:tcPr>
          <w:p w14:paraId="418F982B" w14:textId="77777777" w:rsidR="00B04200" w:rsidRPr="00B3160E" w:rsidRDefault="00B04200" w:rsidP="00B3160E">
            <w:pPr>
              <w:spacing w:line="240" w:lineRule="auto"/>
            </w:pPr>
          </w:p>
        </w:tc>
        <w:tc>
          <w:tcPr>
            <w:tcW w:w="1148" w:type="dxa"/>
            <w:tcBorders>
              <w:right w:val="single" w:sz="4" w:space="0" w:color="auto"/>
            </w:tcBorders>
          </w:tcPr>
          <w:p w14:paraId="3CCD92F9" w14:textId="77777777" w:rsidR="00B04200" w:rsidRPr="00B3160E" w:rsidRDefault="00B04200"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88C76C" w14:textId="77777777" w:rsidR="005D5752" w:rsidRDefault="00844BB3">
            <w:r>
              <w:rPr>
                <w:sz w:val="17"/>
              </w:rPr>
              <w:t>(c) kufizojnë vënien në dispozicion në treg, tërheqin ose rikujtojnë modelin.</w:t>
            </w:r>
          </w:p>
        </w:tc>
        <w:tc>
          <w:tcPr>
            <w:tcW w:w="1944" w:type="dxa"/>
            <w:tcBorders>
              <w:left w:val="single" w:sz="4" w:space="0" w:color="auto"/>
            </w:tcBorders>
          </w:tcPr>
          <w:p w14:paraId="07574BFC" w14:textId="77777777" w:rsidR="005D5752" w:rsidRDefault="00844BB3">
            <w:r>
              <w:rPr>
                <w:sz w:val="17"/>
              </w:rPr>
              <w:t>Plotësisht i përputhshëm</w:t>
            </w:r>
          </w:p>
        </w:tc>
        <w:tc>
          <w:tcPr>
            <w:tcW w:w="1679" w:type="dxa"/>
          </w:tcPr>
          <w:p w14:paraId="21DBD6E1" w14:textId="77777777" w:rsidR="00B04200" w:rsidRPr="00B3160E" w:rsidRDefault="00B04200" w:rsidP="00B3160E">
            <w:pPr>
              <w:spacing w:line="240" w:lineRule="auto"/>
            </w:pPr>
          </w:p>
        </w:tc>
      </w:tr>
      <w:tr w:rsidR="00A24D14" w:rsidRPr="006C7BC1" w14:paraId="647F8BAC" w14:textId="77777777" w:rsidTr="00467C93">
        <w:trPr>
          <w:trHeight w:val="293"/>
          <w:jc w:val="center"/>
        </w:trPr>
        <w:tc>
          <w:tcPr>
            <w:tcW w:w="2032" w:type="dxa"/>
          </w:tcPr>
          <w:p w14:paraId="210ABF2C" w14:textId="25480D39" w:rsidR="001F65AF" w:rsidRPr="001F65AF" w:rsidRDefault="001F65AF" w:rsidP="00B3160E">
            <w:pPr>
              <w:spacing w:line="240" w:lineRule="auto"/>
              <w:rPr>
                <w:b/>
                <w:bCs/>
              </w:rPr>
            </w:pPr>
            <w:r>
              <w:rPr>
                <w:b/>
                <w:bCs/>
                <w:sz w:val="16"/>
              </w:rPr>
              <w:t>Neni 93 pika 2</w:t>
            </w:r>
          </w:p>
        </w:tc>
        <w:tc>
          <w:tcPr>
            <w:tcW w:w="5389" w:type="dxa"/>
          </w:tcPr>
          <w:p w14:paraId="3454D07B" w14:textId="07337CBD" w:rsidR="001F65AF" w:rsidRDefault="006B6AAB" w:rsidP="00233A23">
            <w:pPr>
              <w:tabs>
                <w:tab w:val="left" w:pos="1825"/>
              </w:tabs>
              <w:spacing w:line="240" w:lineRule="auto"/>
            </w:pPr>
            <w:r w:rsidRPr="006B6AAB">
              <w:rPr>
                <w:sz w:val="16"/>
              </w:rPr>
              <w:t>Para se të kërkohet një masë, Zyra e AI-së mund të nisë një dialog të strukturuar me ofruesin e modelit të AI me qëllim të përgjithshëm</w:t>
            </w:r>
          </w:p>
        </w:tc>
        <w:tc>
          <w:tcPr>
            <w:tcW w:w="1325" w:type="dxa"/>
          </w:tcPr>
          <w:p w14:paraId="34CEBBD3" w14:textId="77777777" w:rsidR="001F65AF" w:rsidRPr="00B3160E" w:rsidRDefault="001F65AF" w:rsidP="00B3160E">
            <w:pPr>
              <w:spacing w:line="240" w:lineRule="auto"/>
            </w:pPr>
          </w:p>
        </w:tc>
        <w:tc>
          <w:tcPr>
            <w:tcW w:w="1148" w:type="dxa"/>
            <w:tcBorders>
              <w:right w:val="single" w:sz="4" w:space="0" w:color="auto"/>
            </w:tcBorders>
          </w:tcPr>
          <w:p w14:paraId="7A086FE1" w14:textId="77777777" w:rsidR="001F65AF" w:rsidRPr="00B3160E" w:rsidRDefault="001F65AF"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B0ABC8B" w14:textId="447BCA83" w:rsidR="005D5752" w:rsidRDefault="00844BB3">
            <w:r>
              <w:rPr>
                <w:sz w:val="17"/>
              </w:rPr>
              <w:t xml:space="preserve">Para se të kërkohet një masë, </w:t>
            </w:r>
            <w:r w:rsidR="00CF69EB">
              <w:rPr>
                <w:sz w:val="17"/>
              </w:rPr>
              <w:t>Struktura e IA-së</w:t>
            </w:r>
            <w:r>
              <w:rPr>
                <w:sz w:val="17"/>
              </w:rPr>
              <w:t xml:space="preserve"> mund të nisë një dialog të strukturuar me ofruesin e modelit të IA me qëllim të përgjithshëm.</w:t>
            </w:r>
          </w:p>
        </w:tc>
        <w:tc>
          <w:tcPr>
            <w:tcW w:w="1944" w:type="dxa"/>
            <w:tcBorders>
              <w:left w:val="single" w:sz="4" w:space="0" w:color="auto"/>
            </w:tcBorders>
          </w:tcPr>
          <w:p w14:paraId="25EFEA9A" w14:textId="77777777" w:rsidR="005D5752" w:rsidRDefault="00844BB3">
            <w:r>
              <w:rPr>
                <w:sz w:val="17"/>
              </w:rPr>
              <w:t>Plotësisht i përputhshëm</w:t>
            </w:r>
          </w:p>
        </w:tc>
        <w:tc>
          <w:tcPr>
            <w:tcW w:w="1679" w:type="dxa"/>
          </w:tcPr>
          <w:p w14:paraId="6F748782" w14:textId="77777777" w:rsidR="001F65AF" w:rsidRPr="00B3160E" w:rsidRDefault="001F65AF" w:rsidP="00B3160E">
            <w:pPr>
              <w:spacing w:line="240" w:lineRule="auto"/>
            </w:pPr>
          </w:p>
        </w:tc>
      </w:tr>
      <w:tr w:rsidR="00A24D14" w:rsidRPr="006C7BC1" w14:paraId="1E6702FB" w14:textId="77777777" w:rsidTr="00467C93">
        <w:trPr>
          <w:trHeight w:val="293"/>
          <w:jc w:val="center"/>
        </w:trPr>
        <w:tc>
          <w:tcPr>
            <w:tcW w:w="2032" w:type="dxa"/>
          </w:tcPr>
          <w:p w14:paraId="450079BE" w14:textId="03429A86" w:rsidR="001F65AF" w:rsidRPr="001F65AF" w:rsidRDefault="001F65AF" w:rsidP="00B3160E">
            <w:pPr>
              <w:spacing w:line="240" w:lineRule="auto"/>
              <w:rPr>
                <w:b/>
                <w:bCs/>
              </w:rPr>
            </w:pPr>
            <w:r>
              <w:rPr>
                <w:b/>
                <w:bCs/>
                <w:sz w:val="16"/>
              </w:rPr>
              <w:t>Neni 93 pika 3</w:t>
            </w:r>
          </w:p>
        </w:tc>
        <w:tc>
          <w:tcPr>
            <w:tcW w:w="5389" w:type="dxa"/>
          </w:tcPr>
          <w:p w14:paraId="3E4B5A5F" w14:textId="74C9390D" w:rsidR="001F65AF" w:rsidRDefault="006B6AAB" w:rsidP="00233A23">
            <w:pPr>
              <w:tabs>
                <w:tab w:val="left" w:pos="1825"/>
              </w:tabs>
              <w:spacing w:line="240" w:lineRule="auto"/>
            </w:pPr>
            <w:r w:rsidRPr="006B6AAB">
              <w:rPr>
                <w:sz w:val="16"/>
              </w:rPr>
              <w:t>Nëse, gjatë dialogut të strukturuar të përmendur në paragrafin 2, ofruesi i modelit të AI me rrezik sistemik ofron angazhime për të zbatuar masa zbutëse për të adresuar një rrezik sistemik në nivel Bashkimi, Komisioni mund, me vendim, t’i bëjë këto angazhime detyruese dhe të deklarojë se nuk ka më baza për masa të mëtejshme</w:t>
            </w:r>
          </w:p>
        </w:tc>
        <w:tc>
          <w:tcPr>
            <w:tcW w:w="1325" w:type="dxa"/>
          </w:tcPr>
          <w:p w14:paraId="6BD6BB03" w14:textId="77777777" w:rsidR="001F65AF" w:rsidRPr="00B3160E" w:rsidRDefault="001F65AF" w:rsidP="00B3160E">
            <w:pPr>
              <w:spacing w:line="240" w:lineRule="auto"/>
            </w:pPr>
          </w:p>
        </w:tc>
        <w:tc>
          <w:tcPr>
            <w:tcW w:w="1148" w:type="dxa"/>
            <w:tcBorders>
              <w:right w:val="single" w:sz="4" w:space="0" w:color="auto"/>
            </w:tcBorders>
          </w:tcPr>
          <w:p w14:paraId="27D14D64" w14:textId="77777777" w:rsidR="001F65AF" w:rsidRPr="00B3160E" w:rsidRDefault="001F65AF"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007E214" w14:textId="77777777" w:rsidR="005D5752" w:rsidRDefault="00844BB3">
            <w:r>
              <w:rPr>
                <w:sz w:val="17"/>
              </w:rPr>
              <w:t>Nëse, gjatë dialogut të strukturuar të përmendur në pikën 2, ofruesi i modelit të IA me rrezik sistemik ofron angazhime për të zbatuar masa zbutëse për të adresuar një rrezik sistemik në nivel kombëtar, autoriteti kompetent mund, me vendim, t’i bëjë këto angazhime detyruese dhe të deklarojë se nuk ka më baza për masa të mëtejshme.</w:t>
            </w:r>
          </w:p>
        </w:tc>
        <w:tc>
          <w:tcPr>
            <w:tcW w:w="1944" w:type="dxa"/>
            <w:tcBorders>
              <w:left w:val="single" w:sz="4" w:space="0" w:color="auto"/>
            </w:tcBorders>
          </w:tcPr>
          <w:p w14:paraId="4978BB5C" w14:textId="77777777" w:rsidR="005D5752" w:rsidRDefault="00844BB3">
            <w:r>
              <w:rPr>
                <w:sz w:val="17"/>
              </w:rPr>
              <w:t>Plotësisht i përputhshëm</w:t>
            </w:r>
          </w:p>
        </w:tc>
        <w:tc>
          <w:tcPr>
            <w:tcW w:w="1679" w:type="dxa"/>
          </w:tcPr>
          <w:p w14:paraId="21B4567F" w14:textId="77777777" w:rsidR="001F65AF" w:rsidRPr="00B3160E" w:rsidRDefault="001F65AF" w:rsidP="00B3160E">
            <w:pPr>
              <w:spacing w:line="240" w:lineRule="auto"/>
            </w:pPr>
          </w:p>
        </w:tc>
      </w:tr>
      <w:tr w:rsidR="00A24D14" w:rsidRPr="006C7BC1" w14:paraId="728310B2" w14:textId="77777777" w:rsidTr="00467C93">
        <w:trPr>
          <w:trHeight w:val="293"/>
          <w:jc w:val="center"/>
        </w:trPr>
        <w:tc>
          <w:tcPr>
            <w:tcW w:w="2032" w:type="dxa"/>
          </w:tcPr>
          <w:p w14:paraId="67E2311A" w14:textId="77777777" w:rsidR="00492D6E" w:rsidRPr="00492D6E" w:rsidRDefault="00492D6E" w:rsidP="00492D6E">
            <w:pPr>
              <w:spacing w:line="240" w:lineRule="auto"/>
              <w:rPr>
                <w:b/>
                <w:bCs/>
              </w:rPr>
            </w:pPr>
            <w:r w:rsidRPr="00492D6E">
              <w:rPr>
                <w:b/>
                <w:bCs/>
                <w:sz w:val="16"/>
              </w:rPr>
              <w:t>Neni 94</w:t>
            </w:r>
            <w:r w:rsidRPr="00492D6E">
              <w:rPr>
                <w:b/>
                <w:bCs/>
                <w:sz w:val="16"/>
              </w:rPr>
              <w:br/>
              <w:t>Të drejtat procedurale të operatorëve ekonomikë të modelit të AI me qëllim të përgjithshëm</w:t>
            </w:r>
          </w:p>
          <w:p w14:paraId="3027F2B5" w14:textId="77777777" w:rsidR="001F65AF" w:rsidRPr="001F65AF" w:rsidRDefault="001F65AF" w:rsidP="00B3160E">
            <w:pPr>
              <w:spacing w:line="240" w:lineRule="auto"/>
              <w:rPr>
                <w:b/>
                <w:bCs/>
              </w:rPr>
            </w:pPr>
          </w:p>
        </w:tc>
        <w:tc>
          <w:tcPr>
            <w:tcW w:w="5389" w:type="dxa"/>
          </w:tcPr>
          <w:p w14:paraId="0796C613" w14:textId="135AB9E1" w:rsidR="001F65AF" w:rsidRDefault="00492D6E" w:rsidP="00233A23">
            <w:pPr>
              <w:tabs>
                <w:tab w:val="left" w:pos="1825"/>
              </w:tabs>
              <w:spacing w:line="240" w:lineRule="auto"/>
            </w:pPr>
            <w:r w:rsidRPr="00492D6E">
              <w:rPr>
                <w:sz w:val="16"/>
              </w:rPr>
              <w:t>Neni 18 i Rregullores (BE) 2019/1020 do të zbatohet mutatis mutandis (duke bërë përshtatjet e nevojshme) për ofruesit e modeleve të AI me qëllim të përgjithshëm, pa paragjykuar të drejtat më specifike procedurale të parashikuara në këtë Rregullore</w:t>
            </w:r>
          </w:p>
        </w:tc>
        <w:tc>
          <w:tcPr>
            <w:tcW w:w="1325" w:type="dxa"/>
          </w:tcPr>
          <w:p w14:paraId="3E3982D8" w14:textId="77777777" w:rsidR="001F65AF" w:rsidRPr="00B3160E" w:rsidRDefault="001F65AF" w:rsidP="00B3160E">
            <w:pPr>
              <w:spacing w:line="240" w:lineRule="auto"/>
            </w:pPr>
          </w:p>
        </w:tc>
        <w:tc>
          <w:tcPr>
            <w:tcW w:w="1148" w:type="dxa"/>
            <w:tcBorders>
              <w:right w:val="single" w:sz="4" w:space="0" w:color="auto"/>
            </w:tcBorders>
          </w:tcPr>
          <w:p w14:paraId="3F5D7E4C" w14:textId="6CC54394" w:rsidR="001F65AF" w:rsidRPr="00B3160E" w:rsidRDefault="00424065" w:rsidP="00B3160E">
            <w:pPr>
              <w:spacing w:line="240" w:lineRule="auto"/>
            </w:pPr>
            <w:r>
              <w:t>Neni  94</w:t>
            </w:r>
          </w:p>
        </w:tc>
        <w:tc>
          <w:tcPr>
            <w:tcW w:w="5389" w:type="dxa"/>
            <w:tcBorders>
              <w:top w:val="single" w:sz="4" w:space="0" w:color="auto"/>
              <w:left w:val="single" w:sz="4" w:space="0" w:color="auto"/>
              <w:bottom w:val="single" w:sz="4" w:space="0" w:color="auto"/>
              <w:right w:val="single" w:sz="4" w:space="0" w:color="auto"/>
            </w:tcBorders>
          </w:tcPr>
          <w:p w14:paraId="2B4BE935" w14:textId="77777777" w:rsidR="00B62671" w:rsidRPr="00B62671" w:rsidRDefault="00B62671" w:rsidP="00B62671">
            <w:pPr>
              <w:spacing w:line="240" w:lineRule="auto"/>
            </w:pPr>
            <w:r w:rsidRPr="00B62671">
              <w:t>“Për ofruesit e modeleve të IA-së me qëllim të përgjithshëm zbatohen, mutatis mutandis, dispozitat e legjislacionit në fuqi për të drejtat procedurale të operatorëve ekonomikë në fushën e mbikëqyrjes së tregut, me përshtatjet e nevojshme sipas natyrës së modeleve të IA-së me qëllim të përgjithshëm, pa cenuar të drejtat procedurale specifike të parashikuara në këtë ligj.”</w:t>
            </w:r>
          </w:p>
          <w:p w14:paraId="00C2FDAF" w14:textId="77777777" w:rsidR="001F65AF" w:rsidRPr="00B3160E" w:rsidRDefault="001F65AF" w:rsidP="00B3160E">
            <w:pPr>
              <w:spacing w:line="240" w:lineRule="auto"/>
            </w:pPr>
          </w:p>
        </w:tc>
        <w:tc>
          <w:tcPr>
            <w:tcW w:w="1944" w:type="dxa"/>
            <w:tcBorders>
              <w:left w:val="single" w:sz="4" w:space="0" w:color="auto"/>
            </w:tcBorders>
          </w:tcPr>
          <w:p w14:paraId="538ACE68" w14:textId="77777777" w:rsidR="001F65AF" w:rsidRPr="00B3160E" w:rsidRDefault="001F65AF" w:rsidP="00B3160E">
            <w:pPr>
              <w:spacing w:line="240" w:lineRule="auto"/>
            </w:pPr>
          </w:p>
        </w:tc>
        <w:tc>
          <w:tcPr>
            <w:tcW w:w="1679" w:type="dxa"/>
          </w:tcPr>
          <w:p w14:paraId="0F1D4F97" w14:textId="77777777" w:rsidR="001F65AF" w:rsidRPr="00B3160E" w:rsidRDefault="001F65AF" w:rsidP="00B3160E">
            <w:pPr>
              <w:spacing w:line="240" w:lineRule="auto"/>
            </w:pPr>
          </w:p>
        </w:tc>
      </w:tr>
      <w:tr w:rsidR="00A24D14" w:rsidRPr="006C7BC1" w14:paraId="7480854C" w14:textId="77777777" w:rsidTr="00467C93">
        <w:trPr>
          <w:trHeight w:val="293"/>
          <w:jc w:val="center"/>
        </w:trPr>
        <w:tc>
          <w:tcPr>
            <w:tcW w:w="2032" w:type="dxa"/>
          </w:tcPr>
          <w:p w14:paraId="6240B601" w14:textId="77777777" w:rsidR="00492D6E" w:rsidRPr="00492D6E" w:rsidRDefault="00492D6E" w:rsidP="00492D6E">
            <w:pPr>
              <w:spacing w:line="240" w:lineRule="auto"/>
              <w:rPr>
                <w:b/>
                <w:bCs/>
                <w:lang w:val="sq-AL"/>
              </w:rPr>
            </w:pPr>
            <w:r w:rsidRPr="00492D6E">
              <w:rPr>
                <w:b/>
                <w:bCs/>
                <w:sz w:val="16"/>
                <w:lang w:val="sq-AL"/>
              </w:rPr>
              <w:t>KREU X</w:t>
            </w:r>
            <w:r w:rsidRPr="00492D6E">
              <w:rPr>
                <w:b/>
                <w:bCs/>
                <w:sz w:val="16"/>
                <w:lang w:val="sq-AL"/>
              </w:rPr>
              <w:br/>
              <w:t>KODET E SJELLJES DHE UDHËZIMET</w:t>
            </w:r>
          </w:p>
          <w:p w14:paraId="45E1BC81" w14:textId="77777777" w:rsidR="001F65AF" w:rsidRPr="001F65AF" w:rsidRDefault="001F65AF" w:rsidP="00B3160E">
            <w:pPr>
              <w:spacing w:line="240" w:lineRule="auto"/>
              <w:rPr>
                <w:b/>
                <w:bCs/>
              </w:rPr>
            </w:pPr>
          </w:p>
        </w:tc>
        <w:tc>
          <w:tcPr>
            <w:tcW w:w="5389" w:type="dxa"/>
          </w:tcPr>
          <w:p w14:paraId="00096B6C" w14:textId="77777777" w:rsidR="001F65AF" w:rsidRDefault="001F65AF" w:rsidP="00233A23">
            <w:pPr>
              <w:tabs>
                <w:tab w:val="left" w:pos="1825"/>
              </w:tabs>
              <w:spacing w:line="240" w:lineRule="auto"/>
            </w:pPr>
          </w:p>
        </w:tc>
        <w:tc>
          <w:tcPr>
            <w:tcW w:w="1325" w:type="dxa"/>
          </w:tcPr>
          <w:p w14:paraId="046AB773" w14:textId="77777777" w:rsidR="001F65AF" w:rsidRPr="00B3160E" w:rsidRDefault="001F65AF" w:rsidP="00B3160E">
            <w:pPr>
              <w:spacing w:line="240" w:lineRule="auto"/>
            </w:pPr>
          </w:p>
        </w:tc>
        <w:tc>
          <w:tcPr>
            <w:tcW w:w="1148" w:type="dxa"/>
            <w:tcBorders>
              <w:right w:val="single" w:sz="4" w:space="0" w:color="auto"/>
            </w:tcBorders>
          </w:tcPr>
          <w:p w14:paraId="0D0C6683" w14:textId="0D94A87B" w:rsidR="001F65AF" w:rsidRPr="00B3160E" w:rsidRDefault="001C765D" w:rsidP="00B3160E">
            <w:pPr>
              <w:spacing w:line="240" w:lineRule="auto"/>
            </w:pPr>
            <w:r>
              <w:t>Neni 95</w:t>
            </w:r>
          </w:p>
        </w:tc>
        <w:tc>
          <w:tcPr>
            <w:tcW w:w="5389" w:type="dxa"/>
            <w:tcBorders>
              <w:top w:val="single" w:sz="4" w:space="0" w:color="auto"/>
              <w:left w:val="single" w:sz="4" w:space="0" w:color="auto"/>
              <w:bottom w:val="single" w:sz="4" w:space="0" w:color="auto"/>
              <w:right w:val="single" w:sz="4" w:space="0" w:color="auto"/>
            </w:tcBorders>
          </w:tcPr>
          <w:p w14:paraId="02E32D83" w14:textId="77777777" w:rsidR="00736F6F" w:rsidRPr="00736F6F" w:rsidRDefault="00736F6F" w:rsidP="00736F6F">
            <w:pPr>
              <w:spacing w:line="240" w:lineRule="auto"/>
              <w:rPr>
                <w:b/>
                <w:bCs/>
                <w:lang w:val="sq-AL"/>
              </w:rPr>
            </w:pPr>
            <w:r w:rsidRPr="00736F6F">
              <w:rPr>
                <w:b/>
                <w:bCs/>
                <w:lang w:val="sq-AL"/>
              </w:rPr>
              <w:t>KREU X</w:t>
            </w:r>
            <w:r w:rsidRPr="00736F6F">
              <w:rPr>
                <w:b/>
                <w:lang w:val="sq-AL"/>
              </w:rPr>
              <w:br/>
            </w:r>
            <w:r w:rsidRPr="00736F6F">
              <w:rPr>
                <w:b/>
                <w:bCs/>
                <w:lang w:val="sq-AL"/>
              </w:rPr>
              <w:t>KODET E SJELLJES DHE UDHËZIMET</w:t>
            </w:r>
          </w:p>
          <w:p w14:paraId="2FC56569" w14:textId="77777777" w:rsidR="001F65AF" w:rsidRPr="00B3160E" w:rsidRDefault="001F65AF" w:rsidP="00736F6F">
            <w:pPr>
              <w:spacing w:line="240" w:lineRule="auto"/>
            </w:pPr>
          </w:p>
        </w:tc>
        <w:tc>
          <w:tcPr>
            <w:tcW w:w="1944" w:type="dxa"/>
            <w:tcBorders>
              <w:left w:val="single" w:sz="4" w:space="0" w:color="auto"/>
            </w:tcBorders>
          </w:tcPr>
          <w:p w14:paraId="42D028CE" w14:textId="77777777" w:rsidR="001F65AF" w:rsidRPr="00B3160E" w:rsidRDefault="001F65AF" w:rsidP="00B3160E">
            <w:pPr>
              <w:spacing w:line="240" w:lineRule="auto"/>
            </w:pPr>
          </w:p>
        </w:tc>
        <w:tc>
          <w:tcPr>
            <w:tcW w:w="1679" w:type="dxa"/>
          </w:tcPr>
          <w:p w14:paraId="46BA4F49" w14:textId="77777777" w:rsidR="001F65AF" w:rsidRPr="00B3160E" w:rsidRDefault="001F65AF" w:rsidP="00B3160E">
            <w:pPr>
              <w:spacing w:line="240" w:lineRule="auto"/>
            </w:pPr>
          </w:p>
        </w:tc>
      </w:tr>
      <w:tr w:rsidR="00A24D14" w:rsidRPr="006C7BC1" w14:paraId="35C846FE" w14:textId="77777777" w:rsidTr="00467C93">
        <w:trPr>
          <w:trHeight w:val="293"/>
          <w:jc w:val="center"/>
        </w:trPr>
        <w:tc>
          <w:tcPr>
            <w:tcW w:w="2032" w:type="dxa"/>
          </w:tcPr>
          <w:p w14:paraId="29111F0B" w14:textId="77777777" w:rsidR="00492D6E" w:rsidRPr="00492D6E" w:rsidRDefault="00492D6E" w:rsidP="00492D6E">
            <w:pPr>
              <w:spacing w:line="240" w:lineRule="auto"/>
              <w:rPr>
                <w:b/>
                <w:bCs/>
              </w:rPr>
            </w:pPr>
            <w:r w:rsidRPr="00492D6E">
              <w:rPr>
                <w:b/>
                <w:bCs/>
                <w:sz w:val="16"/>
              </w:rPr>
              <w:t>Neni 95</w:t>
            </w:r>
            <w:r w:rsidRPr="00492D6E">
              <w:rPr>
                <w:b/>
                <w:bCs/>
                <w:sz w:val="16"/>
              </w:rPr>
              <w:br/>
              <w:t>Kodet e sjelljes për zbatimin vullnetar të kërkesave specifike</w:t>
            </w:r>
          </w:p>
          <w:p w14:paraId="2A75FD60" w14:textId="77777777" w:rsidR="001F65AF" w:rsidRPr="001F65AF" w:rsidRDefault="001F65AF" w:rsidP="00B3160E">
            <w:pPr>
              <w:spacing w:line="240" w:lineRule="auto"/>
              <w:rPr>
                <w:b/>
                <w:bCs/>
              </w:rPr>
            </w:pPr>
          </w:p>
        </w:tc>
        <w:tc>
          <w:tcPr>
            <w:tcW w:w="5389" w:type="dxa"/>
          </w:tcPr>
          <w:p w14:paraId="0B861622" w14:textId="77777777" w:rsidR="001F65AF" w:rsidRDefault="001F65AF" w:rsidP="00233A23">
            <w:pPr>
              <w:tabs>
                <w:tab w:val="left" w:pos="1825"/>
              </w:tabs>
              <w:spacing w:line="240" w:lineRule="auto"/>
            </w:pPr>
          </w:p>
        </w:tc>
        <w:tc>
          <w:tcPr>
            <w:tcW w:w="1325" w:type="dxa"/>
          </w:tcPr>
          <w:p w14:paraId="320BCA0E" w14:textId="77777777" w:rsidR="001F65AF" w:rsidRPr="00B3160E" w:rsidRDefault="001F65AF" w:rsidP="00B3160E">
            <w:pPr>
              <w:spacing w:line="240" w:lineRule="auto"/>
            </w:pPr>
          </w:p>
        </w:tc>
        <w:tc>
          <w:tcPr>
            <w:tcW w:w="1148" w:type="dxa"/>
            <w:tcBorders>
              <w:right w:val="single" w:sz="4" w:space="0" w:color="auto"/>
            </w:tcBorders>
          </w:tcPr>
          <w:p w14:paraId="09533B4E" w14:textId="77777777" w:rsidR="001F65AF" w:rsidRPr="00B3160E" w:rsidRDefault="001F65AF"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5E23A4A" w14:textId="77777777" w:rsidR="00736F6F" w:rsidRPr="00371109" w:rsidRDefault="00736F6F" w:rsidP="00736F6F">
            <w:pPr>
              <w:spacing w:line="240" w:lineRule="auto"/>
              <w:rPr>
                <w:b/>
                <w:lang w:val="sq-AL"/>
              </w:rPr>
            </w:pPr>
            <w:r w:rsidRPr="00371109">
              <w:rPr>
                <w:b/>
                <w:bCs/>
                <w:lang w:val="sq-AL"/>
              </w:rPr>
              <w:t>Neni 95</w:t>
            </w:r>
            <w:r w:rsidRPr="00371109">
              <w:rPr>
                <w:b/>
                <w:lang w:val="sq-AL"/>
              </w:rPr>
              <w:br/>
            </w:r>
            <w:r w:rsidRPr="00371109">
              <w:rPr>
                <w:b/>
                <w:bCs/>
                <w:lang w:val="sq-AL"/>
              </w:rPr>
              <w:t>Kodet e sjelljes për zbatimin vullnetar të kërkesave specifike</w:t>
            </w:r>
          </w:p>
          <w:p w14:paraId="5916C5FF" w14:textId="77777777" w:rsidR="001F65AF" w:rsidRPr="00B3160E" w:rsidRDefault="001F65AF" w:rsidP="00B3160E">
            <w:pPr>
              <w:spacing w:line="240" w:lineRule="auto"/>
            </w:pPr>
          </w:p>
        </w:tc>
        <w:tc>
          <w:tcPr>
            <w:tcW w:w="1944" w:type="dxa"/>
            <w:tcBorders>
              <w:left w:val="single" w:sz="4" w:space="0" w:color="auto"/>
            </w:tcBorders>
          </w:tcPr>
          <w:p w14:paraId="59B6BD59" w14:textId="77777777" w:rsidR="001F65AF" w:rsidRPr="00B3160E" w:rsidRDefault="001F65AF" w:rsidP="00B3160E">
            <w:pPr>
              <w:spacing w:line="240" w:lineRule="auto"/>
            </w:pPr>
          </w:p>
        </w:tc>
        <w:tc>
          <w:tcPr>
            <w:tcW w:w="1679" w:type="dxa"/>
          </w:tcPr>
          <w:p w14:paraId="528AE6E2" w14:textId="77777777" w:rsidR="001F65AF" w:rsidRPr="00B3160E" w:rsidRDefault="001F65AF" w:rsidP="00B3160E">
            <w:pPr>
              <w:spacing w:line="240" w:lineRule="auto"/>
            </w:pPr>
          </w:p>
        </w:tc>
      </w:tr>
      <w:tr w:rsidR="00A24D14" w:rsidRPr="006C7BC1" w14:paraId="22B5C1BE" w14:textId="77777777" w:rsidTr="00467C93">
        <w:trPr>
          <w:trHeight w:val="293"/>
          <w:jc w:val="center"/>
        </w:trPr>
        <w:tc>
          <w:tcPr>
            <w:tcW w:w="2032" w:type="dxa"/>
          </w:tcPr>
          <w:p w14:paraId="142BFA5E" w14:textId="36FE61CD" w:rsidR="001F65AF" w:rsidRPr="001F65AF" w:rsidRDefault="00492D6E" w:rsidP="00B3160E">
            <w:pPr>
              <w:spacing w:line="240" w:lineRule="auto"/>
              <w:rPr>
                <w:b/>
                <w:bCs/>
              </w:rPr>
            </w:pPr>
            <w:r>
              <w:rPr>
                <w:b/>
                <w:bCs/>
                <w:sz w:val="16"/>
              </w:rPr>
              <w:t>Neni 95 pika 1</w:t>
            </w:r>
          </w:p>
        </w:tc>
        <w:tc>
          <w:tcPr>
            <w:tcW w:w="5389" w:type="dxa"/>
          </w:tcPr>
          <w:p w14:paraId="76309960" w14:textId="220ECAFA" w:rsidR="001F65AF" w:rsidRDefault="00492D6E" w:rsidP="00233A23">
            <w:pPr>
              <w:tabs>
                <w:tab w:val="left" w:pos="1825"/>
              </w:tabs>
              <w:spacing w:line="240" w:lineRule="auto"/>
            </w:pPr>
            <w:r w:rsidRPr="00492D6E">
              <w:rPr>
                <w:sz w:val="16"/>
              </w:rPr>
              <w:t>Zyra e AI-së dhe Shtetet Anëtare do të inkurajojnë dhe lehtësojnë hartimin e kodeve të sjelljes, përfshirë mekanizmat përkatës të qeverisjes, që synojnë të nxisin zbatimin vullnetar ndaj sistemeve të AI (përveç atyre me rrezik të lartë), të disa ose të gjitha kërkesave të përcaktuara në Kreun III, Seksioni 2, duke marrë parasysh zgjidhjet teknike të disponueshme dhe praktikat më të mira të industrisë që lejojnë zbatimin e atyre kërkesave</w:t>
            </w:r>
          </w:p>
        </w:tc>
        <w:tc>
          <w:tcPr>
            <w:tcW w:w="1325" w:type="dxa"/>
          </w:tcPr>
          <w:p w14:paraId="4178DEAD" w14:textId="77777777" w:rsidR="001F65AF" w:rsidRPr="00B3160E" w:rsidRDefault="001F65AF" w:rsidP="00B3160E">
            <w:pPr>
              <w:spacing w:line="240" w:lineRule="auto"/>
            </w:pPr>
          </w:p>
        </w:tc>
        <w:tc>
          <w:tcPr>
            <w:tcW w:w="1148" w:type="dxa"/>
            <w:tcBorders>
              <w:right w:val="single" w:sz="4" w:space="0" w:color="auto"/>
            </w:tcBorders>
          </w:tcPr>
          <w:p w14:paraId="550374C7" w14:textId="77777777" w:rsidR="001F65AF" w:rsidRPr="00B3160E" w:rsidRDefault="001F65AF"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0A3DFA5" w14:textId="373CC660" w:rsidR="001F65AF" w:rsidRPr="00B3160E" w:rsidRDefault="00824A18" w:rsidP="00B3160E">
            <w:pPr>
              <w:spacing w:line="240" w:lineRule="auto"/>
            </w:pPr>
            <w:r w:rsidRPr="00824A18">
              <w:rPr>
                <w:bCs/>
                <w:lang w:val="fr-FR"/>
              </w:rPr>
              <w:t xml:space="preserve">Autoritetet kompetente, në bashkëpunim me AKSHI-në si autoritet koordinues teknik, inkurajojnë dhe lehtësojnë hartimin e kodeve të sjelljes, përfshirë mekanizmat përkatës të qeverisjes, me qëllim nxitjen e zbatimit vullnetar, për sistemet e inteligjencës artificiale që nuk </w:t>
            </w:r>
            <w:r w:rsidRPr="00824A18">
              <w:rPr>
                <w:bCs/>
                <w:lang w:val="fr-FR"/>
              </w:rPr>
              <w:lastRenderedPageBreak/>
              <w:t>klasifikohen si sisteme me rrezik të lartë, të disa ose të gjitha kërkesave të përcaktuara në Kreun III, Seksioni 2, duke marrë në konsideratë zgjidhjet teknike të disponueshme dhe praktikat më të mira të industrisë.</w:t>
            </w:r>
          </w:p>
        </w:tc>
        <w:tc>
          <w:tcPr>
            <w:tcW w:w="1944" w:type="dxa"/>
            <w:tcBorders>
              <w:left w:val="single" w:sz="4" w:space="0" w:color="auto"/>
            </w:tcBorders>
          </w:tcPr>
          <w:p w14:paraId="29C77F41" w14:textId="77777777" w:rsidR="001F65AF" w:rsidRPr="00B3160E" w:rsidRDefault="001F65AF" w:rsidP="00B3160E">
            <w:pPr>
              <w:spacing w:line="240" w:lineRule="auto"/>
            </w:pPr>
          </w:p>
        </w:tc>
        <w:tc>
          <w:tcPr>
            <w:tcW w:w="1679" w:type="dxa"/>
          </w:tcPr>
          <w:p w14:paraId="6569B0F0" w14:textId="77777777" w:rsidR="001F65AF" w:rsidRPr="00B3160E" w:rsidRDefault="001F65AF" w:rsidP="00B3160E">
            <w:pPr>
              <w:spacing w:line="240" w:lineRule="auto"/>
            </w:pPr>
          </w:p>
        </w:tc>
      </w:tr>
      <w:tr w:rsidR="00A24D14" w:rsidRPr="006C7BC1" w14:paraId="1B8D66A6" w14:textId="77777777" w:rsidTr="00467C93">
        <w:trPr>
          <w:trHeight w:val="293"/>
          <w:jc w:val="center"/>
        </w:trPr>
        <w:tc>
          <w:tcPr>
            <w:tcW w:w="2032" w:type="dxa"/>
          </w:tcPr>
          <w:p w14:paraId="5EA06F5E" w14:textId="64AA981A" w:rsidR="001F65AF" w:rsidRPr="001F65AF" w:rsidRDefault="00492D6E" w:rsidP="00B3160E">
            <w:pPr>
              <w:spacing w:line="240" w:lineRule="auto"/>
              <w:rPr>
                <w:b/>
                <w:bCs/>
              </w:rPr>
            </w:pPr>
            <w:r>
              <w:rPr>
                <w:b/>
                <w:bCs/>
                <w:sz w:val="16"/>
              </w:rPr>
              <w:t>Neni 95 pika 2</w:t>
            </w:r>
          </w:p>
        </w:tc>
        <w:tc>
          <w:tcPr>
            <w:tcW w:w="5389" w:type="dxa"/>
          </w:tcPr>
          <w:p w14:paraId="4BDD4682" w14:textId="72227858" w:rsidR="001F65AF" w:rsidRDefault="00492D6E" w:rsidP="00492D6E">
            <w:pPr>
              <w:tabs>
                <w:tab w:val="left" w:pos="1825"/>
              </w:tabs>
              <w:spacing w:line="240" w:lineRule="auto"/>
            </w:pPr>
            <w:r w:rsidRPr="00492D6E">
              <w:rPr>
                <w:sz w:val="16"/>
              </w:rPr>
              <w:t>Zyra e AI-së dhe Shtetet Anëtare do të lehtësojnë hartimin e kodeve të sjelljes që kanë të bëjnë me zbatimin vullnetar, përfshirë nga përdoruesit, të kërkesave specifike për të gjitha sistemet e AI, bazuar në objektiva të qarta dhe tregues kyç të performancës për të matur arritjen e atyre objektivave, duke përfshirë elementë si, por pa u kufizuar në</w:t>
            </w:r>
            <w:r>
              <w:rPr>
                <w:sz w:val="16"/>
              </w:rPr>
              <w:t>:</w:t>
            </w:r>
          </w:p>
        </w:tc>
        <w:tc>
          <w:tcPr>
            <w:tcW w:w="1325" w:type="dxa"/>
          </w:tcPr>
          <w:p w14:paraId="02E6CF82" w14:textId="77777777" w:rsidR="001F65AF" w:rsidRPr="00B3160E" w:rsidRDefault="001F65AF" w:rsidP="00B3160E">
            <w:pPr>
              <w:spacing w:line="240" w:lineRule="auto"/>
            </w:pPr>
          </w:p>
        </w:tc>
        <w:tc>
          <w:tcPr>
            <w:tcW w:w="1148" w:type="dxa"/>
            <w:tcBorders>
              <w:right w:val="single" w:sz="4" w:space="0" w:color="auto"/>
            </w:tcBorders>
          </w:tcPr>
          <w:p w14:paraId="6BB35F61" w14:textId="77777777" w:rsidR="001F65AF" w:rsidRPr="00B3160E" w:rsidRDefault="001F65AF"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B5EEC13" w14:textId="4859C3DF" w:rsidR="001F65AF" w:rsidRPr="00B3160E" w:rsidRDefault="00805AEF" w:rsidP="00B3160E">
            <w:pPr>
              <w:spacing w:line="240" w:lineRule="auto"/>
            </w:pPr>
            <w:r w:rsidRPr="00805AEF">
              <w:rPr>
                <w:bCs/>
              </w:rPr>
              <w:t>Autoritetet kompetente dhe AKSHI lehtësojnë hartimin e kodeve të sjelljes që lidhen me zbatimin vullnetar të kërkesave specifike për sistemet e inteligjencës artificiale, përfshirë edhe nga përdoruesit e tyre, bazuar në objektiva të qarta dhe tregues të matshëm të performancës për vlerësimin e arritjes së këtyre objektivave, duke përfshirë, por pa u kufizuar në:</w:t>
            </w:r>
          </w:p>
        </w:tc>
        <w:tc>
          <w:tcPr>
            <w:tcW w:w="1944" w:type="dxa"/>
            <w:tcBorders>
              <w:left w:val="single" w:sz="4" w:space="0" w:color="auto"/>
            </w:tcBorders>
          </w:tcPr>
          <w:p w14:paraId="63936B98" w14:textId="77777777" w:rsidR="001F65AF" w:rsidRPr="00B3160E" w:rsidRDefault="001F65AF" w:rsidP="00B3160E">
            <w:pPr>
              <w:spacing w:line="240" w:lineRule="auto"/>
            </w:pPr>
          </w:p>
        </w:tc>
        <w:tc>
          <w:tcPr>
            <w:tcW w:w="1679" w:type="dxa"/>
          </w:tcPr>
          <w:p w14:paraId="29938621" w14:textId="77777777" w:rsidR="001F65AF" w:rsidRPr="00B3160E" w:rsidRDefault="001F65AF" w:rsidP="00B3160E">
            <w:pPr>
              <w:spacing w:line="240" w:lineRule="auto"/>
            </w:pPr>
          </w:p>
        </w:tc>
      </w:tr>
      <w:tr w:rsidR="000C478A" w:rsidRPr="006C7BC1" w14:paraId="2877E72F" w14:textId="77777777" w:rsidTr="00467C93">
        <w:trPr>
          <w:trHeight w:val="293"/>
          <w:jc w:val="center"/>
        </w:trPr>
        <w:tc>
          <w:tcPr>
            <w:tcW w:w="2032" w:type="dxa"/>
          </w:tcPr>
          <w:p w14:paraId="768ACD97" w14:textId="77777777" w:rsidR="000C478A" w:rsidRDefault="000C478A" w:rsidP="000C478A">
            <w:pPr>
              <w:spacing w:line="240" w:lineRule="auto"/>
              <w:rPr>
                <w:b/>
                <w:bCs/>
              </w:rPr>
            </w:pPr>
          </w:p>
        </w:tc>
        <w:tc>
          <w:tcPr>
            <w:tcW w:w="5389" w:type="dxa"/>
          </w:tcPr>
          <w:p w14:paraId="172E8489" w14:textId="77777777" w:rsidR="000C478A" w:rsidRPr="00492D6E" w:rsidRDefault="000C478A" w:rsidP="000C478A">
            <w:pPr>
              <w:tabs>
                <w:tab w:val="left" w:pos="1825"/>
              </w:tabs>
              <w:spacing w:line="240" w:lineRule="auto"/>
            </w:pPr>
            <w:r w:rsidRPr="00492D6E">
              <w:rPr>
                <w:sz w:val="16"/>
              </w:rPr>
              <w:t>(a) elementë të zbatueshëm të përcaktuar në udhëzimet etike të Bashkimit për AI të besueshme;</w:t>
            </w:r>
          </w:p>
          <w:p w14:paraId="62769101" w14:textId="7D55F943" w:rsidR="000C478A" w:rsidRPr="00492D6E" w:rsidRDefault="000C478A" w:rsidP="000C478A">
            <w:pPr>
              <w:tabs>
                <w:tab w:val="left" w:pos="1825"/>
              </w:tabs>
              <w:spacing w:line="240" w:lineRule="auto"/>
            </w:pPr>
            <w:r w:rsidRPr="00492D6E">
              <w:rPr>
                <w:sz w:val="16"/>
              </w:rPr>
              <w:t>gjithëpërfshirës dhe të larmishëm të sistemeve të AI, përfshirë përmes krijimit të ekipeve të zhvillimit që përfshijnë diversitet dhe përmes përfshirjes së aktorëve të interesuar në këtë proces;</w:t>
            </w:r>
          </w:p>
          <w:p w14:paraId="45FE0AC6" w14:textId="77777777" w:rsidR="000C478A" w:rsidRPr="00492D6E" w:rsidRDefault="000C478A" w:rsidP="000C478A">
            <w:pPr>
              <w:tabs>
                <w:tab w:val="left" w:pos="1825"/>
              </w:tabs>
              <w:spacing w:line="240" w:lineRule="auto"/>
            </w:pPr>
          </w:p>
        </w:tc>
        <w:tc>
          <w:tcPr>
            <w:tcW w:w="1325" w:type="dxa"/>
          </w:tcPr>
          <w:p w14:paraId="3DF01D94" w14:textId="77777777" w:rsidR="000C478A" w:rsidRPr="00B3160E" w:rsidRDefault="000C478A" w:rsidP="000C478A">
            <w:pPr>
              <w:spacing w:line="240" w:lineRule="auto"/>
            </w:pPr>
          </w:p>
        </w:tc>
        <w:tc>
          <w:tcPr>
            <w:tcW w:w="1148" w:type="dxa"/>
            <w:tcBorders>
              <w:right w:val="single" w:sz="4" w:space="0" w:color="auto"/>
            </w:tcBorders>
          </w:tcPr>
          <w:p w14:paraId="3FAB93D4" w14:textId="77777777" w:rsidR="000C478A" w:rsidRPr="00B3160E" w:rsidRDefault="000C478A" w:rsidP="000C478A">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52F66C" w14:textId="1E7717D5" w:rsidR="000C478A" w:rsidRPr="00B3160E" w:rsidRDefault="000C478A" w:rsidP="000C478A">
            <w:pPr>
              <w:spacing w:line="240" w:lineRule="auto"/>
            </w:pPr>
            <w:r w:rsidRPr="000A0C85">
              <w:rPr>
                <w:bCs/>
              </w:rPr>
              <w:t>a) elemente të zbatueshme të standardeve, parimeve etike dhe praktikave të besueshme për inteligjencën artificiale;</w:t>
            </w:r>
          </w:p>
        </w:tc>
        <w:tc>
          <w:tcPr>
            <w:tcW w:w="1944" w:type="dxa"/>
            <w:tcBorders>
              <w:left w:val="single" w:sz="4" w:space="0" w:color="auto"/>
            </w:tcBorders>
          </w:tcPr>
          <w:p w14:paraId="6DC44EDE" w14:textId="77777777" w:rsidR="000C478A" w:rsidRPr="00B3160E" w:rsidRDefault="000C478A" w:rsidP="000C478A">
            <w:pPr>
              <w:spacing w:line="240" w:lineRule="auto"/>
            </w:pPr>
          </w:p>
        </w:tc>
        <w:tc>
          <w:tcPr>
            <w:tcW w:w="1679" w:type="dxa"/>
          </w:tcPr>
          <w:p w14:paraId="1F129F59" w14:textId="77777777" w:rsidR="000C478A" w:rsidRPr="00B3160E" w:rsidRDefault="000C478A" w:rsidP="000C478A">
            <w:pPr>
              <w:spacing w:line="240" w:lineRule="auto"/>
            </w:pPr>
          </w:p>
        </w:tc>
      </w:tr>
      <w:tr w:rsidR="000C478A" w:rsidRPr="006C7BC1" w14:paraId="63CE8138" w14:textId="77777777" w:rsidTr="00467C93">
        <w:trPr>
          <w:trHeight w:val="293"/>
          <w:jc w:val="center"/>
        </w:trPr>
        <w:tc>
          <w:tcPr>
            <w:tcW w:w="2032" w:type="dxa"/>
          </w:tcPr>
          <w:p w14:paraId="3AE43372" w14:textId="77777777" w:rsidR="000C478A" w:rsidRDefault="000C478A" w:rsidP="000C478A">
            <w:pPr>
              <w:spacing w:line="240" w:lineRule="auto"/>
              <w:rPr>
                <w:b/>
                <w:bCs/>
              </w:rPr>
            </w:pPr>
          </w:p>
        </w:tc>
        <w:tc>
          <w:tcPr>
            <w:tcW w:w="5389" w:type="dxa"/>
          </w:tcPr>
          <w:p w14:paraId="349861FA" w14:textId="77777777" w:rsidR="000C478A" w:rsidRPr="00492D6E" w:rsidRDefault="000C478A" w:rsidP="000C478A">
            <w:pPr>
              <w:tabs>
                <w:tab w:val="left" w:pos="1825"/>
              </w:tabs>
              <w:spacing w:line="240" w:lineRule="auto"/>
            </w:pPr>
            <w:r w:rsidRPr="00492D6E">
              <w:rPr>
                <w:sz w:val="16"/>
              </w:rPr>
              <w:t>(b) vlerësimin dhe minimizimin e ndikimit të sistemeve të AI në qëndrueshmërinë mjedisore, përfshirë programimin me efikasitet energjetik dhe teknikat për projektim, trajnim dhe përdorim efikas të AI-së;</w:t>
            </w:r>
          </w:p>
          <w:p w14:paraId="5F966518" w14:textId="77777777" w:rsidR="000C478A" w:rsidRPr="00492D6E" w:rsidRDefault="000C478A" w:rsidP="000C478A">
            <w:pPr>
              <w:tabs>
                <w:tab w:val="left" w:pos="1825"/>
              </w:tabs>
              <w:spacing w:line="240" w:lineRule="auto"/>
            </w:pPr>
          </w:p>
        </w:tc>
        <w:tc>
          <w:tcPr>
            <w:tcW w:w="1325" w:type="dxa"/>
          </w:tcPr>
          <w:p w14:paraId="27B12AE7" w14:textId="77777777" w:rsidR="000C478A" w:rsidRPr="00B3160E" w:rsidRDefault="000C478A" w:rsidP="000C478A">
            <w:pPr>
              <w:spacing w:line="240" w:lineRule="auto"/>
            </w:pPr>
          </w:p>
        </w:tc>
        <w:tc>
          <w:tcPr>
            <w:tcW w:w="1148" w:type="dxa"/>
            <w:tcBorders>
              <w:right w:val="single" w:sz="4" w:space="0" w:color="auto"/>
            </w:tcBorders>
          </w:tcPr>
          <w:p w14:paraId="52C7A9F2" w14:textId="77777777" w:rsidR="000C478A" w:rsidRPr="00B3160E" w:rsidRDefault="000C478A" w:rsidP="000C478A">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0CF946F" w14:textId="59DA1893" w:rsidR="000C478A" w:rsidRPr="00B3160E" w:rsidRDefault="000C478A" w:rsidP="000C478A">
            <w:pPr>
              <w:spacing w:line="240" w:lineRule="auto"/>
            </w:pPr>
            <w:r w:rsidRPr="000A0C85">
              <w:rPr>
                <w:bCs/>
              </w:rPr>
              <w:t>b) vlerësimin dhe minimizimin e ndikimit të sistemeve të inteligjencës artificiale mbi mjedisin dhe qëndrueshmërinë, përfshirë përdorimin efikas të energjisë dhe teknikat për projektim, trajnim dhe përdorim efikas të sistemeve të inteligjencës artificiale;</w:t>
            </w:r>
          </w:p>
        </w:tc>
        <w:tc>
          <w:tcPr>
            <w:tcW w:w="1944" w:type="dxa"/>
            <w:tcBorders>
              <w:left w:val="single" w:sz="4" w:space="0" w:color="auto"/>
            </w:tcBorders>
          </w:tcPr>
          <w:p w14:paraId="467E5944" w14:textId="77777777" w:rsidR="000C478A" w:rsidRPr="00B3160E" w:rsidRDefault="000C478A" w:rsidP="000C478A">
            <w:pPr>
              <w:spacing w:line="240" w:lineRule="auto"/>
            </w:pPr>
          </w:p>
        </w:tc>
        <w:tc>
          <w:tcPr>
            <w:tcW w:w="1679" w:type="dxa"/>
          </w:tcPr>
          <w:p w14:paraId="7833519A" w14:textId="77777777" w:rsidR="000C478A" w:rsidRPr="00B3160E" w:rsidRDefault="000C478A" w:rsidP="000C478A">
            <w:pPr>
              <w:spacing w:line="240" w:lineRule="auto"/>
            </w:pPr>
          </w:p>
        </w:tc>
      </w:tr>
      <w:tr w:rsidR="000C478A" w:rsidRPr="006C7BC1" w14:paraId="38BACEFF" w14:textId="77777777" w:rsidTr="00467C93">
        <w:trPr>
          <w:trHeight w:val="293"/>
          <w:jc w:val="center"/>
        </w:trPr>
        <w:tc>
          <w:tcPr>
            <w:tcW w:w="2032" w:type="dxa"/>
          </w:tcPr>
          <w:p w14:paraId="0A9CDA4B" w14:textId="77777777" w:rsidR="000C478A" w:rsidRDefault="000C478A" w:rsidP="000C478A">
            <w:pPr>
              <w:spacing w:line="240" w:lineRule="auto"/>
              <w:rPr>
                <w:b/>
                <w:bCs/>
              </w:rPr>
            </w:pPr>
          </w:p>
        </w:tc>
        <w:tc>
          <w:tcPr>
            <w:tcW w:w="5389" w:type="dxa"/>
          </w:tcPr>
          <w:p w14:paraId="664875CD" w14:textId="4EFE74E9" w:rsidR="000C478A" w:rsidRPr="00492D6E" w:rsidRDefault="000C478A" w:rsidP="000C478A">
            <w:pPr>
              <w:tabs>
                <w:tab w:val="left" w:pos="1825"/>
              </w:tabs>
              <w:spacing w:line="240" w:lineRule="auto"/>
            </w:pPr>
            <w:r w:rsidRPr="00492D6E">
              <w:rPr>
                <w:sz w:val="16"/>
              </w:rPr>
              <w:t>(c) promovimin e njohurive mbi AI-në (</w:t>
            </w:r>
            <w:r>
              <w:rPr>
                <w:sz w:val="16"/>
              </w:rPr>
              <w:t>shkathtësinë e AI</w:t>
            </w:r>
            <w:r w:rsidRPr="00492D6E">
              <w:rPr>
                <w:sz w:val="16"/>
              </w:rPr>
              <w:t>), veçanërisht për personat që merren me zhvillimin, operimin dhe përdorimin e AI-së;</w:t>
            </w:r>
          </w:p>
          <w:p w14:paraId="3E6F2BB7" w14:textId="6DEF201C" w:rsidR="000C478A" w:rsidRPr="00492D6E" w:rsidRDefault="000C478A" w:rsidP="000C478A">
            <w:pPr>
              <w:tabs>
                <w:tab w:val="left" w:pos="1825"/>
              </w:tabs>
              <w:spacing w:line="240" w:lineRule="auto"/>
            </w:pPr>
          </w:p>
        </w:tc>
        <w:tc>
          <w:tcPr>
            <w:tcW w:w="1325" w:type="dxa"/>
          </w:tcPr>
          <w:p w14:paraId="49ECD55C" w14:textId="77777777" w:rsidR="000C478A" w:rsidRPr="00B3160E" w:rsidRDefault="000C478A" w:rsidP="000C478A">
            <w:pPr>
              <w:spacing w:line="240" w:lineRule="auto"/>
            </w:pPr>
          </w:p>
        </w:tc>
        <w:tc>
          <w:tcPr>
            <w:tcW w:w="1148" w:type="dxa"/>
            <w:tcBorders>
              <w:right w:val="single" w:sz="4" w:space="0" w:color="auto"/>
            </w:tcBorders>
          </w:tcPr>
          <w:p w14:paraId="1DC20802" w14:textId="77777777" w:rsidR="000C478A" w:rsidRPr="00B3160E" w:rsidRDefault="000C478A" w:rsidP="000C478A">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7BA098C" w14:textId="1EEDA336" w:rsidR="000C478A" w:rsidRPr="00B3160E" w:rsidRDefault="000C478A" w:rsidP="000C478A">
            <w:pPr>
              <w:spacing w:line="240" w:lineRule="auto"/>
            </w:pPr>
            <w:r w:rsidRPr="000A0C85">
              <w:rPr>
                <w:bCs/>
              </w:rPr>
              <w:t>c) promovimin e njohurive dhe aftësive në fushën e inteligjencës artificiale, veçanërisht për personat e përfshirë në zhvillimin, administrimin dhe përdorimin e sistemeve të inteligjencës artificiale;</w:t>
            </w:r>
          </w:p>
        </w:tc>
        <w:tc>
          <w:tcPr>
            <w:tcW w:w="1944" w:type="dxa"/>
            <w:tcBorders>
              <w:left w:val="single" w:sz="4" w:space="0" w:color="auto"/>
            </w:tcBorders>
          </w:tcPr>
          <w:p w14:paraId="770D0B02" w14:textId="77777777" w:rsidR="000C478A" w:rsidRPr="00B3160E" w:rsidRDefault="000C478A" w:rsidP="000C478A">
            <w:pPr>
              <w:spacing w:line="240" w:lineRule="auto"/>
            </w:pPr>
          </w:p>
        </w:tc>
        <w:tc>
          <w:tcPr>
            <w:tcW w:w="1679" w:type="dxa"/>
          </w:tcPr>
          <w:p w14:paraId="4A6C530C" w14:textId="77777777" w:rsidR="000C478A" w:rsidRPr="00B3160E" w:rsidRDefault="000C478A" w:rsidP="000C478A">
            <w:pPr>
              <w:spacing w:line="240" w:lineRule="auto"/>
            </w:pPr>
          </w:p>
        </w:tc>
      </w:tr>
      <w:tr w:rsidR="000C478A" w:rsidRPr="00A24D14" w14:paraId="372C6934" w14:textId="77777777" w:rsidTr="00467C93">
        <w:trPr>
          <w:trHeight w:val="293"/>
          <w:jc w:val="center"/>
        </w:trPr>
        <w:tc>
          <w:tcPr>
            <w:tcW w:w="2032" w:type="dxa"/>
          </w:tcPr>
          <w:p w14:paraId="4D7FA78D" w14:textId="77777777" w:rsidR="000C478A" w:rsidRDefault="000C478A" w:rsidP="000C478A">
            <w:pPr>
              <w:spacing w:line="240" w:lineRule="auto"/>
              <w:rPr>
                <w:b/>
                <w:bCs/>
              </w:rPr>
            </w:pPr>
          </w:p>
        </w:tc>
        <w:tc>
          <w:tcPr>
            <w:tcW w:w="5389" w:type="dxa"/>
          </w:tcPr>
          <w:p w14:paraId="354BBA25" w14:textId="09AFD633" w:rsidR="000C478A" w:rsidRPr="00A24D14" w:rsidRDefault="000C478A" w:rsidP="000C478A">
            <w:pPr>
              <w:tabs>
                <w:tab w:val="left" w:pos="1825"/>
              </w:tabs>
              <w:spacing w:line="240" w:lineRule="auto"/>
              <w:rPr>
                <w:lang w:val="it-IT"/>
              </w:rPr>
            </w:pPr>
            <w:r w:rsidRPr="00A24D14">
              <w:rPr>
                <w:sz w:val="16"/>
                <w:lang w:val="it-IT"/>
              </w:rPr>
              <w:t>(d) lehtësimin e një projektimi</w:t>
            </w:r>
          </w:p>
        </w:tc>
        <w:tc>
          <w:tcPr>
            <w:tcW w:w="1325" w:type="dxa"/>
          </w:tcPr>
          <w:p w14:paraId="3530E2D3" w14:textId="77777777" w:rsidR="000C478A" w:rsidRPr="00A24D14" w:rsidRDefault="000C478A" w:rsidP="000C478A">
            <w:pPr>
              <w:spacing w:line="240" w:lineRule="auto"/>
              <w:rPr>
                <w:lang w:val="it-IT"/>
              </w:rPr>
            </w:pPr>
          </w:p>
        </w:tc>
        <w:tc>
          <w:tcPr>
            <w:tcW w:w="1148" w:type="dxa"/>
            <w:tcBorders>
              <w:right w:val="single" w:sz="4" w:space="0" w:color="auto"/>
            </w:tcBorders>
          </w:tcPr>
          <w:p w14:paraId="2F7A9A23" w14:textId="77777777" w:rsidR="000C478A" w:rsidRPr="00A24D14" w:rsidRDefault="000C478A" w:rsidP="000C478A">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0D77F042" w14:textId="1D9AFFFF" w:rsidR="000C478A" w:rsidRPr="00A24D14" w:rsidRDefault="000C478A" w:rsidP="000C478A">
            <w:pPr>
              <w:spacing w:line="240" w:lineRule="auto"/>
              <w:rPr>
                <w:lang w:val="it-IT"/>
              </w:rPr>
            </w:pPr>
            <w:r w:rsidRPr="000A0C85">
              <w:rPr>
                <w:bCs/>
              </w:rPr>
              <w:t>d) nxitjen e projektimit gjithëpërfshirës dhe të larmishëm të sistemeve të inteligjencës artificiale, përfshirë përmes përfshirjes së ekipeve me diversitet profesional dhe social, si dhe të palëve të interesuara gjatë procesit të zhvillimit;</w:t>
            </w:r>
          </w:p>
        </w:tc>
        <w:tc>
          <w:tcPr>
            <w:tcW w:w="1944" w:type="dxa"/>
            <w:tcBorders>
              <w:left w:val="single" w:sz="4" w:space="0" w:color="auto"/>
            </w:tcBorders>
          </w:tcPr>
          <w:p w14:paraId="4D48C8A7" w14:textId="77777777" w:rsidR="000C478A" w:rsidRPr="00A24D14" w:rsidRDefault="000C478A" w:rsidP="000C478A">
            <w:pPr>
              <w:spacing w:line="240" w:lineRule="auto"/>
              <w:rPr>
                <w:lang w:val="it-IT"/>
              </w:rPr>
            </w:pPr>
          </w:p>
        </w:tc>
        <w:tc>
          <w:tcPr>
            <w:tcW w:w="1679" w:type="dxa"/>
          </w:tcPr>
          <w:p w14:paraId="7C467CBD" w14:textId="77777777" w:rsidR="000C478A" w:rsidRPr="00A24D14" w:rsidRDefault="000C478A" w:rsidP="000C478A">
            <w:pPr>
              <w:spacing w:line="240" w:lineRule="auto"/>
              <w:rPr>
                <w:lang w:val="it-IT"/>
              </w:rPr>
            </w:pPr>
          </w:p>
        </w:tc>
      </w:tr>
      <w:tr w:rsidR="000C478A" w:rsidRPr="00A24D14" w14:paraId="2A5CE4C9" w14:textId="77777777" w:rsidTr="00467C93">
        <w:trPr>
          <w:trHeight w:val="293"/>
          <w:jc w:val="center"/>
        </w:trPr>
        <w:tc>
          <w:tcPr>
            <w:tcW w:w="2032" w:type="dxa"/>
          </w:tcPr>
          <w:p w14:paraId="429649CE" w14:textId="77777777" w:rsidR="000C478A" w:rsidRPr="00A24D14" w:rsidRDefault="000C478A" w:rsidP="000C478A">
            <w:pPr>
              <w:spacing w:line="240" w:lineRule="auto"/>
              <w:rPr>
                <w:b/>
                <w:bCs/>
                <w:lang w:val="it-IT"/>
              </w:rPr>
            </w:pPr>
          </w:p>
        </w:tc>
        <w:tc>
          <w:tcPr>
            <w:tcW w:w="5389" w:type="dxa"/>
          </w:tcPr>
          <w:p w14:paraId="4A813AD9" w14:textId="77777777" w:rsidR="000C478A" w:rsidRPr="00A24D14" w:rsidRDefault="000C478A" w:rsidP="000C478A">
            <w:pPr>
              <w:tabs>
                <w:tab w:val="left" w:pos="1825"/>
              </w:tabs>
              <w:spacing w:line="240" w:lineRule="auto"/>
              <w:rPr>
                <w:lang w:val="it-IT"/>
              </w:rPr>
            </w:pPr>
            <w:r w:rsidRPr="00A24D14">
              <w:rPr>
                <w:sz w:val="16"/>
                <w:lang w:val="it-IT"/>
              </w:rPr>
              <w:t>(e) vlerësimin dhe parandalimin e ndikimit negativ të sistemeve të AI ndaj personave të cenueshëm apo grupeve të tilla, përfshirë edhe në aspektin e qasjes për personat me aftësi të kufizuara, si dhe në lidhje me barazinë gjinore.</w:t>
            </w:r>
          </w:p>
          <w:p w14:paraId="1A9A40E6" w14:textId="77777777" w:rsidR="000C478A" w:rsidRPr="00A24D14" w:rsidRDefault="000C478A" w:rsidP="000C478A">
            <w:pPr>
              <w:tabs>
                <w:tab w:val="left" w:pos="1825"/>
              </w:tabs>
              <w:spacing w:line="240" w:lineRule="auto"/>
              <w:rPr>
                <w:lang w:val="it-IT"/>
              </w:rPr>
            </w:pPr>
          </w:p>
        </w:tc>
        <w:tc>
          <w:tcPr>
            <w:tcW w:w="1325" w:type="dxa"/>
          </w:tcPr>
          <w:p w14:paraId="2AB881F6" w14:textId="77777777" w:rsidR="000C478A" w:rsidRPr="00A24D14" w:rsidRDefault="000C478A" w:rsidP="000C478A">
            <w:pPr>
              <w:spacing w:line="240" w:lineRule="auto"/>
              <w:rPr>
                <w:lang w:val="it-IT"/>
              </w:rPr>
            </w:pPr>
          </w:p>
        </w:tc>
        <w:tc>
          <w:tcPr>
            <w:tcW w:w="1148" w:type="dxa"/>
            <w:tcBorders>
              <w:right w:val="single" w:sz="4" w:space="0" w:color="auto"/>
            </w:tcBorders>
          </w:tcPr>
          <w:p w14:paraId="035E7C02" w14:textId="77777777" w:rsidR="000C478A" w:rsidRPr="00A24D14" w:rsidRDefault="000C478A" w:rsidP="000C478A">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5AC810B2" w14:textId="5E5BA803" w:rsidR="000C478A" w:rsidRPr="00A24D14" w:rsidRDefault="000C478A" w:rsidP="000C478A">
            <w:pPr>
              <w:spacing w:line="240" w:lineRule="auto"/>
              <w:rPr>
                <w:lang w:val="it-IT"/>
              </w:rPr>
            </w:pPr>
            <w:r w:rsidRPr="000A0C85">
              <w:rPr>
                <w:bCs/>
              </w:rPr>
              <w:t>e) vlerësimin dhe parandalimin e ndikimeve negative ndaj personave ose grupeve në nevojë për mbrojtje të veçantë, përfshirë personat me aftësi të kufizuara, si dhe respektimin e parimit të barazisë dhe mosdiskriminimit.</w:t>
            </w:r>
          </w:p>
        </w:tc>
        <w:tc>
          <w:tcPr>
            <w:tcW w:w="1944" w:type="dxa"/>
            <w:tcBorders>
              <w:left w:val="single" w:sz="4" w:space="0" w:color="auto"/>
            </w:tcBorders>
          </w:tcPr>
          <w:p w14:paraId="483570CE" w14:textId="77777777" w:rsidR="000C478A" w:rsidRPr="00A24D14" w:rsidRDefault="000C478A" w:rsidP="000C478A">
            <w:pPr>
              <w:spacing w:line="240" w:lineRule="auto"/>
              <w:rPr>
                <w:lang w:val="it-IT"/>
              </w:rPr>
            </w:pPr>
          </w:p>
        </w:tc>
        <w:tc>
          <w:tcPr>
            <w:tcW w:w="1679" w:type="dxa"/>
          </w:tcPr>
          <w:p w14:paraId="45355724" w14:textId="77777777" w:rsidR="000C478A" w:rsidRPr="00A24D14" w:rsidRDefault="000C478A" w:rsidP="000C478A">
            <w:pPr>
              <w:spacing w:line="240" w:lineRule="auto"/>
              <w:rPr>
                <w:lang w:val="it-IT"/>
              </w:rPr>
            </w:pPr>
          </w:p>
        </w:tc>
      </w:tr>
      <w:tr w:rsidR="00A24D14" w:rsidRPr="006C7BC1" w14:paraId="2E2A85F0" w14:textId="77777777" w:rsidTr="00467C93">
        <w:trPr>
          <w:trHeight w:val="293"/>
          <w:jc w:val="center"/>
        </w:trPr>
        <w:tc>
          <w:tcPr>
            <w:tcW w:w="2032" w:type="dxa"/>
          </w:tcPr>
          <w:p w14:paraId="3C303C24" w14:textId="05ECEFB7" w:rsidR="001F65AF" w:rsidRPr="001F65AF" w:rsidRDefault="00492D6E" w:rsidP="00B3160E">
            <w:pPr>
              <w:spacing w:line="240" w:lineRule="auto"/>
              <w:rPr>
                <w:b/>
                <w:bCs/>
              </w:rPr>
            </w:pPr>
            <w:r>
              <w:rPr>
                <w:b/>
                <w:bCs/>
                <w:sz w:val="16"/>
              </w:rPr>
              <w:t>Neni 95 pika 3</w:t>
            </w:r>
          </w:p>
        </w:tc>
        <w:tc>
          <w:tcPr>
            <w:tcW w:w="5389" w:type="dxa"/>
          </w:tcPr>
          <w:p w14:paraId="21800B25" w14:textId="61BAC500" w:rsidR="001F65AF" w:rsidRDefault="00492D6E" w:rsidP="00233A23">
            <w:pPr>
              <w:tabs>
                <w:tab w:val="left" w:pos="1825"/>
              </w:tabs>
              <w:spacing w:line="240" w:lineRule="auto"/>
            </w:pPr>
            <w:r w:rsidRPr="00492D6E">
              <w:rPr>
                <w:sz w:val="16"/>
              </w:rPr>
              <w:t>Kodet e sjelljes mund të hartohen nga ofrues individualë ose përdorues të sistemeve të AI ose nga organizatat që i përfaqësojnë ata, ose nga të dyja, përfshirë me pjesëmarrjen e çdo pale të interesuar dhe organizatave përfaqësuese të tyre, përfshirë organizatat e shoqërisë civile dhe akademinë. Kodet e sjelljes mund të përfshijnë një ose më shumë sisteme të AI duke marrë parasysh ngjashmërinë e qëllimit të synuar të sistemeve përkatëse</w:t>
            </w:r>
          </w:p>
        </w:tc>
        <w:tc>
          <w:tcPr>
            <w:tcW w:w="1325" w:type="dxa"/>
          </w:tcPr>
          <w:p w14:paraId="483861A8" w14:textId="77777777" w:rsidR="001F65AF" w:rsidRPr="00B3160E" w:rsidRDefault="001F65AF" w:rsidP="00B3160E">
            <w:pPr>
              <w:spacing w:line="240" w:lineRule="auto"/>
            </w:pPr>
          </w:p>
        </w:tc>
        <w:tc>
          <w:tcPr>
            <w:tcW w:w="1148" w:type="dxa"/>
            <w:tcBorders>
              <w:right w:val="single" w:sz="4" w:space="0" w:color="auto"/>
            </w:tcBorders>
          </w:tcPr>
          <w:p w14:paraId="3607545B" w14:textId="77777777" w:rsidR="001F65AF" w:rsidRPr="00B3160E" w:rsidRDefault="001F65AF"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F1707FC" w14:textId="77777777" w:rsidR="001F65AF" w:rsidRDefault="006E6469" w:rsidP="00B3160E">
            <w:pPr>
              <w:spacing w:line="240" w:lineRule="auto"/>
              <w:rPr>
                <w:bCs/>
              </w:rPr>
            </w:pPr>
            <w:r w:rsidRPr="006E6469">
              <w:rPr>
                <w:bCs/>
              </w:rPr>
              <w:t>Kodet e sjelljes mund të hartohen nga ofruesit ose përdoruesit e sistemeve të inteligjencës artificiale, individualisht ose nëpërmjet organizatave që i përfaqësojnë ata, përfshirë me pjesëmarrjen e institucioneve publike, organizatave të shoqërisë civile, institucioneve akademike dhe palëve të tjera të interesuara.</w:t>
            </w:r>
          </w:p>
          <w:p w14:paraId="523BF73B" w14:textId="419A3C18" w:rsidR="0019314E" w:rsidRPr="00B3160E" w:rsidRDefault="0019314E" w:rsidP="00B3160E">
            <w:pPr>
              <w:spacing w:line="240" w:lineRule="auto"/>
            </w:pPr>
            <w:r w:rsidRPr="0019314E">
              <w:rPr>
                <w:bCs/>
              </w:rPr>
              <w:t>Kodet e sjelljes mund të zbatohen për një ose më shumë sisteme të inteligjencës artificiale, duke marrë parasysh qëllimin dhe karakteristikat e tyre të përbashkëta.</w:t>
            </w:r>
          </w:p>
        </w:tc>
        <w:tc>
          <w:tcPr>
            <w:tcW w:w="1944" w:type="dxa"/>
            <w:tcBorders>
              <w:left w:val="single" w:sz="4" w:space="0" w:color="auto"/>
            </w:tcBorders>
          </w:tcPr>
          <w:p w14:paraId="618879E8" w14:textId="77777777" w:rsidR="001F65AF" w:rsidRPr="00B3160E" w:rsidRDefault="001F65AF" w:rsidP="00B3160E">
            <w:pPr>
              <w:spacing w:line="240" w:lineRule="auto"/>
            </w:pPr>
          </w:p>
        </w:tc>
        <w:tc>
          <w:tcPr>
            <w:tcW w:w="1679" w:type="dxa"/>
          </w:tcPr>
          <w:p w14:paraId="4BB9B390" w14:textId="77777777" w:rsidR="001F65AF" w:rsidRPr="00B3160E" w:rsidRDefault="001F65AF" w:rsidP="00B3160E">
            <w:pPr>
              <w:spacing w:line="240" w:lineRule="auto"/>
            </w:pPr>
          </w:p>
        </w:tc>
      </w:tr>
      <w:tr w:rsidR="00A24D14" w:rsidRPr="006C7BC1" w14:paraId="564BFFE3" w14:textId="77777777" w:rsidTr="00467C93">
        <w:trPr>
          <w:trHeight w:val="293"/>
          <w:jc w:val="center"/>
        </w:trPr>
        <w:tc>
          <w:tcPr>
            <w:tcW w:w="2032" w:type="dxa"/>
          </w:tcPr>
          <w:p w14:paraId="0E6F6CAB" w14:textId="525F1F0E" w:rsidR="001F65AF" w:rsidRPr="001F65AF" w:rsidRDefault="00492D6E" w:rsidP="00B3160E">
            <w:pPr>
              <w:spacing w:line="240" w:lineRule="auto"/>
              <w:rPr>
                <w:b/>
                <w:bCs/>
              </w:rPr>
            </w:pPr>
            <w:r>
              <w:rPr>
                <w:b/>
                <w:bCs/>
                <w:sz w:val="16"/>
              </w:rPr>
              <w:t>Neni 95 pika 4</w:t>
            </w:r>
          </w:p>
        </w:tc>
        <w:tc>
          <w:tcPr>
            <w:tcW w:w="5389" w:type="dxa"/>
          </w:tcPr>
          <w:p w14:paraId="63A89B35" w14:textId="3802AAB4" w:rsidR="001F65AF" w:rsidRDefault="00492D6E" w:rsidP="00233A23">
            <w:pPr>
              <w:tabs>
                <w:tab w:val="left" w:pos="1825"/>
              </w:tabs>
              <w:spacing w:line="240" w:lineRule="auto"/>
            </w:pPr>
            <w:r w:rsidRPr="00492D6E">
              <w:rPr>
                <w:sz w:val="16"/>
              </w:rPr>
              <w:t>Zyra e AI-së dhe Shtetet Anëtare do të marrin parasysh interesat dhe nevojat specifike të NVM-ve, përfshirë ndërmarrjet fillestare (start-ups), kur inkurajojnë dhe lehtësojnë hartimin e kodeve të sjelljes</w:t>
            </w:r>
          </w:p>
        </w:tc>
        <w:tc>
          <w:tcPr>
            <w:tcW w:w="1325" w:type="dxa"/>
          </w:tcPr>
          <w:p w14:paraId="56573E35" w14:textId="77777777" w:rsidR="001F65AF" w:rsidRPr="00B3160E" w:rsidRDefault="001F65AF" w:rsidP="00B3160E">
            <w:pPr>
              <w:spacing w:line="240" w:lineRule="auto"/>
            </w:pPr>
          </w:p>
        </w:tc>
        <w:tc>
          <w:tcPr>
            <w:tcW w:w="1148" w:type="dxa"/>
            <w:tcBorders>
              <w:right w:val="single" w:sz="4" w:space="0" w:color="auto"/>
            </w:tcBorders>
          </w:tcPr>
          <w:p w14:paraId="6BFA5E0E" w14:textId="77777777" w:rsidR="001F65AF" w:rsidRPr="00B3160E" w:rsidRDefault="001F65AF"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EF72104" w14:textId="11C0F4CD" w:rsidR="001F65AF" w:rsidRPr="00B3160E" w:rsidRDefault="00B666DF" w:rsidP="00B3160E">
            <w:pPr>
              <w:spacing w:line="240" w:lineRule="auto"/>
            </w:pPr>
            <w:r w:rsidRPr="00B666DF">
              <w:rPr>
                <w:bCs/>
              </w:rPr>
              <w:t>Gjatë nxitjes dhe lehtësimit të hartimit të kodeve të sjelljes, autoritetet kompetente dhe AKSHI marrin në konsideratë nevojat dhe interesat specifike të ndërmarrjeve të vogla dhe të mesme, përfshirë ndërmarrjet fillestare (start-up).</w:t>
            </w:r>
          </w:p>
        </w:tc>
        <w:tc>
          <w:tcPr>
            <w:tcW w:w="1944" w:type="dxa"/>
            <w:tcBorders>
              <w:left w:val="single" w:sz="4" w:space="0" w:color="auto"/>
            </w:tcBorders>
          </w:tcPr>
          <w:p w14:paraId="69BA7FE0" w14:textId="77777777" w:rsidR="001F65AF" w:rsidRPr="00B3160E" w:rsidRDefault="001F65AF" w:rsidP="00B3160E">
            <w:pPr>
              <w:spacing w:line="240" w:lineRule="auto"/>
            </w:pPr>
          </w:p>
        </w:tc>
        <w:tc>
          <w:tcPr>
            <w:tcW w:w="1679" w:type="dxa"/>
          </w:tcPr>
          <w:p w14:paraId="32C8A418" w14:textId="77777777" w:rsidR="001F65AF" w:rsidRPr="00B3160E" w:rsidRDefault="001F65AF" w:rsidP="00B3160E">
            <w:pPr>
              <w:spacing w:line="240" w:lineRule="auto"/>
            </w:pPr>
          </w:p>
        </w:tc>
      </w:tr>
      <w:tr w:rsidR="00A24D14" w:rsidRPr="006C7BC1" w14:paraId="4884C61D" w14:textId="77777777" w:rsidTr="00467C93">
        <w:trPr>
          <w:trHeight w:val="293"/>
          <w:jc w:val="center"/>
        </w:trPr>
        <w:tc>
          <w:tcPr>
            <w:tcW w:w="2032" w:type="dxa"/>
          </w:tcPr>
          <w:p w14:paraId="117F4BBA" w14:textId="77777777" w:rsidR="00D40E4D" w:rsidRPr="00D40E4D" w:rsidRDefault="00D40E4D" w:rsidP="00D40E4D">
            <w:pPr>
              <w:spacing w:line="240" w:lineRule="auto"/>
              <w:rPr>
                <w:b/>
                <w:bCs/>
              </w:rPr>
            </w:pPr>
            <w:r w:rsidRPr="00D40E4D">
              <w:rPr>
                <w:b/>
                <w:bCs/>
                <w:sz w:val="16"/>
              </w:rPr>
              <w:t>Neni 96</w:t>
            </w:r>
            <w:r w:rsidRPr="00D40E4D">
              <w:rPr>
                <w:b/>
                <w:bCs/>
                <w:sz w:val="16"/>
              </w:rPr>
              <w:br/>
              <w:t>Udhëzime nga Komisioni për zbatimin e kësaj Rregulloreje</w:t>
            </w:r>
          </w:p>
          <w:p w14:paraId="79CEA86C" w14:textId="77777777" w:rsidR="001F65AF" w:rsidRPr="001F65AF" w:rsidRDefault="001F65AF" w:rsidP="00B3160E">
            <w:pPr>
              <w:spacing w:line="240" w:lineRule="auto"/>
              <w:rPr>
                <w:b/>
                <w:bCs/>
              </w:rPr>
            </w:pPr>
          </w:p>
        </w:tc>
        <w:tc>
          <w:tcPr>
            <w:tcW w:w="5389" w:type="dxa"/>
          </w:tcPr>
          <w:p w14:paraId="08203A23" w14:textId="77777777" w:rsidR="001F65AF" w:rsidRDefault="001F65AF" w:rsidP="00233A23">
            <w:pPr>
              <w:tabs>
                <w:tab w:val="left" w:pos="1825"/>
              </w:tabs>
              <w:spacing w:line="240" w:lineRule="auto"/>
            </w:pPr>
          </w:p>
        </w:tc>
        <w:tc>
          <w:tcPr>
            <w:tcW w:w="1325" w:type="dxa"/>
          </w:tcPr>
          <w:p w14:paraId="576310C7" w14:textId="77777777" w:rsidR="001F65AF" w:rsidRPr="00B3160E" w:rsidRDefault="001F65AF" w:rsidP="00B3160E">
            <w:pPr>
              <w:spacing w:line="240" w:lineRule="auto"/>
            </w:pPr>
          </w:p>
        </w:tc>
        <w:tc>
          <w:tcPr>
            <w:tcW w:w="1148" w:type="dxa"/>
            <w:tcBorders>
              <w:right w:val="single" w:sz="4" w:space="0" w:color="auto"/>
            </w:tcBorders>
          </w:tcPr>
          <w:p w14:paraId="0E8787C0" w14:textId="77777777" w:rsidR="001F65AF" w:rsidRPr="00B3160E" w:rsidRDefault="001F65AF"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9A68EE5" w14:textId="77777777" w:rsidR="00AD05F9" w:rsidRPr="00AD05F9" w:rsidRDefault="00AD05F9" w:rsidP="00AD05F9">
            <w:pPr>
              <w:spacing w:line="240" w:lineRule="auto"/>
              <w:rPr>
                <w:b/>
                <w:bCs/>
              </w:rPr>
            </w:pPr>
            <w:r w:rsidRPr="00AD05F9">
              <w:rPr>
                <w:b/>
                <w:bCs/>
              </w:rPr>
              <w:t>Neni 96</w:t>
            </w:r>
            <w:r w:rsidRPr="00AD05F9">
              <w:rPr>
                <w:b/>
                <w:bCs/>
              </w:rPr>
              <w:br/>
              <w:t>Udhëzime për zbatimin e këtij ligji</w:t>
            </w:r>
          </w:p>
          <w:p w14:paraId="006F81FB" w14:textId="77777777" w:rsidR="001F65AF" w:rsidRPr="00B3160E" w:rsidRDefault="001F65AF" w:rsidP="00B3160E">
            <w:pPr>
              <w:spacing w:line="240" w:lineRule="auto"/>
            </w:pPr>
          </w:p>
        </w:tc>
        <w:tc>
          <w:tcPr>
            <w:tcW w:w="1944" w:type="dxa"/>
            <w:tcBorders>
              <w:left w:val="single" w:sz="4" w:space="0" w:color="auto"/>
            </w:tcBorders>
          </w:tcPr>
          <w:p w14:paraId="50DA3A9F" w14:textId="77777777" w:rsidR="001F65AF" w:rsidRPr="00B3160E" w:rsidRDefault="001F65AF" w:rsidP="00B3160E">
            <w:pPr>
              <w:spacing w:line="240" w:lineRule="auto"/>
            </w:pPr>
          </w:p>
        </w:tc>
        <w:tc>
          <w:tcPr>
            <w:tcW w:w="1679" w:type="dxa"/>
          </w:tcPr>
          <w:p w14:paraId="5F07C7B1" w14:textId="77777777" w:rsidR="001F65AF" w:rsidRPr="00B3160E" w:rsidRDefault="001F65AF" w:rsidP="00B3160E">
            <w:pPr>
              <w:spacing w:line="240" w:lineRule="auto"/>
            </w:pPr>
          </w:p>
        </w:tc>
      </w:tr>
      <w:tr w:rsidR="00120B46" w:rsidRPr="006C7BC1" w14:paraId="32D31E51" w14:textId="77777777" w:rsidTr="00467C93">
        <w:trPr>
          <w:trHeight w:val="293"/>
          <w:jc w:val="center"/>
        </w:trPr>
        <w:tc>
          <w:tcPr>
            <w:tcW w:w="2032" w:type="dxa"/>
          </w:tcPr>
          <w:p w14:paraId="1807ED49" w14:textId="5E97D013" w:rsidR="00120B46" w:rsidRPr="001F65AF" w:rsidRDefault="00120B46" w:rsidP="00120B46">
            <w:pPr>
              <w:spacing w:line="240" w:lineRule="auto"/>
              <w:rPr>
                <w:b/>
                <w:bCs/>
              </w:rPr>
            </w:pPr>
            <w:r>
              <w:rPr>
                <w:b/>
                <w:bCs/>
                <w:sz w:val="16"/>
              </w:rPr>
              <w:lastRenderedPageBreak/>
              <w:t>Neni 96 pika 1</w:t>
            </w:r>
          </w:p>
        </w:tc>
        <w:tc>
          <w:tcPr>
            <w:tcW w:w="5389" w:type="dxa"/>
          </w:tcPr>
          <w:p w14:paraId="0326D068" w14:textId="21442F8C" w:rsidR="00120B46" w:rsidRDefault="00120B46" w:rsidP="00120B46">
            <w:pPr>
              <w:tabs>
                <w:tab w:val="left" w:pos="1825"/>
              </w:tabs>
              <w:spacing w:line="240" w:lineRule="auto"/>
            </w:pPr>
            <w:r w:rsidRPr="00D40E4D">
              <w:rPr>
                <w:sz w:val="16"/>
              </w:rPr>
              <w:t>Komisioni do të zhvillojë udhëzime mbi zbatimin praktik të kësaj Rregulloreje, dhe në veçanti mb</w:t>
            </w:r>
            <w:r>
              <w:rPr>
                <w:sz w:val="16"/>
              </w:rPr>
              <w:t>i:</w:t>
            </w:r>
          </w:p>
        </w:tc>
        <w:tc>
          <w:tcPr>
            <w:tcW w:w="1325" w:type="dxa"/>
          </w:tcPr>
          <w:p w14:paraId="0315D2D1" w14:textId="77777777" w:rsidR="00120B46" w:rsidRPr="00B3160E" w:rsidRDefault="00120B46" w:rsidP="00120B46">
            <w:pPr>
              <w:spacing w:line="240" w:lineRule="auto"/>
            </w:pPr>
          </w:p>
        </w:tc>
        <w:tc>
          <w:tcPr>
            <w:tcW w:w="1148" w:type="dxa"/>
            <w:tcBorders>
              <w:right w:val="single" w:sz="4" w:space="0" w:color="auto"/>
            </w:tcBorders>
          </w:tcPr>
          <w:p w14:paraId="774555C5" w14:textId="77777777" w:rsidR="00120B46" w:rsidRPr="00B3160E" w:rsidRDefault="00120B46" w:rsidP="00120B46">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9F86019" w14:textId="33B41A8C" w:rsidR="00120B46" w:rsidRPr="00B3160E" w:rsidRDefault="00120B46" w:rsidP="00120B46">
            <w:pPr>
              <w:spacing w:line="240" w:lineRule="auto"/>
            </w:pPr>
            <w:r w:rsidRPr="00F14FB6">
              <w:t xml:space="preserve">Autoritetet kompetente, në përputhje me fushat e tyre të përgjegjësisë dhe në bashkëpunim me AKSHI-në si autoritet koordinues teknik, mund të hartojnë dhe publikojnë udhëzime për zbatimin praktik të këtij ligji, veçanërisht në lidhje me: </w:t>
            </w:r>
          </w:p>
        </w:tc>
        <w:tc>
          <w:tcPr>
            <w:tcW w:w="1944" w:type="dxa"/>
            <w:tcBorders>
              <w:left w:val="single" w:sz="4" w:space="0" w:color="auto"/>
            </w:tcBorders>
          </w:tcPr>
          <w:p w14:paraId="088B62E5" w14:textId="77777777" w:rsidR="00120B46" w:rsidRPr="00B3160E" w:rsidRDefault="00120B46" w:rsidP="00120B46">
            <w:pPr>
              <w:spacing w:line="240" w:lineRule="auto"/>
            </w:pPr>
          </w:p>
        </w:tc>
        <w:tc>
          <w:tcPr>
            <w:tcW w:w="1679" w:type="dxa"/>
          </w:tcPr>
          <w:p w14:paraId="665DAD6D" w14:textId="77777777" w:rsidR="00120B46" w:rsidRPr="00B3160E" w:rsidRDefault="00120B46" w:rsidP="00120B46">
            <w:pPr>
              <w:spacing w:line="240" w:lineRule="auto"/>
            </w:pPr>
          </w:p>
        </w:tc>
      </w:tr>
      <w:tr w:rsidR="00120B46" w:rsidRPr="006C7BC1" w14:paraId="7BA5D869" w14:textId="77777777" w:rsidTr="00467C93">
        <w:trPr>
          <w:trHeight w:val="293"/>
          <w:jc w:val="center"/>
        </w:trPr>
        <w:tc>
          <w:tcPr>
            <w:tcW w:w="2032" w:type="dxa"/>
          </w:tcPr>
          <w:p w14:paraId="37FF17C5" w14:textId="77777777" w:rsidR="00120B46" w:rsidRDefault="00120B46" w:rsidP="00120B46">
            <w:pPr>
              <w:spacing w:line="240" w:lineRule="auto"/>
              <w:rPr>
                <w:b/>
                <w:bCs/>
              </w:rPr>
            </w:pPr>
          </w:p>
        </w:tc>
        <w:tc>
          <w:tcPr>
            <w:tcW w:w="5389" w:type="dxa"/>
          </w:tcPr>
          <w:p w14:paraId="44D5DA42" w14:textId="77777777" w:rsidR="00120B46" w:rsidRPr="00D40E4D" w:rsidRDefault="00120B46" w:rsidP="00120B46">
            <w:pPr>
              <w:tabs>
                <w:tab w:val="left" w:pos="1825"/>
              </w:tabs>
              <w:spacing w:line="240" w:lineRule="auto"/>
            </w:pPr>
            <w:r w:rsidRPr="00D40E4D">
              <w:rPr>
                <w:sz w:val="16"/>
              </w:rPr>
              <w:t>(a) zbatimin e kërkesave dhe detyrimeve të përmendura në nenet 8 deri në 15 dhe në nenin 25;</w:t>
            </w:r>
          </w:p>
          <w:p w14:paraId="503FA8F2" w14:textId="77777777" w:rsidR="00120B46" w:rsidRPr="00D40E4D" w:rsidRDefault="00120B46" w:rsidP="00120B46">
            <w:pPr>
              <w:tabs>
                <w:tab w:val="left" w:pos="1825"/>
              </w:tabs>
              <w:spacing w:line="240" w:lineRule="auto"/>
            </w:pPr>
          </w:p>
        </w:tc>
        <w:tc>
          <w:tcPr>
            <w:tcW w:w="1325" w:type="dxa"/>
          </w:tcPr>
          <w:p w14:paraId="35413796" w14:textId="77777777" w:rsidR="00120B46" w:rsidRPr="00B3160E" w:rsidRDefault="00120B46" w:rsidP="00120B46">
            <w:pPr>
              <w:spacing w:line="240" w:lineRule="auto"/>
            </w:pPr>
          </w:p>
        </w:tc>
        <w:tc>
          <w:tcPr>
            <w:tcW w:w="1148" w:type="dxa"/>
            <w:tcBorders>
              <w:right w:val="single" w:sz="4" w:space="0" w:color="auto"/>
            </w:tcBorders>
          </w:tcPr>
          <w:p w14:paraId="21FE5002" w14:textId="77777777" w:rsidR="00120B46" w:rsidRPr="00B3160E" w:rsidRDefault="00120B46" w:rsidP="00120B46">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502063" w14:textId="1F6B455A" w:rsidR="00120B46" w:rsidRPr="00B3160E" w:rsidRDefault="00120B46" w:rsidP="00120B46">
            <w:pPr>
              <w:spacing w:line="240" w:lineRule="auto"/>
            </w:pPr>
            <w:r w:rsidRPr="00F14FB6">
              <w:rPr>
                <w:bCs/>
              </w:rPr>
              <w:t>a) zbatimin e kërkesave dhe detyrimeve të përcaktuara në nenet 8 deri në 15 dhe në nenin 25 të këtij ligji;</w:t>
            </w:r>
          </w:p>
        </w:tc>
        <w:tc>
          <w:tcPr>
            <w:tcW w:w="1944" w:type="dxa"/>
            <w:tcBorders>
              <w:left w:val="single" w:sz="4" w:space="0" w:color="auto"/>
            </w:tcBorders>
          </w:tcPr>
          <w:p w14:paraId="00F750A2" w14:textId="77777777" w:rsidR="00120B46" w:rsidRPr="00B3160E" w:rsidRDefault="00120B46" w:rsidP="00120B46">
            <w:pPr>
              <w:spacing w:line="240" w:lineRule="auto"/>
            </w:pPr>
          </w:p>
        </w:tc>
        <w:tc>
          <w:tcPr>
            <w:tcW w:w="1679" w:type="dxa"/>
          </w:tcPr>
          <w:p w14:paraId="2ADD0216" w14:textId="77777777" w:rsidR="00120B46" w:rsidRPr="00B3160E" w:rsidRDefault="00120B46" w:rsidP="00120B46">
            <w:pPr>
              <w:spacing w:line="240" w:lineRule="auto"/>
            </w:pPr>
          </w:p>
        </w:tc>
      </w:tr>
      <w:tr w:rsidR="00120B46" w:rsidRPr="00831591" w14:paraId="0972B378" w14:textId="77777777" w:rsidTr="00467C93">
        <w:trPr>
          <w:trHeight w:val="293"/>
          <w:jc w:val="center"/>
        </w:trPr>
        <w:tc>
          <w:tcPr>
            <w:tcW w:w="2032" w:type="dxa"/>
          </w:tcPr>
          <w:p w14:paraId="50DDB353" w14:textId="77777777" w:rsidR="00120B46" w:rsidRDefault="00120B46" w:rsidP="00120B46">
            <w:pPr>
              <w:spacing w:line="240" w:lineRule="auto"/>
              <w:rPr>
                <w:b/>
                <w:bCs/>
              </w:rPr>
            </w:pPr>
          </w:p>
        </w:tc>
        <w:tc>
          <w:tcPr>
            <w:tcW w:w="5389" w:type="dxa"/>
          </w:tcPr>
          <w:p w14:paraId="1AC2E92C" w14:textId="77777777" w:rsidR="00120B46" w:rsidRPr="00831591" w:rsidRDefault="00120B46" w:rsidP="00120B46">
            <w:pPr>
              <w:tabs>
                <w:tab w:val="left" w:pos="1825"/>
              </w:tabs>
              <w:spacing w:line="240" w:lineRule="auto"/>
              <w:rPr>
                <w:lang w:val="it-IT"/>
              </w:rPr>
            </w:pPr>
            <w:r w:rsidRPr="00831591">
              <w:rPr>
                <w:sz w:val="16"/>
                <w:lang w:val="it-IT"/>
              </w:rPr>
              <w:t>(b) praktikat e ndaluara të përmendura në nenin 5;</w:t>
            </w:r>
          </w:p>
          <w:p w14:paraId="643551F7" w14:textId="77777777" w:rsidR="00120B46" w:rsidRPr="00831591" w:rsidRDefault="00120B46" w:rsidP="00120B46">
            <w:pPr>
              <w:tabs>
                <w:tab w:val="left" w:pos="1825"/>
              </w:tabs>
              <w:spacing w:line="240" w:lineRule="auto"/>
              <w:rPr>
                <w:lang w:val="it-IT"/>
              </w:rPr>
            </w:pPr>
          </w:p>
        </w:tc>
        <w:tc>
          <w:tcPr>
            <w:tcW w:w="1325" w:type="dxa"/>
          </w:tcPr>
          <w:p w14:paraId="6C965043" w14:textId="77777777" w:rsidR="00120B46" w:rsidRPr="00831591" w:rsidRDefault="00120B46" w:rsidP="00120B46">
            <w:pPr>
              <w:spacing w:line="240" w:lineRule="auto"/>
              <w:rPr>
                <w:lang w:val="it-IT"/>
              </w:rPr>
            </w:pPr>
          </w:p>
        </w:tc>
        <w:tc>
          <w:tcPr>
            <w:tcW w:w="1148" w:type="dxa"/>
            <w:tcBorders>
              <w:right w:val="single" w:sz="4" w:space="0" w:color="auto"/>
            </w:tcBorders>
          </w:tcPr>
          <w:p w14:paraId="5D920AE1" w14:textId="77777777" w:rsidR="00120B46" w:rsidRPr="00831591" w:rsidRDefault="00120B46" w:rsidP="00120B46">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46B85359" w14:textId="71505506" w:rsidR="00120B46" w:rsidRPr="00831591" w:rsidRDefault="00120B46" w:rsidP="00120B46">
            <w:pPr>
              <w:spacing w:line="240" w:lineRule="auto"/>
              <w:rPr>
                <w:lang w:val="it-IT"/>
              </w:rPr>
            </w:pPr>
            <w:r w:rsidRPr="00F14FB6">
              <w:rPr>
                <w:bCs/>
              </w:rPr>
              <w:t>b) praktikat e ndaluara të përcaktuara në nenin 5 të këtij ligji;</w:t>
            </w:r>
          </w:p>
        </w:tc>
        <w:tc>
          <w:tcPr>
            <w:tcW w:w="1944" w:type="dxa"/>
            <w:tcBorders>
              <w:left w:val="single" w:sz="4" w:space="0" w:color="auto"/>
            </w:tcBorders>
          </w:tcPr>
          <w:p w14:paraId="28624F9B" w14:textId="77777777" w:rsidR="00120B46" w:rsidRPr="00831591" w:rsidRDefault="00120B46" w:rsidP="00120B46">
            <w:pPr>
              <w:spacing w:line="240" w:lineRule="auto"/>
              <w:rPr>
                <w:lang w:val="it-IT"/>
              </w:rPr>
            </w:pPr>
          </w:p>
        </w:tc>
        <w:tc>
          <w:tcPr>
            <w:tcW w:w="1679" w:type="dxa"/>
          </w:tcPr>
          <w:p w14:paraId="5E94B1B7" w14:textId="77777777" w:rsidR="00120B46" w:rsidRPr="00831591" w:rsidRDefault="00120B46" w:rsidP="00120B46">
            <w:pPr>
              <w:spacing w:line="240" w:lineRule="auto"/>
              <w:rPr>
                <w:lang w:val="it-IT"/>
              </w:rPr>
            </w:pPr>
          </w:p>
        </w:tc>
      </w:tr>
      <w:tr w:rsidR="00120B46" w:rsidRPr="00831591" w14:paraId="24F5E910" w14:textId="77777777" w:rsidTr="00467C93">
        <w:trPr>
          <w:trHeight w:val="293"/>
          <w:jc w:val="center"/>
        </w:trPr>
        <w:tc>
          <w:tcPr>
            <w:tcW w:w="2032" w:type="dxa"/>
          </w:tcPr>
          <w:p w14:paraId="0495B244" w14:textId="77777777" w:rsidR="00120B46" w:rsidRPr="00831591" w:rsidRDefault="00120B46" w:rsidP="00120B46">
            <w:pPr>
              <w:spacing w:line="240" w:lineRule="auto"/>
              <w:rPr>
                <w:b/>
                <w:bCs/>
                <w:lang w:val="it-IT"/>
              </w:rPr>
            </w:pPr>
          </w:p>
        </w:tc>
        <w:tc>
          <w:tcPr>
            <w:tcW w:w="5389" w:type="dxa"/>
          </w:tcPr>
          <w:p w14:paraId="615E54E7" w14:textId="77777777" w:rsidR="00120B46" w:rsidRPr="00831591" w:rsidRDefault="00120B46" w:rsidP="00120B46">
            <w:pPr>
              <w:tabs>
                <w:tab w:val="left" w:pos="1825"/>
              </w:tabs>
              <w:spacing w:line="240" w:lineRule="auto"/>
              <w:rPr>
                <w:lang w:val="it-IT"/>
              </w:rPr>
            </w:pPr>
            <w:r w:rsidRPr="00831591">
              <w:rPr>
                <w:sz w:val="16"/>
                <w:lang w:val="it-IT"/>
              </w:rPr>
              <w:t>(c) zbatimin praktik të dispozitave që lidhen me ndryshimet thelbësore (modifikime të rëndësishme);</w:t>
            </w:r>
          </w:p>
          <w:p w14:paraId="7DE49BAA" w14:textId="77777777" w:rsidR="00120B46" w:rsidRPr="00831591" w:rsidRDefault="00120B46" w:rsidP="00120B46">
            <w:pPr>
              <w:tabs>
                <w:tab w:val="left" w:pos="1825"/>
              </w:tabs>
              <w:spacing w:line="240" w:lineRule="auto"/>
              <w:rPr>
                <w:lang w:val="it-IT"/>
              </w:rPr>
            </w:pPr>
          </w:p>
        </w:tc>
        <w:tc>
          <w:tcPr>
            <w:tcW w:w="1325" w:type="dxa"/>
          </w:tcPr>
          <w:p w14:paraId="4634B51B" w14:textId="77777777" w:rsidR="00120B46" w:rsidRPr="00831591" w:rsidRDefault="00120B46" w:rsidP="00120B46">
            <w:pPr>
              <w:spacing w:line="240" w:lineRule="auto"/>
              <w:rPr>
                <w:lang w:val="it-IT"/>
              </w:rPr>
            </w:pPr>
          </w:p>
        </w:tc>
        <w:tc>
          <w:tcPr>
            <w:tcW w:w="1148" w:type="dxa"/>
            <w:tcBorders>
              <w:right w:val="single" w:sz="4" w:space="0" w:color="auto"/>
            </w:tcBorders>
          </w:tcPr>
          <w:p w14:paraId="6F149975" w14:textId="77777777" w:rsidR="00120B46" w:rsidRPr="00831591" w:rsidRDefault="00120B46" w:rsidP="00120B46">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045016BE" w14:textId="31DAC463" w:rsidR="00120B46" w:rsidRPr="00831591" w:rsidRDefault="00120B46" w:rsidP="00120B46">
            <w:pPr>
              <w:spacing w:line="240" w:lineRule="auto"/>
              <w:rPr>
                <w:lang w:val="it-IT"/>
              </w:rPr>
            </w:pPr>
            <w:r w:rsidRPr="00F14FB6">
              <w:rPr>
                <w:bCs/>
              </w:rPr>
              <w:t>c) zbatimin praktik të dispozitave që lidhen me ndryshimet thelbësore të sistemeve të inteligjencës artificiale;</w:t>
            </w:r>
          </w:p>
        </w:tc>
        <w:tc>
          <w:tcPr>
            <w:tcW w:w="1944" w:type="dxa"/>
            <w:tcBorders>
              <w:left w:val="single" w:sz="4" w:space="0" w:color="auto"/>
            </w:tcBorders>
          </w:tcPr>
          <w:p w14:paraId="0F85269B" w14:textId="77777777" w:rsidR="00120B46" w:rsidRPr="00831591" w:rsidRDefault="00120B46" w:rsidP="00120B46">
            <w:pPr>
              <w:spacing w:line="240" w:lineRule="auto"/>
              <w:rPr>
                <w:lang w:val="it-IT"/>
              </w:rPr>
            </w:pPr>
          </w:p>
        </w:tc>
        <w:tc>
          <w:tcPr>
            <w:tcW w:w="1679" w:type="dxa"/>
          </w:tcPr>
          <w:p w14:paraId="0226C8E7" w14:textId="77777777" w:rsidR="00120B46" w:rsidRPr="00831591" w:rsidRDefault="00120B46" w:rsidP="00120B46">
            <w:pPr>
              <w:spacing w:line="240" w:lineRule="auto"/>
              <w:rPr>
                <w:lang w:val="it-IT"/>
              </w:rPr>
            </w:pPr>
          </w:p>
        </w:tc>
      </w:tr>
      <w:tr w:rsidR="00120B46" w:rsidRPr="00831591" w14:paraId="7F5BBC7C" w14:textId="77777777" w:rsidTr="00467C93">
        <w:trPr>
          <w:trHeight w:val="293"/>
          <w:jc w:val="center"/>
        </w:trPr>
        <w:tc>
          <w:tcPr>
            <w:tcW w:w="2032" w:type="dxa"/>
          </w:tcPr>
          <w:p w14:paraId="010D9471" w14:textId="77777777" w:rsidR="00120B46" w:rsidRPr="00831591" w:rsidRDefault="00120B46" w:rsidP="00120B46">
            <w:pPr>
              <w:spacing w:line="240" w:lineRule="auto"/>
              <w:rPr>
                <w:b/>
                <w:bCs/>
                <w:lang w:val="it-IT"/>
              </w:rPr>
            </w:pPr>
          </w:p>
        </w:tc>
        <w:tc>
          <w:tcPr>
            <w:tcW w:w="5389" w:type="dxa"/>
          </w:tcPr>
          <w:p w14:paraId="7BB27FD9" w14:textId="77777777" w:rsidR="00120B46" w:rsidRPr="00831591" w:rsidRDefault="00120B46" w:rsidP="00120B46">
            <w:pPr>
              <w:tabs>
                <w:tab w:val="left" w:pos="1825"/>
              </w:tabs>
              <w:spacing w:line="240" w:lineRule="auto"/>
              <w:rPr>
                <w:lang w:val="it-IT"/>
              </w:rPr>
            </w:pPr>
            <w:r w:rsidRPr="00831591">
              <w:rPr>
                <w:sz w:val="16"/>
                <w:lang w:val="it-IT"/>
              </w:rPr>
              <w:t>(d) zbatimin praktik të detyrimeve të transparencës të përcaktuara në nenin 50;</w:t>
            </w:r>
          </w:p>
          <w:p w14:paraId="010452C0" w14:textId="77777777" w:rsidR="00120B46" w:rsidRPr="00831591" w:rsidRDefault="00120B46" w:rsidP="00120B46">
            <w:pPr>
              <w:tabs>
                <w:tab w:val="left" w:pos="1825"/>
              </w:tabs>
              <w:spacing w:line="240" w:lineRule="auto"/>
              <w:rPr>
                <w:lang w:val="it-IT"/>
              </w:rPr>
            </w:pPr>
          </w:p>
        </w:tc>
        <w:tc>
          <w:tcPr>
            <w:tcW w:w="1325" w:type="dxa"/>
          </w:tcPr>
          <w:p w14:paraId="1DE73CDC" w14:textId="77777777" w:rsidR="00120B46" w:rsidRPr="00831591" w:rsidRDefault="00120B46" w:rsidP="00120B46">
            <w:pPr>
              <w:spacing w:line="240" w:lineRule="auto"/>
              <w:rPr>
                <w:lang w:val="it-IT"/>
              </w:rPr>
            </w:pPr>
          </w:p>
        </w:tc>
        <w:tc>
          <w:tcPr>
            <w:tcW w:w="1148" w:type="dxa"/>
            <w:tcBorders>
              <w:right w:val="single" w:sz="4" w:space="0" w:color="auto"/>
            </w:tcBorders>
          </w:tcPr>
          <w:p w14:paraId="4B16903C" w14:textId="77777777" w:rsidR="00120B46" w:rsidRPr="00831591" w:rsidRDefault="00120B46" w:rsidP="00120B46">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3BA823DA" w14:textId="30ACD186" w:rsidR="00120B46" w:rsidRPr="00831591" w:rsidRDefault="00120B46" w:rsidP="00120B46">
            <w:pPr>
              <w:spacing w:line="240" w:lineRule="auto"/>
              <w:rPr>
                <w:lang w:val="it-IT"/>
              </w:rPr>
            </w:pPr>
            <w:r w:rsidRPr="00F14FB6">
              <w:rPr>
                <w:bCs/>
              </w:rPr>
              <w:t>d) zbatimin praktik të detyrimeve të transparencës të përcaktuara në nenin 50 të këtij ligji;</w:t>
            </w:r>
          </w:p>
        </w:tc>
        <w:tc>
          <w:tcPr>
            <w:tcW w:w="1944" w:type="dxa"/>
            <w:tcBorders>
              <w:left w:val="single" w:sz="4" w:space="0" w:color="auto"/>
            </w:tcBorders>
          </w:tcPr>
          <w:p w14:paraId="3C744075" w14:textId="77777777" w:rsidR="00120B46" w:rsidRPr="00831591" w:rsidRDefault="00120B46" w:rsidP="00120B46">
            <w:pPr>
              <w:spacing w:line="240" w:lineRule="auto"/>
              <w:rPr>
                <w:lang w:val="it-IT"/>
              </w:rPr>
            </w:pPr>
          </w:p>
        </w:tc>
        <w:tc>
          <w:tcPr>
            <w:tcW w:w="1679" w:type="dxa"/>
          </w:tcPr>
          <w:p w14:paraId="52D98F4F" w14:textId="77777777" w:rsidR="00120B46" w:rsidRPr="00831591" w:rsidRDefault="00120B46" w:rsidP="00120B46">
            <w:pPr>
              <w:spacing w:line="240" w:lineRule="auto"/>
              <w:rPr>
                <w:lang w:val="it-IT"/>
              </w:rPr>
            </w:pPr>
          </w:p>
        </w:tc>
      </w:tr>
      <w:tr w:rsidR="00120B46" w:rsidRPr="00831591" w14:paraId="4E71DFE8" w14:textId="77777777" w:rsidTr="00467C93">
        <w:trPr>
          <w:trHeight w:val="293"/>
          <w:jc w:val="center"/>
        </w:trPr>
        <w:tc>
          <w:tcPr>
            <w:tcW w:w="2032" w:type="dxa"/>
          </w:tcPr>
          <w:p w14:paraId="648D9C5B" w14:textId="77777777" w:rsidR="00120B46" w:rsidRPr="00831591" w:rsidRDefault="00120B46" w:rsidP="00120B46">
            <w:pPr>
              <w:spacing w:line="240" w:lineRule="auto"/>
              <w:rPr>
                <w:b/>
                <w:bCs/>
                <w:lang w:val="it-IT"/>
              </w:rPr>
            </w:pPr>
          </w:p>
        </w:tc>
        <w:tc>
          <w:tcPr>
            <w:tcW w:w="5389" w:type="dxa"/>
          </w:tcPr>
          <w:p w14:paraId="20282D16" w14:textId="77777777" w:rsidR="00120B46" w:rsidRPr="00831591" w:rsidRDefault="00120B46" w:rsidP="00120B46">
            <w:pPr>
              <w:tabs>
                <w:tab w:val="left" w:pos="1825"/>
              </w:tabs>
              <w:spacing w:line="240" w:lineRule="auto"/>
              <w:rPr>
                <w:lang w:val="it-IT"/>
              </w:rPr>
            </w:pPr>
            <w:r w:rsidRPr="00831591">
              <w:rPr>
                <w:sz w:val="16"/>
                <w:lang w:val="it-IT"/>
              </w:rPr>
              <w:t>(e) informacionin e detajuar mbi marrëdhënien e kësaj Rregulloreje me legjislacionin e harmonizuar të Bashkimit të renditur në Aneksin I, si dhe me ligjin tjetër përkatës të Bashkimit, përfshirë edhe sa i përket koherencës në zbatimin e tyre;</w:t>
            </w:r>
          </w:p>
          <w:p w14:paraId="27B43530" w14:textId="77777777" w:rsidR="00120B46" w:rsidRPr="00831591" w:rsidRDefault="00120B46" w:rsidP="00120B46">
            <w:pPr>
              <w:tabs>
                <w:tab w:val="left" w:pos="1825"/>
              </w:tabs>
              <w:spacing w:line="240" w:lineRule="auto"/>
              <w:rPr>
                <w:lang w:val="it-IT"/>
              </w:rPr>
            </w:pPr>
          </w:p>
        </w:tc>
        <w:tc>
          <w:tcPr>
            <w:tcW w:w="1325" w:type="dxa"/>
          </w:tcPr>
          <w:p w14:paraId="47693C04" w14:textId="77777777" w:rsidR="00120B46" w:rsidRPr="00831591" w:rsidRDefault="00120B46" w:rsidP="00120B46">
            <w:pPr>
              <w:spacing w:line="240" w:lineRule="auto"/>
              <w:rPr>
                <w:lang w:val="it-IT"/>
              </w:rPr>
            </w:pPr>
          </w:p>
        </w:tc>
        <w:tc>
          <w:tcPr>
            <w:tcW w:w="1148" w:type="dxa"/>
            <w:tcBorders>
              <w:right w:val="single" w:sz="4" w:space="0" w:color="auto"/>
            </w:tcBorders>
          </w:tcPr>
          <w:p w14:paraId="2B304D88" w14:textId="77777777" w:rsidR="00120B46" w:rsidRPr="00831591" w:rsidRDefault="00120B46" w:rsidP="00120B46">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771B1958" w14:textId="70EEC710" w:rsidR="00120B46" w:rsidRPr="00831591" w:rsidRDefault="00120B46" w:rsidP="00120B46">
            <w:pPr>
              <w:spacing w:line="240" w:lineRule="auto"/>
              <w:rPr>
                <w:lang w:val="it-IT"/>
              </w:rPr>
            </w:pPr>
            <w:r w:rsidRPr="00F14FB6">
              <w:rPr>
                <w:bCs/>
              </w:rPr>
              <w:t>e) marrëdhënien e këtij ligji me legjislacionin shqiptar të harmonizuar me acquis të Bashkimit Evropian, si dhe me legjislacionin kombëtar, me qëllim garantimin e koherencës në zbatimin e tyre;</w:t>
            </w:r>
          </w:p>
        </w:tc>
        <w:tc>
          <w:tcPr>
            <w:tcW w:w="1944" w:type="dxa"/>
            <w:tcBorders>
              <w:left w:val="single" w:sz="4" w:space="0" w:color="auto"/>
            </w:tcBorders>
          </w:tcPr>
          <w:p w14:paraId="65A834FC" w14:textId="77777777" w:rsidR="00120B46" w:rsidRPr="00831591" w:rsidRDefault="00120B46" w:rsidP="00120B46">
            <w:pPr>
              <w:spacing w:line="240" w:lineRule="auto"/>
              <w:rPr>
                <w:lang w:val="it-IT"/>
              </w:rPr>
            </w:pPr>
          </w:p>
        </w:tc>
        <w:tc>
          <w:tcPr>
            <w:tcW w:w="1679" w:type="dxa"/>
          </w:tcPr>
          <w:p w14:paraId="010596AB" w14:textId="77777777" w:rsidR="00120B46" w:rsidRPr="00831591" w:rsidRDefault="00120B46" w:rsidP="00120B46">
            <w:pPr>
              <w:spacing w:line="240" w:lineRule="auto"/>
              <w:rPr>
                <w:lang w:val="it-IT"/>
              </w:rPr>
            </w:pPr>
          </w:p>
        </w:tc>
      </w:tr>
      <w:tr w:rsidR="00120B46" w:rsidRPr="00831591" w14:paraId="4154F0BA" w14:textId="77777777" w:rsidTr="00467C93">
        <w:trPr>
          <w:trHeight w:val="293"/>
          <w:jc w:val="center"/>
        </w:trPr>
        <w:tc>
          <w:tcPr>
            <w:tcW w:w="2032" w:type="dxa"/>
          </w:tcPr>
          <w:p w14:paraId="67D28BBD" w14:textId="77777777" w:rsidR="00120B46" w:rsidRPr="00831591" w:rsidRDefault="00120B46" w:rsidP="00120B46">
            <w:pPr>
              <w:spacing w:line="240" w:lineRule="auto"/>
              <w:rPr>
                <w:b/>
                <w:bCs/>
                <w:lang w:val="it-IT"/>
              </w:rPr>
            </w:pPr>
          </w:p>
        </w:tc>
        <w:tc>
          <w:tcPr>
            <w:tcW w:w="5389" w:type="dxa"/>
          </w:tcPr>
          <w:p w14:paraId="1E4B6810" w14:textId="77777777" w:rsidR="00120B46" w:rsidRPr="00831591" w:rsidRDefault="00120B46" w:rsidP="00120B46">
            <w:pPr>
              <w:tabs>
                <w:tab w:val="left" w:pos="1825"/>
              </w:tabs>
              <w:spacing w:line="240" w:lineRule="auto"/>
              <w:rPr>
                <w:lang w:val="it-IT"/>
              </w:rPr>
            </w:pPr>
            <w:r w:rsidRPr="00831591">
              <w:rPr>
                <w:sz w:val="16"/>
                <w:lang w:val="it-IT"/>
              </w:rPr>
              <w:t>(f) zbatimin e përkufizimit të një sistemi AI siç përcaktohet në nenin 3, pika (1).</w:t>
            </w:r>
          </w:p>
          <w:p w14:paraId="1347BF82" w14:textId="77777777" w:rsidR="00120B46" w:rsidRPr="00831591" w:rsidRDefault="00120B46" w:rsidP="00120B46">
            <w:pPr>
              <w:tabs>
                <w:tab w:val="left" w:pos="1825"/>
              </w:tabs>
              <w:spacing w:line="240" w:lineRule="auto"/>
              <w:rPr>
                <w:lang w:val="it-IT"/>
              </w:rPr>
            </w:pPr>
          </w:p>
        </w:tc>
        <w:tc>
          <w:tcPr>
            <w:tcW w:w="1325" w:type="dxa"/>
          </w:tcPr>
          <w:p w14:paraId="428A9CA4" w14:textId="77777777" w:rsidR="00120B46" w:rsidRPr="00831591" w:rsidRDefault="00120B46" w:rsidP="00120B46">
            <w:pPr>
              <w:spacing w:line="240" w:lineRule="auto"/>
              <w:rPr>
                <w:lang w:val="it-IT"/>
              </w:rPr>
            </w:pPr>
          </w:p>
        </w:tc>
        <w:tc>
          <w:tcPr>
            <w:tcW w:w="1148" w:type="dxa"/>
            <w:tcBorders>
              <w:right w:val="single" w:sz="4" w:space="0" w:color="auto"/>
            </w:tcBorders>
          </w:tcPr>
          <w:p w14:paraId="5AA8252E" w14:textId="77777777" w:rsidR="00120B46" w:rsidRPr="00831591" w:rsidRDefault="00120B46" w:rsidP="00120B46">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7FA73B3C" w14:textId="1357924C" w:rsidR="00120B46" w:rsidRPr="00831591" w:rsidRDefault="00120B46" w:rsidP="00120B46">
            <w:pPr>
              <w:spacing w:line="240" w:lineRule="auto"/>
              <w:rPr>
                <w:lang w:val="it-IT"/>
              </w:rPr>
            </w:pPr>
            <w:r w:rsidRPr="00F14FB6">
              <w:rPr>
                <w:bCs/>
              </w:rPr>
              <w:t>f) zbatimin e përkufizimit të sistemit të inteligjencës artificiale sipas nenit 3, pika 1, të këtij ligji.</w:t>
            </w:r>
          </w:p>
        </w:tc>
        <w:tc>
          <w:tcPr>
            <w:tcW w:w="1944" w:type="dxa"/>
            <w:tcBorders>
              <w:left w:val="single" w:sz="4" w:space="0" w:color="auto"/>
            </w:tcBorders>
          </w:tcPr>
          <w:p w14:paraId="4D9871B8" w14:textId="77777777" w:rsidR="00120B46" w:rsidRPr="00831591" w:rsidRDefault="00120B46" w:rsidP="00120B46">
            <w:pPr>
              <w:spacing w:line="240" w:lineRule="auto"/>
              <w:rPr>
                <w:lang w:val="it-IT"/>
              </w:rPr>
            </w:pPr>
          </w:p>
        </w:tc>
        <w:tc>
          <w:tcPr>
            <w:tcW w:w="1679" w:type="dxa"/>
          </w:tcPr>
          <w:p w14:paraId="6C4F82AC" w14:textId="77777777" w:rsidR="00120B46" w:rsidRPr="00831591" w:rsidRDefault="00120B46" w:rsidP="00120B46">
            <w:pPr>
              <w:spacing w:line="240" w:lineRule="auto"/>
              <w:rPr>
                <w:lang w:val="it-IT"/>
              </w:rPr>
            </w:pPr>
          </w:p>
        </w:tc>
      </w:tr>
      <w:tr w:rsidR="00120B46" w:rsidRPr="00A24D14" w14:paraId="222AE29B" w14:textId="77777777" w:rsidTr="00467C93">
        <w:trPr>
          <w:trHeight w:val="293"/>
          <w:jc w:val="center"/>
        </w:trPr>
        <w:tc>
          <w:tcPr>
            <w:tcW w:w="2032" w:type="dxa"/>
          </w:tcPr>
          <w:p w14:paraId="327E003D" w14:textId="77777777" w:rsidR="00120B46" w:rsidRPr="00831591" w:rsidRDefault="00120B46" w:rsidP="00120B46">
            <w:pPr>
              <w:spacing w:line="240" w:lineRule="auto"/>
              <w:rPr>
                <w:b/>
                <w:bCs/>
                <w:lang w:val="it-IT"/>
              </w:rPr>
            </w:pPr>
          </w:p>
        </w:tc>
        <w:tc>
          <w:tcPr>
            <w:tcW w:w="5389" w:type="dxa"/>
          </w:tcPr>
          <w:p w14:paraId="3AE9638E" w14:textId="77777777" w:rsidR="00120B46" w:rsidRPr="00A24D14" w:rsidRDefault="00120B46" w:rsidP="00120B46">
            <w:pPr>
              <w:tabs>
                <w:tab w:val="left" w:pos="1825"/>
              </w:tabs>
              <w:spacing w:line="240" w:lineRule="auto"/>
              <w:rPr>
                <w:lang w:val="it-IT"/>
              </w:rPr>
            </w:pPr>
            <w:r w:rsidRPr="00A24D14">
              <w:rPr>
                <w:sz w:val="16"/>
                <w:lang w:val="it-IT"/>
              </w:rPr>
              <w:t>Gjatë lëshimit të këtyre udhëzimeve, Komisioni do t’i kushtojë vëmendje të veçantë nevojave të NVM-ve, përfshirë ndërmarrjet fillestare, autoriteteve publike lokale dhe sektorëve që ka gjasë të preken më shumë nga kjo Rregullore.</w:t>
            </w:r>
          </w:p>
          <w:p w14:paraId="44AEC3CA" w14:textId="77777777" w:rsidR="00120B46" w:rsidRPr="00A24D14" w:rsidRDefault="00120B46" w:rsidP="00120B46">
            <w:pPr>
              <w:tabs>
                <w:tab w:val="left" w:pos="1825"/>
              </w:tabs>
              <w:spacing w:line="240" w:lineRule="auto"/>
              <w:rPr>
                <w:lang w:val="it-IT"/>
              </w:rPr>
            </w:pPr>
          </w:p>
          <w:p w14:paraId="269D19A0" w14:textId="78646346" w:rsidR="00120B46" w:rsidRPr="00A24D14" w:rsidRDefault="00120B46" w:rsidP="00120B46">
            <w:pPr>
              <w:tabs>
                <w:tab w:val="left" w:pos="1825"/>
              </w:tabs>
              <w:spacing w:line="240" w:lineRule="auto"/>
              <w:rPr>
                <w:lang w:val="it-IT"/>
              </w:rPr>
            </w:pPr>
            <w:r w:rsidRPr="00A24D14">
              <w:rPr>
                <w:sz w:val="16"/>
                <w:lang w:val="it-IT"/>
              </w:rPr>
              <w:t>Udhëzimet e përmendura në paragrafin e parë të këtij neni do të marrin në konsideratë në mënyrë të duhur gjendjen aktuale të njohurive në fushën e AI-së, si dhe standardet e harmonizuara dhe specifikimet e përbashkëta përkatëse të referuara në nenet 40 dhe 41, ose ato standarde të harmonizuara apo specifikime teknike të përcaktuara sipas ligjit të harmonizimit të BE-së.</w:t>
            </w:r>
          </w:p>
          <w:p w14:paraId="26DC03FF" w14:textId="77777777" w:rsidR="00120B46" w:rsidRPr="00A24D14" w:rsidRDefault="00120B46" w:rsidP="00120B46">
            <w:pPr>
              <w:tabs>
                <w:tab w:val="left" w:pos="1825"/>
              </w:tabs>
              <w:spacing w:line="240" w:lineRule="auto"/>
              <w:rPr>
                <w:lang w:val="it-IT"/>
              </w:rPr>
            </w:pPr>
          </w:p>
        </w:tc>
        <w:tc>
          <w:tcPr>
            <w:tcW w:w="1325" w:type="dxa"/>
          </w:tcPr>
          <w:p w14:paraId="61920D53" w14:textId="77777777" w:rsidR="00120B46" w:rsidRPr="00A24D14" w:rsidRDefault="00120B46" w:rsidP="00120B46">
            <w:pPr>
              <w:spacing w:line="240" w:lineRule="auto"/>
              <w:rPr>
                <w:lang w:val="it-IT"/>
              </w:rPr>
            </w:pPr>
          </w:p>
        </w:tc>
        <w:tc>
          <w:tcPr>
            <w:tcW w:w="1148" w:type="dxa"/>
            <w:tcBorders>
              <w:right w:val="single" w:sz="4" w:space="0" w:color="auto"/>
            </w:tcBorders>
          </w:tcPr>
          <w:p w14:paraId="3B161221" w14:textId="77777777" w:rsidR="00120B46" w:rsidRPr="00A24D14" w:rsidRDefault="00120B46" w:rsidP="00120B46">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58C241D2" w14:textId="21942D3A" w:rsidR="00120B46" w:rsidRPr="00A24D14" w:rsidRDefault="00120B46" w:rsidP="00120B46">
            <w:pPr>
              <w:spacing w:line="240" w:lineRule="auto"/>
              <w:rPr>
                <w:lang w:val="it-IT"/>
              </w:rPr>
            </w:pPr>
            <w:r w:rsidRPr="00F14FB6">
              <w:rPr>
                <w:bCs/>
              </w:rPr>
              <w:t>2. Gjatë hartimit të këtyre udhëzimeve, autoritetet kompetente i kushtojnë vëmendje të veçantë nevojave të ndërmarrjeve të vogla dhe të mesme, përfshirë ndërmarrjet fillestare (start-up), autoriteteve publike dhe sektorëve që mund të preken më shumë nga zbatimi i këtij ligji.</w:t>
            </w:r>
          </w:p>
        </w:tc>
        <w:tc>
          <w:tcPr>
            <w:tcW w:w="1944" w:type="dxa"/>
            <w:tcBorders>
              <w:left w:val="single" w:sz="4" w:space="0" w:color="auto"/>
            </w:tcBorders>
          </w:tcPr>
          <w:p w14:paraId="2F63FA38" w14:textId="77777777" w:rsidR="00120B46" w:rsidRPr="00A24D14" w:rsidRDefault="00120B46" w:rsidP="00120B46">
            <w:pPr>
              <w:spacing w:line="240" w:lineRule="auto"/>
              <w:rPr>
                <w:lang w:val="it-IT"/>
              </w:rPr>
            </w:pPr>
          </w:p>
        </w:tc>
        <w:tc>
          <w:tcPr>
            <w:tcW w:w="1679" w:type="dxa"/>
          </w:tcPr>
          <w:p w14:paraId="29830386" w14:textId="77777777" w:rsidR="00120B46" w:rsidRPr="00A24D14" w:rsidRDefault="00120B46" w:rsidP="00120B46">
            <w:pPr>
              <w:spacing w:line="240" w:lineRule="auto"/>
              <w:rPr>
                <w:lang w:val="it-IT"/>
              </w:rPr>
            </w:pPr>
          </w:p>
        </w:tc>
      </w:tr>
      <w:tr w:rsidR="00120B46" w:rsidRPr="006C7BC1" w14:paraId="2C710F11" w14:textId="77777777" w:rsidTr="00467C93">
        <w:trPr>
          <w:trHeight w:val="293"/>
          <w:jc w:val="center"/>
        </w:trPr>
        <w:tc>
          <w:tcPr>
            <w:tcW w:w="2032" w:type="dxa"/>
          </w:tcPr>
          <w:p w14:paraId="3CC7AFD4" w14:textId="2CA49099" w:rsidR="00120B46" w:rsidRPr="001F65AF" w:rsidRDefault="00120B46" w:rsidP="00120B46">
            <w:pPr>
              <w:spacing w:line="240" w:lineRule="auto"/>
              <w:rPr>
                <w:b/>
                <w:bCs/>
              </w:rPr>
            </w:pPr>
            <w:r>
              <w:rPr>
                <w:b/>
                <w:bCs/>
                <w:sz w:val="16"/>
              </w:rPr>
              <w:t>Neni 96 pika 2</w:t>
            </w:r>
          </w:p>
        </w:tc>
        <w:tc>
          <w:tcPr>
            <w:tcW w:w="5389" w:type="dxa"/>
          </w:tcPr>
          <w:p w14:paraId="53B12E2F" w14:textId="5C10EB53" w:rsidR="00120B46" w:rsidRDefault="00120B46" w:rsidP="00120B46">
            <w:pPr>
              <w:tabs>
                <w:tab w:val="left" w:pos="1825"/>
              </w:tabs>
              <w:spacing w:line="240" w:lineRule="auto"/>
            </w:pPr>
            <w:r w:rsidRPr="002D28D7">
              <w:rPr>
                <w:sz w:val="16"/>
              </w:rPr>
              <w:t>Me kërkesë të Shteteve Anëtare ose të Zyrës së AI-së, ose me iniciativën e vet, Komisioni do të përditësojë udhëzimet e miratuara më parë kur të vlerësohet se është e nevojshme</w:t>
            </w:r>
          </w:p>
        </w:tc>
        <w:tc>
          <w:tcPr>
            <w:tcW w:w="1325" w:type="dxa"/>
          </w:tcPr>
          <w:p w14:paraId="4F459691" w14:textId="77777777" w:rsidR="00120B46" w:rsidRPr="00B3160E" w:rsidRDefault="00120B46" w:rsidP="00120B46">
            <w:pPr>
              <w:spacing w:line="240" w:lineRule="auto"/>
            </w:pPr>
          </w:p>
        </w:tc>
        <w:tc>
          <w:tcPr>
            <w:tcW w:w="1148" w:type="dxa"/>
            <w:tcBorders>
              <w:right w:val="single" w:sz="4" w:space="0" w:color="auto"/>
            </w:tcBorders>
          </w:tcPr>
          <w:p w14:paraId="3BAE1C2E" w14:textId="77777777" w:rsidR="00120B46" w:rsidRPr="00B3160E" w:rsidRDefault="00120B46" w:rsidP="00120B46">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17BF2F2" w14:textId="4C97C5B6" w:rsidR="00120B46" w:rsidRPr="00B3160E" w:rsidRDefault="00120B46" w:rsidP="00120B46">
            <w:pPr>
              <w:spacing w:line="240" w:lineRule="auto"/>
            </w:pPr>
            <w:r w:rsidRPr="00F14FB6">
              <w:rPr>
                <w:bCs/>
              </w:rPr>
              <w:t>3. Udhëzimet e parashikuara në këtë nen marrin në konsideratë zhvillimet teknologjike në fushën e inteligjencës artificiale, standardet e harmonizuara dhe specifikimet e përbashkëta të miratuara sipas këtij ligji, si dhe standardet ose specifikimet teknike të zbatueshme në Republikën e Shqipërisë.</w:t>
            </w:r>
          </w:p>
        </w:tc>
        <w:tc>
          <w:tcPr>
            <w:tcW w:w="1944" w:type="dxa"/>
            <w:tcBorders>
              <w:left w:val="single" w:sz="4" w:space="0" w:color="auto"/>
            </w:tcBorders>
          </w:tcPr>
          <w:p w14:paraId="2B23E669" w14:textId="77777777" w:rsidR="00120B46" w:rsidRPr="00B3160E" w:rsidRDefault="00120B46" w:rsidP="00120B46">
            <w:pPr>
              <w:spacing w:line="240" w:lineRule="auto"/>
            </w:pPr>
          </w:p>
        </w:tc>
        <w:tc>
          <w:tcPr>
            <w:tcW w:w="1679" w:type="dxa"/>
          </w:tcPr>
          <w:p w14:paraId="1B4B2256" w14:textId="77777777" w:rsidR="00120B46" w:rsidRPr="00B3160E" w:rsidRDefault="00120B46" w:rsidP="00120B46">
            <w:pPr>
              <w:spacing w:line="240" w:lineRule="auto"/>
            </w:pPr>
          </w:p>
        </w:tc>
      </w:tr>
      <w:tr w:rsidR="00A24D14" w:rsidRPr="00A24D14" w14:paraId="1373DBAA" w14:textId="77777777" w:rsidTr="00467C93">
        <w:trPr>
          <w:trHeight w:val="293"/>
          <w:jc w:val="center"/>
        </w:trPr>
        <w:tc>
          <w:tcPr>
            <w:tcW w:w="2032" w:type="dxa"/>
          </w:tcPr>
          <w:p w14:paraId="161D0F5A" w14:textId="77777777" w:rsidR="002D28D7" w:rsidRPr="00A24D14" w:rsidRDefault="002D28D7" w:rsidP="002D28D7">
            <w:pPr>
              <w:spacing w:line="240" w:lineRule="auto"/>
              <w:rPr>
                <w:b/>
                <w:bCs/>
                <w:lang w:val="it-IT"/>
              </w:rPr>
            </w:pPr>
            <w:r w:rsidRPr="00A24D14">
              <w:rPr>
                <w:b/>
                <w:bCs/>
                <w:sz w:val="16"/>
                <w:lang w:val="it-IT"/>
              </w:rPr>
              <w:t>KREU XI</w:t>
            </w:r>
            <w:r w:rsidRPr="00A24D14">
              <w:rPr>
                <w:b/>
                <w:bCs/>
                <w:sz w:val="16"/>
                <w:lang w:val="it-IT"/>
              </w:rPr>
              <w:br/>
              <w:t>DELEGIMI I KOMPETENCAVE DHE PROCEDURA E KOMITETIT</w:t>
            </w:r>
          </w:p>
          <w:p w14:paraId="2F1CF444" w14:textId="77777777" w:rsidR="001F65AF" w:rsidRPr="00A24D14" w:rsidRDefault="001F65AF" w:rsidP="00B3160E">
            <w:pPr>
              <w:spacing w:line="240" w:lineRule="auto"/>
              <w:rPr>
                <w:b/>
                <w:bCs/>
                <w:lang w:val="it-IT"/>
              </w:rPr>
            </w:pPr>
          </w:p>
        </w:tc>
        <w:tc>
          <w:tcPr>
            <w:tcW w:w="5389" w:type="dxa"/>
          </w:tcPr>
          <w:p w14:paraId="04D39B11" w14:textId="77777777" w:rsidR="001F65AF" w:rsidRPr="00A24D14" w:rsidRDefault="001F65AF" w:rsidP="00233A23">
            <w:pPr>
              <w:tabs>
                <w:tab w:val="left" w:pos="1825"/>
              </w:tabs>
              <w:spacing w:line="240" w:lineRule="auto"/>
              <w:rPr>
                <w:lang w:val="it-IT"/>
              </w:rPr>
            </w:pPr>
          </w:p>
        </w:tc>
        <w:tc>
          <w:tcPr>
            <w:tcW w:w="1325" w:type="dxa"/>
          </w:tcPr>
          <w:p w14:paraId="44F07DCB" w14:textId="77777777" w:rsidR="001F65AF" w:rsidRPr="00A24D14" w:rsidRDefault="001F65AF" w:rsidP="00B3160E">
            <w:pPr>
              <w:spacing w:line="240" w:lineRule="auto"/>
              <w:rPr>
                <w:lang w:val="it-IT"/>
              </w:rPr>
            </w:pPr>
          </w:p>
        </w:tc>
        <w:tc>
          <w:tcPr>
            <w:tcW w:w="1148" w:type="dxa"/>
            <w:tcBorders>
              <w:right w:val="single" w:sz="4" w:space="0" w:color="auto"/>
            </w:tcBorders>
          </w:tcPr>
          <w:p w14:paraId="5916AB70" w14:textId="77777777" w:rsidR="001F65AF" w:rsidRPr="00A24D14" w:rsidRDefault="001F65AF"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55BBC798" w14:textId="77777777" w:rsidR="001F65AF" w:rsidRPr="00A24D14" w:rsidRDefault="001F65AF" w:rsidP="00B3160E">
            <w:pPr>
              <w:spacing w:line="240" w:lineRule="auto"/>
              <w:rPr>
                <w:lang w:val="it-IT"/>
              </w:rPr>
            </w:pPr>
          </w:p>
        </w:tc>
        <w:tc>
          <w:tcPr>
            <w:tcW w:w="1944" w:type="dxa"/>
            <w:tcBorders>
              <w:left w:val="single" w:sz="4" w:space="0" w:color="auto"/>
            </w:tcBorders>
          </w:tcPr>
          <w:p w14:paraId="1FE4FF3E" w14:textId="77777777" w:rsidR="001F65AF" w:rsidRPr="00A24D14" w:rsidRDefault="001F65AF" w:rsidP="00B3160E">
            <w:pPr>
              <w:spacing w:line="240" w:lineRule="auto"/>
              <w:rPr>
                <w:lang w:val="it-IT"/>
              </w:rPr>
            </w:pPr>
          </w:p>
        </w:tc>
        <w:tc>
          <w:tcPr>
            <w:tcW w:w="1679" w:type="dxa"/>
          </w:tcPr>
          <w:p w14:paraId="2F20AC04" w14:textId="77777777" w:rsidR="001F65AF" w:rsidRPr="00A24D14" w:rsidRDefault="001F65AF" w:rsidP="00B3160E">
            <w:pPr>
              <w:spacing w:line="240" w:lineRule="auto"/>
              <w:rPr>
                <w:lang w:val="it-IT"/>
              </w:rPr>
            </w:pPr>
          </w:p>
        </w:tc>
      </w:tr>
      <w:tr w:rsidR="00A24D14" w:rsidRPr="006C7BC1" w14:paraId="0E1C35D1" w14:textId="77777777" w:rsidTr="00467C93">
        <w:trPr>
          <w:trHeight w:val="293"/>
          <w:jc w:val="center"/>
        </w:trPr>
        <w:tc>
          <w:tcPr>
            <w:tcW w:w="2032" w:type="dxa"/>
          </w:tcPr>
          <w:p w14:paraId="584DE00C" w14:textId="77777777" w:rsidR="002D28D7" w:rsidRPr="002D28D7" w:rsidRDefault="002D28D7" w:rsidP="002D28D7">
            <w:pPr>
              <w:spacing w:line="240" w:lineRule="auto"/>
              <w:rPr>
                <w:b/>
                <w:bCs/>
              </w:rPr>
            </w:pPr>
            <w:r w:rsidRPr="002D28D7">
              <w:rPr>
                <w:b/>
                <w:bCs/>
                <w:sz w:val="16"/>
              </w:rPr>
              <w:t>Neni 97</w:t>
            </w:r>
            <w:r w:rsidRPr="002D28D7">
              <w:rPr>
                <w:b/>
                <w:bCs/>
                <w:sz w:val="16"/>
              </w:rPr>
              <w:br/>
              <w:t>Ushtrimi i delegimit</w:t>
            </w:r>
          </w:p>
          <w:p w14:paraId="52DB5B8F" w14:textId="77777777" w:rsidR="001F65AF" w:rsidRPr="001F65AF" w:rsidRDefault="001F65AF" w:rsidP="00B3160E">
            <w:pPr>
              <w:spacing w:line="240" w:lineRule="auto"/>
              <w:rPr>
                <w:b/>
                <w:bCs/>
              </w:rPr>
            </w:pPr>
          </w:p>
        </w:tc>
        <w:tc>
          <w:tcPr>
            <w:tcW w:w="5389" w:type="dxa"/>
          </w:tcPr>
          <w:p w14:paraId="44546FBD" w14:textId="77777777" w:rsidR="001F65AF" w:rsidRDefault="001F65AF" w:rsidP="00233A23">
            <w:pPr>
              <w:tabs>
                <w:tab w:val="left" w:pos="1825"/>
              </w:tabs>
              <w:spacing w:line="240" w:lineRule="auto"/>
            </w:pPr>
          </w:p>
        </w:tc>
        <w:tc>
          <w:tcPr>
            <w:tcW w:w="1325" w:type="dxa"/>
          </w:tcPr>
          <w:p w14:paraId="764F89FC" w14:textId="77777777" w:rsidR="001F65AF" w:rsidRPr="00B3160E" w:rsidRDefault="001F65AF" w:rsidP="00B3160E">
            <w:pPr>
              <w:spacing w:line="240" w:lineRule="auto"/>
            </w:pPr>
          </w:p>
        </w:tc>
        <w:tc>
          <w:tcPr>
            <w:tcW w:w="1148" w:type="dxa"/>
            <w:tcBorders>
              <w:right w:val="single" w:sz="4" w:space="0" w:color="auto"/>
            </w:tcBorders>
          </w:tcPr>
          <w:p w14:paraId="37B884B3" w14:textId="77777777" w:rsidR="005D5752" w:rsidRDefault="00844BB3">
            <w:r>
              <w:rPr>
                <w:sz w:val="17"/>
              </w:rPr>
              <w:t>Neni 97</w:t>
            </w:r>
          </w:p>
        </w:tc>
        <w:tc>
          <w:tcPr>
            <w:tcW w:w="5389" w:type="dxa"/>
            <w:tcBorders>
              <w:top w:val="single" w:sz="4" w:space="0" w:color="auto"/>
              <w:left w:val="single" w:sz="4" w:space="0" w:color="auto"/>
              <w:bottom w:val="single" w:sz="4" w:space="0" w:color="auto"/>
              <w:right w:val="single" w:sz="4" w:space="0" w:color="auto"/>
            </w:tcBorders>
          </w:tcPr>
          <w:p w14:paraId="64AA2079" w14:textId="77777777" w:rsidR="0070146A" w:rsidRPr="0070146A" w:rsidRDefault="0070146A" w:rsidP="0070146A">
            <w:pPr>
              <w:spacing w:line="240" w:lineRule="auto"/>
              <w:rPr>
                <w:b/>
                <w:bCs/>
                <w:lang w:val="sq-AL"/>
              </w:rPr>
            </w:pPr>
            <w:r w:rsidRPr="0070146A">
              <w:rPr>
                <w:b/>
                <w:bCs/>
                <w:lang w:val="sq-AL"/>
              </w:rPr>
              <w:t>Neni 97</w:t>
            </w:r>
          </w:p>
          <w:p w14:paraId="5A631137" w14:textId="6DAC9FC4" w:rsidR="001F65AF" w:rsidRPr="00B3160E" w:rsidRDefault="0070146A" w:rsidP="0070146A">
            <w:pPr>
              <w:spacing w:line="240" w:lineRule="auto"/>
            </w:pPr>
            <w:r w:rsidRPr="0070146A">
              <w:rPr>
                <w:bCs/>
              </w:rPr>
              <w:t>Sanksionet administrative dhe masat e zbatimit</w:t>
            </w:r>
          </w:p>
        </w:tc>
        <w:tc>
          <w:tcPr>
            <w:tcW w:w="1944" w:type="dxa"/>
            <w:tcBorders>
              <w:left w:val="single" w:sz="4" w:space="0" w:color="auto"/>
            </w:tcBorders>
          </w:tcPr>
          <w:p w14:paraId="2598553B" w14:textId="77777777" w:rsidR="001F65AF" w:rsidRPr="00B3160E" w:rsidRDefault="001F65AF" w:rsidP="00B3160E">
            <w:pPr>
              <w:spacing w:line="240" w:lineRule="auto"/>
            </w:pPr>
          </w:p>
        </w:tc>
        <w:tc>
          <w:tcPr>
            <w:tcW w:w="1679" w:type="dxa"/>
          </w:tcPr>
          <w:p w14:paraId="600A81A3" w14:textId="77777777" w:rsidR="001F65AF" w:rsidRPr="00B3160E" w:rsidRDefault="001F65AF" w:rsidP="00B3160E">
            <w:pPr>
              <w:spacing w:line="240" w:lineRule="auto"/>
            </w:pPr>
          </w:p>
        </w:tc>
      </w:tr>
      <w:tr w:rsidR="00A24D14" w:rsidRPr="006C7BC1" w14:paraId="665478EA" w14:textId="77777777" w:rsidTr="00467C93">
        <w:trPr>
          <w:trHeight w:val="293"/>
          <w:jc w:val="center"/>
        </w:trPr>
        <w:tc>
          <w:tcPr>
            <w:tcW w:w="2032" w:type="dxa"/>
          </w:tcPr>
          <w:p w14:paraId="49023047" w14:textId="1D90805B" w:rsidR="001F65AF" w:rsidRPr="001F65AF" w:rsidRDefault="002D28D7" w:rsidP="00B3160E">
            <w:pPr>
              <w:spacing w:line="240" w:lineRule="auto"/>
              <w:rPr>
                <w:b/>
                <w:bCs/>
              </w:rPr>
            </w:pPr>
            <w:r>
              <w:rPr>
                <w:b/>
                <w:bCs/>
                <w:sz w:val="16"/>
              </w:rPr>
              <w:t>Neni 97 pika 1</w:t>
            </w:r>
          </w:p>
        </w:tc>
        <w:tc>
          <w:tcPr>
            <w:tcW w:w="5389" w:type="dxa"/>
          </w:tcPr>
          <w:p w14:paraId="7402EFCD" w14:textId="06C6045F" w:rsidR="001F65AF" w:rsidRDefault="008C3DE3" w:rsidP="00233A23">
            <w:pPr>
              <w:tabs>
                <w:tab w:val="left" w:pos="1825"/>
              </w:tabs>
              <w:spacing w:line="240" w:lineRule="auto"/>
            </w:pPr>
            <w:r w:rsidRPr="008C3DE3">
              <w:rPr>
                <w:sz w:val="16"/>
              </w:rPr>
              <w:t>E drejta për të miratuar akte të deleguara i jepet Komisionit me kushtet e përcaktuara në këtë nen</w:t>
            </w:r>
          </w:p>
        </w:tc>
        <w:tc>
          <w:tcPr>
            <w:tcW w:w="1325" w:type="dxa"/>
          </w:tcPr>
          <w:p w14:paraId="2FB68DC6" w14:textId="77777777" w:rsidR="001F65AF" w:rsidRPr="00B3160E" w:rsidRDefault="001F65AF" w:rsidP="00B3160E">
            <w:pPr>
              <w:spacing w:line="240" w:lineRule="auto"/>
            </w:pPr>
          </w:p>
        </w:tc>
        <w:tc>
          <w:tcPr>
            <w:tcW w:w="1148" w:type="dxa"/>
            <w:tcBorders>
              <w:right w:val="single" w:sz="4" w:space="0" w:color="auto"/>
            </w:tcBorders>
          </w:tcPr>
          <w:p w14:paraId="3CC7AB0F" w14:textId="77777777" w:rsidR="005D5752" w:rsidRDefault="00844BB3">
            <w:r>
              <w:rPr>
                <w:sz w:val="17"/>
              </w:rPr>
              <w:t>Neni 97</w:t>
            </w:r>
          </w:p>
        </w:tc>
        <w:tc>
          <w:tcPr>
            <w:tcW w:w="5389" w:type="dxa"/>
            <w:tcBorders>
              <w:top w:val="single" w:sz="4" w:space="0" w:color="auto"/>
              <w:left w:val="single" w:sz="4" w:space="0" w:color="auto"/>
              <w:bottom w:val="single" w:sz="4" w:space="0" w:color="auto"/>
              <w:right w:val="single" w:sz="4" w:space="0" w:color="auto"/>
            </w:tcBorders>
          </w:tcPr>
          <w:p w14:paraId="52FA24BB" w14:textId="77777777" w:rsidR="005D5752" w:rsidRDefault="00844BB3">
            <w:r>
              <w:rPr>
                <w:sz w:val="17"/>
              </w:rPr>
              <w:t>1. Autoritetet kompetente, në përputhje me këtë ligj dhe legjislacionin në fuqi për procedurat administrative, përcaktojnë dhe zbatojnë masa administrative dhe sanksione për shkeljet e dispozitave të këtij ligji nga operatorët, përfshirë paralajmërime, masa korrigjuese, kufizime administrative dhe gjoba administrative.</w:t>
            </w:r>
          </w:p>
        </w:tc>
        <w:tc>
          <w:tcPr>
            <w:tcW w:w="1944" w:type="dxa"/>
            <w:tcBorders>
              <w:left w:val="single" w:sz="4" w:space="0" w:color="auto"/>
            </w:tcBorders>
          </w:tcPr>
          <w:p w14:paraId="68134D8C" w14:textId="77777777" w:rsidR="001F65AF" w:rsidRPr="00B3160E" w:rsidRDefault="001F65AF" w:rsidP="00B3160E">
            <w:pPr>
              <w:spacing w:line="240" w:lineRule="auto"/>
            </w:pPr>
          </w:p>
        </w:tc>
        <w:tc>
          <w:tcPr>
            <w:tcW w:w="1679" w:type="dxa"/>
          </w:tcPr>
          <w:p w14:paraId="4792D078" w14:textId="77777777" w:rsidR="001F65AF" w:rsidRPr="00B3160E" w:rsidRDefault="001F65AF" w:rsidP="00B3160E">
            <w:pPr>
              <w:spacing w:line="240" w:lineRule="auto"/>
            </w:pPr>
          </w:p>
        </w:tc>
      </w:tr>
      <w:tr w:rsidR="00A24D14" w:rsidRPr="006C7BC1" w14:paraId="20EA5671" w14:textId="77777777" w:rsidTr="00467C93">
        <w:trPr>
          <w:trHeight w:val="293"/>
          <w:jc w:val="center"/>
        </w:trPr>
        <w:tc>
          <w:tcPr>
            <w:tcW w:w="2032" w:type="dxa"/>
          </w:tcPr>
          <w:p w14:paraId="74F0EADE" w14:textId="6A3A0987" w:rsidR="001F65AF" w:rsidRPr="001F65AF" w:rsidRDefault="008C3DE3" w:rsidP="00B3160E">
            <w:pPr>
              <w:spacing w:line="240" w:lineRule="auto"/>
              <w:rPr>
                <w:b/>
                <w:bCs/>
              </w:rPr>
            </w:pPr>
            <w:r>
              <w:rPr>
                <w:b/>
                <w:bCs/>
                <w:sz w:val="16"/>
              </w:rPr>
              <w:t>Neni 97 pika 2</w:t>
            </w:r>
          </w:p>
        </w:tc>
        <w:tc>
          <w:tcPr>
            <w:tcW w:w="5389" w:type="dxa"/>
          </w:tcPr>
          <w:p w14:paraId="596F46D9" w14:textId="56A2777A" w:rsidR="001F65AF" w:rsidRDefault="008C3DE3" w:rsidP="00233A23">
            <w:pPr>
              <w:tabs>
                <w:tab w:val="left" w:pos="1825"/>
              </w:tabs>
              <w:spacing w:line="240" w:lineRule="auto"/>
            </w:pPr>
            <w:r w:rsidRPr="008C3DE3">
              <w:rPr>
                <w:sz w:val="16"/>
              </w:rPr>
              <w:t xml:space="preserve">E drejta për të miratuar aktet e deleguara të përmendura në nenin 6(6) dhe (7), nenin 7(1) dhe (3), nenin 11(3), nenin 43(5) dhe (6), nenin 47(5), nenin 51(3), nenin 52(4) dhe nenin 53(5) dhe (6), i jepet Komisionit për një periudhë pesëvjeçare duke filluar nga data 1 gusht 2024. Komisioni do të përgatisë një raport në lidhje me delegimin e kompetencës jo më </w:t>
            </w:r>
            <w:r w:rsidRPr="008C3DE3">
              <w:rPr>
                <w:sz w:val="16"/>
              </w:rPr>
              <w:lastRenderedPageBreak/>
              <w:t>vonë se nëntë muaj para përfundimit të periudhës pesëvjeçare. Delegimi i kompetencës do të zgjatet në mënyrë të heshtur për periudha me kohëzgjatje të njëjtë, përveç nëse Parlamenti Evropian ose Këshilli kundërshton një zgjatje të tillë jo më vonë se tre muaj para përfundimit të secilës periudhë</w:t>
            </w:r>
          </w:p>
        </w:tc>
        <w:tc>
          <w:tcPr>
            <w:tcW w:w="1325" w:type="dxa"/>
          </w:tcPr>
          <w:p w14:paraId="1CFDEAF2" w14:textId="77777777" w:rsidR="001F65AF" w:rsidRPr="00B3160E" w:rsidRDefault="001F65AF" w:rsidP="00B3160E">
            <w:pPr>
              <w:spacing w:line="240" w:lineRule="auto"/>
            </w:pPr>
          </w:p>
        </w:tc>
        <w:tc>
          <w:tcPr>
            <w:tcW w:w="1148" w:type="dxa"/>
            <w:tcBorders>
              <w:right w:val="single" w:sz="4" w:space="0" w:color="auto"/>
            </w:tcBorders>
          </w:tcPr>
          <w:p w14:paraId="6160024F" w14:textId="77777777" w:rsidR="005D5752" w:rsidRDefault="00844BB3">
            <w:r>
              <w:rPr>
                <w:sz w:val="17"/>
              </w:rPr>
              <w:t>Neni 97</w:t>
            </w:r>
          </w:p>
        </w:tc>
        <w:tc>
          <w:tcPr>
            <w:tcW w:w="5389" w:type="dxa"/>
            <w:tcBorders>
              <w:top w:val="single" w:sz="4" w:space="0" w:color="auto"/>
              <w:left w:val="single" w:sz="4" w:space="0" w:color="auto"/>
              <w:bottom w:val="single" w:sz="4" w:space="0" w:color="auto"/>
              <w:right w:val="single" w:sz="4" w:space="0" w:color="auto"/>
            </w:tcBorders>
          </w:tcPr>
          <w:p w14:paraId="3B456B83" w14:textId="77777777" w:rsidR="005D5752" w:rsidRDefault="00844BB3">
            <w:r>
              <w:rPr>
                <w:sz w:val="17"/>
              </w:rPr>
              <w:t>1. Autoritetet kompetente, në përputhje me këtë ligj dhe legjislacionin në fuqi për procedurat administrative, përcaktojnë dhe zbatojnë masa administrative dhe sanksione për shkeljet e dispozitave të këtij ligji nga operatorët, përfshirë paralajmërime, masa korrigjuese, kufizime administrative dhe gjoba administrative.</w:t>
            </w:r>
          </w:p>
        </w:tc>
        <w:tc>
          <w:tcPr>
            <w:tcW w:w="1944" w:type="dxa"/>
            <w:tcBorders>
              <w:left w:val="single" w:sz="4" w:space="0" w:color="auto"/>
            </w:tcBorders>
          </w:tcPr>
          <w:p w14:paraId="253B2CE1" w14:textId="77777777" w:rsidR="001F65AF" w:rsidRPr="00B3160E" w:rsidRDefault="001F65AF" w:rsidP="00B3160E">
            <w:pPr>
              <w:spacing w:line="240" w:lineRule="auto"/>
            </w:pPr>
          </w:p>
        </w:tc>
        <w:tc>
          <w:tcPr>
            <w:tcW w:w="1679" w:type="dxa"/>
          </w:tcPr>
          <w:p w14:paraId="6A357C31" w14:textId="77777777" w:rsidR="001F65AF" w:rsidRPr="00B3160E" w:rsidRDefault="001F65AF" w:rsidP="00B3160E">
            <w:pPr>
              <w:spacing w:line="240" w:lineRule="auto"/>
            </w:pPr>
          </w:p>
        </w:tc>
      </w:tr>
      <w:tr w:rsidR="00A24D14" w:rsidRPr="006C7BC1" w14:paraId="4929BB39" w14:textId="77777777" w:rsidTr="00467C93">
        <w:trPr>
          <w:trHeight w:val="293"/>
          <w:jc w:val="center"/>
        </w:trPr>
        <w:tc>
          <w:tcPr>
            <w:tcW w:w="2032" w:type="dxa"/>
          </w:tcPr>
          <w:p w14:paraId="0F7F1327" w14:textId="76441C2B" w:rsidR="001F65AF" w:rsidRPr="001F65AF" w:rsidRDefault="008C3DE3" w:rsidP="00B3160E">
            <w:pPr>
              <w:spacing w:line="240" w:lineRule="auto"/>
              <w:rPr>
                <w:b/>
                <w:bCs/>
              </w:rPr>
            </w:pPr>
            <w:r>
              <w:rPr>
                <w:b/>
                <w:bCs/>
                <w:sz w:val="16"/>
              </w:rPr>
              <w:t>Neni 97 pika 3</w:t>
            </w:r>
          </w:p>
        </w:tc>
        <w:tc>
          <w:tcPr>
            <w:tcW w:w="5389" w:type="dxa"/>
          </w:tcPr>
          <w:p w14:paraId="190E6B4E" w14:textId="6675E9FC" w:rsidR="001F65AF" w:rsidRDefault="008C3DE3" w:rsidP="00233A23">
            <w:pPr>
              <w:tabs>
                <w:tab w:val="left" w:pos="1825"/>
              </w:tabs>
              <w:spacing w:line="240" w:lineRule="auto"/>
            </w:pPr>
            <w:r w:rsidRPr="008C3DE3">
              <w:rPr>
                <w:sz w:val="16"/>
              </w:rPr>
              <w:t>Delegimi i kompetencës i përmendur në nenin 6(6) dhe (7), nenin 7(1) dhe (3), nenin 11(3), nenin 43(5) dhe (6), nenin 47(5), nenin 51(3), nenin 52(4) dhe nenin 53(5) dhe (6) mund të revokohet në çdo kohë nga Parlamenti Evropian ose nga Këshilli. Një vendim për revokim i jep fund delegimit të kompetencës të specifikuar në atë vendim. Ai hyn në fuqi ditën pas botimit në Gazetën Zyrtare të Bashkimit Evropian ose në një datë të mëvonshme të përcaktuar aty. Ai nuk ndikon në vlefshmërinë e akteve të deleguara që tashmë janë në fuqi</w:t>
            </w:r>
          </w:p>
        </w:tc>
        <w:tc>
          <w:tcPr>
            <w:tcW w:w="1325" w:type="dxa"/>
          </w:tcPr>
          <w:p w14:paraId="59374249" w14:textId="77777777" w:rsidR="001F65AF" w:rsidRPr="00B3160E" w:rsidRDefault="001F65AF" w:rsidP="00B3160E">
            <w:pPr>
              <w:spacing w:line="240" w:lineRule="auto"/>
            </w:pPr>
          </w:p>
        </w:tc>
        <w:tc>
          <w:tcPr>
            <w:tcW w:w="1148" w:type="dxa"/>
            <w:tcBorders>
              <w:right w:val="single" w:sz="4" w:space="0" w:color="auto"/>
            </w:tcBorders>
          </w:tcPr>
          <w:p w14:paraId="713A601F" w14:textId="77777777" w:rsidR="005D5752" w:rsidRDefault="00844BB3">
            <w:r>
              <w:rPr>
                <w:sz w:val="17"/>
              </w:rPr>
              <w:t>Neni 97</w:t>
            </w:r>
          </w:p>
        </w:tc>
        <w:tc>
          <w:tcPr>
            <w:tcW w:w="5389" w:type="dxa"/>
            <w:tcBorders>
              <w:top w:val="single" w:sz="4" w:space="0" w:color="auto"/>
              <w:left w:val="single" w:sz="4" w:space="0" w:color="auto"/>
              <w:bottom w:val="single" w:sz="4" w:space="0" w:color="auto"/>
              <w:right w:val="single" w:sz="4" w:space="0" w:color="auto"/>
            </w:tcBorders>
          </w:tcPr>
          <w:p w14:paraId="678675CD" w14:textId="77777777" w:rsidR="005D5752" w:rsidRDefault="00844BB3">
            <w:r>
              <w:rPr>
                <w:sz w:val="17"/>
              </w:rPr>
              <w:t>1. Autoritetet kompetente, në përputhje me këtë ligj dhe legjislacionin në fuqi për procedurat administrative, përcaktojnë dhe zbatojnë masa administrative dhe sanksione për shkeljet e dispozitave të këtij ligji nga operatorët, përfshirë paralajmërime, masa korrigjuese, kufizime administrative dhe gjoba administrative.</w:t>
            </w:r>
          </w:p>
        </w:tc>
        <w:tc>
          <w:tcPr>
            <w:tcW w:w="1944" w:type="dxa"/>
            <w:tcBorders>
              <w:left w:val="single" w:sz="4" w:space="0" w:color="auto"/>
            </w:tcBorders>
          </w:tcPr>
          <w:p w14:paraId="7ACDD83D" w14:textId="77777777" w:rsidR="001F65AF" w:rsidRPr="00B3160E" w:rsidRDefault="001F65AF" w:rsidP="00B3160E">
            <w:pPr>
              <w:spacing w:line="240" w:lineRule="auto"/>
            </w:pPr>
          </w:p>
        </w:tc>
        <w:tc>
          <w:tcPr>
            <w:tcW w:w="1679" w:type="dxa"/>
          </w:tcPr>
          <w:p w14:paraId="45EDA6ED" w14:textId="77777777" w:rsidR="001F65AF" w:rsidRPr="00B3160E" w:rsidRDefault="001F65AF" w:rsidP="00B3160E">
            <w:pPr>
              <w:spacing w:line="240" w:lineRule="auto"/>
            </w:pPr>
          </w:p>
        </w:tc>
      </w:tr>
      <w:tr w:rsidR="00A24D14" w:rsidRPr="006C7BC1" w14:paraId="7D0A42A6" w14:textId="77777777" w:rsidTr="00467C93">
        <w:trPr>
          <w:trHeight w:val="293"/>
          <w:jc w:val="center"/>
        </w:trPr>
        <w:tc>
          <w:tcPr>
            <w:tcW w:w="2032" w:type="dxa"/>
          </w:tcPr>
          <w:p w14:paraId="5AC9851E" w14:textId="19CEFF75" w:rsidR="001F65AF" w:rsidRPr="001F65AF" w:rsidRDefault="008C3DE3" w:rsidP="00B3160E">
            <w:pPr>
              <w:spacing w:line="240" w:lineRule="auto"/>
              <w:rPr>
                <w:b/>
                <w:bCs/>
              </w:rPr>
            </w:pPr>
            <w:r>
              <w:rPr>
                <w:b/>
                <w:bCs/>
                <w:sz w:val="16"/>
              </w:rPr>
              <w:t>Neni 97 pika 4</w:t>
            </w:r>
          </w:p>
        </w:tc>
        <w:tc>
          <w:tcPr>
            <w:tcW w:w="5389" w:type="dxa"/>
          </w:tcPr>
          <w:p w14:paraId="0004B9ED" w14:textId="594C7AD1" w:rsidR="001F65AF" w:rsidRDefault="008C3DE3" w:rsidP="00233A23">
            <w:pPr>
              <w:tabs>
                <w:tab w:val="left" w:pos="1825"/>
              </w:tabs>
              <w:spacing w:line="240" w:lineRule="auto"/>
            </w:pPr>
            <w:r w:rsidRPr="008C3DE3">
              <w:rPr>
                <w:sz w:val="16"/>
              </w:rPr>
              <w:t>Para se të miratojë një akt të deleguar, Komisioni do të konsultohet me ekspertët e caktuar nga secili Shtet Anëtar, në përputhje me parimet e përcaktuara në Marrëveshjen Ndërinstitucionale të 13 Prillit 2016 për Hartimin më të Mirë të Legjislacionit</w:t>
            </w:r>
          </w:p>
        </w:tc>
        <w:tc>
          <w:tcPr>
            <w:tcW w:w="1325" w:type="dxa"/>
          </w:tcPr>
          <w:p w14:paraId="505D6D66" w14:textId="77777777" w:rsidR="001F65AF" w:rsidRPr="00B3160E" w:rsidRDefault="001F65AF" w:rsidP="00B3160E">
            <w:pPr>
              <w:spacing w:line="240" w:lineRule="auto"/>
            </w:pPr>
          </w:p>
        </w:tc>
        <w:tc>
          <w:tcPr>
            <w:tcW w:w="1148" w:type="dxa"/>
            <w:tcBorders>
              <w:right w:val="single" w:sz="4" w:space="0" w:color="auto"/>
            </w:tcBorders>
          </w:tcPr>
          <w:p w14:paraId="2C623315" w14:textId="77777777" w:rsidR="005D5752" w:rsidRDefault="00844BB3">
            <w:r>
              <w:rPr>
                <w:sz w:val="17"/>
              </w:rPr>
              <w:t>Neni 97</w:t>
            </w:r>
          </w:p>
        </w:tc>
        <w:tc>
          <w:tcPr>
            <w:tcW w:w="5389" w:type="dxa"/>
            <w:tcBorders>
              <w:top w:val="single" w:sz="4" w:space="0" w:color="auto"/>
              <w:left w:val="single" w:sz="4" w:space="0" w:color="auto"/>
              <w:bottom w:val="single" w:sz="4" w:space="0" w:color="auto"/>
              <w:right w:val="single" w:sz="4" w:space="0" w:color="auto"/>
            </w:tcBorders>
          </w:tcPr>
          <w:p w14:paraId="4E4E7EE6" w14:textId="77777777" w:rsidR="005D5752" w:rsidRDefault="00844BB3">
            <w:r>
              <w:rPr>
                <w:sz w:val="17"/>
              </w:rPr>
              <w:t>1. Autoritetet kompetente, në përputhje me këtë ligj dhe legjislacionin në fuqi për procedurat administrative, përcaktojnë dhe zbatojnë masa administrative dhe sanksione për shkeljet e dispozitave të këtij ligji nga operatorët, përfshirë paralajmërime, masa korrigjuese, kufizime administrative dhe gjoba administrative.</w:t>
            </w:r>
          </w:p>
        </w:tc>
        <w:tc>
          <w:tcPr>
            <w:tcW w:w="1944" w:type="dxa"/>
            <w:tcBorders>
              <w:left w:val="single" w:sz="4" w:space="0" w:color="auto"/>
            </w:tcBorders>
          </w:tcPr>
          <w:p w14:paraId="6C576CC6" w14:textId="77777777" w:rsidR="001F65AF" w:rsidRPr="00B3160E" w:rsidRDefault="001F65AF" w:rsidP="00B3160E">
            <w:pPr>
              <w:spacing w:line="240" w:lineRule="auto"/>
            </w:pPr>
          </w:p>
        </w:tc>
        <w:tc>
          <w:tcPr>
            <w:tcW w:w="1679" w:type="dxa"/>
          </w:tcPr>
          <w:p w14:paraId="70F4DE8A" w14:textId="77777777" w:rsidR="001F65AF" w:rsidRPr="00B3160E" w:rsidRDefault="001F65AF" w:rsidP="00B3160E">
            <w:pPr>
              <w:spacing w:line="240" w:lineRule="auto"/>
            </w:pPr>
          </w:p>
        </w:tc>
      </w:tr>
      <w:tr w:rsidR="00A24D14" w:rsidRPr="006C7BC1" w14:paraId="7271C4D1" w14:textId="77777777" w:rsidTr="00467C93">
        <w:trPr>
          <w:trHeight w:val="293"/>
          <w:jc w:val="center"/>
        </w:trPr>
        <w:tc>
          <w:tcPr>
            <w:tcW w:w="2032" w:type="dxa"/>
          </w:tcPr>
          <w:p w14:paraId="5518F373" w14:textId="6F701FCB" w:rsidR="001F65AF" w:rsidRPr="001F65AF" w:rsidRDefault="008C3DE3" w:rsidP="00B3160E">
            <w:pPr>
              <w:spacing w:line="240" w:lineRule="auto"/>
              <w:rPr>
                <w:b/>
                <w:bCs/>
              </w:rPr>
            </w:pPr>
            <w:r>
              <w:rPr>
                <w:b/>
                <w:bCs/>
                <w:sz w:val="16"/>
              </w:rPr>
              <w:t>Neni 97 pika 5</w:t>
            </w:r>
          </w:p>
        </w:tc>
        <w:tc>
          <w:tcPr>
            <w:tcW w:w="5389" w:type="dxa"/>
          </w:tcPr>
          <w:p w14:paraId="394064EF" w14:textId="0E9A8703" w:rsidR="001F65AF" w:rsidRDefault="008C3DE3" w:rsidP="00233A23">
            <w:pPr>
              <w:tabs>
                <w:tab w:val="left" w:pos="1825"/>
              </w:tabs>
              <w:spacing w:line="240" w:lineRule="auto"/>
            </w:pPr>
            <w:r w:rsidRPr="008C3DE3">
              <w:rPr>
                <w:sz w:val="16"/>
              </w:rPr>
              <w:t>Sapo ta miratojë një akt të deleguar, Komisioni do t’ia njoftojë atë njëkohësisht Parlamentit Evropian dhe Këshillit</w:t>
            </w:r>
          </w:p>
        </w:tc>
        <w:tc>
          <w:tcPr>
            <w:tcW w:w="1325" w:type="dxa"/>
          </w:tcPr>
          <w:p w14:paraId="766CFCB6" w14:textId="77777777" w:rsidR="001F65AF" w:rsidRPr="00B3160E" w:rsidRDefault="001F65AF" w:rsidP="00B3160E">
            <w:pPr>
              <w:spacing w:line="240" w:lineRule="auto"/>
            </w:pPr>
          </w:p>
        </w:tc>
        <w:tc>
          <w:tcPr>
            <w:tcW w:w="1148" w:type="dxa"/>
            <w:tcBorders>
              <w:right w:val="single" w:sz="4" w:space="0" w:color="auto"/>
            </w:tcBorders>
          </w:tcPr>
          <w:p w14:paraId="34672854" w14:textId="77777777" w:rsidR="005D5752" w:rsidRDefault="00844BB3">
            <w:r>
              <w:rPr>
                <w:sz w:val="17"/>
              </w:rPr>
              <w:t>Neni 97</w:t>
            </w:r>
          </w:p>
        </w:tc>
        <w:tc>
          <w:tcPr>
            <w:tcW w:w="5389" w:type="dxa"/>
            <w:tcBorders>
              <w:top w:val="single" w:sz="4" w:space="0" w:color="auto"/>
              <w:left w:val="single" w:sz="4" w:space="0" w:color="auto"/>
              <w:bottom w:val="single" w:sz="4" w:space="0" w:color="auto"/>
              <w:right w:val="single" w:sz="4" w:space="0" w:color="auto"/>
            </w:tcBorders>
          </w:tcPr>
          <w:p w14:paraId="7482F222" w14:textId="77777777" w:rsidR="005D5752" w:rsidRDefault="00844BB3">
            <w:r>
              <w:rPr>
                <w:sz w:val="17"/>
              </w:rPr>
              <w:t>1. Autoritetet kompetente, në përputhje me këtë ligj dhe legjislacionin në fuqi për procedurat administrative, përcaktojnë dhe zbatojnë masa administrative dhe sanksione për shkeljet e dispozitave të këtij ligji nga operatorët, përfshirë paralajmërime, masa korrigjuese, kufizime administrative dhe gjoba administrative.</w:t>
            </w:r>
          </w:p>
        </w:tc>
        <w:tc>
          <w:tcPr>
            <w:tcW w:w="1944" w:type="dxa"/>
            <w:tcBorders>
              <w:left w:val="single" w:sz="4" w:space="0" w:color="auto"/>
            </w:tcBorders>
          </w:tcPr>
          <w:p w14:paraId="55A0DFA6" w14:textId="77777777" w:rsidR="001F65AF" w:rsidRPr="00B3160E" w:rsidRDefault="001F65AF" w:rsidP="00B3160E">
            <w:pPr>
              <w:spacing w:line="240" w:lineRule="auto"/>
            </w:pPr>
          </w:p>
        </w:tc>
        <w:tc>
          <w:tcPr>
            <w:tcW w:w="1679" w:type="dxa"/>
          </w:tcPr>
          <w:p w14:paraId="17B0BDE5" w14:textId="77777777" w:rsidR="001F65AF" w:rsidRPr="00B3160E" w:rsidRDefault="001F65AF" w:rsidP="00B3160E">
            <w:pPr>
              <w:spacing w:line="240" w:lineRule="auto"/>
            </w:pPr>
          </w:p>
        </w:tc>
      </w:tr>
      <w:tr w:rsidR="00A24D14" w:rsidRPr="006C7BC1" w14:paraId="6182C316" w14:textId="77777777" w:rsidTr="00467C93">
        <w:trPr>
          <w:trHeight w:val="293"/>
          <w:jc w:val="center"/>
        </w:trPr>
        <w:tc>
          <w:tcPr>
            <w:tcW w:w="2032" w:type="dxa"/>
          </w:tcPr>
          <w:p w14:paraId="4ABA64A7" w14:textId="3CFDB87E" w:rsidR="001F65AF" w:rsidRPr="001F65AF" w:rsidRDefault="008C3DE3" w:rsidP="00B3160E">
            <w:pPr>
              <w:spacing w:line="240" w:lineRule="auto"/>
              <w:rPr>
                <w:b/>
                <w:bCs/>
              </w:rPr>
            </w:pPr>
            <w:r>
              <w:rPr>
                <w:b/>
                <w:bCs/>
                <w:sz w:val="16"/>
              </w:rPr>
              <w:t>Neni 97 pika 6</w:t>
            </w:r>
          </w:p>
        </w:tc>
        <w:tc>
          <w:tcPr>
            <w:tcW w:w="5389" w:type="dxa"/>
          </w:tcPr>
          <w:p w14:paraId="6BB42512" w14:textId="09FF6F5D" w:rsidR="001F65AF" w:rsidRDefault="008C3DE3" w:rsidP="00233A23">
            <w:pPr>
              <w:tabs>
                <w:tab w:val="left" w:pos="1825"/>
              </w:tabs>
              <w:spacing w:line="240" w:lineRule="auto"/>
            </w:pPr>
            <w:r w:rsidRPr="008C3DE3">
              <w:rPr>
                <w:sz w:val="16"/>
              </w:rPr>
              <w:t>Çdo akt i deleguar i miratuar në përputhje me nenin 6(6) ose (7), nenin 7(1) ose (3), nenin 11(3), nenin 43(5) ose (6), nenin 47(5), nenin 51(3), nenin 52(4) ose nenin 53(5) ose (6) do të hyjë në fuqi vetëm nëse nuk është shprehur ndonjë kundërshtim nga Parlamenti Evropian ose Këshilli brenda një periudhe prej tre muajsh nga njoftimi i atij akti Parlamentit Evropian dhe Këshillit, ose nëse, përpara përfundimit të kësaj periudhe, Parlamenti Evropian dhe Këshilli i kanë bërë me dije Komisionit se nuk do të kundërshtojnë. Kjo periudhë mund të zgjatet me tre muaj me nismën e Parlamentit Evropian ose të Këshillit</w:t>
            </w:r>
          </w:p>
        </w:tc>
        <w:tc>
          <w:tcPr>
            <w:tcW w:w="1325" w:type="dxa"/>
          </w:tcPr>
          <w:p w14:paraId="78FF0B89" w14:textId="77777777" w:rsidR="001F65AF" w:rsidRPr="00B3160E" w:rsidRDefault="001F65AF" w:rsidP="00B3160E">
            <w:pPr>
              <w:spacing w:line="240" w:lineRule="auto"/>
            </w:pPr>
          </w:p>
        </w:tc>
        <w:tc>
          <w:tcPr>
            <w:tcW w:w="1148" w:type="dxa"/>
            <w:tcBorders>
              <w:right w:val="single" w:sz="4" w:space="0" w:color="auto"/>
            </w:tcBorders>
          </w:tcPr>
          <w:p w14:paraId="5E8FF777" w14:textId="77777777" w:rsidR="005D5752" w:rsidRDefault="00844BB3">
            <w:r>
              <w:rPr>
                <w:sz w:val="17"/>
              </w:rPr>
              <w:t>Neni 97</w:t>
            </w:r>
          </w:p>
        </w:tc>
        <w:tc>
          <w:tcPr>
            <w:tcW w:w="5389" w:type="dxa"/>
            <w:tcBorders>
              <w:top w:val="single" w:sz="4" w:space="0" w:color="auto"/>
              <w:left w:val="single" w:sz="4" w:space="0" w:color="auto"/>
              <w:bottom w:val="single" w:sz="4" w:space="0" w:color="auto"/>
              <w:right w:val="single" w:sz="4" w:space="0" w:color="auto"/>
            </w:tcBorders>
          </w:tcPr>
          <w:p w14:paraId="54156679" w14:textId="77777777" w:rsidR="005D5752" w:rsidRDefault="00844BB3">
            <w:r>
              <w:rPr>
                <w:sz w:val="17"/>
              </w:rPr>
              <w:t>1. Autoritetet kompetente, në përputhje me këtë ligj dhe legjislacionin në fuqi për procedurat administrative, përcaktojnë dhe zbatojnë masa administrative dhe sanksione për shkeljet e dispozitave të këtij ligji nga operatorët, përfshirë paralajmërime, masa korrigjuese, kufizime administrative dhe gjoba administrative.</w:t>
            </w:r>
          </w:p>
        </w:tc>
        <w:tc>
          <w:tcPr>
            <w:tcW w:w="1944" w:type="dxa"/>
            <w:tcBorders>
              <w:left w:val="single" w:sz="4" w:space="0" w:color="auto"/>
            </w:tcBorders>
          </w:tcPr>
          <w:p w14:paraId="3B690CC4" w14:textId="77777777" w:rsidR="001F65AF" w:rsidRPr="00B3160E" w:rsidRDefault="001F65AF" w:rsidP="00B3160E">
            <w:pPr>
              <w:spacing w:line="240" w:lineRule="auto"/>
            </w:pPr>
          </w:p>
        </w:tc>
        <w:tc>
          <w:tcPr>
            <w:tcW w:w="1679" w:type="dxa"/>
          </w:tcPr>
          <w:p w14:paraId="481B7C77" w14:textId="77777777" w:rsidR="001F65AF" w:rsidRPr="00B3160E" w:rsidRDefault="001F65AF" w:rsidP="00B3160E">
            <w:pPr>
              <w:spacing w:line="240" w:lineRule="auto"/>
            </w:pPr>
          </w:p>
        </w:tc>
      </w:tr>
      <w:tr w:rsidR="00CA43C0" w:rsidRPr="006C7BC1" w14:paraId="7A3CA64C" w14:textId="77777777" w:rsidTr="00467C93">
        <w:trPr>
          <w:trHeight w:val="293"/>
          <w:jc w:val="center"/>
        </w:trPr>
        <w:tc>
          <w:tcPr>
            <w:tcW w:w="2032" w:type="dxa"/>
          </w:tcPr>
          <w:p w14:paraId="3A1AC863" w14:textId="77777777" w:rsidR="00CA43C0" w:rsidRPr="008C3DE3" w:rsidRDefault="00CA43C0" w:rsidP="00CA43C0">
            <w:pPr>
              <w:spacing w:line="240" w:lineRule="auto"/>
              <w:rPr>
                <w:b/>
                <w:bCs/>
              </w:rPr>
            </w:pPr>
            <w:r w:rsidRPr="008C3DE3">
              <w:rPr>
                <w:b/>
                <w:bCs/>
                <w:sz w:val="16"/>
              </w:rPr>
              <w:t>Neni 98</w:t>
            </w:r>
            <w:r w:rsidRPr="008C3DE3">
              <w:rPr>
                <w:b/>
                <w:bCs/>
                <w:sz w:val="16"/>
              </w:rPr>
              <w:br/>
              <w:t>Procedura e komisionit</w:t>
            </w:r>
          </w:p>
          <w:p w14:paraId="7BD07E7A" w14:textId="77777777" w:rsidR="00CA43C0" w:rsidRPr="001F65AF" w:rsidRDefault="00CA43C0" w:rsidP="00CA43C0">
            <w:pPr>
              <w:spacing w:line="240" w:lineRule="auto"/>
              <w:rPr>
                <w:b/>
                <w:bCs/>
              </w:rPr>
            </w:pPr>
          </w:p>
        </w:tc>
        <w:tc>
          <w:tcPr>
            <w:tcW w:w="5389" w:type="dxa"/>
          </w:tcPr>
          <w:p w14:paraId="08911652" w14:textId="77777777" w:rsidR="00CA43C0" w:rsidRDefault="00CA43C0" w:rsidP="00CA43C0">
            <w:pPr>
              <w:tabs>
                <w:tab w:val="left" w:pos="1825"/>
              </w:tabs>
              <w:spacing w:line="240" w:lineRule="auto"/>
            </w:pPr>
          </w:p>
        </w:tc>
        <w:tc>
          <w:tcPr>
            <w:tcW w:w="1325" w:type="dxa"/>
          </w:tcPr>
          <w:p w14:paraId="4111EEFA" w14:textId="77777777" w:rsidR="00CA43C0" w:rsidRPr="00B3160E" w:rsidRDefault="00CA43C0" w:rsidP="00CA43C0">
            <w:pPr>
              <w:spacing w:line="240" w:lineRule="auto"/>
            </w:pPr>
          </w:p>
        </w:tc>
        <w:tc>
          <w:tcPr>
            <w:tcW w:w="1148" w:type="dxa"/>
            <w:tcBorders>
              <w:right w:val="single" w:sz="4" w:space="0" w:color="auto"/>
            </w:tcBorders>
          </w:tcPr>
          <w:p w14:paraId="54090C6B" w14:textId="77777777" w:rsidR="00CA43C0" w:rsidRDefault="00CA43C0" w:rsidP="00CA43C0">
            <w:r>
              <w:rPr>
                <w:sz w:val="17"/>
              </w:rPr>
              <w:t>Neni 98</w:t>
            </w:r>
          </w:p>
        </w:tc>
        <w:tc>
          <w:tcPr>
            <w:tcW w:w="5389" w:type="dxa"/>
            <w:tcBorders>
              <w:top w:val="single" w:sz="4" w:space="0" w:color="auto"/>
              <w:left w:val="single" w:sz="4" w:space="0" w:color="auto"/>
              <w:bottom w:val="single" w:sz="4" w:space="0" w:color="auto"/>
              <w:right w:val="single" w:sz="4" w:space="0" w:color="auto"/>
            </w:tcBorders>
          </w:tcPr>
          <w:p w14:paraId="5A143332" w14:textId="4F553184" w:rsidR="00CA43C0" w:rsidRPr="00B3160E" w:rsidRDefault="00CA43C0" w:rsidP="00CA43C0">
            <w:pPr>
              <w:spacing w:line="240" w:lineRule="auto"/>
            </w:pPr>
            <w:r w:rsidRPr="00657C46">
              <w:rPr>
                <w:bCs/>
              </w:rPr>
              <w:t xml:space="preserve"> Autoritetet kompetente, në përputhje me kompetencat e tyre ligjore, mund të vendosin masa administrative dhe gjoba ndaj institucioneve publike, organeve, agjencive dhe personave juridikë publikë që bien në fushën e zbatimit të këtij ligji.</w:t>
            </w:r>
          </w:p>
        </w:tc>
        <w:tc>
          <w:tcPr>
            <w:tcW w:w="1944" w:type="dxa"/>
            <w:tcBorders>
              <w:left w:val="single" w:sz="4" w:space="0" w:color="auto"/>
            </w:tcBorders>
          </w:tcPr>
          <w:p w14:paraId="53FCE2AC" w14:textId="77777777" w:rsidR="00CA43C0" w:rsidRPr="00B3160E" w:rsidRDefault="00CA43C0" w:rsidP="00CA43C0">
            <w:pPr>
              <w:spacing w:line="240" w:lineRule="auto"/>
            </w:pPr>
          </w:p>
        </w:tc>
        <w:tc>
          <w:tcPr>
            <w:tcW w:w="1679" w:type="dxa"/>
          </w:tcPr>
          <w:p w14:paraId="2790D4B3" w14:textId="77777777" w:rsidR="00CA43C0" w:rsidRPr="00B3160E" w:rsidRDefault="00CA43C0" w:rsidP="00CA43C0">
            <w:pPr>
              <w:spacing w:line="240" w:lineRule="auto"/>
            </w:pPr>
          </w:p>
        </w:tc>
      </w:tr>
      <w:tr w:rsidR="00CA43C0" w:rsidRPr="00A24D14" w14:paraId="0D6474E9" w14:textId="77777777" w:rsidTr="00467C93">
        <w:trPr>
          <w:trHeight w:val="293"/>
          <w:jc w:val="center"/>
        </w:trPr>
        <w:tc>
          <w:tcPr>
            <w:tcW w:w="2032" w:type="dxa"/>
          </w:tcPr>
          <w:p w14:paraId="48E53204" w14:textId="32BBCB17" w:rsidR="00CA43C0" w:rsidRPr="001F65AF" w:rsidRDefault="00CA43C0" w:rsidP="00CA43C0">
            <w:pPr>
              <w:spacing w:line="240" w:lineRule="auto"/>
              <w:rPr>
                <w:b/>
                <w:bCs/>
              </w:rPr>
            </w:pPr>
            <w:r>
              <w:rPr>
                <w:b/>
                <w:bCs/>
                <w:sz w:val="16"/>
              </w:rPr>
              <w:t>Neni 98 pika 1</w:t>
            </w:r>
          </w:p>
        </w:tc>
        <w:tc>
          <w:tcPr>
            <w:tcW w:w="5389" w:type="dxa"/>
          </w:tcPr>
          <w:p w14:paraId="1BBC8DEF" w14:textId="510DA47F" w:rsidR="00CA43C0" w:rsidRPr="00A24D14" w:rsidRDefault="00CA43C0" w:rsidP="00CA43C0">
            <w:pPr>
              <w:tabs>
                <w:tab w:val="left" w:pos="1825"/>
              </w:tabs>
              <w:spacing w:line="240" w:lineRule="auto"/>
              <w:rPr>
                <w:lang w:val="it-IT"/>
              </w:rPr>
            </w:pPr>
            <w:r w:rsidRPr="00A24D14">
              <w:rPr>
                <w:sz w:val="16"/>
                <w:lang w:val="it-IT"/>
              </w:rPr>
              <w:t>Komisioni do të ndihmohet nga një komitet. Ky komitet do të jetë një komitet në kuptimin e Rregullores (BE) Nr. 182/2011</w:t>
            </w:r>
          </w:p>
        </w:tc>
        <w:tc>
          <w:tcPr>
            <w:tcW w:w="1325" w:type="dxa"/>
          </w:tcPr>
          <w:p w14:paraId="2B9DD26E" w14:textId="77777777" w:rsidR="00CA43C0" w:rsidRPr="00A24D14" w:rsidRDefault="00CA43C0" w:rsidP="00CA43C0">
            <w:pPr>
              <w:spacing w:line="240" w:lineRule="auto"/>
              <w:rPr>
                <w:lang w:val="it-IT"/>
              </w:rPr>
            </w:pPr>
          </w:p>
        </w:tc>
        <w:tc>
          <w:tcPr>
            <w:tcW w:w="1148" w:type="dxa"/>
            <w:tcBorders>
              <w:right w:val="single" w:sz="4" w:space="0" w:color="auto"/>
            </w:tcBorders>
          </w:tcPr>
          <w:p w14:paraId="7A2E4440" w14:textId="77777777" w:rsidR="00CA43C0" w:rsidRDefault="00CA43C0" w:rsidP="00CA43C0">
            <w:r>
              <w:rPr>
                <w:sz w:val="17"/>
              </w:rPr>
              <w:t>Neni 98</w:t>
            </w:r>
          </w:p>
        </w:tc>
        <w:tc>
          <w:tcPr>
            <w:tcW w:w="5389" w:type="dxa"/>
            <w:tcBorders>
              <w:top w:val="single" w:sz="4" w:space="0" w:color="auto"/>
              <w:left w:val="single" w:sz="4" w:space="0" w:color="auto"/>
              <w:bottom w:val="single" w:sz="4" w:space="0" w:color="auto"/>
              <w:right w:val="single" w:sz="4" w:space="0" w:color="auto"/>
            </w:tcBorders>
          </w:tcPr>
          <w:p w14:paraId="5BFD5438" w14:textId="12596EDF" w:rsidR="00CA43C0" w:rsidRDefault="00CA43C0" w:rsidP="00CA43C0">
            <w:r w:rsidRPr="00657C46">
              <w:rPr>
                <w:bCs/>
              </w:rPr>
              <w:t>2. Gjatë përcaktimit të vendosjes së masës administrative dhe të shumës së gjobës, merren në konsideratë të gjitha rrethanat përkatëse të rastit konkret, duke përfshirë:</w:t>
            </w:r>
          </w:p>
        </w:tc>
        <w:tc>
          <w:tcPr>
            <w:tcW w:w="1944" w:type="dxa"/>
            <w:tcBorders>
              <w:left w:val="single" w:sz="4" w:space="0" w:color="auto"/>
            </w:tcBorders>
          </w:tcPr>
          <w:p w14:paraId="30AD6F49" w14:textId="77777777" w:rsidR="00CA43C0" w:rsidRPr="00A24D14" w:rsidRDefault="00CA43C0" w:rsidP="00CA43C0">
            <w:pPr>
              <w:spacing w:line="240" w:lineRule="auto"/>
              <w:rPr>
                <w:lang w:val="it-IT"/>
              </w:rPr>
            </w:pPr>
          </w:p>
        </w:tc>
        <w:tc>
          <w:tcPr>
            <w:tcW w:w="1679" w:type="dxa"/>
          </w:tcPr>
          <w:p w14:paraId="0893139F" w14:textId="77777777" w:rsidR="00CA43C0" w:rsidRPr="00A24D14" w:rsidRDefault="00CA43C0" w:rsidP="00CA43C0">
            <w:pPr>
              <w:spacing w:line="240" w:lineRule="auto"/>
              <w:rPr>
                <w:lang w:val="it-IT"/>
              </w:rPr>
            </w:pPr>
          </w:p>
        </w:tc>
      </w:tr>
      <w:tr w:rsidR="00CA43C0" w:rsidRPr="006C7BC1" w14:paraId="6CB932F2" w14:textId="77777777" w:rsidTr="00467C93">
        <w:trPr>
          <w:trHeight w:val="293"/>
          <w:jc w:val="center"/>
        </w:trPr>
        <w:tc>
          <w:tcPr>
            <w:tcW w:w="2032" w:type="dxa"/>
          </w:tcPr>
          <w:p w14:paraId="45B874CB" w14:textId="0DFCE859" w:rsidR="00CA43C0" w:rsidRPr="001F65AF" w:rsidRDefault="00CA43C0" w:rsidP="00CA43C0">
            <w:pPr>
              <w:spacing w:line="240" w:lineRule="auto"/>
              <w:rPr>
                <w:b/>
                <w:bCs/>
              </w:rPr>
            </w:pPr>
            <w:r>
              <w:rPr>
                <w:b/>
                <w:bCs/>
                <w:sz w:val="16"/>
              </w:rPr>
              <w:t>Neni 98 pika 2</w:t>
            </w:r>
          </w:p>
        </w:tc>
        <w:tc>
          <w:tcPr>
            <w:tcW w:w="5389" w:type="dxa"/>
          </w:tcPr>
          <w:p w14:paraId="506576C6" w14:textId="17B637A9" w:rsidR="00CA43C0" w:rsidRDefault="00CA43C0" w:rsidP="00CA43C0">
            <w:pPr>
              <w:tabs>
                <w:tab w:val="left" w:pos="1825"/>
              </w:tabs>
              <w:spacing w:line="240" w:lineRule="auto"/>
            </w:pPr>
            <w:r w:rsidRPr="008C3DE3">
              <w:rPr>
                <w:sz w:val="16"/>
              </w:rPr>
              <w:t>Kur bëhet referencë për këtë paragraf, do të zbatohet neni 5 i Rregullores (BE) Nr. 182/2011</w:t>
            </w:r>
          </w:p>
        </w:tc>
        <w:tc>
          <w:tcPr>
            <w:tcW w:w="1325" w:type="dxa"/>
          </w:tcPr>
          <w:p w14:paraId="5F8A5A67" w14:textId="77777777" w:rsidR="00CA43C0" w:rsidRPr="00B3160E" w:rsidRDefault="00CA43C0" w:rsidP="00CA43C0">
            <w:pPr>
              <w:spacing w:line="240" w:lineRule="auto"/>
            </w:pPr>
          </w:p>
        </w:tc>
        <w:tc>
          <w:tcPr>
            <w:tcW w:w="1148" w:type="dxa"/>
            <w:tcBorders>
              <w:right w:val="single" w:sz="4" w:space="0" w:color="auto"/>
            </w:tcBorders>
          </w:tcPr>
          <w:p w14:paraId="2094C3AF" w14:textId="77777777" w:rsidR="00CA43C0" w:rsidRDefault="00CA43C0" w:rsidP="00CA43C0">
            <w:r>
              <w:rPr>
                <w:sz w:val="17"/>
              </w:rPr>
              <w:t>Neni 98</w:t>
            </w:r>
          </w:p>
        </w:tc>
        <w:tc>
          <w:tcPr>
            <w:tcW w:w="5389" w:type="dxa"/>
            <w:tcBorders>
              <w:top w:val="single" w:sz="4" w:space="0" w:color="auto"/>
              <w:left w:val="single" w:sz="4" w:space="0" w:color="auto"/>
              <w:bottom w:val="single" w:sz="4" w:space="0" w:color="auto"/>
              <w:right w:val="single" w:sz="4" w:space="0" w:color="auto"/>
            </w:tcBorders>
          </w:tcPr>
          <w:p w14:paraId="0623D42A" w14:textId="0BFF134B" w:rsidR="00CA43C0" w:rsidRDefault="00CA43C0" w:rsidP="00CA43C0">
            <w:r w:rsidRPr="00657C46">
              <w:rPr>
                <w:bCs/>
              </w:rPr>
              <w:t>a) natyrën, rëndësinë, kohëzgjatjen dhe pasojat e shkeljes, duke marrë në konsideratë qëllimin dhe përdorimin e sistemit të inteligjencës artificiale, si dhe numrin e personave të prekur ose nivelin e dëmit të shkaktuar;</w:t>
            </w:r>
          </w:p>
        </w:tc>
        <w:tc>
          <w:tcPr>
            <w:tcW w:w="1944" w:type="dxa"/>
            <w:tcBorders>
              <w:left w:val="single" w:sz="4" w:space="0" w:color="auto"/>
            </w:tcBorders>
          </w:tcPr>
          <w:p w14:paraId="2CEEED1A" w14:textId="77777777" w:rsidR="00CA43C0" w:rsidRPr="00B3160E" w:rsidRDefault="00CA43C0" w:rsidP="00CA43C0">
            <w:pPr>
              <w:spacing w:line="240" w:lineRule="auto"/>
            </w:pPr>
          </w:p>
        </w:tc>
        <w:tc>
          <w:tcPr>
            <w:tcW w:w="1679" w:type="dxa"/>
          </w:tcPr>
          <w:p w14:paraId="650ADC7A" w14:textId="77777777" w:rsidR="00CA43C0" w:rsidRPr="00B3160E" w:rsidRDefault="00CA43C0" w:rsidP="00CA43C0">
            <w:pPr>
              <w:spacing w:line="240" w:lineRule="auto"/>
            </w:pPr>
          </w:p>
        </w:tc>
      </w:tr>
      <w:tr w:rsidR="00CA43C0" w:rsidRPr="006C7BC1" w14:paraId="3C6A51C4" w14:textId="77777777" w:rsidTr="00467C93">
        <w:trPr>
          <w:trHeight w:val="293"/>
          <w:jc w:val="center"/>
        </w:trPr>
        <w:tc>
          <w:tcPr>
            <w:tcW w:w="2032" w:type="dxa"/>
          </w:tcPr>
          <w:p w14:paraId="038837D4" w14:textId="77777777" w:rsidR="00CA43C0" w:rsidRPr="008C3DE3" w:rsidRDefault="00CA43C0" w:rsidP="00CA43C0">
            <w:pPr>
              <w:spacing w:line="240" w:lineRule="auto"/>
              <w:rPr>
                <w:b/>
                <w:bCs/>
                <w:lang w:val="sq-AL"/>
              </w:rPr>
            </w:pPr>
            <w:r w:rsidRPr="008C3DE3">
              <w:rPr>
                <w:b/>
                <w:bCs/>
                <w:sz w:val="16"/>
                <w:lang w:val="sq-AL"/>
              </w:rPr>
              <w:t>KREU XII</w:t>
            </w:r>
            <w:r w:rsidRPr="008C3DE3">
              <w:rPr>
                <w:b/>
                <w:bCs/>
                <w:sz w:val="16"/>
                <w:lang w:val="sq-AL"/>
              </w:rPr>
              <w:br/>
              <w:t>SANKSIONET</w:t>
            </w:r>
          </w:p>
          <w:p w14:paraId="0E2E134E" w14:textId="77777777" w:rsidR="00CA43C0" w:rsidRPr="001F65AF" w:rsidRDefault="00CA43C0" w:rsidP="00CA43C0">
            <w:pPr>
              <w:spacing w:line="240" w:lineRule="auto"/>
              <w:rPr>
                <w:b/>
                <w:bCs/>
              </w:rPr>
            </w:pPr>
          </w:p>
        </w:tc>
        <w:tc>
          <w:tcPr>
            <w:tcW w:w="5389" w:type="dxa"/>
          </w:tcPr>
          <w:p w14:paraId="18A7486B" w14:textId="77777777" w:rsidR="00CA43C0" w:rsidRDefault="00CA43C0" w:rsidP="00CA43C0">
            <w:pPr>
              <w:tabs>
                <w:tab w:val="left" w:pos="1825"/>
              </w:tabs>
              <w:spacing w:line="240" w:lineRule="auto"/>
            </w:pPr>
          </w:p>
        </w:tc>
        <w:tc>
          <w:tcPr>
            <w:tcW w:w="1325" w:type="dxa"/>
          </w:tcPr>
          <w:p w14:paraId="6491E35F" w14:textId="77777777" w:rsidR="00CA43C0" w:rsidRPr="00B3160E" w:rsidRDefault="00CA43C0" w:rsidP="00CA43C0">
            <w:pPr>
              <w:spacing w:line="240" w:lineRule="auto"/>
            </w:pPr>
          </w:p>
        </w:tc>
        <w:tc>
          <w:tcPr>
            <w:tcW w:w="1148" w:type="dxa"/>
            <w:tcBorders>
              <w:right w:val="single" w:sz="4" w:space="0" w:color="auto"/>
            </w:tcBorders>
          </w:tcPr>
          <w:p w14:paraId="278EFC97" w14:textId="77777777" w:rsidR="00CA43C0" w:rsidRDefault="00CA43C0" w:rsidP="00CA43C0">
            <w:r>
              <w:rPr>
                <w:sz w:val="17"/>
              </w:rPr>
              <w:t>Neni 98</w:t>
            </w:r>
          </w:p>
        </w:tc>
        <w:tc>
          <w:tcPr>
            <w:tcW w:w="5389" w:type="dxa"/>
            <w:tcBorders>
              <w:top w:val="single" w:sz="4" w:space="0" w:color="auto"/>
              <w:left w:val="single" w:sz="4" w:space="0" w:color="auto"/>
              <w:bottom w:val="single" w:sz="4" w:space="0" w:color="auto"/>
              <w:right w:val="single" w:sz="4" w:space="0" w:color="auto"/>
            </w:tcBorders>
          </w:tcPr>
          <w:p w14:paraId="03CA2B2E" w14:textId="5393D326" w:rsidR="00CA43C0" w:rsidRPr="00B3160E" w:rsidRDefault="00CA43C0" w:rsidP="00CA43C0">
            <w:pPr>
              <w:spacing w:line="240" w:lineRule="auto"/>
            </w:pPr>
            <w:r w:rsidRPr="00657C46">
              <w:rPr>
                <w:bCs/>
              </w:rPr>
              <w:t>b) shkallën e përgjegjësisë së institucionit ose autoritetit publik, duke vlerësuar masat teknike dhe organizative të zbatuara;</w:t>
            </w:r>
          </w:p>
        </w:tc>
        <w:tc>
          <w:tcPr>
            <w:tcW w:w="1944" w:type="dxa"/>
            <w:tcBorders>
              <w:left w:val="single" w:sz="4" w:space="0" w:color="auto"/>
            </w:tcBorders>
          </w:tcPr>
          <w:p w14:paraId="7DE726B3" w14:textId="77777777" w:rsidR="00CA43C0" w:rsidRPr="00B3160E" w:rsidRDefault="00CA43C0" w:rsidP="00CA43C0">
            <w:pPr>
              <w:spacing w:line="240" w:lineRule="auto"/>
            </w:pPr>
          </w:p>
        </w:tc>
        <w:tc>
          <w:tcPr>
            <w:tcW w:w="1679" w:type="dxa"/>
          </w:tcPr>
          <w:p w14:paraId="27C49A90" w14:textId="77777777" w:rsidR="00CA43C0" w:rsidRPr="00B3160E" w:rsidRDefault="00CA43C0" w:rsidP="00CA43C0">
            <w:pPr>
              <w:spacing w:line="240" w:lineRule="auto"/>
            </w:pPr>
          </w:p>
        </w:tc>
      </w:tr>
      <w:tr w:rsidR="00CA43C0" w:rsidRPr="006C7BC1" w14:paraId="0474ABDD" w14:textId="77777777" w:rsidTr="00467C93">
        <w:trPr>
          <w:trHeight w:val="293"/>
          <w:jc w:val="center"/>
        </w:trPr>
        <w:tc>
          <w:tcPr>
            <w:tcW w:w="2032" w:type="dxa"/>
          </w:tcPr>
          <w:p w14:paraId="4813F5FC" w14:textId="77777777" w:rsidR="00CA43C0" w:rsidRPr="008C3DE3" w:rsidRDefault="00CA43C0" w:rsidP="00CA43C0">
            <w:pPr>
              <w:spacing w:line="240" w:lineRule="auto"/>
              <w:rPr>
                <w:b/>
                <w:bCs/>
              </w:rPr>
            </w:pPr>
            <w:r w:rsidRPr="008C3DE3">
              <w:rPr>
                <w:b/>
                <w:bCs/>
                <w:sz w:val="16"/>
              </w:rPr>
              <w:t>Neni 99</w:t>
            </w:r>
            <w:r w:rsidRPr="008C3DE3">
              <w:rPr>
                <w:b/>
                <w:bCs/>
                <w:sz w:val="16"/>
              </w:rPr>
              <w:br/>
              <w:t>Sanksionet</w:t>
            </w:r>
          </w:p>
          <w:p w14:paraId="0EF4CBC6" w14:textId="77777777" w:rsidR="00CA43C0" w:rsidRPr="001F65AF" w:rsidRDefault="00CA43C0" w:rsidP="00CA43C0">
            <w:pPr>
              <w:spacing w:line="240" w:lineRule="auto"/>
              <w:rPr>
                <w:b/>
                <w:bCs/>
              </w:rPr>
            </w:pPr>
          </w:p>
        </w:tc>
        <w:tc>
          <w:tcPr>
            <w:tcW w:w="5389" w:type="dxa"/>
          </w:tcPr>
          <w:p w14:paraId="603A1470" w14:textId="77777777" w:rsidR="00CA43C0" w:rsidRDefault="00CA43C0" w:rsidP="00CA43C0">
            <w:pPr>
              <w:tabs>
                <w:tab w:val="left" w:pos="1825"/>
              </w:tabs>
              <w:spacing w:line="240" w:lineRule="auto"/>
            </w:pPr>
          </w:p>
        </w:tc>
        <w:tc>
          <w:tcPr>
            <w:tcW w:w="1325" w:type="dxa"/>
          </w:tcPr>
          <w:p w14:paraId="2F2EFEA8" w14:textId="77777777" w:rsidR="00CA43C0" w:rsidRPr="00B3160E" w:rsidRDefault="00CA43C0" w:rsidP="00CA43C0">
            <w:pPr>
              <w:spacing w:line="240" w:lineRule="auto"/>
            </w:pPr>
          </w:p>
        </w:tc>
        <w:tc>
          <w:tcPr>
            <w:tcW w:w="1148" w:type="dxa"/>
            <w:tcBorders>
              <w:right w:val="single" w:sz="4" w:space="0" w:color="auto"/>
            </w:tcBorders>
          </w:tcPr>
          <w:p w14:paraId="337D0293" w14:textId="4EEEAC56" w:rsidR="00CA43C0" w:rsidRDefault="00CA43C0" w:rsidP="00CA43C0">
            <w:r>
              <w:rPr>
                <w:sz w:val="17"/>
              </w:rPr>
              <w:t>Neni 98</w:t>
            </w:r>
          </w:p>
        </w:tc>
        <w:tc>
          <w:tcPr>
            <w:tcW w:w="5389" w:type="dxa"/>
            <w:tcBorders>
              <w:top w:val="single" w:sz="4" w:space="0" w:color="auto"/>
              <w:left w:val="single" w:sz="4" w:space="0" w:color="auto"/>
              <w:bottom w:val="single" w:sz="4" w:space="0" w:color="auto"/>
              <w:right w:val="single" w:sz="4" w:space="0" w:color="auto"/>
            </w:tcBorders>
          </w:tcPr>
          <w:p w14:paraId="582368AA" w14:textId="69184DC4" w:rsidR="00CA43C0" w:rsidRPr="00B3160E" w:rsidRDefault="00CA43C0" w:rsidP="00CA43C0">
            <w:pPr>
              <w:spacing w:line="240" w:lineRule="auto"/>
            </w:pPr>
            <w:r w:rsidRPr="00657C46">
              <w:rPr>
                <w:bCs/>
              </w:rPr>
              <w:t>c) masat e ndërmarra për të parandaluar ose zbutur dëmin ndaj personave të prekur;</w:t>
            </w:r>
          </w:p>
        </w:tc>
        <w:tc>
          <w:tcPr>
            <w:tcW w:w="1944" w:type="dxa"/>
            <w:tcBorders>
              <w:left w:val="single" w:sz="4" w:space="0" w:color="auto"/>
            </w:tcBorders>
          </w:tcPr>
          <w:p w14:paraId="61731587" w14:textId="77777777" w:rsidR="00CA43C0" w:rsidRPr="00B3160E" w:rsidRDefault="00CA43C0" w:rsidP="00CA43C0">
            <w:pPr>
              <w:spacing w:line="240" w:lineRule="auto"/>
            </w:pPr>
          </w:p>
        </w:tc>
        <w:tc>
          <w:tcPr>
            <w:tcW w:w="1679" w:type="dxa"/>
          </w:tcPr>
          <w:p w14:paraId="170DB8BB" w14:textId="77777777" w:rsidR="00CA43C0" w:rsidRPr="00B3160E" w:rsidRDefault="00CA43C0" w:rsidP="00CA43C0">
            <w:pPr>
              <w:spacing w:line="240" w:lineRule="auto"/>
            </w:pPr>
          </w:p>
        </w:tc>
      </w:tr>
      <w:tr w:rsidR="00B560CF" w:rsidRPr="006C7BC1" w14:paraId="259E4922" w14:textId="77777777" w:rsidTr="00467C93">
        <w:trPr>
          <w:trHeight w:val="293"/>
          <w:jc w:val="center"/>
        </w:trPr>
        <w:tc>
          <w:tcPr>
            <w:tcW w:w="2032" w:type="dxa"/>
          </w:tcPr>
          <w:p w14:paraId="42FF472C" w14:textId="77777777" w:rsidR="00B560CF" w:rsidRPr="008C3DE3" w:rsidRDefault="00B560CF" w:rsidP="00B560CF">
            <w:pPr>
              <w:spacing w:line="240" w:lineRule="auto"/>
              <w:rPr>
                <w:b/>
                <w:bCs/>
                <w:sz w:val="16"/>
              </w:rPr>
            </w:pPr>
          </w:p>
        </w:tc>
        <w:tc>
          <w:tcPr>
            <w:tcW w:w="5389" w:type="dxa"/>
          </w:tcPr>
          <w:p w14:paraId="565A4C7B" w14:textId="77777777" w:rsidR="00B560CF" w:rsidRDefault="00B560CF" w:rsidP="00B560CF">
            <w:pPr>
              <w:tabs>
                <w:tab w:val="left" w:pos="1825"/>
              </w:tabs>
              <w:spacing w:line="240" w:lineRule="auto"/>
            </w:pPr>
          </w:p>
        </w:tc>
        <w:tc>
          <w:tcPr>
            <w:tcW w:w="1325" w:type="dxa"/>
          </w:tcPr>
          <w:p w14:paraId="6135014B" w14:textId="77777777" w:rsidR="00B560CF" w:rsidRPr="00B3160E" w:rsidRDefault="00B560CF" w:rsidP="00B560CF">
            <w:pPr>
              <w:spacing w:line="240" w:lineRule="auto"/>
            </w:pPr>
          </w:p>
        </w:tc>
        <w:tc>
          <w:tcPr>
            <w:tcW w:w="1148" w:type="dxa"/>
            <w:tcBorders>
              <w:right w:val="single" w:sz="4" w:space="0" w:color="auto"/>
            </w:tcBorders>
          </w:tcPr>
          <w:p w14:paraId="497F88B1" w14:textId="77777777" w:rsidR="00B560CF" w:rsidRDefault="00B560CF" w:rsidP="00B560CF">
            <w:pPr>
              <w:rPr>
                <w:sz w:val="17"/>
              </w:rPr>
            </w:pPr>
          </w:p>
        </w:tc>
        <w:tc>
          <w:tcPr>
            <w:tcW w:w="5389" w:type="dxa"/>
            <w:tcBorders>
              <w:top w:val="single" w:sz="4" w:space="0" w:color="auto"/>
              <w:left w:val="single" w:sz="4" w:space="0" w:color="auto"/>
              <w:bottom w:val="single" w:sz="4" w:space="0" w:color="auto"/>
              <w:right w:val="single" w:sz="4" w:space="0" w:color="auto"/>
            </w:tcBorders>
          </w:tcPr>
          <w:p w14:paraId="3CABBE1A" w14:textId="6EAF1F64" w:rsidR="00B560CF" w:rsidRPr="00657C46" w:rsidRDefault="00B560CF" w:rsidP="00B560CF">
            <w:pPr>
              <w:spacing w:line="240" w:lineRule="auto"/>
              <w:rPr>
                <w:bCs/>
              </w:rPr>
            </w:pPr>
            <w:r w:rsidRPr="00E5745E">
              <w:rPr>
                <w:bCs/>
              </w:rPr>
              <w:t>nivelin e bashkëpunimit me autoritetin kompetent për korrigjimin e shkeljes dhe minimizimin e pasojave negative;</w:t>
            </w:r>
          </w:p>
        </w:tc>
        <w:tc>
          <w:tcPr>
            <w:tcW w:w="1944" w:type="dxa"/>
            <w:tcBorders>
              <w:left w:val="single" w:sz="4" w:space="0" w:color="auto"/>
            </w:tcBorders>
          </w:tcPr>
          <w:p w14:paraId="23A8B015" w14:textId="77777777" w:rsidR="00B560CF" w:rsidRPr="00B3160E" w:rsidRDefault="00B560CF" w:rsidP="00B560CF">
            <w:pPr>
              <w:spacing w:line="240" w:lineRule="auto"/>
            </w:pPr>
          </w:p>
        </w:tc>
        <w:tc>
          <w:tcPr>
            <w:tcW w:w="1679" w:type="dxa"/>
          </w:tcPr>
          <w:p w14:paraId="1977D7CB" w14:textId="77777777" w:rsidR="00B560CF" w:rsidRPr="00B3160E" w:rsidRDefault="00B560CF" w:rsidP="00B560CF">
            <w:pPr>
              <w:spacing w:line="240" w:lineRule="auto"/>
            </w:pPr>
          </w:p>
        </w:tc>
      </w:tr>
      <w:tr w:rsidR="00B560CF" w:rsidRPr="006C7BC1" w14:paraId="44B0EC2D" w14:textId="77777777" w:rsidTr="00467C93">
        <w:trPr>
          <w:trHeight w:val="293"/>
          <w:jc w:val="center"/>
        </w:trPr>
        <w:tc>
          <w:tcPr>
            <w:tcW w:w="2032" w:type="dxa"/>
          </w:tcPr>
          <w:p w14:paraId="3355F369" w14:textId="77777777" w:rsidR="00B560CF" w:rsidRPr="008C3DE3" w:rsidRDefault="00B560CF" w:rsidP="00B560CF">
            <w:pPr>
              <w:spacing w:line="240" w:lineRule="auto"/>
              <w:rPr>
                <w:b/>
                <w:bCs/>
                <w:sz w:val="16"/>
              </w:rPr>
            </w:pPr>
          </w:p>
        </w:tc>
        <w:tc>
          <w:tcPr>
            <w:tcW w:w="5389" w:type="dxa"/>
          </w:tcPr>
          <w:p w14:paraId="0367D006" w14:textId="77777777" w:rsidR="00B560CF" w:rsidRDefault="00B560CF" w:rsidP="00B560CF">
            <w:pPr>
              <w:tabs>
                <w:tab w:val="left" w:pos="1825"/>
              </w:tabs>
              <w:spacing w:line="240" w:lineRule="auto"/>
            </w:pPr>
          </w:p>
        </w:tc>
        <w:tc>
          <w:tcPr>
            <w:tcW w:w="1325" w:type="dxa"/>
          </w:tcPr>
          <w:p w14:paraId="40A43798" w14:textId="77777777" w:rsidR="00B560CF" w:rsidRPr="00B3160E" w:rsidRDefault="00B560CF" w:rsidP="00B560CF">
            <w:pPr>
              <w:spacing w:line="240" w:lineRule="auto"/>
            </w:pPr>
          </w:p>
        </w:tc>
        <w:tc>
          <w:tcPr>
            <w:tcW w:w="1148" w:type="dxa"/>
            <w:tcBorders>
              <w:right w:val="single" w:sz="4" w:space="0" w:color="auto"/>
            </w:tcBorders>
          </w:tcPr>
          <w:p w14:paraId="76F58BA5" w14:textId="77777777" w:rsidR="00B560CF" w:rsidRDefault="00B560CF" w:rsidP="00B560CF">
            <w:pPr>
              <w:rPr>
                <w:sz w:val="17"/>
              </w:rPr>
            </w:pPr>
          </w:p>
        </w:tc>
        <w:tc>
          <w:tcPr>
            <w:tcW w:w="5389" w:type="dxa"/>
            <w:tcBorders>
              <w:top w:val="single" w:sz="4" w:space="0" w:color="auto"/>
              <w:left w:val="single" w:sz="4" w:space="0" w:color="auto"/>
              <w:bottom w:val="single" w:sz="4" w:space="0" w:color="auto"/>
              <w:right w:val="single" w:sz="4" w:space="0" w:color="auto"/>
            </w:tcBorders>
          </w:tcPr>
          <w:p w14:paraId="44FB3972" w14:textId="4F543F9B" w:rsidR="00B560CF" w:rsidRPr="00657C46" w:rsidRDefault="00B560CF" w:rsidP="00B560CF">
            <w:pPr>
              <w:spacing w:line="240" w:lineRule="auto"/>
              <w:rPr>
                <w:bCs/>
              </w:rPr>
            </w:pPr>
            <w:r w:rsidRPr="00E5745E">
              <w:rPr>
                <w:bCs/>
              </w:rPr>
              <w:t>e) ekzistencën e shkeljeve të mëparshme të ngjashme;</w:t>
            </w:r>
          </w:p>
        </w:tc>
        <w:tc>
          <w:tcPr>
            <w:tcW w:w="1944" w:type="dxa"/>
            <w:tcBorders>
              <w:left w:val="single" w:sz="4" w:space="0" w:color="auto"/>
            </w:tcBorders>
          </w:tcPr>
          <w:p w14:paraId="74D791AB" w14:textId="77777777" w:rsidR="00B560CF" w:rsidRPr="00B3160E" w:rsidRDefault="00B560CF" w:rsidP="00B560CF">
            <w:pPr>
              <w:spacing w:line="240" w:lineRule="auto"/>
            </w:pPr>
          </w:p>
        </w:tc>
        <w:tc>
          <w:tcPr>
            <w:tcW w:w="1679" w:type="dxa"/>
          </w:tcPr>
          <w:p w14:paraId="0CFC435D" w14:textId="77777777" w:rsidR="00B560CF" w:rsidRPr="00B3160E" w:rsidRDefault="00B560CF" w:rsidP="00B560CF">
            <w:pPr>
              <w:spacing w:line="240" w:lineRule="auto"/>
            </w:pPr>
          </w:p>
        </w:tc>
      </w:tr>
      <w:tr w:rsidR="00B560CF" w:rsidRPr="006C7BC1" w14:paraId="339C8727" w14:textId="77777777" w:rsidTr="00467C93">
        <w:trPr>
          <w:trHeight w:val="293"/>
          <w:jc w:val="center"/>
        </w:trPr>
        <w:tc>
          <w:tcPr>
            <w:tcW w:w="2032" w:type="dxa"/>
          </w:tcPr>
          <w:p w14:paraId="31DF3EC6" w14:textId="77777777" w:rsidR="00B560CF" w:rsidRPr="008C3DE3" w:rsidRDefault="00B560CF" w:rsidP="00B560CF">
            <w:pPr>
              <w:spacing w:line="240" w:lineRule="auto"/>
              <w:rPr>
                <w:b/>
                <w:bCs/>
                <w:sz w:val="16"/>
              </w:rPr>
            </w:pPr>
          </w:p>
        </w:tc>
        <w:tc>
          <w:tcPr>
            <w:tcW w:w="5389" w:type="dxa"/>
          </w:tcPr>
          <w:p w14:paraId="5C77FD62" w14:textId="77777777" w:rsidR="00B560CF" w:rsidRDefault="00B560CF" w:rsidP="00B560CF">
            <w:pPr>
              <w:tabs>
                <w:tab w:val="left" w:pos="1825"/>
              </w:tabs>
              <w:spacing w:line="240" w:lineRule="auto"/>
            </w:pPr>
          </w:p>
        </w:tc>
        <w:tc>
          <w:tcPr>
            <w:tcW w:w="1325" w:type="dxa"/>
          </w:tcPr>
          <w:p w14:paraId="02406F13" w14:textId="77777777" w:rsidR="00B560CF" w:rsidRPr="00B3160E" w:rsidRDefault="00B560CF" w:rsidP="00B560CF">
            <w:pPr>
              <w:spacing w:line="240" w:lineRule="auto"/>
            </w:pPr>
          </w:p>
        </w:tc>
        <w:tc>
          <w:tcPr>
            <w:tcW w:w="1148" w:type="dxa"/>
            <w:tcBorders>
              <w:right w:val="single" w:sz="4" w:space="0" w:color="auto"/>
            </w:tcBorders>
          </w:tcPr>
          <w:p w14:paraId="7CF1D08A" w14:textId="77777777" w:rsidR="00B560CF" w:rsidRDefault="00B560CF" w:rsidP="00B560CF">
            <w:pPr>
              <w:rPr>
                <w:sz w:val="17"/>
              </w:rPr>
            </w:pPr>
          </w:p>
        </w:tc>
        <w:tc>
          <w:tcPr>
            <w:tcW w:w="5389" w:type="dxa"/>
            <w:tcBorders>
              <w:top w:val="single" w:sz="4" w:space="0" w:color="auto"/>
              <w:left w:val="single" w:sz="4" w:space="0" w:color="auto"/>
              <w:bottom w:val="single" w:sz="4" w:space="0" w:color="auto"/>
              <w:right w:val="single" w:sz="4" w:space="0" w:color="auto"/>
            </w:tcBorders>
          </w:tcPr>
          <w:p w14:paraId="63DA3784" w14:textId="6E18F5F2" w:rsidR="00B560CF" w:rsidRPr="00657C46" w:rsidRDefault="00B560CF" w:rsidP="00B560CF">
            <w:pPr>
              <w:spacing w:line="240" w:lineRule="auto"/>
              <w:rPr>
                <w:bCs/>
              </w:rPr>
            </w:pPr>
            <w:r w:rsidRPr="00E5745E">
              <w:rPr>
                <w:bCs/>
              </w:rPr>
              <w:t>f) mënyrën e evidentimit ose raportimit të shkeljes, përfshirë rastet e vetëraportimit;</w:t>
            </w:r>
          </w:p>
        </w:tc>
        <w:tc>
          <w:tcPr>
            <w:tcW w:w="1944" w:type="dxa"/>
            <w:tcBorders>
              <w:left w:val="single" w:sz="4" w:space="0" w:color="auto"/>
            </w:tcBorders>
          </w:tcPr>
          <w:p w14:paraId="4590BDC3" w14:textId="77777777" w:rsidR="00B560CF" w:rsidRPr="00B3160E" w:rsidRDefault="00B560CF" w:rsidP="00B560CF">
            <w:pPr>
              <w:spacing w:line="240" w:lineRule="auto"/>
            </w:pPr>
          </w:p>
        </w:tc>
        <w:tc>
          <w:tcPr>
            <w:tcW w:w="1679" w:type="dxa"/>
          </w:tcPr>
          <w:p w14:paraId="5CCCB083" w14:textId="77777777" w:rsidR="00B560CF" w:rsidRPr="00B3160E" w:rsidRDefault="00B560CF" w:rsidP="00B560CF">
            <w:pPr>
              <w:spacing w:line="240" w:lineRule="auto"/>
            </w:pPr>
          </w:p>
        </w:tc>
      </w:tr>
      <w:tr w:rsidR="00B560CF" w:rsidRPr="006C7BC1" w14:paraId="0D8AB6E4" w14:textId="77777777" w:rsidTr="00467C93">
        <w:trPr>
          <w:trHeight w:val="293"/>
          <w:jc w:val="center"/>
        </w:trPr>
        <w:tc>
          <w:tcPr>
            <w:tcW w:w="2032" w:type="dxa"/>
          </w:tcPr>
          <w:p w14:paraId="3F9145CD" w14:textId="77777777" w:rsidR="00B560CF" w:rsidRPr="008C3DE3" w:rsidRDefault="00B560CF" w:rsidP="00B560CF">
            <w:pPr>
              <w:spacing w:line="240" w:lineRule="auto"/>
              <w:rPr>
                <w:b/>
                <w:bCs/>
                <w:sz w:val="16"/>
              </w:rPr>
            </w:pPr>
          </w:p>
        </w:tc>
        <w:tc>
          <w:tcPr>
            <w:tcW w:w="5389" w:type="dxa"/>
          </w:tcPr>
          <w:p w14:paraId="432FA14A" w14:textId="77777777" w:rsidR="00B560CF" w:rsidRDefault="00B560CF" w:rsidP="00B560CF">
            <w:pPr>
              <w:tabs>
                <w:tab w:val="left" w:pos="1825"/>
              </w:tabs>
              <w:spacing w:line="240" w:lineRule="auto"/>
            </w:pPr>
          </w:p>
        </w:tc>
        <w:tc>
          <w:tcPr>
            <w:tcW w:w="1325" w:type="dxa"/>
          </w:tcPr>
          <w:p w14:paraId="154B693B" w14:textId="77777777" w:rsidR="00B560CF" w:rsidRPr="00B3160E" w:rsidRDefault="00B560CF" w:rsidP="00B560CF">
            <w:pPr>
              <w:spacing w:line="240" w:lineRule="auto"/>
            </w:pPr>
          </w:p>
        </w:tc>
        <w:tc>
          <w:tcPr>
            <w:tcW w:w="1148" w:type="dxa"/>
            <w:tcBorders>
              <w:right w:val="single" w:sz="4" w:space="0" w:color="auto"/>
            </w:tcBorders>
          </w:tcPr>
          <w:p w14:paraId="0910ABA4" w14:textId="77777777" w:rsidR="00B560CF" w:rsidRDefault="00B560CF" w:rsidP="00B560CF">
            <w:pPr>
              <w:rPr>
                <w:sz w:val="17"/>
              </w:rPr>
            </w:pPr>
          </w:p>
        </w:tc>
        <w:tc>
          <w:tcPr>
            <w:tcW w:w="5389" w:type="dxa"/>
            <w:tcBorders>
              <w:top w:val="single" w:sz="4" w:space="0" w:color="auto"/>
              <w:left w:val="single" w:sz="4" w:space="0" w:color="auto"/>
              <w:bottom w:val="single" w:sz="4" w:space="0" w:color="auto"/>
              <w:right w:val="single" w:sz="4" w:space="0" w:color="auto"/>
            </w:tcBorders>
          </w:tcPr>
          <w:p w14:paraId="5F9576B0" w14:textId="4EA0408C" w:rsidR="00B560CF" w:rsidRPr="00657C46" w:rsidRDefault="00B560CF" w:rsidP="00B560CF">
            <w:pPr>
              <w:spacing w:line="240" w:lineRule="auto"/>
              <w:rPr>
                <w:bCs/>
              </w:rPr>
            </w:pPr>
            <w:r w:rsidRPr="00E5745E">
              <w:rPr>
                <w:bCs/>
              </w:rPr>
              <w:t>g) buxhetin dhe kapacitetet financiare të institucionit ose autoritetit publik.</w:t>
            </w:r>
          </w:p>
        </w:tc>
        <w:tc>
          <w:tcPr>
            <w:tcW w:w="1944" w:type="dxa"/>
            <w:tcBorders>
              <w:left w:val="single" w:sz="4" w:space="0" w:color="auto"/>
            </w:tcBorders>
          </w:tcPr>
          <w:p w14:paraId="03F71C0D" w14:textId="77777777" w:rsidR="00B560CF" w:rsidRPr="00B3160E" w:rsidRDefault="00B560CF" w:rsidP="00B560CF">
            <w:pPr>
              <w:spacing w:line="240" w:lineRule="auto"/>
            </w:pPr>
          </w:p>
        </w:tc>
        <w:tc>
          <w:tcPr>
            <w:tcW w:w="1679" w:type="dxa"/>
          </w:tcPr>
          <w:p w14:paraId="39FBD798" w14:textId="77777777" w:rsidR="00B560CF" w:rsidRPr="00B3160E" w:rsidRDefault="00B560CF" w:rsidP="00B560CF">
            <w:pPr>
              <w:spacing w:line="240" w:lineRule="auto"/>
            </w:pPr>
          </w:p>
        </w:tc>
      </w:tr>
      <w:tr w:rsidR="00B560CF" w:rsidRPr="006C7BC1" w14:paraId="403FB252" w14:textId="77777777" w:rsidTr="00467C93">
        <w:trPr>
          <w:trHeight w:val="293"/>
          <w:jc w:val="center"/>
        </w:trPr>
        <w:tc>
          <w:tcPr>
            <w:tcW w:w="2032" w:type="dxa"/>
          </w:tcPr>
          <w:p w14:paraId="2224C1CF" w14:textId="77777777" w:rsidR="00B560CF" w:rsidRPr="008C3DE3" w:rsidRDefault="00B560CF" w:rsidP="00B560CF">
            <w:pPr>
              <w:spacing w:line="240" w:lineRule="auto"/>
              <w:rPr>
                <w:b/>
                <w:bCs/>
                <w:sz w:val="16"/>
              </w:rPr>
            </w:pPr>
          </w:p>
        </w:tc>
        <w:tc>
          <w:tcPr>
            <w:tcW w:w="5389" w:type="dxa"/>
          </w:tcPr>
          <w:p w14:paraId="772BF358" w14:textId="77777777" w:rsidR="00B560CF" w:rsidRDefault="00B560CF" w:rsidP="00B560CF">
            <w:pPr>
              <w:tabs>
                <w:tab w:val="left" w:pos="1825"/>
              </w:tabs>
              <w:spacing w:line="240" w:lineRule="auto"/>
            </w:pPr>
          </w:p>
        </w:tc>
        <w:tc>
          <w:tcPr>
            <w:tcW w:w="1325" w:type="dxa"/>
          </w:tcPr>
          <w:p w14:paraId="6C236C4E" w14:textId="77777777" w:rsidR="00B560CF" w:rsidRPr="00B3160E" w:rsidRDefault="00B560CF" w:rsidP="00B560CF">
            <w:pPr>
              <w:spacing w:line="240" w:lineRule="auto"/>
            </w:pPr>
          </w:p>
        </w:tc>
        <w:tc>
          <w:tcPr>
            <w:tcW w:w="1148" w:type="dxa"/>
            <w:tcBorders>
              <w:right w:val="single" w:sz="4" w:space="0" w:color="auto"/>
            </w:tcBorders>
          </w:tcPr>
          <w:p w14:paraId="25FED78F" w14:textId="77777777" w:rsidR="00B560CF" w:rsidRDefault="00B560CF" w:rsidP="00B560CF">
            <w:pPr>
              <w:rPr>
                <w:sz w:val="17"/>
              </w:rPr>
            </w:pPr>
          </w:p>
        </w:tc>
        <w:tc>
          <w:tcPr>
            <w:tcW w:w="5389" w:type="dxa"/>
            <w:tcBorders>
              <w:top w:val="single" w:sz="4" w:space="0" w:color="auto"/>
              <w:left w:val="single" w:sz="4" w:space="0" w:color="auto"/>
              <w:bottom w:val="single" w:sz="4" w:space="0" w:color="auto"/>
              <w:right w:val="single" w:sz="4" w:space="0" w:color="auto"/>
            </w:tcBorders>
          </w:tcPr>
          <w:p w14:paraId="3CA06017" w14:textId="74D9099B" w:rsidR="00B560CF" w:rsidRPr="00657C46" w:rsidRDefault="00B560CF" w:rsidP="00B560CF">
            <w:pPr>
              <w:spacing w:line="240" w:lineRule="auto"/>
              <w:rPr>
                <w:bCs/>
              </w:rPr>
            </w:pPr>
            <w:r w:rsidRPr="00E5745E">
              <w:rPr>
                <w:bCs/>
              </w:rPr>
              <w:t>3. Mosrespektimi i ndalimeve të praktikave të ndaluara të inteligjencës artificiale sipas nenit 5 të këtij ligji dënohet me gjobë administrative deri në 15 000 000 (pesëmbëdhjetë milionë) lekë.</w:t>
            </w:r>
          </w:p>
        </w:tc>
        <w:tc>
          <w:tcPr>
            <w:tcW w:w="1944" w:type="dxa"/>
            <w:tcBorders>
              <w:left w:val="single" w:sz="4" w:space="0" w:color="auto"/>
            </w:tcBorders>
          </w:tcPr>
          <w:p w14:paraId="6F9335B5" w14:textId="77777777" w:rsidR="00B560CF" w:rsidRPr="00B3160E" w:rsidRDefault="00B560CF" w:rsidP="00B560CF">
            <w:pPr>
              <w:spacing w:line="240" w:lineRule="auto"/>
            </w:pPr>
          </w:p>
        </w:tc>
        <w:tc>
          <w:tcPr>
            <w:tcW w:w="1679" w:type="dxa"/>
          </w:tcPr>
          <w:p w14:paraId="7D805B68" w14:textId="77777777" w:rsidR="00B560CF" w:rsidRPr="00B3160E" w:rsidRDefault="00B560CF" w:rsidP="00B560CF">
            <w:pPr>
              <w:spacing w:line="240" w:lineRule="auto"/>
            </w:pPr>
          </w:p>
        </w:tc>
      </w:tr>
      <w:tr w:rsidR="00B560CF" w:rsidRPr="006C7BC1" w14:paraId="4B119EDC" w14:textId="77777777" w:rsidTr="00467C93">
        <w:trPr>
          <w:trHeight w:val="293"/>
          <w:jc w:val="center"/>
        </w:trPr>
        <w:tc>
          <w:tcPr>
            <w:tcW w:w="2032" w:type="dxa"/>
          </w:tcPr>
          <w:p w14:paraId="2B2A7337" w14:textId="77777777" w:rsidR="00B560CF" w:rsidRPr="008C3DE3" w:rsidRDefault="00B560CF" w:rsidP="00B560CF">
            <w:pPr>
              <w:spacing w:line="240" w:lineRule="auto"/>
              <w:rPr>
                <w:b/>
                <w:bCs/>
                <w:sz w:val="16"/>
              </w:rPr>
            </w:pPr>
          </w:p>
        </w:tc>
        <w:tc>
          <w:tcPr>
            <w:tcW w:w="5389" w:type="dxa"/>
          </w:tcPr>
          <w:p w14:paraId="1692D90E" w14:textId="77777777" w:rsidR="00B560CF" w:rsidRDefault="00B560CF" w:rsidP="00B560CF">
            <w:pPr>
              <w:tabs>
                <w:tab w:val="left" w:pos="1825"/>
              </w:tabs>
              <w:spacing w:line="240" w:lineRule="auto"/>
            </w:pPr>
          </w:p>
        </w:tc>
        <w:tc>
          <w:tcPr>
            <w:tcW w:w="1325" w:type="dxa"/>
          </w:tcPr>
          <w:p w14:paraId="1A9D99EC" w14:textId="77777777" w:rsidR="00B560CF" w:rsidRPr="00B3160E" w:rsidRDefault="00B560CF" w:rsidP="00B560CF">
            <w:pPr>
              <w:spacing w:line="240" w:lineRule="auto"/>
            </w:pPr>
          </w:p>
        </w:tc>
        <w:tc>
          <w:tcPr>
            <w:tcW w:w="1148" w:type="dxa"/>
            <w:tcBorders>
              <w:right w:val="single" w:sz="4" w:space="0" w:color="auto"/>
            </w:tcBorders>
          </w:tcPr>
          <w:p w14:paraId="2B26B02D" w14:textId="77777777" w:rsidR="00B560CF" w:rsidRDefault="00B560CF" w:rsidP="00B560CF">
            <w:pPr>
              <w:rPr>
                <w:sz w:val="17"/>
              </w:rPr>
            </w:pPr>
          </w:p>
        </w:tc>
        <w:tc>
          <w:tcPr>
            <w:tcW w:w="5389" w:type="dxa"/>
            <w:tcBorders>
              <w:top w:val="single" w:sz="4" w:space="0" w:color="auto"/>
              <w:left w:val="single" w:sz="4" w:space="0" w:color="auto"/>
              <w:bottom w:val="single" w:sz="4" w:space="0" w:color="auto"/>
              <w:right w:val="single" w:sz="4" w:space="0" w:color="auto"/>
            </w:tcBorders>
          </w:tcPr>
          <w:p w14:paraId="06418618" w14:textId="45527BD7" w:rsidR="00B560CF" w:rsidRPr="00657C46" w:rsidRDefault="00B560CF" w:rsidP="00B560CF">
            <w:pPr>
              <w:spacing w:line="240" w:lineRule="auto"/>
              <w:rPr>
                <w:bCs/>
              </w:rPr>
            </w:pPr>
            <w:r w:rsidRPr="00E5745E">
              <w:rPr>
                <w:bCs/>
              </w:rPr>
              <w:t>4. Mosrespektimi i kërkesave ose detyrimeve të tjera të përcaktuara në këtë ligj, përveç atyre të parashikuara në nenin 5, dënohet me gjobë administrative deri në 7 000 000 (shtatë milionë) lekë.</w:t>
            </w:r>
          </w:p>
        </w:tc>
        <w:tc>
          <w:tcPr>
            <w:tcW w:w="1944" w:type="dxa"/>
            <w:tcBorders>
              <w:left w:val="single" w:sz="4" w:space="0" w:color="auto"/>
            </w:tcBorders>
          </w:tcPr>
          <w:p w14:paraId="1AC1EEBC" w14:textId="77777777" w:rsidR="00B560CF" w:rsidRPr="00B3160E" w:rsidRDefault="00B560CF" w:rsidP="00B560CF">
            <w:pPr>
              <w:spacing w:line="240" w:lineRule="auto"/>
            </w:pPr>
          </w:p>
        </w:tc>
        <w:tc>
          <w:tcPr>
            <w:tcW w:w="1679" w:type="dxa"/>
          </w:tcPr>
          <w:p w14:paraId="1CF055A0" w14:textId="77777777" w:rsidR="00B560CF" w:rsidRPr="00B3160E" w:rsidRDefault="00B560CF" w:rsidP="00B560CF">
            <w:pPr>
              <w:spacing w:line="240" w:lineRule="auto"/>
            </w:pPr>
          </w:p>
        </w:tc>
      </w:tr>
      <w:tr w:rsidR="00B560CF" w:rsidRPr="006C7BC1" w14:paraId="147A6BFA" w14:textId="77777777" w:rsidTr="00467C93">
        <w:trPr>
          <w:trHeight w:val="293"/>
          <w:jc w:val="center"/>
        </w:trPr>
        <w:tc>
          <w:tcPr>
            <w:tcW w:w="2032" w:type="dxa"/>
          </w:tcPr>
          <w:p w14:paraId="657CCA38" w14:textId="77777777" w:rsidR="00B560CF" w:rsidRPr="008C3DE3" w:rsidRDefault="00B560CF" w:rsidP="00B560CF">
            <w:pPr>
              <w:spacing w:line="240" w:lineRule="auto"/>
              <w:rPr>
                <w:b/>
                <w:bCs/>
                <w:sz w:val="16"/>
              </w:rPr>
            </w:pPr>
          </w:p>
        </w:tc>
        <w:tc>
          <w:tcPr>
            <w:tcW w:w="5389" w:type="dxa"/>
          </w:tcPr>
          <w:p w14:paraId="7F66B1A3" w14:textId="77777777" w:rsidR="00B560CF" w:rsidRDefault="00B560CF" w:rsidP="00B560CF">
            <w:pPr>
              <w:tabs>
                <w:tab w:val="left" w:pos="1825"/>
              </w:tabs>
              <w:spacing w:line="240" w:lineRule="auto"/>
            </w:pPr>
          </w:p>
        </w:tc>
        <w:tc>
          <w:tcPr>
            <w:tcW w:w="1325" w:type="dxa"/>
          </w:tcPr>
          <w:p w14:paraId="21B9BE9E" w14:textId="77777777" w:rsidR="00B560CF" w:rsidRPr="00B3160E" w:rsidRDefault="00B560CF" w:rsidP="00B560CF">
            <w:pPr>
              <w:spacing w:line="240" w:lineRule="auto"/>
            </w:pPr>
          </w:p>
        </w:tc>
        <w:tc>
          <w:tcPr>
            <w:tcW w:w="1148" w:type="dxa"/>
            <w:tcBorders>
              <w:right w:val="single" w:sz="4" w:space="0" w:color="auto"/>
            </w:tcBorders>
          </w:tcPr>
          <w:p w14:paraId="6DD26560" w14:textId="77777777" w:rsidR="00B560CF" w:rsidRDefault="00B560CF" w:rsidP="00B560CF">
            <w:pPr>
              <w:rPr>
                <w:sz w:val="17"/>
              </w:rPr>
            </w:pPr>
          </w:p>
        </w:tc>
        <w:tc>
          <w:tcPr>
            <w:tcW w:w="5389" w:type="dxa"/>
            <w:tcBorders>
              <w:top w:val="single" w:sz="4" w:space="0" w:color="auto"/>
              <w:left w:val="single" w:sz="4" w:space="0" w:color="auto"/>
              <w:bottom w:val="single" w:sz="4" w:space="0" w:color="auto"/>
              <w:right w:val="single" w:sz="4" w:space="0" w:color="auto"/>
            </w:tcBorders>
          </w:tcPr>
          <w:p w14:paraId="3B87F3A2" w14:textId="0865BCC1" w:rsidR="00B560CF" w:rsidRPr="00657C46" w:rsidRDefault="00B560CF" w:rsidP="00B560CF">
            <w:pPr>
              <w:spacing w:line="240" w:lineRule="auto"/>
              <w:rPr>
                <w:bCs/>
              </w:rPr>
            </w:pPr>
            <w:r w:rsidRPr="00E5745E">
              <w:rPr>
                <w:bCs/>
              </w:rPr>
              <w:t>5. Para marrjes së vendimit përfundimtar, autoriteti kompetent garanton të drejtën e institucionit ose autoritetit publik për t’u dëgjuar dhe për të paraqitur prova, pretendime dhe shpjegime në lidhje me shkeljen e pretenduar, në përputhje me Kodin e Procedurave Administrative të Republikës së Shqipërisë.</w:t>
            </w:r>
          </w:p>
        </w:tc>
        <w:tc>
          <w:tcPr>
            <w:tcW w:w="1944" w:type="dxa"/>
            <w:tcBorders>
              <w:left w:val="single" w:sz="4" w:space="0" w:color="auto"/>
            </w:tcBorders>
          </w:tcPr>
          <w:p w14:paraId="699A6D15" w14:textId="77777777" w:rsidR="00B560CF" w:rsidRPr="00B3160E" w:rsidRDefault="00B560CF" w:rsidP="00B560CF">
            <w:pPr>
              <w:spacing w:line="240" w:lineRule="auto"/>
            </w:pPr>
          </w:p>
        </w:tc>
        <w:tc>
          <w:tcPr>
            <w:tcW w:w="1679" w:type="dxa"/>
          </w:tcPr>
          <w:p w14:paraId="6457B9A9" w14:textId="77777777" w:rsidR="00B560CF" w:rsidRPr="00B3160E" w:rsidRDefault="00B560CF" w:rsidP="00B560CF">
            <w:pPr>
              <w:spacing w:line="240" w:lineRule="auto"/>
            </w:pPr>
          </w:p>
        </w:tc>
      </w:tr>
      <w:tr w:rsidR="00B560CF" w:rsidRPr="006C7BC1" w14:paraId="6CD9C04B" w14:textId="77777777" w:rsidTr="00467C93">
        <w:trPr>
          <w:trHeight w:val="293"/>
          <w:jc w:val="center"/>
        </w:trPr>
        <w:tc>
          <w:tcPr>
            <w:tcW w:w="2032" w:type="dxa"/>
          </w:tcPr>
          <w:p w14:paraId="5BF0BDD2" w14:textId="77777777" w:rsidR="00B560CF" w:rsidRPr="008C3DE3" w:rsidRDefault="00B560CF" w:rsidP="00B560CF">
            <w:pPr>
              <w:spacing w:line="240" w:lineRule="auto"/>
              <w:rPr>
                <w:b/>
                <w:bCs/>
                <w:sz w:val="16"/>
              </w:rPr>
            </w:pPr>
          </w:p>
        </w:tc>
        <w:tc>
          <w:tcPr>
            <w:tcW w:w="5389" w:type="dxa"/>
          </w:tcPr>
          <w:p w14:paraId="3DAF0B8A" w14:textId="77777777" w:rsidR="00B560CF" w:rsidRDefault="00B560CF" w:rsidP="00B560CF">
            <w:pPr>
              <w:tabs>
                <w:tab w:val="left" w:pos="1825"/>
              </w:tabs>
              <w:spacing w:line="240" w:lineRule="auto"/>
            </w:pPr>
          </w:p>
        </w:tc>
        <w:tc>
          <w:tcPr>
            <w:tcW w:w="1325" w:type="dxa"/>
          </w:tcPr>
          <w:p w14:paraId="7F5A7656" w14:textId="77777777" w:rsidR="00B560CF" w:rsidRPr="00B3160E" w:rsidRDefault="00B560CF" w:rsidP="00B560CF">
            <w:pPr>
              <w:spacing w:line="240" w:lineRule="auto"/>
            </w:pPr>
          </w:p>
        </w:tc>
        <w:tc>
          <w:tcPr>
            <w:tcW w:w="1148" w:type="dxa"/>
            <w:tcBorders>
              <w:right w:val="single" w:sz="4" w:space="0" w:color="auto"/>
            </w:tcBorders>
          </w:tcPr>
          <w:p w14:paraId="4C7AACD7" w14:textId="77777777" w:rsidR="00B560CF" w:rsidRDefault="00B560CF" w:rsidP="00B560CF">
            <w:pPr>
              <w:rPr>
                <w:sz w:val="17"/>
              </w:rPr>
            </w:pPr>
          </w:p>
        </w:tc>
        <w:tc>
          <w:tcPr>
            <w:tcW w:w="5389" w:type="dxa"/>
            <w:tcBorders>
              <w:top w:val="single" w:sz="4" w:space="0" w:color="auto"/>
              <w:left w:val="single" w:sz="4" w:space="0" w:color="auto"/>
              <w:bottom w:val="single" w:sz="4" w:space="0" w:color="auto"/>
              <w:right w:val="single" w:sz="4" w:space="0" w:color="auto"/>
            </w:tcBorders>
          </w:tcPr>
          <w:p w14:paraId="194587A7" w14:textId="4206DCD4" w:rsidR="00B560CF" w:rsidRPr="00657C46" w:rsidRDefault="00B560CF" w:rsidP="00B560CF">
            <w:pPr>
              <w:spacing w:line="240" w:lineRule="auto"/>
              <w:rPr>
                <w:bCs/>
              </w:rPr>
            </w:pPr>
            <w:r w:rsidRPr="00E5745E">
              <w:rPr>
                <w:bCs/>
              </w:rPr>
              <w:t>6. Vendimi bazohet vetëm mbi faktet, provat dhe rrethanat për të cilat palës i është dhënë mundësia të shprehet.</w:t>
            </w:r>
          </w:p>
        </w:tc>
        <w:tc>
          <w:tcPr>
            <w:tcW w:w="1944" w:type="dxa"/>
            <w:tcBorders>
              <w:left w:val="single" w:sz="4" w:space="0" w:color="auto"/>
            </w:tcBorders>
          </w:tcPr>
          <w:p w14:paraId="1B71D974" w14:textId="77777777" w:rsidR="00B560CF" w:rsidRPr="00B3160E" w:rsidRDefault="00B560CF" w:rsidP="00B560CF">
            <w:pPr>
              <w:spacing w:line="240" w:lineRule="auto"/>
            </w:pPr>
          </w:p>
        </w:tc>
        <w:tc>
          <w:tcPr>
            <w:tcW w:w="1679" w:type="dxa"/>
          </w:tcPr>
          <w:p w14:paraId="79AFEB10" w14:textId="77777777" w:rsidR="00B560CF" w:rsidRPr="00B3160E" w:rsidRDefault="00B560CF" w:rsidP="00B560CF">
            <w:pPr>
              <w:spacing w:line="240" w:lineRule="auto"/>
            </w:pPr>
          </w:p>
        </w:tc>
      </w:tr>
      <w:tr w:rsidR="00B560CF" w:rsidRPr="006C7BC1" w14:paraId="02A33BBB" w14:textId="77777777" w:rsidTr="00467C93">
        <w:trPr>
          <w:trHeight w:val="293"/>
          <w:jc w:val="center"/>
        </w:trPr>
        <w:tc>
          <w:tcPr>
            <w:tcW w:w="2032" w:type="dxa"/>
          </w:tcPr>
          <w:p w14:paraId="54C1AFFC" w14:textId="77777777" w:rsidR="00B560CF" w:rsidRPr="008C3DE3" w:rsidRDefault="00B560CF" w:rsidP="00B560CF">
            <w:pPr>
              <w:spacing w:line="240" w:lineRule="auto"/>
              <w:rPr>
                <w:b/>
                <w:bCs/>
                <w:sz w:val="16"/>
              </w:rPr>
            </w:pPr>
          </w:p>
        </w:tc>
        <w:tc>
          <w:tcPr>
            <w:tcW w:w="5389" w:type="dxa"/>
          </w:tcPr>
          <w:p w14:paraId="2589490A" w14:textId="77777777" w:rsidR="00B560CF" w:rsidRDefault="00B560CF" w:rsidP="00B560CF">
            <w:pPr>
              <w:tabs>
                <w:tab w:val="left" w:pos="1825"/>
              </w:tabs>
              <w:spacing w:line="240" w:lineRule="auto"/>
            </w:pPr>
          </w:p>
        </w:tc>
        <w:tc>
          <w:tcPr>
            <w:tcW w:w="1325" w:type="dxa"/>
          </w:tcPr>
          <w:p w14:paraId="1EC3CD17" w14:textId="77777777" w:rsidR="00B560CF" w:rsidRPr="00B3160E" w:rsidRDefault="00B560CF" w:rsidP="00B560CF">
            <w:pPr>
              <w:spacing w:line="240" w:lineRule="auto"/>
            </w:pPr>
          </w:p>
        </w:tc>
        <w:tc>
          <w:tcPr>
            <w:tcW w:w="1148" w:type="dxa"/>
            <w:tcBorders>
              <w:right w:val="single" w:sz="4" w:space="0" w:color="auto"/>
            </w:tcBorders>
          </w:tcPr>
          <w:p w14:paraId="589FB7A2" w14:textId="77777777" w:rsidR="00B560CF" w:rsidRDefault="00B560CF" w:rsidP="00B560CF">
            <w:pPr>
              <w:rPr>
                <w:sz w:val="17"/>
              </w:rPr>
            </w:pPr>
          </w:p>
        </w:tc>
        <w:tc>
          <w:tcPr>
            <w:tcW w:w="5389" w:type="dxa"/>
            <w:tcBorders>
              <w:top w:val="single" w:sz="4" w:space="0" w:color="auto"/>
              <w:left w:val="single" w:sz="4" w:space="0" w:color="auto"/>
              <w:bottom w:val="single" w:sz="4" w:space="0" w:color="auto"/>
              <w:right w:val="single" w:sz="4" w:space="0" w:color="auto"/>
            </w:tcBorders>
          </w:tcPr>
          <w:p w14:paraId="0254983F" w14:textId="1C528B02" w:rsidR="00B560CF" w:rsidRPr="00657C46" w:rsidRDefault="00B560CF" w:rsidP="00B560CF">
            <w:pPr>
              <w:spacing w:line="240" w:lineRule="auto"/>
              <w:rPr>
                <w:bCs/>
              </w:rPr>
            </w:pPr>
            <w:r w:rsidRPr="00E5745E">
              <w:rPr>
                <w:bCs/>
              </w:rPr>
              <w:t>7. Gjatë procedurës administrative garantohen të drejtat e mbrojtjes dhe e drejta për akses në dokumentacionin administrativ, në përputhje me legjislacionin në fuqi për procedurat administrative, mbrojtjen e të dhënave personale dhe mbrojtjen e sekretit tregtar ose informacionit të klasifikuar.</w:t>
            </w:r>
          </w:p>
        </w:tc>
        <w:tc>
          <w:tcPr>
            <w:tcW w:w="1944" w:type="dxa"/>
            <w:tcBorders>
              <w:left w:val="single" w:sz="4" w:space="0" w:color="auto"/>
            </w:tcBorders>
          </w:tcPr>
          <w:p w14:paraId="02616CED" w14:textId="77777777" w:rsidR="00B560CF" w:rsidRPr="00B3160E" w:rsidRDefault="00B560CF" w:rsidP="00B560CF">
            <w:pPr>
              <w:spacing w:line="240" w:lineRule="auto"/>
            </w:pPr>
          </w:p>
        </w:tc>
        <w:tc>
          <w:tcPr>
            <w:tcW w:w="1679" w:type="dxa"/>
          </w:tcPr>
          <w:p w14:paraId="6E9C70E0" w14:textId="77777777" w:rsidR="00B560CF" w:rsidRPr="00B3160E" w:rsidRDefault="00B560CF" w:rsidP="00B560CF">
            <w:pPr>
              <w:spacing w:line="240" w:lineRule="auto"/>
            </w:pPr>
          </w:p>
        </w:tc>
      </w:tr>
      <w:tr w:rsidR="009E750D" w:rsidRPr="006C7BC1" w14:paraId="61683684" w14:textId="77777777" w:rsidTr="00467C93">
        <w:trPr>
          <w:trHeight w:val="293"/>
          <w:jc w:val="center"/>
        </w:trPr>
        <w:tc>
          <w:tcPr>
            <w:tcW w:w="2032" w:type="dxa"/>
          </w:tcPr>
          <w:p w14:paraId="3BA1C393" w14:textId="77777777" w:rsidR="009E750D" w:rsidRPr="008C3DE3" w:rsidRDefault="009E750D" w:rsidP="009E750D">
            <w:pPr>
              <w:spacing w:line="240" w:lineRule="auto"/>
              <w:rPr>
                <w:b/>
                <w:bCs/>
                <w:sz w:val="16"/>
              </w:rPr>
            </w:pPr>
          </w:p>
        </w:tc>
        <w:tc>
          <w:tcPr>
            <w:tcW w:w="5389" w:type="dxa"/>
          </w:tcPr>
          <w:p w14:paraId="47D8C01C" w14:textId="77777777" w:rsidR="009E750D" w:rsidRDefault="009E750D" w:rsidP="009E750D">
            <w:pPr>
              <w:tabs>
                <w:tab w:val="left" w:pos="1825"/>
              </w:tabs>
              <w:spacing w:line="240" w:lineRule="auto"/>
            </w:pPr>
          </w:p>
        </w:tc>
        <w:tc>
          <w:tcPr>
            <w:tcW w:w="1325" w:type="dxa"/>
          </w:tcPr>
          <w:p w14:paraId="614EC69D" w14:textId="77777777" w:rsidR="009E750D" w:rsidRPr="00B3160E" w:rsidRDefault="009E750D" w:rsidP="009E750D">
            <w:pPr>
              <w:spacing w:line="240" w:lineRule="auto"/>
            </w:pPr>
          </w:p>
        </w:tc>
        <w:tc>
          <w:tcPr>
            <w:tcW w:w="1148" w:type="dxa"/>
            <w:tcBorders>
              <w:right w:val="single" w:sz="4" w:space="0" w:color="auto"/>
            </w:tcBorders>
          </w:tcPr>
          <w:p w14:paraId="26266A13" w14:textId="77777777" w:rsidR="009E750D" w:rsidRDefault="009E750D" w:rsidP="009E750D">
            <w:pPr>
              <w:rPr>
                <w:sz w:val="17"/>
              </w:rPr>
            </w:pPr>
          </w:p>
        </w:tc>
        <w:tc>
          <w:tcPr>
            <w:tcW w:w="5389" w:type="dxa"/>
            <w:tcBorders>
              <w:top w:val="single" w:sz="4" w:space="0" w:color="auto"/>
              <w:left w:val="single" w:sz="4" w:space="0" w:color="auto"/>
              <w:bottom w:val="single" w:sz="4" w:space="0" w:color="auto"/>
              <w:right w:val="single" w:sz="4" w:space="0" w:color="auto"/>
            </w:tcBorders>
          </w:tcPr>
          <w:p w14:paraId="2AC02A1A" w14:textId="414B817B" w:rsidR="009E750D" w:rsidRPr="00E5745E" w:rsidRDefault="009E750D" w:rsidP="009E750D">
            <w:pPr>
              <w:spacing w:line="240" w:lineRule="auto"/>
              <w:rPr>
                <w:bCs/>
              </w:rPr>
            </w:pPr>
            <w:r w:rsidRPr="006C3438">
              <w:rPr>
                <w:bCs/>
              </w:rPr>
              <w:t>Të ardhurat e mbledhura nga gjobat administrative sipas këtij neni derdhen në Buxhetin e Shtetit, në përputhje me legjislacionin në fuqi për menaxhimin financiar dhe buxhetor.</w:t>
            </w:r>
          </w:p>
        </w:tc>
        <w:tc>
          <w:tcPr>
            <w:tcW w:w="1944" w:type="dxa"/>
            <w:tcBorders>
              <w:left w:val="single" w:sz="4" w:space="0" w:color="auto"/>
            </w:tcBorders>
          </w:tcPr>
          <w:p w14:paraId="291C0110" w14:textId="77777777" w:rsidR="009E750D" w:rsidRPr="00B3160E" w:rsidRDefault="009E750D" w:rsidP="009E750D">
            <w:pPr>
              <w:spacing w:line="240" w:lineRule="auto"/>
            </w:pPr>
          </w:p>
        </w:tc>
        <w:tc>
          <w:tcPr>
            <w:tcW w:w="1679" w:type="dxa"/>
          </w:tcPr>
          <w:p w14:paraId="32617F95" w14:textId="77777777" w:rsidR="009E750D" w:rsidRPr="00B3160E" w:rsidRDefault="009E750D" w:rsidP="009E750D">
            <w:pPr>
              <w:spacing w:line="240" w:lineRule="auto"/>
            </w:pPr>
          </w:p>
        </w:tc>
      </w:tr>
      <w:tr w:rsidR="009E750D" w:rsidRPr="006C7BC1" w14:paraId="4B1611C2" w14:textId="77777777" w:rsidTr="00467C93">
        <w:trPr>
          <w:trHeight w:val="293"/>
          <w:jc w:val="center"/>
        </w:trPr>
        <w:tc>
          <w:tcPr>
            <w:tcW w:w="2032" w:type="dxa"/>
          </w:tcPr>
          <w:p w14:paraId="7600596A" w14:textId="77777777" w:rsidR="009E750D" w:rsidRPr="008C3DE3" w:rsidRDefault="009E750D" w:rsidP="009E750D">
            <w:pPr>
              <w:spacing w:line="240" w:lineRule="auto"/>
              <w:rPr>
                <w:b/>
                <w:bCs/>
                <w:sz w:val="16"/>
              </w:rPr>
            </w:pPr>
          </w:p>
        </w:tc>
        <w:tc>
          <w:tcPr>
            <w:tcW w:w="5389" w:type="dxa"/>
          </w:tcPr>
          <w:p w14:paraId="06733431" w14:textId="77777777" w:rsidR="009E750D" w:rsidRDefault="009E750D" w:rsidP="009E750D">
            <w:pPr>
              <w:tabs>
                <w:tab w:val="left" w:pos="1825"/>
              </w:tabs>
              <w:spacing w:line="240" w:lineRule="auto"/>
            </w:pPr>
          </w:p>
        </w:tc>
        <w:tc>
          <w:tcPr>
            <w:tcW w:w="1325" w:type="dxa"/>
          </w:tcPr>
          <w:p w14:paraId="0CA5F8DF" w14:textId="77777777" w:rsidR="009E750D" w:rsidRPr="00B3160E" w:rsidRDefault="009E750D" w:rsidP="009E750D">
            <w:pPr>
              <w:spacing w:line="240" w:lineRule="auto"/>
            </w:pPr>
          </w:p>
        </w:tc>
        <w:tc>
          <w:tcPr>
            <w:tcW w:w="1148" w:type="dxa"/>
            <w:tcBorders>
              <w:right w:val="single" w:sz="4" w:space="0" w:color="auto"/>
            </w:tcBorders>
          </w:tcPr>
          <w:p w14:paraId="564937E9" w14:textId="77777777" w:rsidR="009E750D" w:rsidRDefault="009E750D" w:rsidP="009E750D">
            <w:pPr>
              <w:rPr>
                <w:sz w:val="17"/>
              </w:rPr>
            </w:pPr>
          </w:p>
        </w:tc>
        <w:tc>
          <w:tcPr>
            <w:tcW w:w="5389" w:type="dxa"/>
            <w:tcBorders>
              <w:top w:val="single" w:sz="4" w:space="0" w:color="auto"/>
              <w:left w:val="single" w:sz="4" w:space="0" w:color="auto"/>
              <w:bottom w:val="single" w:sz="4" w:space="0" w:color="auto"/>
              <w:right w:val="single" w:sz="4" w:space="0" w:color="auto"/>
            </w:tcBorders>
          </w:tcPr>
          <w:p w14:paraId="51F2C8A0" w14:textId="08B32394" w:rsidR="009E750D" w:rsidRPr="00E5745E" w:rsidRDefault="009E750D" w:rsidP="009E750D">
            <w:pPr>
              <w:spacing w:line="240" w:lineRule="auto"/>
              <w:rPr>
                <w:bCs/>
              </w:rPr>
            </w:pPr>
            <w:r w:rsidRPr="006C3438">
              <w:rPr>
                <w:bCs/>
              </w:rPr>
              <w:t>9. Vendosja e masave administrative nuk duhet të cenojë ushtrimin normal të funksioneve publike të institucionit ose autoritetit ndaj të cilit është marrë masa.</w:t>
            </w:r>
          </w:p>
        </w:tc>
        <w:tc>
          <w:tcPr>
            <w:tcW w:w="1944" w:type="dxa"/>
            <w:tcBorders>
              <w:left w:val="single" w:sz="4" w:space="0" w:color="auto"/>
            </w:tcBorders>
          </w:tcPr>
          <w:p w14:paraId="6A0779F0" w14:textId="77777777" w:rsidR="009E750D" w:rsidRPr="00B3160E" w:rsidRDefault="009E750D" w:rsidP="009E750D">
            <w:pPr>
              <w:spacing w:line="240" w:lineRule="auto"/>
            </w:pPr>
          </w:p>
        </w:tc>
        <w:tc>
          <w:tcPr>
            <w:tcW w:w="1679" w:type="dxa"/>
          </w:tcPr>
          <w:p w14:paraId="3BDDE7E5" w14:textId="77777777" w:rsidR="009E750D" w:rsidRPr="00B3160E" w:rsidRDefault="009E750D" w:rsidP="009E750D">
            <w:pPr>
              <w:spacing w:line="240" w:lineRule="auto"/>
            </w:pPr>
          </w:p>
        </w:tc>
      </w:tr>
      <w:tr w:rsidR="009E750D" w:rsidRPr="006C7BC1" w14:paraId="7D9E34FA" w14:textId="77777777" w:rsidTr="00467C93">
        <w:trPr>
          <w:trHeight w:val="293"/>
          <w:jc w:val="center"/>
        </w:trPr>
        <w:tc>
          <w:tcPr>
            <w:tcW w:w="2032" w:type="dxa"/>
          </w:tcPr>
          <w:p w14:paraId="28B429F4" w14:textId="77777777" w:rsidR="009E750D" w:rsidRPr="008C3DE3" w:rsidRDefault="009E750D" w:rsidP="009E750D">
            <w:pPr>
              <w:spacing w:line="240" w:lineRule="auto"/>
              <w:rPr>
                <w:b/>
                <w:bCs/>
                <w:sz w:val="16"/>
              </w:rPr>
            </w:pPr>
          </w:p>
        </w:tc>
        <w:tc>
          <w:tcPr>
            <w:tcW w:w="5389" w:type="dxa"/>
          </w:tcPr>
          <w:p w14:paraId="22BA2D64" w14:textId="77777777" w:rsidR="009E750D" w:rsidRDefault="009E750D" w:rsidP="009E750D">
            <w:pPr>
              <w:tabs>
                <w:tab w:val="left" w:pos="1825"/>
              </w:tabs>
              <w:spacing w:line="240" w:lineRule="auto"/>
            </w:pPr>
          </w:p>
        </w:tc>
        <w:tc>
          <w:tcPr>
            <w:tcW w:w="1325" w:type="dxa"/>
          </w:tcPr>
          <w:p w14:paraId="5B6C0E33" w14:textId="77777777" w:rsidR="009E750D" w:rsidRPr="00B3160E" w:rsidRDefault="009E750D" w:rsidP="009E750D">
            <w:pPr>
              <w:spacing w:line="240" w:lineRule="auto"/>
            </w:pPr>
          </w:p>
        </w:tc>
        <w:tc>
          <w:tcPr>
            <w:tcW w:w="1148" w:type="dxa"/>
            <w:tcBorders>
              <w:right w:val="single" w:sz="4" w:space="0" w:color="auto"/>
            </w:tcBorders>
          </w:tcPr>
          <w:p w14:paraId="5B698F32" w14:textId="77777777" w:rsidR="009E750D" w:rsidRDefault="009E750D" w:rsidP="009E750D">
            <w:pPr>
              <w:rPr>
                <w:sz w:val="17"/>
              </w:rPr>
            </w:pPr>
          </w:p>
        </w:tc>
        <w:tc>
          <w:tcPr>
            <w:tcW w:w="5389" w:type="dxa"/>
            <w:tcBorders>
              <w:top w:val="single" w:sz="4" w:space="0" w:color="auto"/>
              <w:left w:val="single" w:sz="4" w:space="0" w:color="auto"/>
              <w:bottom w:val="single" w:sz="4" w:space="0" w:color="auto"/>
              <w:right w:val="single" w:sz="4" w:space="0" w:color="auto"/>
            </w:tcBorders>
          </w:tcPr>
          <w:p w14:paraId="7BA754BE" w14:textId="5B689AB6" w:rsidR="009E750D" w:rsidRPr="00E5745E" w:rsidRDefault="009E750D" w:rsidP="009E750D">
            <w:pPr>
              <w:spacing w:line="240" w:lineRule="auto"/>
              <w:rPr>
                <w:bCs/>
              </w:rPr>
            </w:pPr>
            <w:r w:rsidRPr="006C3438">
              <w:rPr>
                <w:bCs/>
              </w:rPr>
              <w:t>10. Autoritetet kompetente mbajnë evidencë për masat administrative të vendosura sipas këtij neni dhe publikojnë periodikisht të dhëna statistikore mbi zbatimin e tyre, në përputhje me legjislacionin në fuqi.</w:t>
            </w:r>
          </w:p>
        </w:tc>
        <w:tc>
          <w:tcPr>
            <w:tcW w:w="1944" w:type="dxa"/>
            <w:tcBorders>
              <w:left w:val="single" w:sz="4" w:space="0" w:color="auto"/>
            </w:tcBorders>
          </w:tcPr>
          <w:p w14:paraId="5D6AE639" w14:textId="77777777" w:rsidR="009E750D" w:rsidRPr="00B3160E" w:rsidRDefault="009E750D" w:rsidP="009E750D">
            <w:pPr>
              <w:spacing w:line="240" w:lineRule="auto"/>
            </w:pPr>
          </w:p>
        </w:tc>
        <w:tc>
          <w:tcPr>
            <w:tcW w:w="1679" w:type="dxa"/>
          </w:tcPr>
          <w:p w14:paraId="690EF371" w14:textId="77777777" w:rsidR="009E750D" w:rsidRPr="00B3160E" w:rsidRDefault="009E750D" w:rsidP="009E750D">
            <w:pPr>
              <w:spacing w:line="240" w:lineRule="auto"/>
            </w:pPr>
          </w:p>
        </w:tc>
      </w:tr>
      <w:tr w:rsidR="00A24D14" w:rsidRPr="00A24D14" w14:paraId="1C34582C" w14:textId="77777777" w:rsidTr="00467C93">
        <w:trPr>
          <w:trHeight w:val="293"/>
          <w:jc w:val="center"/>
        </w:trPr>
        <w:tc>
          <w:tcPr>
            <w:tcW w:w="2032" w:type="dxa"/>
          </w:tcPr>
          <w:p w14:paraId="79486554" w14:textId="0309F44D" w:rsidR="001F65AF" w:rsidRPr="001F65AF" w:rsidRDefault="008C3DE3" w:rsidP="00B3160E">
            <w:pPr>
              <w:spacing w:line="240" w:lineRule="auto"/>
              <w:rPr>
                <w:b/>
                <w:bCs/>
              </w:rPr>
            </w:pPr>
            <w:r>
              <w:rPr>
                <w:b/>
                <w:bCs/>
                <w:sz w:val="16"/>
              </w:rPr>
              <w:t>Neni 99 pika 1</w:t>
            </w:r>
          </w:p>
        </w:tc>
        <w:tc>
          <w:tcPr>
            <w:tcW w:w="5389" w:type="dxa"/>
          </w:tcPr>
          <w:p w14:paraId="69644D8F" w14:textId="0DA634E2" w:rsidR="001F65AF" w:rsidRPr="00A24D14" w:rsidRDefault="008C3DE3" w:rsidP="00233A23">
            <w:pPr>
              <w:tabs>
                <w:tab w:val="left" w:pos="1825"/>
              </w:tabs>
              <w:spacing w:line="240" w:lineRule="auto"/>
              <w:rPr>
                <w:lang w:val="it-IT"/>
              </w:rPr>
            </w:pPr>
            <w:r w:rsidRPr="008C3DE3">
              <w:rPr>
                <w:sz w:val="16"/>
              </w:rPr>
              <w:t xml:space="preserve">Në përputhje me kushtet e përcaktuara në këtë Rregullore, Shtetet Anëtare përcaktojnë rregullat për sanksionet dhe masat e tjera të zbatimit, të cilat mund të përfshijnë edhe paralajmërime dhe masa jomonetare, që zbatohen për shkeljet e kësaj Rregulloreje nga operatorët, dhe marrin të gjitha masat e nevojshme për të siguruar zbatimin e duhur dhe efektiv të tyre, duke marrë parasysh udhëzimet e lëshuara nga Komisioni në përputhje me Nenin 96. </w:t>
            </w:r>
            <w:r w:rsidRPr="00A24D14">
              <w:rPr>
                <w:sz w:val="16"/>
                <w:lang w:val="it-IT"/>
              </w:rPr>
              <w:t>Sanksionet e parashikuara duhet të jenë efektive, proporcionale dhe parandalese. Ato duhet të marrin në konsideratë interesat e NVM-ve, përfshirë ndërmarrjet fillestare (start-ups), dhe qëndrueshmërinë e tyre ekonomike</w:t>
            </w:r>
          </w:p>
        </w:tc>
        <w:tc>
          <w:tcPr>
            <w:tcW w:w="1325" w:type="dxa"/>
          </w:tcPr>
          <w:p w14:paraId="48006581" w14:textId="77777777" w:rsidR="001F65AF" w:rsidRPr="00A24D14" w:rsidRDefault="001F65AF" w:rsidP="00B3160E">
            <w:pPr>
              <w:spacing w:line="240" w:lineRule="auto"/>
              <w:rPr>
                <w:lang w:val="it-IT"/>
              </w:rPr>
            </w:pPr>
          </w:p>
        </w:tc>
        <w:tc>
          <w:tcPr>
            <w:tcW w:w="1148" w:type="dxa"/>
            <w:tcBorders>
              <w:right w:val="single" w:sz="4" w:space="0" w:color="auto"/>
            </w:tcBorders>
          </w:tcPr>
          <w:p w14:paraId="5DD89373"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589D78A5" w14:textId="496FEB01" w:rsidR="005D5752" w:rsidRDefault="005D5752"/>
        </w:tc>
        <w:tc>
          <w:tcPr>
            <w:tcW w:w="1944" w:type="dxa"/>
            <w:tcBorders>
              <w:left w:val="single" w:sz="4" w:space="0" w:color="auto"/>
            </w:tcBorders>
          </w:tcPr>
          <w:p w14:paraId="1F5BD2E7" w14:textId="77777777" w:rsidR="001F65AF" w:rsidRPr="00A24D14" w:rsidRDefault="001F65AF" w:rsidP="00B3160E">
            <w:pPr>
              <w:spacing w:line="240" w:lineRule="auto"/>
              <w:rPr>
                <w:lang w:val="it-IT"/>
              </w:rPr>
            </w:pPr>
          </w:p>
        </w:tc>
        <w:tc>
          <w:tcPr>
            <w:tcW w:w="1679" w:type="dxa"/>
          </w:tcPr>
          <w:p w14:paraId="20B6B46C" w14:textId="77777777" w:rsidR="001F65AF" w:rsidRPr="00A24D14" w:rsidRDefault="001F65AF" w:rsidP="00B3160E">
            <w:pPr>
              <w:spacing w:line="240" w:lineRule="auto"/>
              <w:rPr>
                <w:lang w:val="it-IT"/>
              </w:rPr>
            </w:pPr>
          </w:p>
        </w:tc>
      </w:tr>
      <w:tr w:rsidR="00A24D14" w:rsidRPr="006C7BC1" w14:paraId="49C4120A" w14:textId="77777777" w:rsidTr="00467C93">
        <w:trPr>
          <w:trHeight w:val="293"/>
          <w:jc w:val="center"/>
        </w:trPr>
        <w:tc>
          <w:tcPr>
            <w:tcW w:w="2032" w:type="dxa"/>
          </w:tcPr>
          <w:p w14:paraId="00AE5DAD" w14:textId="1D12BF50" w:rsidR="001F65AF" w:rsidRPr="001F65AF" w:rsidRDefault="008C3DE3" w:rsidP="00B3160E">
            <w:pPr>
              <w:spacing w:line="240" w:lineRule="auto"/>
              <w:rPr>
                <w:b/>
                <w:bCs/>
              </w:rPr>
            </w:pPr>
            <w:r>
              <w:rPr>
                <w:b/>
                <w:bCs/>
                <w:sz w:val="16"/>
              </w:rPr>
              <w:t>Neni 99 pika 2</w:t>
            </w:r>
          </w:p>
        </w:tc>
        <w:tc>
          <w:tcPr>
            <w:tcW w:w="5389" w:type="dxa"/>
          </w:tcPr>
          <w:p w14:paraId="3C4C5684" w14:textId="13C9913C" w:rsidR="001F65AF" w:rsidRDefault="008C3DE3" w:rsidP="00233A23">
            <w:pPr>
              <w:tabs>
                <w:tab w:val="left" w:pos="1825"/>
              </w:tabs>
              <w:spacing w:line="240" w:lineRule="auto"/>
            </w:pPr>
            <w:r w:rsidRPr="008C3DE3">
              <w:rPr>
                <w:sz w:val="16"/>
              </w:rPr>
              <w:t>Shtetet Anëtare, pa vonesë dhe më së voni deri në datën e hyrjes në fuqi të zbatimit të kësaj Rregulloreje, njoftojnë Komisionin për rregullat mbi sanksionet dhe masat e tjera të zbatimit të përmendura në paragrafin 1, si dhe çdo ndryshim pasues të tyre</w:t>
            </w:r>
          </w:p>
        </w:tc>
        <w:tc>
          <w:tcPr>
            <w:tcW w:w="1325" w:type="dxa"/>
          </w:tcPr>
          <w:p w14:paraId="579FE749" w14:textId="77777777" w:rsidR="001F65AF" w:rsidRPr="00B3160E" w:rsidRDefault="001F65AF" w:rsidP="00B3160E">
            <w:pPr>
              <w:spacing w:line="240" w:lineRule="auto"/>
            </w:pPr>
          </w:p>
        </w:tc>
        <w:tc>
          <w:tcPr>
            <w:tcW w:w="1148" w:type="dxa"/>
            <w:tcBorders>
              <w:right w:val="single" w:sz="4" w:space="0" w:color="auto"/>
            </w:tcBorders>
          </w:tcPr>
          <w:p w14:paraId="2C2A31ED"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69CA1EB9" w14:textId="38BCACD9" w:rsidR="005D5752" w:rsidRDefault="005D5752"/>
        </w:tc>
        <w:tc>
          <w:tcPr>
            <w:tcW w:w="1944" w:type="dxa"/>
            <w:tcBorders>
              <w:left w:val="single" w:sz="4" w:space="0" w:color="auto"/>
            </w:tcBorders>
          </w:tcPr>
          <w:p w14:paraId="1D58D01E" w14:textId="77777777" w:rsidR="001F65AF" w:rsidRPr="00B3160E" w:rsidRDefault="001F65AF" w:rsidP="00B3160E">
            <w:pPr>
              <w:spacing w:line="240" w:lineRule="auto"/>
            </w:pPr>
          </w:p>
        </w:tc>
        <w:tc>
          <w:tcPr>
            <w:tcW w:w="1679" w:type="dxa"/>
          </w:tcPr>
          <w:p w14:paraId="7334C059" w14:textId="77777777" w:rsidR="001F65AF" w:rsidRPr="00B3160E" w:rsidRDefault="001F65AF" w:rsidP="00B3160E">
            <w:pPr>
              <w:spacing w:line="240" w:lineRule="auto"/>
            </w:pPr>
          </w:p>
        </w:tc>
      </w:tr>
      <w:tr w:rsidR="00A24D14" w:rsidRPr="006C7BC1" w14:paraId="5C96A048" w14:textId="77777777" w:rsidTr="00467C93">
        <w:trPr>
          <w:trHeight w:val="293"/>
          <w:jc w:val="center"/>
        </w:trPr>
        <w:tc>
          <w:tcPr>
            <w:tcW w:w="2032" w:type="dxa"/>
          </w:tcPr>
          <w:p w14:paraId="3A2D9FEC" w14:textId="31B9CC1A" w:rsidR="001F65AF" w:rsidRPr="001F65AF" w:rsidRDefault="008C3DE3" w:rsidP="00B3160E">
            <w:pPr>
              <w:spacing w:line="240" w:lineRule="auto"/>
              <w:rPr>
                <w:b/>
                <w:bCs/>
              </w:rPr>
            </w:pPr>
            <w:r>
              <w:rPr>
                <w:b/>
                <w:bCs/>
                <w:sz w:val="16"/>
              </w:rPr>
              <w:t>Neni 99 pika 3</w:t>
            </w:r>
          </w:p>
        </w:tc>
        <w:tc>
          <w:tcPr>
            <w:tcW w:w="5389" w:type="dxa"/>
          </w:tcPr>
          <w:p w14:paraId="035CE333" w14:textId="77DA776F" w:rsidR="001F65AF" w:rsidRDefault="008C3DE3" w:rsidP="00233A23">
            <w:pPr>
              <w:tabs>
                <w:tab w:val="left" w:pos="1825"/>
              </w:tabs>
              <w:spacing w:line="240" w:lineRule="auto"/>
            </w:pPr>
            <w:r w:rsidRPr="008C3DE3">
              <w:rPr>
                <w:sz w:val="16"/>
              </w:rPr>
              <w:t>Mosrespektimi i ndalimeve të praktikave të inteligjencës artificiale të përcaktuara në Nenin 5, dënohet me gjoba administrative deri në 35 000 000 euro ose, nëse shkelësi është një ndërmarrje, deri në 7% të xhiros vjetore globale për vitin financiar paraardhës, cilado që është më e lartë</w:t>
            </w:r>
          </w:p>
        </w:tc>
        <w:tc>
          <w:tcPr>
            <w:tcW w:w="1325" w:type="dxa"/>
          </w:tcPr>
          <w:p w14:paraId="1D84D36D" w14:textId="77777777" w:rsidR="001F65AF" w:rsidRPr="00B3160E" w:rsidRDefault="001F65AF" w:rsidP="00B3160E">
            <w:pPr>
              <w:spacing w:line="240" w:lineRule="auto"/>
            </w:pPr>
          </w:p>
        </w:tc>
        <w:tc>
          <w:tcPr>
            <w:tcW w:w="1148" w:type="dxa"/>
            <w:tcBorders>
              <w:right w:val="single" w:sz="4" w:space="0" w:color="auto"/>
            </w:tcBorders>
          </w:tcPr>
          <w:p w14:paraId="0A097FF1"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297E0723" w14:textId="393FCD40" w:rsidR="005D5752" w:rsidRDefault="005D5752"/>
        </w:tc>
        <w:tc>
          <w:tcPr>
            <w:tcW w:w="1944" w:type="dxa"/>
            <w:tcBorders>
              <w:left w:val="single" w:sz="4" w:space="0" w:color="auto"/>
            </w:tcBorders>
          </w:tcPr>
          <w:p w14:paraId="17E78A96" w14:textId="77777777" w:rsidR="001F65AF" w:rsidRPr="00B3160E" w:rsidRDefault="001F65AF" w:rsidP="00B3160E">
            <w:pPr>
              <w:spacing w:line="240" w:lineRule="auto"/>
            </w:pPr>
          </w:p>
        </w:tc>
        <w:tc>
          <w:tcPr>
            <w:tcW w:w="1679" w:type="dxa"/>
          </w:tcPr>
          <w:p w14:paraId="28BC585D" w14:textId="77777777" w:rsidR="001F65AF" w:rsidRPr="00B3160E" w:rsidRDefault="001F65AF" w:rsidP="00B3160E">
            <w:pPr>
              <w:spacing w:line="240" w:lineRule="auto"/>
            </w:pPr>
          </w:p>
        </w:tc>
      </w:tr>
      <w:tr w:rsidR="00B84C01" w:rsidRPr="006C7BC1" w14:paraId="625006B7" w14:textId="77777777" w:rsidTr="00467C93">
        <w:trPr>
          <w:trHeight w:val="293"/>
          <w:jc w:val="center"/>
        </w:trPr>
        <w:tc>
          <w:tcPr>
            <w:tcW w:w="2032" w:type="dxa"/>
          </w:tcPr>
          <w:p w14:paraId="335E1604" w14:textId="22EF4DF3" w:rsidR="00B84C01" w:rsidRPr="001F65AF" w:rsidRDefault="00B84C01" w:rsidP="00B84C01">
            <w:pPr>
              <w:spacing w:line="240" w:lineRule="auto"/>
              <w:rPr>
                <w:b/>
                <w:bCs/>
              </w:rPr>
            </w:pPr>
            <w:r>
              <w:rPr>
                <w:b/>
                <w:bCs/>
                <w:sz w:val="16"/>
              </w:rPr>
              <w:t>Neni 99 pika 4</w:t>
            </w:r>
          </w:p>
        </w:tc>
        <w:tc>
          <w:tcPr>
            <w:tcW w:w="5389" w:type="dxa"/>
          </w:tcPr>
          <w:p w14:paraId="3B7F7065" w14:textId="3EBE7BB1" w:rsidR="00B84C01" w:rsidRDefault="00B84C01" w:rsidP="00B84C01">
            <w:pPr>
              <w:tabs>
                <w:tab w:val="left" w:pos="1825"/>
              </w:tabs>
              <w:spacing w:line="240" w:lineRule="auto"/>
            </w:pPr>
            <w:r w:rsidRPr="00012337">
              <w:rPr>
                <w:sz w:val="16"/>
              </w:rPr>
              <w:t>Mosrespektimi i ndonjë prej dispozitave të mëposhtme, që kanë të bëjnë me operatorët ose organet e njoftuara, përveç atyre të përcaktuara në Nenin 5, dënohet me gjoba administrative deri në 15 000 000 euro ose, nëse shkelësi është një ndërmarrje, deri në 3% të xhiros vjetore globale, cilado që është më e lartë</w:t>
            </w:r>
            <w:r>
              <w:rPr>
                <w:sz w:val="16"/>
              </w:rPr>
              <w:t>:</w:t>
            </w:r>
          </w:p>
        </w:tc>
        <w:tc>
          <w:tcPr>
            <w:tcW w:w="1325" w:type="dxa"/>
          </w:tcPr>
          <w:p w14:paraId="23079D79" w14:textId="77777777" w:rsidR="00B84C01" w:rsidRPr="00B3160E" w:rsidRDefault="00B84C01" w:rsidP="00B84C01">
            <w:pPr>
              <w:spacing w:line="240" w:lineRule="auto"/>
            </w:pPr>
          </w:p>
        </w:tc>
        <w:tc>
          <w:tcPr>
            <w:tcW w:w="1148" w:type="dxa"/>
            <w:tcBorders>
              <w:right w:val="single" w:sz="4" w:space="0" w:color="auto"/>
            </w:tcBorders>
          </w:tcPr>
          <w:p w14:paraId="62E4813C" w14:textId="77777777" w:rsidR="00B84C01" w:rsidRDefault="00B84C01" w:rsidP="00B84C01">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733ECB7C" w14:textId="57D41C64" w:rsidR="00B84C01" w:rsidRDefault="00B84C01" w:rsidP="00B84C01">
            <w:r w:rsidRPr="00BC1ED6">
              <w:rPr>
                <w:bCs/>
              </w:rPr>
              <w:t>Autoriteti kompetent, në përputhje me kompetencat e përcaktuara në këtë ligj, mund të vendosë gjoba administrative ndaj ofruesve të modeleve të inteligjencës artificiale me qëllim të përgjithshëm deri në 3% të xhiros totale vjetore të vitit financiar paraardhës ose deri në 150 000 000 (njëqind e pesëdhjetë milionë) lekë, cilado që është më e lartë, kur konstaton se ofruesi ka kryer me dashje ose nga pakujdesia një nga shkeljet e mëposhtme:</w:t>
            </w:r>
          </w:p>
        </w:tc>
        <w:tc>
          <w:tcPr>
            <w:tcW w:w="1944" w:type="dxa"/>
            <w:tcBorders>
              <w:left w:val="single" w:sz="4" w:space="0" w:color="auto"/>
            </w:tcBorders>
          </w:tcPr>
          <w:p w14:paraId="014AE181" w14:textId="77777777" w:rsidR="00B84C01" w:rsidRPr="00B3160E" w:rsidRDefault="00B84C01" w:rsidP="00B84C01">
            <w:pPr>
              <w:spacing w:line="240" w:lineRule="auto"/>
            </w:pPr>
          </w:p>
        </w:tc>
        <w:tc>
          <w:tcPr>
            <w:tcW w:w="1679" w:type="dxa"/>
          </w:tcPr>
          <w:p w14:paraId="30B9C890" w14:textId="77777777" w:rsidR="00B84C01" w:rsidRPr="00B3160E" w:rsidRDefault="00B84C01" w:rsidP="00B84C01">
            <w:pPr>
              <w:spacing w:line="240" w:lineRule="auto"/>
            </w:pPr>
          </w:p>
        </w:tc>
      </w:tr>
      <w:tr w:rsidR="00B84C01" w:rsidRPr="006C7BC1" w14:paraId="52BABC49" w14:textId="77777777" w:rsidTr="00467C93">
        <w:trPr>
          <w:trHeight w:val="293"/>
          <w:jc w:val="center"/>
        </w:trPr>
        <w:tc>
          <w:tcPr>
            <w:tcW w:w="2032" w:type="dxa"/>
          </w:tcPr>
          <w:p w14:paraId="2C872EB9" w14:textId="77777777" w:rsidR="00B84C01" w:rsidRDefault="00B84C01" w:rsidP="00B84C01">
            <w:pPr>
              <w:spacing w:line="240" w:lineRule="auto"/>
              <w:rPr>
                <w:b/>
                <w:bCs/>
              </w:rPr>
            </w:pPr>
          </w:p>
        </w:tc>
        <w:tc>
          <w:tcPr>
            <w:tcW w:w="5389" w:type="dxa"/>
          </w:tcPr>
          <w:p w14:paraId="591832CB" w14:textId="3E5E34F9" w:rsidR="00B84C01" w:rsidRPr="00012337" w:rsidRDefault="00B84C01" w:rsidP="00B84C01">
            <w:pPr>
              <w:tabs>
                <w:tab w:val="left" w:pos="1825"/>
              </w:tabs>
              <w:spacing w:line="240" w:lineRule="auto"/>
            </w:pPr>
            <w:r w:rsidRPr="00012337">
              <w:rPr>
                <w:sz w:val="16"/>
              </w:rPr>
              <w:t>(a) detyrimet e ofruesve sipas Nenit 16;</w:t>
            </w:r>
          </w:p>
        </w:tc>
        <w:tc>
          <w:tcPr>
            <w:tcW w:w="1325" w:type="dxa"/>
          </w:tcPr>
          <w:p w14:paraId="10616972" w14:textId="77777777" w:rsidR="00B84C01" w:rsidRPr="00B3160E" w:rsidRDefault="00B84C01" w:rsidP="00B84C01">
            <w:pPr>
              <w:spacing w:line="240" w:lineRule="auto"/>
            </w:pPr>
          </w:p>
        </w:tc>
        <w:tc>
          <w:tcPr>
            <w:tcW w:w="1148" w:type="dxa"/>
            <w:tcBorders>
              <w:right w:val="single" w:sz="4" w:space="0" w:color="auto"/>
            </w:tcBorders>
          </w:tcPr>
          <w:p w14:paraId="4B115B71" w14:textId="77777777" w:rsidR="00B84C01" w:rsidRDefault="00B84C01" w:rsidP="00B84C01">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73EDE094" w14:textId="7F520B01" w:rsidR="00B84C01" w:rsidRDefault="00B84C01" w:rsidP="00B84C01">
            <w:r w:rsidRPr="00BC1ED6">
              <w:rPr>
                <w:bCs/>
              </w:rPr>
              <w:t>a) ka shkelur dispozitat përkatëse të këtij ligji;</w:t>
            </w:r>
          </w:p>
        </w:tc>
        <w:tc>
          <w:tcPr>
            <w:tcW w:w="1944" w:type="dxa"/>
            <w:tcBorders>
              <w:left w:val="single" w:sz="4" w:space="0" w:color="auto"/>
            </w:tcBorders>
          </w:tcPr>
          <w:p w14:paraId="3971E8E7" w14:textId="77777777" w:rsidR="00B84C01" w:rsidRPr="00B3160E" w:rsidRDefault="00B84C01" w:rsidP="00B84C01">
            <w:pPr>
              <w:spacing w:line="240" w:lineRule="auto"/>
            </w:pPr>
          </w:p>
        </w:tc>
        <w:tc>
          <w:tcPr>
            <w:tcW w:w="1679" w:type="dxa"/>
          </w:tcPr>
          <w:p w14:paraId="6200C60D" w14:textId="77777777" w:rsidR="00B84C01" w:rsidRPr="00B3160E" w:rsidRDefault="00B84C01" w:rsidP="00B84C01">
            <w:pPr>
              <w:spacing w:line="240" w:lineRule="auto"/>
            </w:pPr>
          </w:p>
        </w:tc>
      </w:tr>
      <w:tr w:rsidR="00B84C01" w:rsidRPr="006C7BC1" w14:paraId="6B732CB3" w14:textId="77777777" w:rsidTr="00467C93">
        <w:trPr>
          <w:trHeight w:val="293"/>
          <w:jc w:val="center"/>
        </w:trPr>
        <w:tc>
          <w:tcPr>
            <w:tcW w:w="2032" w:type="dxa"/>
          </w:tcPr>
          <w:p w14:paraId="6D958819" w14:textId="77777777" w:rsidR="00B84C01" w:rsidRDefault="00B84C01" w:rsidP="00B84C01">
            <w:pPr>
              <w:spacing w:line="240" w:lineRule="auto"/>
              <w:rPr>
                <w:b/>
                <w:bCs/>
              </w:rPr>
            </w:pPr>
          </w:p>
        </w:tc>
        <w:tc>
          <w:tcPr>
            <w:tcW w:w="5389" w:type="dxa"/>
          </w:tcPr>
          <w:p w14:paraId="1C930605" w14:textId="4FE2BF77" w:rsidR="00B84C01" w:rsidRPr="00012337" w:rsidRDefault="00B84C01" w:rsidP="00B84C01">
            <w:pPr>
              <w:tabs>
                <w:tab w:val="left" w:pos="1825"/>
              </w:tabs>
              <w:spacing w:line="240" w:lineRule="auto"/>
            </w:pPr>
            <w:r w:rsidRPr="00012337">
              <w:rPr>
                <w:sz w:val="16"/>
              </w:rPr>
              <w:t>(b) detyrimet e përfaqësuesve të autorizuar sipas Nenit 22;</w:t>
            </w:r>
          </w:p>
        </w:tc>
        <w:tc>
          <w:tcPr>
            <w:tcW w:w="1325" w:type="dxa"/>
          </w:tcPr>
          <w:p w14:paraId="4F5AA6B0" w14:textId="77777777" w:rsidR="00B84C01" w:rsidRPr="00B3160E" w:rsidRDefault="00B84C01" w:rsidP="00B84C01">
            <w:pPr>
              <w:spacing w:line="240" w:lineRule="auto"/>
            </w:pPr>
          </w:p>
        </w:tc>
        <w:tc>
          <w:tcPr>
            <w:tcW w:w="1148" w:type="dxa"/>
            <w:tcBorders>
              <w:right w:val="single" w:sz="4" w:space="0" w:color="auto"/>
            </w:tcBorders>
          </w:tcPr>
          <w:p w14:paraId="07CD8880" w14:textId="77777777" w:rsidR="00B84C01" w:rsidRDefault="00B84C01" w:rsidP="00B84C01">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72FA5E5A" w14:textId="097D2E09" w:rsidR="00B84C01" w:rsidRDefault="00B84C01" w:rsidP="00B84C01">
            <w:r w:rsidRPr="00BC1ED6">
              <w:rPr>
                <w:bCs/>
              </w:rPr>
              <w:t>b) nuk ka përmbushur kërkesat për paraqitjen e dokumentacionit ose informacionit të kërkuar nga autoriteti kompetent, ose ka paraqitur informacion të pasaktë, të paplotë ose mashtrues;</w:t>
            </w:r>
          </w:p>
        </w:tc>
        <w:tc>
          <w:tcPr>
            <w:tcW w:w="1944" w:type="dxa"/>
            <w:tcBorders>
              <w:left w:val="single" w:sz="4" w:space="0" w:color="auto"/>
            </w:tcBorders>
          </w:tcPr>
          <w:p w14:paraId="133C88AB" w14:textId="77777777" w:rsidR="00B84C01" w:rsidRPr="00B3160E" w:rsidRDefault="00B84C01" w:rsidP="00B84C01">
            <w:pPr>
              <w:spacing w:line="240" w:lineRule="auto"/>
            </w:pPr>
          </w:p>
        </w:tc>
        <w:tc>
          <w:tcPr>
            <w:tcW w:w="1679" w:type="dxa"/>
          </w:tcPr>
          <w:p w14:paraId="1453BC80" w14:textId="77777777" w:rsidR="00B84C01" w:rsidRPr="00B3160E" w:rsidRDefault="00B84C01" w:rsidP="00B84C01">
            <w:pPr>
              <w:spacing w:line="240" w:lineRule="auto"/>
            </w:pPr>
          </w:p>
        </w:tc>
      </w:tr>
      <w:tr w:rsidR="00B84C01" w:rsidRPr="006C7BC1" w14:paraId="6B111BAE" w14:textId="77777777" w:rsidTr="00467C93">
        <w:trPr>
          <w:trHeight w:val="293"/>
          <w:jc w:val="center"/>
        </w:trPr>
        <w:tc>
          <w:tcPr>
            <w:tcW w:w="2032" w:type="dxa"/>
          </w:tcPr>
          <w:p w14:paraId="4F191C3E" w14:textId="77777777" w:rsidR="00B84C01" w:rsidRDefault="00B84C01" w:rsidP="00B84C01">
            <w:pPr>
              <w:spacing w:line="240" w:lineRule="auto"/>
              <w:rPr>
                <w:b/>
                <w:bCs/>
              </w:rPr>
            </w:pPr>
          </w:p>
        </w:tc>
        <w:tc>
          <w:tcPr>
            <w:tcW w:w="5389" w:type="dxa"/>
          </w:tcPr>
          <w:p w14:paraId="115D5097" w14:textId="5383BB22" w:rsidR="00B84C01" w:rsidRPr="00012337" w:rsidRDefault="00B84C01" w:rsidP="00B84C01">
            <w:pPr>
              <w:tabs>
                <w:tab w:val="left" w:pos="1825"/>
              </w:tabs>
              <w:spacing w:line="240" w:lineRule="auto"/>
            </w:pPr>
            <w:r w:rsidRPr="00012337">
              <w:rPr>
                <w:sz w:val="16"/>
              </w:rPr>
              <w:t>(c) detyrimet e importuesve sipas Nenit 23;</w:t>
            </w:r>
          </w:p>
        </w:tc>
        <w:tc>
          <w:tcPr>
            <w:tcW w:w="1325" w:type="dxa"/>
          </w:tcPr>
          <w:p w14:paraId="43E97112" w14:textId="77777777" w:rsidR="00B84C01" w:rsidRPr="00B3160E" w:rsidRDefault="00B84C01" w:rsidP="00B84C01">
            <w:pPr>
              <w:spacing w:line="240" w:lineRule="auto"/>
            </w:pPr>
          </w:p>
        </w:tc>
        <w:tc>
          <w:tcPr>
            <w:tcW w:w="1148" w:type="dxa"/>
            <w:tcBorders>
              <w:right w:val="single" w:sz="4" w:space="0" w:color="auto"/>
            </w:tcBorders>
          </w:tcPr>
          <w:p w14:paraId="0A02AA52" w14:textId="77777777" w:rsidR="00B84C01" w:rsidRDefault="00B84C01" w:rsidP="00B84C01">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234CB693" w14:textId="225BCEBC" w:rsidR="00B84C01" w:rsidRDefault="00B84C01" w:rsidP="00B84C01">
            <w:r w:rsidRPr="00BC1ED6">
              <w:rPr>
                <w:bCs/>
              </w:rPr>
              <w:t>c) nuk ka zbatuar masat administrative ose korrigjuese të urdhëruara nga autoriteti kompetent sipas këtij ligji;</w:t>
            </w:r>
          </w:p>
        </w:tc>
        <w:tc>
          <w:tcPr>
            <w:tcW w:w="1944" w:type="dxa"/>
            <w:tcBorders>
              <w:left w:val="single" w:sz="4" w:space="0" w:color="auto"/>
            </w:tcBorders>
          </w:tcPr>
          <w:p w14:paraId="5EDADBCE" w14:textId="77777777" w:rsidR="00B84C01" w:rsidRPr="00B3160E" w:rsidRDefault="00B84C01" w:rsidP="00B84C01">
            <w:pPr>
              <w:spacing w:line="240" w:lineRule="auto"/>
            </w:pPr>
          </w:p>
        </w:tc>
        <w:tc>
          <w:tcPr>
            <w:tcW w:w="1679" w:type="dxa"/>
          </w:tcPr>
          <w:p w14:paraId="0D2F4FB2" w14:textId="77777777" w:rsidR="00B84C01" w:rsidRPr="00B3160E" w:rsidRDefault="00B84C01" w:rsidP="00B84C01">
            <w:pPr>
              <w:spacing w:line="240" w:lineRule="auto"/>
            </w:pPr>
          </w:p>
        </w:tc>
      </w:tr>
      <w:tr w:rsidR="00B84C01" w:rsidRPr="006C7BC1" w14:paraId="28FE36CA" w14:textId="77777777" w:rsidTr="00467C93">
        <w:trPr>
          <w:trHeight w:val="293"/>
          <w:jc w:val="center"/>
        </w:trPr>
        <w:tc>
          <w:tcPr>
            <w:tcW w:w="2032" w:type="dxa"/>
          </w:tcPr>
          <w:p w14:paraId="08D0832C" w14:textId="77777777" w:rsidR="00B84C01" w:rsidRDefault="00B84C01" w:rsidP="00B84C01">
            <w:pPr>
              <w:spacing w:line="240" w:lineRule="auto"/>
              <w:rPr>
                <w:b/>
                <w:bCs/>
              </w:rPr>
            </w:pPr>
          </w:p>
        </w:tc>
        <w:tc>
          <w:tcPr>
            <w:tcW w:w="5389" w:type="dxa"/>
          </w:tcPr>
          <w:p w14:paraId="4244DB31" w14:textId="642B6A50" w:rsidR="00B84C01" w:rsidRPr="00012337" w:rsidRDefault="00B84C01" w:rsidP="00B84C01">
            <w:pPr>
              <w:tabs>
                <w:tab w:val="left" w:pos="1825"/>
              </w:tabs>
              <w:spacing w:line="240" w:lineRule="auto"/>
            </w:pPr>
            <w:r w:rsidRPr="00012337">
              <w:rPr>
                <w:sz w:val="16"/>
              </w:rPr>
              <w:t>(d) detyrimet e shpërndarësve sipas Nenit 24;</w:t>
            </w:r>
          </w:p>
        </w:tc>
        <w:tc>
          <w:tcPr>
            <w:tcW w:w="1325" w:type="dxa"/>
          </w:tcPr>
          <w:p w14:paraId="6699C715" w14:textId="77777777" w:rsidR="00B84C01" w:rsidRPr="00B3160E" w:rsidRDefault="00B84C01" w:rsidP="00B84C01">
            <w:pPr>
              <w:spacing w:line="240" w:lineRule="auto"/>
            </w:pPr>
          </w:p>
        </w:tc>
        <w:tc>
          <w:tcPr>
            <w:tcW w:w="1148" w:type="dxa"/>
            <w:tcBorders>
              <w:right w:val="single" w:sz="4" w:space="0" w:color="auto"/>
            </w:tcBorders>
          </w:tcPr>
          <w:p w14:paraId="5104F460" w14:textId="77777777" w:rsidR="00B84C01" w:rsidRDefault="00B84C01" w:rsidP="00B84C01">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461FF1F3" w14:textId="3716D65E" w:rsidR="00B84C01" w:rsidRDefault="00B84C01" w:rsidP="00B84C01">
            <w:r w:rsidRPr="00BC1ED6">
              <w:rPr>
                <w:bCs/>
              </w:rPr>
              <w:t>d) ka refuzuar ose penguar aksesin e autoritetit kompetent në modelin e inteligjencës artificiale me qëllim të përgjithshëm ose në dokumentacionin teknik të nevojshëm për kryerjen e vlerësimeve dhe verifikimeve përkatëse.</w:t>
            </w:r>
          </w:p>
        </w:tc>
        <w:tc>
          <w:tcPr>
            <w:tcW w:w="1944" w:type="dxa"/>
            <w:tcBorders>
              <w:left w:val="single" w:sz="4" w:space="0" w:color="auto"/>
            </w:tcBorders>
          </w:tcPr>
          <w:p w14:paraId="087D103F" w14:textId="77777777" w:rsidR="00B84C01" w:rsidRPr="00B3160E" w:rsidRDefault="00B84C01" w:rsidP="00B84C01">
            <w:pPr>
              <w:spacing w:line="240" w:lineRule="auto"/>
            </w:pPr>
          </w:p>
        </w:tc>
        <w:tc>
          <w:tcPr>
            <w:tcW w:w="1679" w:type="dxa"/>
          </w:tcPr>
          <w:p w14:paraId="40E4EA53" w14:textId="77777777" w:rsidR="00B84C01" w:rsidRPr="00B3160E" w:rsidRDefault="00B84C01" w:rsidP="00B84C01">
            <w:pPr>
              <w:spacing w:line="240" w:lineRule="auto"/>
            </w:pPr>
          </w:p>
        </w:tc>
      </w:tr>
      <w:tr w:rsidR="00A24D14" w:rsidRPr="006C7BC1" w14:paraId="67D2AC97" w14:textId="77777777" w:rsidTr="00467C93">
        <w:trPr>
          <w:trHeight w:val="293"/>
          <w:jc w:val="center"/>
        </w:trPr>
        <w:tc>
          <w:tcPr>
            <w:tcW w:w="2032" w:type="dxa"/>
          </w:tcPr>
          <w:p w14:paraId="04B2D663" w14:textId="77777777" w:rsidR="00012337" w:rsidRDefault="00012337" w:rsidP="00B3160E">
            <w:pPr>
              <w:spacing w:line="240" w:lineRule="auto"/>
              <w:rPr>
                <w:b/>
                <w:bCs/>
              </w:rPr>
            </w:pPr>
          </w:p>
        </w:tc>
        <w:tc>
          <w:tcPr>
            <w:tcW w:w="5389" w:type="dxa"/>
          </w:tcPr>
          <w:p w14:paraId="5BD73528" w14:textId="3D71765D" w:rsidR="00012337" w:rsidRPr="00012337" w:rsidRDefault="00012337" w:rsidP="00233A23">
            <w:pPr>
              <w:tabs>
                <w:tab w:val="left" w:pos="1825"/>
              </w:tabs>
              <w:spacing w:line="240" w:lineRule="auto"/>
            </w:pPr>
            <w:r w:rsidRPr="00012337">
              <w:rPr>
                <w:sz w:val="16"/>
              </w:rPr>
              <w:t>(e) detyrimet e përdoruesve (deployers) sipas Nenit 26;</w:t>
            </w:r>
          </w:p>
        </w:tc>
        <w:tc>
          <w:tcPr>
            <w:tcW w:w="1325" w:type="dxa"/>
          </w:tcPr>
          <w:p w14:paraId="6A1F2B47" w14:textId="77777777" w:rsidR="00012337" w:rsidRPr="00B3160E" w:rsidRDefault="00012337" w:rsidP="00B3160E">
            <w:pPr>
              <w:spacing w:line="240" w:lineRule="auto"/>
            </w:pPr>
          </w:p>
        </w:tc>
        <w:tc>
          <w:tcPr>
            <w:tcW w:w="1148" w:type="dxa"/>
            <w:tcBorders>
              <w:right w:val="single" w:sz="4" w:space="0" w:color="auto"/>
            </w:tcBorders>
          </w:tcPr>
          <w:p w14:paraId="5291C068"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3C8F3A69" w14:textId="760BD648" w:rsidR="005D5752" w:rsidRDefault="005D5752"/>
        </w:tc>
        <w:tc>
          <w:tcPr>
            <w:tcW w:w="1944" w:type="dxa"/>
            <w:tcBorders>
              <w:left w:val="single" w:sz="4" w:space="0" w:color="auto"/>
            </w:tcBorders>
          </w:tcPr>
          <w:p w14:paraId="2626D2EB" w14:textId="77777777" w:rsidR="00012337" w:rsidRPr="00B3160E" w:rsidRDefault="00012337" w:rsidP="00B3160E">
            <w:pPr>
              <w:spacing w:line="240" w:lineRule="auto"/>
            </w:pPr>
          </w:p>
        </w:tc>
        <w:tc>
          <w:tcPr>
            <w:tcW w:w="1679" w:type="dxa"/>
          </w:tcPr>
          <w:p w14:paraId="3A764F72" w14:textId="77777777" w:rsidR="00012337" w:rsidRPr="00B3160E" w:rsidRDefault="00012337" w:rsidP="00B3160E">
            <w:pPr>
              <w:spacing w:line="240" w:lineRule="auto"/>
            </w:pPr>
          </w:p>
        </w:tc>
      </w:tr>
      <w:tr w:rsidR="00A24D14" w:rsidRPr="006C7BC1" w14:paraId="18D513F3" w14:textId="77777777" w:rsidTr="00467C93">
        <w:trPr>
          <w:trHeight w:val="293"/>
          <w:jc w:val="center"/>
        </w:trPr>
        <w:tc>
          <w:tcPr>
            <w:tcW w:w="2032" w:type="dxa"/>
          </w:tcPr>
          <w:p w14:paraId="5F62D79B" w14:textId="77777777" w:rsidR="00012337" w:rsidRDefault="00012337" w:rsidP="00B3160E">
            <w:pPr>
              <w:spacing w:line="240" w:lineRule="auto"/>
              <w:rPr>
                <w:b/>
                <w:bCs/>
              </w:rPr>
            </w:pPr>
          </w:p>
        </w:tc>
        <w:tc>
          <w:tcPr>
            <w:tcW w:w="5389" w:type="dxa"/>
          </w:tcPr>
          <w:p w14:paraId="6DF63763" w14:textId="24CBFFC2" w:rsidR="00012337" w:rsidRPr="00012337" w:rsidRDefault="00012337" w:rsidP="00233A23">
            <w:pPr>
              <w:tabs>
                <w:tab w:val="left" w:pos="1825"/>
              </w:tabs>
              <w:spacing w:line="240" w:lineRule="auto"/>
            </w:pPr>
            <w:r w:rsidRPr="00012337">
              <w:rPr>
                <w:sz w:val="16"/>
              </w:rPr>
              <w:t>(f) kërkesat dhe detyrimet e organeve të njoftuara sipas Nenit 31, Nenit 33(1), (3) dhe (4) ose Nenit 34;</w:t>
            </w:r>
          </w:p>
        </w:tc>
        <w:tc>
          <w:tcPr>
            <w:tcW w:w="1325" w:type="dxa"/>
          </w:tcPr>
          <w:p w14:paraId="19B7C841" w14:textId="77777777" w:rsidR="00012337" w:rsidRPr="00B3160E" w:rsidRDefault="00012337" w:rsidP="00B3160E">
            <w:pPr>
              <w:spacing w:line="240" w:lineRule="auto"/>
            </w:pPr>
          </w:p>
        </w:tc>
        <w:tc>
          <w:tcPr>
            <w:tcW w:w="1148" w:type="dxa"/>
            <w:tcBorders>
              <w:right w:val="single" w:sz="4" w:space="0" w:color="auto"/>
            </w:tcBorders>
          </w:tcPr>
          <w:p w14:paraId="5DC0A5CF"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42A5E3F8" w14:textId="3F288A9B" w:rsidR="005D5752" w:rsidRDefault="005D5752"/>
        </w:tc>
        <w:tc>
          <w:tcPr>
            <w:tcW w:w="1944" w:type="dxa"/>
            <w:tcBorders>
              <w:left w:val="single" w:sz="4" w:space="0" w:color="auto"/>
            </w:tcBorders>
          </w:tcPr>
          <w:p w14:paraId="5425A14F" w14:textId="77777777" w:rsidR="00012337" w:rsidRPr="00B3160E" w:rsidRDefault="00012337" w:rsidP="00B3160E">
            <w:pPr>
              <w:spacing w:line="240" w:lineRule="auto"/>
            </w:pPr>
          </w:p>
        </w:tc>
        <w:tc>
          <w:tcPr>
            <w:tcW w:w="1679" w:type="dxa"/>
          </w:tcPr>
          <w:p w14:paraId="42AA42E5" w14:textId="77777777" w:rsidR="00012337" w:rsidRPr="00B3160E" w:rsidRDefault="00012337" w:rsidP="00B3160E">
            <w:pPr>
              <w:spacing w:line="240" w:lineRule="auto"/>
            </w:pPr>
          </w:p>
        </w:tc>
      </w:tr>
      <w:tr w:rsidR="00A24D14" w:rsidRPr="006C7BC1" w14:paraId="427EBCF2" w14:textId="77777777" w:rsidTr="00467C93">
        <w:trPr>
          <w:trHeight w:val="293"/>
          <w:jc w:val="center"/>
        </w:trPr>
        <w:tc>
          <w:tcPr>
            <w:tcW w:w="2032" w:type="dxa"/>
          </w:tcPr>
          <w:p w14:paraId="0861248E" w14:textId="77777777" w:rsidR="00012337" w:rsidRDefault="00012337" w:rsidP="00B3160E">
            <w:pPr>
              <w:spacing w:line="240" w:lineRule="auto"/>
              <w:rPr>
                <w:b/>
                <w:bCs/>
              </w:rPr>
            </w:pPr>
          </w:p>
        </w:tc>
        <w:tc>
          <w:tcPr>
            <w:tcW w:w="5389" w:type="dxa"/>
          </w:tcPr>
          <w:p w14:paraId="11C40D31" w14:textId="27CCE6B8" w:rsidR="00012337" w:rsidRPr="00012337" w:rsidRDefault="00012337" w:rsidP="00233A23">
            <w:pPr>
              <w:tabs>
                <w:tab w:val="left" w:pos="1825"/>
              </w:tabs>
              <w:spacing w:line="240" w:lineRule="auto"/>
            </w:pPr>
            <w:r w:rsidRPr="00012337">
              <w:rPr>
                <w:sz w:val="16"/>
              </w:rPr>
              <w:t>(g) detyrimet për transparencë për ofruesit dhe përdoruesit sipas Nenit 50.</w:t>
            </w:r>
          </w:p>
        </w:tc>
        <w:tc>
          <w:tcPr>
            <w:tcW w:w="1325" w:type="dxa"/>
          </w:tcPr>
          <w:p w14:paraId="293ACDB8" w14:textId="77777777" w:rsidR="00012337" w:rsidRPr="00B3160E" w:rsidRDefault="00012337" w:rsidP="00B3160E">
            <w:pPr>
              <w:spacing w:line="240" w:lineRule="auto"/>
            </w:pPr>
          </w:p>
        </w:tc>
        <w:tc>
          <w:tcPr>
            <w:tcW w:w="1148" w:type="dxa"/>
            <w:tcBorders>
              <w:right w:val="single" w:sz="4" w:space="0" w:color="auto"/>
            </w:tcBorders>
          </w:tcPr>
          <w:p w14:paraId="71277EE7"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133C4DA5" w14:textId="115A3F4B" w:rsidR="005D5752" w:rsidRDefault="005D5752"/>
        </w:tc>
        <w:tc>
          <w:tcPr>
            <w:tcW w:w="1944" w:type="dxa"/>
            <w:tcBorders>
              <w:left w:val="single" w:sz="4" w:space="0" w:color="auto"/>
            </w:tcBorders>
          </w:tcPr>
          <w:p w14:paraId="47BF0289" w14:textId="77777777" w:rsidR="00012337" w:rsidRPr="00B3160E" w:rsidRDefault="00012337" w:rsidP="00B3160E">
            <w:pPr>
              <w:spacing w:line="240" w:lineRule="auto"/>
            </w:pPr>
          </w:p>
        </w:tc>
        <w:tc>
          <w:tcPr>
            <w:tcW w:w="1679" w:type="dxa"/>
          </w:tcPr>
          <w:p w14:paraId="05D11E29" w14:textId="77777777" w:rsidR="00012337" w:rsidRPr="00B3160E" w:rsidRDefault="00012337" w:rsidP="00B3160E">
            <w:pPr>
              <w:spacing w:line="240" w:lineRule="auto"/>
            </w:pPr>
          </w:p>
        </w:tc>
      </w:tr>
      <w:tr w:rsidR="00A24D14" w:rsidRPr="006C7BC1" w14:paraId="7B6BBC9F" w14:textId="77777777" w:rsidTr="00467C93">
        <w:trPr>
          <w:trHeight w:val="293"/>
          <w:jc w:val="center"/>
        </w:trPr>
        <w:tc>
          <w:tcPr>
            <w:tcW w:w="2032" w:type="dxa"/>
          </w:tcPr>
          <w:p w14:paraId="2B438038" w14:textId="4A5B9134" w:rsidR="001F65AF" w:rsidRPr="001F65AF" w:rsidRDefault="008C3DE3" w:rsidP="00B3160E">
            <w:pPr>
              <w:spacing w:line="240" w:lineRule="auto"/>
              <w:rPr>
                <w:b/>
                <w:bCs/>
              </w:rPr>
            </w:pPr>
            <w:r>
              <w:rPr>
                <w:b/>
                <w:bCs/>
                <w:sz w:val="16"/>
              </w:rPr>
              <w:t>Neni 99 pika 5</w:t>
            </w:r>
          </w:p>
        </w:tc>
        <w:tc>
          <w:tcPr>
            <w:tcW w:w="5389" w:type="dxa"/>
          </w:tcPr>
          <w:p w14:paraId="579AB74A" w14:textId="381EA185" w:rsidR="001F65AF" w:rsidRDefault="00012337" w:rsidP="00233A23">
            <w:pPr>
              <w:tabs>
                <w:tab w:val="left" w:pos="1825"/>
              </w:tabs>
              <w:spacing w:line="240" w:lineRule="auto"/>
            </w:pPr>
            <w:r w:rsidRPr="00012337">
              <w:rPr>
                <w:sz w:val="16"/>
              </w:rPr>
              <w:t>Dhënia e informacionit të pasaktë, të paplotë ose mashtrues ndaj organeve të njoftuara ose autoriteteve kompetente kombëtare si përgjigje ndaj një kërkese, dënohet me gjoba administrative deri në 7 500 000 euro ose, nëse shkelësi është një ndërmarrje, deri në 1% të xhiros vjetore globale, cilado që është më e lartë</w:t>
            </w:r>
          </w:p>
        </w:tc>
        <w:tc>
          <w:tcPr>
            <w:tcW w:w="1325" w:type="dxa"/>
          </w:tcPr>
          <w:p w14:paraId="65766EA4" w14:textId="77777777" w:rsidR="001F65AF" w:rsidRPr="00B3160E" w:rsidRDefault="001F65AF" w:rsidP="00B3160E">
            <w:pPr>
              <w:spacing w:line="240" w:lineRule="auto"/>
            </w:pPr>
          </w:p>
        </w:tc>
        <w:tc>
          <w:tcPr>
            <w:tcW w:w="1148" w:type="dxa"/>
            <w:tcBorders>
              <w:right w:val="single" w:sz="4" w:space="0" w:color="auto"/>
            </w:tcBorders>
          </w:tcPr>
          <w:p w14:paraId="0B7B71CF"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19C9D4E3" w14:textId="4E3AD1B3" w:rsidR="005D5752" w:rsidRDefault="005D5752"/>
        </w:tc>
        <w:tc>
          <w:tcPr>
            <w:tcW w:w="1944" w:type="dxa"/>
            <w:tcBorders>
              <w:left w:val="single" w:sz="4" w:space="0" w:color="auto"/>
            </w:tcBorders>
          </w:tcPr>
          <w:p w14:paraId="4BC1161F" w14:textId="77777777" w:rsidR="001F65AF" w:rsidRPr="00B3160E" w:rsidRDefault="001F65AF" w:rsidP="00B3160E">
            <w:pPr>
              <w:spacing w:line="240" w:lineRule="auto"/>
            </w:pPr>
          </w:p>
        </w:tc>
        <w:tc>
          <w:tcPr>
            <w:tcW w:w="1679" w:type="dxa"/>
          </w:tcPr>
          <w:p w14:paraId="497A7F20" w14:textId="77777777" w:rsidR="001F65AF" w:rsidRPr="00B3160E" w:rsidRDefault="001F65AF" w:rsidP="00B3160E">
            <w:pPr>
              <w:spacing w:line="240" w:lineRule="auto"/>
            </w:pPr>
          </w:p>
        </w:tc>
      </w:tr>
      <w:tr w:rsidR="00A24D14" w:rsidRPr="006C7BC1" w14:paraId="408910EE" w14:textId="77777777" w:rsidTr="00467C93">
        <w:trPr>
          <w:trHeight w:val="293"/>
          <w:jc w:val="center"/>
        </w:trPr>
        <w:tc>
          <w:tcPr>
            <w:tcW w:w="2032" w:type="dxa"/>
          </w:tcPr>
          <w:p w14:paraId="5767AE1D" w14:textId="58FBA391" w:rsidR="001F65AF" w:rsidRPr="001F65AF" w:rsidRDefault="008C3DE3" w:rsidP="00B3160E">
            <w:pPr>
              <w:spacing w:line="240" w:lineRule="auto"/>
              <w:rPr>
                <w:b/>
                <w:bCs/>
              </w:rPr>
            </w:pPr>
            <w:r>
              <w:rPr>
                <w:b/>
                <w:bCs/>
                <w:sz w:val="16"/>
              </w:rPr>
              <w:t>Neni 99 pika 6</w:t>
            </w:r>
          </w:p>
        </w:tc>
        <w:tc>
          <w:tcPr>
            <w:tcW w:w="5389" w:type="dxa"/>
          </w:tcPr>
          <w:p w14:paraId="3F8F6BD2" w14:textId="2EC117FA" w:rsidR="001F65AF" w:rsidRDefault="00012337" w:rsidP="00233A23">
            <w:pPr>
              <w:tabs>
                <w:tab w:val="left" w:pos="1825"/>
              </w:tabs>
              <w:spacing w:line="240" w:lineRule="auto"/>
            </w:pPr>
            <w:r w:rsidRPr="00012337">
              <w:rPr>
                <w:sz w:val="16"/>
              </w:rPr>
              <w:t>Në rastin e NVM-ve, përfshirë ndërmarrjet fillestare (start-ups), çdo gjobë e përmendur në këtë nen nuk duhet të tejkalojë përqindjet ose shumën më të ulët të përmendur në paragrafët 3, 4 dhe 5</w:t>
            </w:r>
          </w:p>
        </w:tc>
        <w:tc>
          <w:tcPr>
            <w:tcW w:w="1325" w:type="dxa"/>
          </w:tcPr>
          <w:p w14:paraId="7C283698" w14:textId="77777777" w:rsidR="001F65AF" w:rsidRPr="00B3160E" w:rsidRDefault="001F65AF" w:rsidP="00B3160E">
            <w:pPr>
              <w:spacing w:line="240" w:lineRule="auto"/>
            </w:pPr>
          </w:p>
        </w:tc>
        <w:tc>
          <w:tcPr>
            <w:tcW w:w="1148" w:type="dxa"/>
            <w:tcBorders>
              <w:right w:val="single" w:sz="4" w:space="0" w:color="auto"/>
            </w:tcBorders>
          </w:tcPr>
          <w:p w14:paraId="6EF8D544"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5B1A7282" w14:textId="418B955F" w:rsidR="005D5752" w:rsidRDefault="005D5752"/>
        </w:tc>
        <w:tc>
          <w:tcPr>
            <w:tcW w:w="1944" w:type="dxa"/>
            <w:tcBorders>
              <w:left w:val="single" w:sz="4" w:space="0" w:color="auto"/>
            </w:tcBorders>
          </w:tcPr>
          <w:p w14:paraId="2450B7EB" w14:textId="77777777" w:rsidR="001F65AF" w:rsidRPr="00B3160E" w:rsidRDefault="001F65AF" w:rsidP="00B3160E">
            <w:pPr>
              <w:spacing w:line="240" w:lineRule="auto"/>
            </w:pPr>
          </w:p>
        </w:tc>
        <w:tc>
          <w:tcPr>
            <w:tcW w:w="1679" w:type="dxa"/>
          </w:tcPr>
          <w:p w14:paraId="47AC8577" w14:textId="77777777" w:rsidR="001F65AF" w:rsidRPr="00B3160E" w:rsidRDefault="001F65AF" w:rsidP="00B3160E">
            <w:pPr>
              <w:spacing w:line="240" w:lineRule="auto"/>
            </w:pPr>
          </w:p>
        </w:tc>
      </w:tr>
      <w:tr w:rsidR="00A24D14" w:rsidRPr="006C7BC1" w14:paraId="3264326B" w14:textId="77777777" w:rsidTr="00467C93">
        <w:trPr>
          <w:trHeight w:val="293"/>
          <w:jc w:val="center"/>
        </w:trPr>
        <w:tc>
          <w:tcPr>
            <w:tcW w:w="2032" w:type="dxa"/>
          </w:tcPr>
          <w:p w14:paraId="32616997" w14:textId="1FC569C4" w:rsidR="001F65AF" w:rsidRPr="001F65AF" w:rsidRDefault="008C3DE3" w:rsidP="00B3160E">
            <w:pPr>
              <w:spacing w:line="240" w:lineRule="auto"/>
              <w:rPr>
                <w:b/>
                <w:bCs/>
              </w:rPr>
            </w:pPr>
            <w:r>
              <w:rPr>
                <w:b/>
                <w:bCs/>
                <w:sz w:val="16"/>
              </w:rPr>
              <w:t>Neni 99 pika 7</w:t>
            </w:r>
          </w:p>
        </w:tc>
        <w:tc>
          <w:tcPr>
            <w:tcW w:w="5389" w:type="dxa"/>
          </w:tcPr>
          <w:p w14:paraId="5E1C98CD" w14:textId="52A6798D" w:rsidR="001F65AF" w:rsidRDefault="00C3525E" w:rsidP="00233A23">
            <w:pPr>
              <w:tabs>
                <w:tab w:val="left" w:pos="1825"/>
              </w:tabs>
              <w:spacing w:line="240" w:lineRule="auto"/>
            </w:pPr>
            <w:r w:rsidRPr="00C3525E">
              <w:rPr>
                <w:sz w:val="16"/>
              </w:rPr>
              <w:t>Kur vendoset nëse do të vendoset një gjobë administrative dhe kur përcaktohet shuma e saj në çdo rast të veçantë, merren parasysh të gjitha rrethanat përkatëse të situatës specifike dhe, nëse është e përshtatshme, vlerësohen</w:t>
            </w:r>
            <w:r>
              <w:rPr>
                <w:sz w:val="16"/>
              </w:rPr>
              <w:t>:</w:t>
            </w:r>
          </w:p>
        </w:tc>
        <w:tc>
          <w:tcPr>
            <w:tcW w:w="1325" w:type="dxa"/>
          </w:tcPr>
          <w:p w14:paraId="0A1ECD3D" w14:textId="77777777" w:rsidR="001F65AF" w:rsidRPr="00B3160E" w:rsidRDefault="001F65AF" w:rsidP="00B3160E">
            <w:pPr>
              <w:spacing w:line="240" w:lineRule="auto"/>
            </w:pPr>
          </w:p>
        </w:tc>
        <w:tc>
          <w:tcPr>
            <w:tcW w:w="1148" w:type="dxa"/>
            <w:tcBorders>
              <w:right w:val="single" w:sz="4" w:space="0" w:color="auto"/>
            </w:tcBorders>
          </w:tcPr>
          <w:p w14:paraId="20A7D925"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624213D7" w14:textId="22EE3315" w:rsidR="005D5752" w:rsidRDefault="005D5752"/>
        </w:tc>
        <w:tc>
          <w:tcPr>
            <w:tcW w:w="1944" w:type="dxa"/>
            <w:tcBorders>
              <w:left w:val="single" w:sz="4" w:space="0" w:color="auto"/>
            </w:tcBorders>
          </w:tcPr>
          <w:p w14:paraId="1765E713" w14:textId="77777777" w:rsidR="001F65AF" w:rsidRPr="00B3160E" w:rsidRDefault="001F65AF" w:rsidP="00B3160E">
            <w:pPr>
              <w:spacing w:line="240" w:lineRule="auto"/>
            </w:pPr>
          </w:p>
        </w:tc>
        <w:tc>
          <w:tcPr>
            <w:tcW w:w="1679" w:type="dxa"/>
          </w:tcPr>
          <w:p w14:paraId="3B5E7967" w14:textId="77777777" w:rsidR="001F65AF" w:rsidRPr="00B3160E" w:rsidRDefault="001F65AF" w:rsidP="00B3160E">
            <w:pPr>
              <w:spacing w:line="240" w:lineRule="auto"/>
            </w:pPr>
          </w:p>
        </w:tc>
      </w:tr>
      <w:tr w:rsidR="00A24D14" w:rsidRPr="006C7BC1" w14:paraId="599F4ADC" w14:textId="77777777" w:rsidTr="00467C93">
        <w:trPr>
          <w:trHeight w:val="293"/>
          <w:jc w:val="center"/>
        </w:trPr>
        <w:tc>
          <w:tcPr>
            <w:tcW w:w="2032" w:type="dxa"/>
          </w:tcPr>
          <w:p w14:paraId="5F915364" w14:textId="77777777" w:rsidR="00C3525E" w:rsidRDefault="00C3525E" w:rsidP="00B3160E">
            <w:pPr>
              <w:spacing w:line="240" w:lineRule="auto"/>
              <w:rPr>
                <w:b/>
                <w:bCs/>
              </w:rPr>
            </w:pPr>
          </w:p>
        </w:tc>
        <w:tc>
          <w:tcPr>
            <w:tcW w:w="5389" w:type="dxa"/>
          </w:tcPr>
          <w:p w14:paraId="65390B1A" w14:textId="0ABEF66E" w:rsidR="00C3525E" w:rsidRPr="00C3525E" w:rsidRDefault="00C3525E" w:rsidP="00233A23">
            <w:pPr>
              <w:tabs>
                <w:tab w:val="left" w:pos="1825"/>
              </w:tabs>
              <w:spacing w:line="240" w:lineRule="auto"/>
            </w:pPr>
            <w:r w:rsidRPr="00C3525E">
              <w:rPr>
                <w:sz w:val="16"/>
              </w:rPr>
              <w:t>(a) natyra, rëndesa dhe kohëzgjatja e shkeljes dhe pasojat e saj, duke marrë parasysh qëllimin e sistemit të IA-së, si dhe numri i personave të prekur dhe niveli i dëmit të pësuar prej tyre;</w:t>
            </w:r>
            <w:r w:rsidRPr="00C3525E">
              <w:rPr>
                <w:sz w:val="16"/>
              </w:rPr>
              <w:br/>
            </w:r>
          </w:p>
        </w:tc>
        <w:tc>
          <w:tcPr>
            <w:tcW w:w="1325" w:type="dxa"/>
          </w:tcPr>
          <w:p w14:paraId="586BDFB4" w14:textId="77777777" w:rsidR="00C3525E" w:rsidRPr="00B3160E" w:rsidRDefault="00C3525E" w:rsidP="00B3160E">
            <w:pPr>
              <w:spacing w:line="240" w:lineRule="auto"/>
            </w:pPr>
          </w:p>
        </w:tc>
        <w:tc>
          <w:tcPr>
            <w:tcW w:w="1148" w:type="dxa"/>
            <w:tcBorders>
              <w:right w:val="single" w:sz="4" w:space="0" w:color="auto"/>
            </w:tcBorders>
          </w:tcPr>
          <w:p w14:paraId="1C00102D"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4979457F" w14:textId="272A70BE" w:rsidR="005D5752" w:rsidRDefault="005D5752"/>
        </w:tc>
        <w:tc>
          <w:tcPr>
            <w:tcW w:w="1944" w:type="dxa"/>
            <w:tcBorders>
              <w:left w:val="single" w:sz="4" w:space="0" w:color="auto"/>
            </w:tcBorders>
          </w:tcPr>
          <w:p w14:paraId="3E0FB576" w14:textId="77777777" w:rsidR="00C3525E" w:rsidRPr="00B3160E" w:rsidRDefault="00C3525E" w:rsidP="00B3160E">
            <w:pPr>
              <w:spacing w:line="240" w:lineRule="auto"/>
            </w:pPr>
          </w:p>
        </w:tc>
        <w:tc>
          <w:tcPr>
            <w:tcW w:w="1679" w:type="dxa"/>
          </w:tcPr>
          <w:p w14:paraId="7BB13DDD" w14:textId="77777777" w:rsidR="00C3525E" w:rsidRPr="00B3160E" w:rsidRDefault="00C3525E" w:rsidP="00B3160E">
            <w:pPr>
              <w:spacing w:line="240" w:lineRule="auto"/>
            </w:pPr>
          </w:p>
        </w:tc>
      </w:tr>
      <w:tr w:rsidR="00A24D14" w:rsidRPr="006C7BC1" w14:paraId="5DBF3B1D" w14:textId="77777777" w:rsidTr="00467C93">
        <w:trPr>
          <w:trHeight w:val="293"/>
          <w:jc w:val="center"/>
        </w:trPr>
        <w:tc>
          <w:tcPr>
            <w:tcW w:w="2032" w:type="dxa"/>
          </w:tcPr>
          <w:p w14:paraId="7BF26E4E" w14:textId="77777777" w:rsidR="00C3525E" w:rsidRDefault="00C3525E" w:rsidP="00B3160E">
            <w:pPr>
              <w:spacing w:line="240" w:lineRule="auto"/>
              <w:rPr>
                <w:b/>
                <w:bCs/>
              </w:rPr>
            </w:pPr>
          </w:p>
        </w:tc>
        <w:tc>
          <w:tcPr>
            <w:tcW w:w="5389" w:type="dxa"/>
          </w:tcPr>
          <w:p w14:paraId="1E7EA903" w14:textId="44677CAF" w:rsidR="00C3525E" w:rsidRPr="00C3525E" w:rsidRDefault="00C3525E" w:rsidP="00233A23">
            <w:pPr>
              <w:tabs>
                <w:tab w:val="left" w:pos="1825"/>
              </w:tabs>
              <w:spacing w:line="240" w:lineRule="auto"/>
            </w:pPr>
            <w:r w:rsidRPr="00C3525E">
              <w:rPr>
                <w:sz w:val="16"/>
              </w:rPr>
              <w:t>(b) nëse gjoba të tjera administrative janë aplikuar tashmë nga autoritete të tjera të mbikëqyrjes së tregut për të njëjtin shkelës për të njëjtën shkelje;</w:t>
            </w:r>
            <w:r w:rsidRPr="00C3525E">
              <w:rPr>
                <w:sz w:val="16"/>
              </w:rPr>
              <w:br/>
            </w:r>
          </w:p>
        </w:tc>
        <w:tc>
          <w:tcPr>
            <w:tcW w:w="1325" w:type="dxa"/>
          </w:tcPr>
          <w:p w14:paraId="7C26A989" w14:textId="77777777" w:rsidR="00C3525E" w:rsidRPr="00B3160E" w:rsidRDefault="00C3525E" w:rsidP="00B3160E">
            <w:pPr>
              <w:spacing w:line="240" w:lineRule="auto"/>
            </w:pPr>
          </w:p>
        </w:tc>
        <w:tc>
          <w:tcPr>
            <w:tcW w:w="1148" w:type="dxa"/>
            <w:tcBorders>
              <w:right w:val="single" w:sz="4" w:space="0" w:color="auto"/>
            </w:tcBorders>
          </w:tcPr>
          <w:p w14:paraId="4C6BE6FD"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6289472F" w14:textId="2233E0C6" w:rsidR="005D5752" w:rsidRDefault="005D5752"/>
        </w:tc>
        <w:tc>
          <w:tcPr>
            <w:tcW w:w="1944" w:type="dxa"/>
            <w:tcBorders>
              <w:left w:val="single" w:sz="4" w:space="0" w:color="auto"/>
            </w:tcBorders>
          </w:tcPr>
          <w:p w14:paraId="5BBD4E5B" w14:textId="77777777" w:rsidR="00C3525E" w:rsidRPr="00B3160E" w:rsidRDefault="00C3525E" w:rsidP="00B3160E">
            <w:pPr>
              <w:spacing w:line="240" w:lineRule="auto"/>
            </w:pPr>
          </w:p>
        </w:tc>
        <w:tc>
          <w:tcPr>
            <w:tcW w:w="1679" w:type="dxa"/>
          </w:tcPr>
          <w:p w14:paraId="0873CE55" w14:textId="77777777" w:rsidR="00C3525E" w:rsidRPr="00B3160E" w:rsidRDefault="00C3525E" w:rsidP="00B3160E">
            <w:pPr>
              <w:spacing w:line="240" w:lineRule="auto"/>
            </w:pPr>
          </w:p>
        </w:tc>
      </w:tr>
      <w:tr w:rsidR="00A24D14" w:rsidRPr="006C7BC1" w14:paraId="0AF70788" w14:textId="77777777" w:rsidTr="00467C93">
        <w:trPr>
          <w:trHeight w:val="293"/>
          <w:jc w:val="center"/>
        </w:trPr>
        <w:tc>
          <w:tcPr>
            <w:tcW w:w="2032" w:type="dxa"/>
          </w:tcPr>
          <w:p w14:paraId="7E33762E" w14:textId="77777777" w:rsidR="00C3525E" w:rsidRDefault="00C3525E" w:rsidP="00B3160E">
            <w:pPr>
              <w:spacing w:line="240" w:lineRule="auto"/>
              <w:rPr>
                <w:b/>
                <w:bCs/>
              </w:rPr>
            </w:pPr>
          </w:p>
        </w:tc>
        <w:tc>
          <w:tcPr>
            <w:tcW w:w="5389" w:type="dxa"/>
          </w:tcPr>
          <w:p w14:paraId="1749BF2B" w14:textId="06C6E1EC" w:rsidR="00C3525E" w:rsidRPr="00C3525E" w:rsidRDefault="00C3525E" w:rsidP="00233A23">
            <w:pPr>
              <w:tabs>
                <w:tab w:val="left" w:pos="1825"/>
              </w:tabs>
              <w:spacing w:line="240" w:lineRule="auto"/>
            </w:pPr>
            <w:r w:rsidRPr="00C3525E">
              <w:rPr>
                <w:sz w:val="16"/>
              </w:rPr>
              <w:t>(c) nëse gjoba të tjera janë vendosur nga autoritete të tjera për shkelje të legjislacionit tjetër të BE-së apo kombëtar, kur këto shkelje rrjedhin nga e njëjta veprimtari ose neglizhencë që përbën shkelje të kësaj Rregulloreje;</w:t>
            </w:r>
          </w:p>
        </w:tc>
        <w:tc>
          <w:tcPr>
            <w:tcW w:w="1325" w:type="dxa"/>
          </w:tcPr>
          <w:p w14:paraId="0337A33A" w14:textId="77777777" w:rsidR="00C3525E" w:rsidRPr="00B3160E" w:rsidRDefault="00C3525E" w:rsidP="00B3160E">
            <w:pPr>
              <w:spacing w:line="240" w:lineRule="auto"/>
            </w:pPr>
          </w:p>
        </w:tc>
        <w:tc>
          <w:tcPr>
            <w:tcW w:w="1148" w:type="dxa"/>
            <w:tcBorders>
              <w:right w:val="single" w:sz="4" w:space="0" w:color="auto"/>
            </w:tcBorders>
          </w:tcPr>
          <w:p w14:paraId="477CB6A8"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16782A0B" w14:textId="3B42C4CD" w:rsidR="005D5752" w:rsidRDefault="005D5752"/>
        </w:tc>
        <w:tc>
          <w:tcPr>
            <w:tcW w:w="1944" w:type="dxa"/>
            <w:tcBorders>
              <w:left w:val="single" w:sz="4" w:space="0" w:color="auto"/>
            </w:tcBorders>
          </w:tcPr>
          <w:p w14:paraId="4B1AEC7C" w14:textId="77777777" w:rsidR="00C3525E" w:rsidRPr="00B3160E" w:rsidRDefault="00C3525E" w:rsidP="00B3160E">
            <w:pPr>
              <w:spacing w:line="240" w:lineRule="auto"/>
            </w:pPr>
          </w:p>
        </w:tc>
        <w:tc>
          <w:tcPr>
            <w:tcW w:w="1679" w:type="dxa"/>
          </w:tcPr>
          <w:p w14:paraId="62EF21F8" w14:textId="77777777" w:rsidR="00C3525E" w:rsidRPr="00B3160E" w:rsidRDefault="00C3525E" w:rsidP="00B3160E">
            <w:pPr>
              <w:spacing w:line="240" w:lineRule="auto"/>
            </w:pPr>
          </w:p>
        </w:tc>
      </w:tr>
      <w:tr w:rsidR="00A24D14" w:rsidRPr="006C7BC1" w14:paraId="316D9042" w14:textId="77777777" w:rsidTr="00467C93">
        <w:trPr>
          <w:trHeight w:val="293"/>
          <w:jc w:val="center"/>
        </w:trPr>
        <w:tc>
          <w:tcPr>
            <w:tcW w:w="2032" w:type="dxa"/>
          </w:tcPr>
          <w:p w14:paraId="603200F1" w14:textId="77777777" w:rsidR="00C3525E" w:rsidRDefault="00C3525E" w:rsidP="00B3160E">
            <w:pPr>
              <w:spacing w:line="240" w:lineRule="auto"/>
              <w:rPr>
                <w:b/>
                <w:bCs/>
              </w:rPr>
            </w:pPr>
          </w:p>
        </w:tc>
        <w:tc>
          <w:tcPr>
            <w:tcW w:w="5389" w:type="dxa"/>
          </w:tcPr>
          <w:p w14:paraId="795AFB35" w14:textId="56E17425" w:rsidR="00C3525E" w:rsidRPr="00C3525E" w:rsidRDefault="00C3525E" w:rsidP="00233A23">
            <w:pPr>
              <w:tabs>
                <w:tab w:val="left" w:pos="1825"/>
              </w:tabs>
              <w:spacing w:line="240" w:lineRule="auto"/>
            </w:pPr>
            <w:r w:rsidRPr="00C3525E">
              <w:rPr>
                <w:sz w:val="16"/>
              </w:rPr>
              <w:t>(d) madhësia, xhiroja vjetore dhe pjesa në treg e operatorit që ka kryer shkeljen;</w:t>
            </w:r>
            <w:r w:rsidRPr="00C3525E">
              <w:rPr>
                <w:sz w:val="16"/>
              </w:rPr>
              <w:br/>
            </w:r>
          </w:p>
        </w:tc>
        <w:tc>
          <w:tcPr>
            <w:tcW w:w="1325" w:type="dxa"/>
          </w:tcPr>
          <w:p w14:paraId="32642268" w14:textId="77777777" w:rsidR="00C3525E" w:rsidRPr="00B3160E" w:rsidRDefault="00C3525E" w:rsidP="00B3160E">
            <w:pPr>
              <w:spacing w:line="240" w:lineRule="auto"/>
            </w:pPr>
          </w:p>
        </w:tc>
        <w:tc>
          <w:tcPr>
            <w:tcW w:w="1148" w:type="dxa"/>
            <w:tcBorders>
              <w:right w:val="single" w:sz="4" w:space="0" w:color="auto"/>
            </w:tcBorders>
          </w:tcPr>
          <w:p w14:paraId="1AF1A7C3"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43BDAD6B" w14:textId="0B84C125" w:rsidR="005D5752" w:rsidRDefault="005D5752"/>
        </w:tc>
        <w:tc>
          <w:tcPr>
            <w:tcW w:w="1944" w:type="dxa"/>
            <w:tcBorders>
              <w:left w:val="single" w:sz="4" w:space="0" w:color="auto"/>
            </w:tcBorders>
          </w:tcPr>
          <w:p w14:paraId="0BF2D50D" w14:textId="77777777" w:rsidR="00C3525E" w:rsidRPr="00B3160E" w:rsidRDefault="00C3525E" w:rsidP="00B3160E">
            <w:pPr>
              <w:spacing w:line="240" w:lineRule="auto"/>
            </w:pPr>
          </w:p>
        </w:tc>
        <w:tc>
          <w:tcPr>
            <w:tcW w:w="1679" w:type="dxa"/>
          </w:tcPr>
          <w:p w14:paraId="7DE41103" w14:textId="77777777" w:rsidR="00C3525E" w:rsidRPr="00B3160E" w:rsidRDefault="00C3525E" w:rsidP="00B3160E">
            <w:pPr>
              <w:spacing w:line="240" w:lineRule="auto"/>
            </w:pPr>
          </w:p>
        </w:tc>
      </w:tr>
      <w:tr w:rsidR="00A24D14" w:rsidRPr="006C7BC1" w14:paraId="2DF7D9F2" w14:textId="77777777" w:rsidTr="00467C93">
        <w:trPr>
          <w:trHeight w:val="293"/>
          <w:jc w:val="center"/>
        </w:trPr>
        <w:tc>
          <w:tcPr>
            <w:tcW w:w="2032" w:type="dxa"/>
          </w:tcPr>
          <w:p w14:paraId="46574726" w14:textId="77777777" w:rsidR="00C3525E" w:rsidRDefault="00C3525E" w:rsidP="00B3160E">
            <w:pPr>
              <w:spacing w:line="240" w:lineRule="auto"/>
              <w:rPr>
                <w:b/>
                <w:bCs/>
              </w:rPr>
            </w:pPr>
          </w:p>
        </w:tc>
        <w:tc>
          <w:tcPr>
            <w:tcW w:w="5389" w:type="dxa"/>
          </w:tcPr>
          <w:p w14:paraId="1D515C44" w14:textId="79D011A0" w:rsidR="00C3525E" w:rsidRPr="00C3525E" w:rsidRDefault="00C3525E" w:rsidP="00233A23">
            <w:pPr>
              <w:tabs>
                <w:tab w:val="left" w:pos="1825"/>
              </w:tabs>
              <w:spacing w:line="240" w:lineRule="auto"/>
            </w:pPr>
            <w:r w:rsidRPr="00C3525E">
              <w:rPr>
                <w:sz w:val="16"/>
              </w:rPr>
              <w:t>(e) çdo rrethanë rënduese ose lehtësuese, si përfitimet financiare ose humbjet e shmangura nga shkelja;</w:t>
            </w:r>
          </w:p>
        </w:tc>
        <w:tc>
          <w:tcPr>
            <w:tcW w:w="1325" w:type="dxa"/>
          </w:tcPr>
          <w:p w14:paraId="554D5FEA" w14:textId="77777777" w:rsidR="00C3525E" w:rsidRPr="00B3160E" w:rsidRDefault="00C3525E" w:rsidP="00B3160E">
            <w:pPr>
              <w:spacing w:line="240" w:lineRule="auto"/>
            </w:pPr>
          </w:p>
        </w:tc>
        <w:tc>
          <w:tcPr>
            <w:tcW w:w="1148" w:type="dxa"/>
            <w:tcBorders>
              <w:right w:val="single" w:sz="4" w:space="0" w:color="auto"/>
            </w:tcBorders>
          </w:tcPr>
          <w:p w14:paraId="5EB2C9F2"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0BFA2E38" w14:textId="7EF265A8" w:rsidR="005D5752" w:rsidRDefault="005D5752"/>
        </w:tc>
        <w:tc>
          <w:tcPr>
            <w:tcW w:w="1944" w:type="dxa"/>
            <w:tcBorders>
              <w:left w:val="single" w:sz="4" w:space="0" w:color="auto"/>
            </w:tcBorders>
          </w:tcPr>
          <w:p w14:paraId="59D78714" w14:textId="77777777" w:rsidR="00C3525E" w:rsidRPr="00B3160E" w:rsidRDefault="00C3525E" w:rsidP="00B3160E">
            <w:pPr>
              <w:spacing w:line="240" w:lineRule="auto"/>
            </w:pPr>
          </w:p>
        </w:tc>
        <w:tc>
          <w:tcPr>
            <w:tcW w:w="1679" w:type="dxa"/>
          </w:tcPr>
          <w:p w14:paraId="3C65F1BE" w14:textId="77777777" w:rsidR="00C3525E" w:rsidRPr="00B3160E" w:rsidRDefault="00C3525E" w:rsidP="00B3160E">
            <w:pPr>
              <w:spacing w:line="240" w:lineRule="auto"/>
            </w:pPr>
          </w:p>
        </w:tc>
      </w:tr>
      <w:tr w:rsidR="00A24D14" w:rsidRPr="006C7BC1" w14:paraId="5F2B0D9A" w14:textId="77777777" w:rsidTr="00467C93">
        <w:trPr>
          <w:trHeight w:val="293"/>
          <w:jc w:val="center"/>
        </w:trPr>
        <w:tc>
          <w:tcPr>
            <w:tcW w:w="2032" w:type="dxa"/>
          </w:tcPr>
          <w:p w14:paraId="7C41866C" w14:textId="77777777" w:rsidR="00C3525E" w:rsidRDefault="00C3525E" w:rsidP="00B3160E">
            <w:pPr>
              <w:spacing w:line="240" w:lineRule="auto"/>
              <w:rPr>
                <w:b/>
                <w:bCs/>
              </w:rPr>
            </w:pPr>
          </w:p>
        </w:tc>
        <w:tc>
          <w:tcPr>
            <w:tcW w:w="5389" w:type="dxa"/>
          </w:tcPr>
          <w:p w14:paraId="78CED1F8" w14:textId="4E822F25" w:rsidR="00C3525E" w:rsidRPr="00C3525E" w:rsidRDefault="00C3525E" w:rsidP="00233A23">
            <w:pPr>
              <w:tabs>
                <w:tab w:val="left" w:pos="1825"/>
              </w:tabs>
              <w:spacing w:line="240" w:lineRule="auto"/>
            </w:pPr>
            <w:r w:rsidRPr="00C3525E">
              <w:rPr>
                <w:sz w:val="16"/>
              </w:rPr>
              <w:t>(f) shkalla e bashkëpunimit me autoritetet kompetente për të korrigjuar shkeljen dhe për të zbutur efektet negative;</w:t>
            </w:r>
          </w:p>
        </w:tc>
        <w:tc>
          <w:tcPr>
            <w:tcW w:w="1325" w:type="dxa"/>
          </w:tcPr>
          <w:p w14:paraId="315A174C" w14:textId="77777777" w:rsidR="00C3525E" w:rsidRPr="00B3160E" w:rsidRDefault="00C3525E" w:rsidP="00B3160E">
            <w:pPr>
              <w:spacing w:line="240" w:lineRule="auto"/>
            </w:pPr>
          </w:p>
        </w:tc>
        <w:tc>
          <w:tcPr>
            <w:tcW w:w="1148" w:type="dxa"/>
            <w:tcBorders>
              <w:right w:val="single" w:sz="4" w:space="0" w:color="auto"/>
            </w:tcBorders>
          </w:tcPr>
          <w:p w14:paraId="17CBE400"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03F69CAF" w14:textId="3432C73B" w:rsidR="005D5752" w:rsidRDefault="005D5752"/>
        </w:tc>
        <w:tc>
          <w:tcPr>
            <w:tcW w:w="1944" w:type="dxa"/>
            <w:tcBorders>
              <w:left w:val="single" w:sz="4" w:space="0" w:color="auto"/>
            </w:tcBorders>
          </w:tcPr>
          <w:p w14:paraId="610D79F9" w14:textId="77777777" w:rsidR="00C3525E" w:rsidRPr="00B3160E" w:rsidRDefault="00C3525E" w:rsidP="00B3160E">
            <w:pPr>
              <w:spacing w:line="240" w:lineRule="auto"/>
            </w:pPr>
          </w:p>
        </w:tc>
        <w:tc>
          <w:tcPr>
            <w:tcW w:w="1679" w:type="dxa"/>
          </w:tcPr>
          <w:p w14:paraId="5D0D3805" w14:textId="77777777" w:rsidR="00C3525E" w:rsidRPr="00B3160E" w:rsidRDefault="00C3525E" w:rsidP="00B3160E">
            <w:pPr>
              <w:spacing w:line="240" w:lineRule="auto"/>
            </w:pPr>
          </w:p>
        </w:tc>
      </w:tr>
      <w:tr w:rsidR="00A24D14" w:rsidRPr="006C7BC1" w14:paraId="5CD1BFAA" w14:textId="77777777" w:rsidTr="00467C93">
        <w:trPr>
          <w:trHeight w:val="293"/>
          <w:jc w:val="center"/>
        </w:trPr>
        <w:tc>
          <w:tcPr>
            <w:tcW w:w="2032" w:type="dxa"/>
          </w:tcPr>
          <w:p w14:paraId="5EB551AB" w14:textId="77777777" w:rsidR="00C3525E" w:rsidRDefault="00C3525E" w:rsidP="00B3160E">
            <w:pPr>
              <w:spacing w:line="240" w:lineRule="auto"/>
              <w:rPr>
                <w:b/>
                <w:bCs/>
              </w:rPr>
            </w:pPr>
          </w:p>
        </w:tc>
        <w:tc>
          <w:tcPr>
            <w:tcW w:w="5389" w:type="dxa"/>
          </w:tcPr>
          <w:p w14:paraId="6D0B0109" w14:textId="610F20A5" w:rsidR="00C3525E" w:rsidRPr="00C3525E" w:rsidRDefault="00C3525E" w:rsidP="00233A23">
            <w:pPr>
              <w:tabs>
                <w:tab w:val="left" w:pos="1825"/>
              </w:tabs>
              <w:spacing w:line="240" w:lineRule="auto"/>
            </w:pPr>
            <w:r w:rsidRPr="00C3525E">
              <w:rPr>
                <w:sz w:val="16"/>
              </w:rPr>
              <w:t>(g) niveli i përgjegjësisë së operatorit duke marrë parasysh masat teknike dhe organizative të zbatuara;</w:t>
            </w:r>
          </w:p>
        </w:tc>
        <w:tc>
          <w:tcPr>
            <w:tcW w:w="1325" w:type="dxa"/>
          </w:tcPr>
          <w:p w14:paraId="5A33A709" w14:textId="77777777" w:rsidR="00C3525E" w:rsidRPr="00B3160E" w:rsidRDefault="00C3525E" w:rsidP="00B3160E">
            <w:pPr>
              <w:spacing w:line="240" w:lineRule="auto"/>
            </w:pPr>
          </w:p>
        </w:tc>
        <w:tc>
          <w:tcPr>
            <w:tcW w:w="1148" w:type="dxa"/>
            <w:tcBorders>
              <w:right w:val="single" w:sz="4" w:space="0" w:color="auto"/>
            </w:tcBorders>
          </w:tcPr>
          <w:p w14:paraId="26E5A065"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52470CB8" w14:textId="1B11FD2D" w:rsidR="005D5752" w:rsidRDefault="005D5752"/>
        </w:tc>
        <w:tc>
          <w:tcPr>
            <w:tcW w:w="1944" w:type="dxa"/>
            <w:tcBorders>
              <w:left w:val="single" w:sz="4" w:space="0" w:color="auto"/>
            </w:tcBorders>
          </w:tcPr>
          <w:p w14:paraId="58573415" w14:textId="77777777" w:rsidR="00C3525E" w:rsidRPr="00B3160E" w:rsidRDefault="00C3525E" w:rsidP="00B3160E">
            <w:pPr>
              <w:spacing w:line="240" w:lineRule="auto"/>
            </w:pPr>
          </w:p>
        </w:tc>
        <w:tc>
          <w:tcPr>
            <w:tcW w:w="1679" w:type="dxa"/>
          </w:tcPr>
          <w:p w14:paraId="2475F8AD" w14:textId="77777777" w:rsidR="00C3525E" w:rsidRPr="00B3160E" w:rsidRDefault="00C3525E" w:rsidP="00B3160E">
            <w:pPr>
              <w:spacing w:line="240" w:lineRule="auto"/>
            </w:pPr>
          </w:p>
        </w:tc>
      </w:tr>
      <w:tr w:rsidR="00A24D14" w:rsidRPr="006C7BC1" w14:paraId="3D2E66CE" w14:textId="77777777" w:rsidTr="00467C93">
        <w:trPr>
          <w:trHeight w:val="293"/>
          <w:jc w:val="center"/>
        </w:trPr>
        <w:tc>
          <w:tcPr>
            <w:tcW w:w="2032" w:type="dxa"/>
          </w:tcPr>
          <w:p w14:paraId="7F46F3B7" w14:textId="77777777" w:rsidR="00C3525E" w:rsidRDefault="00C3525E" w:rsidP="00B3160E">
            <w:pPr>
              <w:spacing w:line="240" w:lineRule="auto"/>
              <w:rPr>
                <w:b/>
                <w:bCs/>
              </w:rPr>
            </w:pPr>
          </w:p>
        </w:tc>
        <w:tc>
          <w:tcPr>
            <w:tcW w:w="5389" w:type="dxa"/>
          </w:tcPr>
          <w:p w14:paraId="6000A3F2" w14:textId="56E5062D" w:rsidR="00C3525E" w:rsidRPr="00C3525E" w:rsidRDefault="00C3525E" w:rsidP="00233A23">
            <w:pPr>
              <w:tabs>
                <w:tab w:val="left" w:pos="1825"/>
              </w:tabs>
              <w:spacing w:line="240" w:lineRule="auto"/>
            </w:pPr>
            <w:r w:rsidRPr="00C3525E">
              <w:rPr>
                <w:sz w:val="16"/>
              </w:rPr>
              <w:t>(h) mënyra si është zbuluar shkelja nga autoritetet, sidomos nëse operatori e ka njoftuar vetë;</w:t>
            </w:r>
          </w:p>
        </w:tc>
        <w:tc>
          <w:tcPr>
            <w:tcW w:w="1325" w:type="dxa"/>
          </w:tcPr>
          <w:p w14:paraId="139E6D7C" w14:textId="77777777" w:rsidR="00C3525E" w:rsidRPr="00B3160E" w:rsidRDefault="00C3525E" w:rsidP="00B3160E">
            <w:pPr>
              <w:spacing w:line="240" w:lineRule="auto"/>
            </w:pPr>
          </w:p>
        </w:tc>
        <w:tc>
          <w:tcPr>
            <w:tcW w:w="1148" w:type="dxa"/>
            <w:tcBorders>
              <w:right w:val="single" w:sz="4" w:space="0" w:color="auto"/>
            </w:tcBorders>
          </w:tcPr>
          <w:p w14:paraId="0ABFDA5F"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7D2914B9" w14:textId="1C2A598D" w:rsidR="005D5752" w:rsidRDefault="005D5752"/>
        </w:tc>
        <w:tc>
          <w:tcPr>
            <w:tcW w:w="1944" w:type="dxa"/>
            <w:tcBorders>
              <w:left w:val="single" w:sz="4" w:space="0" w:color="auto"/>
            </w:tcBorders>
          </w:tcPr>
          <w:p w14:paraId="11EE0E49" w14:textId="77777777" w:rsidR="00C3525E" w:rsidRPr="00B3160E" w:rsidRDefault="00C3525E" w:rsidP="00B3160E">
            <w:pPr>
              <w:spacing w:line="240" w:lineRule="auto"/>
            </w:pPr>
          </w:p>
        </w:tc>
        <w:tc>
          <w:tcPr>
            <w:tcW w:w="1679" w:type="dxa"/>
          </w:tcPr>
          <w:p w14:paraId="74A6C708" w14:textId="77777777" w:rsidR="00C3525E" w:rsidRPr="00B3160E" w:rsidRDefault="00C3525E" w:rsidP="00B3160E">
            <w:pPr>
              <w:spacing w:line="240" w:lineRule="auto"/>
            </w:pPr>
          </w:p>
        </w:tc>
      </w:tr>
      <w:tr w:rsidR="00A24D14" w:rsidRPr="00A24D14" w14:paraId="696907A4" w14:textId="77777777" w:rsidTr="00467C93">
        <w:trPr>
          <w:trHeight w:val="293"/>
          <w:jc w:val="center"/>
        </w:trPr>
        <w:tc>
          <w:tcPr>
            <w:tcW w:w="2032" w:type="dxa"/>
          </w:tcPr>
          <w:p w14:paraId="459088E9" w14:textId="77777777" w:rsidR="00C3525E" w:rsidRDefault="00C3525E" w:rsidP="00B3160E">
            <w:pPr>
              <w:spacing w:line="240" w:lineRule="auto"/>
              <w:rPr>
                <w:b/>
                <w:bCs/>
              </w:rPr>
            </w:pPr>
          </w:p>
        </w:tc>
        <w:tc>
          <w:tcPr>
            <w:tcW w:w="5389" w:type="dxa"/>
          </w:tcPr>
          <w:p w14:paraId="54E1207E" w14:textId="34ED48B5" w:rsidR="00C3525E" w:rsidRPr="00A24D14" w:rsidRDefault="00C3525E" w:rsidP="00233A23">
            <w:pPr>
              <w:tabs>
                <w:tab w:val="left" w:pos="1825"/>
              </w:tabs>
              <w:spacing w:line="240" w:lineRule="auto"/>
              <w:rPr>
                <w:lang w:val="it-IT"/>
              </w:rPr>
            </w:pPr>
            <w:r w:rsidRPr="00A24D14">
              <w:rPr>
                <w:sz w:val="16"/>
                <w:lang w:val="it-IT"/>
              </w:rPr>
              <w:t>(i) karakteri i qëllimshëm ose neglizhent i shkeljes;</w:t>
            </w:r>
          </w:p>
        </w:tc>
        <w:tc>
          <w:tcPr>
            <w:tcW w:w="1325" w:type="dxa"/>
          </w:tcPr>
          <w:p w14:paraId="5BA87769" w14:textId="77777777" w:rsidR="00C3525E" w:rsidRPr="00A24D14" w:rsidRDefault="00C3525E" w:rsidP="00B3160E">
            <w:pPr>
              <w:spacing w:line="240" w:lineRule="auto"/>
              <w:rPr>
                <w:lang w:val="it-IT"/>
              </w:rPr>
            </w:pPr>
          </w:p>
        </w:tc>
        <w:tc>
          <w:tcPr>
            <w:tcW w:w="1148" w:type="dxa"/>
            <w:tcBorders>
              <w:right w:val="single" w:sz="4" w:space="0" w:color="auto"/>
            </w:tcBorders>
          </w:tcPr>
          <w:p w14:paraId="2C0CEF79"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074BCEF3" w14:textId="1FBA4486" w:rsidR="005D5752" w:rsidRDefault="005D5752"/>
        </w:tc>
        <w:tc>
          <w:tcPr>
            <w:tcW w:w="1944" w:type="dxa"/>
            <w:tcBorders>
              <w:left w:val="single" w:sz="4" w:space="0" w:color="auto"/>
            </w:tcBorders>
          </w:tcPr>
          <w:p w14:paraId="4E08E8E4" w14:textId="77777777" w:rsidR="00C3525E" w:rsidRPr="00A24D14" w:rsidRDefault="00C3525E" w:rsidP="00B3160E">
            <w:pPr>
              <w:spacing w:line="240" w:lineRule="auto"/>
              <w:rPr>
                <w:lang w:val="it-IT"/>
              </w:rPr>
            </w:pPr>
          </w:p>
        </w:tc>
        <w:tc>
          <w:tcPr>
            <w:tcW w:w="1679" w:type="dxa"/>
          </w:tcPr>
          <w:p w14:paraId="46DB62C5" w14:textId="77777777" w:rsidR="00C3525E" w:rsidRPr="00A24D14" w:rsidRDefault="00C3525E" w:rsidP="00B3160E">
            <w:pPr>
              <w:spacing w:line="240" w:lineRule="auto"/>
              <w:rPr>
                <w:lang w:val="it-IT"/>
              </w:rPr>
            </w:pPr>
          </w:p>
        </w:tc>
      </w:tr>
      <w:tr w:rsidR="00A24D14" w:rsidRPr="00A24D14" w14:paraId="11F08DB3" w14:textId="77777777" w:rsidTr="00467C93">
        <w:trPr>
          <w:trHeight w:val="293"/>
          <w:jc w:val="center"/>
        </w:trPr>
        <w:tc>
          <w:tcPr>
            <w:tcW w:w="2032" w:type="dxa"/>
          </w:tcPr>
          <w:p w14:paraId="64469937" w14:textId="77777777" w:rsidR="00C3525E" w:rsidRPr="00A24D14" w:rsidRDefault="00C3525E" w:rsidP="00B3160E">
            <w:pPr>
              <w:spacing w:line="240" w:lineRule="auto"/>
              <w:rPr>
                <w:b/>
                <w:bCs/>
                <w:lang w:val="it-IT"/>
              </w:rPr>
            </w:pPr>
          </w:p>
        </w:tc>
        <w:tc>
          <w:tcPr>
            <w:tcW w:w="5389" w:type="dxa"/>
          </w:tcPr>
          <w:p w14:paraId="0370AF39" w14:textId="0437C265" w:rsidR="00C3525E" w:rsidRPr="00A24D14" w:rsidRDefault="00C3525E" w:rsidP="00233A23">
            <w:pPr>
              <w:tabs>
                <w:tab w:val="left" w:pos="1825"/>
              </w:tabs>
              <w:spacing w:line="240" w:lineRule="auto"/>
              <w:rPr>
                <w:lang w:val="it-IT"/>
              </w:rPr>
            </w:pPr>
            <w:r w:rsidRPr="00A24D14">
              <w:rPr>
                <w:sz w:val="16"/>
                <w:lang w:val="it-IT"/>
              </w:rPr>
              <w:t>(j) çdo veprim i ndërmarrë nga operatori për të zbutur dëmin e pësuar nga personat e prekur.</w:t>
            </w:r>
          </w:p>
        </w:tc>
        <w:tc>
          <w:tcPr>
            <w:tcW w:w="1325" w:type="dxa"/>
          </w:tcPr>
          <w:p w14:paraId="14FEC1D3" w14:textId="77777777" w:rsidR="00C3525E" w:rsidRPr="00A24D14" w:rsidRDefault="00C3525E" w:rsidP="00B3160E">
            <w:pPr>
              <w:spacing w:line="240" w:lineRule="auto"/>
              <w:rPr>
                <w:lang w:val="it-IT"/>
              </w:rPr>
            </w:pPr>
          </w:p>
        </w:tc>
        <w:tc>
          <w:tcPr>
            <w:tcW w:w="1148" w:type="dxa"/>
            <w:tcBorders>
              <w:right w:val="single" w:sz="4" w:space="0" w:color="auto"/>
            </w:tcBorders>
          </w:tcPr>
          <w:p w14:paraId="024EF987" w14:textId="77777777" w:rsidR="005D5752" w:rsidRDefault="00844BB3">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2AC75AD4" w14:textId="47E39B66" w:rsidR="005D5752" w:rsidRDefault="005D5752"/>
        </w:tc>
        <w:tc>
          <w:tcPr>
            <w:tcW w:w="1944" w:type="dxa"/>
            <w:tcBorders>
              <w:left w:val="single" w:sz="4" w:space="0" w:color="auto"/>
            </w:tcBorders>
          </w:tcPr>
          <w:p w14:paraId="4C34CFF3" w14:textId="77777777" w:rsidR="00C3525E" w:rsidRPr="00A24D14" w:rsidRDefault="00C3525E" w:rsidP="00B3160E">
            <w:pPr>
              <w:spacing w:line="240" w:lineRule="auto"/>
              <w:rPr>
                <w:lang w:val="it-IT"/>
              </w:rPr>
            </w:pPr>
          </w:p>
        </w:tc>
        <w:tc>
          <w:tcPr>
            <w:tcW w:w="1679" w:type="dxa"/>
          </w:tcPr>
          <w:p w14:paraId="211A886D" w14:textId="77777777" w:rsidR="00C3525E" w:rsidRPr="00A24D14" w:rsidRDefault="00C3525E" w:rsidP="00B3160E">
            <w:pPr>
              <w:spacing w:line="240" w:lineRule="auto"/>
              <w:rPr>
                <w:lang w:val="it-IT"/>
              </w:rPr>
            </w:pPr>
          </w:p>
        </w:tc>
      </w:tr>
      <w:tr w:rsidR="00454FC2" w:rsidRPr="006C7BC1" w14:paraId="557B7CCF" w14:textId="77777777" w:rsidTr="00467C93">
        <w:trPr>
          <w:trHeight w:val="293"/>
          <w:jc w:val="center"/>
        </w:trPr>
        <w:tc>
          <w:tcPr>
            <w:tcW w:w="2032" w:type="dxa"/>
          </w:tcPr>
          <w:p w14:paraId="0BAAC450" w14:textId="318F7CC9" w:rsidR="00454FC2" w:rsidRPr="001F65AF" w:rsidRDefault="00454FC2" w:rsidP="00454FC2">
            <w:pPr>
              <w:spacing w:line="240" w:lineRule="auto"/>
              <w:rPr>
                <w:b/>
                <w:bCs/>
              </w:rPr>
            </w:pPr>
            <w:r>
              <w:rPr>
                <w:b/>
                <w:bCs/>
                <w:sz w:val="16"/>
              </w:rPr>
              <w:t>Neni 99 pika 8</w:t>
            </w:r>
          </w:p>
        </w:tc>
        <w:tc>
          <w:tcPr>
            <w:tcW w:w="5389" w:type="dxa"/>
          </w:tcPr>
          <w:p w14:paraId="3139E60A" w14:textId="15068F12" w:rsidR="00454FC2" w:rsidRDefault="00454FC2" w:rsidP="00454FC2">
            <w:pPr>
              <w:tabs>
                <w:tab w:val="left" w:pos="1825"/>
              </w:tabs>
              <w:spacing w:line="240" w:lineRule="auto"/>
            </w:pPr>
            <w:r w:rsidRPr="00A13634">
              <w:rPr>
                <w:sz w:val="16"/>
              </w:rPr>
              <w:t>Çdo Shtet Anëtar do të përcaktojë rregulla për masën në të cilën gjobat administrative mund të vendosen ndaj autoriteteve dhe organeve publike të themeluara në atë shtet</w:t>
            </w:r>
          </w:p>
        </w:tc>
        <w:tc>
          <w:tcPr>
            <w:tcW w:w="1325" w:type="dxa"/>
          </w:tcPr>
          <w:p w14:paraId="153AD139" w14:textId="77777777" w:rsidR="00454FC2" w:rsidRPr="00B3160E" w:rsidRDefault="00454FC2" w:rsidP="00454FC2">
            <w:pPr>
              <w:spacing w:line="240" w:lineRule="auto"/>
            </w:pPr>
          </w:p>
        </w:tc>
        <w:tc>
          <w:tcPr>
            <w:tcW w:w="1148" w:type="dxa"/>
            <w:tcBorders>
              <w:right w:val="single" w:sz="4" w:space="0" w:color="auto"/>
            </w:tcBorders>
          </w:tcPr>
          <w:p w14:paraId="3CF445FE" w14:textId="77777777" w:rsidR="00454FC2" w:rsidRDefault="00454FC2" w:rsidP="00454FC2">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022DFCFD" w14:textId="01B3E7C2" w:rsidR="00454FC2" w:rsidRDefault="00454FC2" w:rsidP="00454FC2">
            <w:r w:rsidRPr="001D190F">
              <w:rPr>
                <w:bCs/>
              </w:rPr>
              <w:t xml:space="preserve">Në përcaktimin e masës së gjobës administrative merren në konsideratë natyra, rëndësia, kohëzgjatja dhe pasojat e shkeljes, duke respektuar parimin e proporcionalitetit dhe duke marrë në konsideratë </w:t>
            </w:r>
            <w:r w:rsidRPr="001D190F">
              <w:rPr>
                <w:bCs/>
              </w:rPr>
              <w:lastRenderedPageBreak/>
              <w:t>çdo masë korrigjuese ose angazhim të ndërmarrë nga operatori për përputhshmëri me këtë ligj.</w:t>
            </w:r>
          </w:p>
        </w:tc>
        <w:tc>
          <w:tcPr>
            <w:tcW w:w="1944" w:type="dxa"/>
            <w:tcBorders>
              <w:left w:val="single" w:sz="4" w:space="0" w:color="auto"/>
            </w:tcBorders>
          </w:tcPr>
          <w:p w14:paraId="665C3CBD" w14:textId="77777777" w:rsidR="00454FC2" w:rsidRPr="00B3160E" w:rsidRDefault="00454FC2" w:rsidP="00454FC2">
            <w:pPr>
              <w:spacing w:line="240" w:lineRule="auto"/>
            </w:pPr>
          </w:p>
        </w:tc>
        <w:tc>
          <w:tcPr>
            <w:tcW w:w="1679" w:type="dxa"/>
          </w:tcPr>
          <w:p w14:paraId="7B931AE3" w14:textId="77777777" w:rsidR="00454FC2" w:rsidRPr="00B3160E" w:rsidRDefault="00454FC2" w:rsidP="00454FC2">
            <w:pPr>
              <w:spacing w:line="240" w:lineRule="auto"/>
            </w:pPr>
          </w:p>
        </w:tc>
      </w:tr>
      <w:tr w:rsidR="00454FC2" w:rsidRPr="006C7BC1" w14:paraId="209AE58F" w14:textId="77777777" w:rsidTr="00467C93">
        <w:trPr>
          <w:trHeight w:val="293"/>
          <w:jc w:val="center"/>
        </w:trPr>
        <w:tc>
          <w:tcPr>
            <w:tcW w:w="2032" w:type="dxa"/>
          </w:tcPr>
          <w:p w14:paraId="5A5E4026" w14:textId="6FBECF68" w:rsidR="00454FC2" w:rsidRDefault="00454FC2" w:rsidP="00454FC2">
            <w:pPr>
              <w:spacing w:line="240" w:lineRule="auto"/>
              <w:rPr>
                <w:b/>
                <w:bCs/>
              </w:rPr>
            </w:pPr>
            <w:r>
              <w:rPr>
                <w:b/>
                <w:bCs/>
                <w:sz w:val="16"/>
              </w:rPr>
              <w:t>Neni 99 pika 9</w:t>
            </w:r>
          </w:p>
        </w:tc>
        <w:tc>
          <w:tcPr>
            <w:tcW w:w="5389" w:type="dxa"/>
          </w:tcPr>
          <w:p w14:paraId="6CCFCCEA" w14:textId="767FCB1F" w:rsidR="00454FC2" w:rsidRDefault="00454FC2" w:rsidP="00454FC2">
            <w:pPr>
              <w:tabs>
                <w:tab w:val="left" w:pos="1825"/>
              </w:tabs>
              <w:spacing w:line="240" w:lineRule="auto"/>
            </w:pPr>
            <w:r w:rsidRPr="00A13634">
              <w:rPr>
                <w:sz w:val="16"/>
              </w:rPr>
              <w:t>Në varësi të sistemit ligjor të Shteteve Anëtare, rregullat për gjobat administrative mund të zbatohen në mënyrë që gjobat të vendosen nga gjykatat kombëtare kompetente ose nga organe të tjera, sipas rastit. Zbatimi i këtyre rregullave duhet të ketë efekt ekuivalent</w:t>
            </w:r>
          </w:p>
        </w:tc>
        <w:tc>
          <w:tcPr>
            <w:tcW w:w="1325" w:type="dxa"/>
          </w:tcPr>
          <w:p w14:paraId="7AF52869" w14:textId="77777777" w:rsidR="00454FC2" w:rsidRPr="00B3160E" w:rsidRDefault="00454FC2" w:rsidP="00454FC2">
            <w:pPr>
              <w:spacing w:line="240" w:lineRule="auto"/>
            </w:pPr>
          </w:p>
        </w:tc>
        <w:tc>
          <w:tcPr>
            <w:tcW w:w="1148" w:type="dxa"/>
            <w:tcBorders>
              <w:right w:val="single" w:sz="4" w:space="0" w:color="auto"/>
            </w:tcBorders>
          </w:tcPr>
          <w:p w14:paraId="394F35F9" w14:textId="77777777" w:rsidR="00454FC2" w:rsidRDefault="00454FC2" w:rsidP="00454FC2">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2ED676EA" w14:textId="6DCEB05A" w:rsidR="00454FC2" w:rsidRDefault="00454FC2" w:rsidP="00454FC2">
            <w:r w:rsidRPr="001D190F">
              <w:rPr>
                <w:bCs/>
              </w:rPr>
              <w:t>3. Para marrjes së vendimit për vendosjen e gjobës administrative, autoriteti kompetent i komunikon paraprakisht operatorit të interesuar gjetjet administrative dhe faktet e konstatuara, duke i dhënë mundësinë të paraqesë pretendimet dhe shpjegimet e tij, në përputhje me Kodin e Procedurave Administrative të Republikës së Shqipërisë.</w:t>
            </w:r>
          </w:p>
        </w:tc>
        <w:tc>
          <w:tcPr>
            <w:tcW w:w="1944" w:type="dxa"/>
            <w:tcBorders>
              <w:left w:val="single" w:sz="4" w:space="0" w:color="auto"/>
            </w:tcBorders>
          </w:tcPr>
          <w:p w14:paraId="2F008A71" w14:textId="77777777" w:rsidR="00454FC2" w:rsidRPr="00B3160E" w:rsidRDefault="00454FC2" w:rsidP="00454FC2">
            <w:pPr>
              <w:spacing w:line="240" w:lineRule="auto"/>
            </w:pPr>
          </w:p>
        </w:tc>
        <w:tc>
          <w:tcPr>
            <w:tcW w:w="1679" w:type="dxa"/>
          </w:tcPr>
          <w:p w14:paraId="42CBD443" w14:textId="77777777" w:rsidR="00454FC2" w:rsidRPr="00B3160E" w:rsidRDefault="00454FC2" w:rsidP="00454FC2">
            <w:pPr>
              <w:spacing w:line="240" w:lineRule="auto"/>
            </w:pPr>
          </w:p>
        </w:tc>
      </w:tr>
      <w:tr w:rsidR="00454FC2" w:rsidRPr="006C7BC1" w14:paraId="11F0769D" w14:textId="77777777" w:rsidTr="00467C93">
        <w:trPr>
          <w:trHeight w:val="293"/>
          <w:jc w:val="center"/>
        </w:trPr>
        <w:tc>
          <w:tcPr>
            <w:tcW w:w="2032" w:type="dxa"/>
          </w:tcPr>
          <w:p w14:paraId="2974B43F" w14:textId="2CE7F735" w:rsidR="00454FC2" w:rsidRDefault="00454FC2" w:rsidP="00454FC2">
            <w:pPr>
              <w:spacing w:line="240" w:lineRule="auto"/>
              <w:rPr>
                <w:b/>
                <w:bCs/>
              </w:rPr>
            </w:pPr>
            <w:r>
              <w:rPr>
                <w:b/>
                <w:bCs/>
                <w:sz w:val="16"/>
              </w:rPr>
              <w:t>Neni 99 pika 10</w:t>
            </w:r>
          </w:p>
        </w:tc>
        <w:tc>
          <w:tcPr>
            <w:tcW w:w="5389" w:type="dxa"/>
          </w:tcPr>
          <w:p w14:paraId="7D338ECE" w14:textId="6CA24ABB" w:rsidR="00454FC2" w:rsidRDefault="00454FC2" w:rsidP="00454FC2">
            <w:pPr>
              <w:tabs>
                <w:tab w:val="left" w:pos="1825"/>
              </w:tabs>
              <w:spacing w:line="240" w:lineRule="auto"/>
            </w:pPr>
            <w:r w:rsidRPr="00A13634">
              <w:rPr>
                <w:sz w:val="16"/>
              </w:rPr>
              <w:t>Ushtrimi i kompetencave sipas këtij neni i nënshtrohet garancive të përshtatshme procedurale në përputhje me të drejtën e BE-së dhe atë kombëtare, përfshirë mjete efektive juridike dhe respektimin e procedurës së rregullt</w:t>
            </w:r>
          </w:p>
        </w:tc>
        <w:tc>
          <w:tcPr>
            <w:tcW w:w="1325" w:type="dxa"/>
          </w:tcPr>
          <w:p w14:paraId="3DFA5E56" w14:textId="77777777" w:rsidR="00454FC2" w:rsidRPr="00B3160E" w:rsidRDefault="00454FC2" w:rsidP="00454FC2">
            <w:pPr>
              <w:spacing w:line="240" w:lineRule="auto"/>
            </w:pPr>
          </w:p>
        </w:tc>
        <w:tc>
          <w:tcPr>
            <w:tcW w:w="1148" w:type="dxa"/>
            <w:tcBorders>
              <w:right w:val="single" w:sz="4" w:space="0" w:color="auto"/>
            </w:tcBorders>
          </w:tcPr>
          <w:p w14:paraId="749CB73C" w14:textId="77777777" w:rsidR="00454FC2" w:rsidRDefault="00454FC2" w:rsidP="00454FC2">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3B2E7CE5" w14:textId="2D50535A" w:rsidR="00454FC2" w:rsidRDefault="00454FC2" w:rsidP="00454FC2">
            <w:r w:rsidRPr="001D190F">
              <w:rPr>
                <w:bCs/>
              </w:rPr>
              <w:t>4. Gjobat administrative të vendosura sipas këtij neni duhet të jenë efektive, proporcionale dhe parandaluese.</w:t>
            </w:r>
          </w:p>
        </w:tc>
        <w:tc>
          <w:tcPr>
            <w:tcW w:w="1944" w:type="dxa"/>
            <w:tcBorders>
              <w:left w:val="single" w:sz="4" w:space="0" w:color="auto"/>
            </w:tcBorders>
          </w:tcPr>
          <w:p w14:paraId="3F6C675C" w14:textId="77777777" w:rsidR="00454FC2" w:rsidRPr="00B3160E" w:rsidRDefault="00454FC2" w:rsidP="00454FC2">
            <w:pPr>
              <w:spacing w:line="240" w:lineRule="auto"/>
            </w:pPr>
          </w:p>
        </w:tc>
        <w:tc>
          <w:tcPr>
            <w:tcW w:w="1679" w:type="dxa"/>
          </w:tcPr>
          <w:p w14:paraId="3CC5F90F" w14:textId="77777777" w:rsidR="00454FC2" w:rsidRPr="00B3160E" w:rsidRDefault="00454FC2" w:rsidP="00454FC2">
            <w:pPr>
              <w:spacing w:line="240" w:lineRule="auto"/>
            </w:pPr>
          </w:p>
        </w:tc>
      </w:tr>
      <w:tr w:rsidR="00454FC2" w:rsidRPr="006C7BC1" w14:paraId="60388C2D" w14:textId="77777777" w:rsidTr="00467C93">
        <w:trPr>
          <w:trHeight w:val="293"/>
          <w:jc w:val="center"/>
        </w:trPr>
        <w:tc>
          <w:tcPr>
            <w:tcW w:w="2032" w:type="dxa"/>
          </w:tcPr>
          <w:p w14:paraId="020CF7E0" w14:textId="596CF0AF" w:rsidR="00454FC2" w:rsidRDefault="00454FC2" w:rsidP="00454FC2">
            <w:pPr>
              <w:spacing w:line="240" w:lineRule="auto"/>
              <w:rPr>
                <w:b/>
                <w:bCs/>
              </w:rPr>
            </w:pPr>
            <w:r>
              <w:rPr>
                <w:b/>
                <w:bCs/>
                <w:sz w:val="16"/>
              </w:rPr>
              <w:t>Neni 99 pika 11</w:t>
            </w:r>
          </w:p>
        </w:tc>
        <w:tc>
          <w:tcPr>
            <w:tcW w:w="5389" w:type="dxa"/>
          </w:tcPr>
          <w:p w14:paraId="468E1009" w14:textId="781205E0" w:rsidR="00454FC2" w:rsidRDefault="00454FC2" w:rsidP="00454FC2">
            <w:pPr>
              <w:tabs>
                <w:tab w:val="left" w:pos="1825"/>
              </w:tabs>
              <w:spacing w:line="240" w:lineRule="auto"/>
            </w:pPr>
            <w:r w:rsidRPr="00A13634">
              <w:rPr>
                <w:sz w:val="16"/>
              </w:rPr>
              <w:t>Shtetet Anëtare do të raportojnë çdo vit Komisionit në lidhje me gjobat administrative që kanë vendosur gjatë atij viti, në përputhje me këtë nen, si dhe për çdo proces gjyqësor apo ligjor të lidhur me to</w:t>
            </w:r>
          </w:p>
        </w:tc>
        <w:tc>
          <w:tcPr>
            <w:tcW w:w="1325" w:type="dxa"/>
          </w:tcPr>
          <w:p w14:paraId="530A03EF" w14:textId="77777777" w:rsidR="00454FC2" w:rsidRPr="00B3160E" w:rsidRDefault="00454FC2" w:rsidP="00454FC2">
            <w:pPr>
              <w:spacing w:line="240" w:lineRule="auto"/>
            </w:pPr>
          </w:p>
        </w:tc>
        <w:tc>
          <w:tcPr>
            <w:tcW w:w="1148" w:type="dxa"/>
            <w:tcBorders>
              <w:right w:val="single" w:sz="4" w:space="0" w:color="auto"/>
            </w:tcBorders>
          </w:tcPr>
          <w:p w14:paraId="017A4007" w14:textId="77777777" w:rsidR="00454FC2" w:rsidRDefault="00454FC2" w:rsidP="00454FC2">
            <w:r>
              <w:rPr>
                <w:sz w:val="17"/>
              </w:rPr>
              <w:t>Neni 99</w:t>
            </w:r>
          </w:p>
        </w:tc>
        <w:tc>
          <w:tcPr>
            <w:tcW w:w="5389" w:type="dxa"/>
            <w:tcBorders>
              <w:top w:val="single" w:sz="4" w:space="0" w:color="auto"/>
              <w:left w:val="single" w:sz="4" w:space="0" w:color="auto"/>
              <w:bottom w:val="single" w:sz="4" w:space="0" w:color="auto"/>
              <w:right w:val="single" w:sz="4" w:space="0" w:color="auto"/>
            </w:tcBorders>
          </w:tcPr>
          <w:p w14:paraId="49F6F00F" w14:textId="7D9A6867" w:rsidR="00454FC2" w:rsidRDefault="00454FC2" w:rsidP="00454FC2">
            <w:r w:rsidRPr="001D190F">
              <w:rPr>
                <w:bCs/>
              </w:rPr>
              <w:t>5. Autoriteti kompetent mban evidencë për masat administrative dhe gjobat e vendosura sipas këtij neni dhe, sipas rastit, informon autoritetet e tjera përgjegjëse për mbikëqyrjen dhe zbatimin e këtij ligji.</w:t>
            </w:r>
          </w:p>
        </w:tc>
        <w:tc>
          <w:tcPr>
            <w:tcW w:w="1944" w:type="dxa"/>
            <w:tcBorders>
              <w:left w:val="single" w:sz="4" w:space="0" w:color="auto"/>
            </w:tcBorders>
          </w:tcPr>
          <w:p w14:paraId="0A9999D1" w14:textId="77777777" w:rsidR="00454FC2" w:rsidRPr="00B3160E" w:rsidRDefault="00454FC2" w:rsidP="00454FC2">
            <w:pPr>
              <w:spacing w:line="240" w:lineRule="auto"/>
            </w:pPr>
          </w:p>
        </w:tc>
        <w:tc>
          <w:tcPr>
            <w:tcW w:w="1679" w:type="dxa"/>
          </w:tcPr>
          <w:p w14:paraId="41AE8BDE" w14:textId="77777777" w:rsidR="00454FC2" w:rsidRPr="00B3160E" w:rsidRDefault="00454FC2" w:rsidP="00454FC2">
            <w:pPr>
              <w:spacing w:line="240" w:lineRule="auto"/>
            </w:pPr>
          </w:p>
        </w:tc>
      </w:tr>
      <w:tr w:rsidR="00454FC2" w:rsidRPr="006C7BC1" w14:paraId="68F77F95" w14:textId="77777777" w:rsidTr="00467C93">
        <w:trPr>
          <w:trHeight w:val="293"/>
          <w:jc w:val="center"/>
        </w:trPr>
        <w:tc>
          <w:tcPr>
            <w:tcW w:w="2032" w:type="dxa"/>
          </w:tcPr>
          <w:p w14:paraId="50C4EED5" w14:textId="77777777" w:rsidR="00454FC2" w:rsidRDefault="00454FC2" w:rsidP="00454FC2">
            <w:pPr>
              <w:spacing w:line="240" w:lineRule="auto"/>
              <w:rPr>
                <w:b/>
                <w:bCs/>
                <w:sz w:val="16"/>
              </w:rPr>
            </w:pPr>
          </w:p>
        </w:tc>
        <w:tc>
          <w:tcPr>
            <w:tcW w:w="5389" w:type="dxa"/>
          </w:tcPr>
          <w:p w14:paraId="2E0B3D18" w14:textId="77777777" w:rsidR="00454FC2" w:rsidRPr="00A13634" w:rsidRDefault="00454FC2" w:rsidP="00454FC2">
            <w:pPr>
              <w:tabs>
                <w:tab w:val="left" w:pos="1825"/>
              </w:tabs>
              <w:spacing w:line="240" w:lineRule="auto"/>
              <w:rPr>
                <w:sz w:val="16"/>
              </w:rPr>
            </w:pPr>
          </w:p>
        </w:tc>
        <w:tc>
          <w:tcPr>
            <w:tcW w:w="1325" w:type="dxa"/>
          </w:tcPr>
          <w:p w14:paraId="003381C9" w14:textId="77777777" w:rsidR="00454FC2" w:rsidRPr="00B3160E" w:rsidRDefault="00454FC2" w:rsidP="00454FC2">
            <w:pPr>
              <w:spacing w:line="240" w:lineRule="auto"/>
            </w:pPr>
          </w:p>
        </w:tc>
        <w:tc>
          <w:tcPr>
            <w:tcW w:w="1148" w:type="dxa"/>
            <w:tcBorders>
              <w:right w:val="single" w:sz="4" w:space="0" w:color="auto"/>
            </w:tcBorders>
          </w:tcPr>
          <w:p w14:paraId="5306BB1C" w14:textId="77777777" w:rsidR="00454FC2" w:rsidRDefault="00454FC2" w:rsidP="00454FC2">
            <w:pPr>
              <w:rPr>
                <w:sz w:val="17"/>
              </w:rPr>
            </w:pPr>
          </w:p>
        </w:tc>
        <w:tc>
          <w:tcPr>
            <w:tcW w:w="5389" w:type="dxa"/>
            <w:tcBorders>
              <w:top w:val="single" w:sz="4" w:space="0" w:color="auto"/>
              <w:left w:val="single" w:sz="4" w:space="0" w:color="auto"/>
              <w:bottom w:val="single" w:sz="4" w:space="0" w:color="auto"/>
              <w:right w:val="single" w:sz="4" w:space="0" w:color="auto"/>
            </w:tcBorders>
          </w:tcPr>
          <w:p w14:paraId="4444F8C4" w14:textId="7B3F6FC0" w:rsidR="00454FC2" w:rsidRPr="001D190F" w:rsidRDefault="00454FC2" w:rsidP="00454FC2">
            <w:pPr>
              <w:rPr>
                <w:bCs/>
              </w:rPr>
            </w:pPr>
            <w:r w:rsidRPr="001D190F">
              <w:rPr>
                <w:bCs/>
              </w:rPr>
              <w:t>Vendimet për vendosjen e gjobave administrative mund të ankimohen në gjykatën kompetente administrative, në përputhje me legjislacionin në fuqi për gjykimin administrativ.</w:t>
            </w:r>
          </w:p>
        </w:tc>
        <w:tc>
          <w:tcPr>
            <w:tcW w:w="1944" w:type="dxa"/>
            <w:tcBorders>
              <w:left w:val="single" w:sz="4" w:space="0" w:color="auto"/>
            </w:tcBorders>
          </w:tcPr>
          <w:p w14:paraId="25084608" w14:textId="77777777" w:rsidR="00454FC2" w:rsidRPr="00B3160E" w:rsidRDefault="00454FC2" w:rsidP="00454FC2">
            <w:pPr>
              <w:spacing w:line="240" w:lineRule="auto"/>
            </w:pPr>
          </w:p>
        </w:tc>
        <w:tc>
          <w:tcPr>
            <w:tcW w:w="1679" w:type="dxa"/>
          </w:tcPr>
          <w:p w14:paraId="497357AE" w14:textId="77777777" w:rsidR="00454FC2" w:rsidRPr="00B3160E" w:rsidRDefault="00454FC2" w:rsidP="00454FC2">
            <w:pPr>
              <w:spacing w:line="240" w:lineRule="auto"/>
            </w:pPr>
          </w:p>
        </w:tc>
      </w:tr>
      <w:tr w:rsidR="00454FC2" w:rsidRPr="006C7BC1" w14:paraId="5725DB67" w14:textId="77777777" w:rsidTr="00467C93">
        <w:trPr>
          <w:trHeight w:val="293"/>
          <w:jc w:val="center"/>
        </w:trPr>
        <w:tc>
          <w:tcPr>
            <w:tcW w:w="2032" w:type="dxa"/>
          </w:tcPr>
          <w:p w14:paraId="6B05DD71" w14:textId="77777777" w:rsidR="00454FC2" w:rsidRDefault="00454FC2" w:rsidP="00454FC2">
            <w:pPr>
              <w:spacing w:line="240" w:lineRule="auto"/>
              <w:rPr>
                <w:b/>
                <w:bCs/>
                <w:sz w:val="16"/>
              </w:rPr>
            </w:pPr>
          </w:p>
        </w:tc>
        <w:tc>
          <w:tcPr>
            <w:tcW w:w="5389" w:type="dxa"/>
          </w:tcPr>
          <w:p w14:paraId="5B0D394D" w14:textId="77777777" w:rsidR="00454FC2" w:rsidRPr="00A13634" w:rsidRDefault="00454FC2" w:rsidP="00454FC2">
            <w:pPr>
              <w:tabs>
                <w:tab w:val="left" w:pos="1825"/>
              </w:tabs>
              <w:spacing w:line="240" w:lineRule="auto"/>
              <w:rPr>
                <w:sz w:val="16"/>
              </w:rPr>
            </w:pPr>
          </w:p>
        </w:tc>
        <w:tc>
          <w:tcPr>
            <w:tcW w:w="1325" w:type="dxa"/>
          </w:tcPr>
          <w:p w14:paraId="255C258D" w14:textId="77777777" w:rsidR="00454FC2" w:rsidRPr="00B3160E" w:rsidRDefault="00454FC2" w:rsidP="00454FC2">
            <w:pPr>
              <w:spacing w:line="240" w:lineRule="auto"/>
            </w:pPr>
          </w:p>
        </w:tc>
        <w:tc>
          <w:tcPr>
            <w:tcW w:w="1148" w:type="dxa"/>
            <w:tcBorders>
              <w:right w:val="single" w:sz="4" w:space="0" w:color="auto"/>
            </w:tcBorders>
          </w:tcPr>
          <w:p w14:paraId="5B195F3F" w14:textId="77777777" w:rsidR="00454FC2" w:rsidRDefault="00454FC2" w:rsidP="00454FC2">
            <w:pPr>
              <w:rPr>
                <w:sz w:val="17"/>
              </w:rPr>
            </w:pPr>
          </w:p>
        </w:tc>
        <w:tc>
          <w:tcPr>
            <w:tcW w:w="5389" w:type="dxa"/>
            <w:tcBorders>
              <w:top w:val="single" w:sz="4" w:space="0" w:color="auto"/>
              <w:left w:val="single" w:sz="4" w:space="0" w:color="auto"/>
              <w:bottom w:val="single" w:sz="4" w:space="0" w:color="auto"/>
              <w:right w:val="single" w:sz="4" w:space="0" w:color="auto"/>
            </w:tcBorders>
          </w:tcPr>
          <w:p w14:paraId="599504FC" w14:textId="77777777" w:rsidR="00A66CEC" w:rsidRPr="00A66CEC" w:rsidRDefault="00A66CEC" w:rsidP="00A66CEC">
            <w:pPr>
              <w:spacing w:before="160" w:after="40" w:line="276" w:lineRule="auto"/>
              <w:jc w:val="both"/>
              <w:rPr>
                <w:rFonts w:eastAsia="Times New Roman"/>
                <w:bCs/>
                <w:spacing w:val="0"/>
              </w:rPr>
            </w:pPr>
            <w:r w:rsidRPr="00A66CEC">
              <w:rPr>
                <w:rFonts w:eastAsia="Times New Roman"/>
                <w:bCs/>
                <w:spacing w:val="0"/>
              </w:rPr>
              <w:t>Këshilli i Ministrave, me propozim të autoriteteve kompetente, miraton rregulla të hollësishme për procedurat administrative, garancitë procedurale dhe mënyrën e zbatimit të masave dhe gjobave administrative të përcaktuara në këtë nen.</w:t>
            </w:r>
          </w:p>
          <w:p w14:paraId="7767E999" w14:textId="77777777" w:rsidR="00454FC2" w:rsidRPr="001D190F" w:rsidRDefault="00454FC2" w:rsidP="00454FC2">
            <w:pPr>
              <w:rPr>
                <w:bCs/>
              </w:rPr>
            </w:pPr>
          </w:p>
        </w:tc>
        <w:tc>
          <w:tcPr>
            <w:tcW w:w="1944" w:type="dxa"/>
            <w:tcBorders>
              <w:left w:val="single" w:sz="4" w:space="0" w:color="auto"/>
            </w:tcBorders>
          </w:tcPr>
          <w:p w14:paraId="68797A21" w14:textId="77777777" w:rsidR="00454FC2" w:rsidRPr="00B3160E" w:rsidRDefault="00454FC2" w:rsidP="00454FC2">
            <w:pPr>
              <w:spacing w:line="240" w:lineRule="auto"/>
            </w:pPr>
          </w:p>
        </w:tc>
        <w:tc>
          <w:tcPr>
            <w:tcW w:w="1679" w:type="dxa"/>
          </w:tcPr>
          <w:p w14:paraId="174F4564" w14:textId="77777777" w:rsidR="00454FC2" w:rsidRPr="00B3160E" w:rsidRDefault="00454FC2" w:rsidP="00454FC2">
            <w:pPr>
              <w:spacing w:line="240" w:lineRule="auto"/>
            </w:pPr>
          </w:p>
        </w:tc>
      </w:tr>
      <w:tr w:rsidR="00454FC2" w:rsidRPr="006C7BC1" w14:paraId="63F32CC0" w14:textId="77777777" w:rsidTr="00467C93">
        <w:trPr>
          <w:trHeight w:val="293"/>
          <w:jc w:val="center"/>
        </w:trPr>
        <w:tc>
          <w:tcPr>
            <w:tcW w:w="2032" w:type="dxa"/>
          </w:tcPr>
          <w:p w14:paraId="17E91D98" w14:textId="77777777" w:rsidR="00454FC2" w:rsidRPr="00A13634" w:rsidRDefault="00454FC2" w:rsidP="00454FC2">
            <w:pPr>
              <w:spacing w:line="240" w:lineRule="auto"/>
              <w:rPr>
                <w:b/>
                <w:bCs/>
              </w:rPr>
            </w:pPr>
            <w:r w:rsidRPr="00A13634">
              <w:rPr>
                <w:b/>
                <w:bCs/>
                <w:sz w:val="16"/>
              </w:rPr>
              <w:t>Neni 100</w:t>
            </w:r>
            <w:r w:rsidRPr="00A13634">
              <w:rPr>
                <w:b/>
                <w:bCs/>
                <w:sz w:val="16"/>
              </w:rPr>
              <w:br/>
              <w:t>Gjobat administrative për institucionet, organet, zyrat dhe agjencitë e Bashkimit Evropian</w:t>
            </w:r>
          </w:p>
          <w:p w14:paraId="2EF572A1" w14:textId="77777777" w:rsidR="00454FC2" w:rsidRDefault="00454FC2" w:rsidP="00454FC2">
            <w:pPr>
              <w:spacing w:line="240" w:lineRule="auto"/>
              <w:rPr>
                <w:b/>
                <w:bCs/>
              </w:rPr>
            </w:pPr>
          </w:p>
        </w:tc>
        <w:tc>
          <w:tcPr>
            <w:tcW w:w="5389" w:type="dxa"/>
          </w:tcPr>
          <w:p w14:paraId="193B5113" w14:textId="77777777" w:rsidR="00454FC2" w:rsidRDefault="00454FC2" w:rsidP="00454FC2">
            <w:pPr>
              <w:tabs>
                <w:tab w:val="left" w:pos="1825"/>
              </w:tabs>
              <w:spacing w:line="240" w:lineRule="auto"/>
            </w:pPr>
          </w:p>
        </w:tc>
        <w:tc>
          <w:tcPr>
            <w:tcW w:w="1325" w:type="dxa"/>
          </w:tcPr>
          <w:p w14:paraId="13A1FD6D" w14:textId="77777777" w:rsidR="00454FC2" w:rsidRPr="00B3160E" w:rsidRDefault="00454FC2" w:rsidP="00454FC2">
            <w:pPr>
              <w:spacing w:line="240" w:lineRule="auto"/>
            </w:pPr>
          </w:p>
        </w:tc>
        <w:tc>
          <w:tcPr>
            <w:tcW w:w="1148" w:type="dxa"/>
            <w:tcBorders>
              <w:right w:val="single" w:sz="4" w:space="0" w:color="auto"/>
            </w:tcBorders>
          </w:tcPr>
          <w:p w14:paraId="21644D0A" w14:textId="77777777" w:rsidR="00454FC2" w:rsidRDefault="00454FC2" w:rsidP="00454FC2">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0C574D22" w14:textId="4BAF2158" w:rsidR="00454FC2" w:rsidRPr="00B3160E" w:rsidRDefault="00454FC2" w:rsidP="00454FC2">
            <w:pPr>
              <w:spacing w:line="240" w:lineRule="auto"/>
            </w:pPr>
          </w:p>
        </w:tc>
        <w:tc>
          <w:tcPr>
            <w:tcW w:w="1944" w:type="dxa"/>
            <w:tcBorders>
              <w:left w:val="single" w:sz="4" w:space="0" w:color="auto"/>
            </w:tcBorders>
          </w:tcPr>
          <w:p w14:paraId="0C36CD73" w14:textId="77777777" w:rsidR="00454FC2" w:rsidRPr="00B3160E" w:rsidRDefault="00454FC2" w:rsidP="00454FC2">
            <w:pPr>
              <w:spacing w:line="240" w:lineRule="auto"/>
            </w:pPr>
          </w:p>
        </w:tc>
        <w:tc>
          <w:tcPr>
            <w:tcW w:w="1679" w:type="dxa"/>
          </w:tcPr>
          <w:p w14:paraId="2D745BD1" w14:textId="77777777" w:rsidR="00454FC2" w:rsidRPr="00B3160E" w:rsidRDefault="00454FC2" w:rsidP="00454FC2">
            <w:pPr>
              <w:spacing w:line="240" w:lineRule="auto"/>
            </w:pPr>
          </w:p>
        </w:tc>
      </w:tr>
      <w:tr w:rsidR="00A24D14" w:rsidRPr="006C7BC1" w14:paraId="0C922CB9" w14:textId="77777777" w:rsidTr="00467C93">
        <w:trPr>
          <w:trHeight w:val="293"/>
          <w:jc w:val="center"/>
        </w:trPr>
        <w:tc>
          <w:tcPr>
            <w:tcW w:w="2032" w:type="dxa"/>
          </w:tcPr>
          <w:p w14:paraId="6DDCBEAD" w14:textId="50465BC7" w:rsidR="001F65AF" w:rsidRDefault="00A13634" w:rsidP="00B3160E">
            <w:pPr>
              <w:spacing w:line="240" w:lineRule="auto"/>
              <w:rPr>
                <w:b/>
                <w:bCs/>
              </w:rPr>
            </w:pPr>
            <w:r>
              <w:rPr>
                <w:b/>
                <w:bCs/>
                <w:sz w:val="16"/>
              </w:rPr>
              <w:t>Neni 100 pika 1</w:t>
            </w:r>
          </w:p>
        </w:tc>
        <w:tc>
          <w:tcPr>
            <w:tcW w:w="5389" w:type="dxa"/>
          </w:tcPr>
          <w:p w14:paraId="488BDFF2" w14:textId="4FAC0B89" w:rsidR="001F65AF" w:rsidRDefault="00A13634" w:rsidP="00233A23">
            <w:pPr>
              <w:tabs>
                <w:tab w:val="left" w:pos="1825"/>
              </w:tabs>
              <w:spacing w:line="240" w:lineRule="auto"/>
            </w:pPr>
            <w:r w:rsidRPr="00A13634">
              <w:rPr>
                <w:sz w:val="16"/>
              </w:rPr>
              <w:t>Mbikëqyrësi Evropian për Mbrojtjen e të Dhënave (EDPS) mund të vendosë gjoba administrative ndaj institucioneve, organeve, zyrave dhe agjencive të Bashkimit Evropian që bien në fushën e zbatimit të kësaj Rregulloreje. Kur vendoset nëse do të vendoset një gjobë administrative dhe sa do të jetë shuma e saj në një rast të veçantë, merren në konsideratë të gjitha rrethanat përkatëse të situatës, duke u dhënë rëndësinë e duhur faktorëve të mëposhtëm</w:t>
            </w:r>
            <w:r>
              <w:rPr>
                <w:sz w:val="16"/>
              </w:rPr>
              <w:t>:</w:t>
            </w:r>
          </w:p>
        </w:tc>
        <w:tc>
          <w:tcPr>
            <w:tcW w:w="1325" w:type="dxa"/>
          </w:tcPr>
          <w:p w14:paraId="391B17EA" w14:textId="77777777" w:rsidR="001F65AF" w:rsidRPr="00B3160E" w:rsidRDefault="001F65AF" w:rsidP="00B3160E">
            <w:pPr>
              <w:spacing w:line="240" w:lineRule="auto"/>
            </w:pPr>
          </w:p>
        </w:tc>
        <w:tc>
          <w:tcPr>
            <w:tcW w:w="1148" w:type="dxa"/>
            <w:tcBorders>
              <w:right w:val="single" w:sz="4" w:space="0" w:color="auto"/>
            </w:tcBorders>
          </w:tcPr>
          <w:p w14:paraId="1FEC328E" w14:textId="77777777" w:rsidR="005D5752" w:rsidRDefault="00844BB3">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435C34B9" w14:textId="77777777" w:rsidR="005D5752" w:rsidRDefault="00844BB3">
            <w:r>
              <w:rPr>
                <w:sz w:val="17"/>
              </w:rPr>
              <w:t>1. Kur konstatohet mospërputhje me këtë ligj, autoriteti i mbikëqyrjes së tregut, Komisioneri për të Drejtën e Informimit dhe Mbrojtjen e të Dhënave Personale, AKSHI në cilësinë e Strukturës për IA-në ose autoriteti tjetër kompetent i përcaktuar me vendim të Këshillit të Ministrave, sipas fushës së përgjegjësisë, urdhëron operatorin që:</w:t>
            </w:r>
          </w:p>
        </w:tc>
        <w:tc>
          <w:tcPr>
            <w:tcW w:w="1944" w:type="dxa"/>
            <w:tcBorders>
              <w:left w:val="single" w:sz="4" w:space="0" w:color="auto"/>
            </w:tcBorders>
          </w:tcPr>
          <w:p w14:paraId="2B31AF72" w14:textId="77777777" w:rsidR="001F65AF" w:rsidRPr="00B3160E" w:rsidRDefault="001F65AF" w:rsidP="00B3160E">
            <w:pPr>
              <w:spacing w:line="240" w:lineRule="auto"/>
            </w:pPr>
          </w:p>
        </w:tc>
        <w:tc>
          <w:tcPr>
            <w:tcW w:w="1679" w:type="dxa"/>
          </w:tcPr>
          <w:p w14:paraId="2C246DB9" w14:textId="77777777" w:rsidR="001F65AF" w:rsidRPr="00B3160E" w:rsidRDefault="001F65AF" w:rsidP="00B3160E">
            <w:pPr>
              <w:spacing w:line="240" w:lineRule="auto"/>
            </w:pPr>
          </w:p>
        </w:tc>
      </w:tr>
      <w:tr w:rsidR="00A00A26" w:rsidRPr="006C7BC1" w14:paraId="1F597BC7" w14:textId="77777777" w:rsidTr="00467C93">
        <w:trPr>
          <w:trHeight w:val="293"/>
          <w:jc w:val="center"/>
        </w:trPr>
        <w:tc>
          <w:tcPr>
            <w:tcW w:w="2032" w:type="dxa"/>
          </w:tcPr>
          <w:p w14:paraId="4A92AC3A" w14:textId="77777777" w:rsidR="00A00A26" w:rsidRDefault="00A00A26" w:rsidP="00A00A26">
            <w:pPr>
              <w:spacing w:line="240" w:lineRule="auto"/>
              <w:rPr>
                <w:b/>
                <w:bCs/>
              </w:rPr>
            </w:pPr>
          </w:p>
        </w:tc>
        <w:tc>
          <w:tcPr>
            <w:tcW w:w="5389" w:type="dxa"/>
          </w:tcPr>
          <w:p w14:paraId="77E606AE" w14:textId="238CC68D" w:rsidR="00A00A26" w:rsidRDefault="00A00A26" w:rsidP="00A00A26">
            <w:pPr>
              <w:tabs>
                <w:tab w:val="left" w:pos="1825"/>
              </w:tabs>
              <w:spacing w:line="240" w:lineRule="auto"/>
            </w:pPr>
            <w:r w:rsidRPr="00A13634">
              <w:rPr>
                <w:sz w:val="16"/>
              </w:rPr>
              <w:t>(a) natyra, ashpërsia dhe kohëzgjatja e shkeljes dhe pasojat e saj, duke marrë parasysh qëllimin e sistemit të IA-së dhe numrin e personave të prekur apo nivelin e dëmit të pësuar;</w:t>
            </w:r>
            <w:r w:rsidRPr="00A13634">
              <w:rPr>
                <w:sz w:val="16"/>
              </w:rPr>
              <w:br/>
            </w:r>
          </w:p>
        </w:tc>
        <w:tc>
          <w:tcPr>
            <w:tcW w:w="1325" w:type="dxa"/>
          </w:tcPr>
          <w:p w14:paraId="4E9B4AB4" w14:textId="77777777" w:rsidR="00A00A26" w:rsidRPr="00B3160E" w:rsidRDefault="00A00A26" w:rsidP="00A00A26">
            <w:pPr>
              <w:spacing w:line="240" w:lineRule="auto"/>
            </w:pPr>
          </w:p>
        </w:tc>
        <w:tc>
          <w:tcPr>
            <w:tcW w:w="1148" w:type="dxa"/>
            <w:tcBorders>
              <w:right w:val="single" w:sz="4" w:space="0" w:color="auto"/>
            </w:tcBorders>
          </w:tcPr>
          <w:p w14:paraId="435F6D75" w14:textId="77777777" w:rsidR="00A00A26" w:rsidRDefault="00A00A26" w:rsidP="00A00A26">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3EF6E996" w14:textId="0EC39287" w:rsidR="00A00A26" w:rsidRDefault="00A00A26" w:rsidP="00A00A26">
            <w:r w:rsidRPr="00195937">
              <w:rPr>
                <w:bCs/>
              </w:rPr>
              <w:t>të sjellë sistemin IA në përputhje brenda një afati të caktuar;</w:t>
            </w:r>
          </w:p>
        </w:tc>
        <w:tc>
          <w:tcPr>
            <w:tcW w:w="1944" w:type="dxa"/>
            <w:tcBorders>
              <w:left w:val="single" w:sz="4" w:space="0" w:color="auto"/>
            </w:tcBorders>
          </w:tcPr>
          <w:p w14:paraId="13EB95B5" w14:textId="77777777" w:rsidR="00A00A26" w:rsidRPr="00B3160E" w:rsidRDefault="00A00A26" w:rsidP="00A00A26">
            <w:pPr>
              <w:spacing w:line="240" w:lineRule="auto"/>
            </w:pPr>
          </w:p>
        </w:tc>
        <w:tc>
          <w:tcPr>
            <w:tcW w:w="1679" w:type="dxa"/>
          </w:tcPr>
          <w:p w14:paraId="4FDAFE45" w14:textId="77777777" w:rsidR="00A00A26" w:rsidRPr="00B3160E" w:rsidRDefault="00A00A26" w:rsidP="00A00A26">
            <w:pPr>
              <w:spacing w:line="240" w:lineRule="auto"/>
            </w:pPr>
          </w:p>
        </w:tc>
      </w:tr>
      <w:tr w:rsidR="00A00A26" w:rsidRPr="006C7BC1" w14:paraId="7A234E08" w14:textId="77777777" w:rsidTr="00467C93">
        <w:trPr>
          <w:trHeight w:val="293"/>
          <w:jc w:val="center"/>
        </w:trPr>
        <w:tc>
          <w:tcPr>
            <w:tcW w:w="2032" w:type="dxa"/>
          </w:tcPr>
          <w:p w14:paraId="2E270F15" w14:textId="77777777" w:rsidR="00A00A26" w:rsidRDefault="00A00A26" w:rsidP="00A00A26">
            <w:pPr>
              <w:spacing w:line="240" w:lineRule="auto"/>
              <w:rPr>
                <w:b/>
                <w:bCs/>
              </w:rPr>
            </w:pPr>
          </w:p>
        </w:tc>
        <w:tc>
          <w:tcPr>
            <w:tcW w:w="5389" w:type="dxa"/>
          </w:tcPr>
          <w:p w14:paraId="2B7A5F10" w14:textId="6D131E01" w:rsidR="00A00A26" w:rsidRDefault="00A00A26" w:rsidP="00A00A26">
            <w:pPr>
              <w:tabs>
                <w:tab w:val="left" w:pos="1825"/>
              </w:tabs>
              <w:spacing w:line="240" w:lineRule="auto"/>
            </w:pPr>
            <w:r w:rsidRPr="00A13634">
              <w:rPr>
                <w:sz w:val="16"/>
              </w:rPr>
              <w:t>(b) shkalla e përgjegjësisë së institucionit, organit, zyrës ose agjencisë së BE-së, duke vlerësuar masat teknike dhe organizative të zbatuara;</w:t>
            </w:r>
          </w:p>
        </w:tc>
        <w:tc>
          <w:tcPr>
            <w:tcW w:w="1325" w:type="dxa"/>
          </w:tcPr>
          <w:p w14:paraId="109DB8C4" w14:textId="77777777" w:rsidR="00A00A26" w:rsidRPr="00B3160E" w:rsidRDefault="00A00A26" w:rsidP="00A00A26">
            <w:pPr>
              <w:spacing w:line="240" w:lineRule="auto"/>
            </w:pPr>
          </w:p>
        </w:tc>
        <w:tc>
          <w:tcPr>
            <w:tcW w:w="1148" w:type="dxa"/>
            <w:tcBorders>
              <w:right w:val="single" w:sz="4" w:space="0" w:color="auto"/>
            </w:tcBorders>
          </w:tcPr>
          <w:p w14:paraId="216BEF4B" w14:textId="77777777" w:rsidR="00A00A26" w:rsidRDefault="00A00A26" w:rsidP="00A00A26">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44C7D4E1" w14:textId="7FD90BB2" w:rsidR="00A00A26" w:rsidRDefault="00A00A26" w:rsidP="00A00A26">
            <w:r w:rsidRPr="00195937">
              <w:rPr>
                <w:bCs/>
              </w:rPr>
              <w:t>b) të kufizojë përdorimin e sistemit IA;</w:t>
            </w:r>
          </w:p>
        </w:tc>
        <w:tc>
          <w:tcPr>
            <w:tcW w:w="1944" w:type="dxa"/>
            <w:tcBorders>
              <w:left w:val="single" w:sz="4" w:space="0" w:color="auto"/>
            </w:tcBorders>
          </w:tcPr>
          <w:p w14:paraId="79A02618" w14:textId="77777777" w:rsidR="00A00A26" w:rsidRPr="00B3160E" w:rsidRDefault="00A00A26" w:rsidP="00A00A26">
            <w:pPr>
              <w:spacing w:line="240" w:lineRule="auto"/>
            </w:pPr>
          </w:p>
        </w:tc>
        <w:tc>
          <w:tcPr>
            <w:tcW w:w="1679" w:type="dxa"/>
          </w:tcPr>
          <w:p w14:paraId="0FE25D55" w14:textId="77777777" w:rsidR="00A00A26" w:rsidRPr="00B3160E" w:rsidRDefault="00A00A26" w:rsidP="00A00A26">
            <w:pPr>
              <w:spacing w:line="240" w:lineRule="auto"/>
            </w:pPr>
          </w:p>
        </w:tc>
      </w:tr>
      <w:tr w:rsidR="00A00A26" w:rsidRPr="006C7BC1" w14:paraId="11E3AD42" w14:textId="77777777" w:rsidTr="00467C93">
        <w:trPr>
          <w:trHeight w:val="293"/>
          <w:jc w:val="center"/>
        </w:trPr>
        <w:tc>
          <w:tcPr>
            <w:tcW w:w="2032" w:type="dxa"/>
          </w:tcPr>
          <w:p w14:paraId="45797A30" w14:textId="77777777" w:rsidR="00A00A26" w:rsidRDefault="00A00A26" w:rsidP="00A00A26">
            <w:pPr>
              <w:spacing w:line="240" w:lineRule="auto"/>
              <w:rPr>
                <w:b/>
                <w:bCs/>
              </w:rPr>
            </w:pPr>
          </w:p>
        </w:tc>
        <w:tc>
          <w:tcPr>
            <w:tcW w:w="5389" w:type="dxa"/>
          </w:tcPr>
          <w:p w14:paraId="605159FA" w14:textId="4B33DB4A" w:rsidR="00A00A26" w:rsidRDefault="00A00A26" w:rsidP="00A00A26">
            <w:pPr>
              <w:tabs>
                <w:tab w:val="left" w:pos="1825"/>
              </w:tabs>
              <w:spacing w:line="240" w:lineRule="auto"/>
            </w:pPr>
            <w:r w:rsidRPr="00A13634">
              <w:rPr>
                <w:sz w:val="16"/>
              </w:rPr>
              <w:t>(c) çdo veprim i ndërmarrë për të zbutur dëmin ndaj personave të prekur;</w:t>
            </w:r>
            <w:r w:rsidRPr="00A13634">
              <w:rPr>
                <w:sz w:val="16"/>
              </w:rPr>
              <w:br/>
            </w:r>
          </w:p>
        </w:tc>
        <w:tc>
          <w:tcPr>
            <w:tcW w:w="1325" w:type="dxa"/>
          </w:tcPr>
          <w:p w14:paraId="2BF5C428" w14:textId="77777777" w:rsidR="00A00A26" w:rsidRPr="00B3160E" w:rsidRDefault="00A00A26" w:rsidP="00A00A26">
            <w:pPr>
              <w:spacing w:line="240" w:lineRule="auto"/>
            </w:pPr>
          </w:p>
        </w:tc>
        <w:tc>
          <w:tcPr>
            <w:tcW w:w="1148" w:type="dxa"/>
            <w:tcBorders>
              <w:right w:val="single" w:sz="4" w:space="0" w:color="auto"/>
            </w:tcBorders>
          </w:tcPr>
          <w:p w14:paraId="413EA443" w14:textId="77777777" w:rsidR="00A00A26" w:rsidRDefault="00A00A26" w:rsidP="00A00A26">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1B308718" w14:textId="44A2B6E2" w:rsidR="00A00A26" w:rsidRDefault="00A00A26" w:rsidP="00A00A26">
            <w:r w:rsidRPr="00195937">
              <w:rPr>
                <w:bCs/>
              </w:rPr>
              <w:t>c) të pezullojë përkohësisht funksionimin e sistemit;</w:t>
            </w:r>
          </w:p>
        </w:tc>
        <w:tc>
          <w:tcPr>
            <w:tcW w:w="1944" w:type="dxa"/>
            <w:tcBorders>
              <w:left w:val="single" w:sz="4" w:space="0" w:color="auto"/>
            </w:tcBorders>
          </w:tcPr>
          <w:p w14:paraId="5004026D" w14:textId="77777777" w:rsidR="00A00A26" w:rsidRPr="00B3160E" w:rsidRDefault="00A00A26" w:rsidP="00A00A26">
            <w:pPr>
              <w:spacing w:line="240" w:lineRule="auto"/>
            </w:pPr>
          </w:p>
        </w:tc>
        <w:tc>
          <w:tcPr>
            <w:tcW w:w="1679" w:type="dxa"/>
          </w:tcPr>
          <w:p w14:paraId="44DDF3ED" w14:textId="77777777" w:rsidR="00A00A26" w:rsidRPr="00B3160E" w:rsidRDefault="00A00A26" w:rsidP="00A00A26">
            <w:pPr>
              <w:spacing w:line="240" w:lineRule="auto"/>
            </w:pPr>
          </w:p>
        </w:tc>
      </w:tr>
      <w:tr w:rsidR="00A00A26" w:rsidRPr="006C7BC1" w14:paraId="2E855963" w14:textId="77777777" w:rsidTr="00467C93">
        <w:trPr>
          <w:trHeight w:val="293"/>
          <w:jc w:val="center"/>
        </w:trPr>
        <w:tc>
          <w:tcPr>
            <w:tcW w:w="2032" w:type="dxa"/>
          </w:tcPr>
          <w:p w14:paraId="313EF067" w14:textId="77777777" w:rsidR="00A00A26" w:rsidRDefault="00A00A26" w:rsidP="00A00A26">
            <w:pPr>
              <w:spacing w:line="240" w:lineRule="auto"/>
              <w:rPr>
                <w:b/>
                <w:bCs/>
              </w:rPr>
            </w:pPr>
          </w:p>
        </w:tc>
        <w:tc>
          <w:tcPr>
            <w:tcW w:w="5389" w:type="dxa"/>
          </w:tcPr>
          <w:p w14:paraId="569966AC" w14:textId="1F6D7A98" w:rsidR="00A00A26" w:rsidRDefault="00A00A26" w:rsidP="00A00A26">
            <w:pPr>
              <w:tabs>
                <w:tab w:val="left" w:pos="1825"/>
              </w:tabs>
              <w:spacing w:line="240" w:lineRule="auto"/>
            </w:pPr>
            <w:r w:rsidRPr="00A13634">
              <w:rPr>
                <w:sz w:val="16"/>
              </w:rPr>
              <w:t>(d) niveli i bashkëpunimit me EDPS-in për të ndrequr shkeljen dhe për të minimizuar pasojat negative, përfshirë përputhshmërinë me masat që janë urdhëruar më parë nga EDPS për të njëjtën çështje;</w:t>
            </w:r>
            <w:r w:rsidRPr="00A13634">
              <w:rPr>
                <w:sz w:val="16"/>
              </w:rPr>
              <w:br/>
            </w:r>
          </w:p>
        </w:tc>
        <w:tc>
          <w:tcPr>
            <w:tcW w:w="1325" w:type="dxa"/>
          </w:tcPr>
          <w:p w14:paraId="5604CAB8" w14:textId="77777777" w:rsidR="00A00A26" w:rsidRPr="00B3160E" w:rsidRDefault="00A00A26" w:rsidP="00A00A26">
            <w:pPr>
              <w:spacing w:line="240" w:lineRule="auto"/>
            </w:pPr>
          </w:p>
        </w:tc>
        <w:tc>
          <w:tcPr>
            <w:tcW w:w="1148" w:type="dxa"/>
            <w:tcBorders>
              <w:right w:val="single" w:sz="4" w:space="0" w:color="auto"/>
            </w:tcBorders>
          </w:tcPr>
          <w:p w14:paraId="2FBB54A6" w14:textId="77777777" w:rsidR="00A00A26" w:rsidRDefault="00A00A26" w:rsidP="00A00A26">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40AB2F3C" w14:textId="314EC276" w:rsidR="00A00A26" w:rsidRDefault="00A00A26" w:rsidP="00A00A26">
            <w:r w:rsidRPr="00195937">
              <w:rPr>
                <w:b/>
                <w:bCs/>
              </w:rPr>
              <w:t>d</w:t>
            </w:r>
            <w:r w:rsidRPr="00195937">
              <w:rPr>
                <w:bCs/>
              </w:rPr>
              <w:t>) të tërheqë sistemin nga tregu;</w:t>
            </w:r>
          </w:p>
        </w:tc>
        <w:tc>
          <w:tcPr>
            <w:tcW w:w="1944" w:type="dxa"/>
            <w:tcBorders>
              <w:left w:val="single" w:sz="4" w:space="0" w:color="auto"/>
            </w:tcBorders>
          </w:tcPr>
          <w:p w14:paraId="20D93812" w14:textId="77777777" w:rsidR="00A00A26" w:rsidRPr="00B3160E" w:rsidRDefault="00A00A26" w:rsidP="00A00A26">
            <w:pPr>
              <w:spacing w:line="240" w:lineRule="auto"/>
            </w:pPr>
          </w:p>
        </w:tc>
        <w:tc>
          <w:tcPr>
            <w:tcW w:w="1679" w:type="dxa"/>
          </w:tcPr>
          <w:p w14:paraId="4848DE4F" w14:textId="77777777" w:rsidR="00A00A26" w:rsidRPr="00B3160E" w:rsidRDefault="00A00A26" w:rsidP="00A00A26">
            <w:pPr>
              <w:spacing w:line="240" w:lineRule="auto"/>
            </w:pPr>
          </w:p>
        </w:tc>
      </w:tr>
      <w:tr w:rsidR="00A00A26" w:rsidRPr="00A24D14" w14:paraId="4B3B4256" w14:textId="77777777" w:rsidTr="00467C93">
        <w:trPr>
          <w:trHeight w:val="293"/>
          <w:jc w:val="center"/>
        </w:trPr>
        <w:tc>
          <w:tcPr>
            <w:tcW w:w="2032" w:type="dxa"/>
          </w:tcPr>
          <w:p w14:paraId="27F34C24" w14:textId="77777777" w:rsidR="00A00A26" w:rsidRDefault="00A00A26" w:rsidP="00A00A26">
            <w:pPr>
              <w:spacing w:line="240" w:lineRule="auto"/>
              <w:rPr>
                <w:b/>
                <w:bCs/>
              </w:rPr>
            </w:pPr>
          </w:p>
        </w:tc>
        <w:tc>
          <w:tcPr>
            <w:tcW w:w="5389" w:type="dxa"/>
          </w:tcPr>
          <w:p w14:paraId="3BBCCFD4" w14:textId="1457FD69" w:rsidR="00A00A26" w:rsidRPr="00A24D14" w:rsidRDefault="00A00A26" w:rsidP="00A00A26">
            <w:pPr>
              <w:tabs>
                <w:tab w:val="left" w:pos="1825"/>
              </w:tabs>
              <w:spacing w:line="240" w:lineRule="auto"/>
              <w:rPr>
                <w:lang w:val="it-IT"/>
              </w:rPr>
            </w:pPr>
            <w:r w:rsidRPr="00A24D14">
              <w:rPr>
                <w:sz w:val="16"/>
                <w:lang w:val="it-IT"/>
              </w:rPr>
              <w:t>(e) çdo shkelje e ngjashme e mëparshme nga institucioni/organizata në fjalë;</w:t>
            </w:r>
            <w:r w:rsidRPr="00A24D14">
              <w:rPr>
                <w:sz w:val="16"/>
                <w:lang w:val="it-IT"/>
              </w:rPr>
              <w:br/>
            </w:r>
          </w:p>
        </w:tc>
        <w:tc>
          <w:tcPr>
            <w:tcW w:w="1325" w:type="dxa"/>
          </w:tcPr>
          <w:p w14:paraId="557DCE2F" w14:textId="77777777" w:rsidR="00A00A26" w:rsidRPr="00A24D14" w:rsidRDefault="00A00A26" w:rsidP="00A00A26">
            <w:pPr>
              <w:spacing w:line="240" w:lineRule="auto"/>
              <w:rPr>
                <w:lang w:val="it-IT"/>
              </w:rPr>
            </w:pPr>
          </w:p>
        </w:tc>
        <w:tc>
          <w:tcPr>
            <w:tcW w:w="1148" w:type="dxa"/>
            <w:tcBorders>
              <w:right w:val="single" w:sz="4" w:space="0" w:color="auto"/>
            </w:tcBorders>
          </w:tcPr>
          <w:p w14:paraId="023FDCDA" w14:textId="77777777" w:rsidR="00A00A26" w:rsidRDefault="00A00A26" w:rsidP="00A00A26">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670858AE" w14:textId="3586F1D9" w:rsidR="00A00A26" w:rsidRDefault="00A00A26" w:rsidP="00A00A26">
            <w:r w:rsidRPr="00195937">
              <w:rPr>
                <w:b/>
                <w:bCs/>
              </w:rPr>
              <w:t>e</w:t>
            </w:r>
            <w:r w:rsidRPr="00195937">
              <w:rPr>
                <w:bCs/>
              </w:rPr>
              <w:t>) të ndërpresë përfundimisht përdorimin e sistemit IA.</w:t>
            </w:r>
          </w:p>
        </w:tc>
        <w:tc>
          <w:tcPr>
            <w:tcW w:w="1944" w:type="dxa"/>
            <w:tcBorders>
              <w:left w:val="single" w:sz="4" w:space="0" w:color="auto"/>
            </w:tcBorders>
          </w:tcPr>
          <w:p w14:paraId="677B12F1" w14:textId="77777777" w:rsidR="00A00A26" w:rsidRPr="00A24D14" w:rsidRDefault="00A00A26" w:rsidP="00A00A26">
            <w:pPr>
              <w:spacing w:line="240" w:lineRule="auto"/>
              <w:rPr>
                <w:lang w:val="it-IT"/>
              </w:rPr>
            </w:pPr>
          </w:p>
        </w:tc>
        <w:tc>
          <w:tcPr>
            <w:tcW w:w="1679" w:type="dxa"/>
          </w:tcPr>
          <w:p w14:paraId="77928668" w14:textId="77777777" w:rsidR="00A00A26" w:rsidRPr="00A24D14" w:rsidRDefault="00A00A26" w:rsidP="00A00A26">
            <w:pPr>
              <w:spacing w:line="240" w:lineRule="auto"/>
              <w:rPr>
                <w:lang w:val="it-IT"/>
              </w:rPr>
            </w:pPr>
          </w:p>
        </w:tc>
      </w:tr>
      <w:tr w:rsidR="00A24D14" w:rsidRPr="00A24D14" w14:paraId="2D554EEC" w14:textId="77777777" w:rsidTr="00467C93">
        <w:trPr>
          <w:trHeight w:val="293"/>
          <w:jc w:val="center"/>
        </w:trPr>
        <w:tc>
          <w:tcPr>
            <w:tcW w:w="2032" w:type="dxa"/>
          </w:tcPr>
          <w:p w14:paraId="07A37D2D" w14:textId="77777777" w:rsidR="00A13634" w:rsidRPr="00A24D14" w:rsidRDefault="00A13634" w:rsidP="00B3160E">
            <w:pPr>
              <w:spacing w:line="240" w:lineRule="auto"/>
              <w:rPr>
                <w:b/>
                <w:bCs/>
                <w:lang w:val="it-IT"/>
              </w:rPr>
            </w:pPr>
          </w:p>
        </w:tc>
        <w:tc>
          <w:tcPr>
            <w:tcW w:w="5389" w:type="dxa"/>
          </w:tcPr>
          <w:p w14:paraId="2605E145" w14:textId="5F35918E" w:rsidR="00A13634" w:rsidRPr="00A24D14" w:rsidRDefault="00A13634" w:rsidP="00233A23">
            <w:pPr>
              <w:tabs>
                <w:tab w:val="left" w:pos="1825"/>
              </w:tabs>
              <w:spacing w:line="240" w:lineRule="auto"/>
              <w:rPr>
                <w:lang w:val="it-IT"/>
              </w:rPr>
            </w:pPr>
            <w:r w:rsidRPr="00A24D14">
              <w:rPr>
                <w:sz w:val="16"/>
                <w:lang w:val="it-IT"/>
              </w:rPr>
              <w:t>(f) mënyra si është bërë e njohur shkelja për EDPS, në veçanti nëse institucioni ka bërë njoftim vullnetar;</w:t>
            </w:r>
            <w:r w:rsidRPr="00A24D14">
              <w:rPr>
                <w:sz w:val="16"/>
                <w:lang w:val="it-IT"/>
              </w:rPr>
              <w:br/>
            </w:r>
          </w:p>
        </w:tc>
        <w:tc>
          <w:tcPr>
            <w:tcW w:w="1325" w:type="dxa"/>
          </w:tcPr>
          <w:p w14:paraId="4A9FD734" w14:textId="77777777" w:rsidR="00A13634" w:rsidRPr="00A24D14" w:rsidRDefault="00A13634" w:rsidP="00B3160E">
            <w:pPr>
              <w:spacing w:line="240" w:lineRule="auto"/>
              <w:rPr>
                <w:lang w:val="it-IT"/>
              </w:rPr>
            </w:pPr>
          </w:p>
        </w:tc>
        <w:tc>
          <w:tcPr>
            <w:tcW w:w="1148" w:type="dxa"/>
            <w:tcBorders>
              <w:right w:val="single" w:sz="4" w:space="0" w:color="auto"/>
            </w:tcBorders>
          </w:tcPr>
          <w:p w14:paraId="463F01F9" w14:textId="77777777" w:rsidR="005D5752" w:rsidRDefault="00844BB3">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7A3B9A79" w14:textId="02D8B419" w:rsidR="005D5752" w:rsidRDefault="005D5752"/>
        </w:tc>
        <w:tc>
          <w:tcPr>
            <w:tcW w:w="1944" w:type="dxa"/>
            <w:tcBorders>
              <w:left w:val="single" w:sz="4" w:space="0" w:color="auto"/>
            </w:tcBorders>
          </w:tcPr>
          <w:p w14:paraId="4C0F33D8" w14:textId="77777777" w:rsidR="00A13634" w:rsidRPr="00A24D14" w:rsidRDefault="00A13634" w:rsidP="00B3160E">
            <w:pPr>
              <w:spacing w:line="240" w:lineRule="auto"/>
              <w:rPr>
                <w:lang w:val="it-IT"/>
              </w:rPr>
            </w:pPr>
          </w:p>
        </w:tc>
        <w:tc>
          <w:tcPr>
            <w:tcW w:w="1679" w:type="dxa"/>
          </w:tcPr>
          <w:p w14:paraId="7E44B80A" w14:textId="77777777" w:rsidR="00A13634" w:rsidRPr="00A24D14" w:rsidRDefault="00A13634" w:rsidP="00B3160E">
            <w:pPr>
              <w:spacing w:line="240" w:lineRule="auto"/>
              <w:rPr>
                <w:lang w:val="it-IT"/>
              </w:rPr>
            </w:pPr>
          </w:p>
        </w:tc>
      </w:tr>
      <w:tr w:rsidR="00A24D14" w:rsidRPr="006C7BC1" w14:paraId="5BC52B1E" w14:textId="77777777" w:rsidTr="00467C93">
        <w:trPr>
          <w:trHeight w:val="293"/>
          <w:jc w:val="center"/>
        </w:trPr>
        <w:tc>
          <w:tcPr>
            <w:tcW w:w="2032" w:type="dxa"/>
          </w:tcPr>
          <w:p w14:paraId="130AC012" w14:textId="77777777" w:rsidR="00A13634" w:rsidRPr="00A24D14" w:rsidRDefault="00A13634" w:rsidP="00B3160E">
            <w:pPr>
              <w:spacing w:line="240" w:lineRule="auto"/>
              <w:rPr>
                <w:b/>
                <w:bCs/>
                <w:lang w:val="it-IT"/>
              </w:rPr>
            </w:pPr>
          </w:p>
        </w:tc>
        <w:tc>
          <w:tcPr>
            <w:tcW w:w="5389" w:type="dxa"/>
          </w:tcPr>
          <w:p w14:paraId="2F768A0C" w14:textId="77777777" w:rsidR="00A13634" w:rsidRPr="00A13634" w:rsidRDefault="00A13634" w:rsidP="00A13634">
            <w:pPr>
              <w:tabs>
                <w:tab w:val="left" w:pos="1825"/>
              </w:tabs>
              <w:spacing w:line="240" w:lineRule="auto"/>
            </w:pPr>
            <w:r w:rsidRPr="00A13634">
              <w:rPr>
                <w:sz w:val="16"/>
              </w:rPr>
              <w:t>(g) buxheti vjetor i institucionit, organit, zyrës ose agjencisë.</w:t>
            </w:r>
          </w:p>
          <w:p w14:paraId="1E773B99" w14:textId="77777777" w:rsidR="00A13634" w:rsidRDefault="00A13634" w:rsidP="00233A23">
            <w:pPr>
              <w:tabs>
                <w:tab w:val="left" w:pos="1825"/>
              </w:tabs>
              <w:spacing w:line="240" w:lineRule="auto"/>
            </w:pPr>
          </w:p>
        </w:tc>
        <w:tc>
          <w:tcPr>
            <w:tcW w:w="1325" w:type="dxa"/>
          </w:tcPr>
          <w:p w14:paraId="5F3613E1" w14:textId="77777777" w:rsidR="00A13634" w:rsidRPr="00B3160E" w:rsidRDefault="00A13634" w:rsidP="00B3160E">
            <w:pPr>
              <w:spacing w:line="240" w:lineRule="auto"/>
            </w:pPr>
          </w:p>
        </w:tc>
        <w:tc>
          <w:tcPr>
            <w:tcW w:w="1148" w:type="dxa"/>
            <w:tcBorders>
              <w:right w:val="single" w:sz="4" w:space="0" w:color="auto"/>
            </w:tcBorders>
          </w:tcPr>
          <w:p w14:paraId="5BA21F2C" w14:textId="77777777" w:rsidR="005D5752" w:rsidRDefault="00844BB3">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7592C7B4" w14:textId="10680D73" w:rsidR="005D5752" w:rsidRDefault="005D5752"/>
        </w:tc>
        <w:tc>
          <w:tcPr>
            <w:tcW w:w="1944" w:type="dxa"/>
            <w:tcBorders>
              <w:left w:val="single" w:sz="4" w:space="0" w:color="auto"/>
            </w:tcBorders>
          </w:tcPr>
          <w:p w14:paraId="07583E3D" w14:textId="77777777" w:rsidR="00A13634" w:rsidRPr="00B3160E" w:rsidRDefault="00A13634" w:rsidP="00B3160E">
            <w:pPr>
              <w:spacing w:line="240" w:lineRule="auto"/>
            </w:pPr>
          </w:p>
        </w:tc>
        <w:tc>
          <w:tcPr>
            <w:tcW w:w="1679" w:type="dxa"/>
          </w:tcPr>
          <w:p w14:paraId="5F585BC3" w14:textId="77777777" w:rsidR="00A13634" w:rsidRPr="00B3160E" w:rsidRDefault="00A13634" w:rsidP="00B3160E">
            <w:pPr>
              <w:spacing w:line="240" w:lineRule="auto"/>
            </w:pPr>
          </w:p>
        </w:tc>
      </w:tr>
      <w:tr w:rsidR="00A24D14" w:rsidRPr="006C7BC1" w14:paraId="67EBF402" w14:textId="77777777" w:rsidTr="00467C93">
        <w:trPr>
          <w:trHeight w:val="293"/>
          <w:jc w:val="center"/>
        </w:trPr>
        <w:tc>
          <w:tcPr>
            <w:tcW w:w="2032" w:type="dxa"/>
          </w:tcPr>
          <w:p w14:paraId="3EA6DD61" w14:textId="3523447F" w:rsidR="00A13634" w:rsidRDefault="00377A73" w:rsidP="00B3160E">
            <w:pPr>
              <w:spacing w:line="240" w:lineRule="auto"/>
              <w:rPr>
                <w:b/>
                <w:bCs/>
              </w:rPr>
            </w:pPr>
            <w:r>
              <w:rPr>
                <w:b/>
                <w:bCs/>
                <w:sz w:val="16"/>
              </w:rPr>
              <w:t>Neni 100 pika 2</w:t>
            </w:r>
          </w:p>
        </w:tc>
        <w:tc>
          <w:tcPr>
            <w:tcW w:w="5389" w:type="dxa"/>
          </w:tcPr>
          <w:p w14:paraId="2287BA8A" w14:textId="428FB240" w:rsidR="00A13634" w:rsidRDefault="00377A73" w:rsidP="00233A23">
            <w:pPr>
              <w:tabs>
                <w:tab w:val="left" w:pos="1825"/>
              </w:tabs>
              <w:spacing w:line="240" w:lineRule="auto"/>
            </w:pPr>
            <w:r w:rsidRPr="00377A73">
              <w:rPr>
                <w:sz w:val="16"/>
              </w:rPr>
              <w:t>Mosrespektimi i ndalimeve të praktikave të ndaluara të IA-së sipas Neni 5 dënohet me gjoba deri në 1 500 000 euro</w:t>
            </w:r>
          </w:p>
        </w:tc>
        <w:tc>
          <w:tcPr>
            <w:tcW w:w="1325" w:type="dxa"/>
          </w:tcPr>
          <w:p w14:paraId="4C0C13FA" w14:textId="77777777" w:rsidR="00A13634" w:rsidRPr="00B3160E" w:rsidRDefault="00A13634" w:rsidP="00B3160E">
            <w:pPr>
              <w:spacing w:line="240" w:lineRule="auto"/>
            </w:pPr>
          </w:p>
        </w:tc>
        <w:tc>
          <w:tcPr>
            <w:tcW w:w="1148" w:type="dxa"/>
            <w:tcBorders>
              <w:right w:val="single" w:sz="4" w:space="0" w:color="auto"/>
            </w:tcBorders>
          </w:tcPr>
          <w:p w14:paraId="1B0433BD" w14:textId="77777777" w:rsidR="005D5752" w:rsidRDefault="00844BB3">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0B418A24" w14:textId="54CE7B96" w:rsidR="005D5752" w:rsidRDefault="005D5752"/>
        </w:tc>
        <w:tc>
          <w:tcPr>
            <w:tcW w:w="1944" w:type="dxa"/>
            <w:tcBorders>
              <w:left w:val="single" w:sz="4" w:space="0" w:color="auto"/>
            </w:tcBorders>
          </w:tcPr>
          <w:p w14:paraId="5316353E" w14:textId="77777777" w:rsidR="00A13634" w:rsidRPr="00B3160E" w:rsidRDefault="00A13634" w:rsidP="00B3160E">
            <w:pPr>
              <w:spacing w:line="240" w:lineRule="auto"/>
            </w:pPr>
          </w:p>
        </w:tc>
        <w:tc>
          <w:tcPr>
            <w:tcW w:w="1679" w:type="dxa"/>
          </w:tcPr>
          <w:p w14:paraId="16056477" w14:textId="77777777" w:rsidR="00A13634" w:rsidRPr="00B3160E" w:rsidRDefault="00A13634" w:rsidP="00B3160E">
            <w:pPr>
              <w:spacing w:line="240" w:lineRule="auto"/>
            </w:pPr>
          </w:p>
        </w:tc>
      </w:tr>
      <w:tr w:rsidR="00A24D14" w:rsidRPr="006C7BC1" w14:paraId="1452896B" w14:textId="77777777" w:rsidTr="00467C93">
        <w:trPr>
          <w:trHeight w:val="293"/>
          <w:jc w:val="center"/>
        </w:trPr>
        <w:tc>
          <w:tcPr>
            <w:tcW w:w="2032" w:type="dxa"/>
          </w:tcPr>
          <w:p w14:paraId="0A617562" w14:textId="670A6C71" w:rsidR="00A13634" w:rsidRDefault="00377A73" w:rsidP="00B3160E">
            <w:pPr>
              <w:spacing w:line="240" w:lineRule="auto"/>
              <w:rPr>
                <w:b/>
                <w:bCs/>
              </w:rPr>
            </w:pPr>
            <w:r>
              <w:rPr>
                <w:b/>
                <w:bCs/>
                <w:sz w:val="16"/>
              </w:rPr>
              <w:t>Neni 100 pika 3</w:t>
            </w:r>
          </w:p>
        </w:tc>
        <w:tc>
          <w:tcPr>
            <w:tcW w:w="5389" w:type="dxa"/>
          </w:tcPr>
          <w:p w14:paraId="57E0F8E8" w14:textId="66170178" w:rsidR="00A13634" w:rsidRDefault="00377A73" w:rsidP="00233A23">
            <w:pPr>
              <w:tabs>
                <w:tab w:val="left" w:pos="1825"/>
              </w:tabs>
              <w:spacing w:line="240" w:lineRule="auto"/>
            </w:pPr>
            <w:r w:rsidRPr="00377A73">
              <w:rPr>
                <w:sz w:val="16"/>
              </w:rPr>
              <w:t>Mosrespektimi i kërkesave ose detyrimeve të tjera të përcaktuara në këtë Rregullore (përveç atyre në Nenin 5), dënohet me gjoba deri në 750 000 euro</w:t>
            </w:r>
          </w:p>
        </w:tc>
        <w:tc>
          <w:tcPr>
            <w:tcW w:w="1325" w:type="dxa"/>
          </w:tcPr>
          <w:p w14:paraId="6CB9C0FC" w14:textId="77777777" w:rsidR="00A13634" w:rsidRPr="00B3160E" w:rsidRDefault="00A13634" w:rsidP="00B3160E">
            <w:pPr>
              <w:spacing w:line="240" w:lineRule="auto"/>
            </w:pPr>
          </w:p>
        </w:tc>
        <w:tc>
          <w:tcPr>
            <w:tcW w:w="1148" w:type="dxa"/>
            <w:tcBorders>
              <w:right w:val="single" w:sz="4" w:space="0" w:color="auto"/>
            </w:tcBorders>
          </w:tcPr>
          <w:p w14:paraId="6C5D4E8F" w14:textId="77777777" w:rsidR="005D5752" w:rsidRDefault="00844BB3">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529BA8BA" w14:textId="08CA5293" w:rsidR="005D5752" w:rsidRDefault="005D5752"/>
        </w:tc>
        <w:tc>
          <w:tcPr>
            <w:tcW w:w="1944" w:type="dxa"/>
            <w:tcBorders>
              <w:left w:val="single" w:sz="4" w:space="0" w:color="auto"/>
            </w:tcBorders>
          </w:tcPr>
          <w:p w14:paraId="79DF4F79" w14:textId="77777777" w:rsidR="00A13634" w:rsidRPr="00B3160E" w:rsidRDefault="00A13634" w:rsidP="00B3160E">
            <w:pPr>
              <w:spacing w:line="240" w:lineRule="auto"/>
            </w:pPr>
          </w:p>
        </w:tc>
        <w:tc>
          <w:tcPr>
            <w:tcW w:w="1679" w:type="dxa"/>
          </w:tcPr>
          <w:p w14:paraId="06F8DD68" w14:textId="77777777" w:rsidR="00A13634" w:rsidRPr="00B3160E" w:rsidRDefault="00A13634" w:rsidP="00B3160E">
            <w:pPr>
              <w:spacing w:line="240" w:lineRule="auto"/>
            </w:pPr>
          </w:p>
        </w:tc>
      </w:tr>
      <w:tr w:rsidR="00A24D14" w:rsidRPr="006C7BC1" w14:paraId="5BF5D485" w14:textId="77777777" w:rsidTr="00467C93">
        <w:trPr>
          <w:trHeight w:val="293"/>
          <w:jc w:val="center"/>
        </w:trPr>
        <w:tc>
          <w:tcPr>
            <w:tcW w:w="2032" w:type="dxa"/>
          </w:tcPr>
          <w:p w14:paraId="7D8083C9" w14:textId="44D3A9B3" w:rsidR="00A13634" w:rsidRDefault="00377A73" w:rsidP="00B3160E">
            <w:pPr>
              <w:spacing w:line="240" w:lineRule="auto"/>
              <w:rPr>
                <w:b/>
                <w:bCs/>
              </w:rPr>
            </w:pPr>
            <w:r>
              <w:rPr>
                <w:b/>
                <w:bCs/>
                <w:sz w:val="16"/>
              </w:rPr>
              <w:t>Neni 100 pika 4</w:t>
            </w:r>
          </w:p>
        </w:tc>
        <w:tc>
          <w:tcPr>
            <w:tcW w:w="5389" w:type="dxa"/>
          </w:tcPr>
          <w:p w14:paraId="464CAECE" w14:textId="5C2AEABC" w:rsidR="00A13634" w:rsidRDefault="00377A73" w:rsidP="00233A23">
            <w:pPr>
              <w:tabs>
                <w:tab w:val="left" w:pos="1825"/>
              </w:tabs>
              <w:spacing w:line="240" w:lineRule="auto"/>
            </w:pPr>
            <w:r w:rsidRPr="00377A73">
              <w:rPr>
                <w:sz w:val="16"/>
              </w:rPr>
              <w:t>Para çdo vendimi, EDPS duhet t’i japë institucionit apo agjencisë në fjalë mundësinë për t’u dëgjuar për çështjen përkatëse. Vendimet do të bazohen vetëm në provat dhe rrethanat për të cilat palët kanë pasur mundësi të japin komente. Nëse ka ankues, ata duhet të përfshihen ngushtësisht në proces</w:t>
            </w:r>
          </w:p>
        </w:tc>
        <w:tc>
          <w:tcPr>
            <w:tcW w:w="1325" w:type="dxa"/>
          </w:tcPr>
          <w:p w14:paraId="06DAE730" w14:textId="77777777" w:rsidR="00A13634" w:rsidRPr="00B3160E" w:rsidRDefault="00A13634" w:rsidP="00B3160E">
            <w:pPr>
              <w:spacing w:line="240" w:lineRule="auto"/>
            </w:pPr>
          </w:p>
        </w:tc>
        <w:tc>
          <w:tcPr>
            <w:tcW w:w="1148" w:type="dxa"/>
            <w:tcBorders>
              <w:right w:val="single" w:sz="4" w:space="0" w:color="auto"/>
            </w:tcBorders>
          </w:tcPr>
          <w:p w14:paraId="38A4CD40" w14:textId="77777777" w:rsidR="005D5752" w:rsidRDefault="00844BB3">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2562D663" w14:textId="1BBCE3EE" w:rsidR="005D5752" w:rsidRDefault="00CF0908">
            <w:r w:rsidRPr="00CF0908">
              <w:rPr>
                <w:rFonts w:eastAsia="Times New Roman"/>
                <w:bCs/>
                <w:spacing w:val="0"/>
                <w:sz w:val="24"/>
                <w:szCs w:val="22"/>
              </w:rPr>
              <w:t>Masat duhet të jenë proporcionale, të arsyetuara dhe në përputhje me nivelin e rrezikut.</w:t>
            </w:r>
          </w:p>
        </w:tc>
        <w:tc>
          <w:tcPr>
            <w:tcW w:w="1944" w:type="dxa"/>
            <w:tcBorders>
              <w:left w:val="single" w:sz="4" w:space="0" w:color="auto"/>
            </w:tcBorders>
          </w:tcPr>
          <w:p w14:paraId="0DB2B8B5" w14:textId="77777777" w:rsidR="00A13634" w:rsidRPr="00B3160E" w:rsidRDefault="00A13634" w:rsidP="00B3160E">
            <w:pPr>
              <w:spacing w:line="240" w:lineRule="auto"/>
            </w:pPr>
          </w:p>
        </w:tc>
        <w:tc>
          <w:tcPr>
            <w:tcW w:w="1679" w:type="dxa"/>
          </w:tcPr>
          <w:p w14:paraId="1C64A40A" w14:textId="77777777" w:rsidR="00A13634" w:rsidRPr="00B3160E" w:rsidRDefault="00A13634" w:rsidP="00B3160E">
            <w:pPr>
              <w:spacing w:line="240" w:lineRule="auto"/>
            </w:pPr>
          </w:p>
        </w:tc>
      </w:tr>
      <w:tr w:rsidR="00A24D14" w:rsidRPr="006C7BC1" w14:paraId="122CB0C5" w14:textId="77777777" w:rsidTr="00467C93">
        <w:trPr>
          <w:trHeight w:val="293"/>
          <w:jc w:val="center"/>
        </w:trPr>
        <w:tc>
          <w:tcPr>
            <w:tcW w:w="2032" w:type="dxa"/>
          </w:tcPr>
          <w:p w14:paraId="011845E3" w14:textId="20589593" w:rsidR="00A13634" w:rsidRDefault="00377A73" w:rsidP="00B3160E">
            <w:pPr>
              <w:spacing w:line="240" w:lineRule="auto"/>
              <w:rPr>
                <w:b/>
                <w:bCs/>
              </w:rPr>
            </w:pPr>
            <w:r>
              <w:rPr>
                <w:b/>
                <w:bCs/>
                <w:sz w:val="16"/>
              </w:rPr>
              <w:t>Neni 100 pika 5</w:t>
            </w:r>
          </w:p>
        </w:tc>
        <w:tc>
          <w:tcPr>
            <w:tcW w:w="5389" w:type="dxa"/>
          </w:tcPr>
          <w:p w14:paraId="1B3DD8E7" w14:textId="322F0612" w:rsidR="00A13634" w:rsidRDefault="00C95B84" w:rsidP="00233A23">
            <w:pPr>
              <w:tabs>
                <w:tab w:val="left" w:pos="1825"/>
              </w:tabs>
              <w:spacing w:line="240" w:lineRule="auto"/>
            </w:pPr>
            <w:r w:rsidRPr="00C95B84">
              <w:rPr>
                <w:sz w:val="16"/>
              </w:rPr>
              <w:t>Të drejtat e mbrojtjes së palëve respektohen plotësisht gjatë procedurës. Palët kanë të drejtë të kenë akses në dosjen e EDPS-it, duke respektuar interesin legjitim për mbrojtjen e të dhënave personale apo sekreteve tregtare</w:t>
            </w:r>
          </w:p>
        </w:tc>
        <w:tc>
          <w:tcPr>
            <w:tcW w:w="1325" w:type="dxa"/>
          </w:tcPr>
          <w:p w14:paraId="2EB6DBAE" w14:textId="77777777" w:rsidR="00A13634" w:rsidRPr="00B3160E" w:rsidRDefault="00A13634" w:rsidP="00B3160E">
            <w:pPr>
              <w:spacing w:line="240" w:lineRule="auto"/>
            </w:pPr>
          </w:p>
        </w:tc>
        <w:tc>
          <w:tcPr>
            <w:tcW w:w="1148" w:type="dxa"/>
            <w:tcBorders>
              <w:right w:val="single" w:sz="4" w:space="0" w:color="auto"/>
            </w:tcBorders>
          </w:tcPr>
          <w:p w14:paraId="5BC7480A" w14:textId="77777777" w:rsidR="005D5752" w:rsidRDefault="00844BB3">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07238AB1" w14:textId="2C45EA8E" w:rsidR="005D5752" w:rsidRDefault="005D5752"/>
        </w:tc>
        <w:tc>
          <w:tcPr>
            <w:tcW w:w="1944" w:type="dxa"/>
            <w:tcBorders>
              <w:left w:val="single" w:sz="4" w:space="0" w:color="auto"/>
            </w:tcBorders>
          </w:tcPr>
          <w:p w14:paraId="0B4A024E" w14:textId="77777777" w:rsidR="00A13634" w:rsidRPr="00B3160E" w:rsidRDefault="00A13634" w:rsidP="00B3160E">
            <w:pPr>
              <w:spacing w:line="240" w:lineRule="auto"/>
            </w:pPr>
          </w:p>
        </w:tc>
        <w:tc>
          <w:tcPr>
            <w:tcW w:w="1679" w:type="dxa"/>
          </w:tcPr>
          <w:p w14:paraId="31472A40" w14:textId="77777777" w:rsidR="00A13634" w:rsidRPr="00B3160E" w:rsidRDefault="00A13634" w:rsidP="00B3160E">
            <w:pPr>
              <w:spacing w:line="240" w:lineRule="auto"/>
            </w:pPr>
          </w:p>
        </w:tc>
      </w:tr>
      <w:tr w:rsidR="00A24D14" w:rsidRPr="006C7BC1" w14:paraId="0013DF3C" w14:textId="77777777" w:rsidTr="00467C93">
        <w:trPr>
          <w:trHeight w:val="293"/>
          <w:jc w:val="center"/>
        </w:trPr>
        <w:tc>
          <w:tcPr>
            <w:tcW w:w="2032" w:type="dxa"/>
          </w:tcPr>
          <w:p w14:paraId="2C01FA28" w14:textId="786B6595" w:rsidR="00A13634" w:rsidRDefault="00377A73" w:rsidP="00B3160E">
            <w:pPr>
              <w:spacing w:line="240" w:lineRule="auto"/>
              <w:rPr>
                <w:b/>
                <w:bCs/>
              </w:rPr>
            </w:pPr>
            <w:r>
              <w:rPr>
                <w:b/>
                <w:bCs/>
                <w:sz w:val="16"/>
              </w:rPr>
              <w:t>Neni 100 pika 6</w:t>
            </w:r>
          </w:p>
        </w:tc>
        <w:tc>
          <w:tcPr>
            <w:tcW w:w="5389" w:type="dxa"/>
          </w:tcPr>
          <w:p w14:paraId="62E6AC2B" w14:textId="2E8C0D8F" w:rsidR="00A13634" w:rsidRDefault="00C95B84" w:rsidP="00233A23">
            <w:pPr>
              <w:tabs>
                <w:tab w:val="left" w:pos="1825"/>
              </w:tabs>
              <w:spacing w:line="240" w:lineRule="auto"/>
            </w:pPr>
            <w:r w:rsidRPr="00C95B84">
              <w:rPr>
                <w:sz w:val="16"/>
              </w:rPr>
              <w:t>Fondi i mbledhur nga gjobat sipas këtij neni do të kontribuojë në buxhetin e përgjithshëm të Bashkimit Evropian. Megjithatë, këto gjoba nuk duhet të ndikojnë në mënyrë negative funksionimin efektiv të institucionit/organit/zyrës/agjencisë që është gjobitur</w:t>
            </w:r>
          </w:p>
        </w:tc>
        <w:tc>
          <w:tcPr>
            <w:tcW w:w="1325" w:type="dxa"/>
          </w:tcPr>
          <w:p w14:paraId="4667CD14" w14:textId="77777777" w:rsidR="00A13634" w:rsidRPr="00B3160E" w:rsidRDefault="00A13634" w:rsidP="00B3160E">
            <w:pPr>
              <w:spacing w:line="240" w:lineRule="auto"/>
            </w:pPr>
          </w:p>
        </w:tc>
        <w:tc>
          <w:tcPr>
            <w:tcW w:w="1148" w:type="dxa"/>
            <w:tcBorders>
              <w:right w:val="single" w:sz="4" w:space="0" w:color="auto"/>
            </w:tcBorders>
          </w:tcPr>
          <w:p w14:paraId="798C60B8" w14:textId="77777777" w:rsidR="005D5752" w:rsidRDefault="00844BB3">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19676A6F" w14:textId="1144139E" w:rsidR="005D5752" w:rsidRDefault="005D5752"/>
        </w:tc>
        <w:tc>
          <w:tcPr>
            <w:tcW w:w="1944" w:type="dxa"/>
            <w:tcBorders>
              <w:left w:val="single" w:sz="4" w:space="0" w:color="auto"/>
            </w:tcBorders>
          </w:tcPr>
          <w:p w14:paraId="2FA5D01D" w14:textId="77777777" w:rsidR="00A13634" w:rsidRPr="00B3160E" w:rsidRDefault="00A13634" w:rsidP="00B3160E">
            <w:pPr>
              <w:spacing w:line="240" w:lineRule="auto"/>
            </w:pPr>
          </w:p>
        </w:tc>
        <w:tc>
          <w:tcPr>
            <w:tcW w:w="1679" w:type="dxa"/>
          </w:tcPr>
          <w:p w14:paraId="072DB8B6" w14:textId="77777777" w:rsidR="00A13634" w:rsidRPr="00B3160E" w:rsidRDefault="00A13634" w:rsidP="00B3160E">
            <w:pPr>
              <w:spacing w:line="240" w:lineRule="auto"/>
            </w:pPr>
          </w:p>
        </w:tc>
      </w:tr>
      <w:tr w:rsidR="00A24D14" w:rsidRPr="006C7BC1" w14:paraId="6F806623" w14:textId="77777777" w:rsidTr="00467C93">
        <w:trPr>
          <w:trHeight w:val="293"/>
          <w:jc w:val="center"/>
        </w:trPr>
        <w:tc>
          <w:tcPr>
            <w:tcW w:w="2032" w:type="dxa"/>
          </w:tcPr>
          <w:p w14:paraId="54622014" w14:textId="1A358510" w:rsidR="00A13634" w:rsidRDefault="00377A73" w:rsidP="00B3160E">
            <w:pPr>
              <w:spacing w:line="240" w:lineRule="auto"/>
              <w:rPr>
                <w:b/>
                <w:bCs/>
              </w:rPr>
            </w:pPr>
            <w:r>
              <w:rPr>
                <w:b/>
                <w:bCs/>
                <w:sz w:val="16"/>
              </w:rPr>
              <w:t>Neni 100 pika 7</w:t>
            </w:r>
          </w:p>
        </w:tc>
        <w:tc>
          <w:tcPr>
            <w:tcW w:w="5389" w:type="dxa"/>
          </w:tcPr>
          <w:p w14:paraId="537585D7" w14:textId="5E969372" w:rsidR="00A13634" w:rsidRDefault="00C95B84" w:rsidP="00233A23">
            <w:pPr>
              <w:tabs>
                <w:tab w:val="left" w:pos="1825"/>
              </w:tabs>
              <w:spacing w:line="240" w:lineRule="auto"/>
            </w:pPr>
            <w:r w:rsidRPr="00C95B84">
              <w:rPr>
                <w:sz w:val="16"/>
              </w:rPr>
              <w:t>EDPS, në bazë vjetore, i njofton Komisionin për gjobat administrative të vendosura sipas këtij neni dhe për çdo procedim ligjor apo gjyqësor të ndërmarrë</w:t>
            </w:r>
          </w:p>
        </w:tc>
        <w:tc>
          <w:tcPr>
            <w:tcW w:w="1325" w:type="dxa"/>
          </w:tcPr>
          <w:p w14:paraId="5E9C7C7E" w14:textId="77777777" w:rsidR="00A13634" w:rsidRPr="00B3160E" w:rsidRDefault="00A13634" w:rsidP="00B3160E">
            <w:pPr>
              <w:spacing w:line="240" w:lineRule="auto"/>
            </w:pPr>
          </w:p>
        </w:tc>
        <w:tc>
          <w:tcPr>
            <w:tcW w:w="1148" w:type="dxa"/>
            <w:tcBorders>
              <w:right w:val="single" w:sz="4" w:space="0" w:color="auto"/>
            </w:tcBorders>
          </w:tcPr>
          <w:p w14:paraId="2F6AD3E8" w14:textId="77777777" w:rsidR="005D5752" w:rsidRDefault="00844BB3">
            <w:r>
              <w:rPr>
                <w:sz w:val="17"/>
              </w:rPr>
              <w:t>Neni 100</w:t>
            </w:r>
          </w:p>
        </w:tc>
        <w:tc>
          <w:tcPr>
            <w:tcW w:w="5389" w:type="dxa"/>
            <w:tcBorders>
              <w:top w:val="single" w:sz="4" w:space="0" w:color="auto"/>
              <w:left w:val="single" w:sz="4" w:space="0" w:color="auto"/>
              <w:bottom w:val="single" w:sz="4" w:space="0" w:color="auto"/>
              <w:right w:val="single" w:sz="4" w:space="0" w:color="auto"/>
            </w:tcBorders>
          </w:tcPr>
          <w:p w14:paraId="30502BDF" w14:textId="7BB1598E" w:rsidR="005D5752" w:rsidRDefault="005D5752"/>
        </w:tc>
        <w:tc>
          <w:tcPr>
            <w:tcW w:w="1944" w:type="dxa"/>
            <w:tcBorders>
              <w:left w:val="single" w:sz="4" w:space="0" w:color="auto"/>
            </w:tcBorders>
          </w:tcPr>
          <w:p w14:paraId="26A50F79" w14:textId="77777777" w:rsidR="00A13634" w:rsidRPr="00B3160E" w:rsidRDefault="00A13634" w:rsidP="00B3160E">
            <w:pPr>
              <w:spacing w:line="240" w:lineRule="auto"/>
            </w:pPr>
          </w:p>
        </w:tc>
        <w:tc>
          <w:tcPr>
            <w:tcW w:w="1679" w:type="dxa"/>
          </w:tcPr>
          <w:p w14:paraId="254F5519" w14:textId="77777777" w:rsidR="00A13634" w:rsidRPr="00B3160E" w:rsidRDefault="00A13634" w:rsidP="00B3160E">
            <w:pPr>
              <w:spacing w:line="240" w:lineRule="auto"/>
            </w:pPr>
          </w:p>
        </w:tc>
      </w:tr>
      <w:tr w:rsidR="00A24D14" w:rsidRPr="006C7BC1" w14:paraId="469D2C5C" w14:textId="77777777" w:rsidTr="00467C93">
        <w:trPr>
          <w:trHeight w:val="293"/>
          <w:jc w:val="center"/>
        </w:trPr>
        <w:tc>
          <w:tcPr>
            <w:tcW w:w="2032" w:type="dxa"/>
          </w:tcPr>
          <w:p w14:paraId="55243B0A" w14:textId="77777777" w:rsidR="00183441" w:rsidRPr="00183441" w:rsidRDefault="00183441" w:rsidP="00183441">
            <w:pPr>
              <w:spacing w:line="240" w:lineRule="auto"/>
              <w:rPr>
                <w:b/>
                <w:bCs/>
              </w:rPr>
            </w:pPr>
            <w:r w:rsidRPr="00183441">
              <w:rPr>
                <w:b/>
                <w:bCs/>
                <w:sz w:val="16"/>
              </w:rPr>
              <w:t>Neni 101</w:t>
            </w:r>
          </w:p>
          <w:p w14:paraId="69F9C0D4" w14:textId="77777777" w:rsidR="00183441" w:rsidRPr="00183441" w:rsidRDefault="00183441" w:rsidP="00183441">
            <w:pPr>
              <w:spacing w:line="240" w:lineRule="auto"/>
              <w:rPr>
                <w:b/>
                <w:bCs/>
              </w:rPr>
            </w:pPr>
            <w:r w:rsidRPr="00183441">
              <w:rPr>
                <w:b/>
                <w:bCs/>
                <w:sz w:val="16"/>
              </w:rPr>
              <w:t>Gjobat për ofruesit e modeleve të AI-së me përdorim të përgjithshëm</w:t>
            </w:r>
          </w:p>
          <w:p w14:paraId="421F17AE" w14:textId="15EEAAE1" w:rsidR="00A13634" w:rsidRDefault="00183441" w:rsidP="00B3160E">
            <w:pPr>
              <w:spacing w:line="240" w:lineRule="auto"/>
              <w:rPr>
                <w:b/>
                <w:bCs/>
              </w:rPr>
            </w:pPr>
            <w:r>
              <w:rPr>
                <w:b/>
                <w:bCs/>
                <w:sz w:val="16"/>
              </w:rPr>
              <w:t>Neni 101 pika 1</w:t>
            </w:r>
          </w:p>
        </w:tc>
        <w:tc>
          <w:tcPr>
            <w:tcW w:w="5389" w:type="dxa"/>
          </w:tcPr>
          <w:p w14:paraId="4D6DAF36" w14:textId="77777777" w:rsidR="00A13634" w:rsidRDefault="00A13634" w:rsidP="00233A23">
            <w:pPr>
              <w:tabs>
                <w:tab w:val="left" w:pos="1825"/>
              </w:tabs>
              <w:spacing w:line="240" w:lineRule="auto"/>
            </w:pPr>
          </w:p>
          <w:p w14:paraId="66DC4B20" w14:textId="77777777" w:rsidR="00183441" w:rsidRDefault="00183441" w:rsidP="00233A23">
            <w:pPr>
              <w:tabs>
                <w:tab w:val="left" w:pos="1825"/>
              </w:tabs>
              <w:spacing w:line="240" w:lineRule="auto"/>
            </w:pPr>
          </w:p>
          <w:p w14:paraId="6F6620D5" w14:textId="77777777" w:rsidR="00183441" w:rsidRDefault="00183441" w:rsidP="00233A23">
            <w:pPr>
              <w:tabs>
                <w:tab w:val="left" w:pos="1825"/>
              </w:tabs>
              <w:spacing w:line="240" w:lineRule="auto"/>
            </w:pPr>
          </w:p>
          <w:p w14:paraId="60BE551D" w14:textId="77777777" w:rsidR="00183441" w:rsidRDefault="00183441" w:rsidP="00233A23">
            <w:pPr>
              <w:tabs>
                <w:tab w:val="left" w:pos="1825"/>
              </w:tabs>
              <w:spacing w:line="240" w:lineRule="auto"/>
            </w:pPr>
          </w:p>
          <w:p w14:paraId="3DDC38FD" w14:textId="621D260D" w:rsidR="00183441" w:rsidRDefault="00183441" w:rsidP="00233A23">
            <w:pPr>
              <w:tabs>
                <w:tab w:val="left" w:pos="1825"/>
              </w:tabs>
              <w:spacing w:line="240" w:lineRule="auto"/>
            </w:pPr>
            <w:r w:rsidRPr="00183441">
              <w:rPr>
                <w:sz w:val="16"/>
              </w:rPr>
              <w:t>Komisioni mund të vendosë gjoba për ofruesit e modeleve të AI-së me përdorim të përgjithshëm që nuk tejkalojnë 3% të të ardhurave të tyre totale vjetore në mbarë botën për vitin financiar pararendës ose 15 000 000 euro, cilado që është më e lartë, kur konstaton se ofruesi ka shkelur me dashje ose nga pakujdesia</w:t>
            </w:r>
            <w:r>
              <w:rPr>
                <w:sz w:val="16"/>
              </w:rPr>
              <w:t>:</w:t>
            </w:r>
          </w:p>
        </w:tc>
        <w:tc>
          <w:tcPr>
            <w:tcW w:w="1325" w:type="dxa"/>
          </w:tcPr>
          <w:p w14:paraId="44832664" w14:textId="77777777" w:rsidR="00A13634" w:rsidRPr="00B3160E" w:rsidRDefault="00A13634" w:rsidP="00B3160E">
            <w:pPr>
              <w:spacing w:line="240" w:lineRule="auto"/>
            </w:pPr>
          </w:p>
        </w:tc>
        <w:tc>
          <w:tcPr>
            <w:tcW w:w="1148" w:type="dxa"/>
            <w:tcBorders>
              <w:right w:val="single" w:sz="4" w:space="0" w:color="auto"/>
            </w:tcBorders>
          </w:tcPr>
          <w:p w14:paraId="0EAFD385" w14:textId="77777777" w:rsidR="005D5752" w:rsidRDefault="00844BB3">
            <w:r>
              <w:rPr>
                <w:sz w:val="17"/>
              </w:rPr>
              <w:t>Neni 101</w:t>
            </w:r>
          </w:p>
        </w:tc>
        <w:tc>
          <w:tcPr>
            <w:tcW w:w="5389" w:type="dxa"/>
            <w:tcBorders>
              <w:top w:val="single" w:sz="4" w:space="0" w:color="auto"/>
              <w:left w:val="single" w:sz="4" w:space="0" w:color="auto"/>
              <w:bottom w:val="single" w:sz="4" w:space="0" w:color="auto"/>
              <w:right w:val="single" w:sz="4" w:space="0" w:color="auto"/>
            </w:tcBorders>
          </w:tcPr>
          <w:p w14:paraId="45FE2CD7" w14:textId="77777777" w:rsidR="00FD02BD" w:rsidRPr="00FD02BD" w:rsidRDefault="00FD02BD" w:rsidP="00FD02BD">
            <w:pPr>
              <w:rPr>
                <w:b/>
              </w:rPr>
            </w:pPr>
            <w:r w:rsidRPr="00FD02BD">
              <w:rPr>
                <w:b/>
              </w:rPr>
              <w:t>E drejta e ankimit</w:t>
            </w:r>
          </w:p>
          <w:p w14:paraId="0A525010" w14:textId="4FF16002" w:rsidR="005D5752" w:rsidRDefault="006E6902">
            <w:r w:rsidRPr="006E6902">
              <w:rPr>
                <w:rFonts w:eastAsia="Times New Roman"/>
                <w:bCs/>
                <w:spacing w:val="0"/>
                <w:sz w:val="24"/>
                <w:szCs w:val="22"/>
              </w:rPr>
              <w:t>Subjekti ka të drejtë:</w:t>
            </w:r>
          </w:p>
        </w:tc>
        <w:tc>
          <w:tcPr>
            <w:tcW w:w="1944" w:type="dxa"/>
            <w:tcBorders>
              <w:left w:val="single" w:sz="4" w:space="0" w:color="auto"/>
            </w:tcBorders>
          </w:tcPr>
          <w:p w14:paraId="4DFF4338" w14:textId="77777777" w:rsidR="00A13634" w:rsidRPr="00B3160E" w:rsidRDefault="00A13634" w:rsidP="00B3160E">
            <w:pPr>
              <w:spacing w:line="240" w:lineRule="auto"/>
            </w:pPr>
          </w:p>
        </w:tc>
        <w:tc>
          <w:tcPr>
            <w:tcW w:w="1679" w:type="dxa"/>
          </w:tcPr>
          <w:p w14:paraId="54C28CB7" w14:textId="77777777" w:rsidR="00A13634" w:rsidRPr="00B3160E" w:rsidRDefault="00A13634" w:rsidP="00B3160E">
            <w:pPr>
              <w:spacing w:line="240" w:lineRule="auto"/>
            </w:pPr>
          </w:p>
        </w:tc>
      </w:tr>
      <w:tr w:rsidR="00B079E4" w:rsidRPr="006C7BC1" w14:paraId="66AB8B30" w14:textId="77777777" w:rsidTr="00467C93">
        <w:trPr>
          <w:trHeight w:val="293"/>
          <w:jc w:val="center"/>
        </w:trPr>
        <w:tc>
          <w:tcPr>
            <w:tcW w:w="2032" w:type="dxa"/>
          </w:tcPr>
          <w:p w14:paraId="7687D95F" w14:textId="77777777" w:rsidR="00B079E4" w:rsidRPr="00183441" w:rsidRDefault="00B079E4" w:rsidP="00B079E4">
            <w:pPr>
              <w:spacing w:line="240" w:lineRule="auto"/>
              <w:rPr>
                <w:b/>
                <w:bCs/>
              </w:rPr>
            </w:pPr>
          </w:p>
        </w:tc>
        <w:tc>
          <w:tcPr>
            <w:tcW w:w="5389" w:type="dxa"/>
          </w:tcPr>
          <w:p w14:paraId="207DCC20" w14:textId="77777777" w:rsidR="00B079E4" w:rsidRPr="00183441" w:rsidRDefault="00B079E4" w:rsidP="00B079E4">
            <w:pPr>
              <w:tabs>
                <w:tab w:val="left" w:pos="1825"/>
              </w:tabs>
              <w:spacing w:line="240" w:lineRule="auto"/>
            </w:pPr>
            <w:r w:rsidRPr="00183441">
              <w:rPr>
                <w:b/>
                <w:bCs/>
                <w:sz w:val="16"/>
              </w:rPr>
              <w:t>(a)</w:t>
            </w:r>
            <w:r w:rsidRPr="00183441">
              <w:rPr>
                <w:sz w:val="16"/>
              </w:rPr>
              <w:t xml:space="preserve"> ka shkelur dispozitat përkatëse të kësaj Rregullorje;</w:t>
            </w:r>
          </w:p>
          <w:p w14:paraId="54AB0640" w14:textId="77777777" w:rsidR="00B079E4" w:rsidRDefault="00B079E4" w:rsidP="00B079E4">
            <w:pPr>
              <w:tabs>
                <w:tab w:val="left" w:pos="1825"/>
              </w:tabs>
              <w:spacing w:line="240" w:lineRule="auto"/>
            </w:pPr>
          </w:p>
        </w:tc>
        <w:tc>
          <w:tcPr>
            <w:tcW w:w="1325" w:type="dxa"/>
          </w:tcPr>
          <w:p w14:paraId="401B9F17" w14:textId="77777777" w:rsidR="00B079E4" w:rsidRPr="00B3160E" w:rsidRDefault="00B079E4" w:rsidP="00B079E4">
            <w:pPr>
              <w:spacing w:line="240" w:lineRule="auto"/>
            </w:pPr>
          </w:p>
        </w:tc>
        <w:tc>
          <w:tcPr>
            <w:tcW w:w="1148" w:type="dxa"/>
            <w:tcBorders>
              <w:right w:val="single" w:sz="4" w:space="0" w:color="auto"/>
            </w:tcBorders>
          </w:tcPr>
          <w:p w14:paraId="12D638E0" w14:textId="77777777" w:rsidR="00B079E4" w:rsidRDefault="00B079E4" w:rsidP="00B079E4">
            <w:r>
              <w:rPr>
                <w:sz w:val="17"/>
              </w:rPr>
              <w:t>Neni 101</w:t>
            </w:r>
          </w:p>
        </w:tc>
        <w:tc>
          <w:tcPr>
            <w:tcW w:w="5389" w:type="dxa"/>
            <w:tcBorders>
              <w:top w:val="single" w:sz="4" w:space="0" w:color="auto"/>
              <w:left w:val="single" w:sz="4" w:space="0" w:color="auto"/>
              <w:bottom w:val="single" w:sz="4" w:space="0" w:color="auto"/>
              <w:right w:val="single" w:sz="4" w:space="0" w:color="auto"/>
            </w:tcBorders>
          </w:tcPr>
          <w:p w14:paraId="3F50B2A8" w14:textId="10FB8602" w:rsidR="00B079E4" w:rsidRDefault="00B079E4" w:rsidP="00B079E4">
            <w:r>
              <w:rPr>
                <w:bCs/>
              </w:rPr>
              <w:t>a</w:t>
            </w:r>
            <w:r w:rsidR="00610AEE">
              <w:rPr>
                <w:bCs/>
              </w:rPr>
              <w:t>)</w:t>
            </w:r>
            <w:r w:rsidRPr="00BE419F">
              <w:rPr>
                <w:bCs/>
              </w:rPr>
              <w:t>të njihet me aktet;</w:t>
            </w:r>
          </w:p>
        </w:tc>
        <w:tc>
          <w:tcPr>
            <w:tcW w:w="1944" w:type="dxa"/>
            <w:tcBorders>
              <w:left w:val="single" w:sz="4" w:space="0" w:color="auto"/>
            </w:tcBorders>
          </w:tcPr>
          <w:p w14:paraId="5EF64F1F" w14:textId="77777777" w:rsidR="00B079E4" w:rsidRPr="00B3160E" w:rsidRDefault="00B079E4" w:rsidP="00B079E4">
            <w:pPr>
              <w:spacing w:line="240" w:lineRule="auto"/>
            </w:pPr>
          </w:p>
        </w:tc>
        <w:tc>
          <w:tcPr>
            <w:tcW w:w="1679" w:type="dxa"/>
          </w:tcPr>
          <w:p w14:paraId="2A465159" w14:textId="77777777" w:rsidR="00B079E4" w:rsidRPr="00B3160E" w:rsidRDefault="00B079E4" w:rsidP="00B079E4">
            <w:pPr>
              <w:spacing w:line="240" w:lineRule="auto"/>
            </w:pPr>
          </w:p>
        </w:tc>
      </w:tr>
      <w:tr w:rsidR="00B079E4" w:rsidRPr="006C7BC1" w14:paraId="4DF468F7" w14:textId="77777777" w:rsidTr="00467C93">
        <w:trPr>
          <w:trHeight w:val="293"/>
          <w:jc w:val="center"/>
        </w:trPr>
        <w:tc>
          <w:tcPr>
            <w:tcW w:w="2032" w:type="dxa"/>
          </w:tcPr>
          <w:p w14:paraId="71169DE4" w14:textId="77777777" w:rsidR="00B079E4" w:rsidRPr="00183441" w:rsidRDefault="00B079E4" w:rsidP="00B079E4">
            <w:pPr>
              <w:spacing w:line="240" w:lineRule="auto"/>
              <w:rPr>
                <w:b/>
                <w:bCs/>
              </w:rPr>
            </w:pPr>
          </w:p>
        </w:tc>
        <w:tc>
          <w:tcPr>
            <w:tcW w:w="5389" w:type="dxa"/>
          </w:tcPr>
          <w:p w14:paraId="38A8F659" w14:textId="77777777" w:rsidR="00B079E4" w:rsidRPr="00183441" w:rsidRDefault="00B079E4" w:rsidP="00B079E4">
            <w:pPr>
              <w:tabs>
                <w:tab w:val="left" w:pos="1825"/>
              </w:tabs>
              <w:spacing w:line="240" w:lineRule="auto"/>
            </w:pPr>
            <w:r w:rsidRPr="00183441">
              <w:rPr>
                <w:b/>
                <w:bCs/>
                <w:sz w:val="16"/>
              </w:rPr>
              <w:t>(b)</w:t>
            </w:r>
            <w:r w:rsidRPr="00183441">
              <w:rPr>
                <w:sz w:val="16"/>
              </w:rPr>
              <w:t xml:space="preserve"> ka dështuar të përmbushë një kërkesë për një dokument ose për informacion sipas Nenit 91, ose ka dhënë informacion të pasaktë, të paplotë ose mashtrues;</w:t>
            </w:r>
          </w:p>
          <w:p w14:paraId="0BB43861" w14:textId="77777777" w:rsidR="00B079E4" w:rsidRDefault="00B079E4" w:rsidP="00B079E4">
            <w:pPr>
              <w:tabs>
                <w:tab w:val="left" w:pos="1825"/>
              </w:tabs>
              <w:spacing w:line="240" w:lineRule="auto"/>
            </w:pPr>
          </w:p>
        </w:tc>
        <w:tc>
          <w:tcPr>
            <w:tcW w:w="1325" w:type="dxa"/>
          </w:tcPr>
          <w:p w14:paraId="1BE3A128" w14:textId="77777777" w:rsidR="00B079E4" w:rsidRPr="00B3160E" w:rsidRDefault="00B079E4" w:rsidP="00B079E4">
            <w:pPr>
              <w:spacing w:line="240" w:lineRule="auto"/>
            </w:pPr>
          </w:p>
        </w:tc>
        <w:tc>
          <w:tcPr>
            <w:tcW w:w="1148" w:type="dxa"/>
            <w:tcBorders>
              <w:right w:val="single" w:sz="4" w:space="0" w:color="auto"/>
            </w:tcBorders>
          </w:tcPr>
          <w:p w14:paraId="15E2A33C" w14:textId="77777777" w:rsidR="00B079E4" w:rsidRDefault="00B079E4" w:rsidP="00B079E4">
            <w:r>
              <w:rPr>
                <w:sz w:val="17"/>
              </w:rPr>
              <w:t>Neni 101</w:t>
            </w:r>
          </w:p>
        </w:tc>
        <w:tc>
          <w:tcPr>
            <w:tcW w:w="5389" w:type="dxa"/>
            <w:tcBorders>
              <w:top w:val="single" w:sz="4" w:space="0" w:color="auto"/>
              <w:left w:val="single" w:sz="4" w:space="0" w:color="auto"/>
              <w:bottom w:val="single" w:sz="4" w:space="0" w:color="auto"/>
              <w:right w:val="single" w:sz="4" w:space="0" w:color="auto"/>
            </w:tcBorders>
          </w:tcPr>
          <w:p w14:paraId="329D0439" w14:textId="5BE26DDA" w:rsidR="00B079E4" w:rsidRDefault="00B079E4" w:rsidP="00B079E4">
            <w:r w:rsidRPr="00BE419F">
              <w:rPr>
                <w:bCs/>
              </w:rPr>
              <w:t>b) të dëgjohet;</w:t>
            </w:r>
          </w:p>
        </w:tc>
        <w:tc>
          <w:tcPr>
            <w:tcW w:w="1944" w:type="dxa"/>
            <w:tcBorders>
              <w:left w:val="single" w:sz="4" w:space="0" w:color="auto"/>
            </w:tcBorders>
          </w:tcPr>
          <w:p w14:paraId="781F1CD5" w14:textId="77777777" w:rsidR="00B079E4" w:rsidRPr="00B3160E" w:rsidRDefault="00B079E4" w:rsidP="00B079E4">
            <w:pPr>
              <w:spacing w:line="240" w:lineRule="auto"/>
            </w:pPr>
          </w:p>
        </w:tc>
        <w:tc>
          <w:tcPr>
            <w:tcW w:w="1679" w:type="dxa"/>
          </w:tcPr>
          <w:p w14:paraId="5CA2005A" w14:textId="77777777" w:rsidR="00B079E4" w:rsidRPr="00B3160E" w:rsidRDefault="00B079E4" w:rsidP="00B079E4">
            <w:pPr>
              <w:spacing w:line="240" w:lineRule="auto"/>
            </w:pPr>
          </w:p>
        </w:tc>
      </w:tr>
      <w:tr w:rsidR="00B079E4" w:rsidRPr="006C7BC1" w14:paraId="771D5E7B" w14:textId="77777777" w:rsidTr="00467C93">
        <w:trPr>
          <w:trHeight w:val="293"/>
          <w:jc w:val="center"/>
        </w:trPr>
        <w:tc>
          <w:tcPr>
            <w:tcW w:w="2032" w:type="dxa"/>
          </w:tcPr>
          <w:p w14:paraId="339E9ADA" w14:textId="77777777" w:rsidR="00B079E4" w:rsidRPr="00183441" w:rsidRDefault="00B079E4" w:rsidP="00B079E4">
            <w:pPr>
              <w:spacing w:line="240" w:lineRule="auto"/>
              <w:rPr>
                <w:b/>
                <w:bCs/>
              </w:rPr>
            </w:pPr>
          </w:p>
        </w:tc>
        <w:tc>
          <w:tcPr>
            <w:tcW w:w="5389" w:type="dxa"/>
          </w:tcPr>
          <w:p w14:paraId="6BAB9703" w14:textId="77777777" w:rsidR="00B079E4" w:rsidRPr="00183441" w:rsidRDefault="00B079E4" w:rsidP="00B079E4">
            <w:pPr>
              <w:tabs>
                <w:tab w:val="left" w:pos="1825"/>
              </w:tabs>
              <w:spacing w:line="240" w:lineRule="auto"/>
            </w:pPr>
            <w:r w:rsidRPr="00183441">
              <w:rPr>
                <w:b/>
                <w:bCs/>
                <w:sz w:val="16"/>
              </w:rPr>
              <w:t>(c)</w:t>
            </w:r>
            <w:r w:rsidRPr="00183441">
              <w:rPr>
                <w:sz w:val="16"/>
              </w:rPr>
              <w:t xml:space="preserve"> ka dështuar të përmbushë një masë të kërkuar sipas Nenit 93;</w:t>
            </w:r>
          </w:p>
          <w:p w14:paraId="66A76A98" w14:textId="77777777" w:rsidR="00B079E4" w:rsidRDefault="00B079E4" w:rsidP="00B079E4">
            <w:pPr>
              <w:tabs>
                <w:tab w:val="left" w:pos="1825"/>
              </w:tabs>
              <w:spacing w:line="240" w:lineRule="auto"/>
            </w:pPr>
          </w:p>
        </w:tc>
        <w:tc>
          <w:tcPr>
            <w:tcW w:w="1325" w:type="dxa"/>
          </w:tcPr>
          <w:p w14:paraId="3FB13B69" w14:textId="77777777" w:rsidR="00B079E4" w:rsidRPr="00B3160E" w:rsidRDefault="00B079E4" w:rsidP="00B079E4">
            <w:pPr>
              <w:spacing w:line="240" w:lineRule="auto"/>
            </w:pPr>
          </w:p>
        </w:tc>
        <w:tc>
          <w:tcPr>
            <w:tcW w:w="1148" w:type="dxa"/>
            <w:tcBorders>
              <w:right w:val="single" w:sz="4" w:space="0" w:color="auto"/>
            </w:tcBorders>
          </w:tcPr>
          <w:p w14:paraId="4CB7C6DD" w14:textId="77777777" w:rsidR="00B079E4" w:rsidRDefault="00B079E4" w:rsidP="00B079E4">
            <w:r>
              <w:rPr>
                <w:sz w:val="17"/>
              </w:rPr>
              <w:t>Neni 101</w:t>
            </w:r>
          </w:p>
        </w:tc>
        <w:tc>
          <w:tcPr>
            <w:tcW w:w="5389" w:type="dxa"/>
            <w:tcBorders>
              <w:top w:val="single" w:sz="4" w:space="0" w:color="auto"/>
              <w:left w:val="single" w:sz="4" w:space="0" w:color="auto"/>
              <w:bottom w:val="single" w:sz="4" w:space="0" w:color="auto"/>
              <w:right w:val="single" w:sz="4" w:space="0" w:color="auto"/>
            </w:tcBorders>
          </w:tcPr>
          <w:p w14:paraId="4154E30D" w14:textId="189D1A97" w:rsidR="00B079E4" w:rsidRDefault="00B079E4" w:rsidP="00B079E4">
            <w:r w:rsidRPr="00BE419F">
              <w:rPr>
                <w:bCs/>
              </w:rPr>
              <w:t>c) të paraqesë prova;</w:t>
            </w:r>
          </w:p>
        </w:tc>
        <w:tc>
          <w:tcPr>
            <w:tcW w:w="1944" w:type="dxa"/>
            <w:tcBorders>
              <w:left w:val="single" w:sz="4" w:space="0" w:color="auto"/>
            </w:tcBorders>
          </w:tcPr>
          <w:p w14:paraId="414574CB" w14:textId="77777777" w:rsidR="00B079E4" w:rsidRPr="00B3160E" w:rsidRDefault="00B079E4" w:rsidP="00B079E4">
            <w:pPr>
              <w:spacing w:line="240" w:lineRule="auto"/>
            </w:pPr>
          </w:p>
        </w:tc>
        <w:tc>
          <w:tcPr>
            <w:tcW w:w="1679" w:type="dxa"/>
          </w:tcPr>
          <w:p w14:paraId="209E61DF" w14:textId="77777777" w:rsidR="00B079E4" w:rsidRPr="00B3160E" w:rsidRDefault="00B079E4" w:rsidP="00B079E4">
            <w:pPr>
              <w:spacing w:line="240" w:lineRule="auto"/>
            </w:pPr>
          </w:p>
        </w:tc>
      </w:tr>
      <w:tr w:rsidR="00B079E4" w:rsidRPr="006C7BC1" w14:paraId="4EE4C475" w14:textId="77777777" w:rsidTr="00467C93">
        <w:trPr>
          <w:trHeight w:val="293"/>
          <w:jc w:val="center"/>
        </w:trPr>
        <w:tc>
          <w:tcPr>
            <w:tcW w:w="2032" w:type="dxa"/>
          </w:tcPr>
          <w:p w14:paraId="3CA690BA" w14:textId="77777777" w:rsidR="00B079E4" w:rsidRPr="00183441" w:rsidRDefault="00B079E4" w:rsidP="00B079E4">
            <w:pPr>
              <w:spacing w:line="240" w:lineRule="auto"/>
              <w:rPr>
                <w:b/>
                <w:bCs/>
              </w:rPr>
            </w:pPr>
          </w:p>
        </w:tc>
        <w:tc>
          <w:tcPr>
            <w:tcW w:w="5389" w:type="dxa"/>
          </w:tcPr>
          <w:p w14:paraId="14072E11" w14:textId="77777777" w:rsidR="00B079E4" w:rsidRPr="00183441" w:rsidRDefault="00B079E4" w:rsidP="00B079E4">
            <w:pPr>
              <w:tabs>
                <w:tab w:val="left" w:pos="1825"/>
              </w:tabs>
              <w:spacing w:line="240" w:lineRule="auto"/>
            </w:pPr>
            <w:r w:rsidRPr="00183441">
              <w:rPr>
                <w:b/>
                <w:bCs/>
                <w:sz w:val="16"/>
              </w:rPr>
              <w:t>(d)</w:t>
            </w:r>
            <w:r w:rsidRPr="00183441">
              <w:rPr>
                <w:sz w:val="16"/>
              </w:rPr>
              <w:t xml:space="preserve"> ka dështuar t’i vërë në dispozicion Komisionit qasje në modelin e AI-së me përdorim të përgjithshëm ose në modelin e AI-së me rrezik sistemik me qëllim të kryerjes së një vlerësimi në përputhje me Nenin 92.</w:t>
            </w:r>
          </w:p>
          <w:p w14:paraId="5D0AF58D" w14:textId="77777777" w:rsidR="00B079E4" w:rsidRDefault="00B079E4" w:rsidP="00B079E4">
            <w:pPr>
              <w:tabs>
                <w:tab w:val="left" w:pos="1825"/>
              </w:tabs>
              <w:spacing w:line="240" w:lineRule="auto"/>
            </w:pPr>
          </w:p>
        </w:tc>
        <w:tc>
          <w:tcPr>
            <w:tcW w:w="1325" w:type="dxa"/>
          </w:tcPr>
          <w:p w14:paraId="087B1517" w14:textId="77777777" w:rsidR="00B079E4" w:rsidRPr="00B3160E" w:rsidRDefault="00B079E4" w:rsidP="00B079E4">
            <w:pPr>
              <w:spacing w:line="240" w:lineRule="auto"/>
            </w:pPr>
          </w:p>
        </w:tc>
        <w:tc>
          <w:tcPr>
            <w:tcW w:w="1148" w:type="dxa"/>
            <w:tcBorders>
              <w:right w:val="single" w:sz="4" w:space="0" w:color="auto"/>
            </w:tcBorders>
          </w:tcPr>
          <w:p w14:paraId="70975099" w14:textId="77777777" w:rsidR="00B079E4" w:rsidRDefault="00B079E4" w:rsidP="00B079E4">
            <w:r>
              <w:rPr>
                <w:sz w:val="17"/>
              </w:rPr>
              <w:t>Neni 101</w:t>
            </w:r>
          </w:p>
        </w:tc>
        <w:tc>
          <w:tcPr>
            <w:tcW w:w="5389" w:type="dxa"/>
            <w:tcBorders>
              <w:top w:val="single" w:sz="4" w:space="0" w:color="auto"/>
              <w:left w:val="single" w:sz="4" w:space="0" w:color="auto"/>
              <w:bottom w:val="single" w:sz="4" w:space="0" w:color="auto"/>
              <w:right w:val="single" w:sz="4" w:space="0" w:color="auto"/>
            </w:tcBorders>
          </w:tcPr>
          <w:p w14:paraId="77FBE67B" w14:textId="5E11D6E4" w:rsidR="00B079E4" w:rsidRDefault="00B079E4" w:rsidP="00B079E4">
            <w:r w:rsidRPr="00BE419F">
              <w:rPr>
                <w:b/>
                <w:bCs/>
              </w:rPr>
              <w:t>d</w:t>
            </w:r>
            <w:r w:rsidRPr="00BE419F">
              <w:rPr>
                <w:bCs/>
              </w:rPr>
              <w:t>) të marrë vendim të arsyetuar;</w:t>
            </w:r>
          </w:p>
        </w:tc>
        <w:tc>
          <w:tcPr>
            <w:tcW w:w="1944" w:type="dxa"/>
            <w:tcBorders>
              <w:left w:val="single" w:sz="4" w:space="0" w:color="auto"/>
            </w:tcBorders>
          </w:tcPr>
          <w:p w14:paraId="64414BB6" w14:textId="77777777" w:rsidR="00B079E4" w:rsidRPr="00B3160E" w:rsidRDefault="00B079E4" w:rsidP="00B079E4">
            <w:pPr>
              <w:spacing w:line="240" w:lineRule="auto"/>
            </w:pPr>
          </w:p>
        </w:tc>
        <w:tc>
          <w:tcPr>
            <w:tcW w:w="1679" w:type="dxa"/>
          </w:tcPr>
          <w:p w14:paraId="380264E0" w14:textId="77777777" w:rsidR="00B079E4" w:rsidRPr="00B3160E" w:rsidRDefault="00B079E4" w:rsidP="00B079E4">
            <w:pPr>
              <w:spacing w:line="240" w:lineRule="auto"/>
            </w:pPr>
          </w:p>
        </w:tc>
      </w:tr>
      <w:tr w:rsidR="00B079E4" w:rsidRPr="006C7BC1" w14:paraId="21970B75" w14:textId="77777777" w:rsidTr="00467C93">
        <w:trPr>
          <w:trHeight w:val="293"/>
          <w:jc w:val="center"/>
        </w:trPr>
        <w:tc>
          <w:tcPr>
            <w:tcW w:w="2032" w:type="dxa"/>
          </w:tcPr>
          <w:p w14:paraId="59C343DC" w14:textId="77777777" w:rsidR="00B079E4" w:rsidRPr="00183441" w:rsidRDefault="00B079E4" w:rsidP="00B079E4">
            <w:pPr>
              <w:spacing w:line="240" w:lineRule="auto"/>
              <w:rPr>
                <w:b/>
                <w:bCs/>
              </w:rPr>
            </w:pPr>
          </w:p>
        </w:tc>
        <w:tc>
          <w:tcPr>
            <w:tcW w:w="5389" w:type="dxa"/>
          </w:tcPr>
          <w:p w14:paraId="0E129D48" w14:textId="77777777" w:rsidR="00B079E4" w:rsidRPr="00183441" w:rsidRDefault="00B079E4" w:rsidP="00B079E4">
            <w:pPr>
              <w:tabs>
                <w:tab w:val="left" w:pos="1825"/>
              </w:tabs>
              <w:spacing w:line="240" w:lineRule="auto"/>
            </w:pPr>
            <w:r w:rsidRPr="00183441">
              <w:rPr>
                <w:sz w:val="16"/>
              </w:rPr>
              <w:t>Në përcaktimin e shumës së gjobës ose pagesës periodike, merren parasysh natyra, rëndësia dhe kohëzgjatja e shkeljes, duke respektuar parimet e proporcionalitetit dhe përshtatshmërisë. Komisioni gjithashtu merr në konsideratë angazhimet e marra në përputhje me Nenin 93(3) ose të përfshira në kodet përkatëse të praktikës sipas Nenit 56.</w:t>
            </w:r>
          </w:p>
          <w:p w14:paraId="330F43D0" w14:textId="77777777" w:rsidR="00B079E4" w:rsidRDefault="00B079E4" w:rsidP="00B079E4">
            <w:pPr>
              <w:tabs>
                <w:tab w:val="left" w:pos="1825"/>
              </w:tabs>
              <w:spacing w:line="240" w:lineRule="auto"/>
            </w:pPr>
          </w:p>
        </w:tc>
        <w:tc>
          <w:tcPr>
            <w:tcW w:w="1325" w:type="dxa"/>
          </w:tcPr>
          <w:p w14:paraId="6BA943D3" w14:textId="77777777" w:rsidR="00B079E4" w:rsidRPr="00B3160E" w:rsidRDefault="00B079E4" w:rsidP="00B079E4">
            <w:pPr>
              <w:spacing w:line="240" w:lineRule="auto"/>
            </w:pPr>
          </w:p>
        </w:tc>
        <w:tc>
          <w:tcPr>
            <w:tcW w:w="1148" w:type="dxa"/>
            <w:tcBorders>
              <w:right w:val="single" w:sz="4" w:space="0" w:color="auto"/>
            </w:tcBorders>
          </w:tcPr>
          <w:p w14:paraId="15C5E1EA" w14:textId="77777777" w:rsidR="00B079E4" w:rsidRDefault="00B079E4" w:rsidP="00B079E4">
            <w:r>
              <w:rPr>
                <w:sz w:val="17"/>
              </w:rPr>
              <w:t>Neni 101</w:t>
            </w:r>
          </w:p>
        </w:tc>
        <w:tc>
          <w:tcPr>
            <w:tcW w:w="5389" w:type="dxa"/>
            <w:tcBorders>
              <w:top w:val="single" w:sz="4" w:space="0" w:color="auto"/>
              <w:left w:val="single" w:sz="4" w:space="0" w:color="auto"/>
              <w:bottom w:val="single" w:sz="4" w:space="0" w:color="auto"/>
              <w:right w:val="single" w:sz="4" w:space="0" w:color="auto"/>
            </w:tcBorders>
          </w:tcPr>
          <w:p w14:paraId="637890C4" w14:textId="1C50AB0F" w:rsidR="00B079E4" w:rsidRDefault="00B079E4" w:rsidP="00B079E4"/>
        </w:tc>
        <w:tc>
          <w:tcPr>
            <w:tcW w:w="1944" w:type="dxa"/>
            <w:tcBorders>
              <w:left w:val="single" w:sz="4" w:space="0" w:color="auto"/>
            </w:tcBorders>
          </w:tcPr>
          <w:p w14:paraId="03D07EDA" w14:textId="77777777" w:rsidR="00B079E4" w:rsidRPr="00B3160E" w:rsidRDefault="00B079E4" w:rsidP="00B079E4">
            <w:pPr>
              <w:spacing w:line="240" w:lineRule="auto"/>
            </w:pPr>
          </w:p>
        </w:tc>
        <w:tc>
          <w:tcPr>
            <w:tcW w:w="1679" w:type="dxa"/>
          </w:tcPr>
          <w:p w14:paraId="709F1289" w14:textId="77777777" w:rsidR="00B079E4" w:rsidRPr="00B3160E" w:rsidRDefault="00B079E4" w:rsidP="00B079E4">
            <w:pPr>
              <w:spacing w:line="240" w:lineRule="auto"/>
            </w:pPr>
          </w:p>
        </w:tc>
      </w:tr>
      <w:tr w:rsidR="00A24D14" w:rsidRPr="006C7BC1" w14:paraId="15F038E2" w14:textId="77777777" w:rsidTr="00467C93">
        <w:trPr>
          <w:trHeight w:val="293"/>
          <w:jc w:val="center"/>
        </w:trPr>
        <w:tc>
          <w:tcPr>
            <w:tcW w:w="2032" w:type="dxa"/>
          </w:tcPr>
          <w:p w14:paraId="108FC784" w14:textId="4DBFD8B7" w:rsidR="00183441" w:rsidRPr="00183441" w:rsidRDefault="00183441" w:rsidP="00183441">
            <w:pPr>
              <w:spacing w:line="240" w:lineRule="auto"/>
              <w:rPr>
                <w:b/>
                <w:bCs/>
              </w:rPr>
            </w:pPr>
            <w:r>
              <w:rPr>
                <w:b/>
                <w:bCs/>
                <w:sz w:val="16"/>
              </w:rPr>
              <w:t>Neni 101 pika 2</w:t>
            </w:r>
          </w:p>
        </w:tc>
        <w:tc>
          <w:tcPr>
            <w:tcW w:w="5389" w:type="dxa"/>
          </w:tcPr>
          <w:p w14:paraId="76E5D410" w14:textId="6E5FD04B" w:rsidR="00183441" w:rsidRDefault="00183441" w:rsidP="00233A23">
            <w:pPr>
              <w:tabs>
                <w:tab w:val="left" w:pos="1825"/>
              </w:tabs>
              <w:spacing w:line="240" w:lineRule="auto"/>
            </w:pPr>
            <w:r w:rsidRPr="00183441">
              <w:rPr>
                <w:sz w:val="16"/>
              </w:rPr>
              <w:t>Para marrjes së një vendimi sipas paragrafit 1, Komisioni i komunikon paraprakisht të gjeturat ofruesit të modelit të AI-së me përdorim të përgjithshëm dhe i jep mundësinë të shprehet</w:t>
            </w:r>
          </w:p>
        </w:tc>
        <w:tc>
          <w:tcPr>
            <w:tcW w:w="1325" w:type="dxa"/>
          </w:tcPr>
          <w:p w14:paraId="6A056418" w14:textId="77777777" w:rsidR="00183441" w:rsidRPr="00B3160E" w:rsidRDefault="00183441" w:rsidP="00B3160E">
            <w:pPr>
              <w:spacing w:line="240" w:lineRule="auto"/>
            </w:pPr>
          </w:p>
        </w:tc>
        <w:tc>
          <w:tcPr>
            <w:tcW w:w="1148" w:type="dxa"/>
            <w:tcBorders>
              <w:right w:val="single" w:sz="4" w:space="0" w:color="auto"/>
            </w:tcBorders>
          </w:tcPr>
          <w:p w14:paraId="2356A957" w14:textId="77777777" w:rsidR="005D5752" w:rsidRDefault="00844BB3">
            <w:r>
              <w:rPr>
                <w:sz w:val="17"/>
              </w:rPr>
              <w:t>Neni 101</w:t>
            </w:r>
          </w:p>
        </w:tc>
        <w:tc>
          <w:tcPr>
            <w:tcW w:w="5389" w:type="dxa"/>
            <w:tcBorders>
              <w:top w:val="single" w:sz="4" w:space="0" w:color="auto"/>
              <w:left w:val="single" w:sz="4" w:space="0" w:color="auto"/>
              <w:bottom w:val="single" w:sz="4" w:space="0" w:color="auto"/>
              <w:right w:val="single" w:sz="4" w:space="0" w:color="auto"/>
            </w:tcBorders>
          </w:tcPr>
          <w:p w14:paraId="4EAB24EE" w14:textId="17715DA2" w:rsidR="005D5752" w:rsidRDefault="005D5752"/>
        </w:tc>
        <w:tc>
          <w:tcPr>
            <w:tcW w:w="1944" w:type="dxa"/>
            <w:tcBorders>
              <w:left w:val="single" w:sz="4" w:space="0" w:color="auto"/>
            </w:tcBorders>
          </w:tcPr>
          <w:p w14:paraId="2FDAADD0" w14:textId="77777777" w:rsidR="00183441" w:rsidRPr="00B3160E" w:rsidRDefault="00183441" w:rsidP="00B3160E">
            <w:pPr>
              <w:spacing w:line="240" w:lineRule="auto"/>
            </w:pPr>
          </w:p>
        </w:tc>
        <w:tc>
          <w:tcPr>
            <w:tcW w:w="1679" w:type="dxa"/>
          </w:tcPr>
          <w:p w14:paraId="734AC18D" w14:textId="77777777" w:rsidR="00183441" w:rsidRPr="00B3160E" w:rsidRDefault="00183441" w:rsidP="00B3160E">
            <w:pPr>
              <w:spacing w:line="240" w:lineRule="auto"/>
            </w:pPr>
          </w:p>
        </w:tc>
      </w:tr>
      <w:tr w:rsidR="00A24D14" w:rsidRPr="006C7BC1" w14:paraId="44C1CE71" w14:textId="77777777" w:rsidTr="00467C93">
        <w:trPr>
          <w:trHeight w:val="293"/>
          <w:jc w:val="center"/>
        </w:trPr>
        <w:tc>
          <w:tcPr>
            <w:tcW w:w="2032" w:type="dxa"/>
          </w:tcPr>
          <w:p w14:paraId="08F4D2E8" w14:textId="768DDF86" w:rsidR="00A13634" w:rsidRDefault="00183441" w:rsidP="00B3160E">
            <w:pPr>
              <w:spacing w:line="240" w:lineRule="auto"/>
              <w:rPr>
                <w:b/>
                <w:bCs/>
              </w:rPr>
            </w:pPr>
            <w:r>
              <w:rPr>
                <w:b/>
                <w:bCs/>
                <w:sz w:val="16"/>
              </w:rPr>
              <w:t>Neni 101 pika 3</w:t>
            </w:r>
          </w:p>
        </w:tc>
        <w:tc>
          <w:tcPr>
            <w:tcW w:w="5389" w:type="dxa"/>
          </w:tcPr>
          <w:p w14:paraId="334BCE6C" w14:textId="41374430" w:rsidR="00A13634" w:rsidRDefault="00183441" w:rsidP="00233A23">
            <w:pPr>
              <w:tabs>
                <w:tab w:val="left" w:pos="1825"/>
              </w:tabs>
              <w:spacing w:line="240" w:lineRule="auto"/>
            </w:pPr>
            <w:r w:rsidRPr="00183441">
              <w:rPr>
                <w:sz w:val="16"/>
              </w:rPr>
              <w:t>Gjobat e vendosura në përputhje me këtë nen duhet të jenë efektive, proporcionale dhe frikësuese</w:t>
            </w:r>
          </w:p>
        </w:tc>
        <w:tc>
          <w:tcPr>
            <w:tcW w:w="1325" w:type="dxa"/>
          </w:tcPr>
          <w:p w14:paraId="7E3ACB4A" w14:textId="77777777" w:rsidR="00A13634" w:rsidRPr="00B3160E" w:rsidRDefault="00A13634" w:rsidP="00B3160E">
            <w:pPr>
              <w:spacing w:line="240" w:lineRule="auto"/>
            </w:pPr>
          </w:p>
        </w:tc>
        <w:tc>
          <w:tcPr>
            <w:tcW w:w="1148" w:type="dxa"/>
            <w:tcBorders>
              <w:right w:val="single" w:sz="4" w:space="0" w:color="auto"/>
            </w:tcBorders>
          </w:tcPr>
          <w:p w14:paraId="16B48C64" w14:textId="77777777" w:rsidR="005D5752" w:rsidRDefault="00844BB3">
            <w:r>
              <w:rPr>
                <w:sz w:val="17"/>
              </w:rPr>
              <w:t>Neni 101</w:t>
            </w:r>
          </w:p>
        </w:tc>
        <w:tc>
          <w:tcPr>
            <w:tcW w:w="5389" w:type="dxa"/>
            <w:tcBorders>
              <w:top w:val="single" w:sz="4" w:space="0" w:color="auto"/>
              <w:left w:val="single" w:sz="4" w:space="0" w:color="auto"/>
              <w:bottom w:val="single" w:sz="4" w:space="0" w:color="auto"/>
              <w:right w:val="single" w:sz="4" w:space="0" w:color="auto"/>
            </w:tcBorders>
          </w:tcPr>
          <w:p w14:paraId="277A8836" w14:textId="7321CA71" w:rsidR="005D5752" w:rsidRDefault="005D5752"/>
        </w:tc>
        <w:tc>
          <w:tcPr>
            <w:tcW w:w="1944" w:type="dxa"/>
            <w:tcBorders>
              <w:left w:val="single" w:sz="4" w:space="0" w:color="auto"/>
            </w:tcBorders>
          </w:tcPr>
          <w:p w14:paraId="2596792F" w14:textId="77777777" w:rsidR="00A13634" w:rsidRPr="00B3160E" w:rsidRDefault="00A13634" w:rsidP="00B3160E">
            <w:pPr>
              <w:spacing w:line="240" w:lineRule="auto"/>
            </w:pPr>
          </w:p>
        </w:tc>
        <w:tc>
          <w:tcPr>
            <w:tcW w:w="1679" w:type="dxa"/>
          </w:tcPr>
          <w:p w14:paraId="18B3CCBB" w14:textId="77777777" w:rsidR="00A13634" w:rsidRPr="00B3160E" w:rsidRDefault="00A13634" w:rsidP="00B3160E">
            <w:pPr>
              <w:spacing w:line="240" w:lineRule="auto"/>
            </w:pPr>
          </w:p>
        </w:tc>
      </w:tr>
      <w:tr w:rsidR="00A24D14" w:rsidRPr="006C7BC1" w14:paraId="521E21A2" w14:textId="77777777" w:rsidTr="00467C93">
        <w:trPr>
          <w:trHeight w:val="293"/>
          <w:jc w:val="center"/>
        </w:trPr>
        <w:tc>
          <w:tcPr>
            <w:tcW w:w="2032" w:type="dxa"/>
          </w:tcPr>
          <w:p w14:paraId="46C41843" w14:textId="456FF6C7" w:rsidR="00A13634" w:rsidRDefault="00183441" w:rsidP="00B3160E">
            <w:pPr>
              <w:spacing w:line="240" w:lineRule="auto"/>
              <w:rPr>
                <w:b/>
                <w:bCs/>
              </w:rPr>
            </w:pPr>
            <w:r>
              <w:rPr>
                <w:b/>
                <w:bCs/>
                <w:sz w:val="16"/>
              </w:rPr>
              <w:t>Neni 101 pika 4</w:t>
            </w:r>
          </w:p>
        </w:tc>
        <w:tc>
          <w:tcPr>
            <w:tcW w:w="5389" w:type="dxa"/>
          </w:tcPr>
          <w:p w14:paraId="6BE398BB" w14:textId="1CD2CB8B" w:rsidR="00A13634" w:rsidRDefault="00183441" w:rsidP="00233A23">
            <w:pPr>
              <w:tabs>
                <w:tab w:val="left" w:pos="1825"/>
              </w:tabs>
              <w:spacing w:line="240" w:lineRule="auto"/>
            </w:pPr>
            <w:r w:rsidRPr="00183441">
              <w:rPr>
                <w:sz w:val="16"/>
              </w:rPr>
              <w:t>Informacioni mbi gjobat e vendosura sipas këtij neni u komunikohet gjithashtu Bordit, sipas rastit</w:t>
            </w:r>
          </w:p>
        </w:tc>
        <w:tc>
          <w:tcPr>
            <w:tcW w:w="1325" w:type="dxa"/>
          </w:tcPr>
          <w:p w14:paraId="15672856" w14:textId="77777777" w:rsidR="00A13634" w:rsidRPr="00B3160E" w:rsidRDefault="00A13634" w:rsidP="00B3160E">
            <w:pPr>
              <w:spacing w:line="240" w:lineRule="auto"/>
            </w:pPr>
          </w:p>
        </w:tc>
        <w:tc>
          <w:tcPr>
            <w:tcW w:w="1148" w:type="dxa"/>
            <w:tcBorders>
              <w:right w:val="single" w:sz="4" w:space="0" w:color="auto"/>
            </w:tcBorders>
          </w:tcPr>
          <w:p w14:paraId="22C835B8" w14:textId="77777777" w:rsidR="005D5752" w:rsidRDefault="00844BB3">
            <w:r>
              <w:rPr>
                <w:sz w:val="17"/>
              </w:rPr>
              <w:t>Neni 101</w:t>
            </w:r>
          </w:p>
        </w:tc>
        <w:tc>
          <w:tcPr>
            <w:tcW w:w="5389" w:type="dxa"/>
            <w:tcBorders>
              <w:top w:val="single" w:sz="4" w:space="0" w:color="auto"/>
              <w:left w:val="single" w:sz="4" w:space="0" w:color="auto"/>
              <w:bottom w:val="single" w:sz="4" w:space="0" w:color="auto"/>
              <w:right w:val="single" w:sz="4" w:space="0" w:color="auto"/>
            </w:tcBorders>
          </w:tcPr>
          <w:p w14:paraId="75C18CDC" w14:textId="1716B58C" w:rsidR="005D5752" w:rsidRDefault="005D5752"/>
        </w:tc>
        <w:tc>
          <w:tcPr>
            <w:tcW w:w="1944" w:type="dxa"/>
            <w:tcBorders>
              <w:left w:val="single" w:sz="4" w:space="0" w:color="auto"/>
            </w:tcBorders>
          </w:tcPr>
          <w:p w14:paraId="04D69F48" w14:textId="77777777" w:rsidR="00A13634" w:rsidRPr="00B3160E" w:rsidRDefault="00A13634" w:rsidP="00B3160E">
            <w:pPr>
              <w:spacing w:line="240" w:lineRule="auto"/>
            </w:pPr>
          </w:p>
        </w:tc>
        <w:tc>
          <w:tcPr>
            <w:tcW w:w="1679" w:type="dxa"/>
          </w:tcPr>
          <w:p w14:paraId="38A94DE5" w14:textId="77777777" w:rsidR="00A13634" w:rsidRPr="00B3160E" w:rsidRDefault="00A13634" w:rsidP="00B3160E">
            <w:pPr>
              <w:spacing w:line="240" w:lineRule="auto"/>
            </w:pPr>
          </w:p>
        </w:tc>
      </w:tr>
      <w:tr w:rsidR="00FA42E3" w:rsidRPr="006C7BC1" w14:paraId="782ED427" w14:textId="77777777" w:rsidTr="00FA42E3">
        <w:trPr>
          <w:trHeight w:val="51"/>
          <w:jc w:val="center"/>
        </w:trPr>
        <w:tc>
          <w:tcPr>
            <w:tcW w:w="2032" w:type="dxa"/>
          </w:tcPr>
          <w:p w14:paraId="749453CB" w14:textId="45F1A7C9" w:rsidR="00FA42E3" w:rsidRDefault="00FA42E3" w:rsidP="00FA42E3">
            <w:pPr>
              <w:spacing w:line="240" w:lineRule="auto"/>
              <w:rPr>
                <w:b/>
                <w:bCs/>
              </w:rPr>
            </w:pPr>
            <w:r>
              <w:rPr>
                <w:b/>
                <w:bCs/>
                <w:sz w:val="16"/>
              </w:rPr>
              <w:t>Neni 101 pika 5</w:t>
            </w:r>
          </w:p>
        </w:tc>
        <w:tc>
          <w:tcPr>
            <w:tcW w:w="5389" w:type="dxa"/>
          </w:tcPr>
          <w:p w14:paraId="795F8742" w14:textId="5834203A" w:rsidR="00FA42E3" w:rsidRDefault="00FA42E3" w:rsidP="00FA42E3">
            <w:pPr>
              <w:tabs>
                <w:tab w:val="left" w:pos="1825"/>
              </w:tabs>
              <w:spacing w:line="240" w:lineRule="auto"/>
            </w:pPr>
            <w:r w:rsidRPr="00183441">
              <w:rPr>
                <w:sz w:val="16"/>
              </w:rPr>
              <w:t>Gjykata e Drejtësisë së Bashkimit Evropian ka juridiksion të pakufizuar për të shqyrtuar vendimet e Komisionit që caktojnë një gjobë në bazë të këtij neni. Ajo mund ta anulojë, zvogëlojë ose rrisë gjobën e vendosur</w:t>
            </w:r>
          </w:p>
        </w:tc>
        <w:tc>
          <w:tcPr>
            <w:tcW w:w="1325" w:type="dxa"/>
          </w:tcPr>
          <w:p w14:paraId="60D4DA33" w14:textId="77777777" w:rsidR="00FA42E3" w:rsidRPr="00B3160E" w:rsidRDefault="00FA42E3" w:rsidP="00FA42E3">
            <w:pPr>
              <w:spacing w:line="240" w:lineRule="auto"/>
            </w:pPr>
          </w:p>
        </w:tc>
        <w:tc>
          <w:tcPr>
            <w:tcW w:w="1148" w:type="dxa"/>
            <w:tcBorders>
              <w:right w:val="single" w:sz="4" w:space="0" w:color="auto"/>
            </w:tcBorders>
          </w:tcPr>
          <w:p w14:paraId="1D45DCE5" w14:textId="77777777" w:rsidR="00FA42E3" w:rsidRDefault="00FA42E3" w:rsidP="00FA42E3">
            <w:r>
              <w:rPr>
                <w:sz w:val="17"/>
              </w:rPr>
              <w:t>Neni 101</w:t>
            </w:r>
          </w:p>
        </w:tc>
        <w:tc>
          <w:tcPr>
            <w:tcW w:w="5389" w:type="dxa"/>
            <w:tcBorders>
              <w:top w:val="single" w:sz="4" w:space="0" w:color="auto"/>
              <w:left w:val="single" w:sz="4" w:space="0" w:color="auto"/>
              <w:bottom w:val="single" w:sz="4" w:space="0" w:color="auto"/>
              <w:right w:val="single" w:sz="4" w:space="0" w:color="auto"/>
            </w:tcBorders>
          </w:tcPr>
          <w:p w14:paraId="1C37F22B" w14:textId="1D33105E" w:rsidR="00FA42E3" w:rsidRDefault="00FA42E3" w:rsidP="00FA42E3">
            <w:r w:rsidRPr="008745E6">
              <w:rPr>
                <w:bCs/>
              </w:rPr>
              <w:t>Vendimet e autoriteteve kompetente janë të ankueshme në gjykatën kompetente.</w:t>
            </w:r>
          </w:p>
        </w:tc>
        <w:tc>
          <w:tcPr>
            <w:tcW w:w="1944" w:type="dxa"/>
            <w:tcBorders>
              <w:left w:val="single" w:sz="4" w:space="0" w:color="auto"/>
            </w:tcBorders>
          </w:tcPr>
          <w:p w14:paraId="32EA889E" w14:textId="77777777" w:rsidR="00FA42E3" w:rsidRPr="00B3160E" w:rsidRDefault="00FA42E3" w:rsidP="00FA42E3">
            <w:pPr>
              <w:spacing w:line="240" w:lineRule="auto"/>
            </w:pPr>
          </w:p>
        </w:tc>
        <w:tc>
          <w:tcPr>
            <w:tcW w:w="1679" w:type="dxa"/>
          </w:tcPr>
          <w:p w14:paraId="6A87D622" w14:textId="77777777" w:rsidR="00FA42E3" w:rsidRPr="00B3160E" w:rsidRDefault="00FA42E3" w:rsidP="00FA42E3">
            <w:pPr>
              <w:spacing w:line="240" w:lineRule="auto"/>
            </w:pPr>
          </w:p>
        </w:tc>
      </w:tr>
      <w:tr w:rsidR="00FA42E3" w:rsidRPr="006C7BC1" w14:paraId="315BEFCB" w14:textId="77777777" w:rsidTr="00467C93">
        <w:trPr>
          <w:trHeight w:val="293"/>
          <w:jc w:val="center"/>
        </w:trPr>
        <w:tc>
          <w:tcPr>
            <w:tcW w:w="2032" w:type="dxa"/>
          </w:tcPr>
          <w:p w14:paraId="3C724A82" w14:textId="1F6DE967" w:rsidR="00FA42E3" w:rsidRDefault="00FA42E3" w:rsidP="00FA42E3">
            <w:pPr>
              <w:spacing w:line="240" w:lineRule="auto"/>
              <w:rPr>
                <w:b/>
                <w:bCs/>
              </w:rPr>
            </w:pPr>
            <w:r>
              <w:rPr>
                <w:b/>
                <w:bCs/>
                <w:sz w:val="16"/>
              </w:rPr>
              <w:t>Neni 101 pika 6</w:t>
            </w:r>
          </w:p>
        </w:tc>
        <w:tc>
          <w:tcPr>
            <w:tcW w:w="5389" w:type="dxa"/>
          </w:tcPr>
          <w:p w14:paraId="07A132A6" w14:textId="078FDF37" w:rsidR="00FA42E3" w:rsidRDefault="00FA42E3" w:rsidP="00FA42E3">
            <w:pPr>
              <w:tabs>
                <w:tab w:val="left" w:pos="1825"/>
              </w:tabs>
              <w:spacing w:line="240" w:lineRule="auto"/>
            </w:pPr>
            <w:r w:rsidRPr="00183441">
              <w:rPr>
                <w:sz w:val="16"/>
              </w:rPr>
              <w:t xml:space="preserve">Komisioni miraton akte zbatuese që përmbajnë rregullime të detajuara dhe garanci procedurale për procedurat që kanë për qëllim marrjen e vendimeve sipas paragrafit 1 të </w:t>
            </w:r>
            <w:r w:rsidRPr="00183441">
              <w:rPr>
                <w:sz w:val="16"/>
              </w:rPr>
              <w:lastRenderedPageBreak/>
              <w:t>këtij neni. Këto akte zbatuese miratohen në përputhje me procedurën e shqyrtimit të përmendur në Nenin 98(2</w:t>
            </w:r>
            <w:r>
              <w:rPr>
                <w:sz w:val="16"/>
              </w:rPr>
              <w:t>)</w:t>
            </w:r>
          </w:p>
        </w:tc>
        <w:tc>
          <w:tcPr>
            <w:tcW w:w="1325" w:type="dxa"/>
          </w:tcPr>
          <w:p w14:paraId="4E20C07A" w14:textId="77777777" w:rsidR="00FA42E3" w:rsidRPr="00B3160E" w:rsidRDefault="00FA42E3" w:rsidP="00FA42E3">
            <w:pPr>
              <w:spacing w:line="240" w:lineRule="auto"/>
            </w:pPr>
          </w:p>
        </w:tc>
        <w:tc>
          <w:tcPr>
            <w:tcW w:w="1148" w:type="dxa"/>
            <w:tcBorders>
              <w:right w:val="single" w:sz="4" w:space="0" w:color="auto"/>
            </w:tcBorders>
          </w:tcPr>
          <w:p w14:paraId="29521F35" w14:textId="77777777" w:rsidR="00FA42E3" w:rsidRDefault="00FA42E3" w:rsidP="00FA42E3">
            <w:r>
              <w:rPr>
                <w:sz w:val="17"/>
              </w:rPr>
              <w:t>Neni 101</w:t>
            </w:r>
          </w:p>
        </w:tc>
        <w:tc>
          <w:tcPr>
            <w:tcW w:w="5389" w:type="dxa"/>
            <w:tcBorders>
              <w:top w:val="single" w:sz="4" w:space="0" w:color="auto"/>
              <w:left w:val="single" w:sz="4" w:space="0" w:color="auto"/>
              <w:bottom w:val="single" w:sz="4" w:space="0" w:color="auto"/>
              <w:right w:val="single" w:sz="4" w:space="0" w:color="auto"/>
            </w:tcBorders>
          </w:tcPr>
          <w:p w14:paraId="4E8407F3" w14:textId="4B079A73" w:rsidR="00FA42E3" w:rsidRDefault="00FA42E3" w:rsidP="00FA42E3">
            <w:r w:rsidRPr="008745E6">
              <w:rPr>
                <w:bCs/>
              </w:rPr>
              <w:t>3. Ankimi nuk pezullon zbatimin e vendimit, përveç rasteve kur vendoset ndryshe nga gjykata</w:t>
            </w:r>
          </w:p>
        </w:tc>
        <w:tc>
          <w:tcPr>
            <w:tcW w:w="1944" w:type="dxa"/>
            <w:tcBorders>
              <w:left w:val="single" w:sz="4" w:space="0" w:color="auto"/>
            </w:tcBorders>
          </w:tcPr>
          <w:p w14:paraId="33A877CF" w14:textId="77777777" w:rsidR="00FA42E3" w:rsidRPr="00B3160E" w:rsidRDefault="00FA42E3" w:rsidP="00FA42E3">
            <w:pPr>
              <w:spacing w:line="240" w:lineRule="auto"/>
            </w:pPr>
          </w:p>
        </w:tc>
        <w:tc>
          <w:tcPr>
            <w:tcW w:w="1679" w:type="dxa"/>
          </w:tcPr>
          <w:p w14:paraId="61090043" w14:textId="77777777" w:rsidR="00FA42E3" w:rsidRPr="00B3160E" w:rsidRDefault="00FA42E3" w:rsidP="00FA42E3">
            <w:pPr>
              <w:spacing w:line="240" w:lineRule="auto"/>
            </w:pPr>
          </w:p>
        </w:tc>
      </w:tr>
      <w:tr w:rsidR="00A24D14" w:rsidRPr="006C7BC1" w14:paraId="622B30CE" w14:textId="77777777" w:rsidTr="00467C93">
        <w:trPr>
          <w:trHeight w:val="293"/>
          <w:jc w:val="center"/>
        </w:trPr>
        <w:tc>
          <w:tcPr>
            <w:tcW w:w="2032" w:type="dxa"/>
          </w:tcPr>
          <w:p w14:paraId="706E3BCF" w14:textId="77777777" w:rsidR="00994469" w:rsidRPr="00994469" w:rsidRDefault="00994469" w:rsidP="00994469">
            <w:pPr>
              <w:spacing w:line="240" w:lineRule="auto"/>
              <w:rPr>
                <w:b/>
                <w:bCs/>
              </w:rPr>
            </w:pPr>
            <w:r w:rsidRPr="00994469">
              <w:rPr>
                <w:b/>
                <w:bCs/>
                <w:sz w:val="16"/>
              </w:rPr>
              <w:t>KREU XIII</w:t>
            </w:r>
          </w:p>
          <w:p w14:paraId="4FF96C75" w14:textId="77777777" w:rsidR="00994469" w:rsidRPr="00994469" w:rsidRDefault="00994469" w:rsidP="00994469">
            <w:pPr>
              <w:spacing w:line="240" w:lineRule="auto"/>
              <w:rPr>
                <w:b/>
                <w:bCs/>
              </w:rPr>
            </w:pPr>
            <w:r w:rsidRPr="00994469">
              <w:rPr>
                <w:b/>
                <w:bCs/>
                <w:sz w:val="16"/>
              </w:rPr>
              <w:t>DISPOZITA PËRFUNDIMTARE</w:t>
            </w:r>
          </w:p>
          <w:p w14:paraId="27993805" w14:textId="0BB0F9DA" w:rsidR="00A13634" w:rsidRDefault="00A13634" w:rsidP="00B3160E">
            <w:pPr>
              <w:spacing w:line="240" w:lineRule="auto"/>
              <w:rPr>
                <w:b/>
                <w:bCs/>
              </w:rPr>
            </w:pPr>
          </w:p>
        </w:tc>
        <w:tc>
          <w:tcPr>
            <w:tcW w:w="5389" w:type="dxa"/>
          </w:tcPr>
          <w:p w14:paraId="3C06DCD3" w14:textId="77777777" w:rsidR="00A13634" w:rsidRDefault="00A13634" w:rsidP="00233A23">
            <w:pPr>
              <w:tabs>
                <w:tab w:val="left" w:pos="1825"/>
              </w:tabs>
              <w:spacing w:line="240" w:lineRule="auto"/>
            </w:pPr>
          </w:p>
        </w:tc>
        <w:tc>
          <w:tcPr>
            <w:tcW w:w="1325" w:type="dxa"/>
          </w:tcPr>
          <w:p w14:paraId="6E526FA7" w14:textId="77777777" w:rsidR="00A13634" w:rsidRPr="00B3160E" w:rsidRDefault="00A13634" w:rsidP="00B3160E">
            <w:pPr>
              <w:spacing w:line="240" w:lineRule="auto"/>
            </w:pPr>
          </w:p>
        </w:tc>
        <w:tc>
          <w:tcPr>
            <w:tcW w:w="1148" w:type="dxa"/>
            <w:tcBorders>
              <w:right w:val="single" w:sz="4" w:space="0" w:color="auto"/>
            </w:tcBorders>
          </w:tcPr>
          <w:p w14:paraId="3A31CAFF" w14:textId="123A96E3" w:rsidR="005D5752" w:rsidRDefault="005D5752"/>
        </w:tc>
        <w:tc>
          <w:tcPr>
            <w:tcW w:w="5389" w:type="dxa"/>
            <w:tcBorders>
              <w:top w:val="single" w:sz="4" w:space="0" w:color="auto"/>
              <w:left w:val="single" w:sz="4" w:space="0" w:color="auto"/>
              <w:bottom w:val="single" w:sz="4" w:space="0" w:color="auto"/>
              <w:right w:val="single" w:sz="4" w:space="0" w:color="auto"/>
            </w:tcBorders>
          </w:tcPr>
          <w:p w14:paraId="6CBB3FFB" w14:textId="5BA5BB71" w:rsidR="000A2372" w:rsidRPr="000A2372" w:rsidRDefault="000A2372" w:rsidP="000A2372">
            <w:pPr>
              <w:spacing w:before="160" w:after="40" w:line="276" w:lineRule="auto"/>
              <w:jc w:val="center"/>
              <w:rPr>
                <w:rFonts w:eastAsia="Times New Roman"/>
                <w:b/>
                <w:spacing w:val="0"/>
                <w:sz w:val="26"/>
                <w:szCs w:val="22"/>
              </w:rPr>
            </w:pPr>
            <w:bookmarkStart w:id="3" w:name="_Hlk228271089"/>
            <w:r w:rsidRPr="000A2372">
              <w:rPr>
                <w:rFonts w:eastAsia="Times New Roman"/>
                <w:b/>
                <w:spacing w:val="0"/>
                <w:sz w:val="24"/>
                <w:szCs w:val="22"/>
              </w:rPr>
              <w:t>KREU XII</w:t>
            </w:r>
          </w:p>
          <w:bookmarkEnd w:id="3"/>
          <w:p w14:paraId="184F4173" w14:textId="49BB9956" w:rsidR="000A2372" w:rsidRPr="000A2372" w:rsidRDefault="000A2372" w:rsidP="000A2372">
            <w:pPr>
              <w:spacing w:after="80" w:line="276" w:lineRule="auto"/>
              <w:jc w:val="center"/>
              <w:rPr>
                <w:rFonts w:eastAsia="Times New Roman"/>
                <w:b/>
                <w:bCs/>
                <w:spacing w:val="0"/>
                <w:sz w:val="24"/>
                <w:szCs w:val="22"/>
              </w:rPr>
            </w:pPr>
            <w:r w:rsidRPr="000A2372">
              <w:rPr>
                <w:rFonts w:eastAsia="Times New Roman"/>
                <w:b/>
                <w:bCs/>
                <w:spacing w:val="0"/>
                <w:sz w:val="24"/>
                <w:szCs w:val="22"/>
              </w:rPr>
              <w:t>Neni 102</w:t>
            </w:r>
          </w:p>
          <w:p w14:paraId="338E8C7B" w14:textId="51CBB4E2" w:rsidR="000A2372" w:rsidRPr="000A2372" w:rsidRDefault="000A2372" w:rsidP="000A2372">
            <w:pPr>
              <w:spacing w:after="80" w:line="276" w:lineRule="auto"/>
              <w:jc w:val="center"/>
              <w:rPr>
                <w:rFonts w:eastAsia="Times New Roman"/>
                <w:b/>
                <w:bCs/>
                <w:spacing w:val="0"/>
                <w:sz w:val="24"/>
                <w:szCs w:val="22"/>
              </w:rPr>
            </w:pPr>
            <w:r w:rsidRPr="000A2372">
              <w:rPr>
                <w:rFonts w:eastAsia="Times New Roman"/>
                <w:b/>
                <w:bCs/>
                <w:spacing w:val="0"/>
                <w:sz w:val="24"/>
                <w:szCs w:val="22"/>
              </w:rPr>
              <w:t>Dispozita kalimtare</w:t>
            </w:r>
          </w:p>
          <w:p w14:paraId="67B41B96" w14:textId="77777777" w:rsidR="00A13634" w:rsidRPr="00B3160E" w:rsidRDefault="00A13634" w:rsidP="00B3160E">
            <w:pPr>
              <w:spacing w:line="240" w:lineRule="auto"/>
            </w:pPr>
          </w:p>
        </w:tc>
        <w:tc>
          <w:tcPr>
            <w:tcW w:w="1944" w:type="dxa"/>
            <w:tcBorders>
              <w:left w:val="single" w:sz="4" w:space="0" w:color="auto"/>
            </w:tcBorders>
          </w:tcPr>
          <w:p w14:paraId="03933039" w14:textId="77777777" w:rsidR="00A13634" w:rsidRPr="00B3160E" w:rsidRDefault="00A13634" w:rsidP="00B3160E">
            <w:pPr>
              <w:spacing w:line="240" w:lineRule="auto"/>
            </w:pPr>
          </w:p>
        </w:tc>
        <w:tc>
          <w:tcPr>
            <w:tcW w:w="1679" w:type="dxa"/>
          </w:tcPr>
          <w:p w14:paraId="40ADAF4F" w14:textId="77777777" w:rsidR="00A13634" w:rsidRPr="00B3160E" w:rsidRDefault="00A13634" w:rsidP="00B3160E">
            <w:pPr>
              <w:spacing w:line="240" w:lineRule="auto"/>
            </w:pPr>
          </w:p>
        </w:tc>
      </w:tr>
      <w:tr w:rsidR="00F80340" w:rsidRPr="00A24D14" w14:paraId="6AB2320B" w14:textId="77777777" w:rsidTr="00467C93">
        <w:trPr>
          <w:trHeight w:val="293"/>
          <w:jc w:val="center"/>
        </w:trPr>
        <w:tc>
          <w:tcPr>
            <w:tcW w:w="2032" w:type="dxa"/>
          </w:tcPr>
          <w:p w14:paraId="039691D5" w14:textId="77777777" w:rsidR="00F80340" w:rsidRPr="00A24D14" w:rsidRDefault="00F80340" w:rsidP="00F80340">
            <w:pPr>
              <w:spacing w:line="240" w:lineRule="auto"/>
              <w:rPr>
                <w:b/>
                <w:bCs/>
                <w:lang w:val="it-IT"/>
              </w:rPr>
            </w:pPr>
            <w:r w:rsidRPr="00A24D14">
              <w:rPr>
                <w:b/>
                <w:bCs/>
                <w:sz w:val="16"/>
                <w:lang w:val="it-IT"/>
              </w:rPr>
              <w:t>Neni 102</w:t>
            </w:r>
          </w:p>
          <w:p w14:paraId="42655B11" w14:textId="77777777" w:rsidR="00F80340" w:rsidRPr="00A24D14" w:rsidRDefault="00F80340" w:rsidP="00F80340">
            <w:pPr>
              <w:spacing w:line="240" w:lineRule="auto"/>
              <w:rPr>
                <w:b/>
                <w:bCs/>
                <w:lang w:val="it-IT"/>
              </w:rPr>
            </w:pPr>
            <w:r w:rsidRPr="00A24D14">
              <w:rPr>
                <w:b/>
                <w:bCs/>
                <w:sz w:val="16"/>
                <w:lang w:val="it-IT"/>
              </w:rPr>
              <w:t>Ndryshimi i Rregullores (KE) Nr. 300/2008</w:t>
            </w:r>
          </w:p>
          <w:p w14:paraId="15CA94F6" w14:textId="77777777" w:rsidR="00F80340" w:rsidRPr="00A24D14" w:rsidRDefault="00F80340" w:rsidP="00F80340">
            <w:pPr>
              <w:spacing w:line="240" w:lineRule="auto"/>
              <w:rPr>
                <w:b/>
                <w:bCs/>
                <w:lang w:val="it-IT"/>
              </w:rPr>
            </w:pPr>
          </w:p>
        </w:tc>
        <w:tc>
          <w:tcPr>
            <w:tcW w:w="5389" w:type="dxa"/>
          </w:tcPr>
          <w:p w14:paraId="1D00C4D1" w14:textId="77777777" w:rsidR="00F80340" w:rsidRPr="00A24D14" w:rsidRDefault="00F80340" w:rsidP="00F80340">
            <w:pPr>
              <w:tabs>
                <w:tab w:val="left" w:pos="1825"/>
              </w:tabs>
              <w:spacing w:line="240" w:lineRule="auto"/>
              <w:rPr>
                <w:lang w:val="it-IT"/>
              </w:rPr>
            </w:pPr>
            <w:r w:rsidRPr="00A24D14">
              <w:rPr>
                <w:sz w:val="16"/>
                <w:lang w:val="it-IT"/>
              </w:rPr>
              <w:t>Në nenin 4(3) të Rregullores (KE) Nr. 300/2008, shtohet paragrafi vijues:</w:t>
            </w:r>
          </w:p>
          <w:p w14:paraId="418B489D" w14:textId="77777777" w:rsidR="00F80340" w:rsidRPr="00A24D14" w:rsidRDefault="00F80340" w:rsidP="00F80340">
            <w:pPr>
              <w:tabs>
                <w:tab w:val="left" w:pos="1825"/>
              </w:tabs>
              <w:spacing w:line="240" w:lineRule="auto"/>
              <w:rPr>
                <w:lang w:val="it-IT"/>
              </w:rPr>
            </w:pPr>
            <w:r w:rsidRPr="00A24D14">
              <w:rPr>
                <w:sz w:val="16"/>
                <w:lang w:val="it-IT"/>
              </w:rPr>
              <w:t>‘Kur miratohen masa të detajuara lidhur me specifikimet teknike dhe procedurat për miratimin dhe përdorimin e pajisjeve të sigurisë që lidhen me sistemet e Inteligjencës Artificiale në kuptimin e Rregullores (BE) 2024/1689 të Parlamentit Evropian dhe Këshillit (*), duhet të merren parasysh kërkesat e përcaktuara në Kapitullin III, Seksioni 2, të asaj Rregulloreje.</w:t>
            </w:r>
          </w:p>
          <w:p w14:paraId="17C16794" w14:textId="77777777" w:rsidR="00F80340" w:rsidRPr="00A24D14" w:rsidRDefault="00F80340" w:rsidP="00F80340">
            <w:pPr>
              <w:tabs>
                <w:tab w:val="left" w:pos="1825"/>
              </w:tabs>
              <w:spacing w:line="240" w:lineRule="auto"/>
              <w:rPr>
                <w:lang w:val="it-IT"/>
              </w:rPr>
            </w:pPr>
          </w:p>
        </w:tc>
        <w:tc>
          <w:tcPr>
            <w:tcW w:w="1325" w:type="dxa"/>
          </w:tcPr>
          <w:p w14:paraId="71AF53CE" w14:textId="77777777" w:rsidR="00F80340" w:rsidRPr="00A24D14" w:rsidRDefault="00F80340" w:rsidP="00F80340">
            <w:pPr>
              <w:spacing w:line="240" w:lineRule="auto"/>
              <w:rPr>
                <w:lang w:val="it-IT"/>
              </w:rPr>
            </w:pPr>
          </w:p>
        </w:tc>
        <w:tc>
          <w:tcPr>
            <w:tcW w:w="1148" w:type="dxa"/>
            <w:tcBorders>
              <w:right w:val="single" w:sz="4" w:space="0" w:color="auto"/>
            </w:tcBorders>
          </w:tcPr>
          <w:p w14:paraId="23456AAF" w14:textId="77777777" w:rsidR="00F80340" w:rsidRDefault="00F80340" w:rsidP="00F80340">
            <w:r>
              <w:rPr>
                <w:sz w:val="17"/>
              </w:rPr>
              <w:t>Neni 102</w:t>
            </w:r>
          </w:p>
        </w:tc>
        <w:tc>
          <w:tcPr>
            <w:tcW w:w="5389" w:type="dxa"/>
            <w:tcBorders>
              <w:top w:val="single" w:sz="4" w:space="0" w:color="auto"/>
              <w:left w:val="single" w:sz="4" w:space="0" w:color="auto"/>
              <w:bottom w:val="single" w:sz="4" w:space="0" w:color="auto"/>
              <w:right w:val="single" w:sz="4" w:space="0" w:color="auto"/>
            </w:tcBorders>
          </w:tcPr>
          <w:p w14:paraId="391A9171" w14:textId="2C1F068D" w:rsidR="00F80340" w:rsidRDefault="00F80340" w:rsidP="00F80340">
            <w:r w:rsidRPr="00970B59">
              <w:t>Sistemet e inteligjencës artificiale që janë hedhur në treg ose janë vënë në shërbim përpara hyrjes në fuqi të këtij ligji mund të vazhdojnë të përdoren, me kusht që të përputhen me kërkesat e këtij ligji brenda një periudhe tranzitore prej 24 muajsh.</w:t>
            </w:r>
          </w:p>
        </w:tc>
        <w:tc>
          <w:tcPr>
            <w:tcW w:w="1944" w:type="dxa"/>
            <w:tcBorders>
              <w:left w:val="single" w:sz="4" w:space="0" w:color="auto"/>
            </w:tcBorders>
          </w:tcPr>
          <w:p w14:paraId="0E62AD3D" w14:textId="77777777" w:rsidR="00F80340" w:rsidRPr="00A24D14" w:rsidRDefault="00F80340" w:rsidP="00F80340">
            <w:pPr>
              <w:spacing w:line="240" w:lineRule="auto"/>
              <w:rPr>
                <w:lang w:val="it-IT"/>
              </w:rPr>
            </w:pPr>
          </w:p>
        </w:tc>
        <w:tc>
          <w:tcPr>
            <w:tcW w:w="1679" w:type="dxa"/>
          </w:tcPr>
          <w:p w14:paraId="7A9CC157" w14:textId="77777777" w:rsidR="00F80340" w:rsidRPr="00A24D14" w:rsidRDefault="00F80340" w:rsidP="00F80340">
            <w:pPr>
              <w:spacing w:line="240" w:lineRule="auto"/>
              <w:rPr>
                <w:lang w:val="it-IT"/>
              </w:rPr>
            </w:pPr>
          </w:p>
        </w:tc>
      </w:tr>
      <w:tr w:rsidR="00F80340" w:rsidRPr="006C7BC1" w14:paraId="6E9C7947" w14:textId="77777777" w:rsidTr="00467C93">
        <w:trPr>
          <w:trHeight w:val="293"/>
          <w:jc w:val="center"/>
        </w:trPr>
        <w:tc>
          <w:tcPr>
            <w:tcW w:w="2032" w:type="dxa"/>
          </w:tcPr>
          <w:p w14:paraId="41546AB4" w14:textId="77777777" w:rsidR="00F80340" w:rsidRPr="00994469" w:rsidRDefault="00F80340" w:rsidP="00F80340">
            <w:pPr>
              <w:spacing w:line="240" w:lineRule="auto"/>
              <w:rPr>
                <w:b/>
                <w:bCs/>
              </w:rPr>
            </w:pPr>
            <w:r w:rsidRPr="00994469">
              <w:rPr>
                <w:b/>
                <w:bCs/>
                <w:sz w:val="16"/>
              </w:rPr>
              <w:t>Neni 103</w:t>
            </w:r>
          </w:p>
          <w:p w14:paraId="5E8E4A83" w14:textId="77777777" w:rsidR="00F80340" w:rsidRPr="00994469" w:rsidRDefault="00F80340" w:rsidP="00F80340">
            <w:pPr>
              <w:spacing w:line="240" w:lineRule="auto"/>
              <w:rPr>
                <w:b/>
                <w:bCs/>
              </w:rPr>
            </w:pPr>
            <w:r w:rsidRPr="00994469">
              <w:rPr>
                <w:b/>
                <w:bCs/>
                <w:sz w:val="16"/>
              </w:rPr>
              <w:t>Ndryshimi i Rregullores (BE) Nr. 167/2013</w:t>
            </w:r>
          </w:p>
          <w:p w14:paraId="678F9118" w14:textId="77777777" w:rsidR="00F80340" w:rsidRDefault="00F80340" w:rsidP="00F80340">
            <w:pPr>
              <w:spacing w:line="240" w:lineRule="auto"/>
              <w:rPr>
                <w:b/>
                <w:bCs/>
              </w:rPr>
            </w:pPr>
          </w:p>
        </w:tc>
        <w:tc>
          <w:tcPr>
            <w:tcW w:w="5389" w:type="dxa"/>
          </w:tcPr>
          <w:p w14:paraId="7D7EE582" w14:textId="77777777" w:rsidR="00F80340" w:rsidRPr="00994469" w:rsidRDefault="00F80340" w:rsidP="00F80340">
            <w:pPr>
              <w:tabs>
                <w:tab w:val="left" w:pos="1825"/>
              </w:tabs>
              <w:spacing w:line="240" w:lineRule="auto"/>
            </w:pPr>
            <w:r w:rsidRPr="00994469">
              <w:rPr>
                <w:sz w:val="16"/>
              </w:rPr>
              <w:t>Në nenin 17(5) të Rregullores (BE) Nr. 167/2013, shtohet paragrafi vijues:</w:t>
            </w:r>
          </w:p>
          <w:p w14:paraId="0837B0A1" w14:textId="77777777" w:rsidR="00F80340" w:rsidRPr="00994469" w:rsidRDefault="00F80340" w:rsidP="00F80340">
            <w:pPr>
              <w:tabs>
                <w:tab w:val="left" w:pos="1825"/>
              </w:tabs>
              <w:spacing w:line="240" w:lineRule="auto"/>
            </w:pPr>
            <w:r w:rsidRPr="00994469">
              <w:rPr>
                <w:sz w:val="16"/>
              </w:rPr>
              <w:t>‘Kur miratohen aktet e deleguara në përputhje me paragrafi i parë që lidhen me sistemet e inteligjencës artificiale që janë komponentë sigurie në kuptimin e Rregullores (BE) 2024/1689 të Parlamentit Evropian dhe Këshillit (*), duhet të merren parasysh kërkesat e përcaktuara në Kapitullin III, Seksioni 2, të asaj Rregulloreje.</w:t>
            </w:r>
          </w:p>
          <w:p w14:paraId="09BE3511" w14:textId="77777777" w:rsidR="00F80340" w:rsidRDefault="00F80340" w:rsidP="00F80340">
            <w:pPr>
              <w:tabs>
                <w:tab w:val="left" w:pos="1825"/>
              </w:tabs>
              <w:spacing w:line="240" w:lineRule="auto"/>
            </w:pPr>
          </w:p>
        </w:tc>
        <w:tc>
          <w:tcPr>
            <w:tcW w:w="1325" w:type="dxa"/>
          </w:tcPr>
          <w:p w14:paraId="61067D81" w14:textId="77777777" w:rsidR="00F80340" w:rsidRPr="00B3160E" w:rsidRDefault="00F80340" w:rsidP="00F80340">
            <w:pPr>
              <w:spacing w:line="240" w:lineRule="auto"/>
            </w:pPr>
          </w:p>
        </w:tc>
        <w:tc>
          <w:tcPr>
            <w:tcW w:w="1148" w:type="dxa"/>
            <w:tcBorders>
              <w:right w:val="single" w:sz="4" w:space="0" w:color="auto"/>
            </w:tcBorders>
          </w:tcPr>
          <w:p w14:paraId="4B4A7C09" w14:textId="570A517A" w:rsidR="00F80340" w:rsidRDefault="00F80340" w:rsidP="00F80340">
            <w:r>
              <w:rPr>
                <w:sz w:val="17"/>
              </w:rPr>
              <w:t>Neni 102</w:t>
            </w:r>
          </w:p>
        </w:tc>
        <w:tc>
          <w:tcPr>
            <w:tcW w:w="5389" w:type="dxa"/>
            <w:tcBorders>
              <w:top w:val="single" w:sz="4" w:space="0" w:color="auto"/>
              <w:left w:val="single" w:sz="4" w:space="0" w:color="auto"/>
              <w:bottom w:val="single" w:sz="4" w:space="0" w:color="auto"/>
              <w:right w:val="single" w:sz="4" w:space="0" w:color="auto"/>
            </w:tcBorders>
          </w:tcPr>
          <w:p w14:paraId="038532E6" w14:textId="07BDD920" w:rsidR="00F80340" w:rsidRDefault="00F80340" w:rsidP="00F80340">
            <w:r w:rsidRPr="00970B59">
              <w:t>2. Ofruesit dhe përdoruesit e sistemeve IA me rrezik të lartë duhet të përshtatin sistemet e tyre në përputhje me këtë ligj brenda 12 muajve nga hyrja në fuqi e tij.</w:t>
            </w:r>
          </w:p>
        </w:tc>
        <w:tc>
          <w:tcPr>
            <w:tcW w:w="1944" w:type="dxa"/>
            <w:tcBorders>
              <w:left w:val="single" w:sz="4" w:space="0" w:color="auto"/>
            </w:tcBorders>
          </w:tcPr>
          <w:p w14:paraId="22F00E59" w14:textId="77777777" w:rsidR="00F80340" w:rsidRPr="00B3160E" w:rsidRDefault="00F80340" w:rsidP="00F80340">
            <w:pPr>
              <w:spacing w:line="240" w:lineRule="auto"/>
            </w:pPr>
          </w:p>
        </w:tc>
        <w:tc>
          <w:tcPr>
            <w:tcW w:w="1679" w:type="dxa"/>
          </w:tcPr>
          <w:p w14:paraId="6E6332B0" w14:textId="77777777" w:rsidR="00F80340" w:rsidRPr="00B3160E" w:rsidRDefault="00F80340" w:rsidP="00F80340">
            <w:pPr>
              <w:spacing w:line="240" w:lineRule="auto"/>
            </w:pPr>
          </w:p>
        </w:tc>
      </w:tr>
      <w:tr w:rsidR="00F80340" w:rsidRPr="006C7BC1" w14:paraId="6FA94EB5" w14:textId="77777777" w:rsidTr="00467C93">
        <w:trPr>
          <w:trHeight w:val="293"/>
          <w:jc w:val="center"/>
        </w:trPr>
        <w:tc>
          <w:tcPr>
            <w:tcW w:w="2032" w:type="dxa"/>
          </w:tcPr>
          <w:p w14:paraId="14F568B7" w14:textId="77777777" w:rsidR="00F80340" w:rsidRPr="00994469" w:rsidRDefault="00F80340" w:rsidP="00F80340">
            <w:pPr>
              <w:spacing w:line="240" w:lineRule="auto"/>
              <w:rPr>
                <w:b/>
                <w:bCs/>
              </w:rPr>
            </w:pPr>
            <w:r w:rsidRPr="00994469">
              <w:rPr>
                <w:b/>
                <w:bCs/>
                <w:sz w:val="16"/>
              </w:rPr>
              <w:t>Neni 104</w:t>
            </w:r>
          </w:p>
          <w:p w14:paraId="25BEE4E3" w14:textId="77777777" w:rsidR="00F80340" w:rsidRPr="00994469" w:rsidRDefault="00F80340" w:rsidP="00F80340">
            <w:pPr>
              <w:spacing w:line="240" w:lineRule="auto"/>
              <w:rPr>
                <w:b/>
                <w:bCs/>
              </w:rPr>
            </w:pPr>
            <w:r w:rsidRPr="00994469">
              <w:rPr>
                <w:b/>
                <w:bCs/>
                <w:sz w:val="16"/>
              </w:rPr>
              <w:t>Ndryshimi i Rregullores (BE) Nr. 168/2013</w:t>
            </w:r>
          </w:p>
          <w:p w14:paraId="1D1E268E" w14:textId="77777777" w:rsidR="00F80340" w:rsidRDefault="00F80340" w:rsidP="00F80340">
            <w:pPr>
              <w:spacing w:line="240" w:lineRule="auto"/>
              <w:rPr>
                <w:b/>
                <w:bCs/>
              </w:rPr>
            </w:pPr>
          </w:p>
        </w:tc>
        <w:tc>
          <w:tcPr>
            <w:tcW w:w="5389" w:type="dxa"/>
          </w:tcPr>
          <w:p w14:paraId="6704A7ED" w14:textId="77777777" w:rsidR="00F80340" w:rsidRPr="00994469" w:rsidRDefault="00F80340" w:rsidP="00F80340">
            <w:pPr>
              <w:tabs>
                <w:tab w:val="left" w:pos="1825"/>
              </w:tabs>
              <w:spacing w:line="240" w:lineRule="auto"/>
            </w:pPr>
            <w:r w:rsidRPr="00994469">
              <w:rPr>
                <w:sz w:val="16"/>
              </w:rPr>
              <w:t>Në nenin 22(5) të Rregullores (BE) Nr. 168/2013, shtohet paragrafi vijues:</w:t>
            </w:r>
          </w:p>
          <w:p w14:paraId="38AB1BD2" w14:textId="77777777" w:rsidR="00F80340" w:rsidRPr="00994469" w:rsidRDefault="00F80340" w:rsidP="00F80340">
            <w:pPr>
              <w:tabs>
                <w:tab w:val="left" w:pos="1825"/>
              </w:tabs>
              <w:spacing w:line="240" w:lineRule="auto"/>
            </w:pPr>
            <w:r w:rsidRPr="00994469">
              <w:rPr>
                <w:sz w:val="16"/>
              </w:rPr>
              <w:t>‘Kur miratohen aktet e deleguara në përputhje me paragrafi i parë që lidhen me sistemet e Inteligjencës Artificiale që janë komponentë sigurie në kuptimin e Rregullores (BE) 2024/1689 të Parlamentit Evropian dhe Këshillit (*), duhet të merren parasysh kërkesat e përcaktuara në Kapitullin III, Seksioni 2, të asaj Rregulloreje.</w:t>
            </w:r>
          </w:p>
          <w:p w14:paraId="28B9E9CF" w14:textId="77777777" w:rsidR="00F80340" w:rsidRDefault="00F80340" w:rsidP="00F80340">
            <w:pPr>
              <w:tabs>
                <w:tab w:val="left" w:pos="1825"/>
              </w:tabs>
              <w:spacing w:line="240" w:lineRule="auto"/>
            </w:pPr>
          </w:p>
        </w:tc>
        <w:tc>
          <w:tcPr>
            <w:tcW w:w="1325" w:type="dxa"/>
          </w:tcPr>
          <w:p w14:paraId="7F4B63F7" w14:textId="77777777" w:rsidR="00F80340" w:rsidRPr="00B3160E" w:rsidRDefault="00F80340" w:rsidP="00F80340">
            <w:pPr>
              <w:spacing w:line="240" w:lineRule="auto"/>
            </w:pPr>
          </w:p>
        </w:tc>
        <w:tc>
          <w:tcPr>
            <w:tcW w:w="1148" w:type="dxa"/>
            <w:tcBorders>
              <w:right w:val="single" w:sz="4" w:space="0" w:color="auto"/>
            </w:tcBorders>
          </w:tcPr>
          <w:p w14:paraId="27FE5BED" w14:textId="774C7576" w:rsidR="00F80340" w:rsidRDefault="00F80340" w:rsidP="00F80340">
            <w:r>
              <w:rPr>
                <w:sz w:val="17"/>
              </w:rPr>
              <w:t>Neni 102</w:t>
            </w:r>
          </w:p>
        </w:tc>
        <w:tc>
          <w:tcPr>
            <w:tcW w:w="5389" w:type="dxa"/>
            <w:tcBorders>
              <w:top w:val="single" w:sz="4" w:space="0" w:color="auto"/>
              <w:left w:val="single" w:sz="4" w:space="0" w:color="auto"/>
              <w:bottom w:val="single" w:sz="4" w:space="0" w:color="auto"/>
              <w:right w:val="single" w:sz="4" w:space="0" w:color="auto"/>
            </w:tcBorders>
          </w:tcPr>
          <w:p w14:paraId="641959AE" w14:textId="2EA9AE30" w:rsidR="00F80340" w:rsidRDefault="00F80340" w:rsidP="00F80340">
            <w:r w:rsidRPr="00970B59">
              <w:t>3. Modelet e inteligjencës artificiale me qëllim të përgjithshëm (GPAI) duhet të përmbushin kërkesat përkatëse brenda 12 muajve nga miratimi i akteve nënligjore përkatëse.</w:t>
            </w:r>
          </w:p>
        </w:tc>
        <w:tc>
          <w:tcPr>
            <w:tcW w:w="1944" w:type="dxa"/>
            <w:tcBorders>
              <w:left w:val="single" w:sz="4" w:space="0" w:color="auto"/>
            </w:tcBorders>
          </w:tcPr>
          <w:p w14:paraId="1A7C48C1" w14:textId="77777777" w:rsidR="00F80340" w:rsidRPr="00B3160E" w:rsidRDefault="00F80340" w:rsidP="00F80340">
            <w:pPr>
              <w:spacing w:line="240" w:lineRule="auto"/>
            </w:pPr>
          </w:p>
        </w:tc>
        <w:tc>
          <w:tcPr>
            <w:tcW w:w="1679" w:type="dxa"/>
          </w:tcPr>
          <w:p w14:paraId="2CFFE2B7" w14:textId="77777777" w:rsidR="00F80340" w:rsidRPr="00B3160E" w:rsidRDefault="00F80340" w:rsidP="00F80340">
            <w:pPr>
              <w:spacing w:line="240" w:lineRule="auto"/>
            </w:pPr>
          </w:p>
        </w:tc>
      </w:tr>
      <w:tr w:rsidR="00A24D14" w:rsidRPr="006C7BC1" w14:paraId="6D4C4111" w14:textId="77777777" w:rsidTr="00467C93">
        <w:trPr>
          <w:trHeight w:val="293"/>
          <w:jc w:val="center"/>
        </w:trPr>
        <w:tc>
          <w:tcPr>
            <w:tcW w:w="2032" w:type="dxa"/>
          </w:tcPr>
          <w:p w14:paraId="73D12AA7" w14:textId="77777777" w:rsidR="00994469" w:rsidRPr="00994469" w:rsidRDefault="00994469" w:rsidP="00994469">
            <w:pPr>
              <w:spacing w:line="240" w:lineRule="auto"/>
              <w:rPr>
                <w:b/>
                <w:bCs/>
              </w:rPr>
            </w:pPr>
            <w:r w:rsidRPr="00994469">
              <w:rPr>
                <w:b/>
                <w:bCs/>
                <w:sz w:val="16"/>
              </w:rPr>
              <w:t>Neni 105</w:t>
            </w:r>
          </w:p>
          <w:p w14:paraId="3A5E30E5" w14:textId="77777777" w:rsidR="00994469" w:rsidRPr="00994469" w:rsidRDefault="00994469" w:rsidP="00994469">
            <w:pPr>
              <w:spacing w:line="240" w:lineRule="auto"/>
              <w:rPr>
                <w:b/>
                <w:bCs/>
              </w:rPr>
            </w:pPr>
            <w:r w:rsidRPr="00994469">
              <w:rPr>
                <w:b/>
                <w:bCs/>
                <w:sz w:val="16"/>
              </w:rPr>
              <w:t>Ndryshimi i Direktivës 2014/90/BE</w:t>
            </w:r>
          </w:p>
          <w:p w14:paraId="19283588" w14:textId="77777777" w:rsidR="00A13634" w:rsidRDefault="00A13634" w:rsidP="00B3160E">
            <w:pPr>
              <w:spacing w:line="240" w:lineRule="auto"/>
              <w:rPr>
                <w:b/>
                <w:bCs/>
              </w:rPr>
            </w:pPr>
          </w:p>
        </w:tc>
        <w:tc>
          <w:tcPr>
            <w:tcW w:w="5389" w:type="dxa"/>
          </w:tcPr>
          <w:p w14:paraId="2ABEC12C" w14:textId="77777777" w:rsidR="00994469" w:rsidRPr="00994469" w:rsidRDefault="00994469" w:rsidP="00994469">
            <w:pPr>
              <w:tabs>
                <w:tab w:val="left" w:pos="1825"/>
              </w:tabs>
              <w:spacing w:line="240" w:lineRule="auto"/>
            </w:pPr>
            <w:r w:rsidRPr="00994469">
              <w:rPr>
                <w:sz w:val="16"/>
              </w:rPr>
              <w:t>Në nenin 8 të Direktivës 2014/90/BE, shtohet paragrafi vijues:</w:t>
            </w:r>
          </w:p>
          <w:p w14:paraId="730580C6" w14:textId="77777777" w:rsidR="00994469" w:rsidRPr="00994469" w:rsidRDefault="00994469" w:rsidP="00994469">
            <w:pPr>
              <w:tabs>
                <w:tab w:val="left" w:pos="1825"/>
              </w:tabs>
              <w:spacing w:line="240" w:lineRule="auto"/>
            </w:pPr>
            <w:r w:rsidRPr="00994469">
              <w:rPr>
                <w:sz w:val="16"/>
              </w:rPr>
              <w:t>‘5. Për sistemet e Inteligjencës Artificiale që janë komponentë sigurie në kuptimin e Rregullores (BE) 2024/1689 të Parlamentit Evropian dhe Këshillit (*), gjatë kryerjes së veprimtarive në përputhje me paragrafi 1 dhe gjatë miratimit të specifikimeve teknike dhe standardeve të testimit në përputhje me paragrafët 2 dhe 3, Komisioni duhet të marrë parasysh kërkesat e përcaktuara në Kapitullin III, Seksioni 2, të asaj Rregulloreje.</w:t>
            </w:r>
          </w:p>
          <w:p w14:paraId="369A6FF5" w14:textId="77777777" w:rsidR="00A13634" w:rsidRDefault="00A13634" w:rsidP="00233A23">
            <w:pPr>
              <w:tabs>
                <w:tab w:val="left" w:pos="1825"/>
              </w:tabs>
              <w:spacing w:line="240" w:lineRule="auto"/>
            </w:pPr>
          </w:p>
        </w:tc>
        <w:tc>
          <w:tcPr>
            <w:tcW w:w="1325" w:type="dxa"/>
          </w:tcPr>
          <w:p w14:paraId="5DC5E3C4" w14:textId="77777777" w:rsidR="00A13634" w:rsidRPr="00B3160E" w:rsidRDefault="00A13634" w:rsidP="00B3160E">
            <w:pPr>
              <w:spacing w:line="240" w:lineRule="auto"/>
            </w:pPr>
          </w:p>
        </w:tc>
        <w:tc>
          <w:tcPr>
            <w:tcW w:w="1148" w:type="dxa"/>
            <w:tcBorders>
              <w:right w:val="single" w:sz="4" w:space="0" w:color="auto"/>
            </w:tcBorders>
          </w:tcPr>
          <w:p w14:paraId="3B924619" w14:textId="1F46395B" w:rsidR="005D5752" w:rsidRDefault="00844BB3">
            <w:r>
              <w:rPr>
                <w:sz w:val="17"/>
              </w:rPr>
              <w:t>Neni 10</w:t>
            </w:r>
            <w:r w:rsidR="00F80340">
              <w:rPr>
                <w:sz w:val="17"/>
              </w:rPr>
              <w:t>3</w:t>
            </w:r>
          </w:p>
        </w:tc>
        <w:tc>
          <w:tcPr>
            <w:tcW w:w="5389" w:type="dxa"/>
            <w:tcBorders>
              <w:top w:val="single" w:sz="4" w:space="0" w:color="auto"/>
              <w:left w:val="single" w:sz="4" w:space="0" w:color="auto"/>
              <w:bottom w:val="single" w:sz="4" w:space="0" w:color="auto"/>
              <w:right w:val="single" w:sz="4" w:space="0" w:color="auto"/>
            </w:tcBorders>
          </w:tcPr>
          <w:p w14:paraId="64C7F000" w14:textId="77777777" w:rsidR="00CA738F" w:rsidRPr="00CA738F" w:rsidRDefault="00CA738F" w:rsidP="00CA738F">
            <w:pPr>
              <w:spacing w:after="80" w:line="276" w:lineRule="auto"/>
              <w:jc w:val="center"/>
              <w:rPr>
                <w:rFonts w:eastAsia="Times New Roman"/>
                <w:b/>
                <w:bCs/>
                <w:spacing w:val="0"/>
                <w:sz w:val="24"/>
                <w:szCs w:val="22"/>
              </w:rPr>
            </w:pPr>
            <w:r w:rsidRPr="00CA738F">
              <w:rPr>
                <w:rFonts w:eastAsia="Times New Roman"/>
                <w:b/>
                <w:bCs/>
                <w:spacing w:val="0"/>
                <w:sz w:val="24"/>
                <w:szCs w:val="22"/>
              </w:rPr>
              <w:t>Aktet nënligjore</w:t>
            </w:r>
          </w:p>
          <w:p w14:paraId="7597F768" w14:textId="53DD1DAA" w:rsidR="005D5752" w:rsidRDefault="005D5752"/>
        </w:tc>
        <w:tc>
          <w:tcPr>
            <w:tcW w:w="1944" w:type="dxa"/>
            <w:tcBorders>
              <w:left w:val="single" w:sz="4" w:space="0" w:color="auto"/>
            </w:tcBorders>
          </w:tcPr>
          <w:p w14:paraId="2CC71E9E" w14:textId="77777777" w:rsidR="00A13634" w:rsidRPr="00B3160E" w:rsidRDefault="00A13634" w:rsidP="00B3160E">
            <w:pPr>
              <w:spacing w:line="240" w:lineRule="auto"/>
            </w:pPr>
          </w:p>
        </w:tc>
        <w:tc>
          <w:tcPr>
            <w:tcW w:w="1679" w:type="dxa"/>
          </w:tcPr>
          <w:p w14:paraId="6DEE62AC" w14:textId="77777777" w:rsidR="00A13634" w:rsidRPr="00B3160E" w:rsidRDefault="00A13634" w:rsidP="00B3160E">
            <w:pPr>
              <w:spacing w:line="240" w:lineRule="auto"/>
            </w:pPr>
          </w:p>
        </w:tc>
      </w:tr>
      <w:tr w:rsidR="00A24D14" w:rsidRPr="006C7BC1" w14:paraId="2763800B" w14:textId="77777777" w:rsidTr="00467C93">
        <w:trPr>
          <w:trHeight w:val="293"/>
          <w:jc w:val="center"/>
        </w:trPr>
        <w:tc>
          <w:tcPr>
            <w:tcW w:w="2032" w:type="dxa"/>
          </w:tcPr>
          <w:p w14:paraId="74E6E72C" w14:textId="77777777" w:rsidR="00994469" w:rsidRPr="00994469" w:rsidRDefault="00994469" w:rsidP="00994469">
            <w:pPr>
              <w:spacing w:line="240" w:lineRule="auto"/>
              <w:rPr>
                <w:b/>
                <w:bCs/>
              </w:rPr>
            </w:pPr>
            <w:r w:rsidRPr="00994469">
              <w:rPr>
                <w:b/>
                <w:bCs/>
                <w:sz w:val="16"/>
              </w:rPr>
              <w:t>Neni 106</w:t>
            </w:r>
          </w:p>
          <w:p w14:paraId="593F710E" w14:textId="77777777" w:rsidR="00994469" w:rsidRPr="00994469" w:rsidRDefault="00994469" w:rsidP="00994469">
            <w:pPr>
              <w:spacing w:line="240" w:lineRule="auto"/>
              <w:rPr>
                <w:b/>
                <w:bCs/>
              </w:rPr>
            </w:pPr>
            <w:r w:rsidRPr="00994469">
              <w:rPr>
                <w:b/>
                <w:bCs/>
                <w:sz w:val="16"/>
              </w:rPr>
              <w:t>Ndryshimi i Direktivës (BE) 2016/797</w:t>
            </w:r>
          </w:p>
          <w:p w14:paraId="26D9B182" w14:textId="77777777" w:rsidR="00A13634" w:rsidRDefault="00A13634" w:rsidP="00B3160E">
            <w:pPr>
              <w:spacing w:line="240" w:lineRule="auto"/>
              <w:rPr>
                <w:b/>
                <w:bCs/>
              </w:rPr>
            </w:pPr>
          </w:p>
        </w:tc>
        <w:tc>
          <w:tcPr>
            <w:tcW w:w="5389" w:type="dxa"/>
          </w:tcPr>
          <w:p w14:paraId="0E4D96F7" w14:textId="77777777" w:rsidR="00994469" w:rsidRPr="00994469" w:rsidRDefault="00994469" w:rsidP="00994469">
            <w:pPr>
              <w:tabs>
                <w:tab w:val="left" w:pos="1825"/>
              </w:tabs>
              <w:spacing w:line="240" w:lineRule="auto"/>
            </w:pPr>
            <w:r w:rsidRPr="00994469">
              <w:rPr>
                <w:sz w:val="16"/>
              </w:rPr>
              <w:t>Në nenin 5 të Direktivës (BE) 2016/797, shtohet paragrafi vijues:</w:t>
            </w:r>
          </w:p>
          <w:p w14:paraId="51A53728" w14:textId="77777777" w:rsidR="00994469" w:rsidRPr="00994469" w:rsidRDefault="00994469" w:rsidP="00994469">
            <w:pPr>
              <w:tabs>
                <w:tab w:val="left" w:pos="1825"/>
              </w:tabs>
              <w:spacing w:line="240" w:lineRule="auto"/>
            </w:pPr>
            <w:r w:rsidRPr="00994469">
              <w:rPr>
                <w:sz w:val="16"/>
              </w:rPr>
              <w:t>‘12. Kur miratohen aktet e deleguara në përputhje me paragrafi 1 dhe aktet zbatuese në përputhje me paragrafi 11 që lidhen me sistemet e Inteligjencës Artificiale që janë komponentë sigurie në kuptimin e Rregullores (BE) 2024/1689 të Parlamentit Evropian dhe Këshillit (*), duhet të merren parasysh kërkesat e përcaktuara në Kapitullin III, Seksioni 2, të asaj Rregulloreje.</w:t>
            </w:r>
          </w:p>
          <w:p w14:paraId="087B8CCA" w14:textId="77777777" w:rsidR="00A13634" w:rsidRDefault="00A13634" w:rsidP="00233A23">
            <w:pPr>
              <w:tabs>
                <w:tab w:val="left" w:pos="1825"/>
              </w:tabs>
              <w:spacing w:line="240" w:lineRule="auto"/>
            </w:pPr>
          </w:p>
        </w:tc>
        <w:tc>
          <w:tcPr>
            <w:tcW w:w="1325" w:type="dxa"/>
          </w:tcPr>
          <w:p w14:paraId="06D4DC94" w14:textId="77777777" w:rsidR="00A13634" w:rsidRPr="00B3160E" w:rsidRDefault="00A13634" w:rsidP="00B3160E">
            <w:pPr>
              <w:spacing w:line="240" w:lineRule="auto"/>
            </w:pPr>
          </w:p>
        </w:tc>
        <w:tc>
          <w:tcPr>
            <w:tcW w:w="1148" w:type="dxa"/>
            <w:tcBorders>
              <w:right w:val="single" w:sz="4" w:space="0" w:color="auto"/>
            </w:tcBorders>
          </w:tcPr>
          <w:p w14:paraId="61FB582D" w14:textId="5D4E6CF1" w:rsidR="005D5752" w:rsidRDefault="00844BB3">
            <w:r>
              <w:rPr>
                <w:sz w:val="17"/>
              </w:rPr>
              <w:t>Neni 10</w:t>
            </w:r>
            <w:r w:rsidR="00104E5A">
              <w:rPr>
                <w:sz w:val="17"/>
              </w:rPr>
              <w:t>3</w:t>
            </w:r>
          </w:p>
        </w:tc>
        <w:tc>
          <w:tcPr>
            <w:tcW w:w="5389" w:type="dxa"/>
            <w:tcBorders>
              <w:top w:val="single" w:sz="4" w:space="0" w:color="auto"/>
              <w:left w:val="single" w:sz="4" w:space="0" w:color="auto"/>
              <w:bottom w:val="single" w:sz="4" w:space="0" w:color="auto"/>
              <w:right w:val="single" w:sz="4" w:space="0" w:color="auto"/>
            </w:tcBorders>
          </w:tcPr>
          <w:p w14:paraId="09DED88C" w14:textId="77777777" w:rsidR="00104E5A" w:rsidRPr="00104E5A" w:rsidRDefault="00104E5A" w:rsidP="00104E5A">
            <w:pPr>
              <w:spacing w:after="80" w:line="276" w:lineRule="auto"/>
              <w:jc w:val="both"/>
              <w:rPr>
                <w:rFonts w:eastAsia="Times New Roman"/>
                <w:spacing w:val="0"/>
                <w:sz w:val="24"/>
                <w:szCs w:val="22"/>
              </w:rPr>
            </w:pPr>
            <w:r w:rsidRPr="00104E5A">
              <w:rPr>
                <w:rFonts w:eastAsia="Times New Roman"/>
                <w:spacing w:val="0"/>
                <w:sz w:val="24"/>
                <w:szCs w:val="22"/>
              </w:rPr>
              <w:t xml:space="preserve">Këshilli i Ministrave miraton aktet nënligjore për zbatimin e këtij ligji brenda 6 muajve nga hyrja në fuqi e tij, veçanërisht për nenet 5, 6, 7, 9, 11, 28, 29, 30, 44, 52, 57, 58, 60, 62, 64, 65, 70, 71, 95 dhe 98 të projektligjit, përfshirë: rregullat për përdorimin e sistemeve biometrike në kohë reale; organizimin dhe funksionimin e autoriteteve kompetente; ndryshimin e Aneksit III, IV, VI, VII dhe XIII; funksionimin e sistemit të menaxhimit të rrezikut; procedurat e vlerësimit të konformitetit; kodet e praktikës; krijimin dhe funksionimin e sandbox-it rregullator për IA; metodologjinë e gjobave administrative; regjistrin </w:t>
            </w:r>
            <w:r w:rsidRPr="00104E5A">
              <w:rPr>
                <w:rFonts w:eastAsia="Times New Roman"/>
                <w:spacing w:val="0"/>
                <w:sz w:val="24"/>
                <w:szCs w:val="22"/>
              </w:rPr>
              <w:lastRenderedPageBreak/>
              <w:t>kombëtar të sistemeve IA; si dhe çdo rregullim tjetër të nevojshëm për zbatimin e këtij ligji</w:t>
            </w:r>
          </w:p>
          <w:p w14:paraId="027298E2" w14:textId="0F76016F" w:rsidR="005D5752" w:rsidRDefault="005D5752"/>
        </w:tc>
        <w:tc>
          <w:tcPr>
            <w:tcW w:w="1944" w:type="dxa"/>
            <w:tcBorders>
              <w:left w:val="single" w:sz="4" w:space="0" w:color="auto"/>
            </w:tcBorders>
          </w:tcPr>
          <w:p w14:paraId="53A988C8" w14:textId="77777777" w:rsidR="00A13634" w:rsidRPr="00B3160E" w:rsidRDefault="00A13634" w:rsidP="00B3160E">
            <w:pPr>
              <w:spacing w:line="240" w:lineRule="auto"/>
            </w:pPr>
          </w:p>
        </w:tc>
        <w:tc>
          <w:tcPr>
            <w:tcW w:w="1679" w:type="dxa"/>
          </w:tcPr>
          <w:p w14:paraId="29F14151" w14:textId="77777777" w:rsidR="00A13634" w:rsidRPr="00B3160E" w:rsidRDefault="00A13634" w:rsidP="00B3160E">
            <w:pPr>
              <w:spacing w:line="240" w:lineRule="auto"/>
            </w:pPr>
          </w:p>
        </w:tc>
      </w:tr>
      <w:tr w:rsidR="00A24D14" w:rsidRPr="006C7BC1" w14:paraId="28A69604" w14:textId="77777777" w:rsidTr="00467C93">
        <w:trPr>
          <w:trHeight w:val="293"/>
          <w:jc w:val="center"/>
        </w:trPr>
        <w:tc>
          <w:tcPr>
            <w:tcW w:w="2032" w:type="dxa"/>
          </w:tcPr>
          <w:p w14:paraId="19259D87" w14:textId="77777777" w:rsidR="00994469" w:rsidRPr="00994469" w:rsidRDefault="00994469" w:rsidP="00994469">
            <w:pPr>
              <w:spacing w:line="240" w:lineRule="auto"/>
              <w:rPr>
                <w:b/>
                <w:bCs/>
              </w:rPr>
            </w:pPr>
            <w:r w:rsidRPr="00994469">
              <w:rPr>
                <w:b/>
                <w:bCs/>
                <w:sz w:val="16"/>
              </w:rPr>
              <w:t>Neni 107</w:t>
            </w:r>
          </w:p>
          <w:p w14:paraId="5319120B" w14:textId="77777777" w:rsidR="00994469" w:rsidRPr="00994469" w:rsidRDefault="00994469" w:rsidP="00994469">
            <w:pPr>
              <w:spacing w:line="240" w:lineRule="auto"/>
              <w:rPr>
                <w:b/>
                <w:bCs/>
              </w:rPr>
            </w:pPr>
            <w:r w:rsidRPr="00994469">
              <w:rPr>
                <w:b/>
                <w:bCs/>
                <w:sz w:val="16"/>
              </w:rPr>
              <w:t>Ndryshimi i Rregullores (BE) 2018/858</w:t>
            </w:r>
          </w:p>
          <w:p w14:paraId="59BBAAB0" w14:textId="77777777" w:rsidR="00A13634" w:rsidRDefault="00A13634" w:rsidP="00B3160E">
            <w:pPr>
              <w:spacing w:line="240" w:lineRule="auto"/>
              <w:rPr>
                <w:b/>
                <w:bCs/>
              </w:rPr>
            </w:pPr>
          </w:p>
        </w:tc>
        <w:tc>
          <w:tcPr>
            <w:tcW w:w="5389" w:type="dxa"/>
          </w:tcPr>
          <w:p w14:paraId="1C8E7FAF" w14:textId="77777777" w:rsidR="00994469" w:rsidRPr="00994469" w:rsidRDefault="00994469" w:rsidP="00994469">
            <w:pPr>
              <w:tabs>
                <w:tab w:val="left" w:pos="1825"/>
              </w:tabs>
              <w:spacing w:line="240" w:lineRule="auto"/>
            </w:pPr>
            <w:r w:rsidRPr="00994469">
              <w:rPr>
                <w:sz w:val="16"/>
              </w:rPr>
              <w:t>Në nenin 5 të Rregullores (BE) 2018/858, shtohet paragrafi vijues:</w:t>
            </w:r>
          </w:p>
          <w:p w14:paraId="21C51A78" w14:textId="77777777" w:rsidR="00994469" w:rsidRPr="00994469" w:rsidRDefault="00994469" w:rsidP="00994469">
            <w:pPr>
              <w:tabs>
                <w:tab w:val="left" w:pos="1825"/>
              </w:tabs>
              <w:spacing w:line="240" w:lineRule="auto"/>
            </w:pPr>
            <w:r w:rsidRPr="00994469">
              <w:rPr>
                <w:sz w:val="16"/>
              </w:rPr>
              <w:t>‘4. Kur miratohen aktet e deleguara në përputhje me paragrafi 3 që lidhen me sistemet e Inteligjencës Artificiale që janë komponentë sigurie në kuptimin e Rregullores (BE) 2024/1689 të Parlamentit Evropian dhe Këshillit (*), duhet të merren parasysh kërkesat e përcaktuara në Kapitullin III, Seksioni 2, të asaj Rregulloreje.</w:t>
            </w:r>
          </w:p>
          <w:p w14:paraId="0F8FFF4D" w14:textId="77777777" w:rsidR="00A13634" w:rsidRDefault="00A13634" w:rsidP="00233A23">
            <w:pPr>
              <w:tabs>
                <w:tab w:val="left" w:pos="1825"/>
              </w:tabs>
              <w:spacing w:line="240" w:lineRule="auto"/>
            </w:pPr>
          </w:p>
        </w:tc>
        <w:tc>
          <w:tcPr>
            <w:tcW w:w="1325" w:type="dxa"/>
          </w:tcPr>
          <w:p w14:paraId="2241ECE3" w14:textId="77777777" w:rsidR="00A13634" w:rsidRPr="00B3160E" w:rsidRDefault="00A13634" w:rsidP="00B3160E">
            <w:pPr>
              <w:spacing w:line="240" w:lineRule="auto"/>
            </w:pPr>
          </w:p>
        </w:tc>
        <w:tc>
          <w:tcPr>
            <w:tcW w:w="1148" w:type="dxa"/>
            <w:tcBorders>
              <w:right w:val="single" w:sz="4" w:space="0" w:color="auto"/>
            </w:tcBorders>
          </w:tcPr>
          <w:p w14:paraId="562997FB" w14:textId="25A1FF76" w:rsidR="00A13634" w:rsidRPr="00B3160E" w:rsidRDefault="00D77A29" w:rsidP="00B3160E">
            <w:pPr>
              <w:spacing w:line="240" w:lineRule="auto"/>
            </w:pPr>
            <w:r>
              <w:t>104</w:t>
            </w:r>
          </w:p>
        </w:tc>
        <w:tc>
          <w:tcPr>
            <w:tcW w:w="5389" w:type="dxa"/>
            <w:tcBorders>
              <w:top w:val="single" w:sz="4" w:space="0" w:color="auto"/>
              <w:left w:val="single" w:sz="4" w:space="0" w:color="auto"/>
              <w:bottom w:val="single" w:sz="4" w:space="0" w:color="auto"/>
              <w:right w:val="single" w:sz="4" w:space="0" w:color="auto"/>
            </w:tcBorders>
          </w:tcPr>
          <w:p w14:paraId="42EF1350" w14:textId="77777777" w:rsidR="00D77A29" w:rsidRPr="00D77A29" w:rsidRDefault="00D77A29" w:rsidP="00D77A29">
            <w:pPr>
              <w:spacing w:after="80" w:line="276" w:lineRule="auto"/>
              <w:jc w:val="center"/>
              <w:rPr>
                <w:rFonts w:eastAsia="Times New Roman"/>
                <w:b/>
                <w:bCs/>
                <w:spacing w:val="0"/>
                <w:sz w:val="24"/>
                <w:szCs w:val="22"/>
              </w:rPr>
            </w:pPr>
            <w:r w:rsidRPr="00D77A29">
              <w:rPr>
                <w:rFonts w:eastAsia="Times New Roman"/>
                <w:b/>
                <w:bCs/>
                <w:spacing w:val="0"/>
                <w:sz w:val="24"/>
                <w:szCs w:val="22"/>
              </w:rPr>
              <w:t>Neni 104</w:t>
            </w:r>
          </w:p>
          <w:p w14:paraId="68C4C697" w14:textId="77777777" w:rsidR="00D77A29" w:rsidRPr="00D77A29" w:rsidRDefault="00D77A29" w:rsidP="00D77A29">
            <w:pPr>
              <w:spacing w:after="80" w:line="276" w:lineRule="auto"/>
              <w:jc w:val="center"/>
              <w:rPr>
                <w:rFonts w:eastAsia="Times New Roman"/>
                <w:b/>
                <w:bCs/>
                <w:spacing w:val="0"/>
                <w:sz w:val="24"/>
                <w:szCs w:val="22"/>
              </w:rPr>
            </w:pPr>
            <w:r w:rsidRPr="00D77A29">
              <w:rPr>
                <w:rFonts w:eastAsia="Times New Roman"/>
                <w:b/>
                <w:bCs/>
                <w:spacing w:val="0"/>
                <w:sz w:val="24"/>
                <w:szCs w:val="22"/>
              </w:rPr>
              <w:t>Shfuqizimet</w:t>
            </w:r>
          </w:p>
          <w:p w14:paraId="14B85805" w14:textId="77777777" w:rsidR="00A13634" w:rsidRPr="00B3160E" w:rsidRDefault="00A13634" w:rsidP="00B3160E">
            <w:pPr>
              <w:spacing w:line="240" w:lineRule="auto"/>
            </w:pPr>
          </w:p>
        </w:tc>
        <w:tc>
          <w:tcPr>
            <w:tcW w:w="1944" w:type="dxa"/>
            <w:tcBorders>
              <w:left w:val="single" w:sz="4" w:space="0" w:color="auto"/>
            </w:tcBorders>
          </w:tcPr>
          <w:p w14:paraId="7F157780" w14:textId="77777777" w:rsidR="00A13634" w:rsidRPr="00B3160E" w:rsidRDefault="00A13634" w:rsidP="00B3160E">
            <w:pPr>
              <w:spacing w:line="240" w:lineRule="auto"/>
            </w:pPr>
          </w:p>
        </w:tc>
        <w:tc>
          <w:tcPr>
            <w:tcW w:w="1679" w:type="dxa"/>
          </w:tcPr>
          <w:p w14:paraId="759678D6" w14:textId="77777777" w:rsidR="00A13634" w:rsidRPr="00B3160E" w:rsidRDefault="00A13634" w:rsidP="00B3160E">
            <w:pPr>
              <w:spacing w:line="240" w:lineRule="auto"/>
            </w:pPr>
          </w:p>
        </w:tc>
      </w:tr>
      <w:tr w:rsidR="00A24D14" w:rsidRPr="006C7BC1" w14:paraId="13AF5852" w14:textId="77777777" w:rsidTr="00467C93">
        <w:trPr>
          <w:trHeight w:val="293"/>
          <w:jc w:val="center"/>
        </w:trPr>
        <w:tc>
          <w:tcPr>
            <w:tcW w:w="2032" w:type="dxa"/>
          </w:tcPr>
          <w:p w14:paraId="58D0DE8D" w14:textId="77777777" w:rsidR="00994469" w:rsidRPr="00994469" w:rsidRDefault="00994469" w:rsidP="00994469">
            <w:pPr>
              <w:spacing w:line="240" w:lineRule="auto"/>
              <w:rPr>
                <w:b/>
                <w:bCs/>
              </w:rPr>
            </w:pPr>
            <w:r w:rsidRPr="00994469">
              <w:rPr>
                <w:b/>
                <w:bCs/>
                <w:sz w:val="16"/>
              </w:rPr>
              <w:t>Neni 108</w:t>
            </w:r>
          </w:p>
          <w:p w14:paraId="5FF6B8D0" w14:textId="77777777" w:rsidR="00994469" w:rsidRPr="00994469" w:rsidRDefault="00994469" w:rsidP="00994469">
            <w:pPr>
              <w:spacing w:line="240" w:lineRule="auto"/>
              <w:rPr>
                <w:b/>
                <w:bCs/>
              </w:rPr>
            </w:pPr>
            <w:r w:rsidRPr="00994469">
              <w:rPr>
                <w:b/>
                <w:bCs/>
                <w:sz w:val="16"/>
              </w:rPr>
              <w:t>Ndryshimet në Rregulloren (BE) 2018/1139</w:t>
            </w:r>
          </w:p>
          <w:p w14:paraId="171CEB7E" w14:textId="77777777" w:rsidR="00994469" w:rsidRPr="00994469" w:rsidRDefault="00994469" w:rsidP="00994469">
            <w:pPr>
              <w:spacing w:line="240" w:lineRule="auto"/>
              <w:rPr>
                <w:b/>
                <w:bCs/>
              </w:rPr>
            </w:pPr>
            <w:r w:rsidRPr="00994469">
              <w:rPr>
                <w:b/>
                <w:bCs/>
                <w:sz w:val="16"/>
              </w:rPr>
              <w:t>Rregullorja (BE) 2018/1139 ndryshohet si më poshtë:</w:t>
            </w:r>
          </w:p>
          <w:p w14:paraId="7BEABC51" w14:textId="77777777" w:rsidR="00A13634" w:rsidRDefault="00A13634" w:rsidP="00B3160E">
            <w:pPr>
              <w:spacing w:line="240" w:lineRule="auto"/>
              <w:rPr>
                <w:b/>
                <w:bCs/>
              </w:rPr>
            </w:pPr>
          </w:p>
        </w:tc>
        <w:tc>
          <w:tcPr>
            <w:tcW w:w="5389" w:type="dxa"/>
          </w:tcPr>
          <w:p w14:paraId="181B110D" w14:textId="77777777" w:rsidR="00994469" w:rsidRPr="00994469" w:rsidRDefault="00994469" w:rsidP="00994469">
            <w:pPr>
              <w:tabs>
                <w:tab w:val="left" w:pos="1825"/>
              </w:tabs>
              <w:spacing w:line="240" w:lineRule="auto"/>
            </w:pPr>
            <w:r w:rsidRPr="00994469">
              <w:rPr>
                <w:sz w:val="16"/>
              </w:rPr>
              <w:t>(1)</w:t>
            </w:r>
            <w:r w:rsidRPr="00994469">
              <w:rPr>
                <w:sz w:val="16"/>
              </w:rPr>
              <w:br/>
              <w:t>në nenin 17, shtohet paragrafi vijues:</w:t>
            </w:r>
          </w:p>
          <w:p w14:paraId="6169DC30" w14:textId="77777777" w:rsidR="00994469" w:rsidRPr="00994469" w:rsidRDefault="00994469" w:rsidP="00994469">
            <w:pPr>
              <w:tabs>
                <w:tab w:val="left" w:pos="1825"/>
              </w:tabs>
              <w:spacing w:line="240" w:lineRule="auto"/>
            </w:pPr>
            <w:r w:rsidRPr="00994469">
              <w:rPr>
                <w:sz w:val="16"/>
              </w:rPr>
              <w:t>‘3. Pa dëmtuar paragrafi 2, kur miratohen aktet zbatuese në përputhje me paragrafi 1 që lidhen me sistemet e Inteligjencës Artificiale që janë komponentë sigurie në kuptimin e Rregullores (BE) 2024/1689 të Parlamentit Evropian dhe të Këshillit (*), duhet të merren parasysh kërkesat e përcaktuara në Kapitullin III, Seksioni 2, të asaj Rregulloreje.</w:t>
            </w:r>
          </w:p>
          <w:p w14:paraId="35310DAE" w14:textId="77777777" w:rsidR="00994469" w:rsidRPr="00994469" w:rsidRDefault="00994469" w:rsidP="00994469">
            <w:pPr>
              <w:tabs>
                <w:tab w:val="left" w:pos="1825"/>
              </w:tabs>
              <w:spacing w:line="240" w:lineRule="auto"/>
            </w:pPr>
            <w:r w:rsidRPr="00994469">
              <w:rPr>
                <w:sz w:val="16"/>
              </w:rPr>
              <w:t xml:space="preserve">(*) Rregullorja (BE) 2024/1689 e Parlamentit Evropian dhe e Këshillit e datës 13 qershor 2024 për vendosjen e rregullave të harmonizuara mbi inteligjencën artificiale dhe për ndryshimin e Rregulloreve (KE) Nr. 300/2008, (BE) Nr. 167/2013, (BE) Nr. 168/2013, (BE) 2018/858, (BE) 2018/1139 dhe (BE) 2019/2144 dhe Direktivave 2014/90/BE, (BE) 2016/797 dhe (BE) 2020/1828 (Ligji për Inteligjencën Artificiale) (Fletorja Zyrtare L, 2024/1689, 12.7.2024, ELI: </w:t>
            </w:r>
            <w:hyperlink r:id="rId12" w:history="1">
              <w:r w:rsidRPr="00994469">
                <w:rPr>
                  <w:rStyle w:val="Hyperlink"/>
                </w:rPr>
                <w:t>http://data.europa.eu/eli/reg/2024/1689/oj).’</w:t>
              </w:r>
            </w:hyperlink>
          </w:p>
          <w:p w14:paraId="35E6A9CC" w14:textId="77777777" w:rsidR="00994469" w:rsidRPr="00994469" w:rsidRDefault="00994469" w:rsidP="00994469">
            <w:pPr>
              <w:tabs>
                <w:tab w:val="left" w:pos="1825"/>
              </w:tabs>
              <w:spacing w:line="240" w:lineRule="auto"/>
            </w:pPr>
            <w:r w:rsidRPr="00994469">
              <w:rPr>
                <w:sz w:val="16"/>
              </w:rPr>
              <w:t>(2)</w:t>
            </w:r>
            <w:r w:rsidRPr="00994469">
              <w:rPr>
                <w:sz w:val="16"/>
              </w:rPr>
              <w:br/>
              <w:t>në nenin 19, shtohet paragrafi vijues:</w:t>
            </w:r>
          </w:p>
          <w:p w14:paraId="6D0CCBED" w14:textId="77777777" w:rsidR="00994469" w:rsidRPr="00994469" w:rsidRDefault="00994469" w:rsidP="00994469">
            <w:pPr>
              <w:tabs>
                <w:tab w:val="left" w:pos="1825"/>
              </w:tabs>
              <w:spacing w:line="240" w:lineRule="auto"/>
            </w:pPr>
            <w:r w:rsidRPr="00994469">
              <w:rPr>
                <w:sz w:val="16"/>
              </w:rPr>
              <w:t>‘4. Kur miratohen aktet e deleguara në përputhje me paragrafët 1 dhe 2 që lidhen me sistemet e Inteligjencës Artificiale që janë komponentë sigurie në kuptimin e Rregullores (BE) 2024/1689, duhet të merren parasysh kërkesat e përcaktuara në Kapitullin III, Seksioni 2, të asaj Rregulloreje.’</w:t>
            </w:r>
          </w:p>
          <w:p w14:paraId="1EF8349E" w14:textId="77777777" w:rsidR="00994469" w:rsidRPr="00994469" w:rsidRDefault="00994469" w:rsidP="00994469">
            <w:pPr>
              <w:tabs>
                <w:tab w:val="left" w:pos="1825"/>
              </w:tabs>
              <w:spacing w:line="240" w:lineRule="auto"/>
            </w:pPr>
            <w:r w:rsidRPr="00994469">
              <w:rPr>
                <w:sz w:val="16"/>
              </w:rPr>
              <w:t>(3)</w:t>
            </w:r>
            <w:r w:rsidRPr="00994469">
              <w:rPr>
                <w:sz w:val="16"/>
              </w:rPr>
              <w:br/>
              <w:t>në nenin 43, shtohet paragrafi vijues:</w:t>
            </w:r>
          </w:p>
          <w:p w14:paraId="33074C12" w14:textId="77777777" w:rsidR="00994469" w:rsidRPr="00994469" w:rsidRDefault="00994469" w:rsidP="00994469">
            <w:pPr>
              <w:tabs>
                <w:tab w:val="left" w:pos="1825"/>
              </w:tabs>
              <w:spacing w:line="240" w:lineRule="auto"/>
            </w:pPr>
            <w:r w:rsidRPr="00994469">
              <w:rPr>
                <w:sz w:val="16"/>
              </w:rPr>
              <w:t>‘4. Kur miratohen aktet zbatuese në përputhje me paragrafi 1 që lidhen me sistemet e Inteligjencës Artificiale që janë komponentë sigurie në kuptimin e Rregullores (BE) 2024/1689, duhet të merren parasysh kërkesat e përcaktuara në Kapitullin III, Seksioni 2, të asaj Rregulloreje.’</w:t>
            </w:r>
          </w:p>
          <w:p w14:paraId="39FE0AA2" w14:textId="77777777" w:rsidR="00994469" w:rsidRPr="00994469" w:rsidRDefault="00994469" w:rsidP="00994469">
            <w:pPr>
              <w:tabs>
                <w:tab w:val="left" w:pos="1825"/>
              </w:tabs>
              <w:spacing w:line="240" w:lineRule="auto"/>
            </w:pPr>
            <w:r w:rsidRPr="00994469">
              <w:rPr>
                <w:sz w:val="16"/>
              </w:rPr>
              <w:t>(4)</w:t>
            </w:r>
            <w:r w:rsidRPr="00994469">
              <w:rPr>
                <w:sz w:val="16"/>
              </w:rPr>
              <w:br/>
              <w:t>në nenin 47, shtohet paragrafi vijues:</w:t>
            </w:r>
          </w:p>
          <w:p w14:paraId="61EAB640" w14:textId="77777777" w:rsidR="00994469" w:rsidRPr="00994469" w:rsidRDefault="00994469" w:rsidP="00994469">
            <w:pPr>
              <w:tabs>
                <w:tab w:val="left" w:pos="1825"/>
              </w:tabs>
              <w:spacing w:line="240" w:lineRule="auto"/>
            </w:pPr>
            <w:r w:rsidRPr="00994469">
              <w:rPr>
                <w:sz w:val="16"/>
              </w:rPr>
              <w:t>‘3. Kur miratohen aktet e deleguara në përputhje me paragrafët 1 dhe 2 që lidhen me sistemet e Inteligjencës Artificiale që janë komponentë sigurie në kuptimin e Rregullores (BE) 2024/1689, duhet të merren parasysh kërkesat e përcaktuara në Kapitullin III, Seksioni 2, të asaj Rregulloreje.’</w:t>
            </w:r>
          </w:p>
          <w:p w14:paraId="045EA772" w14:textId="77777777" w:rsidR="00994469" w:rsidRPr="00994469" w:rsidRDefault="00994469" w:rsidP="00994469">
            <w:pPr>
              <w:tabs>
                <w:tab w:val="left" w:pos="1825"/>
              </w:tabs>
              <w:spacing w:line="240" w:lineRule="auto"/>
            </w:pPr>
            <w:r w:rsidRPr="00994469">
              <w:rPr>
                <w:sz w:val="16"/>
              </w:rPr>
              <w:t>(5)</w:t>
            </w:r>
            <w:r w:rsidRPr="00994469">
              <w:rPr>
                <w:sz w:val="16"/>
              </w:rPr>
              <w:br/>
              <w:t>në nenin 57, shtohet paragrafi vijues:</w:t>
            </w:r>
          </w:p>
          <w:p w14:paraId="3E4A6CFF" w14:textId="77777777" w:rsidR="00994469" w:rsidRPr="00994469" w:rsidRDefault="00994469" w:rsidP="00994469">
            <w:pPr>
              <w:tabs>
                <w:tab w:val="left" w:pos="1825"/>
              </w:tabs>
              <w:spacing w:line="240" w:lineRule="auto"/>
            </w:pPr>
            <w:r w:rsidRPr="00994469">
              <w:rPr>
                <w:sz w:val="16"/>
              </w:rPr>
              <w:t>‘Kur miratohen ato akte zbatuese që lidhen me sistemet e Inteligjencës Artificiale që janë komponentë sigurie në kuptimin e Rregullores (BE) 2024/1689, duhet të merren parasysh kërkesat e përcaktuara në Kapitullin III, Seksioni 2, të asaj Rregulloreje.’</w:t>
            </w:r>
          </w:p>
          <w:p w14:paraId="48444F66" w14:textId="77777777" w:rsidR="00994469" w:rsidRPr="00994469" w:rsidRDefault="00994469" w:rsidP="00994469">
            <w:pPr>
              <w:tabs>
                <w:tab w:val="left" w:pos="1825"/>
              </w:tabs>
              <w:spacing w:line="240" w:lineRule="auto"/>
            </w:pPr>
            <w:r w:rsidRPr="00994469">
              <w:rPr>
                <w:sz w:val="16"/>
              </w:rPr>
              <w:t>(6)</w:t>
            </w:r>
            <w:r w:rsidRPr="00994469">
              <w:rPr>
                <w:sz w:val="16"/>
              </w:rPr>
              <w:br/>
              <w:t>në nenin 58, shtohet paragrafi vijues:</w:t>
            </w:r>
          </w:p>
          <w:p w14:paraId="7FA6D0F2" w14:textId="77777777" w:rsidR="00994469" w:rsidRPr="00994469" w:rsidRDefault="00994469" w:rsidP="00994469">
            <w:pPr>
              <w:tabs>
                <w:tab w:val="left" w:pos="1825"/>
              </w:tabs>
              <w:spacing w:line="240" w:lineRule="auto"/>
            </w:pPr>
            <w:r w:rsidRPr="00994469">
              <w:rPr>
                <w:sz w:val="16"/>
              </w:rPr>
              <w:t>‘3. Kur miratohen aktet e deleguara në përputhje me paragrafët 1 dhe 2 që lidhen me sistemet e Inteligjencës Artificiale që janë komponentë sigurie në kuptimin e Rregullores (BE) 2024/1689, duhet të merren parasysh kërkesat e përcaktuara në Kapitullin III, Seksioni 2, të asaj Rregulloreje.’</w:t>
            </w:r>
          </w:p>
          <w:p w14:paraId="77476F2D" w14:textId="77777777" w:rsidR="00A13634" w:rsidRDefault="00A13634" w:rsidP="00233A23">
            <w:pPr>
              <w:tabs>
                <w:tab w:val="left" w:pos="1825"/>
              </w:tabs>
              <w:spacing w:line="240" w:lineRule="auto"/>
            </w:pPr>
          </w:p>
        </w:tc>
        <w:tc>
          <w:tcPr>
            <w:tcW w:w="1325" w:type="dxa"/>
          </w:tcPr>
          <w:p w14:paraId="0A810604" w14:textId="77777777" w:rsidR="00A13634" w:rsidRPr="00B3160E" w:rsidRDefault="00A13634" w:rsidP="00B3160E">
            <w:pPr>
              <w:spacing w:line="240" w:lineRule="auto"/>
            </w:pPr>
          </w:p>
        </w:tc>
        <w:tc>
          <w:tcPr>
            <w:tcW w:w="1148" w:type="dxa"/>
            <w:tcBorders>
              <w:right w:val="single" w:sz="4" w:space="0" w:color="auto"/>
            </w:tcBorders>
          </w:tcPr>
          <w:p w14:paraId="12D073E4" w14:textId="0258E15D" w:rsidR="00A13634" w:rsidRPr="00B3160E" w:rsidRDefault="00342CA3" w:rsidP="00B3160E">
            <w:pPr>
              <w:spacing w:line="240" w:lineRule="auto"/>
            </w:pPr>
            <w:r>
              <w:t>104</w:t>
            </w:r>
          </w:p>
        </w:tc>
        <w:tc>
          <w:tcPr>
            <w:tcW w:w="5389" w:type="dxa"/>
            <w:tcBorders>
              <w:top w:val="single" w:sz="4" w:space="0" w:color="auto"/>
              <w:left w:val="single" w:sz="4" w:space="0" w:color="auto"/>
              <w:bottom w:val="single" w:sz="4" w:space="0" w:color="auto"/>
              <w:right w:val="single" w:sz="4" w:space="0" w:color="auto"/>
            </w:tcBorders>
          </w:tcPr>
          <w:p w14:paraId="43CAAE4A" w14:textId="77777777" w:rsidR="00342CA3" w:rsidRPr="00342CA3" w:rsidRDefault="00342CA3" w:rsidP="00342CA3">
            <w:pPr>
              <w:spacing w:after="80" w:line="276" w:lineRule="auto"/>
              <w:jc w:val="both"/>
              <w:rPr>
                <w:rFonts w:eastAsia="Times New Roman"/>
                <w:spacing w:val="0"/>
                <w:sz w:val="24"/>
                <w:szCs w:val="22"/>
              </w:rPr>
            </w:pPr>
            <w:r w:rsidRPr="00342CA3">
              <w:rPr>
                <w:rFonts w:eastAsia="Times New Roman"/>
                <w:spacing w:val="0"/>
                <w:sz w:val="24"/>
                <w:szCs w:val="22"/>
              </w:rPr>
              <w:t>Në datën e anëtarësimit të Republikës së Shqipërisë në Bashkimin Evropian, dispozitat e këtij ligji që transpozojnë rregulla të zbatueshme drejtpërdrejt të Rregullores (BE) 2024/1689 shfuqizohen, me përjashtim të dispozitave që rregullojnë organizimin institucional, autoritetet kompetente, bazat e të dhënave/regjistrat kombëtarë, procedurat administrative dhe çështjet për të cilat akti i Bashkimit Evropian u lë hapësirë veprimi shteteve anëtare. Këshilli i Ministrave, brenda 6 muajve nga data e anëtarësimit, miraton listën e dispozitave që mbeten në fuqi ose shfuqizohen, si dhe aktet nënligjore përkatëse.</w:t>
            </w:r>
          </w:p>
          <w:p w14:paraId="61FA9A4A" w14:textId="77777777" w:rsidR="00A13634" w:rsidRPr="00B3160E" w:rsidRDefault="00A13634" w:rsidP="00B3160E">
            <w:pPr>
              <w:spacing w:line="240" w:lineRule="auto"/>
            </w:pPr>
          </w:p>
        </w:tc>
        <w:tc>
          <w:tcPr>
            <w:tcW w:w="1944" w:type="dxa"/>
            <w:tcBorders>
              <w:left w:val="single" w:sz="4" w:space="0" w:color="auto"/>
            </w:tcBorders>
          </w:tcPr>
          <w:p w14:paraId="65FDE604" w14:textId="77777777" w:rsidR="00A13634" w:rsidRPr="00B3160E" w:rsidRDefault="00A13634" w:rsidP="00B3160E">
            <w:pPr>
              <w:spacing w:line="240" w:lineRule="auto"/>
            </w:pPr>
          </w:p>
        </w:tc>
        <w:tc>
          <w:tcPr>
            <w:tcW w:w="1679" w:type="dxa"/>
          </w:tcPr>
          <w:p w14:paraId="586E1F30" w14:textId="77777777" w:rsidR="00A13634" w:rsidRPr="00B3160E" w:rsidRDefault="00A13634" w:rsidP="00B3160E">
            <w:pPr>
              <w:spacing w:line="240" w:lineRule="auto"/>
            </w:pPr>
          </w:p>
        </w:tc>
      </w:tr>
      <w:tr w:rsidR="00A24D14" w:rsidRPr="006C7BC1" w14:paraId="484671D0" w14:textId="77777777" w:rsidTr="00467C93">
        <w:trPr>
          <w:trHeight w:val="293"/>
          <w:jc w:val="center"/>
        </w:trPr>
        <w:tc>
          <w:tcPr>
            <w:tcW w:w="2032" w:type="dxa"/>
          </w:tcPr>
          <w:p w14:paraId="3082C488" w14:textId="77777777" w:rsidR="00994469" w:rsidRPr="00994469" w:rsidRDefault="00994469" w:rsidP="00994469">
            <w:pPr>
              <w:spacing w:line="240" w:lineRule="auto"/>
              <w:rPr>
                <w:b/>
                <w:bCs/>
              </w:rPr>
            </w:pPr>
            <w:r w:rsidRPr="00994469">
              <w:rPr>
                <w:b/>
                <w:bCs/>
                <w:sz w:val="16"/>
              </w:rPr>
              <w:t>Neni 109</w:t>
            </w:r>
          </w:p>
          <w:p w14:paraId="23BA571F" w14:textId="77777777" w:rsidR="00994469" w:rsidRPr="00994469" w:rsidRDefault="00994469" w:rsidP="00994469">
            <w:pPr>
              <w:spacing w:line="240" w:lineRule="auto"/>
              <w:rPr>
                <w:b/>
                <w:bCs/>
              </w:rPr>
            </w:pPr>
            <w:r w:rsidRPr="00994469">
              <w:rPr>
                <w:b/>
                <w:bCs/>
                <w:sz w:val="16"/>
              </w:rPr>
              <w:t>Ndryshimi i Rregullores (BE) 2019/2144</w:t>
            </w:r>
          </w:p>
          <w:p w14:paraId="49A90FDB" w14:textId="77777777" w:rsidR="00A13634" w:rsidRDefault="00A13634" w:rsidP="00B3160E">
            <w:pPr>
              <w:spacing w:line="240" w:lineRule="auto"/>
              <w:rPr>
                <w:b/>
                <w:bCs/>
              </w:rPr>
            </w:pPr>
          </w:p>
        </w:tc>
        <w:tc>
          <w:tcPr>
            <w:tcW w:w="5389" w:type="dxa"/>
          </w:tcPr>
          <w:p w14:paraId="32955D98" w14:textId="77777777" w:rsidR="00994469" w:rsidRPr="00994469" w:rsidRDefault="00994469" w:rsidP="00994469">
            <w:pPr>
              <w:tabs>
                <w:tab w:val="left" w:pos="1825"/>
              </w:tabs>
              <w:spacing w:line="240" w:lineRule="auto"/>
            </w:pPr>
            <w:r w:rsidRPr="00994469">
              <w:rPr>
                <w:sz w:val="16"/>
              </w:rPr>
              <w:t>Në nenin 11 të Rregullores (BE) 2019/2144, shtohet paragrafi vijues:</w:t>
            </w:r>
          </w:p>
          <w:p w14:paraId="27345C0C" w14:textId="77777777" w:rsidR="00994469" w:rsidRPr="00994469" w:rsidRDefault="00994469" w:rsidP="00994469">
            <w:pPr>
              <w:tabs>
                <w:tab w:val="left" w:pos="1825"/>
              </w:tabs>
              <w:spacing w:line="240" w:lineRule="auto"/>
            </w:pPr>
            <w:r w:rsidRPr="00994469">
              <w:rPr>
                <w:sz w:val="16"/>
              </w:rPr>
              <w:t xml:space="preserve">‘3. Kur miratohen aktet zbatuese në përputhje me paragrafi 2, që lidhen me sistemet e inteligjencës artificiale që janë komponentë sigurie në kuptimin e Rregullores (BE) </w:t>
            </w:r>
            <w:r w:rsidRPr="00994469">
              <w:rPr>
                <w:sz w:val="16"/>
              </w:rPr>
              <w:lastRenderedPageBreak/>
              <w:t>2024/1689 të Parlamentit Evropian dhe të Këshillit (*), duhet të merren parasysh kërkesat e përcaktuara në Kapitullin III, Seksioni 2, të asaj Rregulloreje.</w:t>
            </w:r>
          </w:p>
          <w:p w14:paraId="75D226F0" w14:textId="77777777" w:rsidR="00A13634" w:rsidRDefault="00A13634" w:rsidP="00233A23">
            <w:pPr>
              <w:tabs>
                <w:tab w:val="left" w:pos="1825"/>
              </w:tabs>
              <w:spacing w:line="240" w:lineRule="auto"/>
            </w:pPr>
          </w:p>
        </w:tc>
        <w:tc>
          <w:tcPr>
            <w:tcW w:w="1325" w:type="dxa"/>
          </w:tcPr>
          <w:p w14:paraId="1A2CB1FC" w14:textId="77777777" w:rsidR="00A13634" w:rsidRPr="00B3160E" w:rsidRDefault="00A13634" w:rsidP="00B3160E">
            <w:pPr>
              <w:spacing w:line="240" w:lineRule="auto"/>
            </w:pPr>
          </w:p>
        </w:tc>
        <w:tc>
          <w:tcPr>
            <w:tcW w:w="1148" w:type="dxa"/>
            <w:tcBorders>
              <w:right w:val="single" w:sz="4" w:space="0" w:color="auto"/>
            </w:tcBorders>
          </w:tcPr>
          <w:p w14:paraId="3FB4E07F" w14:textId="40C93875" w:rsidR="00A13634" w:rsidRPr="00B3160E" w:rsidRDefault="0021282B" w:rsidP="00B3160E">
            <w:pPr>
              <w:spacing w:line="240" w:lineRule="auto"/>
            </w:pPr>
            <w:r>
              <w:t>105</w:t>
            </w:r>
          </w:p>
        </w:tc>
        <w:tc>
          <w:tcPr>
            <w:tcW w:w="5389" w:type="dxa"/>
            <w:tcBorders>
              <w:top w:val="single" w:sz="4" w:space="0" w:color="auto"/>
              <w:left w:val="single" w:sz="4" w:space="0" w:color="auto"/>
              <w:bottom w:val="single" w:sz="4" w:space="0" w:color="auto"/>
              <w:right w:val="single" w:sz="4" w:space="0" w:color="auto"/>
            </w:tcBorders>
          </w:tcPr>
          <w:p w14:paraId="347BADFE" w14:textId="77777777" w:rsidR="0021282B" w:rsidRPr="0021282B" w:rsidRDefault="0021282B" w:rsidP="0021282B">
            <w:pPr>
              <w:spacing w:after="80" w:line="276" w:lineRule="auto"/>
              <w:jc w:val="center"/>
              <w:rPr>
                <w:rFonts w:eastAsia="Times New Roman"/>
                <w:b/>
                <w:bCs/>
                <w:spacing w:val="0"/>
                <w:sz w:val="24"/>
                <w:szCs w:val="22"/>
              </w:rPr>
            </w:pPr>
            <w:r w:rsidRPr="0021282B">
              <w:rPr>
                <w:rFonts w:eastAsia="Times New Roman"/>
                <w:b/>
                <w:bCs/>
                <w:spacing w:val="0"/>
                <w:sz w:val="24"/>
                <w:szCs w:val="22"/>
              </w:rPr>
              <w:t>Neni 105</w:t>
            </w:r>
          </w:p>
          <w:p w14:paraId="07CEBFF8" w14:textId="77777777" w:rsidR="0021282B" w:rsidRPr="0021282B" w:rsidRDefault="0021282B" w:rsidP="0021282B">
            <w:pPr>
              <w:spacing w:after="80" w:line="276" w:lineRule="auto"/>
              <w:jc w:val="center"/>
              <w:rPr>
                <w:rFonts w:eastAsia="Times New Roman"/>
                <w:b/>
                <w:bCs/>
                <w:spacing w:val="0"/>
                <w:sz w:val="24"/>
                <w:szCs w:val="22"/>
              </w:rPr>
            </w:pPr>
            <w:r w:rsidRPr="0021282B">
              <w:rPr>
                <w:rFonts w:eastAsia="Times New Roman"/>
                <w:b/>
                <w:bCs/>
                <w:spacing w:val="0"/>
                <w:sz w:val="24"/>
                <w:szCs w:val="22"/>
              </w:rPr>
              <w:t>Dispozita të veçanta</w:t>
            </w:r>
          </w:p>
          <w:p w14:paraId="19153AB6" w14:textId="77777777" w:rsidR="00A13634" w:rsidRPr="00B3160E" w:rsidRDefault="00A13634" w:rsidP="00B3160E">
            <w:pPr>
              <w:spacing w:line="240" w:lineRule="auto"/>
            </w:pPr>
          </w:p>
        </w:tc>
        <w:tc>
          <w:tcPr>
            <w:tcW w:w="1944" w:type="dxa"/>
            <w:tcBorders>
              <w:left w:val="single" w:sz="4" w:space="0" w:color="auto"/>
            </w:tcBorders>
          </w:tcPr>
          <w:p w14:paraId="5E7A1209" w14:textId="77777777" w:rsidR="00A13634" w:rsidRPr="00B3160E" w:rsidRDefault="00A13634" w:rsidP="00B3160E">
            <w:pPr>
              <w:spacing w:line="240" w:lineRule="auto"/>
            </w:pPr>
          </w:p>
        </w:tc>
        <w:tc>
          <w:tcPr>
            <w:tcW w:w="1679" w:type="dxa"/>
          </w:tcPr>
          <w:p w14:paraId="0C12CCC6" w14:textId="77777777" w:rsidR="00A13634" w:rsidRPr="00B3160E" w:rsidRDefault="00A13634" w:rsidP="00B3160E">
            <w:pPr>
              <w:spacing w:line="240" w:lineRule="auto"/>
            </w:pPr>
          </w:p>
        </w:tc>
      </w:tr>
      <w:tr w:rsidR="00A24D14" w:rsidRPr="006C7BC1" w14:paraId="5BC5C6B7" w14:textId="77777777" w:rsidTr="00467C93">
        <w:trPr>
          <w:trHeight w:val="293"/>
          <w:jc w:val="center"/>
        </w:trPr>
        <w:tc>
          <w:tcPr>
            <w:tcW w:w="2032" w:type="dxa"/>
          </w:tcPr>
          <w:p w14:paraId="76CF5C8A" w14:textId="77777777" w:rsidR="00994469" w:rsidRPr="00994469" w:rsidRDefault="00994469" w:rsidP="00994469">
            <w:pPr>
              <w:spacing w:line="240" w:lineRule="auto"/>
              <w:rPr>
                <w:b/>
                <w:bCs/>
              </w:rPr>
            </w:pPr>
            <w:r w:rsidRPr="00994469">
              <w:rPr>
                <w:b/>
                <w:bCs/>
                <w:sz w:val="16"/>
              </w:rPr>
              <w:t>Neni 110</w:t>
            </w:r>
          </w:p>
          <w:p w14:paraId="0C1E085B" w14:textId="77777777" w:rsidR="00994469" w:rsidRPr="00994469" w:rsidRDefault="00994469" w:rsidP="00994469">
            <w:pPr>
              <w:spacing w:line="240" w:lineRule="auto"/>
              <w:rPr>
                <w:b/>
                <w:bCs/>
              </w:rPr>
            </w:pPr>
            <w:r w:rsidRPr="00994469">
              <w:rPr>
                <w:b/>
                <w:bCs/>
                <w:sz w:val="16"/>
              </w:rPr>
              <w:t>Ndryshimi i Direktivës (BE) 2020/1828</w:t>
            </w:r>
          </w:p>
          <w:p w14:paraId="2B333AB6" w14:textId="77777777" w:rsidR="00A13634" w:rsidRDefault="00A13634" w:rsidP="00B3160E">
            <w:pPr>
              <w:spacing w:line="240" w:lineRule="auto"/>
              <w:rPr>
                <w:b/>
                <w:bCs/>
              </w:rPr>
            </w:pPr>
          </w:p>
        </w:tc>
        <w:tc>
          <w:tcPr>
            <w:tcW w:w="5389" w:type="dxa"/>
          </w:tcPr>
          <w:p w14:paraId="0C1E5C12" w14:textId="77777777" w:rsidR="00994469" w:rsidRPr="00994469" w:rsidRDefault="00994469" w:rsidP="00994469">
            <w:pPr>
              <w:tabs>
                <w:tab w:val="left" w:pos="1825"/>
              </w:tabs>
              <w:spacing w:line="240" w:lineRule="auto"/>
            </w:pPr>
            <w:r w:rsidRPr="00994469">
              <w:rPr>
                <w:sz w:val="16"/>
              </w:rPr>
              <w:t>Në Aneksin I të Direktivës (BE) 2020/1828 të Parlamentit Evropian dhe të Këshillit</w:t>
            </w:r>
            <w:r w:rsidRPr="00994469">
              <w:rPr>
                <w:sz w:val="16"/>
                <w:vertAlign w:val="superscript"/>
              </w:rPr>
              <w:endnoteReference w:id="1"/>
            </w:r>
            <w:r w:rsidRPr="00994469">
              <w:rPr>
                <w:sz w:val="16"/>
              </w:rPr>
              <w:t>, shtohet pika vijëse:</w:t>
            </w:r>
          </w:p>
          <w:p w14:paraId="03BEE5CD" w14:textId="77777777" w:rsidR="00994469" w:rsidRPr="00994469" w:rsidRDefault="00994469" w:rsidP="00994469">
            <w:pPr>
              <w:tabs>
                <w:tab w:val="left" w:pos="1825"/>
              </w:tabs>
              <w:spacing w:line="240" w:lineRule="auto"/>
            </w:pPr>
            <w:r w:rsidRPr="00994469">
              <w:rPr>
                <w:sz w:val="16"/>
              </w:rPr>
              <w:t>‘(68)</w:t>
            </w:r>
          </w:p>
          <w:p w14:paraId="4D8292FC" w14:textId="77777777" w:rsidR="00994469" w:rsidRPr="00994469" w:rsidRDefault="00994469" w:rsidP="00994469">
            <w:pPr>
              <w:tabs>
                <w:tab w:val="left" w:pos="1825"/>
              </w:tabs>
              <w:spacing w:line="240" w:lineRule="auto"/>
            </w:pPr>
            <w:r w:rsidRPr="00994469">
              <w:rPr>
                <w:sz w:val="16"/>
              </w:rPr>
              <w:t xml:space="preserve">Rregullorja (BE) 2024/1689 e Parlamentit Evropian dhe e Këshillit e datës 13 qershor 2024 për vendosjen e rregullave të harmonizuara mbi inteligjencën artificiale dhe për ndryshimin e Rregulloreve (KE) Nr. 300/2008, (BE) Nr. 167/2013, (BE) Nr. 168/2013, (BE) 2018/858, (BE) 2018/1139 dhe (BE) 2019/2144 dhe Direktivave 2014/90/BE, (BE) 2016/797 dhe (BE) 2020/1828 (Ligji për Inteligjencën Artificiale) (Fletorja Zyrtare L, 2024/1689, 12.7.2024, ELI: </w:t>
            </w:r>
            <w:hyperlink r:id="rId13" w:history="1">
              <w:r w:rsidRPr="00994469">
                <w:rPr>
                  <w:rStyle w:val="Hyperlink"/>
                </w:rPr>
                <w:t>http://data.europa.eu/eli/reg/2024/1689/oj).’</w:t>
              </w:r>
            </w:hyperlink>
          </w:p>
          <w:p w14:paraId="6760199A" w14:textId="77777777" w:rsidR="00A13634" w:rsidRDefault="00A13634" w:rsidP="00233A23">
            <w:pPr>
              <w:tabs>
                <w:tab w:val="left" w:pos="1825"/>
              </w:tabs>
              <w:spacing w:line="240" w:lineRule="auto"/>
            </w:pPr>
          </w:p>
        </w:tc>
        <w:tc>
          <w:tcPr>
            <w:tcW w:w="1325" w:type="dxa"/>
          </w:tcPr>
          <w:p w14:paraId="6CC31FB4" w14:textId="77777777" w:rsidR="00A13634" w:rsidRPr="00B3160E" w:rsidRDefault="00A13634" w:rsidP="00B3160E">
            <w:pPr>
              <w:spacing w:line="240" w:lineRule="auto"/>
            </w:pPr>
          </w:p>
        </w:tc>
        <w:tc>
          <w:tcPr>
            <w:tcW w:w="1148" w:type="dxa"/>
            <w:tcBorders>
              <w:right w:val="single" w:sz="4" w:space="0" w:color="auto"/>
            </w:tcBorders>
          </w:tcPr>
          <w:p w14:paraId="14A438C6" w14:textId="01C07CB5" w:rsidR="00A13634" w:rsidRPr="00B3160E" w:rsidRDefault="0021282B" w:rsidP="00B3160E">
            <w:pPr>
              <w:spacing w:line="240" w:lineRule="auto"/>
            </w:pPr>
            <w:r>
              <w:t>105</w:t>
            </w:r>
          </w:p>
        </w:tc>
        <w:tc>
          <w:tcPr>
            <w:tcW w:w="5389" w:type="dxa"/>
            <w:tcBorders>
              <w:top w:val="single" w:sz="4" w:space="0" w:color="auto"/>
              <w:left w:val="single" w:sz="4" w:space="0" w:color="auto"/>
              <w:bottom w:val="single" w:sz="4" w:space="0" w:color="auto"/>
              <w:right w:val="single" w:sz="4" w:space="0" w:color="auto"/>
            </w:tcBorders>
          </w:tcPr>
          <w:p w14:paraId="6523BBEC" w14:textId="77777777" w:rsidR="004A5677" w:rsidRPr="004A5677" w:rsidRDefault="004A5677" w:rsidP="004A5677">
            <w:pPr>
              <w:spacing w:after="80" w:line="276" w:lineRule="auto"/>
              <w:jc w:val="both"/>
              <w:rPr>
                <w:rFonts w:eastAsia="Times New Roman"/>
                <w:spacing w:val="0"/>
                <w:sz w:val="24"/>
                <w:szCs w:val="22"/>
              </w:rPr>
            </w:pPr>
            <w:r w:rsidRPr="004A5677">
              <w:rPr>
                <w:rFonts w:eastAsia="Times New Roman"/>
                <w:spacing w:val="0"/>
                <w:sz w:val="24"/>
                <w:szCs w:val="22"/>
              </w:rPr>
              <w:t>Ky ligj zbatohet pa cenuar:</w:t>
            </w:r>
          </w:p>
          <w:p w14:paraId="26ED3197" w14:textId="77777777" w:rsidR="004A5677" w:rsidRPr="004A5677" w:rsidRDefault="004A5677" w:rsidP="004A5677">
            <w:pPr>
              <w:numPr>
                <w:ilvl w:val="0"/>
                <w:numId w:val="19"/>
              </w:numPr>
              <w:spacing w:after="80" w:line="276" w:lineRule="auto"/>
              <w:jc w:val="both"/>
              <w:rPr>
                <w:rFonts w:eastAsia="Times New Roman"/>
                <w:spacing w:val="0"/>
                <w:sz w:val="24"/>
                <w:szCs w:val="22"/>
              </w:rPr>
            </w:pPr>
            <w:r w:rsidRPr="004A5677">
              <w:rPr>
                <w:rFonts w:eastAsia="Times New Roman"/>
                <w:spacing w:val="0"/>
                <w:sz w:val="24"/>
                <w:szCs w:val="22"/>
              </w:rPr>
              <w:t>legjislacionin për mbrojtjen e të dhënave personale</w:t>
            </w:r>
          </w:p>
          <w:p w14:paraId="7494340F" w14:textId="77777777" w:rsidR="004A5677" w:rsidRPr="004A5677" w:rsidRDefault="004A5677" w:rsidP="004A5677">
            <w:pPr>
              <w:numPr>
                <w:ilvl w:val="0"/>
                <w:numId w:val="19"/>
              </w:numPr>
              <w:spacing w:after="80" w:line="276" w:lineRule="auto"/>
              <w:jc w:val="both"/>
              <w:rPr>
                <w:rFonts w:eastAsia="Times New Roman"/>
                <w:spacing w:val="0"/>
                <w:sz w:val="24"/>
                <w:szCs w:val="22"/>
              </w:rPr>
            </w:pPr>
            <w:r w:rsidRPr="004A5677">
              <w:rPr>
                <w:rFonts w:eastAsia="Times New Roman"/>
                <w:spacing w:val="0"/>
                <w:sz w:val="24"/>
                <w:szCs w:val="22"/>
              </w:rPr>
              <w:t>legjislacionin për mbrojtjen e konsumatorit</w:t>
            </w:r>
          </w:p>
          <w:p w14:paraId="749E2B37" w14:textId="77777777" w:rsidR="004A5677" w:rsidRPr="004A5677" w:rsidRDefault="004A5677" w:rsidP="004A5677">
            <w:pPr>
              <w:numPr>
                <w:ilvl w:val="0"/>
                <w:numId w:val="19"/>
              </w:numPr>
              <w:spacing w:after="80" w:line="276" w:lineRule="auto"/>
              <w:jc w:val="both"/>
              <w:rPr>
                <w:rFonts w:eastAsia="Times New Roman"/>
                <w:spacing w:val="0"/>
                <w:sz w:val="24"/>
                <w:szCs w:val="22"/>
              </w:rPr>
            </w:pPr>
            <w:r w:rsidRPr="004A5677">
              <w:rPr>
                <w:rFonts w:eastAsia="Times New Roman"/>
                <w:spacing w:val="0"/>
                <w:sz w:val="24"/>
                <w:szCs w:val="22"/>
              </w:rPr>
              <w:t>legjislacionin për sigurinë e produkteve</w:t>
            </w:r>
          </w:p>
          <w:p w14:paraId="7B22CB7C" w14:textId="77777777" w:rsidR="00A13634" w:rsidRPr="00B3160E" w:rsidRDefault="00A13634" w:rsidP="00B3160E">
            <w:pPr>
              <w:spacing w:line="240" w:lineRule="auto"/>
            </w:pPr>
          </w:p>
        </w:tc>
        <w:tc>
          <w:tcPr>
            <w:tcW w:w="1944" w:type="dxa"/>
            <w:tcBorders>
              <w:left w:val="single" w:sz="4" w:space="0" w:color="auto"/>
            </w:tcBorders>
          </w:tcPr>
          <w:p w14:paraId="00E53FCC" w14:textId="77777777" w:rsidR="00A13634" w:rsidRPr="00B3160E" w:rsidRDefault="00A13634" w:rsidP="00B3160E">
            <w:pPr>
              <w:spacing w:line="240" w:lineRule="auto"/>
            </w:pPr>
          </w:p>
        </w:tc>
        <w:tc>
          <w:tcPr>
            <w:tcW w:w="1679" w:type="dxa"/>
          </w:tcPr>
          <w:p w14:paraId="75CD3060" w14:textId="77777777" w:rsidR="00A13634" w:rsidRPr="00B3160E" w:rsidRDefault="00A13634" w:rsidP="00B3160E">
            <w:pPr>
              <w:spacing w:line="240" w:lineRule="auto"/>
            </w:pPr>
          </w:p>
        </w:tc>
      </w:tr>
      <w:tr w:rsidR="00A24D14" w:rsidRPr="006C7BC1" w14:paraId="43201D98" w14:textId="77777777" w:rsidTr="00467C93">
        <w:trPr>
          <w:trHeight w:val="293"/>
          <w:jc w:val="center"/>
        </w:trPr>
        <w:tc>
          <w:tcPr>
            <w:tcW w:w="2032" w:type="dxa"/>
          </w:tcPr>
          <w:p w14:paraId="57DC3B94" w14:textId="77777777" w:rsidR="00174C7B" w:rsidRPr="00174C7B" w:rsidRDefault="00174C7B" w:rsidP="00174C7B">
            <w:pPr>
              <w:spacing w:line="240" w:lineRule="auto"/>
              <w:rPr>
                <w:b/>
                <w:bCs/>
              </w:rPr>
            </w:pPr>
            <w:r w:rsidRPr="00174C7B">
              <w:rPr>
                <w:b/>
                <w:bCs/>
                <w:sz w:val="16"/>
              </w:rPr>
              <w:t>Neni 111</w:t>
            </w:r>
          </w:p>
          <w:p w14:paraId="36E687C4" w14:textId="77777777" w:rsidR="00174C7B" w:rsidRPr="00174C7B" w:rsidRDefault="00174C7B" w:rsidP="00174C7B">
            <w:pPr>
              <w:spacing w:line="240" w:lineRule="auto"/>
              <w:rPr>
                <w:b/>
                <w:bCs/>
              </w:rPr>
            </w:pPr>
            <w:r w:rsidRPr="00174C7B">
              <w:rPr>
                <w:b/>
                <w:bCs/>
                <w:sz w:val="16"/>
              </w:rPr>
              <w:t>Sistemet AI që janë tashmë në treg ose në përdorim dhe modelet AI me qëllim të përgjithshëm që janë tashmë në treg</w:t>
            </w:r>
          </w:p>
          <w:p w14:paraId="51150D42" w14:textId="77777777" w:rsidR="00A13634" w:rsidRDefault="00A13634" w:rsidP="00B3160E">
            <w:pPr>
              <w:spacing w:line="240" w:lineRule="auto"/>
              <w:rPr>
                <w:b/>
                <w:bCs/>
              </w:rPr>
            </w:pPr>
          </w:p>
        </w:tc>
        <w:tc>
          <w:tcPr>
            <w:tcW w:w="5389" w:type="dxa"/>
          </w:tcPr>
          <w:p w14:paraId="2FAA8BA6" w14:textId="77777777" w:rsidR="00A13634" w:rsidRDefault="00A13634" w:rsidP="00233A23">
            <w:pPr>
              <w:tabs>
                <w:tab w:val="left" w:pos="1825"/>
              </w:tabs>
              <w:spacing w:line="240" w:lineRule="auto"/>
            </w:pPr>
          </w:p>
        </w:tc>
        <w:tc>
          <w:tcPr>
            <w:tcW w:w="1325" w:type="dxa"/>
          </w:tcPr>
          <w:p w14:paraId="3CBC1DA5" w14:textId="77777777" w:rsidR="00A13634" w:rsidRPr="00B3160E" w:rsidRDefault="00A13634" w:rsidP="00B3160E">
            <w:pPr>
              <w:spacing w:line="240" w:lineRule="auto"/>
            </w:pPr>
          </w:p>
        </w:tc>
        <w:tc>
          <w:tcPr>
            <w:tcW w:w="1148" w:type="dxa"/>
            <w:tcBorders>
              <w:right w:val="single" w:sz="4" w:space="0" w:color="auto"/>
            </w:tcBorders>
          </w:tcPr>
          <w:p w14:paraId="17CA2194" w14:textId="7CA5F611" w:rsidR="00A13634" w:rsidRPr="00B3160E" w:rsidRDefault="00621599" w:rsidP="00B3160E">
            <w:pPr>
              <w:spacing w:line="240" w:lineRule="auto"/>
            </w:pPr>
            <w:r>
              <w:t>106</w:t>
            </w:r>
          </w:p>
        </w:tc>
        <w:tc>
          <w:tcPr>
            <w:tcW w:w="5389" w:type="dxa"/>
            <w:tcBorders>
              <w:top w:val="single" w:sz="4" w:space="0" w:color="auto"/>
              <w:left w:val="single" w:sz="4" w:space="0" w:color="auto"/>
              <w:bottom w:val="single" w:sz="4" w:space="0" w:color="auto"/>
              <w:right w:val="single" w:sz="4" w:space="0" w:color="auto"/>
            </w:tcBorders>
          </w:tcPr>
          <w:p w14:paraId="309228B9" w14:textId="77777777" w:rsidR="00621599" w:rsidRPr="00621599" w:rsidRDefault="00621599" w:rsidP="00621599">
            <w:pPr>
              <w:spacing w:after="80" w:line="276" w:lineRule="auto"/>
              <w:jc w:val="center"/>
              <w:rPr>
                <w:rFonts w:eastAsia="Times New Roman"/>
                <w:b/>
                <w:bCs/>
                <w:spacing w:val="0"/>
                <w:sz w:val="24"/>
                <w:szCs w:val="22"/>
              </w:rPr>
            </w:pPr>
            <w:r w:rsidRPr="00621599">
              <w:rPr>
                <w:rFonts w:eastAsia="Times New Roman"/>
                <w:b/>
                <w:bCs/>
                <w:spacing w:val="0"/>
                <w:sz w:val="24"/>
                <w:szCs w:val="22"/>
              </w:rPr>
              <w:t>Neni 106</w:t>
            </w:r>
          </w:p>
          <w:p w14:paraId="7231187F" w14:textId="77777777" w:rsidR="00621599" w:rsidRPr="00621599" w:rsidRDefault="00621599" w:rsidP="00621599">
            <w:pPr>
              <w:spacing w:after="80" w:line="276" w:lineRule="auto"/>
              <w:jc w:val="center"/>
              <w:rPr>
                <w:rFonts w:eastAsia="Times New Roman"/>
                <w:b/>
                <w:bCs/>
                <w:spacing w:val="0"/>
                <w:sz w:val="24"/>
                <w:szCs w:val="22"/>
              </w:rPr>
            </w:pPr>
            <w:r w:rsidRPr="00621599">
              <w:rPr>
                <w:rFonts w:eastAsia="Times New Roman"/>
                <w:b/>
                <w:bCs/>
                <w:spacing w:val="0"/>
                <w:sz w:val="24"/>
                <w:szCs w:val="22"/>
              </w:rPr>
              <w:t>Hyrja në fuqi</w:t>
            </w:r>
          </w:p>
          <w:p w14:paraId="4076EE0D" w14:textId="77777777" w:rsidR="00A13634" w:rsidRPr="00B3160E" w:rsidRDefault="00A13634" w:rsidP="00B3160E">
            <w:pPr>
              <w:spacing w:line="240" w:lineRule="auto"/>
            </w:pPr>
          </w:p>
        </w:tc>
        <w:tc>
          <w:tcPr>
            <w:tcW w:w="1944" w:type="dxa"/>
            <w:tcBorders>
              <w:left w:val="single" w:sz="4" w:space="0" w:color="auto"/>
            </w:tcBorders>
          </w:tcPr>
          <w:p w14:paraId="2D9746E9" w14:textId="77777777" w:rsidR="00A13634" w:rsidRPr="00B3160E" w:rsidRDefault="00A13634" w:rsidP="00B3160E">
            <w:pPr>
              <w:spacing w:line="240" w:lineRule="auto"/>
            </w:pPr>
          </w:p>
        </w:tc>
        <w:tc>
          <w:tcPr>
            <w:tcW w:w="1679" w:type="dxa"/>
          </w:tcPr>
          <w:p w14:paraId="1F88187C" w14:textId="77777777" w:rsidR="00A13634" w:rsidRPr="00B3160E" w:rsidRDefault="00A13634" w:rsidP="00B3160E">
            <w:pPr>
              <w:spacing w:line="240" w:lineRule="auto"/>
            </w:pPr>
          </w:p>
        </w:tc>
      </w:tr>
      <w:tr w:rsidR="00A24D14" w:rsidRPr="006C7BC1" w14:paraId="1B634D6B" w14:textId="77777777" w:rsidTr="00467C93">
        <w:trPr>
          <w:trHeight w:val="293"/>
          <w:jc w:val="center"/>
        </w:trPr>
        <w:tc>
          <w:tcPr>
            <w:tcW w:w="2032" w:type="dxa"/>
          </w:tcPr>
          <w:p w14:paraId="7AFE7241" w14:textId="0EF76FD4" w:rsidR="00A13634" w:rsidRDefault="00174C7B" w:rsidP="00B3160E">
            <w:pPr>
              <w:spacing w:line="240" w:lineRule="auto"/>
              <w:rPr>
                <w:b/>
                <w:bCs/>
              </w:rPr>
            </w:pPr>
            <w:r>
              <w:rPr>
                <w:b/>
                <w:bCs/>
                <w:sz w:val="16"/>
              </w:rPr>
              <w:t>Neni 111 pika 1</w:t>
            </w:r>
          </w:p>
        </w:tc>
        <w:tc>
          <w:tcPr>
            <w:tcW w:w="5389" w:type="dxa"/>
          </w:tcPr>
          <w:p w14:paraId="0E720E91" w14:textId="6FD89109" w:rsidR="00A13634" w:rsidRDefault="00174C7B" w:rsidP="00233A23">
            <w:pPr>
              <w:tabs>
                <w:tab w:val="left" w:pos="1825"/>
              </w:tabs>
              <w:spacing w:line="240" w:lineRule="auto"/>
            </w:pPr>
            <w:r w:rsidRPr="00174C7B">
              <w:rPr>
                <w:sz w:val="16"/>
              </w:rPr>
              <w:t>Pa dëmtuar zbatimin e Nenit 5, siç referohet në Nenit 113(3), pika (a), sistemet AI që janë komponentë të sistemeve të mëdha IT të krijuara nga aktet ligjore të listuara në Aneksin X, të cilat janë vendosur në treg ose në përdorim para datës 2 gusht 2027, duhet të përputhen me këtë Rregullore deri më 31 dhjetor 2030</w:t>
            </w:r>
          </w:p>
        </w:tc>
        <w:tc>
          <w:tcPr>
            <w:tcW w:w="1325" w:type="dxa"/>
          </w:tcPr>
          <w:p w14:paraId="48A59A55" w14:textId="77777777" w:rsidR="00A13634" w:rsidRPr="00B3160E" w:rsidRDefault="00A13634" w:rsidP="00B3160E">
            <w:pPr>
              <w:spacing w:line="240" w:lineRule="auto"/>
            </w:pPr>
          </w:p>
        </w:tc>
        <w:tc>
          <w:tcPr>
            <w:tcW w:w="1148" w:type="dxa"/>
            <w:tcBorders>
              <w:right w:val="single" w:sz="4" w:space="0" w:color="auto"/>
            </w:tcBorders>
          </w:tcPr>
          <w:p w14:paraId="141E7790" w14:textId="08CA9D16" w:rsidR="00A13634" w:rsidRPr="00B3160E" w:rsidRDefault="00E01955" w:rsidP="00B3160E">
            <w:pPr>
              <w:spacing w:line="240" w:lineRule="auto"/>
            </w:pPr>
            <w:r>
              <w:t>106</w:t>
            </w:r>
          </w:p>
        </w:tc>
        <w:tc>
          <w:tcPr>
            <w:tcW w:w="5389" w:type="dxa"/>
            <w:tcBorders>
              <w:top w:val="single" w:sz="4" w:space="0" w:color="auto"/>
              <w:left w:val="single" w:sz="4" w:space="0" w:color="auto"/>
              <w:bottom w:val="single" w:sz="4" w:space="0" w:color="auto"/>
              <w:right w:val="single" w:sz="4" w:space="0" w:color="auto"/>
            </w:tcBorders>
          </w:tcPr>
          <w:p w14:paraId="042BEF7E" w14:textId="77777777" w:rsidR="00E01955" w:rsidRPr="00E01955" w:rsidRDefault="00E01955" w:rsidP="00E01955">
            <w:pPr>
              <w:spacing w:after="80" w:line="276" w:lineRule="auto"/>
              <w:jc w:val="both"/>
              <w:rPr>
                <w:rFonts w:eastAsia="Times New Roman"/>
                <w:spacing w:val="0"/>
                <w:sz w:val="24"/>
                <w:szCs w:val="22"/>
              </w:rPr>
            </w:pPr>
            <w:r w:rsidRPr="00E01955">
              <w:rPr>
                <w:rFonts w:eastAsia="Times New Roman"/>
                <w:spacing w:val="0"/>
                <w:sz w:val="24"/>
                <w:szCs w:val="22"/>
              </w:rPr>
              <w:t>Ky ligj hyn në fuqi 15 ditë pas botimit në Fletoren Zyrtare.</w:t>
            </w:r>
          </w:p>
          <w:p w14:paraId="6FDD8A21" w14:textId="77777777" w:rsidR="00A13634" w:rsidRPr="00B3160E" w:rsidRDefault="00A13634" w:rsidP="00B3160E">
            <w:pPr>
              <w:spacing w:line="240" w:lineRule="auto"/>
            </w:pPr>
          </w:p>
        </w:tc>
        <w:tc>
          <w:tcPr>
            <w:tcW w:w="1944" w:type="dxa"/>
            <w:tcBorders>
              <w:left w:val="single" w:sz="4" w:space="0" w:color="auto"/>
            </w:tcBorders>
          </w:tcPr>
          <w:p w14:paraId="21090462" w14:textId="77777777" w:rsidR="00A13634" w:rsidRPr="00B3160E" w:rsidRDefault="00A13634" w:rsidP="00B3160E">
            <w:pPr>
              <w:spacing w:line="240" w:lineRule="auto"/>
            </w:pPr>
          </w:p>
        </w:tc>
        <w:tc>
          <w:tcPr>
            <w:tcW w:w="1679" w:type="dxa"/>
          </w:tcPr>
          <w:p w14:paraId="71F9E8C2" w14:textId="77777777" w:rsidR="00A13634" w:rsidRPr="00B3160E" w:rsidRDefault="00A13634" w:rsidP="00B3160E">
            <w:pPr>
              <w:spacing w:line="240" w:lineRule="auto"/>
            </w:pPr>
          </w:p>
        </w:tc>
      </w:tr>
      <w:tr w:rsidR="00A24D14" w:rsidRPr="006C7BC1" w14:paraId="18D9E19F" w14:textId="77777777" w:rsidTr="00467C93">
        <w:trPr>
          <w:trHeight w:val="293"/>
          <w:jc w:val="center"/>
        </w:trPr>
        <w:tc>
          <w:tcPr>
            <w:tcW w:w="2032" w:type="dxa"/>
          </w:tcPr>
          <w:p w14:paraId="0F5DD5B3" w14:textId="77777777" w:rsidR="00174C7B" w:rsidRDefault="00174C7B" w:rsidP="00B3160E">
            <w:pPr>
              <w:spacing w:line="240" w:lineRule="auto"/>
              <w:rPr>
                <w:b/>
                <w:bCs/>
              </w:rPr>
            </w:pPr>
          </w:p>
        </w:tc>
        <w:tc>
          <w:tcPr>
            <w:tcW w:w="5389" w:type="dxa"/>
          </w:tcPr>
          <w:p w14:paraId="18EDB6A5" w14:textId="77777777" w:rsidR="00174C7B" w:rsidRPr="00174C7B" w:rsidRDefault="00174C7B" w:rsidP="00174C7B">
            <w:pPr>
              <w:tabs>
                <w:tab w:val="left" w:pos="1825"/>
              </w:tabs>
              <w:spacing w:line="240" w:lineRule="auto"/>
            </w:pPr>
            <w:r w:rsidRPr="00174C7B">
              <w:rPr>
                <w:sz w:val="16"/>
              </w:rPr>
              <w:t>Kërkesat e përcaktuara në këtë Rregullore duhet të merren parasysh gjatë vlerësimit të secilit sistem të madh IT të krijuar nga aktet ligjore të listuara në Aneksin X, vlerësim ky që duhet të bëhet sipas dispozitave të atyre akteve ligjore dhe kur ato akte ndryshohen ose zëvendësohen.</w:t>
            </w:r>
          </w:p>
          <w:p w14:paraId="1DDBDEAA" w14:textId="77777777" w:rsidR="00174C7B" w:rsidRPr="00174C7B" w:rsidRDefault="00174C7B" w:rsidP="00233A23">
            <w:pPr>
              <w:tabs>
                <w:tab w:val="left" w:pos="1825"/>
              </w:tabs>
              <w:spacing w:line="240" w:lineRule="auto"/>
            </w:pPr>
          </w:p>
        </w:tc>
        <w:tc>
          <w:tcPr>
            <w:tcW w:w="1325" w:type="dxa"/>
          </w:tcPr>
          <w:p w14:paraId="16F9E0CC" w14:textId="77777777" w:rsidR="00174C7B" w:rsidRPr="00B3160E" w:rsidRDefault="00174C7B" w:rsidP="00B3160E">
            <w:pPr>
              <w:spacing w:line="240" w:lineRule="auto"/>
            </w:pPr>
          </w:p>
        </w:tc>
        <w:tc>
          <w:tcPr>
            <w:tcW w:w="1148" w:type="dxa"/>
            <w:tcBorders>
              <w:right w:val="single" w:sz="4" w:space="0" w:color="auto"/>
            </w:tcBorders>
          </w:tcPr>
          <w:p w14:paraId="0B31BF10" w14:textId="77777777" w:rsidR="00174C7B" w:rsidRPr="00B3160E" w:rsidRDefault="00174C7B"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E7B9132" w14:textId="77777777" w:rsidR="00174C7B" w:rsidRPr="00B3160E" w:rsidRDefault="00174C7B" w:rsidP="00B3160E">
            <w:pPr>
              <w:spacing w:line="240" w:lineRule="auto"/>
            </w:pPr>
          </w:p>
        </w:tc>
        <w:tc>
          <w:tcPr>
            <w:tcW w:w="1944" w:type="dxa"/>
            <w:tcBorders>
              <w:left w:val="single" w:sz="4" w:space="0" w:color="auto"/>
            </w:tcBorders>
          </w:tcPr>
          <w:p w14:paraId="357DF079" w14:textId="77777777" w:rsidR="00174C7B" w:rsidRPr="00B3160E" w:rsidRDefault="00174C7B" w:rsidP="00B3160E">
            <w:pPr>
              <w:spacing w:line="240" w:lineRule="auto"/>
            </w:pPr>
          </w:p>
        </w:tc>
        <w:tc>
          <w:tcPr>
            <w:tcW w:w="1679" w:type="dxa"/>
          </w:tcPr>
          <w:p w14:paraId="3B7F2C79" w14:textId="77777777" w:rsidR="00174C7B" w:rsidRPr="00B3160E" w:rsidRDefault="00174C7B" w:rsidP="00B3160E">
            <w:pPr>
              <w:spacing w:line="240" w:lineRule="auto"/>
            </w:pPr>
          </w:p>
        </w:tc>
      </w:tr>
      <w:tr w:rsidR="00A24D14" w:rsidRPr="006C7BC1" w14:paraId="242D4885" w14:textId="77777777" w:rsidTr="00467C93">
        <w:trPr>
          <w:trHeight w:val="293"/>
          <w:jc w:val="center"/>
        </w:trPr>
        <w:tc>
          <w:tcPr>
            <w:tcW w:w="2032" w:type="dxa"/>
          </w:tcPr>
          <w:p w14:paraId="5C593B0E" w14:textId="5882B17F" w:rsidR="00A13634" w:rsidRDefault="00174C7B" w:rsidP="00B3160E">
            <w:pPr>
              <w:spacing w:line="240" w:lineRule="auto"/>
              <w:rPr>
                <w:b/>
                <w:bCs/>
              </w:rPr>
            </w:pPr>
            <w:r>
              <w:rPr>
                <w:b/>
                <w:bCs/>
                <w:sz w:val="16"/>
              </w:rPr>
              <w:t>Neni 111 pika 2</w:t>
            </w:r>
          </w:p>
        </w:tc>
        <w:tc>
          <w:tcPr>
            <w:tcW w:w="5389" w:type="dxa"/>
          </w:tcPr>
          <w:p w14:paraId="663B7182" w14:textId="2BCC0E71" w:rsidR="00A13634" w:rsidRDefault="00174C7B" w:rsidP="00233A23">
            <w:pPr>
              <w:tabs>
                <w:tab w:val="left" w:pos="1825"/>
              </w:tabs>
              <w:spacing w:line="240" w:lineRule="auto"/>
            </w:pPr>
            <w:r w:rsidRPr="00174C7B">
              <w:rPr>
                <w:sz w:val="16"/>
              </w:rPr>
              <w:t>Pa dëmtuar zbatimin e Nenit 5, siç referohet në Nenit 113(3), pika (a), kjo Rregullore zbatohen për operatorët e sistemeve AI me rrezik të lartë, përveç sistemeve të përmendura në paragrafi 1 të këtij neni, të cilat janë vendosur në treg ose në përdorim para datës 2 gusht 2026, vetëm nëse, nga ajo datë, ato sisteme i nënshtrohen ndryshimeve të rëndësishme në dizajnin e tyre. Në çdo rast, ofruesit dhe përdoruesit e sistemeve AI me rrezik të lartë që synojnë përdorim nga autoritetet publike duhet të ndërmarrin hapat e nevojshëm për t'u përputhur me kërkesat dhe detyrimet e kësaj Rregulloreje deri më 2 gusht 2030</w:t>
            </w:r>
          </w:p>
        </w:tc>
        <w:tc>
          <w:tcPr>
            <w:tcW w:w="1325" w:type="dxa"/>
          </w:tcPr>
          <w:p w14:paraId="117E77DF" w14:textId="77777777" w:rsidR="00A13634" w:rsidRPr="00B3160E" w:rsidRDefault="00A13634" w:rsidP="00B3160E">
            <w:pPr>
              <w:spacing w:line="240" w:lineRule="auto"/>
            </w:pPr>
          </w:p>
        </w:tc>
        <w:tc>
          <w:tcPr>
            <w:tcW w:w="1148" w:type="dxa"/>
            <w:tcBorders>
              <w:right w:val="single" w:sz="4" w:space="0" w:color="auto"/>
            </w:tcBorders>
          </w:tcPr>
          <w:p w14:paraId="3BC97237" w14:textId="77777777" w:rsidR="00A13634" w:rsidRPr="00B3160E" w:rsidRDefault="00A136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A2F7768" w14:textId="77777777" w:rsidR="00A13634" w:rsidRPr="00B3160E" w:rsidRDefault="00A13634" w:rsidP="00B3160E">
            <w:pPr>
              <w:spacing w:line="240" w:lineRule="auto"/>
            </w:pPr>
          </w:p>
        </w:tc>
        <w:tc>
          <w:tcPr>
            <w:tcW w:w="1944" w:type="dxa"/>
            <w:tcBorders>
              <w:left w:val="single" w:sz="4" w:space="0" w:color="auto"/>
            </w:tcBorders>
          </w:tcPr>
          <w:p w14:paraId="4A0498F0" w14:textId="77777777" w:rsidR="00A13634" w:rsidRPr="00B3160E" w:rsidRDefault="00A13634" w:rsidP="00B3160E">
            <w:pPr>
              <w:spacing w:line="240" w:lineRule="auto"/>
            </w:pPr>
          </w:p>
        </w:tc>
        <w:tc>
          <w:tcPr>
            <w:tcW w:w="1679" w:type="dxa"/>
          </w:tcPr>
          <w:p w14:paraId="2D6C05F5" w14:textId="77777777" w:rsidR="00A13634" w:rsidRPr="00B3160E" w:rsidRDefault="00A13634" w:rsidP="00B3160E">
            <w:pPr>
              <w:spacing w:line="240" w:lineRule="auto"/>
            </w:pPr>
          </w:p>
        </w:tc>
      </w:tr>
      <w:tr w:rsidR="00A24D14" w:rsidRPr="006C7BC1" w14:paraId="2D931A35" w14:textId="77777777" w:rsidTr="00467C93">
        <w:trPr>
          <w:trHeight w:val="293"/>
          <w:jc w:val="center"/>
        </w:trPr>
        <w:tc>
          <w:tcPr>
            <w:tcW w:w="2032" w:type="dxa"/>
          </w:tcPr>
          <w:p w14:paraId="42FA6882" w14:textId="72874EB5" w:rsidR="00A13634" w:rsidRDefault="00174C7B" w:rsidP="00B3160E">
            <w:pPr>
              <w:spacing w:line="240" w:lineRule="auto"/>
              <w:rPr>
                <w:b/>
                <w:bCs/>
              </w:rPr>
            </w:pPr>
            <w:r>
              <w:rPr>
                <w:b/>
                <w:bCs/>
                <w:sz w:val="16"/>
              </w:rPr>
              <w:t>Neni 111 pika 3</w:t>
            </w:r>
          </w:p>
        </w:tc>
        <w:tc>
          <w:tcPr>
            <w:tcW w:w="5389" w:type="dxa"/>
          </w:tcPr>
          <w:p w14:paraId="1B88229D" w14:textId="368D7A6B" w:rsidR="00A13634" w:rsidRDefault="00174C7B" w:rsidP="00233A23">
            <w:pPr>
              <w:tabs>
                <w:tab w:val="left" w:pos="1825"/>
              </w:tabs>
              <w:spacing w:line="240" w:lineRule="auto"/>
            </w:pPr>
            <w:r w:rsidRPr="00174C7B">
              <w:rPr>
                <w:sz w:val="16"/>
              </w:rPr>
              <w:t>Ofruesit e modeleve AI me qëllim të përgjithshëm, të cilat janë vendosur në treg para datës 2 gusht 2025, duhet të ndërmarrin hapat e nevojshëm për t’u përputhur me detyrimet e përcaktuara në këtë Rregullore deri më 2 gusht 2027</w:t>
            </w:r>
          </w:p>
        </w:tc>
        <w:tc>
          <w:tcPr>
            <w:tcW w:w="1325" w:type="dxa"/>
          </w:tcPr>
          <w:p w14:paraId="50A49D47" w14:textId="77777777" w:rsidR="00A13634" w:rsidRPr="00B3160E" w:rsidRDefault="00A13634" w:rsidP="00B3160E">
            <w:pPr>
              <w:spacing w:line="240" w:lineRule="auto"/>
            </w:pPr>
          </w:p>
        </w:tc>
        <w:tc>
          <w:tcPr>
            <w:tcW w:w="1148" w:type="dxa"/>
            <w:tcBorders>
              <w:right w:val="single" w:sz="4" w:space="0" w:color="auto"/>
            </w:tcBorders>
          </w:tcPr>
          <w:p w14:paraId="56328821" w14:textId="77777777" w:rsidR="00A13634" w:rsidRPr="00B3160E" w:rsidRDefault="00A136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B9D43EF" w14:textId="77777777" w:rsidR="00A13634" w:rsidRPr="00B3160E" w:rsidRDefault="00A13634" w:rsidP="00B3160E">
            <w:pPr>
              <w:spacing w:line="240" w:lineRule="auto"/>
            </w:pPr>
          </w:p>
        </w:tc>
        <w:tc>
          <w:tcPr>
            <w:tcW w:w="1944" w:type="dxa"/>
            <w:tcBorders>
              <w:left w:val="single" w:sz="4" w:space="0" w:color="auto"/>
            </w:tcBorders>
          </w:tcPr>
          <w:p w14:paraId="0B4421E3" w14:textId="77777777" w:rsidR="00A13634" w:rsidRPr="00B3160E" w:rsidRDefault="00A13634" w:rsidP="00B3160E">
            <w:pPr>
              <w:spacing w:line="240" w:lineRule="auto"/>
            </w:pPr>
          </w:p>
        </w:tc>
        <w:tc>
          <w:tcPr>
            <w:tcW w:w="1679" w:type="dxa"/>
          </w:tcPr>
          <w:p w14:paraId="4FD4B0E5" w14:textId="77777777" w:rsidR="00A13634" w:rsidRPr="00B3160E" w:rsidRDefault="00A13634" w:rsidP="00B3160E">
            <w:pPr>
              <w:spacing w:line="240" w:lineRule="auto"/>
            </w:pPr>
          </w:p>
        </w:tc>
      </w:tr>
      <w:tr w:rsidR="00A24D14" w:rsidRPr="006C7BC1" w14:paraId="2B99B286" w14:textId="77777777" w:rsidTr="00467C93">
        <w:trPr>
          <w:trHeight w:val="293"/>
          <w:jc w:val="center"/>
        </w:trPr>
        <w:tc>
          <w:tcPr>
            <w:tcW w:w="2032" w:type="dxa"/>
          </w:tcPr>
          <w:p w14:paraId="47017864" w14:textId="77777777" w:rsidR="00174C7B" w:rsidRPr="00174C7B" w:rsidRDefault="00174C7B" w:rsidP="00174C7B">
            <w:pPr>
              <w:spacing w:line="240" w:lineRule="auto"/>
              <w:rPr>
                <w:b/>
                <w:bCs/>
              </w:rPr>
            </w:pPr>
            <w:r w:rsidRPr="00174C7B">
              <w:rPr>
                <w:b/>
                <w:bCs/>
                <w:sz w:val="16"/>
              </w:rPr>
              <w:t>Neni 112</w:t>
            </w:r>
          </w:p>
          <w:p w14:paraId="1E7477C3" w14:textId="77777777" w:rsidR="00174C7B" w:rsidRPr="00174C7B" w:rsidRDefault="00174C7B" w:rsidP="00174C7B">
            <w:pPr>
              <w:spacing w:line="240" w:lineRule="auto"/>
              <w:rPr>
                <w:b/>
                <w:bCs/>
              </w:rPr>
            </w:pPr>
            <w:r w:rsidRPr="00174C7B">
              <w:rPr>
                <w:b/>
                <w:bCs/>
                <w:sz w:val="16"/>
              </w:rPr>
              <w:t>Vlerësimi dhe rishikimi</w:t>
            </w:r>
          </w:p>
          <w:p w14:paraId="18F42A7F" w14:textId="77777777" w:rsidR="00A13634" w:rsidRDefault="00A13634" w:rsidP="00B3160E">
            <w:pPr>
              <w:spacing w:line="240" w:lineRule="auto"/>
              <w:rPr>
                <w:b/>
                <w:bCs/>
              </w:rPr>
            </w:pPr>
          </w:p>
        </w:tc>
        <w:tc>
          <w:tcPr>
            <w:tcW w:w="5389" w:type="dxa"/>
          </w:tcPr>
          <w:p w14:paraId="6A0EFEA9" w14:textId="77777777" w:rsidR="00A13634" w:rsidRDefault="00A13634" w:rsidP="00233A23">
            <w:pPr>
              <w:tabs>
                <w:tab w:val="left" w:pos="1825"/>
              </w:tabs>
              <w:spacing w:line="240" w:lineRule="auto"/>
            </w:pPr>
          </w:p>
        </w:tc>
        <w:tc>
          <w:tcPr>
            <w:tcW w:w="1325" w:type="dxa"/>
          </w:tcPr>
          <w:p w14:paraId="5C4C7FE5" w14:textId="77777777" w:rsidR="00A13634" w:rsidRPr="00B3160E" w:rsidRDefault="00A13634" w:rsidP="00B3160E">
            <w:pPr>
              <w:spacing w:line="240" w:lineRule="auto"/>
            </w:pPr>
          </w:p>
        </w:tc>
        <w:tc>
          <w:tcPr>
            <w:tcW w:w="1148" w:type="dxa"/>
            <w:tcBorders>
              <w:right w:val="single" w:sz="4" w:space="0" w:color="auto"/>
            </w:tcBorders>
          </w:tcPr>
          <w:p w14:paraId="7DD3609C" w14:textId="77777777" w:rsidR="00A13634" w:rsidRPr="00B3160E" w:rsidRDefault="00A136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12E3A82" w14:textId="77777777" w:rsidR="00A13634" w:rsidRPr="00B3160E" w:rsidRDefault="00A13634" w:rsidP="00B3160E">
            <w:pPr>
              <w:spacing w:line="240" w:lineRule="auto"/>
            </w:pPr>
          </w:p>
        </w:tc>
        <w:tc>
          <w:tcPr>
            <w:tcW w:w="1944" w:type="dxa"/>
            <w:tcBorders>
              <w:left w:val="single" w:sz="4" w:space="0" w:color="auto"/>
            </w:tcBorders>
          </w:tcPr>
          <w:p w14:paraId="55874E30" w14:textId="77777777" w:rsidR="00A13634" w:rsidRPr="00B3160E" w:rsidRDefault="00A13634" w:rsidP="00B3160E">
            <w:pPr>
              <w:spacing w:line="240" w:lineRule="auto"/>
            </w:pPr>
          </w:p>
        </w:tc>
        <w:tc>
          <w:tcPr>
            <w:tcW w:w="1679" w:type="dxa"/>
          </w:tcPr>
          <w:p w14:paraId="42CF73C9" w14:textId="77777777" w:rsidR="00A13634" w:rsidRPr="00B3160E" w:rsidRDefault="00A13634" w:rsidP="00B3160E">
            <w:pPr>
              <w:spacing w:line="240" w:lineRule="auto"/>
            </w:pPr>
          </w:p>
        </w:tc>
      </w:tr>
      <w:tr w:rsidR="00A24D14" w:rsidRPr="006C7BC1" w14:paraId="37C9F34F" w14:textId="77777777" w:rsidTr="00467C93">
        <w:trPr>
          <w:trHeight w:val="293"/>
          <w:jc w:val="center"/>
        </w:trPr>
        <w:tc>
          <w:tcPr>
            <w:tcW w:w="2032" w:type="dxa"/>
          </w:tcPr>
          <w:p w14:paraId="01410E46" w14:textId="0B4B8DB0" w:rsidR="00A13634" w:rsidRDefault="00174C7B" w:rsidP="00B3160E">
            <w:pPr>
              <w:spacing w:line="240" w:lineRule="auto"/>
              <w:rPr>
                <w:b/>
                <w:bCs/>
              </w:rPr>
            </w:pPr>
            <w:r>
              <w:rPr>
                <w:b/>
                <w:bCs/>
                <w:sz w:val="16"/>
              </w:rPr>
              <w:t>Neni 112 pika 1</w:t>
            </w:r>
          </w:p>
        </w:tc>
        <w:tc>
          <w:tcPr>
            <w:tcW w:w="5389" w:type="dxa"/>
          </w:tcPr>
          <w:p w14:paraId="37CD4A47" w14:textId="47814E5C" w:rsidR="00A13634" w:rsidRDefault="00174C7B" w:rsidP="00233A23">
            <w:pPr>
              <w:tabs>
                <w:tab w:val="left" w:pos="1825"/>
              </w:tabs>
              <w:spacing w:line="240" w:lineRule="auto"/>
            </w:pPr>
            <w:r w:rsidRPr="00174C7B">
              <w:rPr>
                <w:sz w:val="16"/>
              </w:rPr>
              <w:t>Komisioni do të vlerësojë nevojën për ndryshimin e listës së përcaktuar në Aneksin III dhe të listës së praktikave të ndaluara të AI të përcaktuara në Nenit 5, një herë në vit pas hyrjes në fuqi të kësaj Rregulloreje, dhe deri në përfundim të periudhës së delegimit të fuqisë sipas Nenit 97. Komisioni do t’i paraqesë rezultatet e kësaj vlerësimi Parlamentit Evropian dhe Këshillit</w:t>
            </w:r>
          </w:p>
        </w:tc>
        <w:tc>
          <w:tcPr>
            <w:tcW w:w="1325" w:type="dxa"/>
          </w:tcPr>
          <w:p w14:paraId="59A75E22" w14:textId="77777777" w:rsidR="00A13634" w:rsidRPr="00B3160E" w:rsidRDefault="00A13634" w:rsidP="00B3160E">
            <w:pPr>
              <w:spacing w:line="240" w:lineRule="auto"/>
            </w:pPr>
          </w:p>
        </w:tc>
        <w:tc>
          <w:tcPr>
            <w:tcW w:w="1148" w:type="dxa"/>
            <w:tcBorders>
              <w:right w:val="single" w:sz="4" w:space="0" w:color="auto"/>
            </w:tcBorders>
          </w:tcPr>
          <w:p w14:paraId="04D32994" w14:textId="77777777" w:rsidR="00A13634" w:rsidRPr="00B3160E" w:rsidRDefault="00A136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3EEC378" w14:textId="77777777" w:rsidR="00A13634" w:rsidRPr="00B3160E" w:rsidRDefault="00A13634" w:rsidP="00B3160E">
            <w:pPr>
              <w:spacing w:line="240" w:lineRule="auto"/>
            </w:pPr>
          </w:p>
        </w:tc>
        <w:tc>
          <w:tcPr>
            <w:tcW w:w="1944" w:type="dxa"/>
            <w:tcBorders>
              <w:left w:val="single" w:sz="4" w:space="0" w:color="auto"/>
            </w:tcBorders>
          </w:tcPr>
          <w:p w14:paraId="69CDAEFA" w14:textId="77777777" w:rsidR="00A13634" w:rsidRPr="00B3160E" w:rsidRDefault="00A13634" w:rsidP="00B3160E">
            <w:pPr>
              <w:spacing w:line="240" w:lineRule="auto"/>
            </w:pPr>
          </w:p>
        </w:tc>
        <w:tc>
          <w:tcPr>
            <w:tcW w:w="1679" w:type="dxa"/>
          </w:tcPr>
          <w:p w14:paraId="12BEAB9A" w14:textId="77777777" w:rsidR="00A13634" w:rsidRPr="00B3160E" w:rsidRDefault="00A13634" w:rsidP="00B3160E">
            <w:pPr>
              <w:spacing w:line="240" w:lineRule="auto"/>
            </w:pPr>
          </w:p>
        </w:tc>
      </w:tr>
      <w:tr w:rsidR="00A24D14" w:rsidRPr="006C7BC1" w14:paraId="415C3601" w14:textId="77777777" w:rsidTr="00467C93">
        <w:trPr>
          <w:trHeight w:val="293"/>
          <w:jc w:val="center"/>
        </w:trPr>
        <w:tc>
          <w:tcPr>
            <w:tcW w:w="2032" w:type="dxa"/>
          </w:tcPr>
          <w:p w14:paraId="48F5E739" w14:textId="47DAB354" w:rsidR="00A13634" w:rsidRDefault="00174C7B" w:rsidP="00B3160E">
            <w:pPr>
              <w:spacing w:line="240" w:lineRule="auto"/>
              <w:rPr>
                <w:b/>
                <w:bCs/>
              </w:rPr>
            </w:pPr>
            <w:r>
              <w:rPr>
                <w:b/>
                <w:bCs/>
                <w:sz w:val="16"/>
              </w:rPr>
              <w:t>Neni 112 pika 2</w:t>
            </w:r>
          </w:p>
        </w:tc>
        <w:tc>
          <w:tcPr>
            <w:tcW w:w="5389" w:type="dxa"/>
          </w:tcPr>
          <w:p w14:paraId="1CB4637B" w14:textId="27F88F47" w:rsidR="00A13634" w:rsidRDefault="00174C7B" w:rsidP="00233A23">
            <w:pPr>
              <w:tabs>
                <w:tab w:val="left" w:pos="1825"/>
              </w:tabs>
              <w:spacing w:line="240" w:lineRule="auto"/>
            </w:pPr>
            <w:r w:rsidRPr="00174C7B">
              <w:rPr>
                <w:sz w:val="16"/>
              </w:rPr>
              <w:t>Deri më 2 gusht 2028 dhe çdo katër vjet pas kësaj, Komisioni do të vlerësojë dhe raportojë Parlamentit Evropian dhe Këshillit mbi</w:t>
            </w:r>
            <w:r>
              <w:rPr>
                <w:sz w:val="16"/>
              </w:rPr>
              <w:t>:</w:t>
            </w:r>
          </w:p>
        </w:tc>
        <w:tc>
          <w:tcPr>
            <w:tcW w:w="1325" w:type="dxa"/>
          </w:tcPr>
          <w:p w14:paraId="4F591D21" w14:textId="77777777" w:rsidR="00A13634" w:rsidRPr="00B3160E" w:rsidRDefault="00A13634" w:rsidP="00B3160E">
            <w:pPr>
              <w:spacing w:line="240" w:lineRule="auto"/>
            </w:pPr>
          </w:p>
        </w:tc>
        <w:tc>
          <w:tcPr>
            <w:tcW w:w="1148" w:type="dxa"/>
            <w:tcBorders>
              <w:right w:val="single" w:sz="4" w:space="0" w:color="auto"/>
            </w:tcBorders>
          </w:tcPr>
          <w:p w14:paraId="28BF64B7" w14:textId="77777777" w:rsidR="00A13634" w:rsidRPr="00B3160E" w:rsidRDefault="00A136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877F45" w14:textId="77777777" w:rsidR="00A13634" w:rsidRPr="00B3160E" w:rsidRDefault="00A13634" w:rsidP="00B3160E">
            <w:pPr>
              <w:spacing w:line="240" w:lineRule="auto"/>
            </w:pPr>
          </w:p>
        </w:tc>
        <w:tc>
          <w:tcPr>
            <w:tcW w:w="1944" w:type="dxa"/>
            <w:tcBorders>
              <w:left w:val="single" w:sz="4" w:space="0" w:color="auto"/>
            </w:tcBorders>
          </w:tcPr>
          <w:p w14:paraId="562A5C26" w14:textId="77777777" w:rsidR="00A13634" w:rsidRPr="00B3160E" w:rsidRDefault="00A13634" w:rsidP="00B3160E">
            <w:pPr>
              <w:spacing w:line="240" w:lineRule="auto"/>
            </w:pPr>
          </w:p>
        </w:tc>
        <w:tc>
          <w:tcPr>
            <w:tcW w:w="1679" w:type="dxa"/>
          </w:tcPr>
          <w:p w14:paraId="321DEEBA" w14:textId="77777777" w:rsidR="00A13634" w:rsidRPr="00B3160E" w:rsidRDefault="00A13634" w:rsidP="00B3160E">
            <w:pPr>
              <w:spacing w:line="240" w:lineRule="auto"/>
            </w:pPr>
          </w:p>
        </w:tc>
      </w:tr>
      <w:tr w:rsidR="00A24D14" w:rsidRPr="006C7BC1" w14:paraId="1A442515" w14:textId="77777777" w:rsidTr="00467C93">
        <w:trPr>
          <w:trHeight w:val="293"/>
          <w:jc w:val="center"/>
        </w:trPr>
        <w:tc>
          <w:tcPr>
            <w:tcW w:w="2032" w:type="dxa"/>
          </w:tcPr>
          <w:p w14:paraId="4B9AE823" w14:textId="77777777" w:rsidR="00174C7B" w:rsidRDefault="00174C7B" w:rsidP="00B3160E">
            <w:pPr>
              <w:spacing w:line="240" w:lineRule="auto"/>
              <w:rPr>
                <w:b/>
                <w:bCs/>
              </w:rPr>
            </w:pPr>
          </w:p>
        </w:tc>
        <w:tc>
          <w:tcPr>
            <w:tcW w:w="5389" w:type="dxa"/>
          </w:tcPr>
          <w:p w14:paraId="7B501FAF" w14:textId="77777777" w:rsidR="00174C7B" w:rsidRPr="00174C7B" w:rsidRDefault="00174C7B" w:rsidP="00174C7B">
            <w:pPr>
              <w:tabs>
                <w:tab w:val="left" w:pos="1825"/>
              </w:tabs>
              <w:spacing w:line="240" w:lineRule="auto"/>
            </w:pPr>
            <w:r w:rsidRPr="00174C7B">
              <w:rPr>
                <w:sz w:val="16"/>
              </w:rPr>
              <w:t>(a) nevojën për ndryshime që zgjasin ose shtojnë tituj të rinj në Aneksin III;</w:t>
            </w:r>
          </w:p>
          <w:p w14:paraId="10C85FF5" w14:textId="1A4DEC66" w:rsidR="00174C7B" w:rsidRPr="00174C7B" w:rsidRDefault="00174C7B" w:rsidP="00174C7B">
            <w:pPr>
              <w:tabs>
                <w:tab w:val="left" w:pos="1825"/>
              </w:tabs>
              <w:spacing w:line="240" w:lineRule="auto"/>
            </w:pPr>
          </w:p>
        </w:tc>
        <w:tc>
          <w:tcPr>
            <w:tcW w:w="1325" w:type="dxa"/>
          </w:tcPr>
          <w:p w14:paraId="7215FA4A" w14:textId="77777777" w:rsidR="00174C7B" w:rsidRPr="00B3160E" w:rsidRDefault="00174C7B" w:rsidP="00B3160E">
            <w:pPr>
              <w:spacing w:line="240" w:lineRule="auto"/>
            </w:pPr>
          </w:p>
        </w:tc>
        <w:tc>
          <w:tcPr>
            <w:tcW w:w="1148" w:type="dxa"/>
            <w:tcBorders>
              <w:right w:val="single" w:sz="4" w:space="0" w:color="auto"/>
            </w:tcBorders>
          </w:tcPr>
          <w:p w14:paraId="502FE33D" w14:textId="77777777" w:rsidR="00174C7B" w:rsidRPr="00B3160E" w:rsidRDefault="00174C7B"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82D8CD3" w14:textId="77777777" w:rsidR="00174C7B" w:rsidRPr="00B3160E" w:rsidRDefault="00174C7B" w:rsidP="00B3160E">
            <w:pPr>
              <w:spacing w:line="240" w:lineRule="auto"/>
            </w:pPr>
          </w:p>
        </w:tc>
        <w:tc>
          <w:tcPr>
            <w:tcW w:w="1944" w:type="dxa"/>
            <w:tcBorders>
              <w:left w:val="single" w:sz="4" w:space="0" w:color="auto"/>
            </w:tcBorders>
          </w:tcPr>
          <w:p w14:paraId="6680698B" w14:textId="77777777" w:rsidR="00174C7B" w:rsidRPr="00B3160E" w:rsidRDefault="00174C7B" w:rsidP="00B3160E">
            <w:pPr>
              <w:spacing w:line="240" w:lineRule="auto"/>
            </w:pPr>
          </w:p>
        </w:tc>
        <w:tc>
          <w:tcPr>
            <w:tcW w:w="1679" w:type="dxa"/>
          </w:tcPr>
          <w:p w14:paraId="675DF31A" w14:textId="77777777" w:rsidR="00174C7B" w:rsidRPr="00B3160E" w:rsidRDefault="00174C7B" w:rsidP="00B3160E">
            <w:pPr>
              <w:spacing w:line="240" w:lineRule="auto"/>
            </w:pPr>
          </w:p>
        </w:tc>
      </w:tr>
      <w:tr w:rsidR="00A24D14" w:rsidRPr="006C7BC1" w14:paraId="758B0FE8" w14:textId="77777777" w:rsidTr="00467C93">
        <w:trPr>
          <w:trHeight w:val="293"/>
          <w:jc w:val="center"/>
        </w:trPr>
        <w:tc>
          <w:tcPr>
            <w:tcW w:w="2032" w:type="dxa"/>
          </w:tcPr>
          <w:p w14:paraId="7BA63F3D" w14:textId="77777777" w:rsidR="00174C7B" w:rsidRDefault="00174C7B" w:rsidP="00B3160E">
            <w:pPr>
              <w:spacing w:line="240" w:lineRule="auto"/>
              <w:rPr>
                <w:b/>
                <w:bCs/>
              </w:rPr>
            </w:pPr>
          </w:p>
        </w:tc>
        <w:tc>
          <w:tcPr>
            <w:tcW w:w="5389" w:type="dxa"/>
          </w:tcPr>
          <w:p w14:paraId="7FCBD59B" w14:textId="77777777" w:rsidR="00174C7B" w:rsidRPr="00174C7B" w:rsidRDefault="00174C7B" w:rsidP="00174C7B">
            <w:pPr>
              <w:tabs>
                <w:tab w:val="left" w:pos="1825"/>
              </w:tabs>
              <w:spacing w:line="240" w:lineRule="auto"/>
            </w:pPr>
            <w:r w:rsidRPr="00174C7B">
              <w:rPr>
                <w:sz w:val="16"/>
              </w:rPr>
              <w:t>(b) ndryshimet në listën e sistemeve AI që kërkojnë masa shtesë transparence sipas Nenit 50;</w:t>
            </w:r>
          </w:p>
          <w:p w14:paraId="33D505B7" w14:textId="77777777" w:rsidR="00174C7B" w:rsidRPr="00174C7B" w:rsidRDefault="00174C7B" w:rsidP="00233A23">
            <w:pPr>
              <w:tabs>
                <w:tab w:val="left" w:pos="1825"/>
              </w:tabs>
              <w:spacing w:line="240" w:lineRule="auto"/>
            </w:pPr>
          </w:p>
        </w:tc>
        <w:tc>
          <w:tcPr>
            <w:tcW w:w="1325" w:type="dxa"/>
          </w:tcPr>
          <w:p w14:paraId="0E490F61" w14:textId="77777777" w:rsidR="00174C7B" w:rsidRPr="00B3160E" w:rsidRDefault="00174C7B" w:rsidP="00B3160E">
            <w:pPr>
              <w:spacing w:line="240" w:lineRule="auto"/>
            </w:pPr>
          </w:p>
        </w:tc>
        <w:tc>
          <w:tcPr>
            <w:tcW w:w="1148" w:type="dxa"/>
            <w:tcBorders>
              <w:right w:val="single" w:sz="4" w:space="0" w:color="auto"/>
            </w:tcBorders>
          </w:tcPr>
          <w:p w14:paraId="23DFC42C" w14:textId="77777777" w:rsidR="00174C7B" w:rsidRPr="00B3160E" w:rsidRDefault="00174C7B"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A758DD8" w14:textId="77777777" w:rsidR="00174C7B" w:rsidRPr="00B3160E" w:rsidRDefault="00174C7B" w:rsidP="00B3160E">
            <w:pPr>
              <w:spacing w:line="240" w:lineRule="auto"/>
            </w:pPr>
          </w:p>
        </w:tc>
        <w:tc>
          <w:tcPr>
            <w:tcW w:w="1944" w:type="dxa"/>
            <w:tcBorders>
              <w:left w:val="single" w:sz="4" w:space="0" w:color="auto"/>
            </w:tcBorders>
          </w:tcPr>
          <w:p w14:paraId="6ACF8AB5" w14:textId="77777777" w:rsidR="00174C7B" w:rsidRPr="00B3160E" w:rsidRDefault="00174C7B" w:rsidP="00B3160E">
            <w:pPr>
              <w:spacing w:line="240" w:lineRule="auto"/>
            </w:pPr>
          </w:p>
        </w:tc>
        <w:tc>
          <w:tcPr>
            <w:tcW w:w="1679" w:type="dxa"/>
          </w:tcPr>
          <w:p w14:paraId="37092988" w14:textId="77777777" w:rsidR="00174C7B" w:rsidRPr="00B3160E" w:rsidRDefault="00174C7B" w:rsidP="00B3160E">
            <w:pPr>
              <w:spacing w:line="240" w:lineRule="auto"/>
            </w:pPr>
          </w:p>
        </w:tc>
      </w:tr>
      <w:tr w:rsidR="00A24D14" w:rsidRPr="006C7BC1" w14:paraId="37650502" w14:textId="77777777" w:rsidTr="00467C93">
        <w:trPr>
          <w:trHeight w:val="293"/>
          <w:jc w:val="center"/>
        </w:trPr>
        <w:tc>
          <w:tcPr>
            <w:tcW w:w="2032" w:type="dxa"/>
          </w:tcPr>
          <w:p w14:paraId="0C3730EB" w14:textId="77777777" w:rsidR="00174C7B" w:rsidRDefault="00174C7B" w:rsidP="00B3160E">
            <w:pPr>
              <w:spacing w:line="240" w:lineRule="auto"/>
              <w:rPr>
                <w:b/>
                <w:bCs/>
              </w:rPr>
            </w:pPr>
          </w:p>
        </w:tc>
        <w:tc>
          <w:tcPr>
            <w:tcW w:w="5389" w:type="dxa"/>
          </w:tcPr>
          <w:p w14:paraId="3C5C6C28" w14:textId="3A72C93D" w:rsidR="00174C7B" w:rsidRPr="00174C7B" w:rsidRDefault="00174C7B" w:rsidP="00233A23">
            <w:pPr>
              <w:tabs>
                <w:tab w:val="left" w:pos="1825"/>
              </w:tabs>
              <w:spacing w:line="240" w:lineRule="auto"/>
            </w:pPr>
            <w:r w:rsidRPr="00174C7B">
              <w:rPr>
                <w:sz w:val="16"/>
              </w:rPr>
              <w:t>(c) ndryshimet që përmirësojnë efektivitetin e sistemit të mbikëqyrjes dhe qeverisjes</w:t>
            </w:r>
          </w:p>
        </w:tc>
        <w:tc>
          <w:tcPr>
            <w:tcW w:w="1325" w:type="dxa"/>
          </w:tcPr>
          <w:p w14:paraId="40AE0AA1" w14:textId="77777777" w:rsidR="00174C7B" w:rsidRPr="00B3160E" w:rsidRDefault="00174C7B" w:rsidP="00B3160E">
            <w:pPr>
              <w:spacing w:line="240" w:lineRule="auto"/>
            </w:pPr>
          </w:p>
        </w:tc>
        <w:tc>
          <w:tcPr>
            <w:tcW w:w="1148" w:type="dxa"/>
            <w:tcBorders>
              <w:right w:val="single" w:sz="4" w:space="0" w:color="auto"/>
            </w:tcBorders>
          </w:tcPr>
          <w:p w14:paraId="6FDAA2FE" w14:textId="77777777" w:rsidR="00174C7B" w:rsidRPr="00B3160E" w:rsidRDefault="00174C7B"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1ABE8AE" w14:textId="77777777" w:rsidR="00174C7B" w:rsidRPr="00B3160E" w:rsidRDefault="00174C7B" w:rsidP="00B3160E">
            <w:pPr>
              <w:spacing w:line="240" w:lineRule="auto"/>
            </w:pPr>
          </w:p>
        </w:tc>
        <w:tc>
          <w:tcPr>
            <w:tcW w:w="1944" w:type="dxa"/>
            <w:tcBorders>
              <w:left w:val="single" w:sz="4" w:space="0" w:color="auto"/>
            </w:tcBorders>
          </w:tcPr>
          <w:p w14:paraId="2B0A1F2C" w14:textId="77777777" w:rsidR="00174C7B" w:rsidRPr="00B3160E" w:rsidRDefault="00174C7B" w:rsidP="00B3160E">
            <w:pPr>
              <w:spacing w:line="240" w:lineRule="auto"/>
            </w:pPr>
          </w:p>
        </w:tc>
        <w:tc>
          <w:tcPr>
            <w:tcW w:w="1679" w:type="dxa"/>
          </w:tcPr>
          <w:p w14:paraId="3E5AAB28" w14:textId="77777777" w:rsidR="00174C7B" w:rsidRPr="00B3160E" w:rsidRDefault="00174C7B" w:rsidP="00B3160E">
            <w:pPr>
              <w:spacing w:line="240" w:lineRule="auto"/>
            </w:pPr>
          </w:p>
        </w:tc>
      </w:tr>
      <w:tr w:rsidR="00A24D14" w:rsidRPr="006C7BC1" w14:paraId="4B93604D" w14:textId="77777777" w:rsidTr="00467C93">
        <w:trPr>
          <w:trHeight w:val="293"/>
          <w:jc w:val="center"/>
        </w:trPr>
        <w:tc>
          <w:tcPr>
            <w:tcW w:w="2032" w:type="dxa"/>
          </w:tcPr>
          <w:p w14:paraId="63752BAB" w14:textId="6AEC61FC" w:rsidR="00A13634" w:rsidRDefault="00174C7B" w:rsidP="00B3160E">
            <w:pPr>
              <w:spacing w:line="240" w:lineRule="auto"/>
              <w:rPr>
                <w:b/>
                <w:bCs/>
              </w:rPr>
            </w:pPr>
            <w:r>
              <w:rPr>
                <w:b/>
                <w:bCs/>
                <w:sz w:val="16"/>
              </w:rPr>
              <w:t>Neni 112 pika 3</w:t>
            </w:r>
          </w:p>
        </w:tc>
        <w:tc>
          <w:tcPr>
            <w:tcW w:w="5389" w:type="dxa"/>
          </w:tcPr>
          <w:p w14:paraId="21191CDC" w14:textId="7226F378" w:rsidR="00A13634" w:rsidRDefault="00174C7B" w:rsidP="00233A23">
            <w:pPr>
              <w:tabs>
                <w:tab w:val="left" w:pos="1825"/>
              </w:tabs>
              <w:spacing w:line="240" w:lineRule="auto"/>
            </w:pPr>
            <w:r w:rsidRPr="00174C7B">
              <w:rPr>
                <w:sz w:val="16"/>
              </w:rPr>
              <w:t>Deri më 2 gusht 2029 dhe çdo katër vjet pas kësaj, Komisioni do të dorëzojë një raport mbi vlerësimin dhe rishikimin e kësaj Rregulloreje Parlamentit Evropian dhe Këshillit. Raporti do të përfshijë një vlerësim lidhur me strukturën e zbatimit dhe nevojën e mundshme për një agjenci të BE-së për të adresuar mangësitë e identifikuara. Në bazë të gjetjeve, raporti mund të shoqërohet, kur është e përshtatshme, me një propozim për ndryshimin e kësaj Rregulloreje. Raportet do të jenë publike</w:t>
            </w:r>
          </w:p>
        </w:tc>
        <w:tc>
          <w:tcPr>
            <w:tcW w:w="1325" w:type="dxa"/>
          </w:tcPr>
          <w:p w14:paraId="5B74E050" w14:textId="77777777" w:rsidR="00A13634" w:rsidRPr="00B3160E" w:rsidRDefault="00A13634" w:rsidP="00B3160E">
            <w:pPr>
              <w:spacing w:line="240" w:lineRule="auto"/>
            </w:pPr>
          </w:p>
        </w:tc>
        <w:tc>
          <w:tcPr>
            <w:tcW w:w="1148" w:type="dxa"/>
            <w:tcBorders>
              <w:right w:val="single" w:sz="4" w:space="0" w:color="auto"/>
            </w:tcBorders>
          </w:tcPr>
          <w:p w14:paraId="2DCE4657" w14:textId="77777777" w:rsidR="00A13634" w:rsidRPr="00B3160E" w:rsidRDefault="00A136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D6D32F2" w14:textId="77777777" w:rsidR="00A13634" w:rsidRPr="00B3160E" w:rsidRDefault="00A13634" w:rsidP="00B3160E">
            <w:pPr>
              <w:spacing w:line="240" w:lineRule="auto"/>
            </w:pPr>
          </w:p>
        </w:tc>
        <w:tc>
          <w:tcPr>
            <w:tcW w:w="1944" w:type="dxa"/>
            <w:tcBorders>
              <w:left w:val="single" w:sz="4" w:space="0" w:color="auto"/>
            </w:tcBorders>
          </w:tcPr>
          <w:p w14:paraId="414868B9" w14:textId="77777777" w:rsidR="00A13634" w:rsidRPr="00B3160E" w:rsidRDefault="00A13634" w:rsidP="00B3160E">
            <w:pPr>
              <w:spacing w:line="240" w:lineRule="auto"/>
            </w:pPr>
          </w:p>
        </w:tc>
        <w:tc>
          <w:tcPr>
            <w:tcW w:w="1679" w:type="dxa"/>
          </w:tcPr>
          <w:p w14:paraId="11E64FE3" w14:textId="77777777" w:rsidR="00A13634" w:rsidRPr="00B3160E" w:rsidRDefault="00A13634" w:rsidP="00B3160E">
            <w:pPr>
              <w:spacing w:line="240" w:lineRule="auto"/>
            </w:pPr>
          </w:p>
        </w:tc>
      </w:tr>
      <w:tr w:rsidR="00A24D14" w:rsidRPr="006C7BC1" w14:paraId="3D733703" w14:textId="77777777" w:rsidTr="00467C93">
        <w:trPr>
          <w:trHeight w:val="293"/>
          <w:jc w:val="center"/>
        </w:trPr>
        <w:tc>
          <w:tcPr>
            <w:tcW w:w="2032" w:type="dxa"/>
          </w:tcPr>
          <w:p w14:paraId="0E3ECE07" w14:textId="6A63A496" w:rsidR="00994469" w:rsidRDefault="00174C7B" w:rsidP="00B3160E">
            <w:pPr>
              <w:spacing w:line="240" w:lineRule="auto"/>
              <w:rPr>
                <w:b/>
                <w:bCs/>
              </w:rPr>
            </w:pPr>
            <w:r>
              <w:rPr>
                <w:b/>
                <w:bCs/>
                <w:sz w:val="16"/>
              </w:rPr>
              <w:t>Neni 112 pika 4</w:t>
            </w:r>
          </w:p>
        </w:tc>
        <w:tc>
          <w:tcPr>
            <w:tcW w:w="5389" w:type="dxa"/>
          </w:tcPr>
          <w:p w14:paraId="1A729246" w14:textId="7371147D" w:rsidR="00994469" w:rsidRDefault="00174C7B" w:rsidP="00233A23">
            <w:pPr>
              <w:tabs>
                <w:tab w:val="left" w:pos="1825"/>
              </w:tabs>
              <w:spacing w:line="240" w:lineRule="auto"/>
            </w:pPr>
            <w:r w:rsidRPr="00174C7B">
              <w:rPr>
                <w:sz w:val="16"/>
              </w:rPr>
              <w:t>Raportet e përmendura në paragrafi 2 do të kushtojnë vëmendje të veçantë për</w:t>
            </w:r>
            <w:r>
              <w:rPr>
                <w:sz w:val="16"/>
              </w:rPr>
              <w:t>:</w:t>
            </w:r>
          </w:p>
        </w:tc>
        <w:tc>
          <w:tcPr>
            <w:tcW w:w="1325" w:type="dxa"/>
          </w:tcPr>
          <w:p w14:paraId="386255F5" w14:textId="77777777" w:rsidR="00994469" w:rsidRPr="00B3160E" w:rsidRDefault="00994469" w:rsidP="00B3160E">
            <w:pPr>
              <w:spacing w:line="240" w:lineRule="auto"/>
            </w:pPr>
          </w:p>
        </w:tc>
        <w:tc>
          <w:tcPr>
            <w:tcW w:w="1148" w:type="dxa"/>
            <w:tcBorders>
              <w:right w:val="single" w:sz="4" w:space="0" w:color="auto"/>
            </w:tcBorders>
          </w:tcPr>
          <w:p w14:paraId="2F885945"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CD56790" w14:textId="77777777" w:rsidR="00994469" w:rsidRPr="00B3160E" w:rsidRDefault="00994469" w:rsidP="00B3160E">
            <w:pPr>
              <w:spacing w:line="240" w:lineRule="auto"/>
            </w:pPr>
          </w:p>
        </w:tc>
        <w:tc>
          <w:tcPr>
            <w:tcW w:w="1944" w:type="dxa"/>
            <w:tcBorders>
              <w:left w:val="single" w:sz="4" w:space="0" w:color="auto"/>
            </w:tcBorders>
          </w:tcPr>
          <w:p w14:paraId="41F2BB55" w14:textId="77777777" w:rsidR="00994469" w:rsidRPr="00B3160E" w:rsidRDefault="00994469" w:rsidP="00B3160E">
            <w:pPr>
              <w:spacing w:line="240" w:lineRule="auto"/>
            </w:pPr>
          </w:p>
        </w:tc>
        <w:tc>
          <w:tcPr>
            <w:tcW w:w="1679" w:type="dxa"/>
          </w:tcPr>
          <w:p w14:paraId="18097250" w14:textId="77777777" w:rsidR="00994469" w:rsidRPr="00B3160E" w:rsidRDefault="00994469" w:rsidP="00B3160E">
            <w:pPr>
              <w:spacing w:line="240" w:lineRule="auto"/>
            </w:pPr>
          </w:p>
        </w:tc>
      </w:tr>
      <w:tr w:rsidR="00A24D14" w:rsidRPr="006C7BC1" w14:paraId="0321B8DB" w14:textId="77777777" w:rsidTr="00467C93">
        <w:trPr>
          <w:trHeight w:val="293"/>
          <w:jc w:val="center"/>
        </w:trPr>
        <w:tc>
          <w:tcPr>
            <w:tcW w:w="2032" w:type="dxa"/>
          </w:tcPr>
          <w:p w14:paraId="0459291B" w14:textId="77777777" w:rsidR="00174C7B" w:rsidRDefault="00174C7B" w:rsidP="00B3160E">
            <w:pPr>
              <w:spacing w:line="240" w:lineRule="auto"/>
              <w:rPr>
                <w:b/>
                <w:bCs/>
              </w:rPr>
            </w:pPr>
          </w:p>
        </w:tc>
        <w:tc>
          <w:tcPr>
            <w:tcW w:w="5389" w:type="dxa"/>
          </w:tcPr>
          <w:p w14:paraId="115BB4DC" w14:textId="77777777" w:rsidR="00174C7B" w:rsidRPr="00174C7B" w:rsidRDefault="00174C7B" w:rsidP="00174C7B">
            <w:pPr>
              <w:tabs>
                <w:tab w:val="left" w:pos="1825"/>
              </w:tabs>
              <w:spacing w:line="240" w:lineRule="auto"/>
            </w:pPr>
            <w:r w:rsidRPr="00174C7B">
              <w:rPr>
                <w:sz w:val="16"/>
              </w:rPr>
              <w:t>(a) statusin e burimeve financiare, teknike dhe njerëzore të autoriteteve kompetente kombëtare për të kryer në mënyrë efektive detyrat e tyre sipas kësaj Rregulloreje;</w:t>
            </w:r>
          </w:p>
          <w:p w14:paraId="6B8AA508" w14:textId="77777777" w:rsidR="00174C7B" w:rsidRPr="00174C7B" w:rsidRDefault="00174C7B" w:rsidP="00174C7B">
            <w:pPr>
              <w:tabs>
                <w:tab w:val="left" w:pos="1825"/>
              </w:tabs>
              <w:spacing w:line="240" w:lineRule="auto"/>
            </w:pPr>
          </w:p>
        </w:tc>
        <w:tc>
          <w:tcPr>
            <w:tcW w:w="1325" w:type="dxa"/>
          </w:tcPr>
          <w:p w14:paraId="40EA14E6" w14:textId="77777777" w:rsidR="00174C7B" w:rsidRPr="00B3160E" w:rsidRDefault="00174C7B" w:rsidP="00B3160E">
            <w:pPr>
              <w:spacing w:line="240" w:lineRule="auto"/>
            </w:pPr>
          </w:p>
        </w:tc>
        <w:tc>
          <w:tcPr>
            <w:tcW w:w="1148" w:type="dxa"/>
            <w:tcBorders>
              <w:right w:val="single" w:sz="4" w:space="0" w:color="auto"/>
            </w:tcBorders>
          </w:tcPr>
          <w:p w14:paraId="6F309218" w14:textId="77777777" w:rsidR="00174C7B" w:rsidRPr="00B3160E" w:rsidRDefault="00174C7B"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5619B0E" w14:textId="77777777" w:rsidR="00174C7B" w:rsidRPr="00B3160E" w:rsidRDefault="00174C7B" w:rsidP="00B3160E">
            <w:pPr>
              <w:spacing w:line="240" w:lineRule="auto"/>
            </w:pPr>
          </w:p>
        </w:tc>
        <w:tc>
          <w:tcPr>
            <w:tcW w:w="1944" w:type="dxa"/>
            <w:tcBorders>
              <w:left w:val="single" w:sz="4" w:space="0" w:color="auto"/>
            </w:tcBorders>
          </w:tcPr>
          <w:p w14:paraId="7C863722" w14:textId="77777777" w:rsidR="00174C7B" w:rsidRPr="00B3160E" w:rsidRDefault="00174C7B" w:rsidP="00B3160E">
            <w:pPr>
              <w:spacing w:line="240" w:lineRule="auto"/>
            </w:pPr>
          </w:p>
        </w:tc>
        <w:tc>
          <w:tcPr>
            <w:tcW w:w="1679" w:type="dxa"/>
          </w:tcPr>
          <w:p w14:paraId="43FE0564" w14:textId="77777777" w:rsidR="00174C7B" w:rsidRPr="00B3160E" w:rsidRDefault="00174C7B" w:rsidP="00B3160E">
            <w:pPr>
              <w:spacing w:line="240" w:lineRule="auto"/>
            </w:pPr>
          </w:p>
        </w:tc>
      </w:tr>
      <w:tr w:rsidR="00A24D14" w:rsidRPr="006C7BC1" w14:paraId="662C3068" w14:textId="77777777" w:rsidTr="00467C93">
        <w:trPr>
          <w:trHeight w:val="293"/>
          <w:jc w:val="center"/>
        </w:trPr>
        <w:tc>
          <w:tcPr>
            <w:tcW w:w="2032" w:type="dxa"/>
          </w:tcPr>
          <w:p w14:paraId="667A4E7E" w14:textId="77777777" w:rsidR="00174C7B" w:rsidRDefault="00174C7B" w:rsidP="00B3160E">
            <w:pPr>
              <w:spacing w:line="240" w:lineRule="auto"/>
              <w:rPr>
                <w:b/>
                <w:bCs/>
              </w:rPr>
            </w:pPr>
          </w:p>
        </w:tc>
        <w:tc>
          <w:tcPr>
            <w:tcW w:w="5389" w:type="dxa"/>
          </w:tcPr>
          <w:p w14:paraId="2EE32A1D" w14:textId="77777777" w:rsidR="00174C7B" w:rsidRPr="00174C7B" w:rsidRDefault="00174C7B" w:rsidP="00174C7B">
            <w:pPr>
              <w:tabs>
                <w:tab w:val="left" w:pos="1825"/>
              </w:tabs>
              <w:spacing w:line="240" w:lineRule="auto"/>
            </w:pPr>
            <w:r w:rsidRPr="00174C7B">
              <w:rPr>
                <w:sz w:val="16"/>
              </w:rPr>
              <w:t>(b) gjendjen e sanksioneve, veçanërisht gjobave administrative sipas Nenit 99(1), të aplikuara nga Shtetet Anëtare për shkeljet e kësaj Rregulloreje;</w:t>
            </w:r>
          </w:p>
          <w:p w14:paraId="7D22387F" w14:textId="77777777" w:rsidR="00174C7B" w:rsidRPr="00174C7B" w:rsidRDefault="00174C7B" w:rsidP="00233A23">
            <w:pPr>
              <w:tabs>
                <w:tab w:val="left" w:pos="1825"/>
              </w:tabs>
              <w:spacing w:line="240" w:lineRule="auto"/>
            </w:pPr>
          </w:p>
        </w:tc>
        <w:tc>
          <w:tcPr>
            <w:tcW w:w="1325" w:type="dxa"/>
          </w:tcPr>
          <w:p w14:paraId="24DE6297" w14:textId="77777777" w:rsidR="00174C7B" w:rsidRPr="00B3160E" w:rsidRDefault="00174C7B" w:rsidP="00B3160E">
            <w:pPr>
              <w:spacing w:line="240" w:lineRule="auto"/>
            </w:pPr>
          </w:p>
        </w:tc>
        <w:tc>
          <w:tcPr>
            <w:tcW w:w="1148" w:type="dxa"/>
            <w:tcBorders>
              <w:right w:val="single" w:sz="4" w:space="0" w:color="auto"/>
            </w:tcBorders>
          </w:tcPr>
          <w:p w14:paraId="0278F77A" w14:textId="77777777" w:rsidR="00174C7B" w:rsidRPr="00B3160E" w:rsidRDefault="00174C7B"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5BAB4C5" w14:textId="77777777" w:rsidR="00174C7B" w:rsidRPr="00B3160E" w:rsidRDefault="00174C7B" w:rsidP="00B3160E">
            <w:pPr>
              <w:spacing w:line="240" w:lineRule="auto"/>
            </w:pPr>
          </w:p>
        </w:tc>
        <w:tc>
          <w:tcPr>
            <w:tcW w:w="1944" w:type="dxa"/>
            <w:tcBorders>
              <w:left w:val="single" w:sz="4" w:space="0" w:color="auto"/>
            </w:tcBorders>
          </w:tcPr>
          <w:p w14:paraId="16B5E547" w14:textId="77777777" w:rsidR="00174C7B" w:rsidRPr="00B3160E" w:rsidRDefault="00174C7B" w:rsidP="00B3160E">
            <w:pPr>
              <w:spacing w:line="240" w:lineRule="auto"/>
            </w:pPr>
          </w:p>
        </w:tc>
        <w:tc>
          <w:tcPr>
            <w:tcW w:w="1679" w:type="dxa"/>
          </w:tcPr>
          <w:p w14:paraId="5B299B00" w14:textId="77777777" w:rsidR="00174C7B" w:rsidRPr="00B3160E" w:rsidRDefault="00174C7B" w:rsidP="00B3160E">
            <w:pPr>
              <w:spacing w:line="240" w:lineRule="auto"/>
            </w:pPr>
          </w:p>
        </w:tc>
      </w:tr>
      <w:tr w:rsidR="00A24D14" w:rsidRPr="006C7BC1" w14:paraId="334D4976" w14:textId="77777777" w:rsidTr="00467C93">
        <w:trPr>
          <w:trHeight w:val="293"/>
          <w:jc w:val="center"/>
        </w:trPr>
        <w:tc>
          <w:tcPr>
            <w:tcW w:w="2032" w:type="dxa"/>
          </w:tcPr>
          <w:p w14:paraId="4AAB8538" w14:textId="77777777" w:rsidR="00174C7B" w:rsidRDefault="00174C7B" w:rsidP="00B3160E">
            <w:pPr>
              <w:spacing w:line="240" w:lineRule="auto"/>
              <w:rPr>
                <w:b/>
                <w:bCs/>
              </w:rPr>
            </w:pPr>
          </w:p>
        </w:tc>
        <w:tc>
          <w:tcPr>
            <w:tcW w:w="5389" w:type="dxa"/>
          </w:tcPr>
          <w:p w14:paraId="2D05E81C" w14:textId="77777777" w:rsidR="00174C7B" w:rsidRPr="00174C7B" w:rsidRDefault="00174C7B" w:rsidP="00174C7B">
            <w:pPr>
              <w:tabs>
                <w:tab w:val="left" w:pos="1825"/>
              </w:tabs>
              <w:spacing w:line="240" w:lineRule="auto"/>
            </w:pPr>
            <w:r w:rsidRPr="00174C7B">
              <w:rPr>
                <w:sz w:val="16"/>
              </w:rPr>
              <w:t>(c) standardet e harmonizuara të miratuara dhe specifikimet e përbashkëta të zhvilluara për mbështetjen e kësaj Rregulloreje;</w:t>
            </w:r>
          </w:p>
          <w:p w14:paraId="312299AD" w14:textId="77777777" w:rsidR="00174C7B" w:rsidRPr="00174C7B" w:rsidRDefault="00174C7B" w:rsidP="00233A23">
            <w:pPr>
              <w:tabs>
                <w:tab w:val="left" w:pos="1825"/>
              </w:tabs>
              <w:spacing w:line="240" w:lineRule="auto"/>
            </w:pPr>
          </w:p>
        </w:tc>
        <w:tc>
          <w:tcPr>
            <w:tcW w:w="1325" w:type="dxa"/>
          </w:tcPr>
          <w:p w14:paraId="176E3DA5" w14:textId="77777777" w:rsidR="00174C7B" w:rsidRPr="00B3160E" w:rsidRDefault="00174C7B" w:rsidP="00B3160E">
            <w:pPr>
              <w:spacing w:line="240" w:lineRule="auto"/>
            </w:pPr>
          </w:p>
        </w:tc>
        <w:tc>
          <w:tcPr>
            <w:tcW w:w="1148" w:type="dxa"/>
            <w:tcBorders>
              <w:right w:val="single" w:sz="4" w:space="0" w:color="auto"/>
            </w:tcBorders>
          </w:tcPr>
          <w:p w14:paraId="7B3F9477" w14:textId="77777777" w:rsidR="00174C7B" w:rsidRPr="00B3160E" w:rsidRDefault="00174C7B"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2F9BE8" w14:textId="77777777" w:rsidR="00174C7B" w:rsidRPr="00B3160E" w:rsidRDefault="00174C7B" w:rsidP="00B3160E">
            <w:pPr>
              <w:spacing w:line="240" w:lineRule="auto"/>
            </w:pPr>
          </w:p>
        </w:tc>
        <w:tc>
          <w:tcPr>
            <w:tcW w:w="1944" w:type="dxa"/>
            <w:tcBorders>
              <w:left w:val="single" w:sz="4" w:space="0" w:color="auto"/>
            </w:tcBorders>
          </w:tcPr>
          <w:p w14:paraId="2A7CE4BB" w14:textId="77777777" w:rsidR="00174C7B" w:rsidRPr="00B3160E" w:rsidRDefault="00174C7B" w:rsidP="00B3160E">
            <w:pPr>
              <w:spacing w:line="240" w:lineRule="auto"/>
            </w:pPr>
          </w:p>
        </w:tc>
        <w:tc>
          <w:tcPr>
            <w:tcW w:w="1679" w:type="dxa"/>
          </w:tcPr>
          <w:p w14:paraId="145F9E6C" w14:textId="77777777" w:rsidR="00174C7B" w:rsidRPr="00B3160E" w:rsidRDefault="00174C7B" w:rsidP="00B3160E">
            <w:pPr>
              <w:spacing w:line="240" w:lineRule="auto"/>
            </w:pPr>
          </w:p>
        </w:tc>
      </w:tr>
      <w:tr w:rsidR="00A24D14" w:rsidRPr="006C7BC1" w14:paraId="1D3AAFDA" w14:textId="77777777" w:rsidTr="00467C93">
        <w:trPr>
          <w:trHeight w:val="293"/>
          <w:jc w:val="center"/>
        </w:trPr>
        <w:tc>
          <w:tcPr>
            <w:tcW w:w="2032" w:type="dxa"/>
          </w:tcPr>
          <w:p w14:paraId="2BE608DD" w14:textId="77777777" w:rsidR="00174C7B" w:rsidRDefault="00174C7B" w:rsidP="00B3160E">
            <w:pPr>
              <w:spacing w:line="240" w:lineRule="auto"/>
              <w:rPr>
                <w:b/>
                <w:bCs/>
              </w:rPr>
            </w:pPr>
          </w:p>
        </w:tc>
        <w:tc>
          <w:tcPr>
            <w:tcW w:w="5389" w:type="dxa"/>
          </w:tcPr>
          <w:p w14:paraId="19ACD683" w14:textId="77777777" w:rsidR="00174C7B" w:rsidRPr="00174C7B" w:rsidRDefault="00174C7B" w:rsidP="00174C7B">
            <w:pPr>
              <w:tabs>
                <w:tab w:val="left" w:pos="1825"/>
              </w:tabs>
              <w:spacing w:line="240" w:lineRule="auto"/>
            </w:pPr>
            <w:r w:rsidRPr="00174C7B">
              <w:rPr>
                <w:sz w:val="16"/>
              </w:rPr>
              <w:t>(d) numrin e ndërmarrjeve që hyjnë në treg pas hyrjes në fuqi të kësaj Rregulloreje dhe sa prej tyre janë ndërmarrje të vogla dhe të mesme (SME).</w:t>
            </w:r>
          </w:p>
          <w:p w14:paraId="32EEE24C" w14:textId="77777777" w:rsidR="00174C7B" w:rsidRPr="00174C7B" w:rsidRDefault="00174C7B" w:rsidP="00233A23">
            <w:pPr>
              <w:tabs>
                <w:tab w:val="left" w:pos="1825"/>
              </w:tabs>
              <w:spacing w:line="240" w:lineRule="auto"/>
            </w:pPr>
          </w:p>
        </w:tc>
        <w:tc>
          <w:tcPr>
            <w:tcW w:w="1325" w:type="dxa"/>
          </w:tcPr>
          <w:p w14:paraId="116C598D" w14:textId="77777777" w:rsidR="00174C7B" w:rsidRPr="00B3160E" w:rsidRDefault="00174C7B" w:rsidP="00B3160E">
            <w:pPr>
              <w:spacing w:line="240" w:lineRule="auto"/>
            </w:pPr>
          </w:p>
        </w:tc>
        <w:tc>
          <w:tcPr>
            <w:tcW w:w="1148" w:type="dxa"/>
            <w:tcBorders>
              <w:right w:val="single" w:sz="4" w:space="0" w:color="auto"/>
            </w:tcBorders>
          </w:tcPr>
          <w:p w14:paraId="04B424D5" w14:textId="77777777" w:rsidR="00174C7B" w:rsidRPr="00B3160E" w:rsidRDefault="00174C7B"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DF5B21C" w14:textId="77777777" w:rsidR="00174C7B" w:rsidRPr="00B3160E" w:rsidRDefault="00174C7B" w:rsidP="00B3160E">
            <w:pPr>
              <w:spacing w:line="240" w:lineRule="auto"/>
            </w:pPr>
          </w:p>
        </w:tc>
        <w:tc>
          <w:tcPr>
            <w:tcW w:w="1944" w:type="dxa"/>
            <w:tcBorders>
              <w:left w:val="single" w:sz="4" w:space="0" w:color="auto"/>
            </w:tcBorders>
          </w:tcPr>
          <w:p w14:paraId="25BE8E87" w14:textId="77777777" w:rsidR="00174C7B" w:rsidRPr="00B3160E" w:rsidRDefault="00174C7B" w:rsidP="00B3160E">
            <w:pPr>
              <w:spacing w:line="240" w:lineRule="auto"/>
            </w:pPr>
          </w:p>
        </w:tc>
        <w:tc>
          <w:tcPr>
            <w:tcW w:w="1679" w:type="dxa"/>
          </w:tcPr>
          <w:p w14:paraId="1A6E86EB" w14:textId="77777777" w:rsidR="00174C7B" w:rsidRPr="00B3160E" w:rsidRDefault="00174C7B" w:rsidP="00B3160E">
            <w:pPr>
              <w:spacing w:line="240" w:lineRule="auto"/>
            </w:pPr>
          </w:p>
        </w:tc>
      </w:tr>
      <w:tr w:rsidR="00A24D14" w:rsidRPr="006C7BC1" w14:paraId="6D75EB32" w14:textId="77777777" w:rsidTr="00467C93">
        <w:trPr>
          <w:trHeight w:val="293"/>
          <w:jc w:val="center"/>
        </w:trPr>
        <w:tc>
          <w:tcPr>
            <w:tcW w:w="2032" w:type="dxa"/>
          </w:tcPr>
          <w:p w14:paraId="283ED42C" w14:textId="264C41CA" w:rsidR="00994469" w:rsidRDefault="00174C7B" w:rsidP="00B3160E">
            <w:pPr>
              <w:spacing w:line="240" w:lineRule="auto"/>
              <w:rPr>
                <w:b/>
                <w:bCs/>
              </w:rPr>
            </w:pPr>
            <w:r>
              <w:rPr>
                <w:b/>
                <w:bCs/>
                <w:sz w:val="16"/>
              </w:rPr>
              <w:t>Neni 112 pika 5</w:t>
            </w:r>
          </w:p>
        </w:tc>
        <w:tc>
          <w:tcPr>
            <w:tcW w:w="5389" w:type="dxa"/>
          </w:tcPr>
          <w:p w14:paraId="0D5E5F20" w14:textId="4B2F0735" w:rsidR="00994469" w:rsidRDefault="009D1C6D" w:rsidP="00233A23">
            <w:pPr>
              <w:tabs>
                <w:tab w:val="left" w:pos="1825"/>
              </w:tabs>
              <w:spacing w:line="240" w:lineRule="auto"/>
            </w:pPr>
            <w:r w:rsidRPr="009D1C6D">
              <w:rPr>
                <w:sz w:val="16"/>
              </w:rPr>
              <w:t>Deri më 2 gusht 2028, Komisioni do të vlerësojë funksionimin e Zyrës së AI-së, nëse Zyrës i janë dhënë fuqitë dhe kompetencat e nevojshme për të përmbushur detyrat e saj dhe nëse do të ishte e nevojshme dhe e rëndësishme për zbatimin e duhur të kësaj Rregulloreje që të përmirësohet Zyra e AI-së, të rriten kompetencat e saj të zbatimit dhe burimet e saj. Komisioni do të paraqesë një raport për këtë vlerësim Parlamentit Evropian dhe Këshillit</w:t>
            </w:r>
          </w:p>
        </w:tc>
        <w:tc>
          <w:tcPr>
            <w:tcW w:w="1325" w:type="dxa"/>
          </w:tcPr>
          <w:p w14:paraId="7873F882" w14:textId="77777777" w:rsidR="00994469" w:rsidRPr="00B3160E" w:rsidRDefault="00994469" w:rsidP="00B3160E">
            <w:pPr>
              <w:spacing w:line="240" w:lineRule="auto"/>
            </w:pPr>
          </w:p>
        </w:tc>
        <w:tc>
          <w:tcPr>
            <w:tcW w:w="1148" w:type="dxa"/>
            <w:tcBorders>
              <w:right w:val="single" w:sz="4" w:space="0" w:color="auto"/>
            </w:tcBorders>
          </w:tcPr>
          <w:p w14:paraId="141181AD"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EA8736E" w14:textId="77777777" w:rsidR="00994469" w:rsidRPr="00B3160E" w:rsidRDefault="00994469" w:rsidP="00B3160E">
            <w:pPr>
              <w:spacing w:line="240" w:lineRule="auto"/>
            </w:pPr>
          </w:p>
        </w:tc>
        <w:tc>
          <w:tcPr>
            <w:tcW w:w="1944" w:type="dxa"/>
            <w:tcBorders>
              <w:left w:val="single" w:sz="4" w:space="0" w:color="auto"/>
            </w:tcBorders>
          </w:tcPr>
          <w:p w14:paraId="1F613BE6" w14:textId="77777777" w:rsidR="00994469" w:rsidRPr="00B3160E" w:rsidRDefault="00994469" w:rsidP="00B3160E">
            <w:pPr>
              <w:spacing w:line="240" w:lineRule="auto"/>
            </w:pPr>
          </w:p>
        </w:tc>
        <w:tc>
          <w:tcPr>
            <w:tcW w:w="1679" w:type="dxa"/>
          </w:tcPr>
          <w:p w14:paraId="7043A09F" w14:textId="77777777" w:rsidR="00994469" w:rsidRPr="00B3160E" w:rsidRDefault="00994469" w:rsidP="00B3160E">
            <w:pPr>
              <w:spacing w:line="240" w:lineRule="auto"/>
            </w:pPr>
          </w:p>
        </w:tc>
      </w:tr>
      <w:tr w:rsidR="00A24D14" w:rsidRPr="006C7BC1" w14:paraId="2919D1AF" w14:textId="77777777" w:rsidTr="00467C93">
        <w:trPr>
          <w:trHeight w:val="293"/>
          <w:jc w:val="center"/>
        </w:trPr>
        <w:tc>
          <w:tcPr>
            <w:tcW w:w="2032" w:type="dxa"/>
          </w:tcPr>
          <w:p w14:paraId="772226B6" w14:textId="09A9135D" w:rsidR="00994469" w:rsidRDefault="00174C7B" w:rsidP="00B3160E">
            <w:pPr>
              <w:spacing w:line="240" w:lineRule="auto"/>
              <w:rPr>
                <w:b/>
                <w:bCs/>
              </w:rPr>
            </w:pPr>
            <w:r>
              <w:rPr>
                <w:b/>
                <w:bCs/>
                <w:sz w:val="16"/>
              </w:rPr>
              <w:t>Neni 112 pika 6</w:t>
            </w:r>
          </w:p>
        </w:tc>
        <w:tc>
          <w:tcPr>
            <w:tcW w:w="5389" w:type="dxa"/>
          </w:tcPr>
          <w:p w14:paraId="74341D9C" w14:textId="2E98FA48" w:rsidR="00994469" w:rsidRDefault="009D1C6D" w:rsidP="00233A23">
            <w:pPr>
              <w:tabs>
                <w:tab w:val="left" w:pos="1825"/>
              </w:tabs>
              <w:spacing w:line="240" w:lineRule="auto"/>
            </w:pPr>
            <w:r w:rsidRPr="009D1C6D">
              <w:rPr>
                <w:sz w:val="16"/>
              </w:rPr>
              <w:t>Deri më 2 gusht 2028 dhe çdo katër vjet pas kësaj, Komisioni do të paraqesë një raport mbi përparimin në zhvillimin e produkteve të standardizimit për zhvillimin energjetikisht efikas të modeleve AI me qëllim të përgjithshëm, dhe do të vlerësojë nevojën për masa ose veprime të mëtejshme, duke përfshirë masa ose veprime detyruese. Raporti do t’i paraqitet Parlamentit Evropian dhe Këshillit dhe do të publikohet</w:t>
            </w:r>
          </w:p>
        </w:tc>
        <w:tc>
          <w:tcPr>
            <w:tcW w:w="1325" w:type="dxa"/>
          </w:tcPr>
          <w:p w14:paraId="0E60CF81" w14:textId="77777777" w:rsidR="00994469" w:rsidRPr="00B3160E" w:rsidRDefault="00994469" w:rsidP="00B3160E">
            <w:pPr>
              <w:spacing w:line="240" w:lineRule="auto"/>
            </w:pPr>
          </w:p>
        </w:tc>
        <w:tc>
          <w:tcPr>
            <w:tcW w:w="1148" w:type="dxa"/>
            <w:tcBorders>
              <w:right w:val="single" w:sz="4" w:space="0" w:color="auto"/>
            </w:tcBorders>
          </w:tcPr>
          <w:p w14:paraId="330535A5"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9E7D41B" w14:textId="77777777" w:rsidR="00994469" w:rsidRPr="00B3160E" w:rsidRDefault="00994469" w:rsidP="00B3160E">
            <w:pPr>
              <w:spacing w:line="240" w:lineRule="auto"/>
            </w:pPr>
          </w:p>
        </w:tc>
        <w:tc>
          <w:tcPr>
            <w:tcW w:w="1944" w:type="dxa"/>
            <w:tcBorders>
              <w:left w:val="single" w:sz="4" w:space="0" w:color="auto"/>
            </w:tcBorders>
          </w:tcPr>
          <w:p w14:paraId="7DC0EF7D" w14:textId="77777777" w:rsidR="00994469" w:rsidRPr="00B3160E" w:rsidRDefault="00994469" w:rsidP="00B3160E">
            <w:pPr>
              <w:spacing w:line="240" w:lineRule="auto"/>
            </w:pPr>
          </w:p>
        </w:tc>
        <w:tc>
          <w:tcPr>
            <w:tcW w:w="1679" w:type="dxa"/>
          </w:tcPr>
          <w:p w14:paraId="6DB08CE3" w14:textId="77777777" w:rsidR="00994469" w:rsidRPr="00B3160E" w:rsidRDefault="00994469" w:rsidP="00B3160E">
            <w:pPr>
              <w:spacing w:line="240" w:lineRule="auto"/>
            </w:pPr>
          </w:p>
        </w:tc>
      </w:tr>
      <w:tr w:rsidR="00A24D14" w:rsidRPr="006C7BC1" w14:paraId="5C431BAF" w14:textId="77777777" w:rsidTr="00467C93">
        <w:trPr>
          <w:trHeight w:val="293"/>
          <w:jc w:val="center"/>
        </w:trPr>
        <w:tc>
          <w:tcPr>
            <w:tcW w:w="2032" w:type="dxa"/>
          </w:tcPr>
          <w:p w14:paraId="2FD088CA" w14:textId="4639891D" w:rsidR="00994469" w:rsidRDefault="00174C7B" w:rsidP="00B3160E">
            <w:pPr>
              <w:spacing w:line="240" w:lineRule="auto"/>
              <w:rPr>
                <w:b/>
                <w:bCs/>
              </w:rPr>
            </w:pPr>
            <w:r>
              <w:rPr>
                <w:b/>
                <w:bCs/>
                <w:sz w:val="16"/>
              </w:rPr>
              <w:t>Neni 112 pika 7</w:t>
            </w:r>
          </w:p>
        </w:tc>
        <w:tc>
          <w:tcPr>
            <w:tcW w:w="5389" w:type="dxa"/>
          </w:tcPr>
          <w:p w14:paraId="6E1C8319" w14:textId="624F0364" w:rsidR="00994469" w:rsidRDefault="009D1C6D" w:rsidP="00233A23">
            <w:pPr>
              <w:tabs>
                <w:tab w:val="left" w:pos="1825"/>
              </w:tabs>
              <w:spacing w:line="240" w:lineRule="auto"/>
            </w:pPr>
            <w:r w:rsidRPr="009D1C6D">
              <w:rPr>
                <w:sz w:val="16"/>
              </w:rPr>
              <w:t>Deri më 2 gusht 2028 dhe çdo tre vjet pas kësaj, Komisioni do të vlerësojë ndikimin dhe efektivitetin e kodeve vullnetare të sjelljes për të nxitur zbatimin e kërkesave të përcaktuara në Kapitullin III, Seksioni 2 për sistemet AI përveç atyre me rrezik të lartë, dhe ndoshta kërkesa të tjera shtesë për sistemet AI përveç atyre me rrezik të lartë, duke përfshirë edhe aspektet e qëndrueshmërisë mjedisore</w:t>
            </w:r>
          </w:p>
        </w:tc>
        <w:tc>
          <w:tcPr>
            <w:tcW w:w="1325" w:type="dxa"/>
          </w:tcPr>
          <w:p w14:paraId="56DE4E7E" w14:textId="77777777" w:rsidR="00994469" w:rsidRPr="00B3160E" w:rsidRDefault="00994469" w:rsidP="00B3160E">
            <w:pPr>
              <w:spacing w:line="240" w:lineRule="auto"/>
            </w:pPr>
          </w:p>
        </w:tc>
        <w:tc>
          <w:tcPr>
            <w:tcW w:w="1148" w:type="dxa"/>
            <w:tcBorders>
              <w:right w:val="single" w:sz="4" w:space="0" w:color="auto"/>
            </w:tcBorders>
          </w:tcPr>
          <w:p w14:paraId="29760DB8"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0F90C6F" w14:textId="77777777" w:rsidR="00994469" w:rsidRPr="00B3160E" w:rsidRDefault="00994469" w:rsidP="00B3160E">
            <w:pPr>
              <w:spacing w:line="240" w:lineRule="auto"/>
            </w:pPr>
          </w:p>
        </w:tc>
        <w:tc>
          <w:tcPr>
            <w:tcW w:w="1944" w:type="dxa"/>
            <w:tcBorders>
              <w:left w:val="single" w:sz="4" w:space="0" w:color="auto"/>
            </w:tcBorders>
          </w:tcPr>
          <w:p w14:paraId="5D5EC7D4" w14:textId="77777777" w:rsidR="00994469" w:rsidRPr="00B3160E" w:rsidRDefault="00994469" w:rsidP="00B3160E">
            <w:pPr>
              <w:spacing w:line="240" w:lineRule="auto"/>
            </w:pPr>
          </w:p>
        </w:tc>
        <w:tc>
          <w:tcPr>
            <w:tcW w:w="1679" w:type="dxa"/>
          </w:tcPr>
          <w:p w14:paraId="1824F120" w14:textId="77777777" w:rsidR="00994469" w:rsidRPr="00B3160E" w:rsidRDefault="00994469" w:rsidP="00B3160E">
            <w:pPr>
              <w:spacing w:line="240" w:lineRule="auto"/>
            </w:pPr>
          </w:p>
        </w:tc>
      </w:tr>
      <w:tr w:rsidR="00A24D14" w:rsidRPr="006C7BC1" w14:paraId="1A83C184" w14:textId="77777777" w:rsidTr="00467C93">
        <w:trPr>
          <w:trHeight w:val="293"/>
          <w:jc w:val="center"/>
        </w:trPr>
        <w:tc>
          <w:tcPr>
            <w:tcW w:w="2032" w:type="dxa"/>
          </w:tcPr>
          <w:p w14:paraId="2CF006BA" w14:textId="4E3BB27F" w:rsidR="00994469" w:rsidRDefault="00174C7B" w:rsidP="00B3160E">
            <w:pPr>
              <w:spacing w:line="240" w:lineRule="auto"/>
              <w:rPr>
                <w:b/>
                <w:bCs/>
              </w:rPr>
            </w:pPr>
            <w:r>
              <w:rPr>
                <w:b/>
                <w:bCs/>
                <w:sz w:val="16"/>
              </w:rPr>
              <w:t>Neni 112 pika 8</w:t>
            </w:r>
          </w:p>
        </w:tc>
        <w:tc>
          <w:tcPr>
            <w:tcW w:w="5389" w:type="dxa"/>
          </w:tcPr>
          <w:p w14:paraId="0F3ED043" w14:textId="1FF125E1" w:rsidR="00994469" w:rsidRDefault="009D1C6D" w:rsidP="00233A23">
            <w:pPr>
              <w:tabs>
                <w:tab w:val="left" w:pos="1825"/>
              </w:tabs>
              <w:spacing w:line="240" w:lineRule="auto"/>
            </w:pPr>
            <w:r w:rsidRPr="009D1C6D">
              <w:rPr>
                <w:sz w:val="16"/>
              </w:rPr>
              <w:t>Për qëllimet e paragrafëve 1 deri 7, Bordi, Shtetet Anëtare dhe autoritetet kompetente kombëtare duhet t’i sigurojnë Komisionit informacion në kërkesë dhe pa vonesë të paarsyeshme</w:t>
            </w:r>
          </w:p>
        </w:tc>
        <w:tc>
          <w:tcPr>
            <w:tcW w:w="1325" w:type="dxa"/>
          </w:tcPr>
          <w:p w14:paraId="77C840C6" w14:textId="77777777" w:rsidR="00994469" w:rsidRPr="00B3160E" w:rsidRDefault="00994469" w:rsidP="00B3160E">
            <w:pPr>
              <w:spacing w:line="240" w:lineRule="auto"/>
            </w:pPr>
          </w:p>
        </w:tc>
        <w:tc>
          <w:tcPr>
            <w:tcW w:w="1148" w:type="dxa"/>
            <w:tcBorders>
              <w:right w:val="single" w:sz="4" w:space="0" w:color="auto"/>
            </w:tcBorders>
          </w:tcPr>
          <w:p w14:paraId="5869F319"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39FF9FE" w14:textId="77777777" w:rsidR="00994469" w:rsidRPr="00B3160E" w:rsidRDefault="00994469" w:rsidP="00B3160E">
            <w:pPr>
              <w:spacing w:line="240" w:lineRule="auto"/>
            </w:pPr>
          </w:p>
        </w:tc>
        <w:tc>
          <w:tcPr>
            <w:tcW w:w="1944" w:type="dxa"/>
            <w:tcBorders>
              <w:left w:val="single" w:sz="4" w:space="0" w:color="auto"/>
            </w:tcBorders>
          </w:tcPr>
          <w:p w14:paraId="5B468566" w14:textId="77777777" w:rsidR="00994469" w:rsidRPr="00B3160E" w:rsidRDefault="00994469" w:rsidP="00B3160E">
            <w:pPr>
              <w:spacing w:line="240" w:lineRule="auto"/>
            </w:pPr>
          </w:p>
        </w:tc>
        <w:tc>
          <w:tcPr>
            <w:tcW w:w="1679" w:type="dxa"/>
          </w:tcPr>
          <w:p w14:paraId="3B788B46" w14:textId="77777777" w:rsidR="00994469" w:rsidRPr="00B3160E" w:rsidRDefault="00994469" w:rsidP="00B3160E">
            <w:pPr>
              <w:spacing w:line="240" w:lineRule="auto"/>
            </w:pPr>
          </w:p>
        </w:tc>
      </w:tr>
      <w:tr w:rsidR="00A24D14" w:rsidRPr="006C7BC1" w14:paraId="20D96C7D" w14:textId="77777777" w:rsidTr="00467C93">
        <w:trPr>
          <w:trHeight w:val="293"/>
          <w:jc w:val="center"/>
        </w:trPr>
        <w:tc>
          <w:tcPr>
            <w:tcW w:w="2032" w:type="dxa"/>
          </w:tcPr>
          <w:p w14:paraId="543717D2" w14:textId="0B7F0882" w:rsidR="00994469" w:rsidRDefault="00174C7B" w:rsidP="00B3160E">
            <w:pPr>
              <w:spacing w:line="240" w:lineRule="auto"/>
              <w:rPr>
                <w:b/>
                <w:bCs/>
              </w:rPr>
            </w:pPr>
            <w:r>
              <w:rPr>
                <w:b/>
                <w:bCs/>
                <w:sz w:val="16"/>
              </w:rPr>
              <w:t>Neni 112 pika 9</w:t>
            </w:r>
          </w:p>
        </w:tc>
        <w:tc>
          <w:tcPr>
            <w:tcW w:w="5389" w:type="dxa"/>
          </w:tcPr>
          <w:p w14:paraId="6099B82E" w14:textId="24D5A3B3" w:rsidR="00994469" w:rsidRDefault="009D1C6D" w:rsidP="00233A23">
            <w:pPr>
              <w:tabs>
                <w:tab w:val="left" w:pos="1825"/>
              </w:tabs>
              <w:spacing w:line="240" w:lineRule="auto"/>
            </w:pPr>
            <w:r w:rsidRPr="009D1C6D">
              <w:rPr>
                <w:sz w:val="16"/>
              </w:rPr>
              <w:t>Gjatë kryerjes së vlerësimeve dhe rishikimeve sipas paragrafëve 1 deri 7, Komisioni do të marrë parasysh pozicionet dhe gjetjet e Bordit, Parlamentit Evropian, Këshillit dhe organeve ose burimeve të tjera relevante</w:t>
            </w:r>
          </w:p>
        </w:tc>
        <w:tc>
          <w:tcPr>
            <w:tcW w:w="1325" w:type="dxa"/>
          </w:tcPr>
          <w:p w14:paraId="043B99A0" w14:textId="77777777" w:rsidR="00994469" w:rsidRPr="00B3160E" w:rsidRDefault="00994469" w:rsidP="00B3160E">
            <w:pPr>
              <w:spacing w:line="240" w:lineRule="auto"/>
            </w:pPr>
          </w:p>
        </w:tc>
        <w:tc>
          <w:tcPr>
            <w:tcW w:w="1148" w:type="dxa"/>
            <w:tcBorders>
              <w:right w:val="single" w:sz="4" w:space="0" w:color="auto"/>
            </w:tcBorders>
          </w:tcPr>
          <w:p w14:paraId="7D814B97"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43DD019" w14:textId="77777777" w:rsidR="00994469" w:rsidRPr="00B3160E" w:rsidRDefault="00994469" w:rsidP="00B3160E">
            <w:pPr>
              <w:spacing w:line="240" w:lineRule="auto"/>
            </w:pPr>
          </w:p>
        </w:tc>
        <w:tc>
          <w:tcPr>
            <w:tcW w:w="1944" w:type="dxa"/>
            <w:tcBorders>
              <w:left w:val="single" w:sz="4" w:space="0" w:color="auto"/>
            </w:tcBorders>
          </w:tcPr>
          <w:p w14:paraId="32652CD2" w14:textId="77777777" w:rsidR="00994469" w:rsidRPr="00B3160E" w:rsidRDefault="00994469" w:rsidP="00B3160E">
            <w:pPr>
              <w:spacing w:line="240" w:lineRule="auto"/>
            </w:pPr>
          </w:p>
        </w:tc>
        <w:tc>
          <w:tcPr>
            <w:tcW w:w="1679" w:type="dxa"/>
          </w:tcPr>
          <w:p w14:paraId="6E7530AE" w14:textId="77777777" w:rsidR="00994469" w:rsidRPr="00B3160E" w:rsidRDefault="00994469" w:rsidP="00B3160E">
            <w:pPr>
              <w:spacing w:line="240" w:lineRule="auto"/>
            </w:pPr>
          </w:p>
        </w:tc>
      </w:tr>
      <w:tr w:rsidR="00A24D14" w:rsidRPr="006C7BC1" w14:paraId="75507A39" w14:textId="77777777" w:rsidTr="00467C93">
        <w:trPr>
          <w:trHeight w:val="293"/>
          <w:jc w:val="center"/>
        </w:trPr>
        <w:tc>
          <w:tcPr>
            <w:tcW w:w="2032" w:type="dxa"/>
          </w:tcPr>
          <w:p w14:paraId="4F96D8E0" w14:textId="4FD99AE7" w:rsidR="00994469" w:rsidRDefault="00174C7B" w:rsidP="00B3160E">
            <w:pPr>
              <w:spacing w:line="240" w:lineRule="auto"/>
              <w:rPr>
                <w:b/>
                <w:bCs/>
              </w:rPr>
            </w:pPr>
            <w:r>
              <w:rPr>
                <w:b/>
                <w:bCs/>
                <w:sz w:val="16"/>
              </w:rPr>
              <w:t>Neni 112 pika 10</w:t>
            </w:r>
          </w:p>
        </w:tc>
        <w:tc>
          <w:tcPr>
            <w:tcW w:w="5389" w:type="dxa"/>
          </w:tcPr>
          <w:p w14:paraId="690AEBC1" w14:textId="3CD48A51" w:rsidR="00994469" w:rsidRDefault="009D1C6D" w:rsidP="00233A23">
            <w:pPr>
              <w:tabs>
                <w:tab w:val="left" w:pos="1825"/>
              </w:tabs>
              <w:spacing w:line="240" w:lineRule="auto"/>
            </w:pPr>
            <w:r w:rsidRPr="009D1C6D">
              <w:rPr>
                <w:sz w:val="16"/>
              </w:rPr>
              <w:t>Komisioni, nëse është e nevojshme, do të paraqesë propozime të përshtatshme për ndryshimin e kësaj Rregulloreje, duke marrë parasysh zhvillimet teknologjike, ndikimin e sistemeve AI në shëndetin dhe sigurinë, dhe në të drejtat themelore, si dhe gjendjen e përparimit në shoqërinë e informacionit</w:t>
            </w:r>
          </w:p>
        </w:tc>
        <w:tc>
          <w:tcPr>
            <w:tcW w:w="1325" w:type="dxa"/>
          </w:tcPr>
          <w:p w14:paraId="630337E8" w14:textId="77777777" w:rsidR="00994469" w:rsidRPr="00B3160E" w:rsidRDefault="00994469" w:rsidP="00B3160E">
            <w:pPr>
              <w:spacing w:line="240" w:lineRule="auto"/>
            </w:pPr>
          </w:p>
        </w:tc>
        <w:tc>
          <w:tcPr>
            <w:tcW w:w="1148" w:type="dxa"/>
            <w:tcBorders>
              <w:right w:val="single" w:sz="4" w:space="0" w:color="auto"/>
            </w:tcBorders>
          </w:tcPr>
          <w:p w14:paraId="0D84B599"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7375ACA" w14:textId="77777777" w:rsidR="00994469" w:rsidRPr="00B3160E" w:rsidRDefault="00994469" w:rsidP="00B3160E">
            <w:pPr>
              <w:spacing w:line="240" w:lineRule="auto"/>
            </w:pPr>
          </w:p>
        </w:tc>
        <w:tc>
          <w:tcPr>
            <w:tcW w:w="1944" w:type="dxa"/>
            <w:tcBorders>
              <w:left w:val="single" w:sz="4" w:space="0" w:color="auto"/>
            </w:tcBorders>
          </w:tcPr>
          <w:p w14:paraId="61A2D7AA" w14:textId="77777777" w:rsidR="00994469" w:rsidRPr="00B3160E" w:rsidRDefault="00994469" w:rsidP="00B3160E">
            <w:pPr>
              <w:spacing w:line="240" w:lineRule="auto"/>
            </w:pPr>
          </w:p>
        </w:tc>
        <w:tc>
          <w:tcPr>
            <w:tcW w:w="1679" w:type="dxa"/>
          </w:tcPr>
          <w:p w14:paraId="3F387E42" w14:textId="77777777" w:rsidR="00994469" w:rsidRPr="00B3160E" w:rsidRDefault="00994469" w:rsidP="00B3160E">
            <w:pPr>
              <w:spacing w:line="240" w:lineRule="auto"/>
            </w:pPr>
          </w:p>
        </w:tc>
      </w:tr>
      <w:tr w:rsidR="00A24D14" w:rsidRPr="006C7BC1" w14:paraId="39A39E0C" w14:textId="77777777" w:rsidTr="00467C93">
        <w:trPr>
          <w:trHeight w:val="293"/>
          <w:jc w:val="center"/>
        </w:trPr>
        <w:tc>
          <w:tcPr>
            <w:tcW w:w="2032" w:type="dxa"/>
          </w:tcPr>
          <w:p w14:paraId="0F459D0E" w14:textId="30EC9277" w:rsidR="00994469" w:rsidRDefault="00174C7B" w:rsidP="00B3160E">
            <w:pPr>
              <w:spacing w:line="240" w:lineRule="auto"/>
              <w:rPr>
                <w:b/>
                <w:bCs/>
              </w:rPr>
            </w:pPr>
            <w:r>
              <w:rPr>
                <w:b/>
                <w:bCs/>
                <w:sz w:val="16"/>
              </w:rPr>
              <w:t xml:space="preserve">Neni 112 pika 11 </w:t>
            </w:r>
          </w:p>
        </w:tc>
        <w:tc>
          <w:tcPr>
            <w:tcW w:w="5389" w:type="dxa"/>
          </w:tcPr>
          <w:p w14:paraId="7CA6E6B8" w14:textId="19528E56" w:rsidR="00994469" w:rsidRDefault="009D1C6D" w:rsidP="00233A23">
            <w:pPr>
              <w:tabs>
                <w:tab w:val="left" w:pos="1825"/>
              </w:tabs>
              <w:spacing w:line="240" w:lineRule="auto"/>
            </w:pPr>
            <w:r w:rsidRPr="009D1C6D">
              <w:rPr>
                <w:sz w:val="16"/>
              </w:rPr>
              <w:t>Për të udhëhequr vlerësimet dhe rishikimet sipas paragrafëve 1 deri 7, Zyra e AI do të ndërmarrë zhvillimin e një metodologjie objektive dhe pjesëmarrëse për vlerësimin e niveleve të rrezikut bazuar në kriteret e përcaktuara në nenet përkatëse dhe përfshirjen e sistemeve të reja në</w:t>
            </w:r>
            <w:r>
              <w:rPr>
                <w:sz w:val="16"/>
              </w:rPr>
              <w:t>:</w:t>
            </w:r>
          </w:p>
        </w:tc>
        <w:tc>
          <w:tcPr>
            <w:tcW w:w="1325" w:type="dxa"/>
          </w:tcPr>
          <w:p w14:paraId="29EE095F" w14:textId="77777777" w:rsidR="00994469" w:rsidRPr="00B3160E" w:rsidRDefault="00994469" w:rsidP="00B3160E">
            <w:pPr>
              <w:spacing w:line="240" w:lineRule="auto"/>
            </w:pPr>
          </w:p>
        </w:tc>
        <w:tc>
          <w:tcPr>
            <w:tcW w:w="1148" w:type="dxa"/>
            <w:tcBorders>
              <w:right w:val="single" w:sz="4" w:space="0" w:color="auto"/>
            </w:tcBorders>
          </w:tcPr>
          <w:p w14:paraId="2BEA43FA"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53E85B7" w14:textId="77777777" w:rsidR="00994469" w:rsidRPr="00B3160E" w:rsidRDefault="00994469" w:rsidP="00B3160E">
            <w:pPr>
              <w:spacing w:line="240" w:lineRule="auto"/>
            </w:pPr>
          </w:p>
        </w:tc>
        <w:tc>
          <w:tcPr>
            <w:tcW w:w="1944" w:type="dxa"/>
            <w:tcBorders>
              <w:left w:val="single" w:sz="4" w:space="0" w:color="auto"/>
            </w:tcBorders>
          </w:tcPr>
          <w:p w14:paraId="5A9CAAA6" w14:textId="77777777" w:rsidR="00994469" w:rsidRPr="00B3160E" w:rsidRDefault="00994469" w:rsidP="00B3160E">
            <w:pPr>
              <w:spacing w:line="240" w:lineRule="auto"/>
            </w:pPr>
          </w:p>
        </w:tc>
        <w:tc>
          <w:tcPr>
            <w:tcW w:w="1679" w:type="dxa"/>
          </w:tcPr>
          <w:p w14:paraId="474B9518" w14:textId="77777777" w:rsidR="00994469" w:rsidRPr="00B3160E" w:rsidRDefault="00994469" w:rsidP="00B3160E">
            <w:pPr>
              <w:spacing w:line="240" w:lineRule="auto"/>
            </w:pPr>
          </w:p>
        </w:tc>
      </w:tr>
      <w:tr w:rsidR="00A24D14" w:rsidRPr="006C7BC1" w14:paraId="65F6D8B5" w14:textId="77777777" w:rsidTr="00467C93">
        <w:trPr>
          <w:trHeight w:val="293"/>
          <w:jc w:val="center"/>
        </w:trPr>
        <w:tc>
          <w:tcPr>
            <w:tcW w:w="2032" w:type="dxa"/>
          </w:tcPr>
          <w:p w14:paraId="34048582" w14:textId="77777777" w:rsidR="009D1C6D" w:rsidRDefault="009D1C6D" w:rsidP="00B3160E">
            <w:pPr>
              <w:spacing w:line="240" w:lineRule="auto"/>
              <w:rPr>
                <w:b/>
                <w:bCs/>
              </w:rPr>
            </w:pPr>
          </w:p>
        </w:tc>
        <w:tc>
          <w:tcPr>
            <w:tcW w:w="5389" w:type="dxa"/>
          </w:tcPr>
          <w:p w14:paraId="2B65E651" w14:textId="77777777" w:rsidR="009D1C6D" w:rsidRPr="009D1C6D" w:rsidRDefault="009D1C6D" w:rsidP="009D1C6D">
            <w:pPr>
              <w:tabs>
                <w:tab w:val="left" w:pos="1825"/>
              </w:tabs>
              <w:spacing w:line="240" w:lineRule="auto"/>
            </w:pPr>
            <w:r w:rsidRPr="009D1C6D">
              <w:rPr>
                <w:sz w:val="16"/>
              </w:rPr>
              <w:t>(a) listën e përcaktuar në Aneksin III, duke përfshirë zgjerimin e titujve ekzistues ose shtimin e titujve të rinj në atë Aneks;</w:t>
            </w:r>
          </w:p>
          <w:p w14:paraId="2C82AA57" w14:textId="77777777" w:rsidR="009D1C6D" w:rsidRPr="009D1C6D" w:rsidRDefault="009D1C6D" w:rsidP="009D1C6D">
            <w:pPr>
              <w:tabs>
                <w:tab w:val="left" w:pos="1825"/>
              </w:tabs>
              <w:spacing w:line="240" w:lineRule="auto"/>
            </w:pPr>
          </w:p>
        </w:tc>
        <w:tc>
          <w:tcPr>
            <w:tcW w:w="1325" w:type="dxa"/>
          </w:tcPr>
          <w:p w14:paraId="2BCD847A" w14:textId="77777777" w:rsidR="009D1C6D" w:rsidRPr="00B3160E" w:rsidRDefault="009D1C6D" w:rsidP="00B3160E">
            <w:pPr>
              <w:spacing w:line="240" w:lineRule="auto"/>
            </w:pPr>
          </w:p>
        </w:tc>
        <w:tc>
          <w:tcPr>
            <w:tcW w:w="1148" w:type="dxa"/>
            <w:tcBorders>
              <w:right w:val="single" w:sz="4" w:space="0" w:color="auto"/>
            </w:tcBorders>
          </w:tcPr>
          <w:p w14:paraId="066010FE" w14:textId="77777777" w:rsidR="009D1C6D" w:rsidRPr="00B3160E" w:rsidRDefault="009D1C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E789D7E" w14:textId="77777777" w:rsidR="009D1C6D" w:rsidRPr="00B3160E" w:rsidRDefault="009D1C6D" w:rsidP="00B3160E">
            <w:pPr>
              <w:spacing w:line="240" w:lineRule="auto"/>
            </w:pPr>
          </w:p>
        </w:tc>
        <w:tc>
          <w:tcPr>
            <w:tcW w:w="1944" w:type="dxa"/>
            <w:tcBorders>
              <w:left w:val="single" w:sz="4" w:space="0" w:color="auto"/>
            </w:tcBorders>
          </w:tcPr>
          <w:p w14:paraId="643EAD9C" w14:textId="77777777" w:rsidR="009D1C6D" w:rsidRPr="00B3160E" w:rsidRDefault="009D1C6D" w:rsidP="00B3160E">
            <w:pPr>
              <w:spacing w:line="240" w:lineRule="auto"/>
            </w:pPr>
          </w:p>
        </w:tc>
        <w:tc>
          <w:tcPr>
            <w:tcW w:w="1679" w:type="dxa"/>
          </w:tcPr>
          <w:p w14:paraId="53971469" w14:textId="77777777" w:rsidR="009D1C6D" w:rsidRPr="00B3160E" w:rsidRDefault="009D1C6D" w:rsidP="00B3160E">
            <w:pPr>
              <w:spacing w:line="240" w:lineRule="auto"/>
            </w:pPr>
          </w:p>
        </w:tc>
      </w:tr>
      <w:tr w:rsidR="00A24D14" w:rsidRPr="006C7BC1" w14:paraId="3DE13162" w14:textId="77777777" w:rsidTr="00467C93">
        <w:trPr>
          <w:trHeight w:val="293"/>
          <w:jc w:val="center"/>
        </w:trPr>
        <w:tc>
          <w:tcPr>
            <w:tcW w:w="2032" w:type="dxa"/>
          </w:tcPr>
          <w:p w14:paraId="0B3FD9C1" w14:textId="77777777" w:rsidR="009D1C6D" w:rsidRDefault="009D1C6D" w:rsidP="00B3160E">
            <w:pPr>
              <w:spacing w:line="240" w:lineRule="auto"/>
              <w:rPr>
                <w:b/>
                <w:bCs/>
              </w:rPr>
            </w:pPr>
          </w:p>
        </w:tc>
        <w:tc>
          <w:tcPr>
            <w:tcW w:w="5389" w:type="dxa"/>
          </w:tcPr>
          <w:p w14:paraId="28925D8E" w14:textId="77777777" w:rsidR="009D1C6D" w:rsidRPr="009D1C6D" w:rsidRDefault="009D1C6D" w:rsidP="009D1C6D">
            <w:pPr>
              <w:tabs>
                <w:tab w:val="left" w:pos="1825"/>
              </w:tabs>
              <w:spacing w:line="240" w:lineRule="auto"/>
            </w:pPr>
            <w:r w:rsidRPr="009D1C6D">
              <w:rPr>
                <w:sz w:val="16"/>
              </w:rPr>
              <w:t>(b) listën e praktikave të ndaluara të përcaktuara në Nenit 5;</w:t>
            </w:r>
          </w:p>
          <w:p w14:paraId="2B917F61" w14:textId="77777777" w:rsidR="009D1C6D" w:rsidRPr="009D1C6D" w:rsidRDefault="009D1C6D" w:rsidP="00233A23">
            <w:pPr>
              <w:tabs>
                <w:tab w:val="left" w:pos="1825"/>
              </w:tabs>
              <w:spacing w:line="240" w:lineRule="auto"/>
            </w:pPr>
          </w:p>
        </w:tc>
        <w:tc>
          <w:tcPr>
            <w:tcW w:w="1325" w:type="dxa"/>
          </w:tcPr>
          <w:p w14:paraId="07D083E8" w14:textId="77777777" w:rsidR="009D1C6D" w:rsidRPr="00B3160E" w:rsidRDefault="009D1C6D" w:rsidP="00B3160E">
            <w:pPr>
              <w:spacing w:line="240" w:lineRule="auto"/>
            </w:pPr>
          </w:p>
        </w:tc>
        <w:tc>
          <w:tcPr>
            <w:tcW w:w="1148" w:type="dxa"/>
            <w:tcBorders>
              <w:right w:val="single" w:sz="4" w:space="0" w:color="auto"/>
            </w:tcBorders>
          </w:tcPr>
          <w:p w14:paraId="656122B0" w14:textId="77777777" w:rsidR="009D1C6D" w:rsidRPr="00B3160E" w:rsidRDefault="009D1C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A7C97BF" w14:textId="77777777" w:rsidR="009D1C6D" w:rsidRPr="00B3160E" w:rsidRDefault="009D1C6D" w:rsidP="00B3160E">
            <w:pPr>
              <w:spacing w:line="240" w:lineRule="auto"/>
            </w:pPr>
          </w:p>
        </w:tc>
        <w:tc>
          <w:tcPr>
            <w:tcW w:w="1944" w:type="dxa"/>
            <w:tcBorders>
              <w:left w:val="single" w:sz="4" w:space="0" w:color="auto"/>
            </w:tcBorders>
          </w:tcPr>
          <w:p w14:paraId="78D6641B" w14:textId="77777777" w:rsidR="009D1C6D" w:rsidRPr="00B3160E" w:rsidRDefault="009D1C6D" w:rsidP="00B3160E">
            <w:pPr>
              <w:spacing w:line="240" w:lineRule="auto"/>
            </w:pPr>
          </w:p>
        </w:tc>
        <w:tc>
          <w:tcPr>
            <w:tcW w:w="1679" w:type="dxa"/>
          </w:tcPr>
          <w:p w14:paraId="53CB6B53" w14:textId="77777777" w:rsidR="009D1C6D" w:rsidRPr="00B3160E" w:rsidRDefault="009D1C6D" w:rsidP="00B3160E">
            <w:pPr>
              <w:spacing w:line="240" w:lineRule="auto"/>
            </w:pPr>
          </w:p>
        </w:tc>
      </w:tr>
      <w:tr w:rsidR="00A24D14" w:rsidRPr="00A24D14" w14:paraId="5F351BE4" w14:textId="77777777" w:rsidTr="00467C93">
        <w:trPr>
          <w:trHeight w:val="293"/>
          <w:jc w:val="center"/>
        </w:trPr>
        <w:tc>
          <w:tcPr>
            <w:tcW w:w="2032" w:type="dxa"/>
          </w:tcPr>
          <w:p w14:paraId="77B1832C" w14:textId="77777777" w:rsidR="009D1C6D" w:rsidRDefault="009D1C6D" w:rsidP="00B3160E">
            <w:pPr>
              <w:spacing w:line="240" w:lineRule="auto"/>
              <w:rPr>
                <w:b/>
                <w:bCs/>
              </w:rPr>
            </w:pPr>
          </w:p>
        </w:tc>
        <w:tc>
          <w:tcPr>
            <w:tcW w:w="5389" w:type="dxa"/>
          </w:tcPr>
          <w:p w14:paraId="4373EBE8" w14:textId="77777777" w:rsidR="009D1C6D" w:rsidRPr="00A24D14" w:rsidRDefault="009D1C6D" w:rsidP="009D1C6D">
            <w:pPr>
              <w:tabs>
                <w:tab w:val="left" w:pos="1825"/>
              </w:tabs>
              <w:spacing w:line="240" w:lineRule="auto"/>
              <w:rPr>
                <w:lang w:val="it-IT"/>
              </w:rPr>
            </w:pPr>
            <w:r w:rsidRPr="00A24D14">
              <w:rPr>
                <w:sz w:val="16"/>
                <w:lang w:val="it-IT"/>
              </w:rPr>
              <w:t>(c) listën e sistemeve AI që kërkojnë masa shtesë transparence sipas Nenit 50.</w:t>
            </w:r>
          </w:p>
          <w:p w14:paraId="70021D20" w14:textId="77777777" w:rsidR="009D1C6D" w:rsidRPr="00A24D14" w:rsidRDefault="009D1C6D" w:rsidP="00233A23">
            <w:pPr>
              <w:tabs>
                <w:tab w:val="left" w:pos="1825"/>
              </w:tabs>
              <w:spacing w:line="240" w:lineRule="auto"/>
              <w:rPr>
                <w:lang w:val="it-IT"/>
              </w:rPr>
            </w:pPr>
          </w:p>
        </w:tc>
        <w:tc>
          <w:tcPr>
            <w:tcW w:w="1325" w:type="dxa"/>
          </w:tcPr>
          <w:p w14:paraId="1C24556E" w14:textId="77777777" w:rsidR="009D1C6D" w:rsidRPr="00A24D14" w:rsidRDefault="009D1C6D" w:rsidP="00B3160E">
            <w:pPr>
              <w:spacing w:line="240" w:lineRule="auto"/>
              <w:rPr>
                <w:lang w:val="it-IT"/>
              </w:rPr>
            </w:pPr>
          </w:p>
        </w:tc>
        <w:tc>
          <w:tcPr>
            <w:tcW w:w="1148" w:type="dxa"/>
            <w:tcBorders>
              <w:right w:val="single" w:sz="4" w:space="0" w:color="auto"/>
            </w:tcBorders>
          </w:tcPr>
          <w:p w14:paraId="38EE19BB" w14:textId="77777777" w:rsidR="009D1C6D" w:rsidRPr="00A24D14" w:rsidRDefault="009D1C6D"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215DDA53" w14:textId="77777777" w:rsidR="009D1C6D" w:rsidRPr="00A24D14" w:rsidRDefault="009D1C6D" w:rsidP="00B3160E">
            <w:pPr>
              <w:spacing w:line="240" w:lineRule="auto"/>
              <w:rPr>
                <w:lang w:val="it-IT"/>
              </w:rPr>
            </w:pPr>
          </w:p>
        </w:tc>
        <w:tc>
          <w:tcPr>
            <w:tcW w:w="1944" w:type="dxa"/>
            <w:tcBorders>
              <w:left w:val="single" w:sz="4" w:space="0" w:color="auto"/>
            </w:tcBorders>
          </w:tcPr>
          <w:p w14:paraId="288D6F41" w14:textId="77777777" w:rsidR="009D1C6D" w:rsidRPr="00A24D14" w:rsidRDefault="009D1C6D" w:rsidP="00B3160E">
            <w:pPr>
              <w:spacing w:line="240" w:lineRule="auto"/>
              <w:rPr>
                <w:lang w:val="it-IT"/>
              </w:rPr>
            </w:pPr>
          </w:p>
        </w:tc>
        <w:tc>
          <w:tcPr>
            <w:tcW w:w="1679" w:type="dxa"/>
          </w:tcPr>
          <w:p w14:paraId="54F1E6EE" w14:textId="77777777" w:rsidR="009D1C6D" w:rsidRPr="00A24D14" w:rsidRDefault="009D1C6D" w:rsidP="00B3160E">
            <w:pPr>
              <w:spacing w:line="240" w:lineRule="auto"/>
              <w:rPr>
                <w:lang w:val="it-IT"/>
              </w:rPr>
            </w:pPr>
          </w:p>
        </w:tc>
      </w:tr>
      <w:tr w:rsidR="00A24D14" w:rsidRPr="006C7BC1" w14:paraId="70A04A2B" w14:textId="77777777" w:rsidTr="00467C93">
        <w:trPr>
          <w:trHeight w:val="293"/>
          <w:jc w:val="center"/>
        </w:trPr>
        <w:tc>
          <w:tcPr>
            <w:tcW w:w="2032" w:type="dxa"/>
          </w:tcPr>
          <w:p w14:paraId="22EFE50E" w14:textId="26F04DEE" w:rsidR="00994469" w:rsidRDefault="00174C7B" w:rsidP="00B3160E">
            <w:pPr>
              <w:spacing w:line="240" w:lineRule="auto"/>
              <w:rPr>
                <w:b/>
                <w:bCs/>
              </w:rPr>
            </w:pPr>
            <w:r>
              <w:rPr>
                <w:b/>
                <w:bCs/>
                <w:sz w:val="16"/>
              </w:rPr>
              <w:t>Neni 112 pika 12</w:t>
            </w:r>
          </w:p>
        </w:tc>
        <w:tc>
          <w:tcPr>
            <w:tcW w:w="5389" w:type="dxa"/>
          </w:tcPr>
          <w:p w14:paraId="68331C0E" w14:textId="07DCBCD3" w:rsidR="00994469" w:rsidRDefault="00C122DE" w:rsidP="00233A23">
            <w:pPr>
              <w:tabs>
                <w:tab w:val="left" w:pos="1825"/>
              </w:tabs>
              <w:spacing w:line="240" w:lineRule="auto"/>
            </w:pPr>
            <w:r w:rsidRPr="00C122DE">
              <w:rPr>
                <w:sz w:val="16"/>
              </w:rPr>
              <w:t>Çdo ndryshim në këtë Rregullore sipas paragrafit 10, ose akte të deleguara ose zbatuese përkatëse, që lidhen me legjislacionin harmonizues sektorial të BE-së të listuar në Seksionin B të Aneksit I, duhet të marrë parasysh specifikat rregullatore të secilit sektor dhe mekanizmat dhe autoritetet ekzistuese të qeverisjes, vlerësimit të përputhshmërisë dhe zbatimit të krijuara në atë sektor</w:t>
            </w:r>
          </w:p>
        </w:tc>
        <w:tc>
          <w:tcPr>
            <w:tcW w:w="1325" w:type="dxa"/>
          </w:tcPr>
          <w:p w14:paraId="0BC83A5A" w14:textId="77777777" w:rsidR="00994469" w:rsidRPr="00B3160E" w:rsidRDefault="00994469" w:rsidP="00B3160E">
            <w:pPr>
              <w:spacing w:line="240" w:lineRule="auto"/>
            </w:pPr>
          </w:p>
        </w:tc>
        <w:tc>
          <w:tcPr>
            <w:tcW w:w="1148" w:type="dxa"/>
            <w:tcBorders>
              <w:right w:val="single" w:sz="4" w:space="0" w:color="auto"/>
            </w:tcBorders>
          </w:tcPr>
          <w:p w14:paraId="1B734C70"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14831F1" w14:textId="77777777" w:rsidR="00994469" w:rsidRPr="00B3160E" w:rsidRDefault="00994469" w:rsidP="00B3160E">
            <w:pPr>
              <w:spacing w:line="240" w:lineRule="auto"/>
            </w:pPr>
          </w:p>
        </w:tc>
        <w:tc>
          <w:tcPr>
            <w:tcW w:w="1944" w:type="dxa"/>
            <w:tcBorders>
              <w:left w:val="single" w:sz="4" w:space="0" w:color="auto"/>
            </w:tcBorders>
          </w:tcPr>
          <w:p w14:paraId="39B0A871" w14:textId="77777777" w:rsidR="00994469" w:rsidRPr="00B3160E" w:rsidRDefault="00994469" w:rsidP="00B3160E">
            <w:pPr>
              <w:spacing w:line="240" w:lineRule="auto"/>
            </w:pPr>
          </w:p>
        </w:tc>
        <w:tc>
          <w:tcPr>
            <w:tcW w:w="1679" w:type="dxa"/>
          </w:tcPr>
          <w:p w14:paraId="493AD23D" w14:textId="77777777" w:rsidR="00994469" w:rsidRPr="00B3160E" w:rsidRDefault="00994469" w:rsidP="00B3160E">
            <w:pPr>
              <w:spacing w:line="240" w:lineRule="auto"/>
            </w:pPr>
          </w:p>
        </w:tc>
      </w:tr>
      <w:tr w:rsidR="00A24D14" w:rsidRPr="006C7BC1" w14:paraId="1D1AF5D2" w14:textId="77777777" w:rsidTr="00467C93">
        <w:trPr>
          <w:trHeight w:val="293"/>
          <w:jc w:val="center"/>
        </w:trPr>
        <w:tc>
          <w:tcPr>
            <w:tcW w:w="2032" w:type="dxa"/>
          </w:tcPr>
          <w:p w14:paraId="487F24EB" w14:textId="70FFB057" w:rsidR="00994469" w:rsidRDefault="00174C7B" w:rsidP="00B3160E">
            <w:pPr>
              <w:spacing w:line="240" w:lineRule="auto"/>
              <w:rPr>
                <w:b/>
                <w:bCs/>
              </w:rPr>
            </w:pPr>
            <w:r>
              <w:rPr>
                <w:b/>
                <w:bCs/>
                <w:sz w:val="16"/>
              </w:rPr>
              <w:t>Neni 112 pika 13</w:t>
            </w:r>
          </w:p>
        </w:tc>
        <w:tc>
          <w:tcPr>
            <w:tcW w:w="5389" w:type="dxa"/>
          </w:tcPr>
          <w:p w14:paraId="50B82AC1" w14:textId="1135D36F" w:rsidR="00994469" w:rsidRDefault="00C122DE" w:rsidP="00233A23">
            <w:pPr>
              <w:tabs>
                <w:tab w:val="left" w:pos="1825"/>
              </w:tabs>
              <w:spacing w:line="240" w:lineRule="auto"/>
            </w:pPr>
            <w:r w:rsidRPr="00C122DE">
              <w:rPr>
                <w:sz w:val="16"/>
              </w:rPr>
              <w:t>Deri më 2 gusht 2031, Komisioni do të kryejë një vlerësim të zbatimit të kësaj Rregulloreje dhe do të raportojë për të Parlamentit Evropian, Këshillit dhe Komitetit Ekonomik dhe Social Evropian, duke marrë parasysh vitet e para të zbatimit të kësaj Rregulloreje. Në bazë të gjetjeve, ai raport mund të shoqërohet, kur është e përshtatshme, me një propozim për ndryshimin e kësaj Rregulloreje lidhur me strukturën e zbatimit dhe nevojën për një agjenci të BE-së për të adresuar mangësitë e identifikuara</w:t>
            </w:r>
          </w:p>
        </w:tc>
        <w:tc>
          <w:tcPr>
            <w:tcW w:w="1325" w:type="dxa"/>
          </w:tcPr>
          <w:p w14:paraId="444D10B8" w14:textId="77777777" w:rsidR="00994469" w:rsidRPr="00B3160E" w:rsidRDefault="00994469" w:rsidP="00B3160E">
            <w:pPr>
              <w:spacing w:line="240" w:lineRule="auto"/>
            </w:pPr>
          </w:p>
        </w:tc>
        <w:tc>
          <w:tcPr>
            <w:tcW w:w="1148" w:type="dxa"/>
            <w:tcBorders>
              <w:right w:val="single" w:sz="4" w:space="0" w:color="auto"/>
            </w:tcBorders>
          </w:tcPr>
          <w:p w14:paraId="5B873E2E"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E6954A8" w14:textId="77777777" w:rsidR="00994469" w:rsidRPr="00B3160E" w:rsidRDefault="00994469" w:rsidP="00B3160E">
            <w:pPr>
              <w:spacing w:line="240" w:lineRule="auto"/>
            </w:pPr>
          </w:p>
        </w:tc>
        <w:tc>
          <w:tcPr>
            <w:tcW w:w="1944" w:type="dxa"/>
            <w:tcBorders>
              <w:left w:val="single" w:sz="4" w:space="0" w:color="auto"/>
            </w:tcBorders>
          </w:tcPr>
          <w:p w14:paraId="59E1AB17" w14:textId="77777777" w:rsidR="00994469" w:rsidRPr="00B3160E" w:rsidRDefault="00994469" w:rsidP="00B3160E">
            <w:pPr>
              <w:spacing w:line="240" w:lineRule="auto"/>
            </w:pPr>
          </w:p>
        </w:tc>
        <w:tc>
          <w:tcPr>
            <w:tcW w:w="1679" w:type="dxa"/>
          </w:tcPr>
          <w:p w14:paraId="416D6726" w14:textId="77777777" w:rsidR="00994469" w:rsidRPr="00B3160E" w:rsidRDefault="00994469" w:rsidP="00B3160E">
            <w:pPr>
              <w:spacing w:line="240" w:lineRule="auto"/>
            </w:pPr>
          </w:p>
        </w:tc>
      </w:tr>
      <w:tr w:rsidR="00A24D14" w:rsidRPr="006C7BC1" w14:paraId="7F6BA853" w14:textId="77777777" w:rsidTr="00467C93">
        <w:trPr>
          <w:trHeight w:val="293"/>
          <w:jc w:val="center"/>
        </w:trPr>
        <w:tc>
          <w:tcPr>
            <w:tcW w:w="2032" w:type="dxa"/>
          </w:tcPr>
          <w:p w14:paraId="1EB8608A" w14:textId="77777777" w:rsidR="007C7C34" w:rsidRPr="007C7C34" w:rsidRDefault="007C7C34" w:rsidP="007C7C34">
            <w:pPr>
              <w:spacing w:line="240" w:lineRule="auto"/>
              <w:rPr>
                <w:b/>
                <w:bCs/>
              </w:rPr>
            </w:pPr>
            <w:r w:rsidRPr="007C7C34">
              <w:rPr>
                <w:b/>
                <w:bCs/>
                <w:sz w:val="16"/>
              </w:rPr>
              <w:t>Neni 113</w:t>
            </w:r>
          </w:p>
          <w:p w14:paraId="225C46C8" w14:textId="77777777" w:rsidR="007C7C34" w:rsidRPr="007C7C34" w:rsidRDefault="007C7C34" w:rsidP="007C7C34">
            <w:pPr>
              <w:spacing w:line="240" w:lineRule="auto"/>
              <w:rPr>
                <w:b/>
                <w:bCs/>
              </w:rPr>
            </w:pPr>
            <w:r w:rsidRPr="007C7C34">
              <w:rPr>
                <w:b/>
                <w:bCs/>
                <w:sz w:val="16"/>
              </w:rPr>
              <w:t>Hyrja në fuqi dhe zbatimi</w:t>
            </w:r>
          </w:p>
          <w:p w14:paraId="2A7A3A6B" w14:textId="77777777" w:rsidR="00994469" w:rsidRDefault="00994469" w:rsidP="00B3160E">
            <w:pPr>
              <w:spacing w:line="240" w:lineRule="auto"/>
              <w:rPr>
                <w:b/>
                <w:bCs/>
              </w:rPr>
            </w:pPr>
          </w:p>
        </w:tc>
        <w:tc>
          <w:tcPr>
            <w:tcW w:w="5389" w:type="dxa"/>
          </w:tcPr>
          <w:p w14:paraId="2AAEA25B" w14:textId="77777777" w:rsidR="007C7C34" w:rsidRPr="007C7C34" w:rsidRDefault="007C7C34" w:rsidP="007C7C34">
            <w:pPr>
              <w:tabs>
                <w:tab w:val="left" w:pos="1825"/>
              </w:tabs>
              <w:spacing w:line="240" w:lineRule="auto"/>
            </w:pPr>
            <w:r w:rsidRPr="007C7C34">
              <w:rPr>
                <w:sz w:val="16"/>
              </w:rPr>
              <w:t>Kjo Rregullore hyn në fuqi në ditën e njëzetë pas publikimit të saj në Fletoren Zyrtare të Bashkimit Evropian.</w:t>
            </w:r>
          </w:p>
          <w:p w14:paraId="08974D9C" w14:textId="77777777" w:rsidR="007C7C34" w:rsidRPr="00831591" w:rsidRDefault="007C7C34" w:rsidP="007C7C34">
            <w:pPr>
              <w:tabs>
                <w:tab w:val="left" w:pos="1825"/>
              </w:tabs>
              <w:spacing w:line="240" w:lineRule="auto"/>
              <w:rPr>
                <w:lang w:val="it-IT"/>
              </w:rPr>
            </w:pPr>
            <w:r w:rsidRPr="00831591">
              <w:rPr>
                <w:sz w:val="16"/>
                <w:lang w:val="it-IT"/>
              </w:rPr>
              <w:t>Ajo zbatohet nga data 2 gusht 2026.</w:t>
            </w:r>
          </w:p>
          <w:p w14:paraId="2F891744" w14:textId="77777777" w:rsidR="007C7C34" w:rsidRPr="007C7C34" w:rsidRDefault="007C7C34" w:rsidP="007C7C34">
            <w:pPr>
              <w:tabs>
                <w:tab w:val="left" w:pos="1825"/>
              </w:tabs>
              <w:spacing w:line="240" w:lineRule="auto"/>
            </w:pPr>
            <w:r w:rsidRPr="007C7C34">
              <w:rPr>
                <w:sz w:val="16"/>
              </w:rPr>
              <w:t>Megjithatë:</w:t>
            </w:r>
          </w:p>
          <w:p w14:paraId="394E4B05" w14:textId="77777777" w:rsidR="007C7C34" w:rsidRPr="00831591" w:rsidRDefault="007C7C34" w:rsidP="007C7C34">
            <w:pPr>
              <w:tabs>
                <w:tab w:val="left" w:pos="1825"/>
              </w:tabs>
              <w:spacing w:line="240" w:lineRule="auto"/>
              <w:rPr>
                <w:lang w:val="it-IT"/>
              </w:rPr>
            </w:pPr>
            <w:r w:rsidRPr="00831591">
              <w:rPr>
                <w:sz w:val="16"/>
                <w:lang w:val="it-IT"/>
              </w:rPr>
              <w:t>(a) Kapitujt I dhe II zbatohen nga data 2 shkurt 2025;</w:t>
            </w:r>
          </w:p>
          <w:p w14:paraId="0BA0C4F4" w14:textId="77777777" w:rsidR="007C7C34" w:rsidRPr="00A24D14" w:rsidRDefault="007C7C34" w:rsidP="007C7C34">
            <w:pPr>
              <w:tabs>
                <w:tab w:val="left" w:pos="1825"/>
              </w:tabs>
              <w:spacing w:line="240" w:lineRule="auto"/>
              <w:rPr>
                <w:lang w:val="it-IT"/>
              </w:rPr>
            </w:pPr>
            <w:r w:rsidRPr="00A24D14">
              <w:rPr>
                <w:sz w:val="16"/>
                <w:lang w:val="it-IT"/>
              </w:rPr>
              <w:t>(b) Seksioni 4 i Kapitullit III, Kapitulli V, Kapitulli VII, Kapitulli XII dhe Neni 78 zbatohen nga data</w:t>
            </w:r>
          </w:p>
          <w:p w14:paraId="31B078B8" w14:textId="77777777" w:rsidR="007C7C34" w:rsidRPr="007C7C34" w:rsidRDefault="007C7C34" w:rsidP="007C7C34">
            <w:pPr>
              <w:tabs>
                <w:tab w:val="left" w:pos="1825"/>
              </w:tabs>
              <w:spacing w:line="240" w:lineRule="auto"/>
            </w:pPr>
            <w:r w:rsidRPr="007C7C34">
              <w:rPr>
                <w:sz w:val="16"/>
              </w:rPr>
              <w:t>2 gusht 2025, përveç Nenit 101;</w:t>
            </w:r>
          </w:p>
          <w:p w14:paraId="5A13E789" w14:textId="77777777" w:rsidR="007C7C34" w:rsidRPr="007C7C34" w:rsidRDefault="007C7C34" w:rsidP="007C7C34">
            <w:pPr>
              <w:tabs>
                <w:tab w:val="left" w:pos="1825"/>
              </w:tabs>
              <w:spacing w:line="240" w:lineRule="auto"/>
            </w:pPr>
            <w:r w:rsidRPr="007C7C34">
              <w:rPr>
                <w:sz w:val="16"/>
              </w:rPr>
              <w:t>(c) Neni 6(1) dhe detyrimet përkatëse në këtë Rregullore zbatohen nga data 2 gusht 2027.</w:t>
            </w:r>
          </w:p>
          <w:p w14:paraId="48A6518E" w14:textId="77777777" w:rsidR="007C7C34" w:rsidRPr="007C7C34" w:rsidRDefault="007C7C34" w:rsidP="007C7C34">
            <w:pPr>
              <w:tabs>
                <w:tab w:val="left" w:pos="1825"/>
              </w:tabs>
              <w:spacing w:line="240" w:lineRule="auto"/>
            </w:pPr>
            <w:r w:rsidRPr="007C7C34">
              <w:rPr>
                <w:sz w:val="16"/>
              </w:rPr>
              <w:t>Kjo Rregullore është e detyrueshme në tërësi dhe zbatueshme direkt në të gjitha Shtetet Anëtare.</w:t>
            </w:r>
          </w:p>
          <w:p w14:paraId="2F9385CF" w14:textId="77777777" w:rsidR="007C7C34" w:rsidRPr="007C7C34" w:rsidRDefault="007C7C34" w:rsidP="007C7C34">
            <w:pPr>
              <w:tabs>
                <w:tab w:val="left" w:pos="1825"/>
              </w:tabs>
              <w:spacing w:line="240" w:lineRule="auto"/>
            </w:pPr>
            <w:r w:rsidRPr="007C7C34">
              <w:rPr>
                <w:sz w:val="16"/>
              </w:rPr>
              <w:t>Bërë në Bruksel, më 13 qershor 2024.</w:t>
            </w:r>
          </w:p>
          <w:p w14:paraId="49812C24" w14:textId="77777777" w:rsidR="007C7C34" w:rsidRPr="00A24D14" w:rsidRDefault="007C7C34" w:rsidP="007C7C34">
            <w:pPr>
              <w:tabs>
                <w:tab w:val="left" w:pos="1825"/>
              </w:tabs>
              <w:spacing w:line="240" w:lineRule="auto"/>
              <w:rPr>
                <w:lang w:val="it-IT"/>
              </w:rPr>
            </w:pPr>
            <w:r w:rsidRPr="00A24D14">
              <w:rPr>
                <w:sz w:val="16"/>
                <w:lang w:val="it-IT"/>
              </w:rPr>
              <w:t>Për Parlamentin Evropian</w:t>
            </w:r>
          </w:p>
          <w:p w14:paraId="7B874807" w14:textId="77777777" w:rsidR="007C7C34" w:rsidRPr="00A24D14" w:rsidRDefault="007C7C34" w:rsidP="007C7C34">
            <w:pPr>
              <w:tabs>
                <w:tab w:val="left" w:pos="1825"/>
              </w:tabs>
              <w:spacing w:line="240" w:lineRule="auto"/>
              <w:rPr>
                <w:lang w:val="it-IT"/>
              </w:rPr>
            </w:pPr>
            <w:r w:rsidRPr="00A24D14">
              <w:rPr>
                <w:sz w:val="16"/>
                <w:lang w:val="it-IT"/>
              </w:rPr>
              <w:t>Presidentja</w:t>
            </w:r>
          </w:p>
          <w:p w14:paraId="0FE3246A" w14:textId="77777777" w:rsidR="007C7C34" w:rsidRPr="00A24D14" w:rsidRDefault="007C7C34" w:rsidP="007C7C34">
            <w:pPr>
              <w:tabs>
                <w:tab w:val="left" w:pos="1825"/>
              </w:tabs>
              <w:spacing w:line="240" w:lineRule="auto"/>
              <w:rPr>
                <w:lang w:val="it-IT"/>
              </w:rPr>
            </w:pPr>
            <w:r w:rsidRPr="00A24D14">
              <w:rPr>
                <w:sz w:val="16"/>
                <w:lang w:val="it-IT"/>
              </w:rPr>
              <w:t>R. METSOLA</w:t>
            </w:r>
          </w:p>
          <w:p w14:paraId="17F8B154" w14:textId="77777777" w:rsidR="007C7C34" w:rsidRPr="007C7C34" w:rsidRDefault="007C7C34" w:rsidP="007C7C34">
            <w:pPr>
              <w:tabs>
                <w:tab w:val="left" w:pos="1825"/>
              </w:tabs>
              <w:spacing w:line="240" w:lineRule="auto"/>
            </w:pPr>
            <w:r w:rsidRPr="007C7C34">
              <w:rPr>
                <w:sz w:val="16"/>
              </w:rPr>
              <w:t>Për Këshillin</w:t>
            </w:r>
          </w:p>
          <w:p w14:paraId="3AB7AD8C" w14:textId="77777777" w:rsidR="007C7C34" w:rsidRPr="007C7C34" w:rsidRDefault="007C7C34" w:rsidP="007C7C34">
            <w:pPr>
              <w:tabs>
                <w:tab w:val="left" w:pos="1825"/>
              </w:tabs>
              <w:spacing w:line="240" w:lineRule="auto"/>
            </w:pPr>
            <w:r w:rsidRPr="007C7C34">
              <w:rPr>
                <w:sz w:val="16"/>
              </w:rPr>
              <w:t>Presidenti</w:t>
            </w:r>
          </w:p>
          <w:p w14:paraId="33899905" w14:textId="77777777" w:rsidR="007C7C34" w:rsidRPr="007C7C34" w:rsidRDefault="007C7C34" w:rsidP="007C7C34">
            <w:pPr>
              <w:tabs>
                <w:tab w:val="left" w:pos="1825"/>
              </w:tabs>
              <w:spacing w:line="240" w:lineRule="auto"/>
            </w:pPr>
            <w:r w:rsidRPr="007C7C34">
              <w:rPr>
                <w:sz w:val="16"/>
              </w:rPr>
              <w:t>M. MICHEL</w:t>
            </w:r>
          </w:p>
          <w:p w14:paraId="2E1FF204" w14:textId="77777777" w:rsidR="00994469" w:rsidRDefault="00994469" w:rsidP="00233A23">
            <w:pPr>
              <w:tabs>
                <w:tab w:val="left" w:pos="1825"/>
              </w:tabs>
              <w:spacing w:line="240" w:lineRule="auto"/>
            </w:pPr>
          </w:p>
        </w:tc>
        <w:tc>
          <w:tcPr>
            <w:tcW w:w="1325" w:type="dxa"/>
          </w:tcPr>
          <w:p w14:paraId="1A944073" w14:textId="77777777" w:rsidR="00994469" w:rsidRPr="00B3160E" w:rsidRDefault="00994469" w:rsidP="00B3160E">
            <w:pPr>
              <w:spacing w:line="240" w:lineRule="auto"/>
            </w:pPr>
          </w:p>
        </w:tc>
        <w:tc>
          <w:tcPr>
            <w:tcW w:w="1148" w:type="dxa"/>
            <w:tcBorders>
              <w:right w:val="single" w:sz="4" w:space="0" w:color="auto"/>
            </w:tcBorders>
          </w:tcPr>
          <w:p w14:paraId="447929B5"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741EBDA" w14:textId="77777777" w:rsidR="00994469" w:rsidRPr="00B3160E" w:rsidRDefault="00994469" w:rsidP="00B3160E">
            <w:pPr>
              <w:spacing w:line="240" w:lineRule="auto"/>
            </w:pPr>
          </w:p>
        </w:tc>
        <w:tc>
          <w:tcPr>
            <w:tcW w:w="1944" w:type="dxa"/>
            <w:tcBorders>
              <w:left w:val="single" w:sz="4" w:space="0" w:color="auto"/>
            </w:tcBorders>
          </w:tcPr>
          <w:p w14:paraId="37020800" w14:textId="77777777" w:rsidR="00994469" w:rsidRPr="00B3160E" w:rsidRDefault="00994469" w:rsidP="00B3160E">
            <w:pPr>
              <w:spacing w:line="240" w:lineRule="auto"/>
            </w:pPr>
          </w:p>
        </w:tc>
        <w:tc>
          <w:tcPr>
            <w:tcW w:w="1679" w:type="dxa"/>
          </w:tcPr>
          <w:p w14:paraId="63F9C0F0" w14:textId="77777777" w:rsidR="00994469" w:rsidRPr="00B3160E" w:rsidRDefault="00994469" w:rsidP="00B3160E">
            <w:pPr>
              <w:spacing w:line="240" w:lineRule="auto"/>
            </w:pPr>
          </w:p>
        </w:tc>
      </w:tr>
      <w:tr w:rsidR="00A24D14" w:rsidRPr="00A24D14" w14:paraId="41152CD7" w14:textId="77777777" w:rsidTr="00467C93">
        <w:trPr>
          <w:trHeight w:val="293"/>
          <w:jc w:val="center"/>
        </w:trPr>
        <w:tc>
          <w:tcPr>
            <w:tcW w:w="2032" w:type="dxa"/>
          </w:tcPr>
          <w:p w14:paraId="25C7B87E" w14:textId="77777777" w:rsidR="007C7C34" w:rsidRPr="00A24D14" w:rsidRDefault="007C7C34" w:rsidP="007C7C34">
            <w:pPr>
              <w:spacing w:line="240" w:lineRule="auto"/>
              <w:rPr>
                <w:b/>
                <w:bCs/>
                <w:lang w:val="it-IT"/>
              </w:rPr>
            </w:pPr>
            <w:r w:rsidRPr="00A24D14">
              <w:rPr>
                <w:b/>
                <w:bCs/>
                <w:sz w:val="16"/>
                <w:lang w:val="it-IT"/>
              </w:rPr>
              <w:t>ANEKS I</w:t>
            </w:r>
          </w:p>
          <w:p w14:paraId="79FD7EDB" w14:textId="77777777" w:rsidR="007C7C34" w:rsidRPr="00A24D14" w:rsidRDefault="007C7C34" w:rsidP="007C7C34">
            <w:pPr>
              <w:spacing w:line="240" w:lineRule="auto"/>
              <w:rPr>
                <w:b/>
                <w:bCs/>
                <w:lang w:val="it-IT"/>
              </w:rPr>
            </w:pPr>
            <w:r w:rsidRPr="00A24D14">
              <w:rPr>
                <w:b/>
                <w:bCs/>
                <w:sz w:val="16"/>
                <w:lang w:val="it-IT"/>
              </w:rPr>
              <w:t>Lista e legjislacionit të harmonizimit të Bashkimit</w:t>
            </w:r>
          </w:p>
          <w:p w14:paraId="2B6DCD1B" w14:textId="77777777" w:rsidR="00994469" w:rsidRPr="00A24D14" w:rsidRDefault="00994469" w:rsidP="00B3160E">
            <w:pPr>
              <w:spacing w:line="240" w:lineRule="auto"/>
              <w:rPr>
                <w:b/>
                <w:bCs/>
                <w:lang w:val="it-IT"/>
              </w:rPr>
            </w:pPr>
          </w:p>
        </w:tc>
        <w:tc>
          <w:tcPr>
            <w:tcW w:w="5389" w:type="dxa"/>
          </w:tcPr>
          <w:p w14:paraId="2E6261DF" w14:textId="77777777" w:rsidR="00994469" w:rsidRPr="00A24D14" w:rsidRDefault="00994469" w:rsidP="00233A23">
            <w:pPr>
              <w:tabs>
                <w:tab w:val="left" w:pos="1825"/>
              </w:tabs>
              <w:spacing w:line="240" w:lineRule="auto"/>
              <w:rPr>
                <w:lang w:val="it-IT"/>
              </w:rPr>
            </w:pPr>
          </w:p>
        </w:tc>
        <w:tc>
          <w:tcPr>
            <w:tcW w:w="1325" w:type="dxa"/>
          </w:tcPr>
          <w:p w14:paraId="0F51726B" w14:textId="77777777" w:rsidR="00994469" w:rsidRPr="00A24D14" w:rsidRDefault="00994469" w:rsidP="00B3160E">
            <w:pPr>
              <w:spacing w:line="240" w:lineRule="auto"/>
              <w:rPr>
                <w:lang w:val="it-IT"/>
              </w:rPr>
            </w:pPr>
          </w:p>
        </w:tc>
        <w:tc>
          <w:tcPr>
            <w:tcW w:w="1148" w:type="dxa"/>
            <w:tcBorders>
              <w:right w:val="single" w:sz="4" w:space="0" w:color="auto"/>
            </w:tcBorders>
          </w:tcPr>
          <w:p w14:paraId="429F3482" w14:textId="77777777" w:rsidR="00994469" w:rsidRPr="00A24D14" w:rsidRDefault="00994469"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70AE3D8F" w14:textId="77777777" w:rsidR="00994469" w:rsidRPr="00A24D14" w:rsidRDefault="00994469" w:rsidP="00B3160E">
            <w:pPr>
              <w:spacing w:line="240" w:lineRule="auto"/>
              <w:rPr>
                <w:lang w:val="it-IT"/>
              </w:rPr>
            </w:pPr>
          </w:p>
        </w:tc>
        <w:tc>
          <w:tcPr>
            <w:tcW w:w="1944" w:type="dxa"/>
            <w:tcBorders>
              <w:left w:val="single" w:sz="4" w:space="0" w:color="auto"/>
            </w:tcBorders>
          </w:tcPr>
          <w:p w14:paraId="677C8B16" w14:textId="77777777" w:rsidR="00994469" w:rsidRPr="00A24D14" w:rsidRDefault="00994469" w:rsidP="00B3160E">
            <w:pPr>
              <w:spacing w:line="240" w:lineRule="auto"/>
              <w:rPr>
                <w:lang w:val="it-IT"/>
              </w:rPr>
            </w:pPr>
          </w:p>
        </w:tc>
        <w:tc>
          <w:tcPr>
            <w:tcW w:w="1679" w:type="dxa"/>
          </w:tcPr>
          <w:p w14:paraId="2FF0B9D0" w14:textId="77777777" w:rsidR="00994469" w:rsidRPr="00A24D14" w:rsidRDefault="00994469" w:rsidP="00B3160E">
            <w:pPr>
              <w:spacing w:line="240" w:lineRule="auto"/>
              <w:rPr>
                <w:lang w:val="it-IT"/>
              </w:rPr>
            </w:pPr>
          </w:p>
        </w:tc>
      </w:tr>
      <w:tr w:rsidR="00A24D14" w:rsidRPr="00A24D14" w14:paraId="330DC691" w14:textId="77777777" w:rsidTr="00467C93">
        <w:trPr>
          <w:trHeight w:val="293"/>
          <w:jc w:val="center"/>
        </w:trPr>
        <w:tc>
          <w:tcPr>
            <w:tcW w:w="2032" w:type="dxa"/>
          </w:tcPr>
          <w:p w14:paraId="513F2CEF" w14:textId="77777777" w:rsidR="007C7C34" w:rsidRPr="00A24D14" w:rsidRDefault="007C7C34" w:rsidP="007C7C34">
            <w:pPr>
              <w:spacing w:line="240" w:lineRule="auto"/>
              <w:rPr>
                <w:b/>
                <w:bCs/>
                <w:lang w:val="it-IT"/>
              </w:rPr>
            </w:pPr>
            <w:r w:rsidRPr="00A24D14">
              <w:rPr>
                <w:b/>
                <w:bCs/>
                <w:sz w:val="16"/>
                <w:lang w:val="it-IT"/>
              </w:rPr>
              <w:t>Seksioni A. Lista e legjislacionit të harmonizimit të Bashkimit bazuar në Kuadrin e Ri Legjislativ</w:t>
            </w:r>
          </w:p>
          <w:p w14:paraId="52CBEDCB" w14:textId="77777777" w:rsidR="00994469" w:rsidRPr="00A24D14" w:rsidRDefault="00994469" w:rsidP="00B3160E">
            <w:pPr>
              <w:spacing w:line="240" w:lineRule="auto"/>
              <w:rPr>
                <w:b/>
                <w:bCs/>
                <w:lang w:val="it-IT"/>
              </w:rPr>
            </w:pPr>
          </w:p>
        </w:tc>
        <w:tc>
          <w:tcPr>
            <w:tcW w:w="5389" w:type="dxa"/>
          </w:tcPr>
          <w:p w14:paraId="746E6EEB" w14:textId="77777777" w:rsidR="00994469" w:rsidRPr="00A24D14" w:rsidRDefault="00994469" w:rsidP="00233A23">
            <w:pPr>
              <w:tabs>
                <w:tab w:val="left" w:pos="1825"/>
              </w:tabs>
              <w:spacing w:line="240" w:lineRule="auto"/>
              <w:rPr>
                <w:lang w:val="it-IT"/>
              </w:rPr>
            </w:pPr>
          </w:p>
        </w:tc>
        <w:tc>
          <w:tcPr>
            <w:tcW w:w="1325" w:type="dxa"/>
          </w:tcPr>
          <w:p w14:paraId="4BA215F8" w14:textId="77777777" w:rsidR="00994469" w:rsidRPr="00A24D14" w:rsidRDefault="00994469" w:rsidP="00B3160E">
            <w:pPr>
              <w:spacing w:line="240" w:lineRule="auto"/>
              <w:rPr>
                <w:lang w:val="it-IT"/>
              </w:rPr>
            </w:pPr>
          </w:p>
        </w:tc>
        <w:tc>
          <w:tcPr>
            <w:tcW w:w="1148" w:type="dxa"/>
            <w:tcBorders>
              <w:right w:val="single" w:sz="4" w:space="0" w:color="auto"/>
            </w:tcBorders>
          </w:tcPr>
          <w:p w14:paraId="2431BAD0" w14:textId="77777777" w:rsidR="00994469" w:rsidRPr="00A24D14" w:rsidRDefault="00994469"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22D890BC" w14:textId="77777777" w:rsidR="00994469" w:rsidRPr="00A24D14" w:rsidRDefault="00994469" w:rsidP="00B3160E">
            <w:pPr>
              <w:spacing w:line="240" w:lineRule="auto"/>
              <w:rPr>
                <w:lang w:val="it-IT"/>
              </w:rPr>
            </w:pPr>
          </w:p>
        </w:tc>
        <w:tc>
          <w:tcPr>
            <w:tcW w:w="1944" w:type="dxa"/>
            <w:tcBorders>
              <w:left w:val="single" w:sz="4" w:space="0" w:color="auto"/>
            </w:tcBorders>
          </w:tcPr>
          <w:p w14:paraId="69354799" w14:textId="77777777" w:rsidR="00994469" w:rsidRPr="00A24D14" w:rsidRDefault="00994469" w:rsidP="00B3160E">
            <w:pPr>
              <w:spacing w:line="240" w:lineRule="auto"/>
              <w:rPr>
                <w:lang w:val="it-IT"/>
              </w:rPr>
            </w:pPr>
          </w:p>
        </w:tc>
        <w:tc>
          <w:tcPr>
            <w:tcW w:w="1679" w:type="dxa"/>
          </w:tcPr>
          <w:p w14:paraId="3C08A77A" w14:textId="77777777" w:rsidR="00994469" w:rsidRPr="00A24D14" w:rsidRDefault="00994469" w:rsidP="00B3160E">
            <w:pPr>
              <w:spacing w:line="240" w:lineRule="auto"/>
              <w:rPr>
                <w:lang w:val="it-IT"/>
              </w:rPr>
            </w:pPr>
          </w:p>
        </w:tc>
      </w:tr>
      <w:tr w:rsidR="00A24D14" w:rsidRPr="006C7BC1" w14:paraId="7749ECDE" w14:textId="77777777" w:rsidTr="00467C93">
        <w:trPr>
          <w:trHeight w:val="293"/>
          <w:jc w:val="center"/>
        </w:trPr>
        <w:tc>
          <w:tcPr>
            <w:tcW w:w="2032" w:type="dxa"/>
          </w:tcPr>
          <w:p w14:paraId="4DF4D002" w14:textId="77777777" w:rsidR="00994469" w:rsidRPr="00A24D14" w:rsidRDefault="00994469" w:rsidP="00B3160E">
            <w:pPr>
              <w:spacing w:line="240" w:lineRule="auto"/>
              <w:rPr>
                <w:b/>
                <w:bCs/>
                <w:lang w:val="it-IT"/>
              </w:rPr>
            </w:pPr>
          </w:p>
        </w:tc>
        <w:tc>
          <w:tcPr>
            <w:tcW w:w="5389" w:type="dxa"/>
          </w:tcPr>
          <w:p w14:paraId="4E607A55" w14:textId="77777777" w:rsidR="007C7C34" w:rsidRPr="007C7C34" w:rsidRDefault="007C7C34" w:rsidP="00DE5ABC">
            <w:pPr>
              <w:numPr>
                <w:ilvl w:val="0"/>
                <w:numId w:val="10"/>
              </w:numPr>
              <w:tabs>
                <w:tab w:val="left" w:pos="1825"/>
              </w:tabs>
              <w:spacing w:line="240" w:lineRule="auto"/>
            </w:pPr>
            <w:r w:rsidRPr="007C7C34">
              <w:rPr>
                <w:sz w:val="16"/>
              </w:rPr>
              <w:t>Direktiva 2006/42/KE e Parlamentit Evropian dhe e Këshillit, datë 17 maj 2006, për makineritë, dhe ndryshimi i Direktivës 95/16/KE (Fletorja Zyrtare L 157, 9.6.2006, f. 24);</w:t>
            </w:r>
          </w:p>
          <w:p w14:paraId="43DCB6CA" w14:textId="77777777" w:rsidR="00994469" w:rsidRDefault="00994469" w:rsidP="00233A23">
            <w:pPr>
              <w:tabs>
                <w:tab w:val="left" w:pos="1825"/>
              </w:tabs>
              <w:spacing w:line="240" w:lineRule="auto"/>
            </w:pPr>
          </w:p>
        </w:tc>
        <w:tc>
          <w:tcPr>
            <w:tcW w:w="1325" w:type="dxa"/>
          </w:tcPr>
          <w:p w14:paraId="055D49F7" w14:textId="77777777" w:rsidR="00994469" w:rsidRPr="00B3160E" w:rsidRDefault="00994469" w:rsidP="00B3160E">
            <w:pPr>
              <w:spacing w:line="240" w:lineRule="auto"/>
            </w:pPr>
          </w:p>
        </w:tc>
        <w:tc>
          <w:tcPr>
            <w:tcW w:w="1148" w:type="dxa"/>
            <w:tcBorders>
              <w:right w:val="single" w:sz="4" w:space="0" w:color="auto"/>
            </w:tcBorders>
          </w:tcPr>
          <w:p w14:paraId="66EB2F64"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786050A" w14:textId="77777777" w:rsidR="00994469" w:rsidRPr="00B3160E" w:rsidRDefault="00994469" w:rsidP="00B3160E">
            <w:pPr>
              <w:spacing w:line="240" w:lineRule="auto"/>
            </w:pPr>
          </w:p>
        </w:tc>
        <w:tc>
          <w:tcPr>
            <w:tcW w:w="1944" w:type="dxa"/>
            <w:tcBorders>
              <w:left w:val="single" w:sz="4" w:space="0" w:color="auto"/>
            </w:tcBorders>
          </w:tcPr>
          <w:p w14:paraId="1B7C3830" w14:textId="77777777" w:rsidR="00994469" w:rsidRPr="00B3160E" w:rsidRDefault="00994469" w:rsidP="00B3160E">
            <w:pPr>
              <w:spacing w:line="240" w:lineRule="auto"/>
            </w:pPr>
          </w:p>
        </w:tc>
        <w:tc>
          <w:tcPr>
            <w:tcW w:w="1679" w:type="dxa"/>
          </w:tcPr>
          <w:p w14:paraId="07843DF7" w14:textId="77777777" w:rsidR="00994469" w:rsidRPr="00B3160E" w:rsidRDefault="00994469" w:rsidP="00B3160E">
            <w:pPr>
              <w:spacing w:line="240" w:lineRule="auto"/>
            </w:pPr>
          </w:p>
        </w:tc>
      </w:tr>
      <w:tr w:rsidR="00A24D14" w:rsidRPr="006C7BC1" w14:paraId="586155BA" w14:textId="77777777" w:rsidTr="00467C93">
        <w:trPr>
          <w:trHeight w:val="293"/>
          <w:jc w:val="center"/>
        </w:trPr>
        <w:tc>
          <w:tcPr>
            <w:tcW w:w="2032" w:type="dxa"/>
          </w:tcPr>
          <w:p w14:paraId="3682F1BF" w14:textId="77777777" w:rsidR="00994469" w:rsidRDefault="00994469" w:rsidP="00B3160E">
            <w:pPr>
              <w:spacing w:line="240" w:lineRule="auto"/>
              <w:rPr>
                <w:b/>
                <w:bCs/>
              </w:rPr>
            </w:pPr>
          </w:p>
        </w:tc>
        <w:tc>
          <w:tcPr>
            <w:tcW w:w="5389" w:type="dxa"/>
          </w:tcPr>
          <w:p w14:paraId="6299E60A" w14:textId="77777777" w:rsidR="007C7C34" w:rsidRPr="007C7C34" w:rsidRDefault="007C7C34" w:rsidP="00DE5ABC">
            <w:pPr>
              <w:numPr>
                <w:ilvl w:val="0"/>
                <w:numId w:val="10"/>
              </w:numPr>
              <w:tabs>
                <w:tab w:val="left" w:pos="1825"/>
              </w:tabs>
              <w:spacing w:line="240" w:lineRule="auto"/>
            </w:pPr>
            <w:r w:rsidRPr="007C7C34">
              <w:rPr>
                <w:sz w:val="16"/>
              </w:rPr>
              <w:t>Direktiva 2009/48/KE e Parlamentit Evropian dhe e Këshillit, datë 18 qershor 2009, për sigurinë e lodrave (Fletorja Zyrtare L 170, 30.6.2009, f. 1);</w:t>
            </w:r>
          </w:p>
          <w:p w14:paraId="5880EFD2" w14:textId="77777777" w:rsidR="00994469" w:rsidRDefault="00994469" w:rsidP="00233A23">
            <w:pPr>
              <w:tabs>
                <w:tab w:val="left" w:pos="1825"/>
              </w:tabs>
              <w:spacing w:line="240" w:lineRule="auto"/>
            </w:pPr>
          </w:p>
        </w:tc>
        <w:tc>
          <w:tcPr>
            <w:tcW w:w="1325" w:type="dxa"/>
          </w:tcPr>
          <w:p w14:paraId="657D3769" w14:textId="77777777" w:rsidR="00994469" w:rsidRPr="00B3160E" w:rsidRDefault="00994469" w:rsidP="00B3160E">
            <w:pPr>
              <w:spacing w:line="240" w:lineRule="auto"/>
            </w:pPr>
          </w:p>
        </w:tc>
        <w:tc>
          <w:tcPr>
            <w:tcW w:w="1148" w:type="dxa"/>
            <w:tcBorders>
              <w:right w:val="single" w:sz="4" w:space="0" w:color="auto"/>
            </w:tcBorders>
          </w:tcPr>
          <w:p w14:paraId="0FC3951C"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D3BFE1B" w14:textId="77777777" w:rsidR="00994469" w:rsidRPr="00B3160E" w:rsidRDefault="00994469" w:rsidP="00B3160E">
            <w:pPr>
              <w:spacing w:line="240" w:lineRule="auto"/>
            </w:pPr>
          </w:p>
        </w:tc>
        <w:tc>
          <w:tcPr>
            <w:tcW w:w="1944" w:type="dxa"/>
            <w:tcBorders>
              <w:left w:val="single" w:sz="4" w:space="0" w:color="auto"/>
            </w:tcBorders>
          </w:tcPr>
          <w:p w14:paraId="61902EB8" w14:textId="77777777" w:rsidR="00994469" w:rsidRPr="00B3160E" w:rsidRDefault="00994469" w:rsidP="00B3160E">
            <w:pPr>
              <w:spacing w:line="240" w:lineRule="auto"/>
            </w:pPr>
          </w:p>
        </w:tc>
        <w:tc>
          <w:tcPr>
            <w:tcW w:w="1679" w:type="dxa"/>
          </w:tcPr>
          <w:p w14:paraId="735D2BAC" w14:textId="77777777" w:rsidR="00994469" w:rsidRPr="00B3160E" w:rsidRDefault="00994469" w:rsidP="00B3160E">
            <w:pPr>
              <w:spacing w:line="240" w:lineRule="auto"/>
            </w:pPr>
          </w:p>
        </w:tc>
      </w:tr>
      <w:tr w:rsidR="00A24D14" w:rsidRPr="006C7BC1" w14:paraId="0EF967F5" w14:textId="77777777" w:rsidTr="00467C93">
        <w:trPr>
          <w:trHeight w:val="293"/>
          <w:jc w:val="center"/>
        </w:trPr>
        <w:tc>
          <w:tcPr>
            <w:tcW w:w="2032" w:type="dxa"/>
          </w:tcPr>
          <w:p w14:paraId="2C1C5F06" w14:textId="77777777" w:rsidR="00994469" w:rsidRDefault="00994469" w:rsidP="00B3160E">
            <w:pPr>
              <w:spacing w:line="240" w:lineRule="auto"/>
              <w:rPr>
                <w:b/>
                <w:bCs/>
              </w:rPr>
            </w:pPr>
          </w:p>
        </w:tc>
        <w:tc>
          <w:tcPr>
            <w:tcW w:w="5389" w:type="dxa"/>
          </w:tcPr>
          <w:p w14:paraId="4072BC17" w14:textId="77777777" w:rsidR="007C7C34" w:rsidRPr="007C7C34" w:rsidRDefault="007C7C34" w:rsidP="00DE5ABC">
            <w:pPr>
              <w:numPr>
                <w:ilvl w:val="0"/>
                <w:numId w:val="10"/>
              </w:numPr>
              <w:tabs>
                <w:tab w:val="left" w:pos="1825"/>
              </w:tabs>
              <w:spacing w:line="240" w:lineRule="auto"/>
            </w:pPr>
            <w:r w:rsidRPr="007C7C34">
              <w:rPr>
                <w:sz w:val="16"/>
              </w:rPr>
              <w:t>Direktiva 2013/53/BE e Parlamentit Evropian dhe e Këshillit, datë 20 nëntor 2013, për anijet rekreative dhe anijet personale të ujit dhe heqja në fuqi e Direktivës 94/25/KE (Fletorja Zyrtare L 354, 28.12.2013, f. 90);</w:t>
            </w:r>
          </w:p>
          <w:p w14:paraId="577625F2" w14:textId="77777777" w:rsidR="00994469" w:rsidRDefault="00994469" w:rsidP="00233A23">
            <w:pPr>
              <w:tabs>
                <w:tab w:val="left" w:pos="1825"/>
              </w:tabs>
              <w:spacing w:line="240" w:lineRule="auto"/>
            </w:pPr>
          </w:p>
        </w:tc>
        <w:tc>
          <w:tcPr>
            <w:tcW w:w="1325" w:type="dxa"/>
          </w:tcPr>
          <w:p w14:paraId="6A9A9AAA" w14:textId="77777777" w:rsidR="00994469" w:rsidRPr="00B3160E" w:rsidRDefault="00994469" w:rsidP="00B3160E">
            <w:pPr>
              <w:spacing w:line="240" w:lineRule="auto"/>
            </w:pPr>
          </w:p>
        </w:tc>
        <w:tc>
          <w:tcPr>
            <w:tcW w:w="1148" w:type="dxa"/>
            <w:tcBorders>
              <w:right w:val="single" w:sz="4" w:space="0" w:color="auto"/>
            </w:tcBorders>
          </w:tcPr>
          <w:p w14:paraId="482C5F39"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94DE406" w14:textId="77777777" w:rsidR="00994469" w:rsidRPr="00B3160E" w:rsidRDefault="00994469" w:rsidP="00B3160E">
            <w:pPr>
              <w:spacing w:line="240" w:lineRule="auto"/>
            </w:pPr>
          </w:p>
        </w:tc>
        <w:tc>
          <w:tcPr>
            <w:tcW w:w="1944" w:type="dxa"/>
            <w:tcBorders>
              <w:left w:val="single" w:sz="4" w:space="0" w:color="auto"/>
            </w:tcBorders>
          </w:tcPr>
          <w:p w14:paraId="6C319D9B" w14:textId="77777777" w:rsidR="00994469" w:rsidRPr="00B3160E" w:rsidRDefault="00994469" w:rsidP="00B3160E">
            <w:pPr>
              <w:spacing w:line="240" w:lineRule="auto"/>
            </w:pPr>
          </w:p>
        </w:tc>
        <w:tc>
          <w:tcPr>
            <w:tcW w:w="1679" w:type="dxa"/>
          </w:tcPr>
          <w:p w14:paraId="467844EF" w14:textId="77777777" w:rsidR="00994469" w:rsidRPr="00B3160E" w:rsidRDefault="00994469" w:rsidP="00B3160E">
            <w:pPr>
              <w:spacing w:line="240" w:lineRule="auto"/>
            </w:pPr>
          </w:p>
        </w:tc>
      </w:tr>
      <w:tr w:rsidR="00A24D14" w:rsidRPr="006C7BC1" w14:paraId="1CB3D15C" w14:textId="77777777" w:rsidTr="00467C93">
        <w:trPr>
          <w:trHeight w:val="293"/>
          <w:jc w:val="center"/>
        </w:trPr>
        <w:tc>
          <w:tcPr>
            <w:tcW w:w="2032" w:type="dxa"/>
          </w:tcPr>
          <w:p w14:paraId="6967BFEB" w14:textId="77777777" w:rsidR="00994469" w:rsidRDefault="00994469" w:rsidP="00B3160E">
            <w:pPr>
              <w:spacing w:line="240" w:lineRule="auto"/>
              <w:rPr>
                <w:b/>
                <w:bCs/>
              </w:rPr>
            </w:pPr>
          </w:p>
        </w:tc>
        <w:tc>
          <w:tcPr>
            <w:tcW w:w="5389" w:type="dxa"/>
          </w:tcPr>
          <w:p w14:paraId="4986A3EC" w14:textId="77777777" w:rsidR="007C7C34" w:rsidRPr="007C7C34" w:rsidRDefault="007C7C34" w:rsidP="00DE5ABC">
            <w:pPr>
              <w:numPr>
                <w:ilvl w:val="0"/>
                <w:numId w:val="10"/>
              </w:numPr>
              <w:tabs>
                <w:tab w:val="left" w:pos="1825"/>
              </w:tabs>
              <w:spacing w:line="240" w:lineRule="auto"/>
            </w:pPr>
            <w:r w:rsidRPr="007C7C34">
              <w:rPr>
                <w:sz w:val="16"/>
              </w:rPr>
              <w:t>Direktiva 2014/33/BE e Parlamentit Evropian dhe e Këshillit, datë 26 shkurt 2014, për harmonizimin e legjislacioneve të Shteteve Anëtare që lidhen me ashensorët dhe komponentët e sigurisë për ashensorë (Fletorja Zyrtare L 96, 29.3.2014, f. 251);</w:t>
            </w:r>
          </w:p>
          <w:p w14:paraId="4C3A9315" w14:textId="77777777" w:rsidR="00994469" w:rsidRDefault="00994469" w:rsidP="00233A23">
            <w:pPr>
              <w:tabs>
                <w:tab w:val="left" w:pos="1825"/>
              </w:tabs>
              <w:spacing w:line="240" w:lineRule="auto"/>
            </w:pPr>
          </w:p>
        </w:tc>
        <w:tc>
          <w:tcPr>
            <w:tcW w:w="1325" w:type="dxa"/>
          </w:tcPr>
          <w:p w14:paraId="7E295801" w14:textId="77777777" w:rsidR="00994469" w:rsidRPr="00B3160E" w:rsidRDefault="00994469" w:rsidP="00B3160E">
            <w:pPr>
              <w:spacing w:line="240" w:lineRule="auto"/>
            </w:pPr>
          </w:p>
        </w:tc>
        <w:tc>
          <w:tcPr>
            <w:tcW w:w="1148" w:type="dxa"/>
            <w:tcBorders>
              <w:right w:val="single" w:sz="4" w:space="0" w:color="auto"/>
            </w:tcBorders>
          </w:tcPr>
          <w:p w14:paraId="1322143B"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D6EC446" w14:textId="77777777" w:rsidR="00994469" w:rsidRPr="00B3160E" w:rsidRDefault="00994469" w:rsidP="00B3160E">
            <w:pPr>
              <w:spacing w:line="240" w:lineRule="auto"/>
            </w:pPr>
          </w:p>
        </w:tc>
        <w:tc>
          <w:tcPr>
            <w:tcW w:w="1944" w:type="dxa"/>
            <w:tcBorders>
              <w:left w:val="single" w:sz="4" w:space="0" w:color="auto"/>
            </w:tcBorders>
          </w:tcPr>
          <w:p w14:paraId="3D6C64AE" w14:textId="77777777" w:rsidR="00994469" w:rsidRPr="00B3160E" w:rsidRDefault="00994469" w:rsidP="00B3160E">
            <w:pPr>
              <w:spacing w:line="240" w:lineRule="auto"/>
            </w:pPr>
          </w:p>
        </w:tc>
        <w:tc>
          <w:tcPr>
            <w:tcW w:w="1679" w:type="dxa"/>
          </w:tcPr>
          <w:p w14:paraId="025F4A58" w14:textId="77777777" w:rsidR="00994469" w:rsidRPr="00B3160E" w:rsidRDefault="00994469" w:rsidP="00B3160E">
            <w:pPr>
              <w:spacing w:line="240" w:lineRule="auto"/>
            </w:pPr>
          </w:p>
        </w:tc>
      </w:tr>
      <w:tr w:rsidR="00A24D14" w:rsidRPr="006C7BC1" w14:paraId="27DF3700" w14:textId="77777777" w:rsidTr="00467C93">
        <w:trPr>
          <w:trHeight w:val="293"/>
          <w:jc w:val="center"/>
        </w:trPr>
        <w:tc>
          <w:tcPr>
            <w:tcW w:w="2032" w:type="dxa"/>
          </w:tcPr>
          <w:p w14:paraId="5B359A98" w14:textId="77777777" w:rsidR="00994469" w:rsidRDefault="00994469" w:rsidP="00B3160E">
            <w:pPr>
              <w:spacing w:line="240" w:lineRule="auto"/>
              <w:rPr>
                <w:b/>
                <w:bCs/>
              </w:rPr>
            </w:pPr>
          </w:p>
        </w:tc>
        <w:tc>
          <w:tcPr>
            <w:tcW w:w="5389" w:type="dxa"/>
          </w:tcPr>
          <w:p w14:paraId="2DD13834" w14:textId="77777777" w:rsidR="007C7C34" w:rsidRPr="007C7C34" w:rsidRDefault="007C7C34" w:rsidP="00DE5ABC">
            <w:pPr>
              <w:numPr>
                <w:ilvl w:val="0"/>
                <w:numId w:val="10"/>
              </w:numPr>
              <w:tabs>
                <w:tab w:val="left" w:pos="1825"/>
              </w:tabs>
              <w:spacing w:line="240" w:lineRule="auto"/>
            </w:pPr>
            <w:r w:rsidRPr="007C7C34">
              <w:rPr>
                <w:sz w:val="16"/>
              </w:rPr>
              <w:t>Direktiva 2014/34/BE e Parlamentit Evropian dhe e Këshillit, datë 26 shkurt 2014, për harmonizimin e legjislacioneve të Shteteve Anëtare që lidhen me pajisjet dhe sistemet mbrojtëse të destinuara për përdorim në atmosfera potencialisht shpërthyese (Fletorja Zyrtare L 96, 29.3.2014, f. 309);</w:t>
            </w:r>
          </w:p>
          <w:p w14:paraId="3278A3B1" w14:textId="77777777" w:rsidR="00994469" w:rsidRDefault="00994469" w:rsidP="00233A23">
            <w:pPr>
              <w:tabs>
                <w:tab w:val="left" w:pos="1825"/>
              </w:tabs>
              <w:spacing w:line="240" w:lineRule="auto"/>
            </w:pPr>
          </w:p>
        </w:tc>
        <w:tc>
          <w:tcPr>
            <w:tcW w:w="1325" w:type="dxa"/>
          </w:tcPr>
          <w:p w14:paraId="592C9B69" w14:textId="77777777" w:rsidR="00994469" w:rsidRPr="00B3160E" w:rsidRDefault="00994469" w:rsidP="00B3160E">
            <w:pPr>
              <w:spacing w:line="240" w:lineRule="auto"/>
            </w:pPr>
          </w:p>
        </w:tc>
        <w:tc>
          <w:tcPr>
            <w:tcW w:w="1148" w:type="dxa"/>
            <w:tcBorders>
              <w:right w:val="single" w:sz="4" w:space="0" w:color="auto"/>
            </w:tcBorders>
          </w:tcPr>
          <w:p w14:paraId="1F52EA61" w14:textId="77777777" w:rsidR="00994469" w:rsidRPr="00B3160E" w:rsidRDefault="00994469"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AF65FE8" w14:textId="77777777" w:rsidR="00994469" w:rsidRPr="00B3160E" w:rsidRDefault="00994469" w:rsidP="00B3160E">
            <w:pPr>
              <w:spacing w:line="240" w:lineRule="auto"/>
            </w:pPr>
          </w:p>
        </w:tc>
        <w:tc>
          <w:tcPr>
            <w:tcW w:w="1944" w:type="dxa"/>
            <w:tcBorders>
              <w:left w:val="single" w:sz="4" w:space="0" w:color="auto"/>
            </w:tcBorders>
          </w:tcPr>
          <w:p w14:paraId="68CA2ADC" w14:textId="77777777" w:rsidR="00994469" w:rsidRPr="00B3160E" w:rsidRDefault="00994469" w:rsidP="00B3160E">
            <w:pPr>
              <w:spacing w:line="240" w:lineRule="auto"/>
            </w:pPr>
          </w:p>
        </w:tc>
        <w:tc>
          <w:tcPr>
            <w:tcW w:w="1679" w:type="dxa"/>
          </w:tcPr>
          <w:p w14:paraId="2EDB231F" w14:textId="77777777" w:rsidR="00994469" w:rsidRPr="00B3160E" w:rsidRDefault="00994469" w:rsidP="00B3160E">
            <w:pPr>
              <w:spacing w:line="240" w:lineRule="auto"/>
            </w:pPr>
          </w:p>
        </w:tc>
      </w:tr>
      <w:tr w:rsidR="00A24D14" w:rsidRPr="006C7BC1" w14:paraId="1DB31010" w14:textId="77777777" w:rsidTr="00467C93">
        <w:trPr>
          <w:trHeight w:val="293"/>
          <w:jc w:val="center"/>
        </w:trPr>
        <w:tc>
          <w:tcPr>
            <w:tcW w:w="2032" w:type="dxa"/>
          </w:tcPr>
          <w:p w14:paraId="1D811911" w14:textId="77777777" w:rsidR="007C7C34" w:rsidRDefault="007C7C34" w:rsidP="00B3160E">
            <w:pPr>
              <w:spacing w:line="240" w:lineRule="auto"/>
              <w:rPr>
                <w:b/>
                <w:bCs/>
              </w:rPr>
            </w:pPr>
          </w:p>
        </w:tc>
        <w:tc>
          <w:tcPr>
            <w:tcW w:w="5389" w:type="dxa"/>
          </w:tcPr>
          <w:p w14:paraId="0EC80068" w14:textId="77777777" w:rsidR="00E57C77" w:rsidRPr="00E57C77" w:rsidRDefault="00E57C77" w:rsidP="00DE5ABC">
            <w:pPr>
              <w:numPr>
                <w:ilvl w:val="0"/>
                <w:numId w:val="10"/>
              </w:numPr>
              <w:tabs>
                <w:tab w:val="left" w:pos="1825"/>
              </w:tabs>
              <w:spacing w:line="240" w:lineRule="auto"/>
            </w:pPr>
            <w:r w:rsidRPr="00E57C77">
              <w:rPr>
                <w:sz w:val="16"/>
              </w:rPr>
              <w:t>Direktiva 2014/53/BE e Parlamentit Evropian dhe e Këshillit, datë 16 prill 2014, për harmonizimin e legjislacioneve të Shteteve Anëtare që lidhen me vënien në dispozicion në treg të pajisjeve radio dhe heqjen në fuqi të Direktivës 1999/5/KE (Fletorja Zyrtare L 153, 22.5.2014, f. 62);</w:t>
            </w:r>
          </w:p>
          <w:p w14:paraId="7CAB52C6" w14:textId="77777777" w:rsidR="007C7C34" w:rsidRDefault="007C7C34" w:rsidP="00233A23">
            <w:pPr>
              <w:tabs>
                <w:tab w:val="left" w:pos="1825"/>
              </w:tabs>
              <w:spacing w:line="240" w:lineRule="auto"/>
            </w:pPr>
          </w:p>
        </w:tc>
        <w:tc>
          <w:tcPr>
            <w:tcW w:w="1325" w:type="dxa"/>
          </w:tcPr>
          <w:p w14:paraId="53937F92" w14:textId="77777777" w:rsidR="007C7C34" w:rsidRPr="00B3160E" w:rsidRDefault="007C7C34" w:rsidP="00B3160E">
            <w:pPr>
              <w:spacing w:line="240" w:lineRule="auto"/>
            </w:pPr>
          </w:p>
        </w:tc>
        <w:tc>
          <w:tcPr>
            <w:tcW w:w="1148" w:type="dxa"/>
            <w:tcBorders>
              <w:right w:val="single" w:sz="4" w:space="0" w:color="auto"/>
            </w:tcBorders>
          </w:tcPr>
          <w:p w14:paraId="5C91F7CD"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6DC65A9" w14:textId="77777777" w:rsidR="007C7C34" w:rsidRPr="00B3160E" w:rsidRDefault="007C7C34" w:rsidP="00B3160E">
            <w:pPr>
              <w:spacing w:line="240" w:lineRule="auto"/>
            </w:pPr>
          </w:p>
        </w:tc>
        <w:tc>
          <w:tcPr>
            <w:tcW w:w="1944" w:type="dxa"/>
            <w:tcBorders>
              <w:left w:val="single" w:sz="4" w:space="0" w:color="auto"/>
            </w:tcBorders>
          </w:tcPr>
          <w:p w14:paraId="3034FDB4" w14:textId="77777777" w:rsidR="007C7C34" w:rsidRPr="00B3160E" w:rsidRDefault="007C7C34" w:rsidP="00B3160E">
            <w:pPr>
              <w:spacing w:line="240" w:lineRule="auto"/>
            </w:pPr>
          </w:p>
        </w:tc>
        <w:tc>
          <w:tcPr>
            <w:tcW w:w="1679" w:type="dxa"/>
          </w:tcPr>
          <w:p w14:paraId="7BF5BF26" w14:textId="77777777" w:rsidR="007C7C34" w:rsidRPr="00B3160E" w:rsidRDefault="007C7C34" w:rsidP="00B3160E">
            <w:pPr>
              <w:spacing w:line="240" w:lineRule="auto"/>
            </w:pPr>
          </w:p>
        </w:tc>
      </w:tr>
      <w:tr w:rsidR="00A24D14" w:rsidRPr="006C7BC1" w14:paraId="2409155D" w14:textId="77777777" w:rsidTr="00467C93">
        <w:trPr>
          <w:trHeight w:val="293"/>
          <w:jc w:val="center"/>
        </w:trPr>
        <w:tc>
          <w:tcPr>
            <w:tcW w:w="2032" w:type="dxa"/>
          </w:tcPr>
          <w:p w14:paraId="443318F3" w14:textId="77777777" w:rsidR="007C7C34" w:rsidRDefault="007C7C34" w:rsidP="00B3160E">
            <w:pPr>
              <w:spacing w:line="240" w:lineRule="auto"/>
              <w:rPr>
                <w:b/>
                <w:bCs/>
              </w:rPr>
            </w:pPr>
          </w:p>
        </w:tc>
        <w:tc>
          <w:tcPr>
            <w:tcW w:w="5389" w:type="dxa"/>
          </w:tcPr>
          <w:p w14:paraId="36784859" w14:textId="77777777" w:rsidR="00E57C77" w:rsidRPr="00E57C77" w:rsidRDefault="00E57C77" w:rsidP="00DE5ABC">
            <w:pPr>
              <w:numPr>
                <w:ilvl w:val="0"/>
                <w:numId w:val="10"/>
              </w:numPr>
              <w:tabs>
                <w:tab w:val="left" w:pos="1825"/>
              </w:tabs>
              <w:spacing w:line="240" w:lineRule="auto"/>
            </w:pPr>
            <w:r w:rsidRPr="00E57C77">
              <w:rPr>
                <w:sz w:val="16"/>
              </w:rPr>
              <w:t>Direktiva 2014/68/BE e Parlamentit Evropian dhe e Këshillit, datë 15 maj 2014, për harmonizimin e legjislacioneve të Shteteve Anëtare që lidhen me vënien në dispozicion në treg të pajisjeve me presion (Fletorja Zyrtare L 189, 27.6.2014, f. 164);</w:t>
            </w:r>
          </w:p>
          <w:p w14:paraId="7750F512" w14:textId="77777777" w:rsidR="007C7C34" w:rsidRDefault="007C7C34" w:rsidP="00233A23">
            <w:pPr>
              <w:tabs>
                <w:tab w:val="left" w:pos="1825"/>
              </w:tabs>
              <w:spacing w:line="240" w:lineRule="auto"/>
            </w:pPr>
          </w:p>
        </w:tc>
        <w:tc>
          <w:tcPr>
            <w:tcW w:w="1325" w:type="dxa"/>
          </w:tcPr>
          <w:p w14:paraId="77D6B430" w14:textId="77777777" w:rsidR="007C7C34" w:rsidRPr="00B3160E" w:rsidRDefault="007C7C34" w:rsidP="00B3160E">
            <w:pPr>
              <w:spacing w:line="240" w:lineRule="auto"/>
            </w:pPr>
          </w:p>
        </w:tc>
        <w:tc>
          <w:tcPr>
            <w:tcW w:w="1148" w:type="dxa"/>
            <w:tcBorders>
              <w:right w:val="single" w:sz="4" w:space="0" w:color="auto"/>
            </w:tcBorders>
          </w:tcPr>
          <w:p w14:paraId="02CB9100"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6864E58" w14:textId="77777777" w:rsidR="007C7C34" w:rsidRPr="00B3160E" w:rsidRDefault="007C7C34" w:rsidP="00B3160E">
            <w:pPr>
              <w:spacing w:line="240" w:lineRule="auto"/>
            </w:pPr>
          </w:p>
        </w:tc>
        <w:tc>
          <w:tcPr>
            <w:tcW w:w="1944" w:type="dxa"/>
            <w:tcBorders>
              <w:left w:val="single" w:sz="4" w:space="0" w:color="auto"/>
            </w:tcBorders>
          </w:tcPr>
          <w:p w14:paraId="7978594A" w14:textId="77777777" w:rsidR="007C7C34" w:rsidRPr="00B3160E" w:rsidRDefault="007C7C34" w:rsidP="00B3160E">
            <w:pPr>
              <w:spacing w:line="240" w:lineRule="auto"/>
            </w:pPr>
          </w:p>
        </w:tc>
        <w:tc>
          <w:tcPr>
            <w:tcW w:w="1679" w:type="dxa"/>
          </w:tcPr>
          <w:p w14:paraId="19065C21" w14:textId="77777777" w:rsidR="007C7C34" w:rsidRPr="00B3160E" w:rsidRDefault="007C7C34" w:rsidP="00B3160E">
            <w:pPr>
              <w:spacing w:line="240" w:lineRule="auto"/>
            </w:pPr>
          </w:p>
        </w:tc>
      </w:tr>
      <w:tr w:rsidR="00A24D14" w:rsidRPr="006C7BC1" w14:paraId="08C91FA1" w14:textId="77777777" w:rsidTr="00467C93">
        <w:trPr>
          <w:trHeight w:val="293"/>
          <w:jc w:val="center"/>
        </w:trPr>
        <w:tc>
          <w:tcPr>
            <w:tcW w:w="2032" w:type="dxa"/>
          </w:tcPr>
          <w:p w14:paraId="2CB8D5C1" w14:textId="77777777" w:rsidR="007C7C34" w:rsidRDefault="007C7C34" w:rsidP="00B3160E">
            <w:pPr>
              <w:spacing w:line="240" w:lineRule="auto"/>
              <w:rPr>
                <w:b/>
                <w:bCs/>
              </w:rPr>
            </w:pPr>
          </w:p>
        </w:tc>
        <w:tc>
          <w:tcPr>
            <w:tcW w:w="5389" w:type="dxa"/>
          </w:tcPr>
          <w:p w14:paraId="4F3B9D1C" w14:textId="77777777" w:rsidR="00E57C77" w:rsidRPr="00E57C77" w:rsidRDefault="00E57C77" w:rsidP="00DE5ABC">
            <w:pPr>
              <w:numPr>
                <w:ilvl w:val="0"/>
                <w:numId w:val="10"/>
              </w:numPr>
              <w:tabs>
                <w:tab w:val="left" w:pos="1825"/>
              </w:tabs>
              <w:spacing w:line="240" w:lineRule="auto"/>
            </w:pPr>
            <w:r w:rsidRPr="00E57C77">
              <w:rPr>
                <w:sz w:val="16"/>
              </w:rPr>
              <w:t>Rregullorja (BE) 2016/424 e Parlamentit Evropian dhe e Këshillit, datë 9 mars 2016, për instalimet me kabllo dhe heqjen në fuqi të Direktivës 2000/9/KE (Fletorja Zyrtare L 81, 31.3.2016, f. 1);</w:t>
            </w:r>
          </w:p>
          <w:p w14:paraId="77953154" w14:textId="77777777" w:rsidR="00E57C77" w:rsidRPr="00E57C77" w:rsidRDefault="00E57C77" w:rsidP="00DE5ABC">
            <w:pPr>
              <w:numPr>
                <w:ilvl w:val="0"/>
                <w:numId w:val="10"/>
              </w:numPr>
              <w:tabs>
                <w:tab w:val="left" w:pos="1825"/>
              </w:tabs>
              <w:rPr>
                <w:lang w:val="sq-AL"/>
              </w:rPr>
            </w:pPr>
            <w:r>
              <w:rPr>
                <w:sz w:val="16"/>
              </w:rPr>
              <w:t xml:space="preserve"> </w:t>
            </w:r>
            <w:r w:rsidRPr="00E57C77">
              <w:rPr>
                <w:sz w:val="16"/>
                <w:lang w:val="sq-AL"/>
              </w:rPr>
              <w:t>Rregullorja (BE) 2016/425 e Parlamentit Evropian dhe e Këshillit, datë 9 mars 2016, për pajisjet personale mbrojtëse dhe heqjen në fuqi të Direktivës së Këshillit 89/686/KE (Fletorja Zyrtare L 81, 31.3.2016, f. 51);</w:t>
            </w:r>
          </w:p>
          <w:p w14:paraId="49ED0C81" w14:textId="31924B38" w:rsidR="007C7C34" w:rsidRDefault="007C7C34" w:rsidP="00233A23">
            <w:pPr>
              <w:tabs>
                <w:tab w:val="left" w:pos="1825"/>
              </w:tabs>
              <w:spacing w:line="240" w:lineRule="auto"/>
            </w:pPr>
          </w:p>
        </w:tc>
        <w:tc>
          <w:tcPr>
            <w:tcW w:w="1325" w:type="dxa"/>
          </w:tcPr>
          <w:p w14:paraId="26057DF7" w14:textId="77777777" w:rsidR="007C7C34" w:rsidRPr="00B3160E" w:rsidRDefault="007C7C34" w:rsidP="00B3160E">
            <w:pPr>
              <w:spacing w:line="240" w:lineRule="auto"/>
            </w:pPr>
          </w:p>
        </w:tc>
        <w:tc>
          <w:tcPr>
            <w:tcW w:w="1148" w:type="dxa"/>
            <w:tcBorders>
              <w:right w:val="single" w:sz="4" w:space="0" w:color="auto"/>
            </w:tcBorders>
          </w:tcPr>
          <w:p w14:paraId="3BBE430C"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D1F06CB" w14:textId="77777777" w:rsidR="007C7C34" w:rsidRPr="00B3160E" w:rsidRDefault="007C7C34" w:rsidP="00B3160E">
            <w:pPr>
              <w:spacing w:line="240" w:lineRule="auto"/>
            </w:pPr>
          </w:p>
        </w:tc>
        <w:tc>
          <w:tcPr>
            <w:tcW w:w="1944" w:type="dxa"/>
            <w:tcBorders>
              <w:left w:val="single" w:sz="4" w:space="0" w:color="auto"/>
            </w:tcBorders>
          </w:tcPr>
          <w:p w14:paraId="7A544EA4" w14:textId="77777777" w:rsidR="007C7C34" w:rsidRPr="00B3160E" w:rsidRDefault="007C7C34" w:rsidP="00B3160E">
            <w:pPr>
              <w:spacing w:line="240" w:lineRule="auto"/>
            </w:pPr>
          </w:p>
        </w:tc>
        <w:tc>
          <w:tcPr>
            <w:tcW w:w="1679" w:type="dxa"/>
          </w:tcPr>
          <w:p w14:paraId="0F59F2ED" w14:textId="77777777" w:rsidR="007C7C34" w:rsidRPr="00B3160E" w:rsidRDefault="007C7C34" w:rsidP="00B3160E">
            <w:pPr>
              <w:spacing w:line="240" w:lineRule="auto"/>
            </w:pPr>
          </w:p>
        </w:tc>
      </w:tr>
      <w:tr w:rsidR="00A24D14" w:rsidRPr="006C7BC1" w14:paraId="44141C8B" w14:textId="77777777" w:rsidTr="00467C93">
        <w:trPr>
          <w:trHeight w:val="293"/>
          <w:jc w:val="center"/>
        </w:trPr>
        <w:tc>
          <w:tcPr>
            <w:tcW w:w="2032" w:type="dxa"/>
          </w:tcPr>
          <w:p w14:paraId="35CD21BD" w14:textId="77777777" w:rsidR="007C7C34" w:rsidRDefault="007C7C34" w:rsidP="00B3160E">
            <w:pPr>
              <w:spacing w:line="240" w:lineRule="auto"/>
              <w:rPr>
                <w:b/>
                <w:bCs/>
              </w:rPr>
            </w:pPr>
          </w:p>
        </w:tc>
        <w:tc>
          <w:tcPr>
            <w:tcW w:w="5389" w:type="dxa"/>
          </w:tcPr>
          <w:p w14:paraId="19942CCC" w14:textId="0D336CA2" w:rsidR="007C7C34" w:rsidRDefault="00E57C77" w:rsidP="00DE5ABC">
            <w:pPr>
              <w:pStyle w:val="ListParagraph"/>
              <w:numPr>
                <w:ilvl w:val="0"/>
                <w:numId w:val="10"/>
              </w:numPr>
              <w:tabs>
                <w:tab w:val="left" w:pos="1825"/>
              </w:tabs>
              <w:spacing w:line="240" w:lineRule="auto"/>
            </w:pPr>
            <w:r w:rsidRPr="00E57C77">
              <w:rPr>
                <w:sz w:val="16"/>
              </w:rPr>
              <w:t>Rregullorja (BE) 2016/426 e Parlamentit Evropian dhe e Këshillit, datë 9 mars 2016, për pajisjet që përdorin karburante gazi dhe heqjen në fuqi të Direktivës 2009/142/KE (Fletorja Zyrtare L 81, 31.3.2016, f. 99);</w:t>
            </w:r>
          </w:p>
        </w:tc>
        <w:tc>
          <w:tcPr>
            <w:tcW w:w="1325" w:type="dxa"/>
          </w:tcPr>
          <w:p w14:paraId="64875F7B" w14:textId="77777777" w:rsidR="007C7C34" w:rsidRPr="00B3160E" w:rsidRDefault="007C7C34" w:rsidP="00B3160E">
            <w:pPr>
              <w:spacing w:line="240" w:lineRule="auto"/>
            </w:pPr>
          </w:p>
        </w:tc>
        <w:tc>
          <w:tcPr>
            <w:tcW w:w="1148" w:type="dxa"/>
            <w:tcBorders>
              <w:right w:val="single" w:sz="4" w:space="0" w:color="auto"/>
            </w:tcBorders>
          </w:tcPr>
          <w:p w14:paraId="3866D590"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C1BD405" w14:textId="77777777" w:rsidR="007C7C34" w:rsidRPr="00B3160E" w:rsidRDefault="007C7C34" w:rsidP="00B3160E">
            <w:pPr>
              <w:spacing w:line="240" w:lineRule="auto"/>
            </w:pPr>
          </w:p>
        </w:tc>
        <w:tc>
          <w:tcPr>
            <w:tcW w:w="1944" w:type="dxa"/>
            <w:tcBorders>
              <w:left w:val="single" w:sz="4" w:space="0" w:color="auto"/>
            </w:tcBorders>
          </w:tcPr>
          <w:p w14:paraId="32A1B46F" w14:textId="77777777" w:rsidR="007C7C34" w:rsidRPr="00B3160E" w:rsidRDefault="007C7C34" w:rsidP="00B3160E">
            <w:pPr>
              <w:spacing w:line="240" w:lineRule="auto"/>
            </w:pPr>
          </w:p>
        </w:tc>
        <w:tc>
          <w:tcPr>
            <w:tcW w:w="1679" w:type="dxa"/>
          </w:tcPr>
          <w:p w14:paraId="0093E064" w14:textId="77777777" w:rsidR="007C7C34" w:rsidRPr="00B3160E" w:rsidRDefault="007C7C34" w:rsidP="00B3160E">
            <w:pPr>
              <w:spacing w:line="240" w:lineRule="auto"/>
            </w:pPr>
          </w:p>
        </w:tc>
      </w:tr>
      <w:tr w:rsidR="00A24D14" w:rsidRPr="006C7BC1" w14:paraId="3D25CAFD" w14:textId="77777777" w:rsidTr="00467C93">
        <w:trPr>
          <w:trHeight w:val="293"/>
          <w:jc w:val="center"/>
        </w:trPr>
        <w:tc>
          <w:tcPr>
            <w:tcW w:w="2032" w:type="dxa"/>
          </w:tcPr>
          <w:p w14:paraId="59B3F63E" w14:textId="77777777" w:rsidR="007C7C34" w:rsidRDefault="007C7C34" w:rsidP="00B3160E">
            <w:pPr>
              <w:spacing w:line="240" w:lineRule="auto"/>
              <w:rPr>
                <w:b/>
                <w:bCs/>
              </w:rPr>
            </w:pPr>
          </w:p>
        </w:tc>
        <w:tc>
          <w:tcPr>
            <w:tcW w:w="5389" w:type="dxa"/>
          </w:tcPr>
          <w:p w14:paraId="43313F93" w14:textId="77777777" w:rsidR="00E57C77" w:rsidRPr="00E57C77" w:rsidRDefault="00E57C77" w:rsidP="00DE5ABC">
            <w:pPr>
              <w:numPr>
                <w:ilvl w:val="0"/>
                <w:numId w:val="10"/>
              </w:numPr>
              <w:tabs>
                <w:tab w:val="left" w:pos="1825"/>
              </w:tabs>
              <w:spacing w:line="240" w:lineRule="auto"/>
            </w:pPr>
            <w:r w:rsidRPr="00E57C77">
              <w:rPr>
                <w:sz w:val="16"/>
              </w:rPr>
              <w:t>Rregullorja (BE) 2017/745 e Parlamentit Evropian dhe e Këshillit, datë 5 prill 2017, për pajisjet mjekësore, ndryshimi i Direktivës 2001/83/KE, Rregullores (KE) nr. 178/2002 dhe Rregullores (KE) nr. 1223/2009 dhe heqja në fuqi e Direktivave të Këshillit 90/385/KE dhe 93/42/KE (Fletorja Zyrtare L 117, 5.5.2017, f. 1);</w:t>
            </w:r>
          </w:p>
          <w:p w14:paraId="67FA7E50" w14:textId="77777777" w:rsidR="007C7C34" w:rsidRDefault="007C7C34" w:rsidP="00233A23">
            <w:pPr>
              <w:tabs>
                <w:tab w:val="left" w:pos="1825"/>
              </w:tabs>
              <w:spacing w:line="240" w:lineRule="auto"/>
            </w:pPr>
          </w:p>
        </w:tc>
        <w:tc>
          <w:tcPr>
            <w:tcW w:w="1325" w:type="dxa"/>
          </w:tcPr>
          <w:p w14:paraId="0FCCC272" w14:textId="77777777" w:rsidR="007C7C34" w:rsidRPr="00B3160E" w:rsidRDefault="007C7C34" w:rsidP="00B3160E">
            <w:pPr>
              <w:spacing w:line="240" w:lineRule="auto"/>
            </w:pPr>
          </w:p>
        </w:tc>
        <w:tc>
          <w:tcPr>
            <w:tcW w:w="1148" w:type="dxa"/>
            <w:tcBorders>
              <w:right w:val="single" w:sz="4" w:space="0" w:color="auto"/>
            </w:tcBorders>
          </w:tcPr>
          <w:p w14:paraId="3D4C3ACC"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0788478" w14:textId="77777777" w:rsidR="007C7C34" w:rsidRPr="00B3160E" w:rsidRDefault="007C7C34" w:rsidP="00B3160E">
            <w:pPr>
              <w:spacing w:line="240" w:lineRule="auto"/>
            </w:pPr>
          </w:p>
        </w:tc>
        <w:tc>
          <w:tcPr>
            <w:tcW w:w="1944" w:type="dxa"/>
            <w:tcBorders>
              <w:left w:val="single" w:sz="4" w:space="0" w:color="auto"/>
            </w:tcBorders>
          </w:tcPr>
          <w:p w14:paraId="1A7EB9B3" w14:textId="77777777" w:rsidR="007C7C34" w:rsidRPr="00B3160E" w:rsidRDefault="007C7C34" w:rsidP="00B3160E">
            <w:pPr>
              <w:spacing w:line="240" w:lineRule="auto"/>
            </w:pPr>
          </w:p>
        </w:tc>
        <w:tc>
          <w:tcPr>
            <w:tcW w:w="1679" w:type="dxa"/>
          </w:tcPr>
          <w:p w14:paraId="0AA6D428" w14:textId="77777777" w:rsidR="007C7C34" w:rsidRPr="00B3160E" w:rsidRDefault="007C7C34" w:rsidP="00B3160E">
            <w:pPr>
              <w:spacing w:line="240" w:lineRule="auto"/>
            </w:pPr>
          </w:p>
        </w:tc>
      </w:tr>
      <w:tr w:rsidR="00A24D14" w:rsidRPr="006C7BC1" w14:paraId="3CA60276" w14:textId="77777777" w:rsidTr="00467C93">
        <w:trPr>
          <w:trHeight w:val="293"/>
          <w:jc w:val="center"/>
        </w:trPr>
        <w:tc>
          <w:tcPr>
            <w:tcW w:w="2032" w:type="dxa"/>
          </w:tcPr>
          <w:p w14:paraId="2707917C" w14:textId="77777777" w:rsidR="007C7C34" w:rsidRDefault="007C7C34" w:rsidP="00B3160E">
            <w:pPr>
              <w:spacing w:line="240" w:lineRule="auto"/>
              <w:rPr>
                <w:b/>
                <w:bCs/>
              </w:rPr>
            </w:pPr>
          </w:p>
        </w:tc>
        <w:tc>
          <w:tcPr>
            <w:tcW w:w="5389" w:type="dxa"/>
          </w:tcPr>
          <w:p w14:paraId="3FA66486" w14:textId="77777777" w:rsidR="00E57C77" w:rsidRPr="00E57C77" w:rsidRDefault="00E57C77" w:rsidP="00DE5ABC">
            <w:pPr>
              <w:numPr>
                <w:ilvl w:val="0"/>
                <w:numId w:val="10"/>
              </w:numPr>
              <w:tabs>
                <w:tab w:val="left" w:pos="1825"/>
              </w:tabs>
              <w:spacing w:line="240" w:lineRule="auto"/>
            </w:pPr>
            <w:r w:rsidRPr="00E57C77">
              <w:rPr>
                <w:sz w:val="16"/>
              </w:rPr>
              <w:t>Rregullorja (BE) 2017/746 e Parlamentit Evropian dhe e Këshillit, datë 5 prill 2017, për pajisjet mjekësore diagnostikuese in vitro dhe heqja në fuqi e Direktivës 98/79/KE dhe Vendimit të Komisionit 2010/227/BE (Fletorja Zyrtare L 117, 5.5.2017, f. 176).</w:t>
            </w:r>
          </w:p>
          <w:p w14:paraId="6D6B4B0F" w14:textId="77777777" w:rsidR="00E57C77" w:rsidRPr="00E57C77" w:rsidRDefault="00E57C77" w:rsidP="00E57C77">
            <w:pPr>
              <w:tabs>
                <w:tab w:val="left" w:pos="1825"/>
              </w:tabs>
              <w:spacing w:line="240" w:lineRule="auto"/>
              <w:rPr>
                <w:lang w:val="sq-AL"/>
              </w:rPr>
            </w:pPr>
          </w:p>
          <w:p w14:paraId="6865051B" w14:textId="77777777" w:rsidR="007C7C34" w:rsidRDefault="007C7C34" w:rsidP="00233A23">
            <w:pPr>
              <w:tabs>
                <w:tab w:val="left" w:pos="1825"/>
              </w:tabs>
              <w:spacing w:line="240" w:lineRule="auto"/>
            </w:pPr>
          </w:p>
        </w:tc>
        <w:tc>
          <w:tcPr>
            <w:tcW w:w="1325" w:type="dxa"/>
          </w:tcPr>
          <w:p w14:paraId="0681CC75" w14:textId="77777777" w:rsidR="007C7C34" w:rsidRPr="00B3160E" w:rsidRDefault="007C7C34" w:rsidP="00B3160E">
            <w:pPr>
              <w:spacing w:line="240" w:lineRule="auto"/>
            </w:pPr>
          </w:p>
        </w:tc>
        <w:tc>
          <w:tcPr>
            <w:tcW w:w="1148" w:type="dxa"/>
            <w:tcBorders>
              <w:right w:val="single" w:sz="4" w:space="0" w:color="auto"/>
            </w:tcBorders>
          </w:tcPr>
          <w:p w14:paraId="3C8D4A58"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369E165" w14:textId="77777777" w:rsidR="007C7C34" w:rsidRPr="00B3160E" w:rsidRDefault="007C7C34" w:rsidP="00B3160E">
            <w:pPr>
              <w:spacing w:line="240" w:lineRule="auto"/>
            </w:pPr>
          </w:p>
        </w:tc>
        <w:tc>
          <w:tcPr>
            <w:tcW w:w="1944" w:type="dxa"/>
            <w:tcBorders>
              <w:left w:val="single" w:sz="4" w:space="0" w:color="auto"/>
            </w:tcBorders>
          </w:tcPr>
          <w:p w14:paraId="5FF8A7D9" w14:textId="77777777" w:rsidR="007C7C34" w:rsidRPr="00B3160E" w:rsidRDefault="007C7C34" w:rsidP="00B3160E">
            <w:pPr>
              <w:spacing w:line="240" w:lineRule="auto"/>
            </w:pPr>
          </w:p>
        </w:tc>
        <w:tc>
          <w:tcPr>
            <w:tcW w:w="1679" w:type="dxa"/>
          </w:tcPr>
          <w:p w14:paraId="614C0699" w14:textId="77777777" w:rsidR="007C7C34" w:rsidRPr="00B3160E" w:rsidRDefault="007C7C34" w:rsidP="00B3160E">
            <w:pPr>
              <w:spacing w:line="240" w:lineRule="auto"/>
            </w:pPr>
          </w:p>
        </w:tc>
      </w:tr>
      <w:tr w:rsidR="00A24D14" w:rsidRPr="006C7BC1" w14:paraId="0EAFE08E" w14:textId="77777777" w:rsidTr="00467C93">
        <w:trPr>
          <w:trHeight w:val="293"/>
          <w:jc w:val="center"/>
        </w:trPr>
        <w:tc>
          <w:tcPr>
            <w:tcW w:w="2032" w:type="dxa"/>
          </w:tcPr>
          <w:p w14:paraId="0E8EA789" w14:textId="77777777" w:rsidR="00D916DF" w:rsidRPr="00D916DF" w:rsidRDefault="00D916DF" w:rsidP="00D916DF">
            <w:pPr>
              <w:spacing w:line="240" w:lineRule="auto"/>
              <w:rPr>
                <w:b/>
                <w:bCs/>
              </w:rPr>
            </w:pPr>
            <w:r w:rsidRPr="00D916DF">
              <w:rPr>
                <w:b/>
                <w:bCs/>
                <w:sz w:val="16"/>
              </w:rPr>
              <w:t>Seksioni B. Lista e legjislacionit tjetër të harmonizimit të Bashkimit</w:t>
            </w:r>
          </w:p>
          <w:p w14:paraId="0F2D6E2C" w14:textId="77777777" w:rsidR="007C7C34" w:rsidRDefault="007C7C34" w:rsidP="00D916DF">
            <w:pPr>
              <w:spacing w:line="240" w:lineRule="auto"/>
              <w:ind w:firstLine="720"/>
              <w:rPr>
                <w:b/>
                <w:bCs/>
              </w:rPr>
            </w:pPr>
          </w:p>
        </w:tc>
        <w:tc>
          <w:tcPr>
            <w:tcW w:w="5389" w:type="dxa"/>
          </w:tcPr>
          <w:p w14:paraId="5CE84521" w14:textId="77777777" w:rsidR="007C7C34" w:rsidRDefault="007C7C34" w:rsidP="00233A23">
            <w:pPr>
              <w:tabs>
                <w:tab w:val="left" w:pos="1825"/>
              </w:tabs>
              <w:spacing w:line="240" w:lineRule="auto"/>
            </w:pPr>
          </w:p>
        </w:tc>
        <w:tc>
          <w:tcPr>
            <w:tcW w:w="1325" w:type="dxa"/>
          </w:tcPr>
          <w:p w14:paraId="55B0F733" w14:textId="77777777" w:rsidR="007C7C34" w:rsidRPr="00B3160E" w:rsidRDefault="007C7C34" w:rsidP="00B3160E">
            <w:pPr>
              <w:spacing w:line="240" w:lineRule="auto"/>
            </w:pPr>
          </w:p>
        </w:tc>
        <w:tc>
          <w:tcPr>
            <w:tcW w:w="1148" w:type="dxa"/>
            <w:tcBorders>
              <w:right w:val="single" w:sz="4" w:space="0" w:color="auto"/>
            </w:tcBorders>
          </w:tcPr>
          <w:p w14:paraId="0108552B"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7B80CD7" w14:textId="77777777" w:rsidR="007C7C34" w:rsidRPr="00B3160E" w:rsidRDefault="007C7C34" w:rsidP="00B3160E">
            <w:pPr>
              <w:spacing w:line="240" w:lineRule="auto"/>
            </w:pPr>
          </w:p>
        </w:tc>
        <w:tc>
          <w:tcPr>
            <w:tcW w:w="1944" w:type="dxa"/>
            <w:tcBorders>
              <w:left w:val="single" w:sz="4" w:space="0" w:color="auto"/>
            </w:tcBorders>
          </w:tcPr>
          <w:p w14:paraId="2AD1731E" w14:textId="77777777" w:rsidR="007C7C34" w:rsidRPr="00B3160E" w:rsidRDefault="007C7C34" w:rsidP="00B3160E">
            <w:pPr>
              <w:spacing w:line="240" w:lineRule="auto"/>
            </w:pPr>
          </w:p>
        </w:tc>
        <w:tc>
          <w:tcPr>
            <w:tcW w:w="1679" w:type="dxa"/>
          </w:tcPr>
          <w:p w14:paraId="403A1120" w14:textId="77777777" w:rsidR="007C7C34" w:rsidRPr="00B3160E" w:rsidRDefault="007C7C34" w:rsidP="00B3160E">
            <w:pPr>
              <w:spacing w:line="240" w:lineRule="auto"/>
            </w:pPr>
          </w:p>
        </w:tc>
      </w:tr>
      <w:tr w:rsidR="00A24D14" w:rsidRPr="006C7BC1" w14:paraId="07C1548C" w14:textId="77777777" w:rsidTr="00467C93">
        <w:trPr>
          <w:trHeight w:val="293"/>
          <w:jc w:val="center"/>
        </w:trPr>
        <w:tc>
          <w:tcPr>
            <w:tcW w:w="2032" w:type="dxa"/>
          </w:tcPr>
          <w:p w14:paraId="5F94E365" w14:textId="77777777" w:rsidR="007C7C34" w:rsidRDefault="007C7C34" w:rsidP="00B3160E">
            <w:pPr>
              <w:spacing w:line="240" w:lineRule="auto"/>
              <w:rPr>
                <w:b/>
                <w:bCs/>
              </w:rPr>
            </w:pPr>
          </w:p>
        </w:tc>
        <w:tc>
          <w:tcPr>
            <w:tcW w:w="5389" w:type="dxa"/>
          </w:tcPr>
          <w:p w14:paraId="3616F99F" w14:textId="77777777" w:rsidR="00677000" w:rsidRPr="00677000" w:rsidRDefault="00677000" w:rsidP="00DE5ABC">
            <w:pPr>
              <w:numPr>
                <w:ilvl w:val="0"/>
                <w:numId w:val="11"/>
              </w:numPr>
              <w:tabs>
                <w:tab w:val="left" w:pos="1825"/>
              </w:tabs>
              <w:spacing w:line="240" w:lineRule="auto"/>
            </w:pPr>
            <w:r w:rsidRPr="00677000">
              <w:rPr>
                <w:sz w:val="16"/>
              </w:rPr>
              <w:t>Rregullorja (KE) Nr. 300/2008 e Parlamentit Evropian dhe e Këshillit, datë 11 mars 2008, për rregulla të përbashkëta në fushën e sigurisë së aviacionit civil dhe heqjen në fuqi të Rregullores (KE) Nr. 2320/2002 (Fletorja Zyrtare L 97, 9.4.2008, f. 72);</w:t>
            </w:r>
          </w:p>
          <w:p w14:paraId="6DE480B7" w14:textId="77777777" w:rsidR="007C7C34" w:rsidRDefault="007C7C34" w:rsidP="00233A23">
            <w:pPr>
              <w:tabs>
                <w:tab w:val="left" w:pos="1825"/>
              </w:tabs>
              <w:spacing w:line="240" w:lineRule="auto"/>
            </w:pPr>
          </w:p>
        </w:tc>
        <w:tc>
          <w:tcPr>
            <w:tcW w:w="1325" w:type="dxa"/>
          </w:tcPr>
          <w:p w14:paraId="722AE350" w14:textId="77777777" w:rsidR="007C7C34" w:rsidRPr="00B3160E" w:rsidRDefault="007C7C34" w:rsidP="00B3160E">
            <w:pPr>
              <w:spacing w:line="240" w:lineRule="auto"/>
            </w:pPr>
          </w:p>
        </w:tc>
        <w:tc>
          <w:tcPr>
            <w:tcW w:w="1148" w:type="dxa"/>
            <w:tcBorders>
              <w:right w:val="single" w:sz="4" w:space="0" w:color="auto"/>
            </w:tcBorders>
          </w:tcPr>
          <w:p w14:paraId="725F778F"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37AA0C2" w14:textId="77777777" w:rsidR="007C7C34" w:rsidRPr="00B3160E" w:rsidRDefault="007C7C34" w:rsidP="00B3160E">
            <w:pPr>
              <w:spacing w:line="240" w:lineRule="auto"/>
            </w:pPr>
          </w:p>
        </w:tc>
        <w:tc>
          <w:tcPr>
            <w:tcW w:w="1944" w:type="dxa"/>
            <w:tcBorders>
              <w:left w:val="single" w:sz="4" w:space="0" w:color="auto"/>
            </w:tcBorders>
          </w:tcPr>
          <w:p w14:paraId="22761D67" w14:textId="77777777" w:rsidR="007C7C34" w:rsidRPr="00B3160E" w:rsidRDefault="007C7C34" w:rsidP="00B3160E">
            <w:pPr>
              <w:spacing w:line="240" w:lineRule="auto"/>
            </w:pPr>
          </w:p>
        </w:tc>
        <w:tc>
          <w:tcPr>
            <w:tcW w:w="1679" w:type="dxa"/>
          </w:tcPr>
          <w:p w14:paraId="2852B39D" w14:textId="77777777" w:rsidR="007C7C34" w:rsidRPr="00B3160E" w:rsidRDefault="007C7C34" w:rsidP="00B3160E">
            <w:pPr>
              <w:spacing w:line="240" w:lineRule="auto"/>
            </w:pPr>
          </w:p>
        </w:tc>
      </w:tr>
      <w:tr w:rsidR="00A24D14" w:rsidRPr="006C7BC1" w14:paraId="414F8E6D" w14:textId="77777777" w:rsidTr="00467C93">
        <w:trPr>
          <w:trHeight w:val="293"/>
          <w:jc w:val="center"/>
        </w:trPr>
        <w:tc>
          <w:tcPr>
            <w:tcW w:w="2032" w:type="dxa"/>
          </w:tcPr>
          <w:p w14:paraId="3AD42F33" w14:textId="77777777" w:rsidR="007C7C34" w:rsidRDefault="007C7C34" w:rsidP="00B3160E">
            <w:pPr>
              <w:spacing w:line="240" w:lineRule="auto"/>
              <w:rPr>
                <w:b/>
                <w:bCs/>
              </w:rPr>
            </w:pPr>
          </w:p>
        </w:tc>
        <w:tc>
          <w:tcPr>
            <w:tcW w:w="5389" w:type="dxa"/>
          </w:tcPr>
          <w:p w14:paraId="315D222C" w14:textId="77777777" w:rsidR="00677000" w:rsidRPr="00677000" w:rsidRDefault="00677000" w:rsidP="00DE5ABC">
            <w:pPr>
              <w:numPr>
                <w:ilvl w:val="0"/>
                <w:numId w:val="11"/>
              </w:numPr>
              <w:tabs>
                <w:tab w:val="left" w:pos="1825"/>
              </w:tabs>
              <w:spacing w:line="240" w:lineRule="auto"/>
            </w:pPr>
            <w:r w:rsidRPr="00677000">
              <w:rPr>
                <w:sz w:val="16"/>
              </w:rPr>
              <w:t>Rregullorja (BE) Nr. 168/2013 e Parlamentit Evropian dhe e Këshillit, datë 15 janar 2013, për miratimin dhe mbikëqyrjen në treg të automjeteve me dy ose tre rrota dhe katërçikëlëve (Fletorja Zyrtare L 60, 2.3.2013, f. 52);</w:t>
            </w:r>
          </w:p>
          <w:p w14:paraId="79238034" w14:textId="77777777" w:rsidR="007C7C34" w:rsidRDefault="007C7C34" w:rsidP="00233A23">
            <w:pPr>
              <w:tabs>
                <w:tab w:val="left" w:pos="1825"/>
              </w:tabs>
              <w:spacing w:line="240" w:lineRule="auto"/>
            </w:pPr>
          </w:p>
        </w:tc>
        <w:tc>
          <w:tcPr>
            <w:tcW w:w="1325" w:type="dxa"/>
          </w:tcPr>
          <w:p w14:paraId="61FA526F" w14:textId="77777777" w:rsidR="007C7C34" w:rsidRPr="00B3160E" w:rsidRDefault="007C7C34" w:rsidP="00B3160E">
            <w:pPr>
              <w:spacing w:line="240" w:lineRule="auto"/>
            </w:pPr>
          </w:p>
        </w:tc>
        <w:tc>
          <w:tcPr>
            <w:tcW w:w="1148" w:type="dxa"/>
            <w:tcBorders>
              <w:right w:val="single" w:sz="4" w:space="0" w:color="auto"/>
            </w:tcBorders>
          </w:tcPr>
          <w:p w14:paraId="5B395CCA"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2A9A3E0" w14:textId="77777777" w:rsidR="007C7C34" w:rsidRPr="00B3160E" w:rsidRDefault="007C7C34" w:rsidP="00B3160E">
            <w:pPr>
              <w:spacing w:line="240" w:lineRule="auto"/>
            </w:pPr>
          </w:p>
        </w:tc>
        <w:tc>
          <w:tcPr>
            <w:tcW w:w="1944" w:type="dxa"/>
            <w:tcBorders>
              <w:left w:val="single" w:sz="4" w:space="0" w:color="auto"/>
            </w:tcBorders>
          </w:tcPr>
          <w:p w14:paraId="010090D6" w14:textId="77777777" w:rsidR="007C7C34" w:rsidRPr="00B3160E" w:rsidRDefault="007C7C34" w:rsidP="00B3160E">
            <w:pPr>
              <w:spacing w:line="240" w:lineRule="auto"/>
            </w:pPr>
          </w:p>
        </w:tc>
        <w:tc>
          <w:tcPr>
            <w:tcW w:w="1679" w:type="dxa"/>
          </w:tcPr>
          <w:p w14:paraId="0DC107A9" w14:textId="77777777" w:rsidR="007C7C34" w:rsidRPr="00B3160E" w:rsidRDefault="007C7C34" w:rsidP="00B3160E">
            <w:pPr>
              <w:spacing w:line="240" w:lineRule="auto"/>
            </w:pPr>
          </w:p>
        </w:tc>
      </w:tr>
      <w:tr w:rsidR="00A24D14" w:rsidRPr="006C7BC1" w14:paraId="44540D49" w14:textId="77777777" w:rsidTr="00467C93">
        <w:trPr>
          <w:trHeight w:val="293"/>
          <w:jc w:val="center"/>
        </w:trPr>
        <w:tc>
          <w:tcPr>
            <w:tcW w:w="2032" w:type="dxa"/>
          </w:tcPr>
          <w:p w14:paraId="7F5B2EA9" w14:textId="77777777" w:rsidR="007C7C34" w:rsidRDefault="007C7C34" w:rsidP="00B3160E">
            <w:pPr>
              <w:spacing w:line="240" w:lineRule="auto"/>
              <w:rPr>
                <w:b/>
                <w:bCs/>
              </w:rPr>
            </w:pPr>
          </w:p>
        </w:tc>
        <w:tc>
          <w:tcPr>
            <w:tcW w:w="5389" w:type="dxa"/>
          </w:tcPr>
          <w:p w14:paraId="0B03A2E4" w14:textId="77777777" w:rsidR="00677000" w:rsidRPr="00677000" w:rsidRDefault="00677000" w:rsidP="00DE5ABC">
            <w:pPr>
              <w:numPr>
                <w:ilvl w:val="0"/>
                <w:numId w:val="11"/>
              </w:numPr>
              <w:tabs>
                <w:tab w:val="left" w:pos="1825"/>
              </w:tabs>
              <w:spacing w:line="240" w:lineRule="auto"/>
            </w:pPr>
            <w:r w:rsidRPr="00677000">
              <w:rPr>
                <w:sz w:val="16"/>
              </w:rPr>
              <w:t>Rregullorja (BE) Nr. 167/2013 e Parlamentit Evropian dhe e Këshillit, datë 5 shkurt 2013, për miratimin dhe mbikëqyrjen në treg të automjeteve bujqësore dhe pyjore (Fletorja Zyrtare L 60, 2.3.2013, f. 1);</w:t>
            </w:r>
          </w:p>
          <w:p w14:paraId="681A0C11" w14:textId="77777777" w:rsidR="007C7C34" w:rsidRDefault="007C7C34" w:rsidP="00233A23">
            <w:pPr>
              <w:tabs>
                <w:tab w:val="left" w:pos="1825"/>
              </w:tabs>
              <w:spacing w:line="240" w:lineRule="auto"/>
            </w:pPr>
          </w:p>
        </w:tc>
        <w:tc>
          <w:tcPr>
            <w:tcW w:w="1325" w:type="dxa"/>
          </w:tcPr>
          <w:p w14:paraId="4A4DDFFC" w14:textId="77777777" w:rsidR="007C7C34" w:rsidRPr="00B3160E" w:rsidRDefault="007C7C34" w:rsidP="00B3160E">
            <w:pPr>
              <w:spacing w:line="240" w:lineRule="auto"/>
            </w:pPr>
          </w:p>
        </w:tc>
        <w:tc>
          <w:tcPr>
            <w:tcW w:w="1148" w:type="dxa"/>
            <w:tcBorders>
              <w:right w:val="single" w:sz="4" w:space="0" w:color="auto"/>
            </w:tcBorders>
          </w:tcPr>
          <w:p w14:paraId="2896B165"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8204A48" w14:textId="77777777" w:rsidR="007C7C34" w:rsidRPr="00B3160E" w:rsidRDefault="007C7C34" w:rsidP="00B3160E">
            <w:pPr>
              <w:spacing w:line="240" w:lineRule="auto"/>
            </w:pPr>
          </w:p>
        </w:tc>
        <w:tc>
          <w:tcPr>
            <w:tcW w:w="1944" w:type="dxa"/>
            <w:tcBorders>
              <w:left w:val="single" w:sz="4" w:space="0" w:color="auto"/>
            </w:tcBorders>
          </w:tcPr>
          <w:p w14:paraId="49CE76C9" w14:textId="77777777" w:rsidR="007C7C34" w:rsidRPr="00B3160E" w:rsidRDefault="007C7C34" w:rsidP="00B3160E">
            <w:pPr>
              <w:spacing w:line="240" w:lineRule="auto"/>
            </w:pPr>
          </w:p>
        </w:tc>
        <w:tc>
          <w:tcPr>
            <w:tcW w:w="1679" w:type="dxa"/>
          </w:tcPr>
          <w:p w14:paraId="10AFD391" w14:textId="77777777" w:rsidR="007C7C34" w:rsidRPr="00B3160E" w:rsidRDefault="007C7C34" w:rsidP="00B3160E">
            <w:pPr>
              <w:spacing w:line="240" w:lineRule="auto"/>
            </w:pPr>
          </w:p>
        </w:tc>
      </w:tr>
      <w:tr w:rsidR="00A24D14" w:rsidRPr="006C7BC1" w14:paraId="0167A2C4" w14:textId="77777777" w:rsidTr="00467C93">
        <w:trPr>
          <w:trHeight w:val="293"/>
          <w:jc w:val="center"/>
        </w:trPr>
        <w:tc>
          <w:tcPr>
            <w:tcW w:w="2032" w:type="dxa"/>
          </w:tcPr>
          <w:p w14:paraId="6E39B92D" w14:textId="77777777" w:rsidR="007C7C34" w:rsidRDefault="007C7C34" w:rsidP="00B3160E">
            <w:pPr>
              <w:spacing w:line="240" w:lineRule="auto"/>
              <w:rPr>
                <w:b/>
                <w:bCs/>
              </w:rPr>
            </w:pPr>
          </w:p>
        </w:tc>
        <w:tc>
          <w:tcPr>
            <w:tcW w:w="5389" w:type="dxa"/>
          </w:tcPr>
          <w:p w14:paraId="790AF445" w14:textId="77777777" w:rsidR="00677000" w:rsidRPr="00677000" w:rsidRDefault="00677000" w:rsidP="00DE5ABC">
            <w:pPr>
              <w:numPr>
                <w:ilvl w:val="0"/>
                <w:numId w:val="11"/>
              </w:numPr>
              <w:tabs>
                <w:tab w:val="left" w:pos="1825"/>
              </w:tabs>
              <w:spacing w:line="240" w:lineRule="auto"/>
            </w:pPr>
            <w:r w:rsidRPr="00677000">
              <w:rPr>
                <w:sz w:val="16"/>
              </w:rPr>
              <w:t>Direktiva 2014/90/BE e Parlamentit Evropian dhe e Këshillit, datë 23 korrik 2014, për pajisjet detare dhe heqjen në fuqi të Direktivës së Këshillit 96/98/KE (Fletorja Zyrtare L 257, 28.8.2014, f. 146);</w:t>
            </w:r>
          </w:p>
          <w:p w14:paraId="3781F2F4" w14:textId="77777777" w:rsidR="007C7C34" w:rsidRDefault="007C7C34" w:rsidP="00233A23">
            <w:pPr>
              <w:tabs>
                <w:tab w:val="left" w:pos="1825"/>
              </w:tabs>
              <w:spacing w:line="240" w:lineRule="auto"/>
            </w:pPr>
          </w:p>
        </w:tc>
        <w:tc>
          <w:tcPr>
            <w:tcW w:w="1325" w:type="dxa"/>
          </w:tcPr>
          <w:p w14:paraId="0F523B02" w14:textId="77777777" w:rsidR="007C7C34" w:rsidRPr="00B3160E" w:rsidRDefault="007C7C34" w:rsidP="00B3160E">
            <w:pPr>
              <w:spacing w:line="240" w:lineRule="auto"/>
            </w:pPr>
          </w:p>
        </w:tc>
        <w:tc>
          <w:tcPr>
            <w:tcW w:w="1148" w:type="dxa"/>
            <w:tcBorders>
              <w:right w:val="single" w:sz="4" w:space="0" w:color="auto"/>
            </w:tcBorders>
          </w:tcPr>
          <w:p w14:paraId="60AE7053"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F180DA0" w14:textId="77777777" w:rsidR="007C7C34" w:rsidRPr="00B3160E" w:rsidRDefault="007C7C34" w:rsidP="00B3160E">
            <w:pPr>
              <w:spacing w:line="240" w:lineRule="auto"/>
            </w:pPr>
          </w:p>
        </w:tc>
        <w:tc>
          <w:tcPr>
            <w:tcW w:w="1944" w:type="dxa"/>
            <w:tcBorders>
              <w:left w:val="single" w:sz="4" w:space="0" w:color="auto"/>
            </w:tcBorders>
          </w:tcPr>
          <w:p w14:paraId="78CF750F" w14:textId="77777777" w:rsidR="007C7C34" w:rsidRPr="00B3160E" w:rsidRDefault="007C7C34" w:rsidP="00B3160E">
            <w:pPr>
              <w:spacing w:line="240" w:lineRule="auto"/>
            </w:pPr>
          </w:p>
        </w:tc>
        <w:tc>
          <w:tcPr>
            <w:tcW w:w="1679" w:type="dxa"/>
          </w:tcPr>
          <w:p w14:paraId="49CABAA8" w14:textId="77777777" w:rsidR="007C7C34" w:rsidRPr="00B3160E" w:rsidRDefault="007C7C34" w:rsidP="00B3160E">
            <w:pPr>
              <w:spacing w:line="240" w:lineRule="auto"/>
            </w:pPr>
          </w:p>
        </w:tc>
      </w:tr>
      <w:tr w:rsidR="00A24D14" w:rsidRPr="006C7BC1" w14:paraId="0AC79FC9" w14:textId="77777777" w:rsidTr="00467C93">
        <w:trPr>
          <w:trHeight w:val="293"/>
          <w:jc w:val="center"/>
        </w:trPr>
        <w:tc>
          <w:tcPr>
            <w:tcW w:w="2032" w:type="dxa"/>
          </w:tcPr>
          <w:p w14:paraId="4C1EB0E3" w14:textId="77777777" w:rsidR="007C7C34" w:rsidRDefault="007C7C34" w:rsidP="00B3160E">
            <w:pPr>
              <w:spacing w:line="240" w:lineRule="auto"/>
              <w:rPr>
                <w:b/>
                <w:bCs/>
              </w:rPr>
            </w:pPr>
          </w:p>
        </w:tc>
        <w:tc>
          <w:tcPr>
            <w:tcW w:w="5389" w:type="dxa"/>
          </w:tcPr>
          <w:p w14:paraId="3C62B8C8" w14:textId="77777777" w:rsidR="00677000" w:rsidRPr="00677000" w:rsidRDefault="00677000" w:rsidP="00DE5ABC">
            <w:pPr>
              <w:numPr>
                <w:ilvl w:val="0"/>
                <w:numId w:val="11"/>
              </w:numPr>
              <w:tabs>
                <w:tab w:val="left" w:pos="1825"/>
              </w:tabs>
              <w:spacing w:line="240" w:lineRule="auto"/>
            </w:pPr>
            <w:r w:rsidRPr="00677000">
              <w:rPr>
                <w:sz w:val="16"/>
              </w:rPr>
              <w:t>Direktiva (BE) 2016/797 e Parlamentit Evropian dhe e Këshillit, datë 11 maj 2016, për ndërveprimin e sistemit hekurudhor brenda Bashkimit Evropian (Fletorja Zyrtare L 138, 26.5.2016, f. 44);</w:t>
            </w:r>
          </w:p>
          <w:p w14:paraId="5074D6FF" w14:textId="77777777" w:rsidR="007C7C34" w:rsidRDefault="007C7C34" w:rsidP="00233A23">
            <w:pPr>
              <w:tabs>
                <w:tab w:val="left" w:pos="1825"/>
              </w:tabs>
              <w:spacing w:line="240" w:lineRule="auto"/>
            </w:pPr>
          </w:p>
        </w:tc>
        <w:tc>
          <w:tcPr>
            <w:tcW w:w="1325" w:type="dxa"/>
          </w:tcPr>
          <w:p w14:paraId="2D68C902" w14:textId="77777777" w:rsidR="007C7C34" w:rsidRPr="00B3160E" w:rsidRDefault="007C7C34" w:rsidP="00B3160E">
            <w:pPr>
              <w:spacing w:line="240" w:lineRule="auto"/>
            </w:pPr>
          </w:p>
        </w:tc>
        <w:tc>
          <w:tcPr>
            <w:tcW w:w="1148" w:type="dxa"/>
            <w:tcBorders>
              <w:right w:val="single" w:sz="4" w:space="0" w:color="auto"/>
            </w:tcBorders>
          </w:tcPr>
          <w:p w14:paraId="27F4196F"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A808AA5" w14:textId="77777777" w:rsidR="007C7C34" w:rsidRPr="00B3160E" w:rsidRDefault="007C7C34" w:rsidP="00B3160E">
            <w:pPr>
              <w:spacing w:line="240" w:lineRule="auto"/>
            </w:pPr>
          </w:p>
        </w:tc>
        <w:tc>
          <w:tcPr>
            <w:tcW w:w="1944" w:type="dxa"/>
            <w:tcBorders>
              <w:left w:val="single" w:sz="4" w:space="0" w:color="auto"/>
            </w:tcBorders>
          </w:tcPr>
          <w:p w14:paraId="1053B52F" w14:textId="77777777" w:rsidR="007C7C34" w:rsidRPr="00B3160E" w:rsidRDefault="007C7C34" w:rsidP="00B3160E">
            <w:pPr>
              <w:spacing w:line="240" w:lineRule="auto"/>
            </w:pPr>
          </w:p>
        </w:tc>
        <w:tc>
          <w:tcPr>
            <w:tcW w:w="1679" w:type="dxa"/>
          </w:tcPr>
          <w:p w14:paraId="765A8C5C" w14:textId="77777777" w:rsidR="007C7C34" w:rsidRPr="00B3160E" w:rsidRDefault="007C7C34" w:rsidP="00B3160E">
            <w:pPr>
              <w:spacing w:line="240" w:lineRule="auto"/>
            </w:pPr>
          </w:p>
        </w:tc>
      </w:tr>
      <w:tr w:rsidR="00A24D14" w:rsidRPr="006C7BC1" w14:paraId="3D2E6D2A" w14:textId="77777777" w:rsidTr="00467C93">
        <w:trPr>
          <w:trHeight w:val="293"/>
          <w:jc w:val="center"/>
        </w:trPr>
        <w:tc>
          <w:tcPr>
            <w:tcW w:w="2032" w:type="dxa"/>
          </w:tcPr>
          <w:p w14:paraId="03533727" w14:textId="77777777" w:rsidR="007C7C34" w:rsidRDefault="007C7C34" w:rsidP="00B3160E">
            <w:pPr>
              <w:spacing w:line="240" w:lineRule="auto"/>
              <w:rPr>
                <w:b/>
                <w:bCs/>
              </w:rPr>
            </w:pPr>
          </w:p>
        </w:tc>
        <w:tc>
          <w:tcPr>
            <w:tcW w:w="5389" w:type="dxa"/>
          </w:tcPr>
          <w:p w14:paraId="5F694212" w14:textId="77777777" w:rsidR="00677000" w:rsidRPr="00677000" w:rsidRDefault="00677000" w:rsidP="00DE5ABC">
            <w:pPr>
              <w:numPr>
                <w:ilvl w:val="0"/>
                <w:numId w:val="11"/>
              </w:numPr>
              <w:tabs>
                <w:tab w:val="left" w:pos="1825"/>
              </w:tabs>
              <w:spacing w:line="240" w:lineRule="auto"/>
            </w:pPr>
            <w:r w:rsidRPr="00677000">
              <w:rPr>
                <w:sz w:val="16"/>
              </w:rPr>
              <w:t>Rregullorja (BE) 2018/858 e Parlamentit Evropian dhe e Këshillit, datë 30 maj 2018, për miratimin dhe mbikëqyrjen në treg të automjeteve motorike dhe rimorkiove të tyre, si dhe sistemeve, komponentëve dhe njësive teknike të veçanta të destinuara për këto automjete, duke ndryshuar Rregulloret (KE) Nr. 715/2007 dhe (KE) Nr. 595/2009 dhe duke hequr në fuqi Direktivën 2007/46/KE (Fletorja Zyrtare L 151, 14.6.2018, f. 1);</w:t>
            </w:r>
          </w:p>
          <w:p w14:paraId="2A777B42" w14:textId="77777777" w:rsidR="007C7C34" w:rsidRDefault="007C7C34" w:rsidP="00233A23">
            <w:pPr>
              <w:tabs>
                <w:tab w:val="left" w:pos="1825"/>
              </w:tabs>
              <w:spacing w:line="240" w:lineRule="auto"/>
            </w:pPr>
          </w:p>
        </w:tc>
        <w:tc>
          <w:tcPr>
            <w:tcW w:w="1325" w:type="dxa"/>
          </w:tcPr>
          <w:p w14:paraId="44C04D46" w14:textId="77777777" w:rsidR="007C7C34" w:rsidRPr="00B3160E" w:rsidRDefault="007C7C34" w:rsidP="00B3160E">
            <w:pPr>
              <w:spacing w:line="240" w:lineRule="auto"/>
            </w:pPr>
          </w:p>
        </w:tc>
        <w:tc>
          <w:tcPr>
            <w:tcW w:w="1148" w:type="dxa"/>
            <w:tcBorders>
              <w:right w:val="single" w:sz="4" w:space="0" w:color="auto"/>
            </w:tcBorders>
          </w:tcPr>
          <w:p w14:paraId="20614D0D"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FD59E4C" w14:textId="77777777" w:rsidR="007C7C34" w:rsidRPr="00B3160E" w:rsidRDefault="007C7C34" w:rsidP="00B3160E">
            <w:pPr>
              <w:spacing w:line="240" w:lineRule="auto"/>
            </w:pPr>
          </w:p>
        </w:tc>
        <w:tc>
          <w:tcPr>
            <w:tcW w:w="1944" w:type="dxa"/>
            <w:tcBorders>
              <w:left w:val="single" w:sz="4" w:space="0" w:color="auto"/>
            </w:tcBorders>
          </w:tcPr>
          <w:p w14:paraId="5126BAC0" w14:textId="77777777" w:rsidR="007C7C34" w:rsidRPr="00B3160E" w:rsidRDefault="007C7C34" w:rsidP="00B3160E">
            <w:pPr>
              <w:spacing w:line="240" w:lineRule="auto"/>
            </w:pPr>
          </w:p>
        </w:tc>
        <w:tc>
          <w:tcPr>
            <w:tcW w:w="1679" w:type="dxa"/>
          </w:tcPr>
          <w:p w14:paraId="55D73C3A" w14:textId="77777777" w:rsidR="007C7C34" w:rsidRPr="00B3160E" w:rsidRDefault="007C7C34" w:rsidP="00B3160E">
            <w:pPr>
              <w:spacing w:line="240" w:lineRule="auto"/>
            </w:pPr>
          </w:p>
        </w:tc>
      </w:tr>
      <w:tr w:rsidR="00A24D14" w:rsidRPr="006C7BC1" w14:paraId="0E78D5EF" w14:textId="77777777" w:rsidTr="00467C93">
        <w:trPr>
          <w:trHeight w:val="293"/>
          <w:jc w:val="center"/>
        </w:trPr>
        <w:tc>
          <w:tcPr>
            <w:tcW w:w="2032" w:type="dxa"/>
          </w:tcPr>
          <w:p w14:paraId="334B9EEA" w14:textId="77777777" w:rsidR="007C7C34" w:rsidRDefault="007C7C34" w:rsidP="00B3160E">
            <w:pPr>
              <w:spacing w:line="240" w:lineRule="auto"/>
              <w:rPr>
                <w:b/>
                <w:bCs/>
              </w:rPr>
            </w:pPr>
          </w:p>
        </w:tc>
        <w:tc>
          <w:tcPr>
            <w:tcW w:w="5389" w:type="dxa"/>
          </w:tcPr>
          <w:p w14:paraId="234CB5DC" w14:textId="77777777" w:rsidR="00677000" w:rsidRPr="00677000" w:rsidRDefault="00677000" w:rsidP="00DE5ABC">
            <w:pPr>
              <w:numPr>
                <w:ilvl w:val="0"/>
                <w:numId w:val="11"/>
              </w:numPr>
              <w:tabs>
                <w:tab w:val="left" w:pos="1825"/>
              </w:tabs>
              <w:spacing w:line="240" w:lineRule="auto"/>
            </w:pPr>
            <w:r w:rsidRPr="00677000">
              <w:rPr>
                <w:sz w:val="16"/>
              </w:rPr>
              <w:t>Rregullorja (BE) 2019/2144 e Parlamentit Evropian dhe e Këshillit, datë 27 nëntor 2019, për kërkesat e miratimit të tipit për automjetet motorike dhe rimorkiot e tyre, si dhe sistemet, komponentët dhe njësitë teknike të veçanta të destinuara për këto automjete, në lidhje me sigurinë e përgjithshme dhe mbrojtjen e pasagjerëve dhe përdoruesve vulnerabël të rrugës, duke ndryshuar Rregulloren (BE) 2018/858 të Parlamentit Evropian dhe të Këshillit dhe duke hequr në fuqi Rregulloret (KE) Nr. 78/2009, (KE) Nr. 79/2009 dhe (KE) Nr. 661/2009 të Parlamentit Evropian dhe të Këshillit dhe Rregulloret e Komisionit (KE) Nr. 631/2009, (BE) Nr. 406/2010, (BE) Nr. 672/2010, (BE) Nr. 1003/2010, (BE) Nr. 1005/2010, (BE) Nr. 1008/2010, (BE) Nr. 1009/2010, (BE) Nr. 19/2011, (BE) Nr. 109/2011, (BE) Nr. 458/2011, (BE) Nr. 65/2012, (BE) Nr. 130/2012, (BE) Nr. 347/2012, (BE) Nr. 351/2012, (BE) Nr. 1230/2012 dhe (BE) 2015/166 (Fletorja Zyrtare L 325, 16.12.2019, f. 1);</w:t>
            </w:r>
          </w:p>
          <w:p w14:paraId="771C55A4" w14:textId="77777777" w:rsidR="007C7C34" w:rsidRDefault="007C7C34" w:rsidP="00233A23">
            <w:pPr>
              <w:tabs>
                <w:tab w:val="left" w:pos="1825"/>
              </w:tabs>
              <w:spacing w:line="240" w:lineRule="auto"/>
            </w:pPr>
          </w:p>
        </w:tc>
        <w:tc>
          <w:tcPr>
            <w:tcW w:w="1325" w:type="dxa"/>
          </w:tcPr>
          <w:p w14:paraId="150E5E3B" w14:textId="77777777" w:rsidR="007C7C34" w:rsidRPr="00B3160E" w:rsidRDefault="007C7C34" w:rsidP="00B3160E">
            <w:pPr>
              <w:spacing w:line="240" w:lineRule="auto"/>
            </w:pPr>
          </w:p>
        </w:tc>
        <w:tc>
          <w:tcPr>
            <w:tcW w:w="1148" w:type="dxa"/>
            <w:tcBorders>
              <w:right w:val="single" w:sz="4" w:space="0" w:color="auto"/>
            </w:tcBorders>
          </w:tcPr>
          <w:p w14:paraId="6341B567"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AD9248E" w14:textId="77777777" w:rsidR="007C7C34" w:rsidRPr="00B3160E" w:rsidRDefault="007C7C34" w:rsidP="00B3160E">
            <w:pPr>
              <w:spacing w:line="240" w:lineRule="auto"/>
            </w:pPr>
          </w:p>
        </w:tc>
        <w:tc>
          <w:tcPr>
            <w:tcW w:w="1944" w:type="dxa"/>
            <w:tcBorders>
              <w:left w:val="single" w:sz="4" w:space="0" w:color="auto"/>
            </w:tcBorders>
          </w:tcPr>
          <w:p w14:paraId="275C4A42" w14:textId="77777777" w:rsidR="007C7C34" w:rsidRPr="00B3160E" w:rsidRDefault="007C7C34" w:rsidP="00B3160E">
            <w:pPr>
              <w:spacing w:line="240" w:lineRule="auto"/>
            </w:pPr>
          </w:p>
        </w:tc>
        <w:tc>
          <w:tcPr>
            <w:tcW w:w="1679" w:type="dxa"/>
          </w:tcPr>
          <w:p w14:paraId="1A998465" w14:textId="77777777" w:rsidR="007C7C34" w:rsidRPr="00B3160E" w:rsidRDefault="007C7C34" w:rsidP="00B3160E">
            <w:pPr>
              <w:spacing w:line="240" w:lineRule="auto"/>
            </w:pPr>
          </w:p>
        </w:tc>
      </w:tr>
      <w:tr w:rsidR="00A24D14" w:rsidRPr="006C7BC1" w14:paraId="57B63611" w14:textId="77777777" w:rsidTr="00467C93">
        <w:trPr>
          <w:trHeight w:val="293"/>
          <w:jc w:val="center"/>
        </w:trPr>
        <w:tc>
          <w:tcPr>
            <w:tcW w:w="2032" w:type="dxa"/>
          </w:tcPr>
          <w:p w14:paraId="4FC8899E" w14:textId="77777777" w:rsidR="007C7C34" w:rsidRDefault="007C7C34" w:rsidP="00B3160E">
            <w:pPr>
              <w:spacing w:line="240" w:lineRule="auto"/>
              <w:rPr>
                <w:b/>
                <w:bCs/>
              </w:rPr>
            </w:pPr>
          </w:p>
        </w:tc>
        <w:tc>
          <w:tcPr>
            <w:tcW w:w="5389" w:type="dxa"/>
          </w:tcPr>
          <w:p w14:paraId="35F9E63A" w14:textId="77777777" w:rsidR="00677000" w:rsidRPr="00677000" w:rsidRDefault="00677000" w:rsidP="00DE5ABC">
            <w:pPr>
              <w:numPr>
                <w:ilvl w:val="0"/>
                <w:numId w:val="11"/>
              </w:numPr>
              <w:tabs>
                <w:tab w:val="left" w:pos="1825"/>
              </w:tabs>
              <w:spacing w:line="240" w:lineRule="auto"/>
            </w:pPr>
            <w:r w:rsidRPr="00677000">
              <w:rPr>
                <w:sz w:val="16"/>
              </w:rPr>
              <w:t>Rregullorja (BE) 2018/1139 e Parlamentit Evropian dhe e Këshillit, datë 4 korrik 2018, për rregulla të përbashkëta në fushën e aviacionit civil dhe themelimin e Agjencisë së Sigurisë së Aviacionit të Bashkimit Evropian, duke ndryshuar Rregulloret (KE) Nr. 2111/2005, (KE) Nr. 1008/2008, (BE) Nr. 996/2010, (BE) Nr. 376/2014 dhe Direktivën 2014/30/BE dhe 2014/53/BE të Parlamentit Evropian dhe të Këshillit, dhe duke hequr në fuqi Rregulloret (KE) Nr. 552/2004 dhe (KE) Nr. 216/2008 të Parlamentit Evropian dhe të Këshillit dhe Rregulloren e Këshillit (KEE) Nr. 3922/91 (Fletorja Zyrtare L 212, 22.8.2018, f. 1), për sa i përket dizajnit, prodhimit dhe vendosjes në treg të avionëve të përmendur në nenin 2(1), pika (a) dhe (b), kur bëhet fjalë për avionët pa pilot dhe motorët, propeluesit, pjesët dhe pajisjet për kontrollin e tyre në distancë.</w:t>
            </w:r>
          </w:p>
          <w:p w14:paraId="4F02195C" w14:textId="77777777" w:rsidR="00677000" w:rsidRPr="00677000" w:rsidRDefault="00677000" w:rsidP="00677000">
            <w:pPr>
              <w:tabs>
                <w:tab w:val="left" w:pos="1825"/>
              </w:tabs>
              <w:spacing w:line="240" w:lineRule="auto"/>
              <w:rPr>
                <w:lang w:val="sq-AL"/>
              </w:rPr>
            </w:pPr>
          </w:p>
          <w:p w14:paraId="5B546184" w14:textId="77777777" w:rsidR="007C7C34" w:rsidRDefault="007C7C34" w:rsidP="00233A23">
            <w:pPr>
              <w:tabs>
                <w:tab w:val="left" w:pos="1825"/>
              </w:tabs>
              <w:spacing w:line="240" w:lineRule="auto"/>
            </w:pPr>
          </w:p>
        </w:tc>
        <w:tc>
          <w:tcPr>
            <w:tcW w:w="1325" w:type="dxa"/>
          </w:tcPr>
          <w:p w14:paraId="4F2DED1A" w14:textId="77777777" w:rsidR="007C7C34" w:rsidRPr="00B3160E" w:rsidRDefault="007C7C34" w:rsidP="00B3160E">
            <w:pPr>
              <w:spacing w:line="240" w:lineRule="auto"/>
            </w:pPr>
          </w:p>
        </w:tc>
        <w:tc>
          <w:tcPr>
            <w:tcW w:w="1148" w:type="dxa"/>
            <w:tcBorders>
              <w:right w:val="single" w:sz="4" w:space="0" w:color="auto"/>
            </w:tcBorders>
          </w:tcPr>
          <w:p w14:paraId="2FEDEAB8"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5525A60" w14:textId="77777777" w:rsidR="007C7C34" w:rsidRPr="00B3160E" w:rsidRDefault="007C7C34" w:rsidP="00B3160E">
            <w:pPr>
              <w:spacing w:line="240" w:lineRule="auto"/>
            </w:pPr>
          </w:p>
        </w:tc>
        <w:tc>
          <w:tcPr>
            <w:tcW w:w="1944" w:type="dxa"/>
            <w:tcBorders>
              <w:left w:val="single" w:sz="4" w:space="0" w:color="auto"/>
            </w:tcBorders>
          </w:tcPr>
          <w:p w14:paraId="5362044B" w14:textId="77777777" w:rsidR="007C7C34" w:rsidRPr="00B3160E" w:rsidRDefault="007C7C34" w:rsidP="00B3160E">
            <w:pPr>
              <w:spacing w:line="240" w:lineRule="auto"/>
            </w:pPr>
          </w:p>
        </w:tc>
        <w:tc>
          <w:tcPr>
            <w:tcW w:w="1679" w:type="dxa"/>
          </w:tcPr>
          <w:p w14:paraId="724B8EE7" w14:textId="77777777" w:rsidR="007C7C34" w:rsidRPr="00B3160E" w:rsidRDefault="007C7C34" w:rsidP="00B3160E">
            <w:pPr>
              <w:spacing w:line="240" w:lineRule="auto"/>
            </w:pPr>
          </w:p>
        </w:tc>
      </w:tr>
      <w:tr w:rsidR="00A24D14" w:rsidRPr="006C7BC1" w14:paraId="0C209A6E" w14:textId="77777777" w:rsidTr="00467C93">
        <w:trPr>
          <w:trHeight w:val="293"/>
          <w:jc w:val="center"/>
        </w:trPr>
        <w:tc>
          <w:tcPr>
            <w:tcW w:w="2032" w:type="dxa"/>
          </w:tcPr>
          <w:p w14:paraId="57A98850" w14:textId="77777777" w:rsidR="00677000" w:rsidRPr="00677000" w:rsidRDefault="00677000" w:rsidP="00677000">
            <w:pPr>
              <w:spacing w:line="240" w:lineRule="auto"/>
              <w:rPr>
                <w:b/>
                <w:bCs/>
              </w:rPr>
            </w:pPr>
            <w:r w:rsidRPr="00677000">
              <w:rPr>
                <w:b/>
                <w:bCs/>
                <w:sz w:val="16"/>
              </w:rPr>
              <w:t>ANEKS II</w:t>
            </w:r>
          </w:p>
          <w:p w14:paraId="77E1B795" w14:textId="77777777" w:rsidR="007C7C34" w:rsidRDefault="007C7C34" w:rsidP="00B3160E">
            <w:pPr>
              <w:spacing w:line="240" w:lineRule="auto"/>
              <w:rPr>
                <w:b/>
                <w:bCs/>
              </w:rPr>
            </w:pPr>
          </w:p>
        </w:tc>
        <w:tc>
          <w:tcPr>
            <w:tcW w:w="5389" w:type="dxa"/>
          </w:tcPr>
          <w:p w14:paraId="294CD9F9" w14:textId="77777777" w:rsidR="007C7C34" w:rsidRDefault="007C7C34" w:rsidP="00233A23">
            <w:pPr>
              <w:tabs>
                <w:tab w:val="left" w:pos="1825"/>
              </w:tabs>
              <w:spacing w:line="240" w:lineRule="auto"/>
            </w:pPr>
          </w:p>
        </w:tc>
        <w:tc>
          <w:tcPr>
            <w:tcW w:w="1325" w:type="dxa"/>
          </w:tcPr>
          <w:p w14:paraId="0452EF44" w14:textId="77777777" w:rsidR="007C7C34" w:rsidRPr="00B3160E" w:rsidRDefault="007C7C34" w:rsidP="00B3160E">
            <w:pPr>
              <w:spacing w:line="240" w:lineRule="auto"/>
            </w:pPr>
          </w:p>
        </w:tc>
        <w:tc>
          <w:tcPr>
            <w:tcW w:w="1148" w:type="dxa"/>
            <w:tcBorders>
              <w:right w:val="single" w:sz="4" w:space="0" w:color="auto"/>
            </w:tcBorders>
          </w:tcPr>
          <w:p w14:paraId="7CB1B3F4"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85196F2" w14:textId="77777777" w:rsidR="007C7C34" w:rsidRPr="00B3160E" w:rsidRDefault="007C7C34" w:rsidP="00B3160E">
            <w:pPr>
              <w:spacing w:line="240" w:lineRule="auto"/>
            </w:pPr>
          </w:p>
        </w:tc>
        <w:tc>
          <w:tcPr>
            <w:tcW w:w="1944" w:type="dxa"/>
            <w:tcBorders>
              <w:left w:val="single" w:sz="4" w:space="0" w:color="auto"/>
            </w:tcBorders>
          </w:tcPr>
          <w:p w14:paraId="7D188CC4" w14:textId="77777777" w:rsidR="007C7C34" w:rsidRPr="00B3160E" w:rsidRDefault="007C7C34" w:rsidP="00B3160E">
            <w:pPr>
              <w:spacing w:line="240" w:lineRule="auto"/>
            </w:pPr>
          </w:p>
        </w:tc>
        <w:tc>
          <w:tcPr>
            <w:tcW w:w="1679" w:type="dxa"/>
          </w:tcPr>
          <w:p w14:paraId="31DD26A7" w14:textId="77777777" w:rsidR="007C7C34" w:rsidRPr="00B3160E" w:rsidRDefault="007C7C34" w:rsidP="00B3160E">
            <w:pPr>
              <w:spacing w:line="240" w:lineRule="auto"/>
            </w:pPr>
          </w:p>
        </w:tc>
      </w:tr>
      <w:tr w:rsidR="00A24D14" w:rsidRPr="00A24D14" w14:paraId="45B7DCFE" w14:textId="77777777" w:rsidTr="00467C93">
        <w:trPr>
          <w:trHeight w:val="293"/>
          <w:jc w:val="center"/>
        </w:trPr>
        <w:tc>
          <w:tcPr>
            <w:tcW w:w="2032" w:type="dxa"/>
          </w:tcPr>
          <w:p w14:paraId="3FC72503" w14:textId="77777777" w:rsidR="00677000" w:rsidRPr="00A24D14" w:rsidRDefault="00677000" w:rsidP="00677000">
            <w:pPr>
              <w:spacing w:line="240" w:lineRule="auto"/>
              <w:rPr>
                <w:b/>
                <w:bCs/>
                <w:lang w:val="it-IT"/>
              </w:rPr>
            </w:pPr>
            <w:r w:rsidRPr="00A24D14">
              <w:rPr>
                <w:b/>
                <w:bCs/>
                <w:sz w:val="16"/>
                <w:lang w:val="it-IT"/>
              </w:rPr>
              <w:t>Lista e veprave penale të përmendura në Nenit 5(1), paragrafi i parë, pika (h)(iii)</w:t>
            </w:r>
          </w:p>
          <w:p w14:paraId="66575604" w14:textId="77777777" w:rsidR="007C7C34" w:rsidRPr="00A24D14" w:rsidRDefault="007C7C34" w:rsidP="00B3160E">
            <w:pPr>
              <w:spacing w:line="240" w:lineRule="auto"/>
              <w:rPr>
                <w:b/>
                <w:bCs/>
                <w:lang w:val="it-IT"/>
              </w:rPr>
            </w:pPr>
          </w:p>
        </w:tc>
        <w:tc>
          <w:tcPr>
            <w:tcW w:w="5389" w:type="dxa"/>
          </w:tcPr>
          <w:p w14:paraId="2E74DB36" w14:textId="77777777" w:rsidR="00677000" w:rsidRPr="00A24D14" w:rsidRDefault="00677000" w:rsidP="00677000">
            <w:pPr>
              <w:tabs>
                <w:tab w:val="left" w:pos="1825"/>
              </w:tabs>
              <w:spacing w:line="240" w:lineRule="auto"/>
              <w:rPr>
                <w:lang w:val="it-IT"/>
              </w:rPr>
            </w:pPr>
            <w:r w:rsidRPr="00A24D14">
              <w:rPr>
                <w:sz w:val="16"/>
                <w:lang w:val="it-IT"/>
              </w:rPr>
              <w:t>Veprat penale të përmendura në Nenit 5(1), paragrafi i parë, pika (h)(iii):</w:t>
            </w:r>
          </w:p>
          <w:p w14:paraId="540A7F2F" w14:textId="77777777" w:rsidR="00677000" w:rsidRPr="00A24D14" w:rsidRDefault="00677000" w:rsidP="00677000">
            <w:pPr>
              <w:tabs>
                <w:tab w:val="left" w:pos="1825"/>
              </w:tabs>
              <w:spacing w:line="240" w:lineRule="auto"/>
              <w:rPr>
                <w:lang w:val="it-IT"/>
              </w:rPr>
            </w:pPr>
            <w:r w:rsidRPr="00A24D14">
              <w:rPr>
                <w:sz w:val="16"/>
                <w:lang w:val="it-IT"/>
              </w:rPr>
              <w:t>— terrorizmi,</w:t>
            </w:r>
            <w:r w:rsidRPr="00A24D14">
              <w:rPr>
                <w:sz w:val="16"/>
                <w:lang w:val="it-IT"/>
              </w:rPr>
              <w:br/>
              <w:t>— trafikimi i qenieve njerëzore,</w:t>
            </w:r>
            <w:r w:rsidRPr="00A24D14">
              <w:rPr>
                <w:sz w:val="16"/>
                <w:lang w:val="it-IT"/>
              </w:rPr>
              <w:br/>
              <w:t>— shfrytëzimi seksual i fëmijëve dhe pornografia me fëmijë,</w:t>
            </w:r>
            <w:r w:rsidRPr="00A24D14">
              <w:rPr>
                <w:sz w:val="16"/>
                <w:lang w:val="it-IT"/>
              </w:rPr>
              <w:br/>
              <w:t>— trafikimi i paligjshëm i drogave narkotike ose substancave psikotrope,</w:t>
            </w:r>
            <w:r w:rsidRPr="00A24D14">
              <w:rPr>
                <w:sz w:val="16"/>
                <w:lang w:val="it-IT"/>
              </w:rPr>
              <w:br/>
              <w:t>— trafikimi i paligjshëm i armëve, municioneve ose eksplozivëve,</w:t>
            </w:r>
            <w:r w:rsidRPr="00A24D14">
              <w:rPr>
                <w:sz w:val="16"/>
                <w:lang w:val="it-IT"/>
              </w:rPr>
              <w:br/>
            </w:r>
            <w:r w:rsidRPr="00A24D14">
              <w:rPr>
                <w:sz w:val="16"/>
                <w:lang w:val="it-IT"/>
              </w:rPr>
              <w:lastRenderedPageBreak/>
              <w:t>— vrasja, dëmtimi i rëndë trupor,</w:t>
            </w:r>
            <w:r w:rsidRPr="00A24D14">
              <w:rPr>
                <w:sz w:val="16"/>
                <w:lang w:val="it-IT"/>
              </w:rPr>
              <w:br/>
              <w:t>— tregtia e paligjshme e organeve ose indeve njerëzore,</w:t>
            </w:r>
            <w:r w:rsidRPr="00A24D14">
              <w:rPr>
                <w:sz w:val="16"/>
                <w:lang w:val="it-IT"/>
              </w:rPr>
              <w:br/>
              <w:t>— trafikimi i paligjshëm i materialeve bërthamore ose radioaktive,</w:t>
            </w:r>
            <w:r w:rsidRPr="00A24D14">
              <w:rPr>
                <w:sz w:val="16"/>
                <w:lang w:val="it-IT"/>
              </w:rPr>
              <w:br/>
              <w:t>— rrëmbimi, mbajtja e paligjshme nën kontroll ose marrja peng,</w:t>
            </w:r>
            <w:r w:rsidRPr="00A24D14">
              <w:rPr>
                <w:sz w:val="16"/>
                <w:lang w:val="it-IT"/>
              </w:rPr>
              <w:br/>
              <w:t>— krime nën juridiksionin e Gjykatës Ndërkombëtare Penale,</w:t>
            </w:r>
            <w:r w:rsidRPr="00A24D14">
              <w:rPr>
                <w:sz w:val="16"/>
                <w:lang w:val="it-IT"/>
              </w:rPr>
              <w:br/>
              <w:t>— kapja e paligjshme e aeroplanëve ose anijeve,</w:t>
            </w:r>
            <w:r w:rsidRPr="00A24D14">
              <w:rPr>
                <w:sz w:val="16"/>
                <w:lang w:val="it-IT"/>
              </w:rPr>
              <w:br/>
              <w:t>— përdhunimi,</w:t>
            </w:r>
            <w:r w:rsidRPr="00A24D14">
              <w:rPr>
                <w:sz w:val="16"/>
                <w:lang w:val="it-IT"/>
              </w:rPr>
              <w:br/>
              <w:t>— krimi mjedisor,</w:t>
            </w:r>
            <w:r w:rsidRPr="00A24D14">
              <w:rPr>
                <w:sz w:val="16"/>
                <w:lang w:val="it-IT"/>
              </w:rPr>
              <w:br/>
              <w:t>— grabitje e organizuar ose e armatosur,</w:t>
            </w:r>
            <w:r w:rsidRPr="00A24D14">
              <w:rPr>
                <w:sz w:val="16"/>
                <w:lang w:val="it-IT"/>
              </w:rPr>
              <w:br/>
              <w:t>— sabotazhi,</w:t>
            </w:r>
            <w:r w:rsidRPr="00A24D14">
              <w:rPr>
                <w:sz w:val="16"/>
                <w:lang w:val="it-IT"/>
              </w:rPr>
              <w:br/>
              <w:t>— pjesëmarrja në një organizatë kriminale që merret me një ose më shumë nga veprat e listuara më sipër.</w:t>
            </w:r>
          </w:p>
          <w:p w14:paraId="3F8BB530" w14:textId="77777777" w:rsidR="007C7C34" w:rsidRPr="00A24D14" w:rsidRDefault="007C7C34" w:rsidP="00233A23">
            <w:pPr>
              <w:tabs>
                <w:tab w:val="left" w:pos="1825"/>
              </w:tabs>
              <w:spacing w:line="240" w:lineRule="auto"/>
              <w:rPr>
                <w:lang w:val="it-IT"/>
              </w:rPr>
            </w:pPr>
          </w:p>
        </w:tc>
        <w:tc>
          <w:tcPr>
            <w:tcW w:w="1325" w:type="dxa"/>
          </w:tcPr>
          <w:p w14:paraId="6DB2D531" w14:textId="77777777" w:rsidR="007C7C34" w:rsidRPr="00A24D14" w:rsidRDefault="007C7C34" w:rsidP="00B3160E">
            <w:pPr>
              <w:spacing w:line="240" w:lineRule="auto"/>
              <w:rPr>
                <w:lang w:val="it-IT"/>
              </w:rPr>
            </w:pPr>
          </w:p>
        </w:tc>
        <w:tc>
          <w:tcPr>
            <w:tcW w:w="1148" w:type="dxa"/>
            <w:tcBorders>
              <w:right w:val="single" w:sz="4" w:space="0" w:color="auto"/>
            </w:tcBorders>
          </w:tcPr>
          <w:p w14:paraId="00A9A214" w14:textId="77777777" w:rsidR="007C7C34" w:rsidRPr="00A24D14" w:rsidRDefault="007C7C34"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06BB94B0" w14:textId="77777777" w:rsidR="007C7C34" w:rsidRPr="00A24D14" w:rsidRDefault="007C7C34" w:rsidP="00B3160E">
            <w:pPr>
              <w:spacing w:line="240" w:lineRule="auto"/>
              <w:rPr>
                <w:lang w:val="it-IT"/>
              </w:rPr>
            </w:pPr>
          </w:p>
        </w:tc>
        <w:tc>
          <w:tcPr>
            <w:tcW w:w="1944" w:type="dxa"/>
            <w:tcBorders>
              <w:left w:val="single" w:sz="4" w:space="0" w:color="auto"/>
            </w:tcBorders>
          </w:tcPr>
          <w:p w14:paraId="6543D8FC" w14:textId="77777777" w:rsidR="007C7C34" w:rsidRPr="00A24D14" w:rsidRDefault="007C7C34" w:rsidP="00B3160E">
            <w:pPr>
              <w:spacing w:line="240" w:lineRule="auto"/>
              <w:rPr>
                <w:lang w:val="it-IT"/>
              </w:rPr>
            </w:pPr>
          </w:p>
        </w:tc>
        <w:tc>
          <w:tcPr>
            <w:tcW w:w="1679" w:type="dxa"/>
          </w:tcPr>
          <w:p w14:paraId="76E837F6" w14:textId="77777777" w:rsidR="007C7C34" w:rsidRPr="00A24D14" w:rsidRDefault="007C7C34" w:rsidP="00B3160E">
            <w:pPr>
              <w:spacing w:line="240" w:lineRule="auto"/>
              <w:rPr>
                <w:lang w:val="it-IT"/>
              </w:rPr>
            </w:pPr>
          </w:p>
        </w:tc>
      </w:tr>
      <w:tr w:rsidR="00A24D14" w:rsidRPr="006C7BC1" w14:paraId="50627F7B" w14:textId="77777777" w:rsidTr="00467C93">
        <w:trPr>
          <w:trHeight w:val="293"/>
          <w:jc w:val="center"/>
        </w:trPr>
        <w:tc>
          <w:tcPr>
            <w:tcW w:w="2032" w:type="dxa"/>
          </w:tcPr>
          <w:p w14:paraId="6AB1AF17" w14:textId="77777777" w:rsidR="00677000" w:rsidRPr="00677000" w:rsidRDefault="00677000" w:rsidP="00677000">
            <w:pPr>
              <w:spacing w:line="240" w:lineRule="auto"/>
              <w:rPr>
                <w:b/>
                <w:bCs/>
              </w:rPr>
            </w:pPr>
            <w:r w:rsidRPr="00677000">
              <w:rPr>
                <w:b/>
                <w:bCs/>
                <w:sz w:val="16"/>
              </w:rPr>
              <w:t>ANEKS III</w:t>
            </w:r>
          </w:p>
          <w:p w14:paraId="11B537E8" w14:textId="77777777" w:rsidR="007C7C34" w:rsidRDefault="007C7C34" w:rsidP="00B3160E">
            <w:pPr>
              <w:spacing w:line="240" w:lineRule="auto"/>
              <w:rPr>
                <w:b/>
                <w:bCs/>
              </w:rPr>
            </w:pPr>
          </w:p>
        </w:tc>
        <w:tc>
          <w:tcPr>
            <w:tcW w:w="5389" w:type="dxa"/>
          </w:tcPr>
          <w:p w14:paraId="702E8363" w14:textId="77777777" w:rsidR="007C7C34" w:rsidRDefault="007C7C34" w:rsidP="00233A23">
            <w:pPr>
              <w:tabs>
                <w:tab w:val="left" w:pos="1825"/>
              </w:tabs>
              <w:spacing w:line="240" w:lineRule="auto"/>
            </w:pPr>
          </w:p>
        </w:tc>
        <w:tc>
          <w:tcPr>
            <w:tcW w:w="1325" w:type="dxa"/>
          </w:tcPr>
          <w:p w14:paraId="43737170" w14:textId="77777777" w:rsidR="007C7C34" w:rsidRPr="00B3160E" w:rsidRDefault="007C7C34" w:rsidP="00B3160E">
            <w:pPr>
              <w:spacing w:line="240" w:lineRule="auto"/>
            </w:pPr>
          </w:p>
        </w:tc>
        <w:tc>
          <w:tcPr>
            <w:tcW w:w="1148" w:type="dxa"/>
            <w:tcBorders>
              <w:right w:val="single" w:sz="4" w:space="0" w:color="auto"/>
            </w:tcBorders>
          </w:tcPr>
          <w:p w14:paraId="3ED3B4EC"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AD09667" w14:textId="77777777" w:rsidR="007C7C34" w:rsidRPr="00B3160E" w:rsidRDefault="007C7C34" w:rsidP="00B3160E">
            <w:pPr>
              <w:spacing w:line="240" w:lineRule="auto"/>
            </w:pPr>
          </w:p>
        </w:tc>
        <w:tc>
          <w:tcPr>
            <w:tcW w:w="1944" w:type="dxa"/>
            <w:tcBorders>
              <w:left w:val="single" w:sz="4" w:space="0" w:color="auto"/>
            </w:tcBorders>
          </w:tcPr>
          <w:p w14:paraId="0F26D100" w14:textId="77777777" w:rsidR="007C7C34" w:rsidRPr="00B3160E" w:rsidRDefault="007C7C34" w:rsidP="00B3160E">
            <w:pPr>
              <w:spacing w:line="240" w:lineRule="auto"/>
            </w:pPr>
          </w:p>
        </w:tc>
        <w:tc>
          <w:tcPr>
            <w:tcW w:w="1679" w:type="dxa"/>
          </w:tcPr>
          <w:p w14:paraId="5F2CAFD6" w14:textId="77777777" w:rsidR="007C7C34" w:rsidRPr="00B3160E" w:rsidRDefault="007C7C34" w:rsidP="00B3160E">
            <w:pPr>
              <w:spacing w:line="240" w:lineRule="auto"/>
            </w:pPr>
          </w:p>
        </w:tc>
      </w:tr>
      <w:tr w:rsidR="00A24D14" w:rsidRPr="00A24D14" w14:paraId="3DB4FDFE" w14:textId="77777777" w:rsidTr="00467C93">
        <w:trPr>
          <w:trHeight w:val="293"/>
          <w:jc w:val="center"/>
        </w:trPr>
        <w:tc>
          <w:tcPr>
            <w:tcW w:w="2032" w:type="dxa"/>
          </w:tcPr>
          <w:p w14:paraId="75A2E519" w14:textId="77777777" w:rsidR="00677000" w:rsidRPr="00A24D14" w:rsidRDefault="00677000" w:rsidP="00677000">
            <w:pPr>
              <w:spacing w:line="240" w:lineRule="auto"/>
              <w:rPr>
                <w:b/>
                <w:bCs/>
                <w:lang w:val="it-IT"/>
              </w:rPr>
            </w:pPr>
            <w:r w:rsidRPr="00A24D14">
              <w:rPr>
                <w:b/>
                <w:bCs/>
                <w:sz w:val="16"/>
                <w:lang w:val="it-IT"/>
              </w:rPr>
              <w:t>Sistemet e inteligjencës artificiale me rrezik të lartë, të përmendura në Nenit 6(2)</w:t>
            </w:r>
          </w:p>
          <w:p w14:paraId="1058209D" w14:textId="77777777" w:rsidR="007C7C34" w:rsidRPr="00A24D14" w:rsidRDefault="007C7C34" w:rsidP="00B3160E">
            <w:pPr>
              <w:spacing w:line="240" w:lineRule="auto"/>
              <w:rPr>
                <w:b/>
                <w:bCs/>
                <w:lang w:val="it-IT"/>
              </w:rPr>
            </w:pPr>
          </w:p>
        </w:tc>
        <w:tc>
          <w:tcPr>
            <w:tcW w:w="5389" w:type="dxa"/>
          </w:tcPr>
          <w:p w14:paraId="5C10E606" w14:textId="1F1C4D79" w:rsidR="00677000" w:rsidRPr="00A24D14" w:rsidRDefault="00677000" w:rsidP="00677000">
            <w:pPr>
              <w:tabs>
                <w:tab w:val="left" w:pos="1825"/>
              </w:tabs>
              <w:spacing w:line="240" w:lineRule="auto"/>
              <w:rPr>
                <w:lang w:val="it-IT"/>
              </w:rPr>
            </w:pPr>
            <w:r w:rsidRPr="00A24D14">
              <w:rPr>
                <w:sz w:val="16"/>
                <w:lang w:val="it-IT"/>
              </w:rPr>
              <w:t>Sistemet e inteligjencës artificiale (</w:t>
            </w:r>
            <w:r w:rsidR="00D36005" w:rsidRPr="00A24D14">
              <w:rPr>
                <w:sz w:val="16"/>
                <w:lang w:val="it-IT"/>
              </w:rPr>
              <w:t>AI</w:t>
            </w:r>
            <w:r w:rsidRPr="00A24D14">
              <w:rPr>
                <w:sz w:val="16"/>
                <w:lang w:val="it-IT"/>
              </w:rPr>
              <w:t xml:space="preserve">) me rrezik të lartë sipas Nenit 6(2) janë sistemet e </w:t>
            </w:r>
            <w:r w:rsidR="00D36005" w:rsidRPr="00A24D14">
              <w:rPr>
                <w:sz w:val="16"/>
                <w:lang w:val="it-IT"/>
              </w:rPr>
              <w:t>AI</w:t>
            </w:r>
            <w:r w:rsidRPr="00A24D14">
              <w:rPr>
                <w:sz w:val="16"/>
                <w:lang w:val="it-IT"/>
              </w:rPr>
              <w:t xml:space="preserve"> që përfshihen në ndonjë nga fushat e mëposhtme:</w:t>
            </w:r>
          </w:p>
          <w:p w14:paraId="1FE7F14B" w14:textId="77777777" w:rsidR="007C7C34" w:rsidRPr="00A24D14" w:rsidRDefault="007C7C34" w:rsidP="00233A23">
            <w:pPr>
              <w:tabs>
                <w:tab w:val="left" w:pos="1825"/>
              </w:tabs>
              <w:spacing w:line="240" w:lineRule="auto"/>
              <w:rPr>
                <w:lang w:val="it-IT"/>
              </w:rPr>
            </w:pPr>
          </w:p>
        </w:tc>
        <w:tc>
          <w:tcPr>
            <w:tcW w:w="1325" w:type="dxa"/>
          </w:tcPr>
          <w:p w14:paraId="20207DF3" w14:textId="77777777" w:rsidR="007C7C34" w:rsidRPr="00A24D14" w:rsidRDefault="007C7C34" w:rsidP="00B3160E">
            <w:pPr>
              <w:spacing w:line="240" w:lineRule="auto"/>
              <w:rPr>
                <w:lang w:val="it-IT"/>
              </w:rPr>
            </w:pPr>
          </w:p>
        </w:tc>
        <w:tc>
          <w:tcPr>
            <w:tcW w:w="1148" w:type="dxa"/>
            <w:tcBorders>
              <w:right w:val="single" w:sz="4" w:space="0" w:color="auto"/>
            </w:tcBorders>
          </w:tcPr>
          <w:p w14:paraId="198C937E" w14:textId="77777777" w:rsidR="007C7C34" w:rsidRPr="00A24D14" w:rsidRDefault="007C7C34"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410315CD" w14:textId="77777777" w:rsidR="007C7C34" w:rsidRPr="00A24D14" w:rsidRDefault="007C7C34" w:rsidP="00B3160E">
            <w:pPr>
              <w:spacing w:line="240" w:lineRule="auto"/>
              <w:rPr>
                <w:lang w:val="it-IT"/>
              </w:rPr>
            </w:pPr>
          </w:p>
        </w:tc>
        <w:tc>
          <w:tcPr>
            <w:tcW w:w="1944" w:type="dxa"/>
            <w:tcBorders>
              <w:left w:val="single" w:sz="4" w:space="0" w:color="auto"/>
            </w:tcBorders>
          </w:tcPr>
          <w:p w14:paraId="2E6828D3" w14:textId="77777777" w:rsidR="007C7C34" w:rsidRPr="00A24D14" w:rsidRDefault="007C7C34" w:rsidP="00B3160E">
            <w:pPr>
              <w:spacing w:line="240" w:lineRule="auto"/>
              <w:rPr>
                <w:lang w:val="it-IT"/>
              </w:rPr>
            </w:pPr>
          </w:p>
        </w:tc>
        <w:tc>
          <w:tcPr>
            <w:tcW w:w="1679" w:type="dxa"/>
          </w:tcPr>
          <w:p w14:paraId="6CF2E7D6" w14:textId="77777777" w:rsidR="007C7C34" w:rsidRPr="00A24D14" w:rsidRDefault="007C7C34" w:rsidP="00B3160E">
            <w:pPr>
              <w:spacing w:line="240" w:lineRule="auto"/>
              <w:rPr>
                <w:lang w:val="it-IT"/>
              </w:rPr>
            </w:pPr>
          </w:p>
        </w:tc>
      </w:tr>
      <w:tr w:rsidR="00A24D14" w:rsidRPr="006C7BC1" w14:paraId="1CB75D25" w14:textId="77777777" w:rsidTr="00467C93">
        <w:trPr>
          <w:trHeight w:val="293"/>
          <w:jc w:val="center"/>
        </w:trPr>
        <w:tc>
          <w:tcPr>
            <w:tcW w:w="2032" w:type="dxa"/>
          </w:tcPr>
          <w:p w14:paraId="3ED6B09A" w14:textId="64EC257C" w:rsidR="007C7C34" w:rsidRDefault="00677000" w:rsidP="00B3160E">
            <w:pPr>
              <w:spacing w:line="240" w:lineRule="auto"/>
              <w:rPr>
                <w:b/>
                <w:bCs/>
              </w:rPr>
            </w:pPr>
            <w:r>
              <w:rPr>
                <w:b/>
                <w:bCs/>
                <w:sz w:val="16"/>
              </w:rPr>
              <w:t>Pika 1</w:t>
            </w:r>
          </w:p>
        </w:tc>
        <w:tc>
          <w:tcPr>
            <w:tcW w:w="5389" w:type="dxa"/>
          </w:tcPr>
          <w:p w14:paraId="4D41EB7F" w14:textId="37A8B2DF" w:rsidR="007C7C34" w:rsidRDefault="00677000" w:rsidP="00233A23">
            <w:pPr>
              <w:tabs>
                <w:tab w:val="left" w:pos="1825"/>
              </w:tabs>
              <w:spacing w:line="240" w:lineRule="auto"/>
            </w:pPr>
            <w:r w:rsidRPr="00677000">
              <w:rPr>
                <w:b/>
                <w:bCs/>
                <w:sz w:val="16"/>
              </w:rPr>
              <w:t>Biometria</w:t>
            </w:r>
            <w:r w:rsidRPr="00677000">
              <w:rPr>
                <w:sz w:val="16"/>
              </w:rPr>
              <w:t>, sa i përket përdorimit të tyre të lejuar sipas ligjit përkatës të Bashkimit ose ligjit kombëtar</w:t>
            </w:r>
            <w:r>
              <w:rPr>
                <w:sz w:val="16"/>
              </w:rPr>
              <w:t>:</w:t>
            </w:r>
          </w:p>
        </w:tc>
        <w:tc>
          <w:tcPr>
            <w:tcW w:w="1325" w:type="dxa"/>
          </w:tcPr>
          <w:p w14:paraId="74F44206" w14:textId="77777777" w:rsidR="007C7C34" w:rsidRPr="00B3160E" w:rsidRDefault="007C7C34" w:rsidP="00B3160E">
            <w:pPr>
              <w:spacing w:line="240" w:lineRule="auto"/>
            </w:pPr>
          </w:p>
        </w:tc>
        <w:tc>
          <w:tcPr>
            <w:tcW w:w="1148" w:type="dxa"/>
            <w:tcBorders>
              <w:right w:val="single" w:sz="4" w:space="0" w:color="auto"/>
            </w:tcBorders>
          </w:tcPr>
          <w:p w14:paraId="5995C6AE"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1F3EDA1" w14:textId="77777777" w:rsidR="007C7C34" w:rsidRPr="00B3160E" w:rsidRDefault="007C7C34" w:rsidP="00B3160E">
            <w:pPr>
              <w:spacing w:line="240" w:lineRule="auto"/>
            </w:pPr>
          </w:p>
        </w:tc>
        <w:tc>
          <w:tcPr>
            <w:tcW w:w="1944" w:type="dxa"/>
            <w:tcBorders>
              <w:left w:val="single" w:sz="4" w:space="0" w:color="auto"/>
            </w:tcBorders>
          </w:tcPr>
          <w:p w14:paraId="65F03352" w14:textId="77777777" w:rsidR="007C7C34" w:rsidRPr="00B3160E" w:rsidRDefault="007C7C34" w:rsidP="00B3160E">
            <w:pPr>
              <w:spacing w:line="240" w:lineRule="auto"/>
            </w:pPr>
          </w:p>
        </w:tc>
        <w:tc>
          <w:tcPr>
            <w:tcW w:w="1679" w:type="dxa"/>
          </w:tcPr>
          <w:p w14:paraId="4AEDB7F7" w14:textId="77777777" w:rsidR="007C7C34" w:rsidRPr="00B3160E" w:rsidRDefault="007C7C34" w:rsidP="00B3160E">
            <w:pPr>
              <w:spacing w:line="240" w:lineRule="auto"/>
            </w:pPr>
          </w:p>
        </w:tc>
      </w:tr>
      <w:tr w:rsidR="00A24D14" w:rsidRPr="006C7BC1" w14:paraId="143D3901" w14:textId="77777777" w:rsidTr="00467C93">
        <w:trPr>
          <w:trHeight w:val="293"/>
          <w:jc w:val="center"/>
        </w:trPr>
        <w:tc>
          <w:tcPr>
            <w:tcW w:w="2032" w:type="dxa"/>
          </w:tcPr>
          <w:p w14:paraId="7D9A4147" w14:textId="77777777" w:rsidR="007C7C34" w:rsidRDefault="007C7C34" w:rsidP="00B3160E">
            <w:pPr>
              <w:spacing w:line="240" w:lineRule="auto"/>
              <w:rPr>
                <w:b/>
                <w:bCs/>
              </w:rPr>
            </w:pPr>
          </w:p>
        </w:tc>
        <w:tc>
          <w:tcPr>
            <w:tcW w:w="5389" w:type="dxa"/>
          </w:tcPr>
          <w:p w14:paraId="15CF9726" w14:textId="7FDE5DB0" w:rsidR="00D36005" w:rsidRPr="00D36005" w:rsidRDefault="00D36005" w:rsidP="00D36005">
            <w:pPr>
              <w:tabs>
                <w:tab w:val="left" w:pos="1825"/>
              </w:tabs>
              <w:spacing w:line="240" w:lineRule="auto"/>
            </w:pPr>
            <w:r w:rsidRPr="00D36005">
              <w:rPr>
                <w:sz w:val="16"/>
              </w:rPr>
              <w:t>(a) Sistemet për identifikim biometrik në distancë.</w:t>
            </w:r>
            <w:r w:rsidRPr="00D36005">
              <w:rPr>
                <w:sz w:val="16"/>
              </w:rPr>
              <w:br/>
              <w:t xml:space="preserve">Kjo nuk përfshin sistemet e </w:t>
            </w:r>
            <w:r>
              <w:rPr>
                <w:sz w:val="16"/>
              </w:rPr>
              <w:t>AI</w:t>
            </w:r>
            <w:r w:rsidRPr="00D36005">
              <w:rPr>
                <w:sz w:val="16"/>
              </w:rPr>
              <w:t xml:space="preserve"> që përdoren për verifikim biometrik, që kanë vetëm qëllim konfirmimin se një person i caktuar është personi që pretendon të jetë;</w:t>
            </w:r>
          </w:p>
          <w:p w14:paraId="21C73FE0" w14:textId="77777777" w:rsidR="007C7C34" w:rsidRDefault="007C7C34" w:rsidP="00D36005">
            <w:pPr>
              <w:tabs>
                <w:tab w:val="left" w:pos="1825"/>
              </w:tabs>
              <w:spacing w:line="240" w:lineRule="auto"/>
            </w:pPr>
          </w:p>
        </w:tc>
        <w:tc>
          <w:tcPr>
            <w:tcW w:w="1325" w:type="dxa"/>
          </w:tcPr>
          <w:p w14:paraId="73EA2A3F" w14:textId="77777777" w:rsidR="007C7C34" w:rsidRPr="00B3160E" w:rsidRDefault="007C7C34" w:rsidP="00B3160E">
            <w:pPr>
              <w:spacing w:line="240" w:lineRule="auto"/>
            </w:pPr>
          </w:p>
        </w:tc>
        <w:tc>
          <w:tcPr>
            <w:tcW w:w="1148" w:type="dxa"/>
            <w:tcBorders>
              <w:right w:val="single" w:sz="4" w:space="0" w:color="auto"/>
            </w:tcBorders>
          </w:tcPr>
          <w:p w14:paraId="7963A3BA"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E8D05AF" w14:textId="77777777" w:rsidR="007C7C34" w:rsidRPr="00B3160E" w:rsidRDefault="007C7C34" w:rsidP="00B3160E">
            <w:pPr>
              <w:spacing w:line="240" w:lineRule="auto"/>
            </w:pPr>
          </w:p>
        </w:tc>
        <w:tc>
          <w:tcPr>
            <w:tcW w:w="1944" w:type="dxa"/>
            <w:tcBorders>
              <w:left w:val="single" w:sz="4" w:space="0" w:color="auto"/>
            </w:tcBorders>
          </w:tcPr>
          <w:p w14:paraId="0320192B" w14:textId="77777777" w:rsidR="007C7C34" w:rsidRPr="00B3160E" w:rsidRDefault="007C7C34" w:rsidP="00B3160E">
            <w:pPr>
              <w:spacing w:line="240" w:lineRule="auto"/>
            </w:pPr>
          </w:p>
        </w:tc>
        <w:tc>
          <w:tcPr>
            <w:tcW w:w="1679" w:type="dxa"/>
          </w:tcPr>
          <w:p w14:paraId="01722D37" w14:textId="77777777" w:rsidR="007C7C34" w:rsidRPr="00B3160E" w:rsidRDefault="007C7C34" w:rsidP="00B3160E">
            <w:pPr>
              <w:spacing w:line="240" w:lineRule="auto"/>
            </w:pPr>
          </w:p>
        </w:tc>
      </w:tr>
      <w:tr w:rsidR="00A24D14" w:rsidRPr="006C7BC1" w14:paraId="77555A03" w14:textId="77777777" w:rsidTr="00467C93">
        <w:trPr>
          <w:trHeight w:val="293"/>
          <w:jc w:val="center"/>
        </w:trPr>
        <w:tc>
          <w:tcPr>
            <w:tcW w:w="2032" w:type="dxa"/>
          </w:tcPr>
          <w:p w14:paraId="2AB08F15" w14:textId="77777777" w:rsidR="007C7C34" w:rsidRDefault="007C7C34" w:rsidP="00B3160E">
            <w:pPr>
              <w:spacing w:line="240" w:lineRule="auto"/>
              <w:rPr>
                <w:b/>
                <w:bCs/>
              </w:rPr>
            </w:pPr>
          </w:p>
        </w:tc>
        <w:tc>
          <w:tcPr>
            <w:tcW w:w="5389" w:type="dxa"/>
          </w:tcPr>
          <w:p w14:paraId="5B1B9A5A" w14:textId="6CD4A87B" w:rsidR="00D36005" w:rsidRPr="00D36005" w:rsidRDefault="00D36005" w:rsidP="00D36005">
            <w:pPr>
              <w:tabs>
                <w:tab w:val="left" w:pos="1825"/>
              </w:tabs>
              <w:spacing w:line="240" w:lineRule="auto"/>
            </w:pPr>
            <w:r w:rsidRPr="00D36005">
              <w:rPr>
                <w:sz w:val="16"/>
              </w:rPr>
              <w:t xml:space="preserve">(b) Sistemet e </w:t>
            </w:r>
            <w:r>
              <w:rPr>
                <w:sz w:val="16"/>
              </w:rPr>
              <w:t>AI</w:t>
            </w:r>
            <w:r w:rsidRPr="00D36005">
              <w:rPr>
                <w:sz w:val="16"/>
              </w:rPr>
              <w:t xml:space="preserve"> të destinuara për kategorizim biometrik, sipas atributeve ose karakteristikave të ndjeshme ose të mbrojtura, të bazuara në nxjerrjen përfundimesh për këto atribute ose karakteristika;</w:t>
            </w:r>
          </w:p>
          <w:p w14:paraId="526DDB3D" w14:textId="77777777" w:rsidR="007C7C34" w:rsidRDefault="007C7C34" w:rsidP="00233A23">
            <w:pPr>
              <w:tabs>
                <w:tab w:val="left" w:pos="1825"/>
              </w:tabs>
              <w:spacing w:line="240" w:lineRule="auto"/>
            </w:pPr>
          </w:p>
        </w:tc>
        <w:tc>
          <w:tcPr>
            <w:tcW w:w="1325" w:type="dxa"/>
          </w:tcPr>
          <w:p w14:paraId="5B809F5B" w14:textId="77777777" w:rsidR="007C7C34" w:rsidRPr="00B3160E" w:rsidRDefault="007C7C34" w:rsidP="00B3160E">
            <w:pPr>
              <w:spacing w:line="240" w:lineRule="auto"/>
            </w:pPr>
          </w:p>
        </w:tc>
        <w:tc>
          <w:tcPr>
            <w:tcW w:w="1148" w:type="dxa"/>
            <w:tcBorders>
              <w:right w:val="single" w:sz="4" w:space="0" w:color="auto"/>
            </w:tcBorders>
          </w:tcPr>
          <w:p w14:paraId="706E4AFC"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23F9916" w14:textId="77777777" w:rsidR="007C7C34" w:rsidRPr="00B3160E" w:rsidRDefault="007C7C34" w:rsidP="00B3160E">
            <w:pPr>
              <w:spacing w:line="240" w:lineRule="auto"/>
            </w:pPr>
          </w:p>
        </w:tc>
        <w:tc>
          <w:tcPr>
            <w:tcW w:w="1944" w:type="dxa"/>
            <w:tcBorders>
              <w:left w:val="single" w:sz="4" w:space="0" w:color="auto"/>
            </w:tcBorders>
          </w:tcPr>
          <w:p w14:paraId="6CE0BE6D" w14:textId="77777777" w:rsidR="007C7C34" w:rsidRPr="00B3160E" w:rsidRDefault="007C7C34" w:rsidP="00B3160E">
            <w:pPr>
              <w:spacing w:line="240" w:lineRule="auto"/>
            </w:pPr>
          </w:p>
        </w:tc>
        <w:tc>
          <w:tcPr>
            <w:tcW w:w="1679" w:type="dxa"/>
          </w:tcPr>
          <w:p w14:paraId="04F648D9" w14:textId="77777777" w:rsidR="007C7C34" w:rsidRPr="00B3160E" w:rsidRDefault="007C7C34" w:rsidP="00B3160E">
            <w:pPr>
              <w:spacing w:line="240" w:lineRule="auto"/>
            </w:pPr>
          </w:p>
        </w:tc>
      </w:tr>
      <w:tr w:rsidR="00A24D14" w:rsidRPr="00A24D14" w14:paraId="1EFEDDE5" w14:textId="77777777" w:rsidTr="00467C93">
        <w:trPr>
          <w:trHeight w:val="293"/>
          <w:jc w:val="center"/>
        </w:trPr>
        <w:tc>
          <w:tcPr>
            <w:tcW w:w="2032" w:type="dxa"/>
          </w:tcPr>
          <w:p w14:paraId="08241767" w14:textId="77777777" w:rsidR="007C7C34" w:rsidRDefault="007C7C34" w:rsidP="00B3160E">
            <w:pPr>
              <w:spacing w:line="240" w:lineRule="auto"/>
              <w:rPr>
                <w:b/>
                <w:bCs/>
              </w:rPr>
            </w:pPr>
          </w:p>
        </w:tc>
        <w:tc>
          <w:tcPr>
            <w:tcW w:w="5389" w:type="dxa"/>
          </w:tcPr>
          <w:p w14:paraId="4D4FBE1A" w14:textId="2B26DD01" w:rsidR="00D36005" w:rsidRPr="00A24D14" w:rsidRDefault="00D36005" w:rsidP="00D36005">
            <w:pPr>
              <w:tabs>
                <w:tab w:val="left" w:pos="1825"/>
              </w:tabs>
              <w:spacing w:line="240" w:lineRule="auto"/>
              <w:rPr>
                <w:lang w:val="it-IT"/>
              </w:rPr>
            </w:pPr>
            <w:r w:rsidRPr="00A24D14">
              <w:rPr>
                <w:sz w:val="16"/>
                <w:lang w:val="it-IT"/>
              </w:rPr>
              <w:t>(c) Sistemet e AI të destinuara për njohjen e emocioneve.</w:t>
            </w:r>
          </w:p>
          <w:p w14:paraId="6BA28529" w14:textId="77777777" w:rsidR="007C7C34" w:rsidRPr="00A24D14" w:rsidRDefault="007C7C34" w:rsidP="00233A23">
            <w:pPr>
              <w:tabs>
                <w:tab w:val="left" w:pos="1825"/>
              </w:tabs>
              <w:spacing w:line="240" w:lineRule="auto"/>
              <w:rPr>
                <w:lang w:val="it-IT"/>
              </w:rPr>
            </w:pPr>
          </w:p>
        </w:tc>
        <w:tc>
          <w:tcPr>
            <w:tcW w:w="1325" w:type="dxa"/>
          </w:tcPr>
          <w:p w14:paraId="54DB5F51" w14:textId="77777777" w:rsidR="007C7C34" w:rsidRPr="00A24D14" w:rsidRDefault="007C7C34" w:rsidP="00B3160E">
            <w:pPr>
              <w:spacing w:line="240" w:lineRule="auto"/>
              <w:rPr>
                <w:lang w:val="it-IT"/>
              </w:rPr>
            </w:pPr>
          </w:p>
        </w:tc>
        <w:tc>
          <w:tcPr>
            <w:tcW w:w="1148" w:type="dxa"/>
            <w:tcBorders>
              <w:right w:val="single" w:sz="4" w:space="0" w:color="auto"/>
            </w:tcBorders>
          </w:tcPr>
          <w:p w14:paraId="7EE49624" w14:textId="77777777" w:rsidR="007C7C34" w:rsidRPr="00A24D14" w:rsidRDefault="007C7C34"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2260DC9D" w14:textId="77777777" w:rsidR="007C7C34" w:rsidRPr="00A24D14" w:rsidRDefault="007C7C34" w:rsidP="00B3160E">
            <w:pPr>
              <w:spacing w:line="240" w:lineRule="auto"/>
              <w:rPr>
                <w:lang w:val="it-IT"/>
              </w:rPr>
            </w:pPr>
          </w:p>
        </w:tc>
        <w:tc>
          <w:tcPr>
            <w:tcW w:w="1944" w:type="dxa"/>
            <w:tcBorders>
              <w:left w:val="single" w:sz="4" w:space="0" w:color="auto"/>
            </w:tcBorders>
          </w:tcPr>
          <w:p w14:paraId="78FC3E7C" w14:textId="77777777" w:rsidR="007C7C34" w:rsidRPr="00A24D14" w:rsidRDefault="007C7C34" w:rsidP="00B3160E">
            <w:pPr>
              <w:spacing w:line="240" w:lineRule="auto"/>
              <w:rPr>
                <w:lang w:val="it-IT"/>
              </w:rPr>
            </w:pPr>
          </w:p>
        </w:tc>
        <w:tc>
          <w:tcPr>
            <w:tcW w:w="1679" w:type="dxa"/>
          </w:tcPr>
          <w:p w14:paraId="7FF617E0" w14:textId="77777777" w:rsidR="007C7C34" w:rsidRPr="00A24D14" w:rsidRDefault="007C7C34" w:rsidP="00B3160E">
            <w:pPr>
              <w:spacing w:line="240" w:lineRule="auto"/>
              <w:rPr>
                <w:lang w:val="it-IT"/>
              </w:rPr>
            </w:pPr>
          </w:p>
        </w:tc>
      </w:tr>
      <w:tr w:rsidR="00A24D14" w:rsidRPr="006C7BC1" w14:paraId="6FCD1486" w14:textId="77777777" w:rsidTr="00467C93">
        <w:trPr>
          <w:trHeight w:val="293"/>
          <w:jc w:val="center"/>
        </w:trPr>
        <w:tc>
          <w:tcPr>
            <w:tcW w:w="2032" w:type="dxa"/>
          </w:tcPr>
          <w:p w14:paraId="535E2A0D" w14:textId="256B6A0B" w:rsidR="007C7C34" w:rsidRDefault="00D36005" w:rsidP="00B3160E">
            <w:pPr>
              <w:spacing w:line="240" w:lineRule="auto"/>
              <w:rPr>
                <w:b/>
                <w:bCs/>
              </w:rPr>
            </w:pPr>
            <w:r>
              <w:rPr>
                <w:b/>
                <w:bCs/>
                <w:sz w:val="16"/>
              </w:rPr>
              <w:t>Pika 2</w:t>
            </w:r>
          </w:p>
        </w:tc>
        <w:tc>
          <w:tcPr>
            <w:tcW w:w="5389" w:type="dxa"/>
          </w:tcPr>
          <w:p w14:paraId="5E80118F" w14:textId="272AEFD5" w:rsidR="007C7C34" w:rsidRDefault="00655BF4" w:rsidP="00233A23">
            <w:pPr>
              <w:tabs>
                <w:tab w:val="left" w:pos="1825"/>
              </w:tabs>
              <w:spacing w:line="240" w:lineRule="auto"/>
            </w:pPr>
            <w:r w:rsidRPr="00655BF4">
              <w:rPr>
                <w:b/>
                <w:bCs/>
                <w:sz w:val="16"/>
              </w:rPr>
              <w:t>Infrastruktura kritike:</w:t>
            </w:r>
            <w:r w:rsidRPr="00655BF4">
              <w:rPr>
                <w:sz w:val="16"/>
              </w:rPr>
              <w:t xml:space="preserve"> Sistemet e AI të destinuara për t’u përdorur si komponentë sigurie në menaxhimin dhe funksionimin e infrastrukturës dixhitale kritike, trafikut rrugor, apo në furnizimin me ujë, gaz, ngrohje ose energji elektrike</w:t>
            </w:r>
          </w:p>
        </w:tc>
        <w:tc>
          <w:tcPr>
            <w:tcW w:w="1325" w:type="dxa"/>
          </w:tcPr>
          <w:p w14:paraId="722E76CF" w14:textId="77777777" w:rsidR="007C7C34" w:rsidRPr="00B3160E" w:rsidRDefault="007C7C34" w:rsidP="00B3160E">
            <w:pPr>
              <w:spacing w:line="240" w:lineRule="auto"/>
            </w:pPr>
          </w:p>
        </w:tc>
        <w:tc>
          <w:tcPr>
            <w:tcW w:w="1148" w:type="dxa"/>
            <w:tcBorders>
              <w:right w:val="single" w:sz="4" w:space="0" w:color="auto"/>
            </w:tcBorders>
          </w:tcPr>
          <w:p w14:paraId="7B90D78F"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EAA8C98" w14:textId="77777777" w:rsidR="007C7C34" w:rsidRPr="00B3160E" w:rsidRDefault="007C7C34" w:rsidP="00B3160E">
            <w:pPr>
              <w:spacing w:line="240" w:lineRule="auto"/>
            </w:pPr>
          </w:p>
        </w:tc>
        <w:tc>
          <w:tcPr>
            <w:tcW w:w="1944" w:type="dxa"/>
            <w:tcBorders>
              <w:left w:val="single" w:sz="4" w:space="0" w:color="auto"/>
            </w:tcBorders>
          </w:tcPr>
          <w:p w14:paraId="6FE0A8F7" w14:textId="77777777" w:rsidR="007C7C34" w:rsidRPr="00B3160E" w:rsidRDefault="007C7C34" w:rsidP="00B3160E">
            <w:pPr>
              <w:spacing w:line="240" w:lineRule="auto"/>
            </w:pPr>
          </w:p>
        </w:tc>
        <w:tc>
          <w:tcPr>
            <w:tcW w:w="1679" w:type="dxa"/>
          </w:tcPr>
          <w:p w14:paraId="18BEEE6A" w14:textId="77777777" w:rsidR="007C7C34" w:rsidRPr="00B3160E" w:rsidRDefault="007C7C34" w:rsidP="00B3160E">
            <w:pPr>
              <w:spacing w:line="240" w:lineRule="auto"/>
            </w:pPr>
          </w:p>
        </w:tc>
      </w:tr>
      <w:tr w:rsidR="00A24D14" w:rsidRPr="006C7BC1" w14:paraId="4F3DFD3E" w14:textId="77777777" w:rsidTr="00467C93">
        <w:trPr>
          <w:trHeight w:val="293"/>
          <w:jc w:val="center"/>
        </w:trPr>
        <w:tc>
          <w:tcPr>
            <w:tcW w:w="2032" w:type="dxa"/>
          </w:tcPr>
          <w:p w14:paraId="31E4C562" w14:textId="760F6EDE" w:rsidR="007C7C34" w:rsidRDefault="00655BF4" w:rsidP="00B3160E">
            <w:pPr>
              <w:spacing w:line="240" w:lineRule="auto"/>
              <w:rPr>
                <w:b/>
                <w:bCs/>
              </w:rPr>
            </w:pPr>
            <w:r>
              <w:rPr>
                <w:b/>
                <w:bCs/>
                <w:sz w:val="16"/>
              </w:rPr>
              <w:t>Pika 3</w:t>
            </w:r>
          </w:p>
        </w:tc>
        <w:tc>
          <w:tcPr>
            <w:tcW w:w="5389" w:type="dxa"/>
          </w:tcPr>
          <w:p w14:paraId="30750324" w14:textId="13D34557" w:rsidR="007C7C34" w:rsidRDefault="00655BF4" w:rsidP="00233A23">
            <w:pPr>
              <w:tabs>
                <w:tab w:val="left" w:pos="1825"/>
              </w:tabs>
              <w:spacing w:line="240" w:lineRule="auto"/>
            </w:pPr>
            <w:r w:rsidRPr="00655BF4">
              <w:rPr>
                <w:b/>
                <w:bCs/>
                <w:sz w:val="16"/>
              </w:rPr>
              <w:t xml:space="preserve">Arsimimi dhe trajnimi </w:t>
            </w:r>
            <w:r>
              <w:rPr>
                <w:b/>
                <w:bCs/>
                <w:sz w:val="16"/>
              </w:rPr>
              <w:t>professional:</w:t>
            </w:r>
          </w:p>
        </w:tc>
        <w:tc>
          <w:tcPr>
            <w:tcW w:w="1325" w:type="dxa"/>
          </w:tcPr>
          <w:p w14:paraId="14063AF2" w14:textId="77777777" w:rsidR="007C7C34" w:rsidRPr="00B3160E" w:rsidRDefault="007C7C34" w:rsidP="00B3160E">
            <w:pPr>
              <w:spacing w:line="240" w:lineRule="auto"/>
            </w:pPr>
          </w:p>
        </w:tc>
        <w:tc>
          <w:tcPr>
            <w:tcW w:w="1148" w:type="dxa"/>
            <w:tcBorders>
              <w:right w:val="single" w:sz="4" w:space="0" w:color="auto"/>
            </w:tcBorders>
          </w:tcPr>
          <w:p w14:paraId="4E10189A" w14:textId="77777777" w:rsidR="007C7C34" w:rsidRPr="00B3160E" w:rsidRDefault="007C7C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A8C98BF" w14:textId="77777777" w:rsidR="007C7C34" w:rsidRPr="00B3160E" w:rsidRDefault="007C7C34" w:rsidP="00B3160E">
            <w:pPr>
              <w:spacing w:line="240" w:lineRule="auto"/>
            </w:pPr>
          </w:p>
        </w:tc>
        <w:tc>
          <w:tcPr>
            <w:tcW w:w="1944" w:type="dxa"/>
            <w:tcBorders>
              <w:left w:val="single" w:sz="4" w:space="0" w:color="auto"/>
            </w:tcBorders>
          </w:tcPr>
          <w:p w14:paraId="5ECCB831" w14:textId="77777777" w:rsidR="007C7C34" w:rsidRPr="00B3160E" w:rsidRDefault="007C7C34" w:rsidP="00B3160E">
            <w:pPr>
              <w:spacing w:line="240" w:lineRule="auto"/>
            </w:pPr>
          </w:p>
        </w:tc>
        <w:tc>
          <w:tcPr>
            <w:tcW w:w="1679" w:type="dxa"/>
          </w:tcPr>
          <w:p w14:paraId="6EC323B6" w14:textId="77777777" w:rsidR="007C7C34" w:rsidRPr="00B3160E" w:rsidRDefault="007C7C34" w:rsidP="00B3160E">
            <w:pPr>
              <w:spacing w:line="240" w:lineRule="auto"/>
            </w:pPr>
          </w:p>
        </w:tc>
      </w:tr>
      <w:tr w:rsidR="00A24D14" w:rsidRPr="006C7BC1" w14:paraId="6DD00FEF" w14:textId="77777777" w:rsidTr="00467C93">
        <w:trPr>
          <w:trHeight w:val="293"/>
          <w:jc w:val="center"/>
        </w:trPr>
        <w:tc>
          <w:tcPr>
            <w:tcW w:w="2032" w:type="dxa"/>
          </w:tcPr>
          <w:p w14:paraId="18D55173" w14:textId="77777777" w:rsidR="00D36005" w:rsidRDefault="00D36005" w:rsidP="00B3160E">
            <w:pPr>
              <w:spacing w:line="240" w:lineRule="auto"/>
              <w:rPr>
                <w:b/>
                <w:bCs/>
              </w:rPr>
            </w:pPr>
          </w:p>
        </w:tc>
        <w:tc>
          <w:tcPr>
            <w:tcW w:w="5389" w:type="dxa"/>
          </w:tcPr>
          <w:p w14:paraId="6BC54A3D" w14:textId="77777777" w:rsidR="00655BF4" w:rsidRPr="00655BF4" w:rsidRDefault="00655BF4" w:rsidP="00655BF4">
            <w:pPr>
              <w:tabs>
                <w:tab w:val="left" w:pos="1825"/>
              </w:tabs>
              <w:spacing w:line="240" w:lineRule="auto"/>
            </w:pPr>
            <w:r w:rsidRPr="00655BF4">
              <w:rPr>
                <w:sz w:val="16"/>
              </w:rPr>
              <w:t>(a) Sistemet e AI të destinuara për përcaktimin e aksesit ose pranimit, apo për caktimin e personave fizikë në institucione arsimore dhe trajnimi profesional në të gjitha nivelet;</w:t>
            </w:r>
          </w:p>
          <w:p w14:paraId="4AA25715" w14:textId="77777777" w:rsidR="00D36005" w:rsidRDefault="00D36005" w:rsidP="00655BF4">
            <w:pPr>
              <w:tabs>
                <w:tab w:val="left" w:pos="1825"/>
              </w:tabs>
              <w:spacing w:line="240" w:lineRule="auto"/>
            </w:pPr>
          </w:p>
        </w:tc>
        <w:tc>
          <w:tcPr>
            <w:tcW w:w="1325" w:type="dxa"/>
          </w:tcPr>
          <w:p w14:paraId="50F3A435" w14:textId="77777777" w:rsidR="00D36005" w:rsidRPr="00B3160E" w:rsidRDefault="00D36005" w:rsidP="00B3160E">
            <w:pPr>
              <w:spacing w:line="240" w:lineRule="auto"/>
            </w:pPr>
          </w:p>
        </w:tc>
        <w:tc>
          <w:tcPr>
            <w:tcW w:w="1148" w:type="dxa"/>
            <w:tcBorders>
              <w:right w:val="single" w:sz="4" w:space="0" w:color="auto"/>
            </w:tcBorders>
          </w:tcPr>
          <w:p w14:paraId="2DEF6E74"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56D32E1" w14:textId="77777777" w:rsidR="00D36005" w:rsidRPr="00B3160E" w:rsidRDefault="00D36005" w:rsidP="00B3160E">
            <w:pPr>
              <w:spacing w:line="240" w:lineRule="auto"/>
            </w:pPr>
          </w:p>
        </w:tc>
        <w:tc>
          <w:tcPr>
            <w:tcW w:w="1944" w:type="dxa"/>
            <w:tcBorders>
              <w:left w:val="single" w:sz="4" w:space="0" w:color="auto"/>
            </w:tcBorders>
          </w:tcPr>
          <w:p w14:paraId="5945BA4D" w14:textId="77777777" w:rsidR="00D36005" w:rsidRPr="00B3160E" w:rsidRDefault="00D36005" w:rsidP="00B3160E">
            <w:pPr>
              <w:spacing w:line="240" w:lineRule="auto"/>
            </w:pPr>
          </w:p>
        </w:tc>
        <w:tc>
          <w:tcPr>
            <w:tcW w:w="1679" w:type="dxa"/>
          </w:tcPr>
          <w:p w14:paraId="630910A2" w14:textId="77777777" w:rsidR="00D36005" w:rsidRPr="00B3160E" w:rsidRDefault="00D36005" w:rsidP="00B3160E">
            <w:pPr>
              <w:spacing w:line="240" w:lineRule="auto"/>
            </w:pPr>
          </w:p>
        </w:tc>
      </w:tr>
      <w:tr w:rsidR="00A24D14" w:rsidRPr="006C7BC1" w14:paraId="5649F79F" w14:textId="77777777" w:rsidTr="00467C93">
        <w:trPr>
          <w:trHeight w:val="293"/>
          <w:jc w:val="center"/>
        </w:trPr>
        <w:tc>
          <w:tcPr>
            <w:tcW w:w="2032" w:type="dxa"/>
          </w:tcPr>
          <w:p w14:paraId="3B22DDDE" w14:textId="77777777" w:rsidR="00D36005" w:rsidRDefault="00D36005" w:rsidP="00B3160E">
            <w:pPr>
              <w:spacing w:line="240" w:lineRule="auto"/>
              <w:rPr>
                <w:b/>
                <w:bCs/>
              </w:rPr>
            </w:pPr>
          </w:p>
        </w:tc>
        <w:tc>
          <w:tcPr>
            <w:tcW w:w="5389" w:type="dxa"/>
          </w:tcPr>
          <w:p w14:paraId="4F67D38C" w14:textId="77777777" w:rsidR="00655BF4" w:rsidRPr="00655BF4" w:rsidRDefault="00655BF4" w:rsidP="00655BF4">
            <w:pPr>
              <w:tabs>
                <w:tab w:val="left" w:pos="1825"/>
              </w:tabs>
              <w:spacing w:line="240" w:lineRule="auto"/>
            </w:pPr>
            <w:r w:rsidRPr="00655BF4">
              <w:rPr>
                <w:sz w:val="16"/>
              </w:rPr>
              <w:t>(b) Sistemet e AI të destinuara për vlerësimin e rezultateve të të nxënit, përfshirë rastet kur këto rezultate përdoren për drejtimin e procesit të të nxënit në institucionet arsimore dhe trajnimi profesional në të gjitha nivelet;</w:t>
            </w:r>
          </w:p>
          <w:p w14:paraId="43A66983" w14:textId="77777777" w:rsidR="00D36005" w:rsidRDefault="00D36005" w:rsidP="00233A23">
            <w:pPr>
              <w:tabs>
                <w:tab w:val="left" w:pos="1825"/>
              </w:tabs>
              <w:spacing w:line="240" w:lineRule="auto"/>
            </w:pPr>
          </w:p>
        </w:tc>
        <w:tc>
          <w:tcPr>
            <w:tcW w:w="1325" w:type="dxa"/>
          </w:tcPr>
          <w:p w14:paraId="622A9497" w14:textId="77777777" w:rsidR="00D36005" w:rsidRPr="00B3160E" w:rsidRDefault="00D36005" w:rsidP="00B3160E">
            <w:pPr>
              <w:spacing w:line="240" w:lineRule="auto"/>
            </w:pPr>
          </w:p>
        </w:tc>
        <w:tc>
          <w:tcPr>
            <w:tcW w:w="1148" w:type="dxa"/>
            <w:tcBorders>
              <w:right w:val="single" w:sz="4" w:space="0" w:color="auto"/>
            </w:tcBorders>
          </w:tcPr>
          <w:p w14:paraId="16934212"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A5A5E85" w14:textId="77777777" w:rsidR="00D36005" w:rsidRPr="00B3160E" w:rsidRDefault="00D36005" w:rsidP="00B3160E">
            <w:pPr>
              <w:spacing w:line="240" w:lineRule="auto"/>
            </w:pPr>
          </w:p>
        </w:tc>
        <w:tc>
          <w:tcPr>
            <w:tcW w:w="1944" w:type="dxa"/>
            <w:tcBorders>
              <w:left w:val="single" w:sz="4" w:space="0" w:color="auto"/>
            </w:tcBorders>
          </w:tcPr>
          <w:p w14:paraId="67E8CDB6" w14:textId="77777777" w:rsidR="00D36005" w:rsidRPr="00B3160E" w:rsidRDefault="00D36005" w:rsidP="00B3160E">
            <w:pPr>
              <w:spacing w:line="240" w:lineRule="auto"/>
            </w:pPr>
          </w:p>
        </w:tc>
        <w:tc>
          <w:tcPr>
            <w:tcW w:w="1679" w:type="dxa"/>
          </w:tcPr>
          <w:p w14:paraId="69289E33" w14:textId="77777777" w:rsidR="00D36005" w:rsidRPr="00B3160E" w:rsidRDefault="00D36005" w:rsidP="00B3160E">
            <w:pPr>
              <w:spacing w:line="240" w:lineRule="auto"/>
            </w:pPr>
          </w:p>
        </w:tc>
      </w:tr>
      <w:tr w:rsidR="00A24D14" w:rsidRPr="006C7BC1" w14:paraId="0671A8E4" w14:textId="77777777" w:rsidTr="00467C93">
        <w:trPr>
          <w:trHeight w:val="293"/>
          <w:jc w:val="center"/>
        </w:trPr>
        <w:tc>
          <w:tcPr>
            <w:tcW w:w="2032" w:type="dxa"/>
          </w:tcPr>
          <w:p w14:paraId="46365549" w14:textId="77777777" w:rsidR="00D36005" w:rsidRDefault="00D36005" w:rsidP="00B3160E">
            <w:pPr>
              <w:spacing w:line="240" w:lineRule="auto"/>
              <w:rPr>
                <w:b/>
                <w:bCs/>
              </w:rPr>
            </w:pPr>
          </w:p>
        </w:tc>
        <w:tc>
          <w:tcPr>
            <w:tcW w:w="5389" w:type="dxa"/>
          </w:tcPr>
          <w:p w14:paraId="4CC4640F" w14:textId="223E66E6" w:rsidR="00655BF4" w:rsidRPr="00655BF4" w:rsidRDefault="00655BF4" w:rsidP="00655BF4">
            <w:pPr>
              <w:tabs>
                <w:tab w:val="left" w:pos="1825"/>
              </w:tabs>
              <w:spacing w:line="240" w:lineRule="auto"/>
            </w:pPr>
            <w:r w:rsidRPr="00655BF4">
              <w:rPr>
                <w:sz w:val="16"/>
              </w:rPr>
              <w:t xml:space="preserve">(c) Sistemet e </w:t>
            </w:r>
            <w:r w:rsidR="00811673">
              <w:rPr>
                <w:sz w:val="16"/>
              </w:rPr>
              <w:t>AI</w:t>
            </w:r>
            <w:r w:rsidRPr="00655BF4">
              <w:rPr>
                <w:sz w:val="16"/>
              </w:rPr>
              <w:t xml:space="preserve"> të destinuara për vlerësimin e nivelit të duhur të arsimit që një individ do të marrë ose do të ketë akses, në kontekstin ose brenda institucioneve arsimore dhe trajnimi profesional në të gjitha nivelet;</w:t>
            </w:r>
          </w:p>
          <w:p w14:paraId="2D72BD45" w14:textId="77777777" w:rsidR="00D36005" w:rsidRDefault="00D36005" w:rsidP="00233A23">
            <w:pPr>
              <w:tabs>
                <w:tab w:val="left" w:pos="1825"/>
              </w:tabs>
              <w:spacing w:line="240" w:lineRule="auto"/>
            </w:pPr>
          </w:p>
        </w:tc>
        <w:tc>
          <w:tcPr>
            <w:tcW w:w="1325" w:type="dxa"/>
          </w:tcPr>
          <w:p w14:paraId="25D3BB30" w14:textId="77777777" w:rsidR="00D36005" w:rsidRPr="00B3160E" w:rsidRDefault="00D36005" w:rsidP="00B3160E">
            <w:pPr>
              <w:spacing w:line="240" w:lineRule="auto"/>
            </w:pPr>
          </w:p>
        </w:tc>
        <w:tc>
          <w:tcPr>
            <w:tcW w:w="1148" w:type="dxa"/>
            <w:tcBorders>
              <w:right w:val="single" w:sz="4" w:space="0" w:color="auto"/>
            </w:tcBorders>
          </w:tcPr>
          <w:p w14:paraId="46C0DFFA"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05D54DB" w14:textId="77777777" w:rsidR="00D36005" w:rsidRPr="00B3160E" w:rsidRDefault="00D36005" w:rsidP="00B3160E">
            <w:pPr>
              <w:spacing w:line="240" w:lineRule="auto"/>
            </w:pPr>
          </w:p>
        </w:tc>
        <w:tc>
          <w:tcPr>
            <w:tcW w:w="1944" w:type="dxa"/>
            <w:tcBorders>
              <w:left w:val="single" w:sz="4" w:space="0" w:color="auto"/>
            </w:tcBorders>
          </w:tcPr>
          <w:p w14:paraId="478D49FF" w14:textId="77777777" w:rsidR="00D36005" w:rsidRPr="00B3160E" w:rsidRDefault="00D36005" w:rsidP="00B3160E">
            <w:pPr>
              <w:spacing w:line="240" w:lineRule="auto"/>
            </w:pPr>
          </w:p>
        </w:tc>
        <w:tc>
          <w:tcPr>
            <w:tcW w:w="1679" w:type="dxa"/>
          </w:tcPr>
          <w:p w14:paraId="125C9FF8" w14:textId="77777777" w:rsidR="00D36005" w:rsidRPr="00B3160E" w:rsidRDefault="00D36005" w:rsidP="00B3160E">
            <w:pPr>
              <w:spacing w:line="240" w:lineRule="auto"/>
            </w:pPr>
          </w:p>
        </w:tc>
      </w:tr>
      <w:tr w:rsidR="00A24D14" w:rsidRPr="006C7BC1" w14:paraId="52685C7F" w14:textId="77777777" w:rsidTr="00467C93">
        <w:trPr>
          <w:trHeight w:val="293"/>
          <w:jc w:val="center"/>
        </w:trPr>
        <w:tc>
          <w:tcPr>
            <w:tcW w:w="2032" w:type="dxa"/>
          </w:tcPr>
          <w:p w14:paraId="6C0593CD" w14:textId="77777777" w:rsidR="00D36005" w:rsidRDefault="00D36005" w:rsidP="00B3160E">
            <w:pPr>
              <w:spacing w:line="240" w:lineRule="auto"/>
              <w:rPr>
                <w:b/>
                <w:bCs/>
              </w:rPr>
            </w:pPr>
          </w:p>
        </w:tc>
        <w:tc>
          <w:tcPr>
            <w:tcW w:w="5389" w:type="dxa"/>
          </w:tcPr>
          <w:p w14:paraId="1F2A3249" w14:textId="2CC2A4E0" w:rsidR="00655BF4" w:rsidRPr="00655BF4" w:rsidRDefault="00655BF4" w:rsidP="00655BF4">
            <w:pPr>
              <w:tabs>
                <w:tab w:val="left" w:pos="1825"/>
              </w:tabs>
              <w:spacing w:line="240" w:lineRule="auto"/>
            </w:pPr>
            <w:r w:rsidRPr="00655BF4">
              <w:rPr>
                <w:sz w:val="16"/>
              </w:rPr>
              <w:t xml:space="preserve">(d) Sistemet e </w:t>
            </w:r>
            <w:r w:rsidR="00811673">
              <w:rPr>
                <w:sz w:val="16"/>
              </w:rPr>
              <w:t>AI</w:t>
            </w:r>
            <w:r w:rsidRPr="00655BF4">
              <w:rPr>
                <w:sz w:val="16"/>
              </w:rPr>
              <w:t xml:space="preserve"> të destinuara për monitorimin dhe zbulimin e sjelljeve të ndaluara të studentëve gjatë provimeve, në kontekstin ose brenda institucioneve arsimore dhe trajnimi profesional në të gjitha nivelet.</w:t>
            </w:r>
          </w:p>
          <w:p w14:paraId="2D0414BD" w14:textId="77777777" w:rsidR="00D36005" w:rsidRDefault="00D36005" w:rsidP="00233A23">
            <w:pPr>
              <w:tabs>
                <w:tab w:val="left" w:pos="1825"/>
              </w:tabs>
              <w:spacing w:line="240" w:lineRule="auto"/>
            </w:pPr>
          </w:p>
        </w:tc>
        <w:tc>
          <w:tcPr>
            <w:tcW w:w="1325" w:type="dxa"/>
          </w:tcPr>
          <w:p w14:paraId="109C547B" w14:textId="77777777" w:rsidR="00D36005" w:rsidRPr="00B3160E" w:rsidRDefault="00D36005" w:rsidP="00B3160E">
            <w:pPr>
              <w:spacing w:line="240" w:lineRule="auto"/>
            </w:pPr>
          </w:p>
        </w:tc>
        <w:tc>
          <w:tcPr>
            <w:tcW w:w="1148" w:type="dxa"/>
            <w:tcBorders>
              <w:right w:val="single" w:sz="4" w:space="0" w:color="auto"/>
            </w:tcBorders>
          </w:tcPr>
          <w:p w14:paraId="5861A08A"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58AE44" w14:textId="77777777" w:rsidR="00D36005" w:rsidRPr="00B3160E" w:rsidRDefault="00D36005" w:rsidP="00B3160E">
            <w:pPr>
              <w:spacing w:line="240" w:lineRule="auto"/>
            </w:pPr>
          </w:p>
        </w:tc>
        <w:tc>
          <w:tcPr>
            <w:tcW w:w="1944" w:type="dxa"/>
            <w:tcBorders>
              <w:left w:val="single" w:sz="4" w:space="0" w:color="auto"/>
            </w:tcBorders>
          </w:tcPr>
          <w:p w14:paraId="49224244" w14:textId="77777777" w:rsidR="00D36005" w:rsidRPr="00B3160E" w:rsidRDefault="00D36005" w:rsidP="00B3160E">
            <w:pPr>
              <w:spacing w:line="240" w:lineRule="auto"/>
            </w:pPr>
          </w:p>
        </w:tc>
        <w:tc>
          <w:tcPr>
            <w:tcW w:w="1679" w:type="dxa"/>
          </w:tcPr>
          <w:p w14:paraId="42550332" w14:textId="77777777" w:rsidR="00D36005" w:rsidRPr="00B3160E" w:rsidRDefault="00D36005" w:rsidP="00B3160E">
            <w:pPr>
              <w:spacing w:line="240" w:lineRule="auto"/>
            </w:pPr>
          </w:p>
        </w:tc>
      </w:tr>
      <w:tr w:rsidR="00A24D14" w:rsidRPr="006C7BC1" w14:paraId="0E8E0078" w14:textId="77777777" w:rsidTr="00467C93">
        <w:trPr>
          <w:trHeight w:val="293"/>
          <w:jc w:val="center"/>
        </w:trPr>
        <w:tc>
          <w:tcPr>
            <w:tcW w:w="2032" w:type="dxa"/>
          </w:tcPr>
          <w:p w14:paraId="025F1DE2" w14:textId="4DBE6EFC" w:rsidR="00D36005" w:rsidRDefault="00C10204" w:rsidP="00B3160E">
            <w:pPr>
              <w:spacing w:line="240" w:lineRule="auto"/>
              <w:rPr>
                <w:b/>
                <w:bCs/>
              </w:rPr>
            </w:pPr>
            <w:r>
              <w:rPr>
                <w:b/>
                <w:bCs/>
                <w:sz w:val="16"/>
              </w:rPr>
              <w:t>Pika 4</w:t>
            </w:r>
          </w:p>
        </w:tc>
        <w:tc>
          <w:tcPr>
            <w:tcW w:w="5389" w:type="dxa"/>
          </w:tcPr>
          <w:p w14:paraId="160A26F1" w14:textId="4CAA15E2" w:rsidR="00D36005" w:rsidRDefault="00811673" w:rsidP="00233A23">
            <w:pPr>
              <w:tabs>
                <w:tab w:val="left" w:pos="1825"/>
              </w:tabs>
              <w:spacing w:line="240" w:lineRule="auto"/>
            </w:pPr>
            <w:r w:rsidRPr="00811673">
              <w:rPr>
                <w:b/>
                <w:bCs/>
                <w:sz w:val="16"/>
              </w:rPr>
              <w:t>Punësimi, menaxhimi i punonjësve dhe akses në vetëpunësim</w:t>
            </w:r>
            <w:r>
              <w:rPr>
                <w:b/>
                <w:bCs/>
                <w:sz w:val="16"/>
              </w:rPr>
              <w:t>:</w:t>
            </w:r>
          </w:p>
        </w:tc>
        <w:tc>
          <w:tcPr>
            <w:tcW w:w="1325" w:type="dxa"/>
          </w:tcPr>
          <w:p w14:paraId="1E84BC1A" w14:textId="77777777" w:rsidR="00D36005" w:rsidRPr="00B3160E" w:rsidRDefault="00D36005" w:rsidP="00B3160E">
            <w:pPr>
              <w:spacing w:line="240" w:lineRule="auto"/>
            </w:pPr>
          </w:p>
        </w:tc>
        <w:tc>
          <w:tcPr>
            <w:tcW w:w="1148" w:type="dxa"/>
            <w:tcBorders>
              <w:right w:val="single" w:sz="4" w:space="0" w:color="auto"/>
            </w:tcBorders>
          </w:tcPr>
          <w:p w14:paraId="6531060A"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4C18A3F" w14:textId="77777777" w:rsidR="00D36005" w:rsidRPr="00B3160E" w:rsidRDefault="00D36005" w:rsidP="00B3160E">
            <w:pPr>
              <w:spacing w:line="240" w:lineRule="auto"/>
            </w:pPr>
          </w:p>
        </w:tc>
        <w:tc>
          <w:tcPr>
            <w:tcW w:w="1944" w:type="dxa"/>
            <w:tcBorders>
              <w:left w:val="single" w:sz="4" w:space="0" w:color="auto"/>
            </w:tcBorders>
          </w:tcPr>
          <w:p w14:paraId="2FE159D8" w14:textId="77777777" w:rsidR="00D36005" w:rsidRPr="00B3160E" w:rsidRDefault="00D36005" w:rsidP="00B3160E">
            <w:pPr>
              <w:spacing w:line="240" w:lineRule="auto"/>
            </w:pPr>
          </w:p>
        </w:tc>
        <w:tc>
          <w:tcPr>
            <w:tcW w:w="1679" w:type="dxa"/>
          </w:tcPr>
          <w:p w14:paraId="73408DD4" w14:textId="77777777" w:rsidR="00D36005" w:rsidRPr="00B3160E" w:rsidRDefault="00D36005" w:rsidP="00B3160E">
            <w:pPr>
              <w:spacing w:line="240" w:lineRule="auto"/>
            </w:pPr>
          </w:p>
        </w:tc>
      </w:tr>
      <w:tr w:rsidR="00A24D14" w:rsidRPr="006C7BC1" w14:paraId="6D569CD2" w14:textId="77777777" w:rsidTr="00467C93">
        <w:trPr>
          <w:trHeight w:val="293"/>
          <w:jc w:val="center"/>
        </w:trPr>
        <w:tc>
          <w:tcPr>
            <w:tcW w:w="2032" w:type="dxa"/>
          </w:tcPr>
          <w:p w14:paraId="33418081" w14:textId="77777777" w:rsidR="00D36005" w:rsidRDefault="00D36005" w:rsidP="00B3160E">
            <w:pPr>
              <w:spacing w:line="240" w:lineRule="auto"/>
              <w:rPr>
                <w:b/>
                <w:bCs/>
              </w:rPr>
            </w:pPr>
          </w:p>
        </w:tc>
        <w:tc>
          <w:tcPr>
            <w:tcW w:w="5389" w:type="dxa"/>
          </w:tcPr>
          <w:p w14:paraId="74C2ED4A" w14:textId="7804789A" w:rsidR="00811673" w:rsidRPr="00811673" w:rsidRDefault="00811673" w:rsidP="00811673">
            <w:pPr>
              <w:tabs>
                <w:tab w:val="left" w:pos="1825"/>
              </w:tabs>
              <w:spacing w:line="240" w:lineRule="auto"/>
            </w:pPr>
            <w:r w:rsidRPr="00811673">
              <w:rPr>
                <w:sz w:val="16"/>
              </w:rPr>
              <w:t xml:space="preserve">(a) Sistemet e </w:t>
            </w:r>
            <w:r>
              <w:rPr>
                <w:sz w:val="16"/>
              </w:rPr>
              <w:t>AI</w:t>
            </w:r>
            <w:r w:rsidRPr="00811673">
              <w:rPr>
                <w:sz w:val="16"/>
              </w:rPr>
              <w:t xml:space="preserve"> të destinuara për rekrutimin ose përzgjedhjen e personave fizikë, veçanërisht për vendosjen e reklamave të punës të synuara, analizimin dhe filtrimin e aplikimeve për punë, dhe vlerësimin e kandidatëve;</w:t>
            </w:r>
          </w:p>
          <w:p w14:paraId="72EB9214" w14:textId="77777777" w:rsidR="00D36005" w:rsidRDefault="00D36005" w:rsidP="00233A23">
            <w:pPr>
              <w:tabs>
                <w:tab w:val="left" w:pos="1825"/>
              </w:tabs>
              <w:spacing w:line="240" w:lineRule="auto"/>
            </w:pPr>
          </w:p>
        </w:tc>
        <w:tc>
          <w:tcPr>
            <w:tcW w:w="1325" w:type="dxa"/>
          </w:tcPr>
          <w:p w14:paraId="524FF277" w14:textId="77777777" w:rsidR="00D36005" w:rsidRPr="00B3160E" w:rsidRDefault="00D36005" w:rsidP="00B3160E">
            <w:pPr>
              <w:spacing w:line="240" w:lineRule="auto"/>
            </w:pPr>
          </w:p>
        </w:tc>
        <w:tc>
          <w:tcPr>
            <w:tcW w:w="1148" w:type="dxa"/>
            <w:tcBorders>
              <w:right w:val="single" w:sz="4" w:space="0" w:color="auto"/>
            </w:tcBorders>
          </w:tcPr>
          <w:p w14:paraId="601599F8"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7C097A9" w14:textId="77777777" w:rsidR="00D36005" w:rsidRPr="00B3160E" w:rsidRDefault="00D36005" w:rsidP="00B3160E">
            <w:pPr>
              <w:spacing w:line="240" w:lineRule="auto"/>
            </w:pPr>
          </w:p>
        </w:tc>
        <w:tc>
          <w:tcPr>
            <w:tcW w:w="1944" w:type="dxa"/>
            <w:tcBorders>
              <w:left w:val="single" w:sz="4" w:space="0" w:color="auto"/>
            </w:tcBorders>
          </w:tcPr>
          <w:p w14:paraId="7286FCB1" w14:textId="77777777" w:rsidR="00D36005" w:rsidRPr="00B3160E" w:rsidRDefault="00D36005" w:rsidP="00B3160E">
            <w:pPr>
              <w:spacing w:line="240" w:lineRule="auto"/>
            </w:pPr>
          </w:p>
        </w:tc>
        <w:tc>
          <w:tcPr>
            <w:tcW w:w="1679" w:type="dxa"/>
          </w:tcPr>
          <w:p w14:paraId="3F990B63" w14:textId="77777777" w:rsidR="00D36005" w:rsidRPr="00B3160E" w:rsidRDefault="00D36005" w:rsidP="00B3160E">
            <w:pPr>
              <w:spacing w:line="240" w:lineRule="auto"/>
            </w:pPr>
          </w:p>
        </w:tc>
      </w:tr>
      <w:tr w:rsidR="00A24D14" w:rsidRPr="006C7BC1" w14:paraId="1DE303FC" w14:textId="77777777" w:rsidTr="00467C93">
        <w:trPr>
          <w:trHeight w:val="293"/>
          <w:jc w:val="center"/>
        </w:trPr>
        <w:tc>
          <w:tcPr>
            <w:tcW w:w="2032" w:type="dxa"/>
          </w:tcPr>
          <w:p w14:paraId="2BBC94D0" w14:textId="77777777" w:rsidR="00D36005" w:rsidRDefault="00D36005" w:rsidP="00B3160E">
            <w:pPr>
              <w:spacing w:line="240" w:lineRule="auto"/>
              <w:rPr>
                <w:b/>
                <w:bCs/>
              </w:rPr>
            </w:pPr>
          </w:p>
        </w:tc>
        <w:tc>
          <w:tcPr>
            <w:tcW w:w="5389" w:type="dxa"/>
          </w:tcPr>
          <w:p w14:paraId="53DA600F" w14:textId="77777777" w:rsidR="00083834" w:rsidRPr="00083834" w:rsidRDefault="00083834" w:rsidP="00083834">
            <w:pPr>
              <w:tabs>
                <w:tab w:val="left" w:pos="1825"/>
              </w:tabs>
              <w:spacing w:line="240" w:lineRule="auto"/>
            </w:pPr>
            <w:r w:rsidRPr="00083834">
              <w:rPr>
                <w:sz w:val="16"/>
              </w:rPr>
              <w:t>(b) Sistemet e AI të destinuara për marrjen e vendimeve që ndikojnë marrëdhëniet e punës, promovimin ose ndërprerjen e marrëdhënieve kontraktuale të punës, alokimin e detyrave bazuar në sjelljet individuale ose tiparet personale, apo për monitorimin dhe vlerësimin e performancës dhe sjelljes së personave në këto marrëdhënie.</w:t>
            </w:r>
          </w:p>
          <w:p w14:paraId="7CA5A702" w14:textId="77777777" w:rsidR="00D36005" w:rsidRDefault="00D36005" w:rsidP="00233A23">
            <w:pPr>
              <w:tabs>
                <w:tab w:val="left" w:pos="1825"/>
              </w:tabs>
              <w:spacing w:line="240" w:lineRule="auto"/>
            </w:pPr>
          </w:p>
        </w:tc>
        <w:tc>
          <w:tcPr>
            <w:tcW w:w="1325" w:type="dxa"/>
          </w:tcPr>
          <w:p w14:paraId="7A04E172" w14:textId="77777777" w:rsidR="00D36005" w:rsidRPr="00B3160E" w:rsidRDefault="00D36005" w:rsidP="00B3160E">
            <w:pPr>
              <w:spacing w:line="240" w:lineRule="auto"/>
            </w:pPr>
          </w:p>
        </w:tc>
        <w:tc>
          <w:tcPr>
            <w:tcW w:w="1148" w:type="dxa"/>
            <w:tcBorders>
              <w:right w:val="single" w:sz="4" w:space="0" w:color="auto"/>
            </w:tcBorders>
          </w:tcPr>
          <w:p w14:paraId="2849DE02"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D6B57D" w14:textId="77777777" w:rsidR="00D36005" w:rsidRPr="00B3160E" w:rsidRDefault="00D36005" w:rsidP="00B3160E">
            <w:pPr>
              <w:spacing w:line="240" w:lineRule="auto"/>
            </w:pPr>
          </w:p>
        </w:tc>
        <w:tc>
          <w:tcPr>
            <w:tcW w:w="1944" w:type="dxa"/>
            <w:tcBorders>
              <w:left w:val="single" w:sz="4" w:space="0" w:color="auto"/>
            </w:tcBorders>
          </w:tcPr>
          <w:p w14:paraId="2BFD502E" w14:textId="77777777" w:rsidR="00D36005" w:rsidRPr="00B3160E" w:rsidRDefault="00D36005" w:rsidP="00B3160E">
            <w:pPr>
              <w:spacing w:line="240" w:lineRule="auto"/>
            </w:pPr>
          </w:p>
        </w:tc>
        <w:tc>
          <w:tcPr>
            <w:tcW w:w="1679" w:type="dxa"/>
          </w:tcPr>
          <w:p w14:paraId="2FF9D166" w14:textId="77777777" w:rsidR="00D36005" w:rsidRPr="00B3160E" w:rsidRDefault="00D36005" w:rsidP="00B3160E">
            <w:pPr>
              <w:spacing w:line="240" w:lineRule="auto"/>
            </w:pPr>
          </w:p>
        </w:tc>
      </w:tr>
      <w:tr w:rsidR="00A24D14" w:rsidRPr="006C7BC1" w14:paraId="02A68B9F" w14:textId="77777777" w:rsidTr="00467C93">
        <w:trPr>
          <w:trHeight w:val="293"/>
          <w:jc w:val="center"/>
        </w:trPr>
        <w:tc>
          <w:tcPr>
            <w:tcW w:w="2032" w:type="dxa"/>
          </w:tcPr>
          <w:p w14:paraId="6F2B4196" w14:textId="565CE041" w:rsidR="00D36005" w:rsidRDefault="00083834" w:rsidP="00B3160E">
            <w:pPr>
              <w:spacing w:line="240" w:lineRule="auto"/>
              <w:rPr>
                <w:b/>
                <w:bCs/>
              </w:rPr>
            </w:pPr>
            <w:r>
              <w:rPr>
                <w:b/>
                <w:bCs/>
                <w:sz w:val="16"/>
              </w:rPr>
              <w:t xml:space="preserve">Pika 5 </w:t>
            </w:r>
          </w:p>
        </w:tc>
        <w:tc>
          <w:tcPr>
            <w:tcW w:w="5389" w:type="dxa"/>
          </w:tcPr>
          <w:p w14:paraId="69800FE6" w14:textId="5AFB5A31" w:rsidR="00D36005" w:rsidRDefault="00083834" w:rsidP="00233A23">
            <w:pPr>
              <w:tabs>
                <w:tab w:val="left" w:pos="1825"/>
              </w:tabs>
              <w:spacing w:line="240" w:lineRule="auto"/>
            </w:pPr>
            <w:r w:rsidRPr="00083834">
              <w:rPr>
                <w:b/>
                <w:bCs/>
                <w:sz w:val="16"/>
              </w:rPr>
              <w:t>Akses në shërbime thelbësore private dhe publike dhe përfitime thelbësore</w:t>
            </w:r>
            <w:r>
              <w:rPr>
                <w:b/>
                <w:bCs/>
                <w:sz w:val="16"/>
              </w:rPr>
              <w:t>:</w:t>
            </w:r>
          </w:p>
        </w:tc>
        <w:tc>
          <w:tcPr>
            <w:tcW w:w="1325" w:type="dxa"/>
          </w:tcPr>
          <w:p w14:paraId="70EEE6DC" w14:textId="77777777" w:rsidR="00D36005" w:rsidRPr="00B3160E" w:rsidRDefault="00D36005" w:rsidP="00B3160E">
            <w:pPr>
              <w:spacing w:line="240" w:lineRule="auto"/>
            </w:pPr>
          </w:p>
        </w:tc>
        <w:tc>
          <w:tcPr>
            <w:tcW w:w="1148" w:type="dxa"/>
            <w:tcBorders>
              <w:right w:val="single" w:sz="4" w:space="0" w:color="auto"/>
            </w:tcBorders>
          </w:tcPr>
          <w:p w14:paraId="181B6CE0"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F2C9707" w14:textId="77777777" w:rsidR="00D36005" w:rsidRPr="00B3160E" w:rsidRDefault="00D36005" w:rsidP="00B3160E">
            <w:pPr>
              <w:spacing w:line="240" w:lineRule="auto"/>
            </w:pPr>
          </w:p>
        </w:tc>
        <w:tc>
          <w:tcPr>
            <w:tcW w:w="1944" w:type="dxa"/>
            <w:tcBorders>
              <w:left w:val="single" w:sz="4" w:space="0" w:color="auto"/>
            </w:tcBorders>
          </w:tcPr>
          <w:p w14:paraId="1CAAD697" w14:textId="77777777" w:rsidR="00D36005" w:rsidRPr="00B3160E" w:rsidRDefault="00D36005" w:rsidP="00B3160E">
            <w:pPr>
              <w:spacing w:line="240" w:lineRule="auto"/>
            </w:pPr>
          </w:p>
        </w:tc>
        <w:tc>
          <w:tcPr>
            <w:tcW w:w="1679" w:type="dxa"/>
          </w:tcPr>
          <w:p w14:paraId="60F719D3" w14:textId="77777777" w:rsidR="00D36005" w:rsidRPr="00B3160E" w:rsidRDefault="00D36005" w:rsidP="00B3160E">
            <w:pPr>
              <w:spacing w:line="240" w:lineRule="auto"/>
            </w:pPr>
          </w:p>
        </w:tc>
      </w:tr>
      <w:tr w:rsidR="00A24D14" w:rsidRPr="006C7BC1" w14:paraId="76BA3F96" w14:textId="77777777" w:rsidTr="00467C93">
        <w:trPr>
          <w:trHeight w:val="293"/>
          <w:jc w:val="center"/>
        </w:trPr>
        <w:tc>
          <w:tcPr>
            <w:tcW w:w="2032" w:type="dxa"/>
          </w:tcPr>
          <w:p w14:paraId="048CBBDF" w14:textId="77777777" w:rsidR="00D36005" w:rsidRDefault="00D36005" w:rsidP="00B3160E">
            <w:pPr>
              <w:spacing w:line="240" w:lineRule="auto"/>
              <w:rPr>
                <w:b/>
                <w:bCs/>
              </w:rPr>
            </w:pPr>
          </w:p>
        </w:tc>
        <w:tc>
          <w:tcPr>
            <w:tcW w:w="5389" w:type="dxa"/>
          </w:tcPr>
          <w:p w14:paraId="73F63565" w14:textId="77777777" w:rsidR="00083834" w:rsidRPr="00083834" w:rsidRDefault="00083834" w:rsidP="00083834">
            <w:pPr>
              <w:tabs>
                <w:tab w:val="left" w:pos="1825"/>
              </w:tabs>
              <w:spacing w:line="240" w:lineRule="auto"/>
            </w:pPr>
            <w:r w:rsidRPr="00083834">
              <w:rPr>
                <w:sz w:val="16"/>
              </w:rPr>
              <w:t>(a) Sistemet e AI të destinuara për t’u përdorur nga autoritetet publike ose në emër të tyre për vlerësimin e përputhshmërisë së personave fizikë me kriteret për përfitime dhe shërbime publike thelbësore, përfshirë shërbimet shëndetësore, si dhe për dhënien, uljen, heqjen ose rikthimin e këtyre përfitimeve dhe shërbimeve;</w:t>
            </w:r>
          </w:p>
          <w:p w14:paraId="26101CA1" w14:textId="77777777" w:rsidR="00D36005" w:rsidRDefault="00D36005" w:rsidP="00233A23">
            <w:pPr>
              <w:tabs>
                <w:tab w:val="left" w:pos="1825"/>
              </w:tabs>
              <w:spacing w:line="240" w:lineRule="auto"/>
            </w:pPr>
          </w:p>
        </w:tc>
        <w:tc>
          <w:tcPr>
            <w:tcW w:w="1325" w:type="dxa"/>
          </w:tcPr>
          <w:p w14:paraId="532702F3" w14:textId="77777777" w:rsidR="00D36005" w:rsidRPr="00B3160E" w:rsidRDefault="00D36005" w:rsidP="00B3160E">
            <w:pPr>
              <w:spacing w:line="240" w:lineRule="auto"/>
            </w:pPr>
          </w:p>
        </w:tc>
        <w:tc>
          <w:tcPr>
            <w:tcW w:w="1148" w:type="dxa"/>
            <w:tcBorders>
              <w:right w:val="single" w:sz="4" w:space="0" w:color="auto"/>
            </w:tcBorders>
          </w:tcPr>
          <w:p w14:paraId="1AA91742"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3EDFB38" w14:textId="77777777" w:rsidR="00D36005" w:rsidRPr="00B3160E" w:rsidRDefault="00D36005" w:rsidP="00B3160E">
            <w:pPr>
              <w:spacing w:line="240" w:lineRule="auto"/>
            </w:pPr>
          </w:p>
        </w:tc>
        <w:tc>
          <w:tcPr>
            <w:tcW w:w="1944" w:type="dxa"/>
            <w:tcBorders>
              <w:left w:val="single" w:sz="4" w:space="0" w:color="auto"/>
            </w:tcBorders>
          </w:tcPr>
          <w:p w14:paraId="3BCB6EAF" w14:textId="77777777" w:rsidR="00D36005" w:rsidRPr="00B3160E" w:rsidRDefault="00D36005" w:rsidP="00B3160E">
            <w:pPr>
              <w:spacing w:line="240" w:lineRule="auto"/>
            </w:pPr>
          </w:p>
        </w:tc>
        <w:tc>
          <w:tcPr>
            <w:tcW w:w="1679" w:type="dxa"/>
          </w:tcPr>
          <w:p w14:paraId="0661F32A" w14:textId="77777777" w:rsidR="00D36005" w:rsidRPr="00B3160E" w:rsidRDefault="00D36005" w:rsidP="00B3160E">
            <w:pPr>
              <w:spacing w:line="240" w:lineRule="auto"/>
            </w:pPr>
          </w:p>
        </w:tc>
      </w:tr>
      <w:tr w:rsidR="00A24D14" w:rsidRPr="006C7BC1" w14:paraId="26CEC426" w14:textId="77777777" w:rsidTr="00467C93">
        <w:trPr>
          <w:trHeight w:val="293"/>
          <w:jc w:val="center"/>
        </w:trPr>
        <w:tc>
          <w:tcPr>
            <w:tcW w:w="2032" w:type="dxa"/>
          </w:tcPr>
          <w:p w14:paraId="05E352FB" w14:textId="77777777" w:rsidR="00D36005" w:rsidRDefault="00D36005" w:rsidP="00B3160E">
            <w:pPr>
              <w:spacing w:line="240" w:lineRule="auto"/>
              <w:rPr>
                <w:b/>
                <w:bCs/>
              </w:rPr>
            </w:pPr>
          </w:p>
        </w:tc>
        <w:tc>
          <w:tcPr>
            <w:tcW w:w="5389" w:type="dxa"/>
          </w:tcPr>
          <w:p w14:paraId="040CF99B" w14:textId="77777777" w:rsidR="00083834" w:rsidRPr="00083834" w:rsidRDefault="00083834" w:rsidP="00083834">
            <w:pPr>
              <w:tabs>
                <w:tab w:val="left" w:pos="1825"/>
              </w:tabs>
              <w:spacing w:line="240" w:lineRule="auto"/>
            </w:pPr>
            <w:r w:rsidRPr="00083834">
              <w:rPr>
                <w:sz w:val="16"/>
              </w:rPr>
              <w:t>(b) Sistemet e AI të destinuara për vlerësimin e kredisë së personave fizikë ose për vendosjen e një score kredie, përjashtuar sistemet e AI të përdorura për zbulimin e mashtrimeve financiare;</w:t>
            </w:r>
          </w:p>
          <w:p w14:paraId="7CF3084C" w14:textId="77777777" w:rsidR="00D36005" w:rsidRDefault="00D36005" w:rsidP="00233A23">
            <w:pPr>
              <w:tabs>
                <w:tab w:val="left" w:pos="1825"/>
              </w:tabs>
              <w:spacing w:line="240" w:lineRule="auto"/>
            </w:pPr>
          </w:p>
        </w:tc>
        <w:tc>
          <w:tcPr>
            <w:tcW w:w="1325" w:type="dxa"/>
          </w:tcPr>
          <w:p w14:paraId="129256C1" w14:textId="77777777" w:rsidR="00D36005" w:rsidRPr="00B3160E" w:rsidRDefault="00D36005" w:rsidP="00B3160E">
            <w:pPr>
              <w:spacing w:line="240" w:lineRule="auto"/>
            </w:pPr>
          </w:p>
        </w:tc>
        <w:tc>
          <w:tcPr>
            <w:tcW w:w="1148" w:type="dxa"/>
            <w:tcBorders>
              <w:right w:val="single" w:sz="4" w:space="0" w:color="auto"/>
            </w:tcBorders>
          </w:tcPr>
          <w:p w14:paraId="1316E96E"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105E717" w14:textId="77777777" w:rsidR="00D36005" w:rsidRPr="00B3160E" w:rsidRDefault="00D36005" w:rsidP="00B3160E">
            <w:pPr>
              <w:spacing w:line="240" w:lineRule="auto"/>
            </w:pPr>
          </w:p>
        </w:tc>
        <w:tc>
          <w:tcPr>
            <w:tcW w:w="1944" w:type="dxa"/>
            <w:tcBorders>
              <w:left w:val="single" w:sz="4" w:space="0" w:color="auto"/>
            </w:tcBorders>
          </w:tcPr>
          <w:p w14:paraId="0A7F5E29" w14:textId="77777777" w:rsidR="00D36005" w:rsidRPr="00B3160E" w:rsidRDefault="00D36005" w:rsidP="00B3160E">
            <w:pPr>
              <w:spacing w:line="240" w:lineRule="auto"/>
            </w:pPr>
          </w:p>
        </w:tc>
        <w:tc>
          <w:tcPr>
            <w:tcW w:w="1679" w:type="dxa"/>
          </w:tcPr>
          <w:p w14:paraId="534C07A9" w14:textId="77777777" w:rsidR="00D36005" w:rsidRPr="00B3160E" w:rsidRDefault="00D36005" w:rsidP="00B3160E">
            <w:pPr>
              <w:spacing w:line="240" w:lineRule="auto"/>
            </w:pPr>
          </w:p>
        </w:tc>
      </w:tr>
      <w:tr w:rsidR="00A24D14" w:rsidRPr="006C7BC1" w14:paraId="102F39C8" w14:textId="77777777" w:rsidTr="00467C93">
        <w:trPr>
          <w:trHeight w:val="293"/>
          <w:jc w:val="center"/>
        </w:trPr>
        <w:tc>
          <w:tcPr>
            <w:tcW w:w="2032" w:type="dxa"/>
          </w:tcPr>
          <w:p w14:paraId="340DFC04" w14:textId="77777777" w:rsidR="00D36005" w:rsidRDefault="00D36005" w:rsidP="00B3160E">
            <w:pPr>
              <w:spacing w:line="240" w:lineRule="auto"/>
              <w:rPr>
                <w:b/>
                <w:bCs/>
              </w:rPr>
            </w:pPr>
          </w:p>
        </w:tc>
        <w:tc>
          <w:tcPr>
            <w:tcW w:w="5389" w:type="dxa"/>
          </w:tcPr>
          <w:p w14:paraId="1BFD3865" w14:textId="77777777" w:rsidR="00083834" w:rsidRPr="00083834" w:rsidRDefault="00083834" w:rsidP="00083834">
            <w:pPr>
              <w:tabs>
                <w:tab w:val="left" w:pos="1825"/>
              </w:tabs>
              <w:spacing w:line="240" w:lineRule="auto"/>
            </w:pPr>
            <w:r w:rsidRPr="00083834">
              <w:rPr>
                <w:sz w:val="16"/>
              </w:rPr>
              <w:t>(c) Sistemet e AI të destinuara për vlerësimin e rrezikut dhe çmimtarinë në lidhje me personat fizikë në sigurimin e jetës dhe shëndetit;</w:t>
            </w:r>
          </w:p>
          <w:p w14:paraId="1789E991" w14:textId="77777777" w:rsidR="00D36005" w:rsidRDefault="00D36005" w:rsidP="00233A23">
            <w:pPr>
              <w:tabs>
                <w:tab w:val="left" w:pos="1825"/>
              </w:tabs>
              <w:spacing w:line="240" w:lineRule="auto"/>
            </w:pPr>
          </w:p>
        </w:tc>
        <w:tc>
          <w:tcPr>
            <w:tcW w:w="1325" w:type="dxa"/>
          </w:tcPr>
          <w:p w14:paraId="20D2176D" w14:textId="77777777" w:rsidR="00D36005" w:rsidRPr="00B3160E" w:rsidRDefault="00D36005" w:rsidP="00B3160E">
            <w:pPr>
              <w:spacing w:line="240" w:lineRule="auto"/>
            </w:pPr>
          </w:p>
        </w:tc>
        <w:tc>
          <w:tcPr>
            <w:tcW w:w="1148" w:type="dxa"/>
            <w:tcBorders>
              <w:right w:val="single" w:sz="4" w:space="0" w:color="auto"/>
            </w:tcBorders>
          </w:tcPr>
          <w:p w14:paraId="36D96978"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DAFF543" w14:textId="77777777" w:rsidR="00D36005" w:rsidRPr="00B3160E" w:rsidRDefault="00D36005" w:rsidP="00B3160E">
            <w:pPr>
              <w:spacing w:line="240" w:lineRule="auto"/>
            </w:pPr>
          </w:p>
        </w:tc>
        <w:tc>
          <w:tcPr>
            <w:tcW w:w="1944" w:type="dxa"/>
            <w:tcBorders>
              <w:left w:val="single" w:sz="4" w:space="0" w:color="auto"/>
            </w:tcBorders>
          </w:tcPr>
          <w:p w14:paraId="7260EEEB" w14:textId="77777777" w:rsidR="00D36005" w:rsidRPr="00B3160E" w:rsidRDefault="00D36005" w:rsidP="00B3160E">
            <w:pPr>
              <w:spacing w:line="240" w:lineRule="auto"/>
            </w:pPr>
          </w:p>
        </w:tc>
        <w:tc>
          <w:tcPr>
            <w:tcW w:w="1679" w:type="dxa"/>
          </w:tcPr>
          <w:p w14:paraId="0BBA9693" w14:textId="77777777" w:rsidR="00D36005" w:rsidRPr="00B3160E" w:rsidRDefault="00D36005" w:rsidP="00B3160E">
            <w:pPr>
              <w:spacing w:line="240" w:lineRule="auto"/>
            </w:pPr>
          </w:p>
        </w:tc>
      </w:tr>
      <w:tr w:rsidR="00A24D14" w:rsidRPr="006C7BC1" w14:paraId="2763AE78" w14:textId="77777777" w:rsidTr="00467C93">
        <w:trPr>
          <w:trHeight w:val="293"/>
          <w:jc w:val="center"/>
        </w:trPr>
        <w:tc>
          <w:tcPr>
            <w:tcW w:w="2032" w:type="dxa"/>
          </w:tcPr>
          <w:p w14:paraId="65B56A68" w14:textId="77777777" w:rsidR="00D36005" w:rsidRDefault="00D36005" w:rsidP="00B3160E">
            <w:pPr>
              <w:spacing w:line="240" w:lineRule="auto"/>
              <w:rPr>
                <w:b/>
                <w:bCs/>
              </w:rPr>
            </w:pPr>
          </w:p>
        </w:tc>
        <w:tc>
          <w:tcPr>
            <w:tcW w:w="5389" w:type="dxa"/>
          </w:tcPr>
          <w:p w14:paraId="177F38B1" w14:textId="77777777" w:rsidR="00083834" w:rsidRPr="00083834" w:rsidRDefault="00083834" w:rsidP="00083834">
            <w:pPr>
              <w:tabs>
                <w:tab w:val="left" w:pos="1825"/>
              </w:tabs>
              <w:spacing w:line="240" w:lineRule="auto"/>
            </w:pPr>
            <w:r w:rsidRPr="00083834">
              <w:rPr>
                <w:sz w:val="16"/>
              </w:rPr>
              <w:t>(d) Sistemet e AI të destinuara për vlerësimin dhe klasifikimin e thirrjeve emergjente të personave fizikë, apo për përdorim në dërgimin ose përcaktimin e prioritetit në dërgimin e shërbimeve emergjente të përgjigjes së parë, përfshirë policinë, zjarrfikësit dhe ndihmën mjekësore, si dhe sistemet e triage për pacientët emergjentë.</w:t>
            </w:r>
          </w:p>
          <w:p w14:paraId="7BC00865" w14:textId="77777777" w:rsidR="00D36005" w:rsidRDefault="00D36005" w:rsidP="00233A23">
            <w:pPr>
              <w:tabs>
                <w:tab w:val="left" w:pos="1825"/>
              </w:tabs>
              <w:spacing w:line="240" w:lineRule="auto"/>
            </w:pPr>
          </w:p>
        </w:tc>
        <w:tc>
          <w:tcPr>
            <w:tcW w:w="1325" w:type="dxa"/>
          </w:tcPr>
          <w:p w14:paraId="110F0B1F" w14:textId="77777777" w:rsidR="00D36005" w:rsidRPr="00B3160E" w:rsidRDefault="00D36005" w:rsidP="00B3160E">
            <w:pPr>
              <w:spacing w:line="240" w:lineRule="auto"/>
            </w:pPr>
          </w:p>
        </w:tc>
        <w:tc>
          <w:tcPr>
            <w:tcW w:w="1148" w:type="dxa"/>
            <w:tcBorders>
              <w:right w:val="single" w:sz="4" w:space="0" w:color="auto"/>
            </w:tcBorders>
          </w:tcPr>
          <w:p w14:paraId="092A64A1"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A632917" w14:textId="77777777" w:rsidR="00D36005" w:rsidRPr="00B3160E" w:rsidRDefault="00D36005" w:rsidP="00B3160E">
            <w:pPr>
              <w:spacing w:line="240" w:lineRule="auto"/>
            </w:pPr>
          </w:p>
        </w:tc>
        <w:tc>
          <w:tcPr>
            <w:tcW w:w="1944" w:type="dxa"/>
            <w:tcBorders>
              <w:left w:val="single" w:sz="4" w:space="0" w:color="auto"/>
            </w:tcBorders>
          </w:tcPr>
          <w:p w14:paraId="092C1E77" w14:textId="77777777" w:rsidR="00D36005" w:rsidRPr="00B3160E" w:rsidRDefault="00D36005" w:rsidP="00B3160E">
            <w:pPr>
              <w:spacing w:line="240" w:lineRule="auto"/>
            </w:pPr>
          </w:p>
        </w:tc>
        <w:tc>
          <w:tcPr>
            <w:tcW w:w="1679" w:type="dxa"/>
          </w:tcPr>
          <w:p w14:paraId="7C997D2A" w14:textId="77777777" w:rsidR="00D36005" w:rsidRPr="00B3160E" w:rsidRDefault="00D36005" w:rsidP="00B3160E">
            <w:pPr>
              <w:spacing w:line="240" w:lineRule="auto"/>
            </w:pPr>
          </w:p>
        </w:tc>
      </w:tr>
      <w:tr w:rsidR="00A24D14" w:rsidRPr="006C7BC1" w14:paraId="5FAF596F" w14:textId="77777777" w:rsidTr="00467C93">
        <w:trPr>
          <w:trHeight w:val="293"/>
          <w:jc w:val="center"/>
        </w:trPr>
        <w:tc>
          <w:tcPr>
            <w:tcW w:w="2032" w:type="dxa"/>
          </w:tcPr>
          <w:p w14:paraId="0910AFBC" w14:textId="55976DB7" w:rsidR="00D36005" w:rsidRDefault="004F79FA" w:rsidP="00B3160E">
            <w:pPr>
              <w:spacing w:line="240" w:lineRule="auto"/>
              <w:rPr>
                <w:b/>
                <w:bCs/>
              </w:rPr>
            </w:pPr>
            <w:r>
              <w:rPr>
                <w:b/>
                <w:bCs/>
                <w:sz w:val="16"/>
              </w:rPr>
              <w:t xml:space="preserve">Pika 6 </w:t>
            </w:r>
          </w:p>
        </w:tc>
        <w:tc>
          <w:tcPr>
            <w:tcW w:w="5389" w:type="dxa"/>
          </w:tcPr>
          <w:p w14:paraId="6032820F" w14:textId="6CB857AE" w:rsidR="00D36005" w:rsidRDefault="004F79FA" w:rsidP="00233A23">
            <w:pPr>
              <w:tabs>
                <w:tab w:val="left" w:pos="1825"/>
              </w:tabs>
              <w:spacing w:line="240" w:lineRule="auto"/>
            </w:pPr>
            <w:r w:rsidRPr="004F79FA">
              <w:rPr>
                <w:b/>
                <w:bCs/>
                <w:sz w:val="16"/>
              </w:rPr>
              <w:t>Zbatimi i ligjit, sa i lejon ligji përkatës i Bashkimit ose ligji kombëtar</w:t>
            </w:r>
            <w:r>
              <w:rPr>
                <w:b/>
                <w:bCs/>
                <w:sz w:val="16"/>
              </w:rPr>
              <w:t>:</w:t>
            </w:r>
          </w:p>
        </w:tc>
        <w:tc>
          <w:tcPr>
            <w:tcW w:w="1325" w:type="dxa"/>
          </w:tcPr>
          <w:p w14:paraId="0CB458B9" w14:textId="77777777" w:rsidR="00D36005" w:rsidRPr="00B3160E" w:rsidRDefault="00D36005" w:rsidP="00B3160E">
            <w:pPr>
              <w:spacing w:line="240" w:lineRule="auto"/>
            </w:pPr>
          </w:p>
        </w:tc>
        <w:tc>
          <w:tcPr>
            <w:tcW w:w="1148" w:type="dxa"/>
            <w:tcBorders>
              <w:right w:val="single" w:sz="4" w:space="0" w:color="auto"/>
            </w:tcBorders>
          </w:tcPr>
          <w:p w14:paraId="7DBC7623"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20D211D" w14:textId="77777777" w:rsidR="00D36005" w:rsidRPr="00B3160E" w:rsidRDefault="00D36005" w:rsidP="00B3160E">
            <w:pPr>
              <w:spacing w:line="240" w:lineRule="auto"/>
            </w:pPr>
          </w:p>
        </w:tc>
        <w:tc>
          <w:tcPr>
            <w:tcW w:w="1944" w:type="dxa"/>
            <w:tcBorders>
              <w:left w:val="single" w:sz="4" w:space="0" w:color="auto"/>
            </w:tcBorders>
          </w:tcPr>
          <w:p w14:paraId="0CBC2DE1" w14:textId="77777777" w:rsidR="00D36005" w:rsidRPr="00B3160E" w:rsidRDefault="00D36005" w:rsidP="00B3160E">
            <w:pPr>
              <w:spacing w:line="240" w:lineRule="auto"/>
            </w:pPr>
          </w:p>
        </w:tc>
        <w:tc>
          <w:tcPr>
            <w:tcW w:w="1679" w:type="dxa"/>
          </w:tcPr>
          <w:p w14:paraId="2A38CA23" w14:textId="77777777" w:rsidR="00D36005" w:rsidRPr="00B3160E" w:rsidRDefault="00D36005" w:rsidP="00B3160E">
            <w:pPr>
              <w:spacing w:line="240" w:lineRule="auto"/>
            </w:pPr>
          </w:p>
        </w:tc>
      </w:tr>
      <w:tr w:rsidR="00A24D14" w:rsidRPr="006C7BC1" w14:paraId="1CC1622D" w14:textId="77777777" w:rsidTr="00467C93">
        <w:trPr>
          <w:trHeight w:val="293"/>
          <w:jc w:val="center"/>
        </w:trPr>
        <w:tc>
          <w:tcPr>
            <w:tcW w:w="2032" w:type="dxa"/>
          </w:tcPr>
          <w:p w14:paraId="67C7E516" w14:textId="77777777" w:rsidR="00D36005" w:rsidRDefault="00D36005" w:rsidP="00B3160E">
            <w:pPr>
              <w:spacing w:line="240" w:lineRule="auto"/>
              <w:rPr>
                <w:b/>
                <w:bCs/>
              </w:rPr>
            </w:pPr>
          </w:p>
        </w:tc>
        <w:tc>
          <w:tcPr>
            <w:tcW w:w="5389" w:type="dxa"/>
          </w:tcPr>
          <w:p w14:paraId="7AAC71E1" w14:textId="740C40FB" w:rsidR="00D36005" w:rsidRDefault="004F79FA" w:rsidP="00233A23">
            <w:pPr>
              <w:tabs>
                <w:tab w:val="left" w:pos="1825"/>
              </w:tabs>
              <w:spacing w:line="240" w:lineRule="auto"/>
            </w:pPr>
            <w:r w:rsidRPr="004F79FA">
              <w:rPr>
                <w:sz w:val="16"/>
              </w:rPr>
              <w:t>(a) Sistemet e AI të destinuara për t’u përdorur nga autoritetet e zbatimit të ligjit, ose në emër të tyre, ose nga institucionet, organet, zyrat apo agjencitë e Bashkimit në mbështetje të tyre, për vlerësimin e rrezikut që një person fizik të bëhet viktimë e veprave penale</w:t>
            </w:r>
          </w:p>
        </w:tc>
        <w:tc>
          <w:tcPr>
            <w:tcW w:w="1325" w:type="dxa"/>
          </w:tcPr>
          <w:p w14:paraId="4499AC5D" w14:textId="77777777" w:rsidR="00D36005" w:rsidRPr="00B3160E" w:rsidRDefault="00D36005" w:rsidP="00B3160E">
            <w:pPr>
              <w:spacing w:line="240" w:lineRule="auto"/>
            </w:pPr>
          </w:p>
        </w:tc>
        <w:tc>
          <w:tcPr>
            <w:tcW w:w="1148" w:type="dxa"/>
            <w:tcBorders>
              <w:right w:val="single" w:sz="4" w:space="0" w:color="auto"/>
            </w:tcBorders>
          </w:tcPr>
          <w:p w14:paraId="56764DB7" w14:textId="77777777" w:rsidR="00D36005" w:rsidRPr="00B3160E" w:rsidRDefault="00D36005"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3904ED5" w14:textId="77777777" w:rsidR="00D36005" w:rsidRPr="00B3160E" w:rsidRDefault="00D36005" w:rsidP="00B3160E">
            <w:pPr>
              <w:spacing w:line="240" w:lineRule="auto"/>
            </w:pPr>
          </w:p>
        </w:tc>
        <w:tc>
          <w:tcPr>
            <w:tcW w:w="1944" w:type="dxa"/>
            <w:tcBorders>
              <w:left w:val="single" w:sz="4" w:space="0" w:color="auto"/>
            </w:tcBorders>
          </w:tcPr>
          <w:p w14:paraId="222D03B1" w14:textId="77777777" w:rsidR="00D36005" w:rsidRPr="00B3160E" w:rsidRDefault="00D36005" w:rsidP="00B3160E">
            <w:pPr>
              <w:spacing w:line="240" w:lineRule="auto"/>
            </w:pPr>
          </w:p>
        </w:tc>
        <w:tc>
          <w:tcPr>
            <w:tcW w:w="1679" w:type="dxa"/>
          </w:tcPr>
          <w:p w14:paraId="33F36DA0" w14:textId="77777777" w:rsidR="00D36005" w:rsidRPr="00B3160E" w:rsidRDefault="00D36005" w:rsidP="00B3160E">
            <w:pPr>
              <w:spacing w:line="240" w:lineRule="auto"/>
            </w:pPr>
          </w:p>
        </w:tc>
      </w:tr>
      <w:tr w:rsidR="00A24D14" w:rsidRPr="006C7BC1" w14:paraId="3AAC0F44" w14:textId="77777777" w:rsidTr="00467C93">
        <w:trPr>
          <w:trHeight w:val="293"/>
          <w:jc w:val="center"/>
        </w:trPr>
        <w:tc>
          <w:tcPr>
            <w:tcW w:w="2032" w:type="dxa"/>
          </w:tcPr>
          <w:p w14:paraId="2B5935B2" w14:textId="77777777" w:rsidR="00083834" w:rsidRDefault="00083834" w:rsidP="00B3160E">
            <w:pPr>
              <w:spacing w:line="240" w:lineRule="auto"/>
              <w:rPr>
                <w:b/>
                <w:bCs/>
              </w:rPr>
            </w:pPr>
          </w:p>
        </w:tc>
        <w:tc>
          <w:tcPr>
            <w:tcW w:w="5389" w:type="dxa"/>
          </w:tcPr>
          <w:p w14:paraId="186DA63D" w14:textId="379E4B80" w:rsidR="00083834" w:rsidRDefault="004F79FA" w:rsidP="00233A23">
            <w:pPr>
              <w:tabs>
                <w:tab w:val="left" w:pos="1825"/>
              </w:tabs>
              <w:spacing w:line="240" w:lineRule="auto"/>
            </w:pPr>
            <w:r w:rsidRPr="004F79FA">
              <w:rPr>
                <w:sz w:val="16"/>
              </w:rPr>
              <w:t>(b) Sistemet e AI të destinuara për t’u përdorur nga autoritetet e zbatimit të ligjit, ose në emër të tyre, apo nga institucionet, organet, zyrat ose agjencitë e BE-së si poligrafë ose mjete të ngjashme</w:t>
            </w:r>
          </w:p>
        </w:tc>
        <w:tc>
          <w:tcPr>
            <w:tcW w:w="1325" w:type="dxa"/>
          </w:tcPr>
          <w:p w14:paraId="418F2AF5" w14:textId="77777777" w:rsidR="00083834" w:rsidRPr="00B3160E" w:rsidRDefault="00083834" w:rsidP="00B3160E">
            <w:pPr>
              <w:spacing w:line="240" w:lineRule="auto"/>
            </w:pPr>
          </w:p>
        </w:tc>
        <w:tc>
          <w:tcPr>
            <w:tcW w:w="1148" w:type="dxa"/>
            <w:tcBorders>
              <w:right w:val="single" w:sz="4" w:space="0" w:color="auto"/>
            </w:tcBorders>
          </w:tcPr>
          <w:p w14:paraId="2C6FC6B5"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726CF17" w14:textId="77777777" w:rsidR="00083834" w:rsidRPr="00B3160E" w:rsidRDefault="00083834" w:rsidP="00B3160E">
            <w:pPr>
              <w:spacing w:line="240" w:lineRule="auto"/>
            </w:pPr>
          </w:p>
        </w:tc>
        <w:tc>
          <w:tcPr>
            <w:tcW w:w="1944" w:type="dxa"/>
            <w:tcBorders>
              <w:left w:val="single" w:sz="4" w:space="0" w:color="auto"/>
            </w:tcBorders>
          </w:tcPr>
          <w:p w14:paraId="06E38E2F" w14:textId="77777777" w:rsidR="00083834" w:rsidRPr="00B3160E" w:rsidRDefault="00083834" w:rsidP="00B3160E">
            <w:pPr>
              <w:spacing w:line="240" w:lineRule="auto"/>
            </w:pPr>
          </w:p>
        </w:tc>
        <w:tc>
          <w:tcPr>
            <w:tcW w:w="1679" w:type="dxa"/>
          </w:tcPr>
          <w:p w14:paraId="62D258F8" w14:textId="77777777" w:rsidR="00083834" w:rsidRPr="00B3160E" w:rsidRDefault="00083834" w:rsidP="00B3160E">
            <w:pPr>
              <w:spacing w:line="240" w:lineRule="auto"/>
            </w:pPr>
          </w:p>
        </w:tc>
      </w:tr>
      <w:tr w:rsidR="00A24D14" w:rsidRPr="006C7BC1" w14:paraId="785F79D6" w14:textId="77777777" w:rsidTr="00467C93">
        <w:trPr>
          <w:trHeight w:val="293"/>
          <w:jc w:val="center"/>
        </w:trPr>
        <w:tc>
          <w:tcPr>
            <w:tcW w:w="2032" w:type="dxa"/>
          </w:tcPr>
          <w:p w14:paraId="4DE2B87B" w14:textId="77777777" w:rsidR="00083834" w:rsidRDefault="00083834" w:rsidP="00B3160E">
            <w:pPr>
              <w:spacing w:line="240" w:lineRule="auto"/>
              <w:rPr>
                <w:b/>
                <w:bCs/>
              </w:rPr>
            </w:pPr>
          </w:p>
        </w:tc>
        <w:tc>
          <w:tcPr>
            <w:tcW w:w="5389" w:type="dxa"/>
          </w:tcPr>
          <w:p w14:paraId="4B3AAAFB" w14:textId="77777777" w:rsidR="004F79FA" w:rsidRPr="004F79FA" w:rsidRDefault="004F79FA" w:rsidP="004F79FA">
            <w:pPr>
              <w:tabs>
                <w:tab w:val="left" w:pos="1825"/>
              </w:tabs>
              <w:spacing w:line="240" w:lineRule="auto"/>
            </w:pPr>
            <w:r w:rsidRPr="004F79FA">
              <w:rPr>
                <w:sz w:val="16"/>
              </w:rPr>
              <w:t>(c) Sistemet e AI të destinuara për vlerësimin e besueshmërisë së dëshmive gjatë hetimit ose ndjekjes penale;</w:t>
            </w:r>
          </w:p>
          <w:p w14:paraId="0DCC1330" w14:textId="77777777" w:rsidR="00083834" w:rsidRDefault="00083834" w:rsidP="00233A23">
            <w:pPr>
              <w:tabs>
                <w:tab w:val="left" w:pos="1825"/>
              </w:tabs>
              <w:spacing w:line="240" w:lineRule="auto"/>
            </w:pPr>
          </w:p>
        </w:tc>
        <w:tc>
          <w:tcPr>
            <w:tcW w:w="1325" w:type="dxa"/>
          </w:tcPr>
          <w:p w14:paraId="6908DD5F" w14:textId="77777777" w:rsidR="00083834" w:rsidRPr="00B3160E" w:rsidRDefault="00083834" w:rsidP="00B3160E">
            <w:pPr>
              <w:spacing w:line="240" w:lineRule="auto"/>
            </w:pPr>
          </w:p>
        </w:tc>
        <w:tc>
          <w:tcPr>
            <w:tcW w:w="1148" w:type="dxa"/>
            <w:tcBorders>
              <w:right w:val="single" w:sz="4" w:space="0" w:color="auto"/>
            </w:tcBorders>
          </w:tcPr>
          <w:p w14:paraId="1421638D"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FF4CA20" w14:textId="77777777" w:rsidR="00083834" w:rsidRPr="00B3160E" w:rsidRDefault="00083834" w:rsidP="00B3160E">
            <w:pPr>
              <w:spacing w:line="240" w:lineRule="auto"/>
            </w:pPr>
          </w:p>
        </w:tc>
        <w:tc>
          <w:tcPr>
            <w:tcW w:w="1944" w:type="dxa"/>
            <w:tcBorders>
              <w:left w:val="single" w:sz="4" w:space="0" w:color="auto"/>
            </w:tcBorders>
          </w:tcPr>
          <w:p w14:paraId="4CFB066A" w14:textId="77777777" w:rsidR="00083834" w:rsidRPr="00B3160E" w:rsidRDefault="00083834" w:rsidP="00B3160E">
            <w:pPr>
              <w:spacing w:line="240" w:lineRule="auto"/>
            </w:pPr>
          </w:p>
        </w:tc>
        <w:tc>
          <w:tcPr>
            <w:tcW w:w="1679" w:type="dxa"/>
          </w:tcPr>
          <w:p w14:paraId="5531F3B6" w14:textId="77777777" w:rsidR="00083834" w:rsidRPr="00B3160E" w:rsidRDefault="00083834" w:rsidP="00B3160E">
            <w:pPr>
              <w:spacing w:line="240" w:lineRule="auto"/>
            </w:pPr>
          </w:p>
        </w:tc>
      </w:tr>
      <w:tr w:rsidR="00A24D14" w:rsidRPr="006C7BC1" w14:paraId="63EC952F" w14:textId="77777777" w:rsidTr="00467C93">
        <w:trPr>
          <w:trHeight w:val="293"/>
          <w:jc w:val="center"/>
        </w:trPr>
        <w:tc>
          <w:tcPr>
            <w:tcW w:w="2032" w:type="dxa"/>
          </w:tcPr>
          <w:p w14:paraId="02350F86" w14:textId="77777777" w:rsidR="00083834" w:rsidRDefault="00083834" w:rsidP="00B3160E">
            <w:pPr>
              <w:spacing w:line="240" w:lineRule="auto"/>
              <w:rPr>
                <w:b/>
                <w:bCs/>
              </w:rPr>
            </w:pPr>
          </w:p>
        </w:tc>
        <w:tc>
          <w:tcPr>
            <w:tcW w:w="5389" w:type="dxa"/>
          </w:tcPr>
          <w:p w14:paraId="29D45586" w14:textId="77777777" w:rsidR="004F79FA" w:rsidRPr="004F79FA" w:rsidRDefault="004F79FA" w:rsidP="004F79FA">
            <w:pPr>
              <w:tabs>
                <w:tab w:val="left" w:pos="1825"/>
              </w:tabs>
              <w:spacing w:line="240" w:lineRule="auto"/>
            </w:pPr>
            <w:r w:rsidRPr="004F79FA">
              <w:rPr>
                <w:sz w:val="16"/>
              </w:rPr>
              <w:t>(d) Sistemet e AI të destinuara për vlerësimin e rrezikut që një person fizik të kryejë ose përsërisë një vepër penale, jo vetëm në bazë të profilizimit sipas Nenit 3(4) të Direktivës (BE) 2016/680, apo për vlerësimin e tipareve të personalitetit, karakteristikave apo sjelljes së mëparshme kriminale të personave ose grupeve;</w:t>
            </w:r>
          </w:p>
          <w:p w14:paraId="48A13323" w14:textId="77777777" w:rsidR="00083834" w:rsidRDefault="00083834" w:rsidP="00233A23">
            <w:pPr>
              <w:tabs>
                <w:tab w:val="left" w:pos="1825"/>
              </w:tabs>
              <w:spacing w:line="240" w:lineRule="auto"/>
            </w:pPr>
          </w:p>
        </w:tc>
        <w:tc>
          <w:tcPr>
            <w:tcW w:w="1325" w:type="dxa"/>
          </w:tcPr>
          <w:p w14:paraId="6B33AD0A" w14:textId="77777777" w:rsidR="00083834" w:rsidRPr="00B3160E" w:rsidRDefault="00083834" w:rsidP="00B3160E">
            <w:pPr>
              <w:spacing w:line="240" w:lineRule="auto"/>
            </w:pPr>
          </w:p>
        </w:tc>
        <w:tc>
          <w:tcPr>
            <w:tcW w:w="1148" w:type="dxa"/>
            <w:tcBorders>
              <w:right w:val="single" w:sz="4" w:space="0" w:color="auto"/>
            </w:tcBorders>
          </w:tcPr>
          <w:p w14:paraId="38825BFC"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C0F960E" w14:textId="77777777" w:rsidR="00083834" w:rsidRPr="00B3160E" w:rsidRDefault="00083834" w:rsidP="00B3160E">
            <w:pPr>
              <w:spacing w:line="240" w:lineRule="auto"/>
            </w:pPr>
          </w:p>
        </w:tc>
        <w:tc>
          <w:tcPr>
            <w:tcW w:w="1944" w:type="dxa"/>
            <w:tcBorders>
              <w:left w:val="single" w:sz="4" w:space="0" w:color="auto"/>
            </w:tcBorders>
          </w:tcPr>
          <w:p w14:paraId="7CFC8A2C" w14:textId="77777777" w:rsidR="00083834" w:rsidRPr="00B3160E" w:rsidRDefault="00083834" w:rsidP="00B3160E">
            <w:pPr>
              <w:spacing w:line="240" w:lineRule="auto"/>
            </w:pPr>
          </w:p>
        </w:tc>
        <w:tc>
          <w:tcPr>
            <w:tcW w:w="1679" w:type="dxa"/>
          </w:tcPr>
          <w:p w14:paraId="7F4DBA2F" w14:textId="77777777" w:rsidR="00083834" w:rsidRPr="00B3160E" w:rsidRDefault="00083834" w:rsidP="00B3160E">
            <w:pPr>
              <w:spacing w:line="240" w:lineRule="auto"/>
            </w:pPr>
          </w:p>
        </w:tc>
      </w:tr>
      <w:tr w:rsidR="00A24D14" w:rsidRPr="006C7BC1" w14:paraId="170F35F0" w14:textId="77777777" w:rsidTr="00467C93">
        <w:trPr>
          <w:trHeight w:val="293"/>
          <w:jc w:val="center"/>
        </w:trPr>
        <w:tc>
          <w:tcPr>
            <w:tcW w:w="2032" w:type="dxa"/>
          </w:tcPr>
          <w:p w14:paraId="351B50D6" w14:textId="77777777" w:rsidR="00083834" w:rsidRDefault="00083834" w:rsidP="00B3160E">
            <w:pPr>
              <w:spacing w:line="240" w:lineRule="auto"/>
              <w:rPr>
                <w:b/>
                <w:bCs/>
              </w:rPr>
            </w:pPr>
          </w:p>
        </w:tc>
        <w:tc>
          <w:tcPr>
            <w:tcW w:w="5389" w:type="dxa"/>
          </w:tcPr>
          <w:p w14:paraId="2C642A8E" w14:textId="77777777" w:rsidR="004F79FA" w:rsidRPr="004F79FA" w:rsidRDefault="004F79FA" w:rsidP="004F79FA">
            <w:pPr>
              <w:tabs>
                <w:tab w:val="left" w:pos="1825"/>
              </w:tabs>
              <w:spacing w:line="240" w:lineRule="auto"/>
            </w:pPr>
            <w:r w:rsidRPr="004F79FA">
              <w:rPr>
                <w:sz w:val="16"/>
              </w:rPr>
              <w:t>(e) Sistemet e AI të destinuara për profilizimin e personave fizikë sipas Nenit 3(4) të Direktivës (BE) 2016/680 gjatë zbulimit, hetimit ose ndjekjes penale.</w:t>
            </w:r>
          </w:p>
          <w:p w14:paraId="73F8EACB" w14:textId="77777777" w:rsidR="00083834" w:rsidRDefault="00083834" w:rsidP="00233A23">
            <w:pPr>
              <w:tabs>
                <w:tab w:val="left" w:pos="1825"/>
              </w:tabs>
              <w:spacing w:line="240" w:lineRule="auto"/>
            </w:pPr>
          </w:p>
        </w:tc>
        <w:tc>
          <w:tcPr>
            <w:tcW w:w="1325" w:type="dxa"/>
          </w:tcPr>
          <w:p w14:paraId="2F5471C5" w14:textId="77777777" w:rsidR="00083834" w:rsidRPr="00B3160E" w:rsidRDefault="00083834" w:rsidP="00B3160E">
            <w:pPr>
              <w:spacing w:line="240" w:lineRule="auto"/>
            </w:pPr>
          </w:p>
        </w:tc>
        <w:tc>
          <w:tcPr>
            <w:tcW w:w="1148" w:type="dxa"/>
            <w:tcBorders>
              <w:right w:val="single" w:sz="4" w:space="0" w:color="auto"/>
            </w:tcBorders>
          </w:tcPr>
          <w:p w14:paraId="559D6E81"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3A51FD6" w14:textId="77777777" w:rsidR="00083834" w:rsidRPr="00B3160E" w:rsidRDefault="00083834" w:rsidP="00B3160E">
            <w:pPr>
              <w:spacing w:line="240" w:lineRule="auto"/>
            </w:pPr>
          </w:p>
        </w:tc>
        <w:tc>
          <w:tcPr>
            <w:tcW w:w="1944" w:type="dxa"/>
            <w:tcBorders>
              <w:left w:val="single" w:sz="4" w:space="0" w:color="auto"/>
            </w:tcBorders>
          </w:tcPr>
          <w:p w14:paraId="40C30778" w14:textId="77777777" w:rsidR="00083834" w:rsidRPr="00B3160E" w:rsidRDefault="00083834" w:rsidP="00B3160E">
            <w:pPr>
              <w:spacing w:line="240" w:lineRule="auto"/>
            </w:pPr>
          </w:p>
        </w:tc>
        <w:tc>
          <w:tcPr>
            <w:tcW w:w="1679" w:type="dxa"/>
          </w:tcPr>
          <w:p w14:paraId="15025F50" w14:textId="77777777" w:rsidR="00083834" w:rsidRPr="00B3160E" w:rsidRDefault="00083834" w:rsidP="00B3160E">
            <w:pPr>
              <w:spacing w:line="240" w:lineRule="auto"/>
            </w:pPr>
          </w:p>
        </w:tc>
      </w:tr>
      <w:tr w:rsidR="00A24D14" w:rsidRPr="006C7BC1" w14:paraId="2FC308A9" w14:textId="77777777" w:rsidTr="00467C93">
        <w:trPr>
          <w:trHeight w:val="293"/>
          <w:jc w:val="center"/>
        </w:trPr>
        <w:tc>
          <w:tcPr>
            <w:tcW w:w="2032" w:type="dxa"/>
          </w:tcPr>
          <w:p w14:paraId="6EB0379D" w14:textId="3D7FB61C" w:rsidR="00083834" w:rsidRDefault="004F79FA" w:rsidP="00B3160E">
            <w:pPr>
              <w:spacing w:line="240" w:lineRule="auto"/>
              <w:rPr>
                <w:b/>
                <w:bCs/>
              </w:rPr>
            </w:pPr>
            <w:r>
              <w:rPr>
                <w:b/>
                <w:bCs/>
                <w:sz w:val="16"/>
              </w:rPr>
              <w:t>Pika 7</w:t>
            </w:r>
          </w:p>
        </w:tc>
        <w:tc>
          <w:tcPr>
            <w:tcW w:w="5389" w:type="dxa"/>
          </w:tcPr>
          <w:p w14:paraId="79526829" w14:textId="6F43AE51" w:rsidR="00083834" w:rsidRDefault="004F79FA" w:rsidP="00233A23">
            <w:pPr>
              <w:tabs>
                <w:tab w:val="left" w:pos="1825"/>
              </w:tabs>
              <w:spacing w:line="240" w:lineRule="auto"/>
            </w:pPr>
            <w:r w:rsidRPr="004F79FA">
              <w:rPr>
                <w:b/>
                <w:bCs/>
                <w:sz w:val="16"/>
              </w:rPr>
              <w:t>Menaxhimi i migracionit, azilit dhe kontrollit kufitar, sa i lejon ligji përkatës i Bashkimit ose ligji kombëtar</w:t>
            </w:r>
            <w:r>
              <w:rPr>
                <w:b/>
                <w:bCs/>
                <w:sz w:val="16"/>
              </w:rPr>
              <w:t>:</w:t>
            </w:r>
          </w:p>
        </w:tc>
        <w:tc>
          <w:tcPr>
            <w:tcW w:w="1325" w:type="dxa"/>
          </w:tcPr>
          <w:p w14:paraId="6972DCE9" w14:textId="77777777" w:rsidR="00083834" w:rsidRPr="00B3160E" w:rsidRDefault="00083834" w:rsidP="00B3160E">
            <w:pPr>
              <w:spacing w:line="240" w:lineRule="auto"/>
            </w:pPr>
          </w:p>
        </w:tc>
        <w:tc>
          <w:tcPr>
            <w:tcW w:w="1148" w:type="dxa"/>
            <w:tcBorders>
              <w:right w:val="single" w:sz="4" w:space="0" w:color="auto"/>
            </w:tcBorders>
          </w:tcPr>
          <w:p w14:paraId="7691C5C3"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5CB1FD" w14:textId="77777777" w:rsidR="00083834" w:rsidRPr="00B3160E" w:rsidRDefault="00083834" w:rsidP="00B3160E">
            <w:pPr>
              <w:spacing w:line="240" w:lineRule="auto"/>
            </w:pPr>
          </w:p>
        </w:tc>
        <w:tc>
          <w:tcPr>
            <w:tcW w:w="1944" w:type="dxa"/>
            <w:tcBorders>
              <w:left w:val="single" w:sz="4" w:space="0" w:color="auto"/>
            </w:tcBorders>
          </w:tcPr>
          <w:p w14:paraId="6C252354" w14:textId="77777777" w:rsidR="00083834" w:rsidRPr="00B3160E" w:rsidRDefault="00083834" w:rsidP="00B3160E">
            <w:pPr>
              <w:spacing w:line="240" w:lineRule="auto"/>
            </w:pPr>
          </w:p>
        </w:tc>
        <w:tc>
          <w:tcPr>
            <w:tcW w:w="1679" w:type="dxa"/>
          </w:tcPr>
          <w:p w14:paraId="67C94759" w14:textId="77777777" w:rsidR="00083834" w:rsidRPr="00B3160E" w:rsidRDefault="00083834" w:rsidP="00B3160E">
            <w:pPr>
              <w:spacing w:line="240" w:lineRule="auto"/>
            </w:pPr>
          </w:p>
        </w:tc>
      </w:tr>
      <w:tr w:rsidR="00A24D14" w:rsidRPr="006C7BC1" w14:paraId="45689794" w14:textId="77777777" w:rsidTr="00467C93">
        <w:trPr>
          <w:trHeight w:val="293"/>
          <w:jc w:val="center"/>
        </w:trPr>
        <w:tc>
          <w:tcPr>
            <w:tcW w:w="2032" w:type="dxa"/>
          </w:tcPr>
          <w:p w14:paraId="7804D9B6" w14:textId="77777777" w:rsidR="00083834" w:rsidRDefault="00083834" w:rsidP="00B3160E">
            <w:pPr>
              <w:spacing w:line="240" w:lineRule="auto"/>
              <w:rPr>
                <w:b/>
                <w:bCs/>
              </w:rPr>
            </w:pPr>
          </w:p>
        </w:tc>
        <w:tc>
          <w:tcPr>
            <w:tcW w:w="5389" w:type="dxa"/>
          </w:tcPr>
          <w:p w14:paraId="660457B0" w14:textId="77777777" w:rsidR="004F79FA" w:rsidRPr="004F79FA" w:rsidRDefault="004F79FA" w:rsidP="004F79FA">
            <w:pPr>
              <w:tabs>
                <w:tab w:val="left" w:pos="1825"/>
              </w:tabs>
              <w:spacing w:line="240" w:lineRule="auto"/>
            </w:pPr>
            <w:r w:rsidRPr="004F79FA">
              <w:rPr>
                <w:sz w:val="16"/>
              </w:rPr>
              <w:t>(a) Sistemet e AI të destinuara për përdorim nga autoritetet publike kompetente ose në emër të tyre, apo nga institucionet, organet, zyrat ose agjencitë e BE-së si poligrafë ose mjete të ngjashme;</w:t>
            </w:r>
          </w:p>
          <w:p w14:paraId="6D2105AA" w14:textId="77777777" w:rsidR="00083834" w:rsidRDefault="00083834" w:rsidP="00233A23">
            <w:pPr>
              <w:tabs>
                <w:tab w:val="left" w:pos="1825"/>
              </w:tabs>
              <w:spacing w:line="240" w:lineRule="auto"/>
            </w:pPr>
          </w:p>
        </w:tc>
        <w:tc>
          <w:tcPr>
            <w:tcW w:w="1325" w:type="dxa"/>
          </w:tcPr>
          <w:p w14:paraId="26E32FFD" w14:textId="77777777" w:rsidR="00083834" w:rsidRPr="00B3160E" w:rsidRDefault="00083834" w:rsidP="00B3160E">
            <w:pPr>
              <w:spacing w:line="240" w:lineRule="auto"/>
            </w:pPr>
          </w:p>
        </w:tc>
        <w:tc>
          <w:tcPr>
            <w:tcW w:w="1148" w:type="dxa"/>
            <w:tcBorders>
              <w:right w:val="single" w:sz="4" w:space="0" w:color="auto"/>
            </w:tcBorders>
          </w:tcPr>
          <w:p w14:paraId="74B4BFAB"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529FD41" w14:textId="77777777" w:rsidR="00083834" w:rsidRPr="00B3160E" w:rsidRDefault="00083834" w:rsidP="00B3160E">
            <w:pPr>
              <w:spacing w:line="240" w:lineRule="auto"/>
            </w:pPr>
          </w:p>
        </w:tc>
        <w:tc>
          <w:tcPr>
            <w:tcW w:w="1944" w:type="dxa"/>
            <w:tcBorders>
              <w:left w:val="single" w:sz="4" w:space="0" w:color="auto"/>
            </w:tcBorders>
          </w:tcPr>
          <w:p w14:paraId="46E58373" w14:textId="77777777" w:rsidR="00083834" w:rsidRPr="00B3160E" w:rsidRDefault="00083834" w:rsidP="00B3160E">
            <w:pPr>
              <w:spacing w:line="240" w:lineRule="auto"/>
            </w:pPr>
          </w:p>
        </w:tc>
        <w:tc>
          <w:tcPr>
            <w:tcW w:w="1679" w:type="dxa"/>
          </w:tcPr>
          <w:p w14:paraId="6DF0AEA3" w14:textId="77777777" w:rsidR="00083834" w:rsidRPr="00B3160E" w:rsidRDefault="00083834" w:rsidP="00B3160E">
            <w:pPr>
              <w:spacing w:line="240" w:lineRule="auto"/>
            </w:pPr>
          </w:p>
        </w:tc>
      </w:tr>
      <w:tr w:rsidR="00A24D14" w:rsidRPr="006C7BC1" w14:paraId="71B134CA" w14:textId="77777777" w:rsidTr="00467C93">
        <w:trPr>
          <w:trHeight w:val="293"/>
          <w:jc w:val="center"/>
        </w:trPr>
        <w:tc>
          <w:tcPr>
            <w:tcW w:w="2032" w:type="dxa"/>
          </w:tcPr>
          <w:p w14:paraId="53EF1579" w14:textId="77777777" w:rsidR="00083834" w:rsidRDefault="00083834" w:rsidP="00B3160E">
            <w:pPr>
              <w:spacing w:line="240" w:lineRule="auto"/>
              <w:rPr>
                <w:b/>
                <w:bCs/>
              </w:rPr>
            </w:pPr>
          </w:p>
        </w:tc>
        <w:tc>
          <w:tcPr>
            <w:tcW w:w="5389" w:type="dxa"/>
          </w:tcPr>
          <w:p w14:paraId="5352797B" w14:textId="77777777" w:rsidR="004F79FA" w:rsidRPr="004F79FA" w:rsidRDefault="004F79FA" w:rsidP="004F79FA">
            <w:pPr>
              <w:tabs>
                <w:tab w:val="left" w:pos="1825"/>
              </w:tabs>
              <w:spacing w:line="240" w:lineRule="auto"/>
            </w:pPr>
            <w:r w:rsidRPr="004F79FA">
              <w:rPr>
                <w:sz w:val="16"/>
              </w:rPr>
              <w:t>(b) Sistemet e AI të destinuara për vlerësimin e rrezikut, përfshirë rrezikun e sigurisë, rrezikun e migracionit të parregullt ose rrezikun shëndetësor, që paraqitet nga një person fizik që synon të hyjë ose ka hyrë në territorin e një Shteti Anëtar;</w:t>
            </w:r>
          </w:p>
          <w:p w14:paraId="1617AACF" w14:textId="77777777" w:rsidR="00083834" w:rsidRDefault="00083834" w:rsidP="00233A23">
            <w:pPr>
              <w:tabs>
                <w:tab w:val="left" w:pos="1825"/>
              </w:tabs>
              <w:spacing w:line="240" w:lineRule="auto"/>
            </w:pPr>
          </w:p>
        </w:tc>
        <w:tc>
          <w:tcPr>
            <w:tcW w:w="1325" w:type="dxa"/>
          </w:tcPr>
          <w:p w14:paraId="25009799" w14:textId="77777777" w:rsidR="00083834" w:rsidRPr="00B3160E" w:rsidRDefault="00083834" w:rsidP="00B3160E">
            <w:pPr>
              <w:spacing w:line="240" w:lineRule="auto"/>
            </w:pPr>
          </w:p>
        </w:tc>
        <w:tc>
          <w:tcPr>
            <w:tcW w:w="1148" w:type="dxa"/>
            <w:tcBorders>
              <w:right w:val="single" w:sz="4" w:space="0" w:color="auto"/>
            </w:tcBorders>
          </w:tcPr>
          <w:p w14:paraId="22C49E9A"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C054180" w14:textId="77777777" w:rsidR="00083834" w:rsidRPr="00B3160E" w:rsidRDefault="00083834" w:rsidP="00B3160E">
            <w:pPr>
              <w:spacing w:line="240" w:lineRule="auto"/>
            </w:pPr>
          </w:p>
        </w:tc>
        <w:tc>
          <w:tcPr>
            <w:tcW w:w="1944" w:type="dxa"/>
            <w:tcBorders>
              <w:left w:val="single" w:sz="4" w:space="0" w:color="auto"/>
            </w:tcBorders>
          </w:tcPr>
          <w:p w14:paraId="20AEB740" w14:textId="77777777" w:rsidR="00083834" w:rsidRPr="00B3160E" w:rsidRDefault="00083834" w:rsidP="00B3160E">
            <w:pPr>
              <w:spacing w:line="240" w:lineRule="auto"/>
            </w:pPr>
          </w:p>
        </w:tc>
        <w:tc>
          <w:tcPr>
            <w:tcW w:w="1679" w:type="dxa"/>
          </w:tcPr>
          <w:p w14:paraId="69B8CD84" w14:textId="77777777" w:rsidR="00083834" w:rsidRPr="00B3160E" w:rsidRDefault="00083834" w:rsidP="00B3160E">
            <w:pPr>
              <w:spacing w:line="240" w:lineRule="auto"/>
            </w:pPr>
          </w:p>
        </w:tc>
      </w:tr>
      <w:tr w:rsidR="00A24D14" w:rsidRPr="006C7BC1" w14:paraId="77F3C12C" w14:textId="77777777" w:rsidTr="00467C93">
        <w:trPr>
          <w:trHeight w:val="293"/>
          <w:jc w:val="center"/>
        </w:trPr>
        <w:tc>
          <w:tcPr>
            <w:tcW w:w="2032" w:type="dxa"/>
          </w:tcPr>
          <w:p w14:paraId="46E7724C" w14:textId="77777777" w:rsidR="00083834" w:rsidRDefault="00083834" w:rsidP="00B3160E">
            <w:pPr>
              <w:spacing w:line="240" w:lineRule="auto"/>
              <w:rPr>
                <w:b/>
                <w:bCs/>
              </w:rPr>
            </w:pPr>
          </w:p>
        </w:tc>
        <w:tc>
          <w:tcPr>
            <w:tcW w:w="5389" w:type="dxa"/>
          </w:tcPr>
          <w:p w14:paraId="04BE26F0" w14:textId="77777777" w:rsidR="004F79FA" w:rsidRPr="004F79FA" w:rsidRDefault="004F79FA" w:rsidP="004F79FA">
            <w:pPr>
              <w:tabs>
                <w:tab w:val="left" w:pos="1825"/>
              </w:tabs>
              <w:spacing w:line="240" w:lineRule="auto"/>
            </w:pPr>
            <w:r w:rsidRPr="004F79FA">
              <w:rPr>
                <w:sz w:val="16"/>
              </w:rPr>
              <w:t>(c) Sistemet e AI të destinuara për ndihmën ndaj autoriteteve publike kompetente në shqyrtimin e kërkesave për azil, vizë apo leje qëndrimi dhe ankesave përkatëse, për përputhshmërinë e personave fizikë që aplikojnë për status, përfshirë vlerësimet e besueshmërisë së dëshmive;</w:t>
            </w:r>
          </w:p>
          <w:p w14:paraId="38189F0F" w14:textId="77777777" w:rsidR="00083834" w:rsidRDefault="00083834" w:rsidP="00233A23">
            <w:pPr>
              <w:tabs>
                <w:tab w:val="left" w:pos="1825"/>
              </w:tabs>
              <w:spacing w:line="240" w:lineRule="auto"/>
            </w:pPr>
          </w:p>
        </w:tc>
        <w:tc>
          <w:tcPr>
            <w:tcW w:w="1325" w:type="dxa"/>
          </w:tcPr>
          <w:p w14:paraId="239AC6F0" w14:textId="77777777" w:rsidR="00083834" w:rsidRPr="00B3160E" w:rsidRDefault="00083834" w:rsidP="00B3160E">
            <w:pPr>
              <w:spacing w:line="240" w:lineRule="auto"/>
            </w:pPr>
          </w:p>
        </w:tc>
        <w:tc>
          <w:tcPr>
            <w:tcW w:w="1148" w:type="dxa"/>
            <w:tcBorders>
              <w:right w:val="single" w:sz="4" w:space="0" w:color="auto"/>
            </w:tcBorders>
          </w:tcPr>
          <w:p w14:paraId="03CE996B"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7E04223" w14:textId="77777777" w:rsidR="00083834" w:rsidRPr="00B3160E" w:rsidRDefault="00083834" w:rsidP="00B3160E">
            <w:pPr>
              <w:spacing w:line="240" w:lineRule="auto"/>
            </w:pPr>
          </w:p>
        </w:tc>
        <w:tc>
          <w:tcPr>
            <w:tcW w:w="1944" w:type="dxa"/>
            <w:tcBorders>
              <w:left w:val="single" w:sz="4" w:space="0" w:color="auto"/>
            </w:tcBorders>
          </w:tcPr>
          <w:p w14:paraId="61560F41" w14:textId="77777777" w:rsidR="00083834" w:rsidRPr="00B3160E" w:rsidRDefault="00083834" w:rsidP="00B3160E">
            <w:pPr>
              <w:spacing w:line="240" w:lineRule="auto"/>
            </w:pPr>
          </w:p>
        </w:tc>
        <w:tc>
          <w:tcPr>
            <w:tcW w:w="1679" w:type="dxa"/>
          </w:tcPr>
          <w:p w14:paraId="3D9428F3" w14:textId="77777777" w:rsidR="00083834" w:rsidRPr="00B3160E" w:rsidRDefault="00083834" w:rsidP="00B3160E">
            <w:pPr>
              <w:spacing w:line="240" w:lineRule="auto"/>
            </w:pPr>
          </w:p>
        </w:tc>
      </w:tr>
      <w:tr w:rsidR="00A24D14" w:rsidRPr="006C7BC1" w14:paraId="0CDE013B" w14:textId="77777777" w:rsidTr="00467C93">
        <w:trPr>
          <w:trHeight w:val="293"/>
          <w:jc w:val="center"/>
        </w:trPr>
        <w:tc>
          <w:tcPr>
            <w:tcW w:w="2032" w:type="dxa"/>
          </w:tcPr>
          <w:p w14:paraId="534C138C" w14:textId="77777777" w:rsidR="00083834" w:rsidRDefault="00083834" w:rsidP="00B3160E">
            <w:pPr>
              <w:spacing w:line="240" w:lineRule="auto"/>
              <w:rPr>
                <w:b/>
                <w:bCs/>
              </w:rPr>
            </w:pPr>
          </w:p>
        </w:tc>
        <w:tc>
          <w:tcPr>
            <w:tcW w:w="5389" w:type="dxa"/>
          </w:tcPr>
          <w:p w14:paraId="36BEFA46" w14:textId="77777777" w:rsidR="004F79FA" w:rsidRPr="004F79FA" w:rsidRDefault="004F79FA" w:rsidP="004F79FA">
            <w:pPr>
              <w:tabs>
                <w:tab w:val="left" w:pos="1825"/>
              </w:tabs>
              <w:spacing w:line="240" w:lineRule="auto"/>
            </w:pPr>
            <w:r w:rsidRPr="004F79FA">
              <w:rPr>
                <w:sz w:val="16"/>
              </w:rPr>
              <w:t>(d) Sistemet e AI të destinuara për zbulimin, njohjen ose identifikimin e personave fizikë në kuadër të menaxhimit të migracionit, azilit ose kontrollit kufitar, përjashtuar verifikimin e dokumenteve të udhëtimit.</w:t>
            </w:r>
          </w:p>
          <w:p w14:paraId="2896B7BB" w14:textId="77777777" w:rsidR="00083834" w:rsidRDefault="00083834" w:rsidP="00233A23">
            <w:pPr>
              <w:tabs>
                <w:tab w:val="left" w:pos="1825"/>
              </w:tabs>
              <w:spacing w:line="240" w:lineRule="auto"/>
            </w:pPr>
          </w:p>
        </w:tc>
        <w:tc>
          <w:tcPr>
            <w:tcW w:w="1325" w:type="dxa"/>
          </w:tcPr>
          <w:p w14:paraId="39134605" w14:textId="77777777" w:rsidR="00083834" w:rsidRPr="00B3160E" w:rsidRDefault="00083834" w:rsidP="00B3160E">
            <w:pPr>
              <w:spacing w:line="240" w:lineRule="auto"/>
            </w:pPr>
          </w:p>
        </w:tc>
        <w:tc>
          <w:tcPr>
            <w:tcW w:w="1148" w:type="dxa"/>
            <w:tcBorders>
              <w:right w:val="single" w:sz="4" w:space="0" w:color="auto"/>
            </w:tcBorders>
          </w:tcPr>
          <w:p w14:paraId="3371F36D"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5946C9F" w14:textId="77777777" w:rsidR="00083834" w:rsidRPr="00B3160E" w:rsidRDefault="00083834" w:rsidP="00B3160E">
            <w:pPr>
              <w:spacing w:line="240" w:lineRule="auto"/>
            </w:pPr>
          </w:p>
        </w:tc>
        <w:tc>
          <w:tcPr>
            <w:tcW w:w="1944" w:type="dxa"/>
            <w:tcBorders>
              <w:left w:val="single" w:sz="4" w:space="0" w:color="auto"/>
            </w:tcBorders>
          </w:tcPr>
          <w:p w14:paraId="1A17E94E" w14:textId="77777777" w:rsidR="00083834" w:rsidRPr="00B3160E" w:rsidRDefault="00083834" w:rsidP="00B3160E">
            <w:pPr>
              <w:spacing w:line="240" w:lineRule="auto"/>
            </w:pPr>
          </w:p>
        </w:tc>
        <w:tc>
          <w:tcPr>
            <w:tcW w:w="1679" w:type="dxa"/>
          </w:tcPr>
          <w:p w14:paraId="225E0B23" w14:textId="77777777" w:rsidR="00083834" w:rsidRPr="00B3160E" w:rsidRDefault="00083834" w:rsidP="00B3160E">
            <w:pPr>
              <w:spacing w:line="240" w:lineRule="auto"/>
            </w:pPr>
          </w:p>
        </w:tc>
      </w:tr>
      <w:tr w:rsidR="00A24D14" w:rsidRPr="006C7BC1" w14:paraId="3ED18171" w14:textId="77777777" w:rsidTr="00467C93">
        <w:trPr>
          <w:trHeight w:val="293"/>
          <w:jc w:val="center"/>
        </w:trPr>
        <w:tc>
          <w:tcPr>
            <w:tcW w:w="2032" w:type="dxa"/>
          </w:tcPr>
          <w:p w14:paraId="6FD1E520" w14:textId="488BFC40" w:rsidR="00083834" w:rsidRDefault="00E57D90" w:rsidP="00B3160E">
            <w:pPr>
              <w:spacing w:line="240" w:lineRule="auto"/>
              <w:rPr>
                <w:b/>
                <w:bCs/>
              </w:rPr>
            </w:pPr>
            <w:r>
              <w:rPr>
                <w:b/>
                <w:bCs/>
                <w:sz w:val="16"/>
              </w:rPr>
              <w:t xml:space="preserve">Pika 8 </w:t>
            </w:r>
          </w:p>
        </w:tc>
        <w:tc>
          <w:tcPr>
            <w:tcW w:w="5389" w:type="dxa"/>
          </w:tcPr>
          <w:p w14:paraId="624FDF14" w14:textId="78F0D63D" w:rsidR="00083834" w:rsidRDefault="00E57D90" w:rsidP="00233A23">
            <w:pPr>
              <w:tabs>
                <w:tab w:val="left" w:pos="1825"/>
              </w:tabs>
              <w:spacing w:line="240" w:lineRule="auto"/>
            </w:pPr>
            <w:r w:rsidRPr="00E57D90">
              <w:rPr>
                <w:b/>
                <w:bCs/>
                <w:sz w:val="16"/>
              </w:rPr>
              <w:t>Administrimi i drejtësisë dhe proceset demokratike</w:t>
            </w:r>
            <w:r>
              <w:rPr>
                <w:b/>
                <w:bCs/>
                <w:sz w:val="16"/>
              </w:rPr>
              <w:t>:</w:t>
            </w:r>
          </w:p>
        </w:tc>
        <w:tc>
          <w:tcPr>
            <w:tcW w:w="1325" w:type="dxa"/>
          </w:tcPr>
          <w:p w14:paraId="2D2DF62E" w14:textId="77777777" w:rsidR="00083834" w:rsidRPr="00B3160E" w:rsidRDefault="00083834" w:rsidP="00B3160E">
            <w:pPr>
              <w:spacing w:line="240" w:lineRule="auto"/>
            </w:pPr>
          </w:p>
        </w:tc>
        <w:tc>
          <w:tcPr>
            <w:tcW w:w="1148" w:type="dxa"/>
            <w:tcBorders>
              <w:right w:val="single" w:sz="4" w:space="0" w:color="auto"/>
            </w:tcBorders>
          </w:tcPr>
          <w:p w14:paraId="574A1C79"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333F06" w14:textId="77777777" w:rsidR="00083834" w:rsidRPr="00B3160E" w:rsidRDefault="00083834" w:rsidP="00B3160E">
            <w:pPr>
              <w:spacing w:line="240" w:lineRule="auto"/>
            </w:pPr>
          </w:p>
        </w:tc>
        <w:tc>
          <w:tcPr>
            <w:tcW w:w="1944" w:type="dxa"/>
            <w:tcBorders>
              <w:left w:val="single" w:sz="4" w:space="0" w:color="auto"/>
            </w:tcBorders>
          </w:tcPr>
          <w:p w14:paraId="3605A6B1" w14:textId="77777777" w:rsidR="00083834" w:rsidRPr="00B3160E" w:rsidRDefault="00083834" w:rsidP="00B3160E">
            <w:pPr>
              <w:spacing w:line="240" w:lineRule="auto"/>
            </w:pPr>
          </w:p>
        </w:tc>
        <w:tc>
          <w:tcPr>
            <w:tcW w:w="1679" w:type="dxa"/>
          </w:tcPr>
          <w:p w14:paraId="11D8A228" w14:textId="77777777" w:rsidR="00083834" w:rsidRPr="00B3160E" w:rsidRDefault="00083834" w:rsidP="00B3160E">
            <w:pPr>
              <w:spacing w:line="240" w:lineRule="auto"/>
            </w:pPr>
          </w:p>
        </w:tc>
      </w:tr>
      <w:tr w:rsidR="00A24D14" w:rsidRPr="006C7BC1" w14:paraId="63D83BDD" w14:textId="77777777" w:rsidTr="00467C93">
        <w:trPr>
          <w:trHeight w:val="293"/>
          <w:jc w:val="center"/>
        </w:trPr>
        <w:tc>
          <w:tcPr>
            <w:tcW w:w="2032" w:type="dxa"/>
          </w:tcPr>
          <w:p w14:paraId="44159098" w14:textId="77777777" w:rsidR="00083834" w:rsidRDefault="00083834" w:rsidP="00B3160E">
            <w:pPr>
              <w:spacing w:line="240" w:lineRule="auto"/>
              <w:rPr>
                <w:b/>
                <w:bCs/>
              </w:rPr>
            </w:pPr>
          </w:p>
        </w:tc>
        <w:tc>
          <w:tcPr>
            <w:tcW w:w="5389" w:type="dxa"/>
          </w:tcPr>
          <w:p w14:paraId="0A58F15D" w14:textId="4ACC1A97" w:rsidR="00083834" w:rsidRDefault="00E57D90" w:rsidP="00233A23">
            <w:pPr>
              <w:tabs>
                <w:tab w:val="left" w:pos="1825"/>
              </w:tabs>
              <w:spacing w:line="240" w:lineRule="auto"/>
            </w:pPr>
            <w:r w:rsidRPr="00E57D90">
              <w:rPr>
                <w:sz w:val="16"/>
              </w:rPr>
              <w:t>(a) Sistemet e AI të destinuara për t’u përdorur nga autoriteti gjyqësor ose në emër të tij për të ndihmuar në hulumtimin dhe interpretimin e fakteve dhe ligjit, dhe në aplikimin e ligjit për një grup konkret faktesh, ose në mënyrë të ngjashme në zgjidhjen alternative të mosmarrëveshjeve</w:t>
            </w:r>
          </w:p>
        </w:tc>
        <w:tc>
          <w:tcPr>
            <w:tcW w:w="1325" w:type="dxa"/>
          </w:tcPr>
          <w:p w14:paraId="1130349C" w14:textId="77777777" w:rsidR="00083834" w:rsidRPr="00B3160E" w:rsidRDefault="00083834" w:rsidP="00B3160E">
            <w:pPr>
              <w:spacing w:line="240" w:lineRule="auto"/>
            </w:pPr>
          </w:p>
        </w:tc>
        <w:tc>
          <w:tcPr>
            <w:tcW w:w="1148" w:type="dxa"/>
            <w:tcBorders>
              <w:right w:val="single" w:sz="4" w:space="0" w:color="auto"/>
            </w:tcBorders>
          </w:tcPr>
          <w:p w14:paraId="015F0484"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53CE624" w14:textId="77777777" w:rsidR="00083834" w:rsidRPr="00B3160E" w:rsidRDefault="00083834" w:rsidP="00B3160E">
            <w:pPr>
              <w:spacing w:line="240" w:lineRule="auto"/>
            </w:pPr>
          </w:p>
        </w:tc>
        <w:tc>
          <w:tcPr>
            <w:tcW w:w="1944" w:type="dxa"/>
            <w:tcBorders>
              <w:left w:val="single" w:sz="4" w:space="0" w:color="auto"/>
            </w:tcBorders>
          </w:tcPr>
          <w:p w14:paraId="7C55B0AB" w14:textId="77777777" w:rsidR="00083834" w:rsidRPr="00B3160E" w:rsidRDefault="00083834" w:rsidP="00B3160E">
            <w:pPr>
              <w:spacing w:line="240" w:lineRule="auto"/>
            </w:pPr>
          </w:p>
        </w:tc>
        <w:tc>
          <w:tcPr>
            <w:tcW w:w="1679" w:type="dxa"/>
          </w:tcPr>
          <w:p w14:paraId="7E67814C" w14:textId="77777777" w:rsidR="00083834" w:rsidRPr="00B3160E" w:rsidRDefault="00083834" w:rsidP="00B3160E">
            <w:pPr>
              <w:spacing w:line="240" w:lineRule="auto"/>
            </w:pPr>
          </w:p>
        </w:tc>
      </w:tr>
      <w:tr w:rsidR="00A24D14" w:rsidRPr="006C7BC1" w14:paraId="5E7E20F2" w14:textId="77777777" w:rsidTr="00467C93">
        <w:trPr>
          <w:trHeight w:val="293"/>
          <w:jc w:val="center"/>
        </w:trPr>
        <w:tc>
          <w:tcPr>
            <w:tcW w:w="2032" w:type="dxa"/>
          </w:tcPr>
          <w:p w14:paraId="60067FCC" w14:textId="77777777" w:rsidR="00083834" w:rsidRDefault="00083834" w:rsidP="00B3160E">
            <w:pPr>
              <w:spacing w:line="240" w:lineRule="auto"/>
              <w:rPr>
                <w:b/>
                <w:bCs/>
              </w:rPr>
            </w:pPr>
          </w:p>
        </w:tc>
        <w:tc>
          <w:tcPr>
            <w:tcW w:w="5389" w:type="dxa"/>
          </w:tcPr>
          <w:p w14:paraId="6F29487A" w14:textId="77777777" w:rsidR="00E57D90" w:rsidRPr="00E57D90" w:rsidRDefault="00E57D90" w:rsidP="00E57D90">
            <w:pPr>
              <w:tabs>
                <w:tab w:val="left" w:pos="1825"/>
              </w:tabs>
              <w:spacing w:line="240" w:lineRule="auto"/>
            </w:pPr>
            <w:r w:rsidRPr="00E57D90">
              <w:rPr>
                <w:sz w:val="16"/>
              </w:rPr>
              <w:t>(b) Sistemet e AI të destinuara për të ndikuar në rezultatin e një zgjedhjeje ose referendumi ose në sjelljen e votimit të personave fizikë gjatë ushtrimit të të drejtës së tyre të votës në zgjedhje ose referendume. Kjo nuk përfshin sistemet e AI ku rezultatet nuk ekspozohen drejtpërdrejt tek personat fizikë, si mjetet e përdorura për organizimin, optimizimin ose strukturimin e fushatave politike nga pikëpamja administrative ose logjistike.</w:t>
            </w:r>
          </w:p>
          <w:p w14:paraId="7461A7AC" w14:textId="77777777" w:rsidR="00083834" w:rsidRDefault="00083834" w:rsidP="00233A23">
            <w:pPr>
              <w:tabs>
                <w:tab w:val="left" w:pos="1825"/>
              </w:tabs>
              <w:spacing w:line="240" w:lineRule="auto"/>
            </w:pPr>
          </w:p>
        </w:tc>
        <w:tc>
          <w:tcPr>
            <w:tcW w:w="1325" w:type="dxa"/>
          </w:tcPr>
          <w:p w14:paraId="616A6745" w14:textId="77777777" w:rsidR="00083834" w:rsidRPr="00B3160E" w:rsidRDefault="00083834" w:rsidP="00B3160E">
            <w:pPr>
              <w:spacing w:line="240" w:lineRule="auto"/>
            </w:pPr>
          </w:p>
        </w:tc>
        <w:tc>
          <w:tcPr>
            <w:tcW w:w="1148" w:type="dxa"/>
            <w:tcBorders>
              <w:right w:val="single" w:sz="4" w:space="0" w:color="auto"/>
            </w:tcBorders>
          </w:tcPr>
          <w:p w14:paraId="4A08B096"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A6B4142" w14:textId="77777777" w:rsidR="00083834" w:rsidRPr="00B3160E" w:rsidRDefault="00083834" w:rsidP="00B3160E">
            <w:pPr>
              <w:spacing w:line="240" w:lineRule="auto"/>
            </w:pPr>
          </w:p>
        </w:tc>
        <w:tc>
          <w:tcPr>
            <w:tcW w:w="1944" w:type="dxa"/>
            <w:tcBorders>
              <w:left w:val="single" w:sz="4" w:space="0" w:color="auto"/>
            </w:tcBorders>
          </w:tcPr>
          <w:p w14:paraId="0FB367DB" w14:textId="77777777" w:rsidR="00083834" w:rsidRPr="00B3160E" w:rsidRDefault="00083834" w:rsidP="00B3160E">
            <w:pPr>
              <w:spacing w:line="240" w:lineRule="auto"/>
            </w:pPr>
          </w:p>
        </w:tc>
        <w:tc>
          <w:tcPr>
            <w:tcW w:w="1679" w:type="dxa"/>
          </w:tcPr>
          <w:p w14:paraId="70A3FF18" w14:textId="77777777" w:rsidR="00083834" w:rsidRPr="00B3160E" w:rsidRDefault="00083834" w:rsidP="00B3160E">
            <w:pPr>
              <w:spacing w:line="240" w:lineRule="auto"/>
            </w:pPr>
          </w:p>
        </w:tc>
      </w:tr>
      <w:tr w:rsidR="00A24D14" w:rsidRPr="006C7BC1" w14:paraId="0E552E38" w14:textId="77777777" w:rsidTr="00467C93">
        <w:trPr>
          <w:trHeight w:val="293"/>
          <w:jc w:val="center"/>
        </w:trPr>
        <w:tc>
          <w:tcPr>
            <w:tcW w:w="2032" w:type="dxa"/>
          </w:tcPr>
          <w:p w14:paraId="6411F25F" w14:textId="77777777" w:rsidR="00E57D90" w:rsidRPr="00E57D90" w:rsidRDefault="00E57D90" w:rsidP="00E57D90">
            <w:pPr>
              <w:spacing w:line="240" w:lineRule="auto"/>
              <w:rPr>
                <w:b/>
                <w:bCs/>
              </w:rPr>
            </w:pPr>
            <w:r w:rsidRPr="00E57D90">
              <w:rPr>
                <w:b/>
                <w:bCs/>
                <w:sz w:val="16"/>
              </w:rPr>
              <w:t>ANEKS IV</w:t>
            </w:r>
          </w:p>
          <w:p w14:paraId="5616F0EB" w14:textId="77777777" w:rsidR="00083834" w:rsidRDefault="00083834" w:rsidP="00B3160E">
            <w:pPr>
              <w:spacing w:line="240" w:lineRule="auto"/>
              <w:rPr>
                <w:b/>
                <w:bCs/>
              </w:rPr>
            </w:pPr>
          </w:p>
        </w:tc>
        <w:tc>
          <w:tcPr>
            <w:tcW w:w="5389" w:type="dxa"/>
          </w:tcPr>
          <w:p w14:paraId="49255477" w14:textId="77777777" w:rsidR="00083834" w:rsidRDefault="00083834" w:rsidP="00233A23">
            <w:pPr>
              <w:tabs>
                <w:tab w:val="left" w:pos="1825"/>
              </w:tabs>
              <w:spacing w:line="240" w:lineRule="auto"/>
            </w:pPr>
          </w:p>
        </w:tc>
        <w:tc>
          <w:tcPr>
            <w:tcW w:w="1325" w:type="dxa"/>
          </w:tcPr>
          <w:p w14:paraId="3826450E" w14:textId="77777777" w:rsidR="00083834" w:rsidRPr="00B3160E" w:rsidRDefault="00083834" w:rsidP="00B3160E">
            <w:pPr>
              <w:spacing w:line="240" w:lineRule="auto"/>
            </w:pPr>
          </w:p>
        </w:tc>
        <w:tc>
          <w:tcPr>
            <w:tcW w:w="1148" w:type="dxa"/>
            <w:tcBorders>
              <w:right w:val="single" w:sz="4" w:space="0" w:color="auto"/>
            </w:tcBorders>
          </w:tcPr>
          <w:p w14:paraId="2F33EC2D"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5F835C3" w14:textId="77777777" w:rsidR="00083834" w:rsidRPr="00B3160E" w:rsidRDefault="00083834" w:rsidP="00B3160E">
            <w:pPr>
              <w:spacing w:line="240" w:lineRule="auto"/>
            </w:pPr>
          </w:p>
        </w:tc>
        <w:tc>
          <w:tcPr>
            <w:tcW w:w="1944" w:type="dxa"/>
            <w:tcBorders>
              <w:left w:val="single" w:sz="4" w:space="0" w:color="auto"/>
            </w:tcBorders>
          </w:tcPr>
          <w:p w14:paraId="4E337B9D" w14:textId="77777777" w:rsidR="00083834" w:rsidRPr="00B3160E" w:rsidRDefault="00083834" w:rsidP="00B3160E">
            <w:pPr>
              <w:spacing w:line="240" w:lineRule="auto"/>
            </w:pPr>
          </w:p>
        </w:tc>
        <w:tc>
          <w:tcPr>
            <w:tcW w:w="1679" w:type="dxa"/>
          </w:tcPr>
          <w:p w14:paraId="281A26F4" w14:textId="77777777" w:rsidR="00083834" w:rsidRPr="00B3160E" w:rsidRDefault="00083834" w:rsidP="00B3160E">
            <w:pPr>
              <w:spacing w:line="240" w:lineRule="auto"/>
            </w:pPr>
          </w:p>
        </w:tc>
      </w:tr>
      <w:tr w:rsidR="00A24D14" w:rsidRPr="00A24D14" w14:paraId="6C221E88" w14:textId="77777777" w:rsidTr="00467C93">
        <w:trPr>
          <w:trHeight w:val="293"/>
          <w:jc w:val="center"/>
        </w:trPr>
        <w:tc>
          <w:tcPr>
            <w:tcW w:w="2032" w:type="dxa"/>
          </w:tcPr>
          <w:p w14:paraId="0E624C8F" w14:textId="77777777" w:rsidR="00E57D90" w:rsidRPr="00A24D14" w:rsidRDefault="00E57D90" w:rsidP="00E57D90">
            <w:pPr>
              <w:spacing w:line="240" w:lineRule="auto"/>
              <w:rPr>
                <w:b/>
                <w:bCs/>
                <w:lang w:val="it-IT"/>
              </w:rPr>
            </w:pPr>
            <w:r w:rsidRPr="00A24D14">
              <w:rPr>
                <w:b/>
                <w:bCs/>
                <w:sz w:val="16"/>
                <w:lang w:val="it-IT"/>
              </w:rPr>
              <w:t>Dokumentacioni teknik i referuar në Nenit 11(1)</w:t>
            </w:r>
          </w:p>
          <w:p w14:paraId="5757177A" w14:textId="77777777" w:rsidR="00083834" w:rsidRPr="00A24D14" w:rsidRDefault="00083834" w:rsidP="00B3160E">
            <w:pPr>
              <w:spacing w:line="240" w:lineRule="auto"/>
              <w:rPr>
                <w:b/>
                <w:bCs/>
                <w:lang w:val="it-IT"/>
              </w:rPr>
            </w:pPr>
          </w:p>
        </w:tc>
        <w:tc>
          <w:tcPr>
            <w:tcW w:w="5389" w:type="dxa"/>
          </w:tcPr>
          <w:p w14:paraId="432C839A" w14:textId="0A8E6C13" w:rsidR="00083834" w:rsidRPr="00A24D14" w:rsidRDefault="00E57D90" w:rsidP="00233A23">
            <w:pPr>
              <w:tabs>
                <w:tab w:val="left" w:pos="1825"/>
              </w:tabs>
              <w:spacing w:line="240" w:lineRule="auto"/>
              <w:rPr>
                <w:lang w:val="it-IT"/>
              </w:rPr>
            </w:pPr>
            <w:r w:rsidRPr="00A24D14">
              <w:rPr>
                <w:sz w:val="16"/>
                <w:lang w:val="it-IT"/>
              </w:rPr>
              <w:t>Dokumentacioni teknik i referuar në Nenit 11(1) duhet të përmbajë së paku informacionin vijues, sipas rastit, për sistemin përkatës të AI-së:</w:t>
            </w:r>
          </w:p>
        </w:tc>
        <w:tc>
          <w:tcPr>
            <w:tcW w:w="1325" w:type="dxa"/>
          </w:tcPr>
          <w:p w14:paraId="1DC19472" w14:textId="77777777" w:rsidR="00083834" w:rsidRPr="00A24D14" w:rsidRDefault="00083834" w:rsidP="00B3160E">
            <w:pPr>
              <w:spacing w:line="240" w:lineRule="auto"/>
              <w:rPr>
                <w:lang w:val="it-IT"/>
              </w:rPr>
            </w:pPr>
          </w:p>
        </w:tc>
        <w:tc>
          <w:tcPr>
            <w:tcW w:w="1148" w:type="dxa"/>
            <w:tcBorders>
              <w:right w:val="single" w:sz="4" w:space="0" w:color="auto"/>
            </w:tcBorders>
          </w:tcPr>
          <w:p w14:paraId="2668A9AA" w14:textId="77777777" w:rsidR="00083834" w:rsidRPr="00A24D14" w:rsidRDefault="00083834"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1841A6D7" w14:textId="77777777" w:rsidR="00083834" w:rsidRPr="00A24D14" w:rsidRDefault="00083834" w:rsidP="00B3160E">
            <w:pPr>
              <w:spacing w:line="240" w:lineRule="auto"/>
              <w:rPr>
                <w:lang w:val="it-IT"/>
              </w:rPr>
            </w:pPr>
          </w:p>
        </w:tc>
        <w:tc>
          <w:tcPr>
            <w:tcW w:w="1944" w:type="dxa"/>
            <w:tcBorders>
              <w:left w:val="single" w:sz="4" w:space="0" w:color="auto"/>
            </w:tcBorders>
          </w:tcPr>
          <w:p w14:paraId="29AA55E8" w14:textId="77777777" w:rsidR="00083834" w:rsidRPr="00A24D14" w:rsidRDefault="00083834" w:rsidP="00B3160E">
            <w:pPr>
              <w:spacing w:line="240" w:lineRule="auto"/>
              <w:rPr>
                <w:lang w:val="it-IT"/>
              </w:rPr>
            </w:pPr>
          </w:p>
        </w:tc>
        <w:tc>
          <w:tcPr>
            <w:tcW w:w="1679" w:type="dxa"/>
          </w:tcPr>
          <w:p w14:paraId="06AE69EB" w14:textId="77777777" w:rsidR="00083834" w:rsidRPr="00A24D14" w:rsidRDefault="00083834" w:rsidP="00B3160E">
            <w:pPr>
              <w:spacing w:line="240" w:lineRule="auto"/>
              <w:rPr>
                <w:lang w:val="it-IT"/>
              </w:rPr>
            </w:pPr>
          </w:p>
        </w:tc>
      </w:tr>
      <w:tr w:rsidR="00A24D14" w:rsidRPr="00A24D14" w14:paraId="0FC58EFD" w14:textId="77777777" w:rsidTr="00467C93">
        <w:trPr>
          <w:trHeight w:val="293"/>
          <w:jc w:val="center"/>
        </w:trPr>
        <w:tc>
          <w:tcPr>
            <w:tcW w:w="2032" w:type="dxa"/>
          </w:tcPr>
          <w:p w14:paraId="5BF6877C" w14:textId="4822EE4D" w:rsidR="00083834" w:rsidRDefault="00E57D90" w:rsidP="00B3160E">
            <w:pPr>
              <w:spacing w:line="240" w:lineRule="auto"/>
              <w:rPr>
                <w:b/>
                <w:bCs/>
              </w:rPr>
            </w:pPr>
            <w:r>
              <w:rPr>
                <w:b/>
                <w:bCs/>
                <w:sz w:val="16"/>
              </w:rPr>
              <w:t>Pika 1</w:t>
            </w:r>
          </w:p>
        </w:tc>
        <w:tc>
          <w:tcPr>
            <w:tcW w:w="5389" w:type="dxa"/>
          </w:tcPr>
          <w:p w14:paraId="1BB890F7" w14:textId="6924FAE5" w:rsidR="00083834" w:rsidRPr="00A24D14" w:rsidRDefault="00E57D90" w:rsidP="00233A23">
            <w:pPr>
              <w:tabs>
                <w:tab w:val="left" w:pos="1825"/>
              </w:tabs>
              <w:spacing w:line="240" w:lineRule="auto"/>
              <w:rPr>
                <w:lang w:val="it-IT"/>
              </w:rPr>
            </w:pPr>
            <w:r w:rsidRPr="00A24D14">
              <w:rPr>
                <w:sz w:val="16"/>
                <w:lang w:val="it-IT"/>
              </w:rPr>
              <w:t>(a) Qëllimin e tij të synuar, emrin e ofruesit dhe versionin e sistemit që tregon lidhjen me versionet e mëparshme</w:t>
            </w:r>
          </w:p>
        </w:tc>
        <w:tc>
          <w:tcPr>
            <w:tcW w:w="1325" w:type="dxa"/>
          </w:tcPr>
          <w:p w14:paraId="129E234F" w14:textId="77777777" w:rsidR="00083834" w:rsidRPr="00A24D14" w:rsidRDefault="00083834" w:rsidP="00B3160E">
            <w:pPr>
              <w:spacing w:line="240" w:lineRule="auto"/>
              <w:rPr>
                <w:lang w:val="it-IT"/>
              </w:rPr>
            </w:pPr>
          </w:p>
        </w:tc>
        <w:tc>
          <w:tcPr>
            <w:tcW w:w="1148" w:type="dxa"/>
            <w:tcBorders>
              <w:right w:val="single" w:sz="4" w:space="0" w:color="auto"/>
            </w:tcBorders>
          </w:tcPr>
          <w:p w14:paraId="57BD3D6D" w14:textId="77777777" w:rsidR="00083834" w:rsidRPr="00A24D14" w:rsidRDefault="00083834"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11EA737D" w14:textId="77777777" w:rsidR="00083834" w:rsidRPr="00A24D14" w:rsidRDefault="00083834" w:rsidP="00B3160E">
            <w:pPr>
              <w:spacing w:line="240" w:lineRule="auto"/>
              <w:rPr>
                <w:lang w:val="it-IT"/>
              </w:rPr>
            </w:pPr>
          </w:p>
        </w:tc>
        <w:tc>
          <w:tcPr>
            <w:tcW w:w="1944" w:type="dxa"/>
            <w:tcBorders>
              <w:left w:val="single" w:sz="4" w:space="0" w:color="auto"/>
            </w:tcBorders>
          </w:tcPr>
          <w:p w14:paraId="6A5D43AC" w14:textId="77777777" w:rsidR="00083834" w:rsidRPr="00A24D14" w:rsidRDefault="00083834" w:rsidP="00B3160E">
            <w:pPr>
              <w:spacing w:line="240" w:lineRule="auto"/>
              <w:rPr>
                <w:lang w:val="it-IT"/>
              </w:rPr>
            </w:pPr>
          </w:p>
        </w:tc>
        <w:tc>
          <w:tcPr>
            <w:tcW w:w="1679" w:type="dxa"/>
          </w:tcPr>
          <w:p w14:paraId="16F9FF58" w14:textId="77777777" w:rsidR="00083834" w:rsidRPr="00A24D14" w:rsidRDefault="00083834" w:rsidP="00B3160E">
            <w:pPr>
              <w:spacing w:line="240" w:lineRule="auto"/>
              <w:rPr>
                <w:lang w:val="it-IT"/>
              </w:rPr>
            </w:pPr>
          </w:p>
        </w:tc>
      </w:tr>
      <w:tr w:rsidR="00A24D14" w:rsidRPr="006C7BC1" w14:paraId="5BAAF0A5" w14:textId="77777777" w:rsidTr="00467C93">
        <w:trPr>
          <w:trHeight w:val="293"/>
          <w:jc w:val="center"/>
        </w:trPr>
        <w:tc>
          <w:tcPr>
            <w:tcW w:w="2032" w:type="dxa"/>
          </w:tcPr>
          <w:p w14:paraId="67B4D712" w14:textId="77777777" w:rsidR="00083834" w:rsidRPr="00A24D14" w:rsidRDefault="00083834" w:rsidP="00B3160E">
            <w:pPr>
              <w:spacing w:line="240" w:lineRule="auto"/>
              <w:rPr>
                <w:b/>
                <w:bCs/>
                <w:lang w:val="it-IT"/>
              </w:rPr>
            </w:pPr>
          </w:p>
        </w:tc>
        <w:tc>
          <w:tcPr>
            <w:tcW w:w="5389" w:type="dxa"/>
          </w:tcPr>
          <w:p w14:paraId="511B1EEA" w14:textId="77777777" w:rsidR="00E57D90" w:rsidRPr="00E57D90" w:rsidRDefault="00E57D90" w:rsidP="00E57D90">
            <w:pPr>
              <w:tabs>
                <w:tab w:val="left" w:pos="1825"/>
              </w:tabs>
              <w:spacing w:line="240" w:lineRule="auto"/>
            </w:pPr>
            <w:r w:rsidRPr="00E57D90">
              <w:rPr>
                <w:sz w:val="16"/>
              </w:rPr>
              <w:t>(b) Si sistemi AI ndërvepron, ose mund të përdoret për të ndërvepruar me harduerin ose softuerin, përfshirë sistemet e tjera AI që nuk janë pjesë e sistemit AI vetë, ku është e aplikueshme;</w:t>
            </w:r>
          </w:p>
          <w:p w14:paraId="1FABB88A" w14:textId="77777777" w:rsidR="00083834" w:rsidRDefault="00083834" w:rsidP="00233A23">
            <w:pPr>
              <w:tabs>
                <w:tab w:val="left" w:pos="1825"/>
              </w:tabs>
              <w:spacing w:line="240" w:lineRule="auto"/>
            </w:pPr>
          </w:p>
        </w:tc>
        <w:tc>
          <w:tcPr>
            <w:tcW w:w="1325" w:type="dxa"/>
          </w:tcPr>
          <w:p w14:paraId="19D353C3" w14:textId="77777777" w:rsidR="00083834" w:rsidRPr="00B3160E" w:rsidRDefault="00083834" w:rsidP="00B3160E">
            <w:pPr>
              <w:spacing w:line="240" w:lineRule="auto"/>
            </w:pPr>
          </w:p>
        </w:tc>
        <w:tc>
          <w:tcPr>
            <w:tcW w:w="1148" w:type="dxa"/>
            <w:tcBorders>
              <w:right w:val="single" w:sz="4" w:space="0" w:color="auto"/>
            </w:tcBorders>
          </w:tcPr>
          <w:p w14:paraId="5B411A35"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B975033" w14:textId="77777777" w:rsidR="00083834" w:rsidRPr="00B3160E" w:rsidRDefault="00083834" w:rsidP="00B3160E">
            <w:pPr>
              <w:spacing w:line="240" w:lineRule="auto"/>
            </w:pPr>
          </w:p>
        </w:tc>
        <w:tc>
          <w:tcPr>
            <w:tcW w:w="1944" w:type="dxa"/>
            <w:tcBorders>
              <w:left w:val="single" w:sz="4" w:space="0" w:color="auto"/>
            </w:tcBorders>
          </w:tcPr>
          <w:p w14:paraId="26EC926A" w14:textId="77777777" w:rsidR="00083834" w:rsidRPr="00B3160E" w:rsidRDefault="00083834" w:rsidP="00B3160E">
            <w:pPr>
              <w:spacing w:line="240" w:lineRule="auto"/>
            </w:pPr>
          </w:p>
        </w:tc>
        <w:tc>
          <w:tcPr>
            <w:tcW w:w="1679" w:type="dxa"/>
          </w:tcPr>
          <w:p w14:paraId="5CB9B6E9" w14:textId="77777777" w:rsidR="00083834" w:rsidRPr="00B3160E" w:rsidRDefault="00083834" w:rsidP="00B3160E">
            <w:pPr>
              <w:spacing w:line="240" w:lineRule="auto"/>
            </w:pPr>
          </w:p>
        </w:tc>
      </w:tr>
      <w:tr w:rsidR="00A24D14" w:rsidRPr="006C7BC1" w14:paraId="27FF2384" w14:textId="77777777" w:rsidTr="00467C93">
        <w:trPr>
          <w:trHeight w:val="293"/>
          <w:jc w:val="center"/>
        </w:trPr>
        <w:tc>
          <w:tcPr>
            <w:tcW w:w="2032" w:type="dxa"/>
          </w:tcPr>
          <w:p w14:paraId="014D7C34" w14:textId="77777777" w:rsidR="00083834" w:rsidRDefault="00083834" w:rsidP="00B3160E">
            <w:pPr>
              <w:spacing w:line="240" w:lineRule="auto"/>
              <w:rPr>
                <w:b/>
                <w:bCs/>
              </w:rPr>
            </w:pPr>
          </w:p>
        </w:tc>
        <w:tc>
          <w:tcPr>
            <w:tcW w:w="5389" w:type="dxa"/>
          </w:tcPr>
          <w:p w14:paraId="3C01B1DB" w14:textId="77777777" w:rsidR="00E57D90" w:rsidRPr="00E57D90" w:rsidRDefault="00E57D90" w:rsidP="00E57D90">
            <w:pPr>
              <w:tabs>
                <w:tab w:val="left" w:pos="1825"/>
              </w:tabs>
              <w:spacing w:line="240" w:lineRule="auto"/>
            </w:pPr>
            <w:r w:rsidRPr="00E57D90">
              <w:rPr>
                <w:sz w:val="16"/>
              </w:rPr>
              <w:t>(c) Versionet e softuerit ose firmuerit përkatës, dhe çdo kërkesë lidhur me përditësimet e versioneve;</w:t>
            </w:r>
          </w:p>
          <w:p w14:paraId="14A28114" w14:textId="77777777" w:rsidR="00083834" w:rsidRDefault="00083834" w:rsidP="00E57D90">
            <w:pPr>
              <w:tabs>
                <w:tab w:val="left" w:pos="1825"/>
              </w:tabs>
              <w:spacing w:line="240" w:lineRule="auto"/>
            </w:pPr>
          </w:p>
        </w:tc>
        <w:tc>
          <w:tcPr>
            <w:tcW w:w="1325" w:type="dxa"/>
          </w:tcPr>
          <w:p w14:paraId="393E99DC" w14:textId="77777777" w:rsidR="00083834" w:rsidRPr="00B3160E" w:rsidRDefault="00083834" w:rsidP="00B3160E">
            <w:pPr>
              <w:spacing w:line="240" w:lineRule="auto"/>
            </w:pPr>
          </w:p>
        </w:tc>
        <w:tc>
          <w:tcPr>
            <w:tcW w:w="1148" w:type="dxa"/>
            <w:tcBorders>
              <w:right w:val="single" w:sz="4" w:space="0" w:color="auto"/>
            </w:tcBorders>
          </w:tcPr>
          <w:p w14:paraId="31A157BD"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5AFC27B" w14:textId="77777777" w:rsidR="00083834" w:rsidRPr="00B3160E" w:rsidRDefault="00083834" w:rsidP="00B3160E">
            <w:pPr>
              <w:spacing w:line="240" w:lineRule="auto"/>
            </w:pPr>
          </w:p>
        </w:tc>
        <w:tc>
          <w:tcPr>
            <w:tcW w:w="1944" w:type="dxa"/>
            <w:tcBorders>
              <w:left w:val="single" w:sz="4" w:space="0" w:color="auto"/>
            </w:tcBorders>
          </w:tcPr>
          <w:p w14:paraId="12C4B3D7" w14:textId="77777777" w:rsidR="00083834" w:rsidRPr="00B3160E" w:rsidRDefault="00083834" w:rsidP="00B3160E">
            <w:pPr>
              <w:spacing w:line="240" w:lineRule="auto"/>
            </w:pPr>
          </w:p>
        </w:tc>
        <w:tc>
          <w:tcPr>
            <w:tcW w:w="1679" w:type="dxa"/>
          </w:tcPr>
          <w:p w14:paraId="1F33F9B4" w14:textId="77777777" w:rsidR="00083834" w:rsidRPr="00B3160E" w:rsidRDefault="00083834" w:rsidP="00B3160E">
            <w:pPr>
              <w:spacing w:line="240" w:lineRule="auto"/>
            </w:pPr>
          </w:p>
        </w:tc>
      </w:tr>
      <w:tr w:rsidR="00A24D14" w:rsidRPr="006C7BC1" w14:paraId="3EC36295" w14:textId="77777777" w:rsidTr="00467C93">
        <w:trPr>
          <w:trHeight w:val="293"/>
          <w:jc w:val="center"/>
        </w:trPr>
        <w:tc>
          <w:tcPr>
            <w:tcW w:w="2032" w:type="dxa"/>
          </w:tcPr>
          <w:p w14:paraId="7B64D0C3" w14:textId="77777777" w:rsidR="00083834" w:rsidRDefault="00083834" w:rsidP="00B3160E">
            <w:pPr>
              <w:spacing w:line="240" w:lineRule="auto"/>
              <w:rPr>
                <w:b/>
                <w:bCs/>
              </w:rPr>
            </w:pPr>
          </w:p>
        </w:tc>
        <w:tc>
          <w:tcPr>
            <w:tcW w:w="5389" w:type="dxa"/>
          </w:tcPr>
          <w:p w14:paraId="31F2E49A" w14:textId="77777777" w:rsidR="00E57D90" w:rsidRPr="00E57D90" w:rsidRDefault="00E57D90" w:rsidP="00E57D90">
            <w:pPr>
              <w:tabs>
                <w:tab w:val="left" w:pos="1825"/>
              </w:tabs>
              <w:spacing w:line="240" w:lineRule="auto"/>
            </w:pPr>
            <w:r w:rsidRPr="00E57D90">
              <w:rPr>
                <w:sz w:val="16"/>
              </w:rPr>
              <w:t>(d) Përshkrimin e të gjitha formave në të cilat sistemi AI vendoset në treg ose vihet në shërbim, si paketat e softuerit të integruara në harduer, shkarkimet, ose API-të;</w:t>
            </w:r>
          </w:p>
          <w:p w14:paraId="65A9CD03" w14:textId="77777777" w:rsidR="00083834" w:rsidRDefault="00083834" w:rsidP="00233A23">
            <w:pPr>
              <w:tabs>
                <w:tab w:val="left" w:pos="1825"/>
              </w:tabs>
              <w:spacing w:line="240" w:lineRule="auto"/>
            </w:pPr>
          </w:p>
        </w:tc>
        <w:tc>
          <w:tcPr>
            <w:tcW w:w="1325" w:type="dxa"/>
          </w:tcPr>
          <w:p w14:paraId="3E2AD5D0" w14:textId="77777777" w:rsidR="00083834" w:rsidRPr="00B3160E" w:rsidRDefault="00083834" w:rsidP="00B3160E">
            <w:pPr>
              <w:spacing w:line="240" w:lineRule="auto"/>
            </w:pPr>
          </w:p>
        </w:tc>
        <w:tc>
          <w:tcPr>
            <w:tcW w:w="1148" w:type="dxa"/>
            <w:tcBorders>
              <w:right w:val="single" w:sz="4" w:space="0" w:color="auto"/>
            </w:tcBorders>
          </w:tcPr>
          <w:p w14:paraId="0C5971B8"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E6C5B8F" w14:textId="77777777" w:rsidR="00083834" w:rsidRPr="00B3160E" w:rsidRDefault="00083834" w:rsidP="00B3160E">
            <w:pPr>
              <w:spacing w:line="240" w:lineRule="auto"/>
            </w:pPr>
          </w:p>
        </w:tc>
        <w:tc>
          <w:tcPr>
            <w:tcW w:w="1944" w:type="dxa"/>
            <w:tcBorders>
              <w:left w:val="single" w:sz="4" w:space="0" w:color="auto"/>
            </w:tcBorders>
          </w:tcPr>
          <w:p w14:paraId="7E01743B" w14:textId="77777777" w:rsidR="00083834" w:rsidRPr="00B3160E" w:rsidRDefault="00083834" w:rsidP="00B3160E">
            <w:pPr>
              <w:spacing w:line="240" w:lineRule="auto"/>
            </w:pPr>
          </w:p>
        </w:tc>
        <w:tc>
          <w:tcPr>
            <w:tcW w:w="1679" w:type="dxa"/>
          </w:tcPr>
          <w:p w14:paraId="18D5023B" w14:textId="77777777" w:rsidR="00083834" w:rsidRPr="00B3160E" w:rsidRDefault="00083834" w:rsidP="00B3160E">
            <w:pPr>
              <w:spacing w:line="240" w:lineRule="auto"/>
            </w:pPr>
          </w:p>
        </w:tc>
      </w:tr>
      <w:tr w:rsidR="00A24D14" w:rsidRPr="00831591" w14:paraId="29112D97" w14:textId="77777777" w:rsidTr="00467C93">
        <w:trPr>
          <w:trHeight w:val="293"/>
          <w:jc w:val="center"/>
        </w:trPr>
        <w:tc>
          <w:tcPr>
            <w:tcW w:w="2032" w:type="dxa"/>
          </w:tcPr>
          <w:p w14:paraId="07FE7B1B" w14:textId="77777777" w:rsidR="00083834" w:rsidRDefault="00083834" w:rsidP="00B3160E">
            <w:pPr>
              <w:spacing w:line="240" w:lineRule="auto"/>
              <w:rPr>
                <w:b/>
                <w:bCs/>
              </w:rPr>
            </w:pPr>
          </w:p>
        </w:tc>
        <w:tc>
          <w:tcPr>
            <w:tcW w:w="5389" w:type="dxa"/>
          </w:tcPr>
          <w:p w14:paraId="6626545D" w14:textId="77777777" w:rsidR="00E57D90" w:rsidRPr="00831591" w:rsidRDefault="00E57D90" w:rsidP="00E57D90">
            <w:pPr>
              <w:tabs>
                <w:tab w:val="left" w:pos="1825"/>
              </w:tabs>
              <w:spacing w:line="240" w:lineRule="auto"/>
              <w:rPr>
                <w:lang w:val="it-IT"/>
              </w:rPr>
            </w:pPr>
            <w:r w:rsidRPr="00831591">
              <w:rPr>
                <w:sz w:val="16"/>
                <w:lang w:val="it-IT"/>
              </w:rPr>
              <w:t>(e) Përshkrimin e harduerit ku synohet të funksionojë sistemi AI;</w:t>
            </w:r>
          </w:p>
          <w:p w14:paraId="48C57614" w14:textId="77777777" w:rsidR="00083834" w:rsidRPr="00831591" w:rsidRDefault="00083834" w:rsidP="00233A23">
            <w:pPr>
              <w:tabs>
                <w:tab w:val="left" w:pos="1825"/>
              </w:tabs>
              <w:spacing w:line="240" w:lineRule="auto"/>
              <w:rPr>
                <w:lang w:val="it-IT"/>
              </w:rPr>
            </w:pPr>
          </w:p>
        </w:tc>
        <w:tc>
          <w:tcPr>
            <w:tcW w:w="1325" w:type="dxa"/>
          </w:tcPr>
          <w:p w14:paraId="5A4FAABD" w14:textId="77777777" w:rsidR="00083834" w:rsidRPr="00831591" w:rsidRDefault="00083834" w:rsidP="00B3160E">
            <w:pPr>
              <w:spacing w:line="240" w:lineRule="auto"/>
              <w:rPr>
                <w:lang w:val="it-IT"/>
              </w:rPr>
            </w:pPr>
          </w:p>
        </w:tc>
        <w:tc>
          <w:tcPr>
            <w:tcW w:w="1148" w:type="dxa"/>
            <w:tcBorders>
              <w:right w:val="single" w:sz="4" w:space="0" w:color="auto"/>
            </w:tcBorders>
          </w:tcPr>
          <w:p w14:paraId="3D560DD2" w14:textId="77777777" w:rsidR="00083834" w:rsidRPr="00831591" w:rsidRDefault="00083834"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295D001E" w14:textId="77777777" w:rsidR="00083834" w:rsidRPr="00831591" w:rsidRDefault="00083834" w:rsidP="00B3160E">
            <w:pPr>
              <w:spacing w:line="240" w:lineRule="auto"/>
              <w:rPr>
                <w:lang w:val="it-IT"/>
              </w:rPr>
            </w:pPr>
          </w:p>
        </w:tc>
        <w:tc>
          <w:tcPr>
            <w:tcW w:w="1944" w:type="dxa"/>
            <w:tcBorders>
              <w:left w:val="single" w:sz="4" w:space="0" w:color="auto"/>
            </w:tcBorders>
          </w:tcPr>
          <w:p w14:paraId="6FDA35AB" w14:textId="77777777" w:rsidR="00083834" w:rsidRPr="00831591" w:rsidRDefault="00083834" w:rsidP="00B3160E">
            <w:pPr>
              <w:spacing w:line="240" w:lineRule="auto"/>
              <w:rPr>
                <w:lang w:val="it-IT"/>
              </w:rPr>
            </w:pPr>
          </w:p>
        </w:tc>
        <w:tc>
          <w:tcPr>
            <w:tcW w:w="1679" w:type="dxa"/>
          </w:tcPr>
          <w:p w14:paraId="2149D8DC" w14:textId="77777777" w:rsidR="00083834" w:rsidRPr="00831591" w:rsidRDefault="00083834" w:rsidP="00B3160E">
            <w:pPr>
              <w:spacing w:line="240" w:lineRule="auto"/>
              <w:rPr>
                <w:lang w:val="it-IT"/>
              </w:rPr>
            </w:pPr>
          </w:p>
        </w:tc>
      </w:tr>
      <w:tr w:rsidR="00A24D14" w:rsidRPr="00831591" w14:paraId="016EB9D4" w14:textId="77777777" w:rsidTr="00467C93">
        <w:trPr>
          <w:trHeight w:val="293"/>
          <w:jc w:val="center"/>
        </w:trPr>
        <w:tc>
          <w:tcPr>
            <w:tcW w:w="2032" w:type="dxa"/>
          </w:tcPr>
          <w:p w14:paraId="51802C14" w14:textId="77777777" w:rsidR="00083834" w:rsidRPr="00831591" w:rsidRDefault="00083834" w:rsidP="00B3160E">
            <w:pPr>
              <w:spacing w:line="240" w:lineRule="auto"/>
              <w:rPr>
                <w:b/>
                <w:bCs/>
                <w:lang w:val="it-IT"/>
              </w:rPr>
            </w:pPr>
          </w:p>
        </w:tc>
        <w:tc>
          <w:tcPr>
            <w:tcW w:w="5389" w:type="dxa"/>
          </w:tcPr>
          <w:p w14:paraId="1CB0295C" w14:textId="77777777" w:rsidR="00E57D90" w:rsidRPr="00831591" w:rsidRDefault="00E57D90" w:rsidP="00E57D90">
            <w:pPr>
              <w:tabs>
                <w:tab w:val="left" w:pos="1825"/>
              </w:tabs>
              <w:spacing w:line="240" w:lineRule="auto"/>
              <w:rPr>
                <w:lang w:val="it-IT"/>
              </w:rPr>
            </w:pPr>
            <w:r w:rsidRPr="00831591">
              <w:rPr>
                <w:sz w:val="16"/>
                <w:lang w:val="it-IT"/>
              </w:rPr>
              <w:t>(f) Kur sistemi AI është një komponent i produkteve, fotografitë ose ilustrimet që tregojnë tiparet e jashtme, shënjimin dhe strukturën e brendshme të atyre produkteve;</w:t>
            </w:r>
          </w:p>
          <w:p w14:paraId="3D27CE36" w14:textId="77777777" w:rsidR="00083834" w:rsidRPr="00831591" w:rsidRDefault="00083834" w:rsidP="00233A23">
            <w:pPr>
              <w:tabs>
                <w:tab w:val="left" w:pos="1825"/>
              </w:tabs>
              <w:spacing w:line="240" w:lineRule="auto"/>
              <w:rPr>
                <w:lang w:val="it-IT"/>
              </w:rPr>
            </w:pPr>
          </w:p>
        </w:tc>
        <w:tc>
          <w:tcPr>
            <w:tcW w:w="1325" w:type="dxa"/>
          </w:tcPr>
          <w:p w14:paraId="3B1ECA61" w14:textId="77777777" w:rsidR="00083834" w:rsidRPr="00831591" w:rsidRDefault="00083834" w:rsidP="00B3160E">
            <w:pPr>
              <w:spacing w:line="240" w:lineRule="auto"/>
              <w:rPr>
                <w:lang w:val="it-IT"/>
              </w:rPr>
            </w:pPr>
          </w:p>
        </w:tc>
        <w:tc>
          <w:tcPr>
            <w:tcW w:w="1148" w:type="dxa"/>
            <w:tcBorders>
              <w:right w:val="single" w:sz="4" w:space="0" w:color="auto"/>
            </w:tcBorders>
          </w:tcPr>
          <w:p w14:paraId="2746C022" w14:textId="77777777" w:rsidR="00083834" w:rsidRPr="00831591" w:rsidRDefault="00083834"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6045AA79" w14:textId="77777777" w:rsidR="00083834" w:rsidRPr="00831591" w:rsidRDefault="00083834" w:rsidP="00B3160E">
            <w:pPr>
              <w:spacing w:line="240" w:lineRule="auto"/>
              <w:rPr>
                <w:lang w:val="it-IT"/>
              </w:rPr>
            </w:pPr>
          </w:p>
        </w:tc>
        <w:tc>
          <w:tcPr>
            <w:tcW w:w="1944" w:type="dxa"/>
            <w:tcBorders>
              <w:left w:val="single" w:sz="4" w:space="0" w:color="auto"/>
            </w:tcBorders>
          </w:tcPr>
          <w:p w14:paraId="6BA9C0CA" w14:textId="77777777" w:rsidR="00083834" w:rsidRPr="00831591" w:rsidRDefault="00083834" w:rsidP="00B3160E">
            <w:pPr>
              <w:spacing w:line="240" w:lineRule="auto"/>
              <w:rPr>
                <w:lang w:val="it-IT"/>
              </w:rPr>
            </w:pPr>
          </w:p>
        </w:tc>
        <w:tc>
          <w:tcPr>
            <w:tcW w:w="1679" w:type="dxa"/>
          </w:tcPr>
          <w:p w14:paraId="6A56079B" w14:textId="77777777" w:rsidR="00083834" w:rsidRPr="00831591" w:rsidRDefault="00083834" w:rsidP="00B3160E">
            <w:pPr>
              <w:spacing w:line="240" w:lineRule="auto"/>
              <w:rPr>
                <w:lang w:val="it-IT"/>
              </w:rPr>
            </w:pPr>
          </w:p>
        </w:tc>
      </w:tr>
      <w:tr w:rsidR="00A24D14" w:rsidRPr="00831591" w14:paraId="149FBCFB" w14:textId="77777777" w:rsidTr="00467C93">
        <w:trPr>
          <w:trHeight w:val="293"/>
          <w:jc w:val="center"/>
        </w:trPr>
        <w:tc>
          <w:tcPr>
            <w:tcW w:w="2032" w:type="dxa"/>
          </w:tcPr>
          <w:p w14:paraId="66EC052C" w14:textId="77777777" w:rsidR="00083834" w:rsidRPr="00831591" w:rsidRDefault="00083834" w:rsidP="00B3160E">
            <w:pPr>
              <w:spacing w:line="240" w:lineRule="auto"/>
              <w:rPr>
                <w:b/>
                <w:bCs/>
                <w:lang w:val="it-IT"/>
              </w:rPr>
            </w:pPr>
          </w:p>
        </w:tc>
        <w:tc>
          <w:tcPr>
            <w:tcW w:w="5389" w:type="dxa"/>
          </w:tcPr>
          <w:p w14:paraId="175ECAE8" w14:textId="77777777" w:rsidR="00E57D90" w:rsidRPr="00831591" w:rsidRDefault="00E57D90" w:rsidP="00E57D90">
            <w:pPr>
              <w:tabs>
                <w:tab w:val="left" w:pos="1825"/>
              </w:tabs>
              <w:spacing w:line="240" w:lineRule="auto"/>
              <w:rPr>
                <w:lang w:val="it-IT"/>
              </w:rPr>
            </w:pPr>
            <w:r w:rsidRPr="00831591">
              <w:rPr>
                <w:sz w:val="16"/>
                <w:lang w:val="it-IT"/>
              </w:rPr>
              <w:t>(g) Përshkrimin bazik të ndërfaqes së përdoruesit të ofruar për deployer-in;</w:t>
            </w:r>
          </w:p>
          <w:p w14:paraId="078F4CA5" w14:textId="77777777" w:rsidR="00083834" w:rsidRPr="00831591" w:rsidRDefault="00083834" w:rsidP="00233A23">
            <w:pPr>
              <w:tabs>
                <w:tab w:val="left" w:pos="1825"/>
              </w:tabs>
              <w:spacing w:line="240" w:lineRule="auto"/>
              <w:rPr>
                <w:lang w:val="it-IT"/>
              </w:rPr>
            </w:pPr>
          </w:p>
        </w:tc>
        <w:tc>
          <w:tcPr>
            <w:tcW w:w="1325" w:type="dxa"/>
          </w:tcPr>
          <w:p w14:paraId="1F7BF963" w14:textId="77777777" w:rsidR="00083834" w:rsidRPr="00831591" w:rsidRDefault="00083834" w:rsidP="00B3160E">
            <w:pPr>
              <w:spacing w:line="240" w:lineRule="auto"/>
              <w:rPr>
                <w:lang w:val="it-IT"/>
              </w:rPr>
            </w:pPr>
          </w:p>
        </w:tc>
        <w:tc>
          <w:tcPr>
            <w:tcW w:w="1148" w:type="dxa"/>
            <w:tcBorders>
              <w:right w:val="single" w:sz="4" w:space="0" w:color="auto"/>
            </w:tcBorders>
          </w:tcPr>
          <w:p w14:paraId="721AFB37" w14:textId="77777777" w:rsidR="00083834" w:rsidRPr="00831591" w:rsidRDefault="00083834"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10246C49" w14:textId="77777777" w:rsidR="00083834" w:rsidRPr="00831591" w:rsidRDefault="00083834" w:rsidP="00B3160E">
            <w:pPr>
              <w:spacing w:line="240" w:lineRule="auto"/>
              <w:rPr>
                <w:lang w:val="it-IT"/>
              </w:rPr>
            </w:pPr>
          </w:p>
        </w:tc>
        <w:tc>
          <w:tcPr>
            <w:tcW w:w="1944" w:type="dxa"/>
            <w:tcBorders>
              <w:left w:val="single" w:sz="4" w:space="0" w:color="auto"/>
            </w:tcBorders>
          </w:tcPr>
          <w:p w14:paraId="605AF75F" w14:textId="77777777" w:rsidR="00083834" w:rsidRPr="00831591" w:rsidRDefault="00083834" w:rsidP="00B3160E">
            <w:pPr>
              <w:spacing w:line="240" w:lineRule="auto"/>
              <w:rPr>
                <w:lang w:val="it-IT"/>
              </w:rPr>
            </w:pPr>
          </w:p>
        </w:tc>
        <w:tc>
          <w:tcPr>
            <w:tcW w:w="1679" w:type="dxa"/>
          </w:tcPr>
          <w:p w14:paraId="1CD0E2F6" w14:textId="77777777" w:rsidR="00083834" w:rsidRPr="00831591" w:rsidRDefault="00083834" w:rsidP="00B3160E">
            <w:pPr>
              <w:spacing w:line="240" w:lineRule="auto"/>
              <w:rPr>
                <w:lang w:val="it-IT"/>
              </w:rPr>
            </w:pPr>
          </w:p>
        </w:tc>
      </w:tr>
      <w:tr w:rsidR="00A24D14" w:rsidRPr="00A24D14" w14:paraId="1B18C46A" w14:textId="77777777" w:rsidTr="00467C93">
        <w:trPr>
          <w:trHeight w:val="293"/>
          <w:jc w:val="center"/>
        </w:trPr>
        <w:tc>
          <w:tcPr>
            <w:tcW w:w="2032" w:type="dxa"/>
          </w:tcPr>
          <w:p w14:paraId="3384B158" w14:textId="77777777" w:rsidR="00083834" w:rsidRPr="00831591" w:rsidRDefault="00083834" w:rsidP="00B3160E">
            <w:pPr>
              <w:spacing w:line="240" w:lineRule="auto"/>
              <w:rPr>
                <w:b/>
                <w:bCs/>
                <w:lang w:val="it-IT"/>
              </w:rPr>
            </w:pPr>
          </w:p>
        </w:tc>
        <w:tc>
          <w:tcPr>
            <w:tcW w:w="5389" w:type="dxa"/>
          </w:tcPr>
          <w:p w14:paraId="3BE04B77" w14:textId="77777777" w:rsidR="00E57D90" w:rsidRPr="00A24D14" w:rsidRDefault="00E57D90" w:rsidP="00E57D90">
            <w:pPr>
              <w:tabs>
                <w:tab w:val="left" w:pos="1825"/>
              </w:tabs>
              <w:spacing w:line="240" w:lineRule="auto"/>
              <w:rPr>
                <w:lang w:val="it-IT"/>
              </w:rPr>
            </w:pPr>
            <w:r w:rsidRPr="00A24D14">
              <w:rPr>
                <w:sz w:val="16"/>
                <w:lang w:val="it-IT"/>
              </w:rPr>
              <w:t>(h) Udhëzimet për përdorim për deployer-in, dhe përshkrimin bazik të ndërfaqes së përdoruesit të ofruar për deployer-in, ku është e aplikueshme.</w:t>
            </w:r>
          </w:p>
          <w:p w14:paraId="04944B33" w14:textId="77777777" w:rsidR="00083834" w:rsidRPr="00A24D14" w:rsidRDefault="00083834" w:rsidP="00233A23">
            <w:pPr>
              <w:tabs>
                <w:tab w:val="left" w:pos="1825"/>
              </w:tabs>
              <w:spacing w:line="240" w:lineRule="auto"/>
              <w:rPr>
                <w:lang w:val="it-IT"/>
              </w:rPr>
            </w:pPr>
          </w:p>
        </w:tc>
        <w:tc>
          <w:tcPr>
            <w:tcW w:w="1325" w:type="dxa"/>
          </w:tcPr>
          <w:p w14:paraId="481588EB" w14:textId="77777777" w:rsidR="00083834" w:rsidRPr="00A24D14" w:rsidRDefault="00083834" w:rsidP="00B3160E">
            <w:pPr>
              <w:spacing w:line="240" w:lineRule="auto"/>
              <w:rPr>
                <w:lang w:val="it-IT"/>
              </w:rPr>
            </w:pPr>
          </w:p>
        </w:tc>
        <w:tc>
          <w:tcPr>
            <w:tcW w:w="1148" w:type="dxa"/>
            <w:tcBorders>
              <w:right w:val="single" w:sz="4" w:space="0" w:color="auto"/>
            </w:tcBorders>
          </w:tcPr>
          <w:p w14:paraId="7D326B58" w14:textId="77777777" w:rsidR="00083834" w:rsidRPr="00A24D14" w:rsidRDefault="00083834"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124D1638" w14:textId="77777777" w:rsidR="00083834" w:rsidRPr="00A24D14" w:rsidRDefault="00083834" w:rsidP="00B3160E">
            <w:pPr>
              <w:spacing w:line="240" w:lineRule="auto"/>
              <w:rPr>
                <w:lang w:val="it-IT"/>
              </w:rPr>
            </w:pPr>
          </w:p>
        </w:tc>
        <w:tc>
          <w:tcPr>
            <w:tcW w:w="1944" w:type="dxa"/>
            <w:tcBorders>
              <w:left w:val="single" w:sz="4" w:space="0" w:color="auto"/>
            </w:tcBorders>
          </w:tcPr>
          <w:p w14:paraId="325A1093" w14:textId="77777777" w:rsidR="00083834" w:rsidRPr="00A24D14" w:rsidRDefault="00083834" w:rsidP="00B3160E">
            <w:pPr>
              <w:spacing w:line="240" w:lineRule="auto"/>
              <w:rPr>
                <w:lang w:val="it-IT"/>
              </w:rPr>
            </w:pPr>
          </w:p>
        </w:tc>
        <w:tc>
          <w:tcPr>
            <w:tcW w:w="1679" w:type="dxa"/>
          </w:tcPr>
          <w:p w14:paraId="443AB404" w14:textId="77777777" w:rsidR="00083834" w:rsidRPr="00A24D14" w:rsidRDefault="00083834" w:rsidP="00B3160E">
            <w:pPr>
              <w:spacing w:line="240" w:lineRule="auto"/>
              <w:rPr>
                <w:lang w:val="it-IT"/>
              </w:rPr>
            </w:pPr>
          </w:p>
        </w:tc>
      </w:tr>
      <w:tr w:rsidR="00A24D14" w:rsidRPr="006C7BC1" w14:paraId="5BCC8DC6" w14:textId="77777777" w:rsidTr="00467C93">
        <w:trPr>
          <w:trHeight w:val="293"/>
          <w:jc w:val="center"/>
        </w:trPr>
        <w:tc>
          <w:tcPr>
            <w:tcW w:w="2032" w:type="dxa"/>
          </w:tcPr>
          <w:p w14:paraId="643E8DD1" w14:textId="197215DE" w:rsidR="00083834" w:rsidRDefault="000D294B" w:rsidP="00B3160E">
            <w:pPr>
              <w:spacing w:line="240" w:lineRule="auto"/>
              <w:rPr>
                <w:b/>
                <w:bCs/>
              </w:rPr>
            </w:pPr>
            <w:r>
              <w:rPr>
                <w:b/>
                <w:bCs/>
                <w:sz w:val="16"/>
              </w:rPr>
              <w:t xml:space="preserve">Pika 2 </w:t>
            </w:r>
          </w:p>
        </w:tc>
        <w:tc>
          <w:tcPr>
            <w:tcW w:w="5389" w:type="dxa"/>
          </w:tcPr>
          <w:p w14:paraId="4ED36BCF" w14:textId="2F71123A" w:rsidR="00083834" w:rsidRDefault="000D294B" w:rsidP="00233A23">
            <w:pPr>
              <w:tabs>
                <w:tab w:val="left" w:pos="1825"/>
              </w:tabs>
              <w:spacing w:line="240" w:lineRule="auto"/>
            </w:pPr>
            <w:r w:rsidRPr="000D294B">
              <w:rPr>
                <w:b/>
                <w:bCs/>
                <w:sz w:val="16"/>
              </w:rPr>
              <w:t>Përshkrimi i detajuar i elementeve të sistemit AI dhe i procesit të zhvillimit të tij, duke përfshirë</w:t>
            </w:r>
          </w:p>
        </w:tc>
        <w:tc>
          <w:tcPr>
            <w:tcW w:w="1325" w:type="dxa"/>
          </w:tcPr>
          <w:p w14:paraId="1FDBB8B8" w14:textId="77777777" w:rsidR="00083834" w:rsidRPr="00B3160E" w:rsidRDefault="00083834" w:rsidP="00B3160E">
            <w:pPr>
              <w:spacing w:line="240" w:lineRule="auto"/>
            </w:pPr>
          </w:p>
        </w:tc>
        <w:tc>
          <w:tcPr>
            <w:tcW w:w="1148" w:type="dxa"/>
            <w:tcBorders>
              <w:right w:val="single" w:sz="4" w:space="0" w:color="auto"/>
            </w:tcBorders>
          </w:tcPr>
          <w:p w14:paraId="4B4A407D"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A98C67C" w14:textId="77777777" w:rsidR="00083834" w:rsidRPr="00B3160E" w:rsidRDefault="00083834" w:rsidP="00B3160E">
            <w:pPr>
              <w:spacing w:line="240" w:lineRule="auto"/>
            </w:pPr>
          </w:p>
        </w:tc>
        <w:tc>
          <w:tcPr>
            <w:tcW w:w="1944" w:type="dxa"/>
            <w:tcBorders>
              <w:left w:val="single" w:sz="4" w:space="0" w:color="auto"/>
            </w:tcBorders>
          </w:tcPr>
          <w:p w14:paraId="52038366" w14:textId="77777777" w:rsidR="00083834" w:rsidRPr="00B3160E" w:rsidRDefault="00083834" w:rsidP="00B3160E">
            <w:pPr>
              <w:spacing w:line="240" w:lineRule="auto"/>
            </w:pPr>
          </w:p>
        </w:tc>
        <w:tc>
          <w:tcPr>
            <w:tcW w:w="1679" w:type="dxa"/>
          </w:tcPr>
          <w:p w14:paraId="6BD4BFBC" w14:textId="77777777" w:rsidR="00083834" w:rsidRPr="00B3160E" w:rsidRDefault="00083834" w:rsidP="00B3160E">
            <w:pPr>
              <w:spacing w:line="240" w:lineRule="auto"/>
            </w:pPr>
          </w:p>
        </w:tc>
      </w:tr>
      <w:tr w:rsidR="00A24D14" w:rsidRPr="006C7BC1" w14:paraId="57B4E9C6" w14:textId="77777777" w:rsidTr="00467C93">
        <w:trPr>
          <w:trHeight w:val="293"/>
          <w:jc w:val="center"/>
        </w:trPr>
        <w:tc>
          <w:tcPr>
            <w:tcW w:w="2032" w:type="dxa"/>
          </w:tcPr>
          <w:p w14:paraId="6432C877" w14:textId="77777777" w:rsidR="00083834" w:rsidRDefault="00083834" w:rsidP="00B3160E">
            <w:pPr>
              <w:spacing w:line="240" w:lineRule="auto"/>
              <w:rPr>
                <w:b/>
                <w:bCs/>
              </w:rPr>
            </w:pPr>
          </w:p>
        </w:tc>
        <w:tc>
          <w:tcPr>
            <w:tcW w:w="5389" w:type="dxa"/>
          </w:tcPr>
          <w:p w14:paraId="0B415773" w14:textId="71004EDA" w:rsidR="00083834" w:rsidRDefault="000D294B" w:rsidP="00233A23">
            <w:pPr>
              <w:tabs>
                <w:tab w:val="left" w:pos="1825"/>
              </w:tabs>
              <w:spacing w:line="240" w:lineRule="auto"/>
            </w:pPr>
            <w:r w:rsidRPr="000D294B">
              <w:rPr>
                <w:sz w:val="16"/>
              </w:rPr>
              <w:t>(a) Metodat dhe hapat e kryer për zhvillimin e sistemit AI, duke përfshirë, kur është e rëndësishme, përdorimin e sistemeve ose mjeteve të trajnuara paraprakisht nga palë të treta dhe mënyrën se si ato janë përdorur, integruar ose modifikuar nga ofruesi</w:t>
            </w:r>
          </w:p>
        </w:tc>
        <w:tc>
          <w:tcPr>
            <w:tcW w:w="1325" w:type="dxa"/>
          </w:tcPr>
          <w:p w14:paraId="64C47E90" w14:textId="77777777" w:rsidR="00083834" w:rsidRPr="00B3160E" w:rsidRDefault="00083834" w:rsidP="00B3160E">
            <w:pPr>
              <w:spacing w:line="240" w:lineRule="auto"/>
            </w:pPr>
          </w:p>
        </w:tc>
        <w:tc>
          <w:tcPr>
            <w:tcW w:w="1148" w:type="dxa"/>
            <w:tcBorders>
              <w:right w:val="single" w:sz="4" w:space="0" w:color="auto"/>
            </w:tcBorders>
          </w:tcPr>
          <w:p w14:paraId="61384575"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6CD8FF7" w14:textId="77777777" w:rsidR="00083834" w:rsidRPr="00B3160E" w:rsidRDefault="00083834" w:rsidP="00B3160E">
            <w:pPr>
              <w:spacing w:line="240" w:lineRule="auto"/>
            </w:pPr>
          </w:p>
        </w:tc>
        <w:tc>
          <w:tcPr>
            <w:tcW w:w="1944" w:type="dxa"/>
            <w:tcBorders>
              <w:left w:val="single" w:sz="4" w:space="0" w:color="auto"/>
            </w:tcBorders>
          </w:tcPr>
          <w:p w14:paraId="5718D73D" w14:textId="77777777" w:rsidR="00083834" w:rsidRPr="00B3160E" w:rsidRDefault="00083834" w:rsidP="00B3160E">
            <w:pPr>
              <w:spacing w:line="240" w:lineRule="auto"/>
            </w:pPr>
          </w:p>
        </w:tc>
        <w:tc>
          <w:tcPr>
            <w:tcW w:w="1679" w:type="dxa"/>
          </w:tcPr>
          <w:p w14:paraId="6F061733" w14:textId="77777777" w:rsidR="00083834" w:rsidRPr="00B3160E" w:rsidRDefault="00083834" w:rsidP="00B3160E">
            <w:pPr>
              <w:spacing w:line="240" w:lineRule="auto"/>
            </w:pPr>
          </w:p>
        </w:tc>
      </w:tr>
      <w:tr w:rsidR="00A24D14" w:rsidRPr="006C7BC1" w14:paraId="4764C05B" w14:textId="77777777" w:rsidTr="00467C93">
        <w:trPr>
          <w:trHeight w:val="293"/>
          <w:jc w:val="center"/>
        </w:trPr>
        <w:tc>
          <w:tcPr>
            <w:tcW w:w="2032" w:type="dxa"/>
          </w:tcPr>
          <w:p w14:paraId="0F7A77DB" w14:textId="77777777" w:rsidR="00083834" w:rsidRDefault="00083834" w:rsidP="00B3160E">
            <w:pPr>
              <w:spacing w:line="240" w:lineRule="auto"/>
              <w:rPr>
                <w:b/>
                <w:bCs/>
              </w:rPr>
            </w:pPr>
          </w:p>
        </w:tc>
        <w:tc>
          <w:tcPr>
            <w:tcW w:w="5389" w:type="dxa"/>
          </w:tcPr>
          <w:p w14:paraId="0459F613" w14:textId="77777777" w:rsidR="00927E6D" w:rsidRPr="00927E6D" w:rsidRDefault="00927E6D" w:rsidP="00927E6D">
            <w:pPr>
              <w:tabs>
                <w:tab w:val="left" w:pos="1825"/>
              </w:tabs>
              <w:spacing w:line="240" w:lineRule="auto"/>
            </w:pPr>
            <w:r w:rsidRPr="00927E6D">
              <w:rPr>
                <w:sz w:val="16"/>
              </w:rPr>
              <w:t xml:space="preserve">(b) Specifikimet e dizajnit të sistemit, pra logjika e përgjithshme e sistemit AI dhe e algoritmeve; zgjedhjet kryesore të dizajnit përfshirë arsyetimin dhe supozimet e bëra, </w:t>
            </w:r>
            <w:r w:rsidRPr="00927E6D">
              <w:rPr>
                <w:sz w:val="16"/>
              </w:rPr>
              <w:lastRenderedPageBreak/>
              <w:t>përfshirë për personat ose grupet e personave për të cilët sistemi është i destinuar; zgjedhjet kryesore të klasifikimit; për çfarë është projektuar sistemi për të optimizuar, dhe rëndësia e parametrave të ndryshëm; përshkrimi i rezultatit të pritur dhe cilësisë së rezultateve të sistemit; vendimet lidhur me çdo kompromis teknik të bërë për të përmbushur kërkesat e vendosura në Kapitullin III, Seksioni 2;</w:t>
            </w:r>
          </w:p>
          <w:p w14:paraId="6854D310" w14:textId="77777777" w:rsidR="00083834" w:rsidRDefault="00083834" w:rsidP="00233A23">
            <w:pPr>
              <w:tabs>
                <w:tab w:val="left" w:pos="1825"/>
              </w:tabs>
              <w:spacing w:line="240" w:lineRule="auto"/>
            </w:pPr>
          </w:p>
        </w:tc>
        <w:tc>
          <w:tcPr>
            <w:tcW w:w="1325" w:type="dxa"/>
          </w:tcPr>
          <w:p w14:paraId="19320A18" w14:textId="77777777" w:rsidR="00083834" w:rsidRPr="00B3160E" w:rsidRDefault="00083834" w:rsidP="00B3160E">
            <w:pPr>
              <w:spacing w:line="240" w:lineRule="auto"/>
            </w:pPr>
          </w:p>
        </w:tc>
        <w:tc>
          <w:tcPr>
            <w:tcW w:w="1148" w:type="dxa"/>
            <w:tcBorders>
              <w:right w:val="single" w:sz="4" w:space="0" w:color="auto"/>
            </w:tcBorders>
          </w:tcPr>
          <w:p w14:paraId="2FBA092C"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EFE9748" w14:textId="77777777" w:rsidR="00083834" w:rsidRPr="00B3160E" w:rsidRDefault="00083834" w:rsidP="00B3160E">
            <w:pPr>
              <w:spacing w:line="240" w:lineRule="auto"/>
            </w:pPr>
          </w:p>
        </w:tc>
        <w:tc>
          <w:tcPr>
            <w:tcW w:w="1944" w:type="dxa"/>
            <w:tcBorders>
              <w:left w:val="single" w:sz="4" w:space="0" w:color="auto"/>
            </w:tcBorders>
          </w:tcPr>
          <w:p w14:paraId="57FE64C5" w14:textId="77777777" w:rsidR="00083834" w:rsidRPr="00B3160E" w:rsidRDefault="00083834" w:rsidP="00B3160E">
            <w:pPr>
              <w:spacing w:line="240" w:lineRule="auto"/>
            </w:pPr>
          </w:p>
        </w:tc>
        <w:tc>
          <w:tcPr>
            <w:tcW w:w="1679" w:type="dxa"/>
          </w:tcPr>
          <w:p w14:paraId="556CBB92" w14:textId="77777777" w:rsidR="00083834" w:rsidRPr="00B3160E" w:rsidRDefault="00083834" w:rsidP="00B3160E">
            <w:pPr>
              <w:spacing w:line="240" w:lineRule="auto"/>
            </w:pPr>
          </w:p>
        </w:tc>
      </w:tr>
      <w:tr w:rsidR="00A24D14" w:rsidRPr="006C7BC1" w14:paraId="4C1AEBF1" w14:textId="77777777" w:rsidTr="00467C93">
        <w:trPr>
          <w:trHeight w:val="293"/>
          <w:jc w:val="center"/>
        </w:trPr>
        <w:tc>
          <w:tcPr>
            <w:tcW w:w="2032" w:type="dxa"/>
          </w:tcPr>
          <w:p w14:paraId="1C33C72D" w14:textId="77777777" w:rsidR="00927E6D" w:rsidRDefault="00927E6D" w:rsidP="00B3160E">
            <w:pPr>
              <w:spacing w:line="240" w:lineRule="auto"/>
              <w:rPr>
                <w:b/>
                <w:bCs/>
              </w:rPr>
            </w:pPr>
          </w:p>
        </w:tc>
        <w:tc>
          <w:tcPr>
            <w:tcW w:w="5389" w:type="dxa"/>
          </w:tcPr>
          <w:p w14:paraId="3FA93BBB" w14:textId="77777777" w:rsidR="00927E6D" w:rsidRPr="00927E6D" w:rsidRDefault="00927E6D" w:rsidP="00927E6D">
            <w:pPr>
              <w:tabs>
                <w:tab w:val="left" w:pos="1825"/>
              </w:tabs>
              <w:spacing w:line="240" w:lineRule="auto"/>
            </w:pPr>
            <w:r w:rsidRPr="00927E6D">
              <w:rPr>
                <w:sz w:val="16"/>
              </w:rPr>
              <w:t>(c) Përshkrimi i arkitekturës së sistemit duke shpjeguar se si komponentët e softuerit ndërtohen ose ndërveprojnë me njëri-tjetrin dhe integrohen në përpunimin e përgjithshëm; burimet kompjuterike të përdorura për zhvillim, trajnim, testim dhe validim të sistemit AI;</w:t>
            </w:r>
          </w:p>
          <w:p w14:paraId="096CBE53" w14:textId="77777777" w:rsidR="00927E6D" w:rsidRPr="00927E6D" w:rsidRDefault="00927E6D" w:rsidP="00927E6D">
            <w:pPr>
              <w:tabs>
                <w:tab w:val="left" w:pos="1825"/>
              </w:tabs>
              <w:spacing w:line="240" w:lineRule="auto"/>
            </w:pPr>
          </w:p>
        </w:tc>
        <w:tc>
          <w:tcPr>
            <w:tcW w:w="1325" w:type="dxa"/>
          </w:tcPr>
          <w:p w14:paraId="2BCE39BD" w14:textId="77777777" w:rsidR="00927E6D" w:rsidRPr="00B3160E" w:rsidRDefault="00927E6D" w:rsidP="00B3160E">
            <w:pPr>
              <w:spacing w:line="240" w:lineRule="auto"/>
            </w:pPr>
          </w:p>
        </w:tc>
        <w:tc>
          <w:tcPr>
            <w:tcW w:w="1148" w:type="dxa"/>
            <w:tcBorders>
              <w:right w:val="single" w:sz="4" w:space="0" w:color="auto"/>
            </w:tcBorders>
          </w:tcPr>
          <w:p w14:paraId="2189DB5B"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0B107C7" w14:textId="77777777" w:rsidR="00927E6D" w:rsidRPr="00B3160E" w:rsidRDefault="00927E6D" w:rsidP="00B3160E">
            <w:pPr>
              <w:spacing w:line="240" w:lineRule="auto"/>
            </w:pPr>
          </w:p>
        </w:tc>
        <w:tc>
          <w:tcPr>
            <w:tcW w:w="1944" w:type="dxa"/>
            <w:tcBorders>
              <w:left w:val="single" w:sz="4" w:space="0" w:color="auto"/>
            </w:tcBorders>
          </w:tcPr>
          <w:p w14:paraId="62842F56" w14:textId="77777777" w:rsidR="00927E6D" w:rsidRPr="00B3160E" w:rsidRDefault="00927E6D" w:rsidP="00B3160E">
            <w:pPr>
              <w:spacing w:line="240" w:lineRule="auto"/>
            </w:pPr>
          </w:p>
        </w:tc>
        <w:tc>
          <w:tcPr>
            <w:tcW w:w="1679" w:type="dxa"/>
          </w:tcPr>
          <w:p w14:paraId="0418F27A" w14:textId="77777777" w:rsidR="00927E6D" w:rsidRPr="00B3160E" w:rsidRDefault="00927E6D" w:rsidP="00B3160E">
            <w:pPr>
              <w:spacing w:line="240" w:lineRule="auto"/>
            </w:pPr>
          </w:p>
        </w:tc>
      </w:tr>
      <w:tr w:rsidR="00A24D14" w:rsidRPr="006C7BC1" w14:paraId="7BF7B3AF" w14:textId="77777777" w:rsidTr="00467C93">
        <w:trPr>
          <w:trHeight w:val="293"/>
          <w:jc w:val="center"/>
        </w:trPr>
        <w:tc>
          <w:tcPr>
            <w:tcW w:w="2032" w:type="dxa"/>
          </w:tcPr>
          <w:p w14:paraId="62870524" w14:textId="77777777" w:rsidR="00927E6D" w:rsidRDefault="00927E6D" w:rsidP="00B3160E">
            <w:pPr>
              <w:spacing w:line="240" w:lineRule="auto"/>
              <w:rPr>
                <w:b/>
                <w:bCs/>
              </w:rPr>
            </w:pPr>
          </w:p>
        </w:tc>
        <w:tc>
          <w:tcPr>
            <w:tcW w:w="5389" w:type="dxa"/>
          </w:tcPr>
          <w:p w14:paraId="1A13AADD" w14:textId="77777777" w:rsidR="00927E6D" w:rsidRPr="00927E6D" w:rsidRDefault="00927E6D" w:rsidP="00927E6D">
            <w:pPr>
              <w:tabs>
                <w:tab w:val="left" w:pos="1825"/>
              </w:tabs>
              <w:spacing w:line="240" w:lineRule="auto"/>
            </w:pPr>
            <w:r w:rsidRPr="00927E6D">
              <w:rPr>
                <w:sz w:val="16"/>
              </w:rPr>
              <w:t>(d) Kur është e rëndësishme, kërkesat për të dhëna në termat e fletëve të të dhënave që përshkruajnë metodologjitë dhe teknikat e trajnimit dhe setet e të dhënave të përdorura për trajnim, përfshirë një përshkrim të përgjithshëm të këtyre seteve të dhënash, informacion rreth origjinës, gamës dhe karakteristikave kryesore; mënyra si janë marrë dhe përzgjedhur të dhënat; procedurat e etiketimit (p.sh. për mësimin e mbikëqyrur), metodologjitë e pastrimit të të dhënave (p.sh. zbulimi i të dhënave anormale);</w:t>
            </w:r>
          </w:p>
          <w:p w14:paraId="70DD2845" w14:textId="77777777" w:rsidR="00927E6D" w:rsidRPr="00927E6D" w:rsidRDefault="00927E6D" w:rsidP="00927E6D">
            <w:pPr>
              <w:tabs>
                <w:tab w:val="left" w:pos="1825"/>
              </w:tabs>
              <w:spacing w:line="240" w:lineRule="auto"/>
            </w:pPr>
          </w:p>
        </w:tc>
        <w:tc>
          <w:tcPr>
            <w:tcW w:w="1325" w:type="dxa"/>
          </w:tcPr>
          <w:p w14:paraId="6F5EC903" w14:textId="77777777" w:rsidR="00927E6D" w:rsidRPr="00B3160E" w:rsidRDefault="00927E6D" w:rsidP="00B3160E">
            <w:pPr>
              <w:spacing w:line="240" w:lineRule="auto"/>
            </w:pPr>
          </w:p>
        </w:tc>
        <w:tc>
          <w:tcPr>
            <w:tcW w:w="1148" w:type="dxa"/>
            <w:tcBorders>
              <w:right w:val="single" w:sz="4" w:space="0" w:color="auto"/>
            </w:tcBorders>
          </w:tcPr>
          <w:p w14:paraId="2252724D"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FF7B157" w14:textId="77777777" w:rsidR="00927E6D" w:rsidRPr="00B3160E" w:rsidRDefault="00927E6D" w:rsidP="00B3160E">
            <w:pPr>
              <w:spacing w:line="240" w:lineRule="auto"/>
            </w:pPr>
          </w:p>
        </w:tc>
        <w:tc>
          <w:tcPr>
            <w:tcW w:w="1944" w:type="dxa"/>
            <w:tcBorders>
              <w:left w:val="single" w:sz="4" w:space="0" w:color="auto"/>
            </w:tcBorders>
          </w:tcPr>
          <w:p w14:paraId="6C5B2760" w14:textId="77777777" w:rsidR="00927E6D" w:rsidRPr="00B3160E" w:rsidRDefault="00927E6D" w:rsidP="00B3160E">
            <w:pPr>
              <w:spacing w:line="240" w:lineRule="auto"/>
            </w:pPr>
          </w:p>
        </w:tc>
        <w:tc>
          <w:tcPr>
            <w:tcW w:w="1679" w:type="dxa"/>
          </w:tcPr>
          <w:p w14:paraId="000286BD" w14:textId="77777777" w:rsidR="00927E6D" w:rsidRPr="00B3160E" w:rsidRDefault="00927E6D" w:rsidP="00B3160E">
            <w:pPr>
              <w:spacing w:line="240" w:lineRule="auto"/>
            </w:pPr>
          </w:p>
        </w:tc>
      </w:tr>
      <w:tr w:rsidR="00A24D14" w:rsidRPr="006C7BC1" w14:paraId="3005F3E7" w14:textId="77777777" w:rsidTr="00467C93">
        <w:trPr>
          <w:trHeight w:val="293"/>
          <w:jc w:val="center"/>
        </w:trPr>
        <w:tc>
          <w:tcPr>
            <w:tcW w:w="2032" w:type="dxa"/>
          </w:tcPr>
          <w:p w14:paraId="1CE1D061" w14:textId="77777777" w:rsidR="00927E6D" w:rsidRDefault="00927E6D" w:rsidP="00B3160E">
            <w:pPr>
              <w:spacing w:line="240" w:lineRule="auto"/>
              <w:rPr>
                <w:b/>
                <w:bCs/>
              </w:rPr>
            </w:pPr>
          </w:p>
        </w:tc>
        <w:tc>
          <w:tcPr>
            <w:tcW w:w="5389" w:type="dxa"/>
          </w:tcPr>
          <w:p w14:paraId="2A796F92" w14:textId="77777777" w:rsidR="00927E6D" w:rsidRPr="00927E6D" w:rsidRDefault="00927E6D" w:rsidP="00927E6D">
            <w:pPr>
              <w:tabs>
                <w:tab w:val="left" w:pos="1825"/>
              </w:tabs>
              <w:spacing w:line="240" w:lineRule="auto"/>
            </w:pPr>
            <w:r w:rsidRPr="00927E6D">
              <w:rPr>
                <w:sz w:val="16"/>
              </w:rPr>
              <w:t>(e) Vlerësimi i masave të mbikëqyrjes njerëzore të nevojshme në përputhje me Nenin 14, përfshirë vlerësimin e masave teknike të nevojshme për të lehtësuar interpretimin e rezultateve të sistemeve AI nga deployer-at, në përputhje me Nenin 13(3), pika (d);</w:t>
            </w:r>
          </w:p>
          <w:p w14:paraId="1E03EAB0" w14:textId="77777777" w:rsidR="00927E6D" w:rsidRPr="00927E6D" w:rsidRDefault="00927E6D" w:rsidP="00927E6D">
            <w:pPr>
              <w:tabs>
                <w:tab w:val="left" w:pos="1825"/>
              </w:tabs>
              <w:spacing w:line="240" w:lineRule="auto"/>
            </w:pPr>
          </w:p>
        </w:tc>
        <w:tc>
          <w:tcPr>
            <w:tcW w:w="1325" w:type="dxa"/>
          </w:tcPr>
          <w:p w14:paraId="174F266D" w14:textId="77777777" w:rsidR="00927E6D" w:rsidRPr="00B3160E" w:rsidRDefault="00927E6D" w:rsidP="00B3160E">
            <w:pPr>
              <w:spacing w:line="240" w:lineRule="auto"/>
            </w:pPr>
          </w:p>
        </w:tc>
        <w:tc>
          <w:tcPr>
            <w:tcW w:w="1148" w:type="dxa"/>
            <w:tcBorders>
              <w:right w:val="single" w:sz="4" w:space="0" w:color="auto"/>
            </w:tcBorders>
          </w:tcPr>
          <w:p w14:paraId="5281D7D2"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A418448" w14:textId="77777777" w:rsidR="00927E6D" w:rsidRPr="00B3160E" w:rsidRDefault="00927E6D" w:rsidP="00B3160E">
            <w:pPr>
              <w:spacing w:line="240" w:lineRule="auto"/>
            </w:pPr>
          </w:p>
        </w:tc>
        <w:tc>
          <w:tcPr>
            <w:tcW w:w="1944" w:type="dxa"/>
            <w:tcBorders>
              <w:left w:val="single" w:sz="4" w:space="0" w:color="auto"/>
            </w:tcBorders>
          </w:tcPr>
          <w:p w14:paraId="1E7C94B3" w14:textId="77777777" w:rsidR="00927E6D" w:rsidRPr="00B3160E" w:rsidRDefault="00927E6D" w:rsidP="00B3160E">
            <w:pPr>
              <w:spacing w:line="240" w:lineRule="auto"/>
            </w:pPr>
          </w:p>
        </w:tc>
        <w:tc>
          <w:tcPr>
            <w:tcW w:w="1679" w:type="dxa"/>
          </w:tcPr>
          <w:p w14:paraId="2C616900" w14:textId="77777777" w:rsidR="00927E6D" w:rsidRPr="00B3160E" w:rsidRDefault="00927E6D" w:rsidP="00B3160E">
            <w:pPr>
              <w:spacing w:line="240" w:lineRule="auto"/>
            </w:pPr>
          </w:p>
        </w:tc>
      </w:tr>
      <w:tr w:rsidR="00A24D14" w:rsidRPr="006C7BC1" w14:paraId="5759E2E1" w14:textId="77777777" w:rsidTr="00467C93">
        <w:trPr>
          <w:trHeight w:val="293"/>
          <w:jc w:val="center"/>
        </w:trPr>
        <w:tc>
          <w:tcPr>
            <w:tcW w:w="2032" w:type="dxa"/>
          </w:tcPr>
          <w:p w14:paraId="35FFA610" w14:textId="77777777" w:rsidR="00927E6D" w:rsidRDefault="00927E6D" w:rsidP="00B3160E">
            <w:pPr>
              <w:spacing w:line="240" w:lineRule="auto"/>
              <w:rPr>
                <w:b/>
                <w:bCs/>
              </w:rPr>
            </w:pPr>
          </w:p>
        </w:tc>
        <w:tc>
          <w:tcPr>
            <w:tcW w:w="5389" w:type="dxa"/>
          </w:tcPr>
          <w:p w14:paraId="216F2EA7" w14:textId="77777777" w:rsidR="00927E6D" w:rsidRPr="00927E6D" w:rsidRDefault="00927E6D" w:rsidP="00927E6D">
            <w:pPr>
              <w:tabs>
                <w:tab w:val="left" w:pos="1825"/>
              </w:tabs>
              <w:spacing w:line="240" w:lineRule="auto"/>
            </w:pPr>
            <w:r w:rsidRPr="00927E6D">
              <w:rPr>
                <w:sz w:val="16"/>
              </w:rPr>
              <w:t>(f) Kur është e aplikueshme, përshkrim i detajuar i ndryshimeve të paracaktuara në sistemin AI dhe performancën e tij, së bashku me gjithë informacionin relevant lidhur me zgjidhjet teknike të adoptuara për të siguruar përputhshmëri të vazhdueshme të sistemit AI me kërkesat përkatëse të vendosura në Kapitullin III, Seksioni 2;</w:t>
            </w:r>
          </w:p>
          <w:p w14:paraId="4316AE87" w14:textId="77777777" w:rsidR="00927E6D" w:rsidRPr="00927E6D" w:rsidRDefault="00927E6D" w:rsidP="00927E6D">
            <w:pPr>
              <w:tabs>
                <w:tab w:val="left" w:pos="1825"/>
              </w:tabs>
              <w:spacing w:line="240" w:lineRule="auto"/>
            </w:pPr>
            <w:r w:rsidRPr="00927E6D">
              <w:rPr>
                <w:sz w:val="16"/>
              </w:rPr>
              <w:t>(g) Procedurat e validimit dhe testimit të përdorura, duke përfshirë informacion për të dhënat e validimit dhe testimit të përdorura dhe karakteristikat kryesore të tyre; metrikat e përdorura për të matur saktësinë, qëndrueshmërinë dhe përputhshmërinë me kërkesat e tjera përkatëse të vendosura në Kapitullin III, Seksioni 2, si dhe ndikimet potenciale diskriminuese; regjistrat e testimit dhe të gjitha raportet e testimit të datuara dhe të nënshkruara nga personat përgjegjës, përfshirë edhe për ndryshimet e paracaktuara të përmendura në pikën (f);</w:t>
            </w:r>
          </w:p>
          <w:p w14:paraId="2B928E67" w14:textId="77777777" w:rsidR="00927E6D" w:rsidRPr="00927E6D" w:rsidRDefault="00927E6D" w:rsidP="00927E6D">
            <w:pPr>
              <w:tabs>
                <w:tab w:val="left" w:pos="1825"/>
              </w:tabs>
              <w:spacing w:line="240" w:lineRule="auto"/>
            </w:pPr>
          </w:p>
        </w:tc>
        <w:tc>
          <w:tcPr>
            <w:tcW w:w="1325" w:type="dxa"/>
          </w:tcPr>
          <w:p w14:paraId="306DD00C" w14:textId="77777777" w:rsidR="00927E6D" w:rsidRPr="00B3160E" w:rsidRDefault="00927E6D" w:rsidP="00B3160E">
            <w:pPr>
              <w:spacing w:line="240" w:lineRule="auto"/>
            </w:pPr>
          </w:p>
        </w:tc>
        <w:tc>
          <w:tcPr>
            <w:tcW w:w="1148" w:type="dxa"/>
            <w:tcBorders>
              <w:right w:val="single" w:sz="4" w:space="0" w:color="auto"/>
            </w:tcBorders>
          </w:tcPr>
          <w:p w14:paraId="7FD332E6"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45499E3" w14:textId="77777777" w:rsidR="00927E6D" w:rsidRPr="00B3160E" w:rsidRDefault="00927E6D" w:rsidP="00B3160E">
            <w:pPr>
              <w:spacing w:line="240" w:lineRule="auto"/>
            </w:pPr>
          </w:p>
        </w:tc>
        <w:tc>
          <w:tcPr>
            <w:tcW w:w="1944" w:type="dxa"/>
            <w:tcBorders>
              <w:left w:val="single" w:sz="4" w:space="0" w:color="auto"/>
            </w:tcBorders>
          </w:tcPr>
          <w:p w14:paraId="1CA08EE1" w14:textId="77777777" w:rsidR="00927E6D" w:rsidRPr="00B3160E" w:rsidRDefault="00927E6D" w:rsidP="00B3160E">
            <w:pPr>
              <w:spacing w:line="240" w:lineRule="auto"/>
            </w:pPr>
          </w:p>
        </w:tc>
        <w:tc>
          <w:tcPr>
            <w:tcW w:w="1679" w:type="dxa"/>
          </w:tcPr>
          <w:p w14:paraId="5696196A" w14:textId="77777777" w:rsidR="00927E6D" w:rsidRPr="00B3160E" w:rsidRDefault="00927E6D" w:rsidP="00B3160E">
            <w:pPr>
              <w:spacing w:line="240" w:lineRule="auto"/>
            </w:pPr>
          </w:p>
        </w:tc>
      </w:tr>
      <w:tr w:rsidR="00A24D14" w:rsidRPr="00A24D14" w14:paraId="1F6C8ABE" w14:textId="77777777" w:rsidTr="00467C93">
        <w:trPr>
          <w:trHeight w:val="293"/>
          <w:jc w:val="center"/>
        </w:trPr>
        <w:tc>
          <w:tcPr>
            <w:tcW w:w="2032" w:type="dxa"/>
          </w:tcPr>
          <w:p w14:paraId="0A939108" w14:textId="77777777" w:rsidR="00927E6D" w:rsidRDefault="00927E6D" w:rsidP="00B3160E">
            <w:pPr>
              <w:spacing w:line="240" w:lineRule="auto"/>
              <w:rPr>
                <w:b/>
                <w:bCs/>
              </w:rPr>
            </w:pPr>
          </w:p>
        </w:tc>
        <w:tc>
          <w:tcPr>
            <w:tcW w:w="5389" w:type="dxa"/>
          </w:tcPr>
          <w:p w14:paraId="5A2FA98F" w14:textId="5EABE3FC" w:rsidR="00927E6D" w:rsidRPr="00A24D14" w:rsidRDefault="00927E6D" w:rsidP="00927E6D">
            <w:pPr>
              <w:tabs>
                <w:tab w:val="left" w:pos="1825"/>
              </w:tabs>
              <w:spacing w:line="240" w:lineRule="auto"/>
              <w:rPr>
                <w:lang w:val="it-IT"/>
              </w:rPr>
            </w:pPr>
            <w:r w:rsidRPr="00A24D14">
              <w:rPr>
                <w:sz w:val="16"/>
                <w:lang w:val="it-IT"/>
              </w:rPr>
              <w:t>(h) Masat e sigurisë kibernetike të vendosura</w:t>
            </w:r>
          </w:p>
        </w:tc>
        <w:tc>
          <w:tcPr>
            <w:tcW w:w="1325" w:type="dxa"/>
          </w:tcPr>
          <w:p w14:paraId="7188C1FE" w14:textId="77777777" w:rsidR="00927E6D" w:rsidRPr="00A24D14" w:rsidRDefault="00927E6D" w:rsidP="00B3160E">
            <w:pPr>
              <w:spacing w:line="240" w:lineRule="auto"/>
              <w:rPr>
                <w:lang w:val="it-IT"/>
              </w:rPr>
            </w:pPr>
          </w:p>
        </w:tc>
        <w:tc>
          <w:tcPr>
            <w:tcW w:w="1148" w:type="dxa"/>
            <w:tcBorders>
              <w:right w:val="single" w:sz="4" w:space="0" w:color="auto"/>
            </w:tcBorders>
          </w:tcPr>
          <w:p w14:paraId="26870E75" w14:textId="77777777" w:rsidR="00927E6D" w:rsidRPr="00A24D14" w:rsidRDefault="00927E6D"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2642689C" w14:textId="77777777" w:rsidR="00927E6D" w:rsidRPr="00A24D14" w:rsidRDefault="00927E6D" w:rsidP="00B3160E">
            <w:pPr>
              <w:spacing w:line="240" w:lineRule="auto"/>
              <w:rPr>
                <w:lang w:val="it-IT"/>
              </w:rPr>
            </w:pPr>
          </w:p>
        </w:tc>
        <w:tc>
          <w:tcPr>
            <w:tcW w:w="1944" w:type="dxa"/>
            <w:tcBorders>
              <w:left w:val="single" w:sz="4" w:space="0" w:color="auto"/>
            </w:tcBorders>
          </w:tcPr>
          <w:p w14:paraId="5CB3F4CC" w14:textId="77777777" w:rsidR="00927E6D" w:rsidRPr="00A24D14" w:rsidRDefault="00927E6D" w:rsidP="00B3160E">
            <w:pPr>
              <w:spacing w:line="240" w:lineRule="auto"/>
              <w:rPr>
                <w:lang w:val="it-IT"/>
              </w:rPr>
            </w:pPr>
          </w:p>
        </w:tc>
        <w:tc>
          <w:tcPr>
            <w:tcW w:w="1679" w:type="dxa"/>
          </w:tcPr>
          <w:p w14:paraId="7EC324ED" w14:textId="77777777" w:rsidR="00927E6D" w:rsidRPr="00A24D14" w:rsidRDefault="00927E6D" w:rsidP="00B3160E">
            <w:pPr>
              <w:spacing w:line="240" w:lineRule="auto"/>
              <w:rPr>
                <w:lang w:val="it-IT"/>
              </w:rPr>
            </w:pPr>
          </w:p>
        </w:tc>
      </w:tr>
      <w:tr w:rsidR="00A24D14" w:rsidRPr="006C7BC1" w14:paraId="765C8832" w14:textId="77777777" w:rsidTr="00467C93">
        <w:trPr>
          <w:trHeight w:val="293"/>
          <w:jc w:val="center"/>
        </w:trPr>
        <w:tc>
          <w:tcPr>
            <w:tcW w:w="2032" w:type="dxa"/>
          </w:tcPr>
          <w:p w14:paraId="4302B0E3" w14:textId="77777777" w:rsidR="00927E6D" w:rsidRPr="00927E6D" w:rsidRDefault="00927E6D" w:rsidP="00927E6D">
            <w:pPr>
              <w:spacing w:line="240" w:lineRule="auto"/>
              <w:rPr>
                <w:b/>
                <w:bCs/>
              </w:rPr>
            </w:pPr>
            <w:r w:rsidRPr="00927E6D">
              <w:rPr>
                <w:b/>
                <w:bCs/>
                <w:sz w:val="16"/>
              </w:rPr>
              <w:t>ANEKS V</w:t>
            </w:r>
          </w:p>
          <w:p w14:paraId="5948D199" w14:textId="77777777" w:rsidR="00927E6D" w:rsidRPr="00927E6D" w:rsidRDefault="00927E6D" w:rsidP="00927E6D">
            <w:pPr>
              <w:spacing w:line="240" w:lineRule="auto"/>
              <w:rPr>
                <w:b/>
                <w:bCs/>
              </w:rPr>
            </w:pPr>
            <w:r w:rsidRPr="00927E6D">
              <w:rPr>
                <w:b/>
                <w:bCs/>
                <w:sz w:val="16"/>
              </w:rPr>
              <w:t>Deklarata e Përputhshmërisë së BE-së</w:t>
            </w:r>
          </w:p>
          <w:p w14:paraId="740D654A" w14:textId="77777777" w:rsidR="00927E6D" w:rsidRDefault="00927E6D" w:rsidP="00B3160E">
            <w:pPr>
              <w:spacing w:line="240" w:lineRule="auto"/>
              <w:rPr>
                <w:b/>
                <w:bCs/>
              </w:rPr>
            </w:pPr>
          </w:p>
        </w:tc>
        <w:tc>
          <w:tcPr>
            <w:tcW w:w="5389" w:type="dxa"/>
          </w:tcPr>
          <w:p w14:paraId="40F3B235" w14:textId="6AA3CBB3" w:rsidR="00927E6D" w:rsidRPr="00927E6D" w:rsidRDefault="00927E6D" w:rsidP="00927E6D">
            <w:pPr>
              <w:tabs>
                <w:tab w:val="left" w:pos="1825"/>
              </w:tabs>
              <w:spacing w:line="240" w:lineRule="auto"/>
            </w:pPr>
            <w:r w:rsidRPr="00927E6D">
              <w:rPr>
                <w:sz w:val="16"/>
              </w:rPr>
              <w:t>Deklarata e përputhshmërisë së BE-së, e referuar në Nenit 47, duhet të përmbajë të gjithë informacionin vijues</w:t>
            </w:r>
          </w:p>
        </w:tc>
        <w:tc>
          <w:tcPr>
            <w:tcW w:w="1325" w:type="dxa"/>
          </w:tcPr>
          <w:p w14:paraId="60086B80" w14:textId="77777777" w:rsidR="00927E6D" w:rsidRPr="00B3160E" w:rsidRDefault="00927E6D" w:rsidP="00B3160E">
            <w:pPr>
              <w:spacing w:line="240" w:lineRule="auto"/>
            </w:pPr>
          </w:p>
        </w:tc>
        <w:tc>
          <w:tcPr>
            <w:tcW w:w="1148" w:type="dxa"/>
            <w:tcBorders>
              <w:right w:val="single" w:sz="4" w:space="0" w:color="auto"/>
            </w:tcBorders>
          </w:tcPr>
          <w:p w14:paraId="3E10FBF2"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C9E42B7" w14:textId="77777777" w:rsidR="00927E6D" w:rsidRPr="00B3160E" w:rsidRDefault="00927E6D" w:rsidP="00B3160E">
            <w:pPr>
              <w:spacing w:line="240" w:lineRule="auto"/>
            </w:pPr>
          </w:p>
        </w:tc>
        <w:tc>
          <w:tcPr>
            <w:tcW w:w="1944" w:type="dxa"/>
            <w:tcBorders>
              <w:left w:val="single" w:sz="4" w:space="0" w:color="auto"/>
            </w:tcBorders>
          </w:tcPr>
          <w:p w14:paraId="4E722B1D" w14:textId="77777777" w:rsidR="00927E6D" w:rsidRPr="00B3160E" w:rsidRDefault="00927E6D" w:rsidP="00B3160E">
            <w:pPr>
              <w:spacing w:line="240" w:lineRule="auto"/>
            </w:pPr>
          </w:p>
        </w:tc>
        <w:tc>
          <w:tcPr>
            <w:tcW w:w="1679" w:type="dxa"/>
          </w:tcPr>
          <w:p w14:paraId="0CECE010" w14:textId="77777777" w:rsidR="00927E6D" w:rsidRPr="00B3160E" w:rsidRDefault="00927E6D" w:rsidP="00B3160E">
            <w:pPr>
              <w:spacing w:line="240" w:lineRule="auto"/>
            </w:pPr>
          </w:p>
        </w:tc>
      </w:tr>
      <w:tr w:rsidR="00A24D14" w:rsidRPr="006C7BC1" w14:paraId="7F7BF021" w14:textId="77777777" w:rsidTr="00467C93">
        <w:trPr>
          <w:trHeight w:val="293"/>
          <w:jc w:val="center"/>
        </w:trPr>
        <w:tc>
          <w:tcPr>
            <w:tcW w:w="2032" w:type="dxa"/>
          </w:tcPr>
          <w:p w14:paraId="708EDDE2" w14:textId="7F86C896" w:rsidR="00927E6D" w:rsidRDefault="00927E6D" w:rsidP="00B3160E">
            <w:pPr>
              <w:spacing w:line="240" w:lineRule="auto"/>
              <w:rPr>
                <w:b/>
                <w:bCs/>
              </w:rPr>
            </w:pPr>
            <w:r>
              <w:rPr>
                <w:b/>
                <w:bCs/>
                <w:sz w:val="16"/>
              </w:rPr>
              <w:t>Pika 1</w:t>
            </w:r>
          </w:p>
        </w:tc>
        <w:tc>
          <w:tcPr>
            <w:tcW w:w="5389" w:type="dxa"/>
          </w:tcPr>
          <w:p w14:paraId="33E31D57" w14:textId="01222789" w:rsidR="00927E6D" w:rsidRPr="00927E6D" w:rsidRDefault="00927E6D" w:rsidP="00927E6D">
            <w:pPr>
              <w:tabs>
                <w:tab w:val="left" w:pos="1825"/>
              </w:tabs>
              <w:spacing w:line="240" w:lineRule="auto"/>
            </w:pPr>
            <w:r w:rsidRPr="00927E6D">
              <w:rPr>
                <w:sz w:val="16"/>
              </w:rPr>
              <w:t>Emri dhe lloji i sistemit AI dhe çdo referencë tjetër e qartë që lejon identifikimin dhe gjurmueshmërinë e sistemit AI</w:t>
            </w:r>
          </w:p>
        </w:tc>
        <w:tc>
          <w:tcPr>
            <w:tcW w:w="1325" w:type="dxa"/>
          </w:tcPr>
          <w:p w14:paraId="2AE95E5C" w14:textId="77777777" w:rsidR="00927E6D" w:rsidRPr="00B3160E" w:rsidRDefault="00927E6D" w:rsidP="00B3160E">
            <w:pPr>
              <w:spacing w:line="240" w:lineRule="auto"/>
            </w:pPr>
          </w:p>
        </w:tc>
        <w:tc>
          <w:tcPr>
            <w:tcW w:w="1148" w:type="dxa"/>
            <w:tcBorders>
              <w:right w:val="single" w:sz="4" w:space="0" w:color="auto"/>
            </w:tcBorders>
          </w:tcPr>
          <w:p w14:paraId="55D5BB66"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38318F1" w14:textId="77777777" w:rsidR="00927E6D" w:rsidRPr="00B3160E" w:rsidRDefault="00927E6D" w:rsidP="00B3160E">
            <w:pPr>
              <w:spacing w:line="240" w:lineRule="auto"/>
            </w:pPr>
          </w:p>
        </w:tc>
        <w:tc>
          <w:tcPr>
            <w:tcW w:w="1944" w:type="dxa"/>
            <w:tcBorders>
              <w:left w:val="single" w:sz="4" w:space="0" w:color="auto"/>
            </w:tcBorders>
          </w:tcPr>
          <w:p w14:paraId="576083B5" w14:textId="77777777" w:rsidR="00927E6D" w:rsidRPr="00B3160E" w:rsidRDefault="00927E6D" w:rsidP="00B3160E">
            <w:pPr>
              <w:spacing w:line="240" w:lineRule="auto"/>
            </w:pPr>
          </w:p>
        </w:tc>
        <w:tc>
          <w:tcPr>
            <w:tcW w:w="1679" w:type="dxa"/>
          </w:tcPr>
          <w:p w14:paraId="2CA98C66" w14:textId="77777777" w:rsidR="00927E6D" w:rsidRPr="00B3160E" w:rsidRDefault="00927E6D" w:rsidP="00B3160E">
            <w:pPr>
              <w:spacing w:line="240" w:lineRule="auto"/>
            </w:pPr>
          </w:p>
        </w:tc>
      </w:tr>
      <w:tr w:rsidR="00A24D14" w:rsidRPr="006C7BC1" w14:paraId="6FDD0446" w14:textId="77777777" w:rsidTr="00467C93">
        <w:trPr>
          <w:trHeight w:val="293"/>
          <w:jc w:val="center"/>
        </w:trPr>
        <w:tc>
          <w:tcPr>
            <w:tcW w:w="2032" w:type="dxa"/>
          </w:tcPr>
          <w:p w14:paraId="519884A1" w14:textId="1AEBCD45" w:rsidR="00927E6D" w:rsidRDefault="00927E6D" w:rsidP="00B3160E">
            <w:pPr>
              <w:spacing w:line="240" w:lineRule="auto"/>
              <w:rPr>
                <w:b/>
                <w:bCs/>
              </w:rPr>
            </w:pPr>
            <w:r>
              <w:rPr>
                <w:b/>
                <w:bCs/>
                <w:sz w:val="16"/>
              </w:rPr>
              <w:t>Pika 2</w:t>
            </w:r>
          </w:p>
        </w:tc>
        <w:tc>
          <w:tcPr>
            <w:tcW w:w="5389" w:type="dxa"/>
          </w:tcPr>
          <w:p w14:paraId="6324ED20" w14:textId="783CFF69" w:rsidR="00927E6D" w:rsidRPr="00927E6D" w:rsidRDefault="00927E6D" w:rsidP="00927E6D">
            <w:pPr>
              <w:tabs>
                <w:tab w:val="left" w:pos="1825"/>
              </w:tabs>
              <w:spacing w:line="240" w:lineRule="auto"/>
            </w:pPr>
            <w:r w:rsidRPr="00927E6D">
              <w:rPr>
                <w:sz w:val="16"/>
              </w:rPr>
              <w:t>Emri dhe adresa e ofruesit ose, kur është e aplikueshme, e përfaqësuesit të autorizuar të tyre</w:t>
            </w:r>
          </w:p>
        </w:tc>
        <w:tc>
          <w:tcPr>
            <w:tcW w:w="1325" w:type="dxa"/>
          </w:tcPr>
          <w:p w14:paraId="1AA9E042" w14:textId="77777777" w:rsidR="00927E6D" w:rsidRPr="00B3160E" w:rsidRDefault="00927E6D" w:rsidP="00B3160E">
            <w:pPr>
              <w:spacing w:line="240" w:lineRule="auto"/>
            </w:pPr>
          </w:p>
        </w:tc>
        <w:tc>
          <w:tcPr>
            <w:tcW w:w="1148" w:type="dxa"/>
            <w:tcBorders>
              <w:right w:val="single" w:sz="4" w:space="0" w:color="auto"/>
            </w:tcBorders>
          </w:tcPr>
          <w:p w14:paraId="020D1295"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A8E7FFF" w14:textId="77777777" w:rsidR="00927E6D" w:rsidRPr="00B3160E" w:rsidRDefault="00927E6D" w:rsidP="00B3160E">
            <w:pPr>
              <w:spacing w:line="240" w:lineRule="auto"/>
            </w:pPr>
          </w:p>
        </w:tc>
        <w:tc>
          <w:tcPr>
            <w:tcW w:w="1944" w:type="dxa"/>
            <w:tcBorders>
              <w:left w:val="single" w:sz="4" w:space="0" w:color="auto"/>
            </w:tcBorders>
          </w:tcPr>
          <w:p w14:paraId="57D13760" w14:textId="77777777" w:rsidR="00927E6D" w:rsidRPr="00B3160E" w:rsidRDefault="00927E6D" w:rsidP="00B3160E">
            <w:pPr>
              <w:spacing w:line="240" w:lineRule="auto"/>
            </w:pPr>
          </w:p>
        </w:tc>
        <w:tc>
          <w:tcPr>
            <w:tcW w:w="1679" w:type="dxa"/>
          </w:tcPr>
          <w:p w14:paraId="10463146" w14:textId="77777777" w:rsidR="00927E6D" w:rsidRPr="00B3160E" w:rsidRDefault="00927E6D" w:rsidP="00B3160E">
            <w:pPr>
              <w:spacing w:line="240" w:lineRule="auto"/>
            </w:pPr>
          </w:p>
        </w:tc>
      </w:tr>
      <w:tr w:rsidR="00A24D14" w:rsidRPr="006C7BC1" w14:paraId="53F6C04C" w14:textId="77777777" w:rsidTr="00467C93">
        <w:trPr>
          <w:trHeight w:val="293"/>
          <w:jc w:val="center"/>
        </w:trPr>
        <w:tc>
          <w:tcPr>
            <w:tcW w:w="2032" w:type="dxa"/>
          </w:tcPr>
          <w:p w14:paraId="2DD7404D" w14:textId="0B27D4D2" w:rsidR="00927E6D" w:rsidRDefault="00927E6D" w:rsidP="00B3160E">
            <w:pPr>
              <w:spacing w:line="240" w:lineRule="auto"/>
              <w:rPr>
                <w:b/>
                <w:bCs/>
              </w:rPr>
            </w:pPr>
            <w:r>
              <w:rPr>
                <w:b/>
                <w:bCs/>
                <w:sz w:val="16"/>
              </w:rPr>
              <w:t>Pika 3</w:t>
            </w:r>
          </w:p>
        </w:tc>
        <w:tc>
          <w:tcPr>
            <w:tcW w:w="5389" w:type="dxa"/>
          </w:tcPr>
          <w:p w14:paraId="35CAA04A" w14:textId="756875AA" w:rsidR="00927E6D" w:rsidRPr="00927E6D" w:rsidRDefault="00927E6D" w:rsidP="00927E6D">
            <w:pPr>
              <w:tabs>
                <w:tab w:val="left" w:pos="1825"/>
              </w:tabs>
              <w:spacing w:line="240" w:lineRule="auto"/>
            </w:pPr>
            <w:r w:rsidRPr="00927E6D">
              <w:rPr>
                <w:sz w:val="16"/>
              </w:rPr>
              <w:t>Deklaratë që deklarata e përputhshmërisë së BE-së, e referuar në Nenit 47, është nxjerrë nën përgjegjësinë e vetme të ofruesit</w:t>
            </w:r>
          </w:p>
        </w:tc>
        <w:tc>
          <w:tcPr>
            <w:tcW w:w="1325" w:type="dxa"/>
          </w:tcPr>
          <w:p w14:paraId="39741A50" w14:textId="77777777" w:rsidR="00927E6D" w:rsidRPr="00B3160E" w:rsidRDefault="00927E6D" w:rsidP="00B3160E">
            <w:pPr>
              <w:spacing w:line="240" w:lineRule="auto"/>
            </w:pPr>
          </w:p>
        </w:tc>
        <w:tc>
          <w:tcPr>
            <w:tcW w:w="1148" w:type="dxa"/>
            <w:tcBorders>
              <w:right w:val="single" w:sz="4" w:space="0" w:color="auto"/>
            </w:tcBorders>
          </w:tcPr>
          <w:p w14:paraId="36224A53"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C8A3522" w14:textId="77777777" w:rsidR="00927E6D" w:rsidRPr="00B3160E" w:rsidRDefault="00927E6D" w:rsidP="00B3160E">
            <w:pPr>
              <w:spacing w:line="240" w:lineRule="auto"/>
            </w:pPr>
          </w:p>
        </w:tc>
        <w:tc>
          <w:tcPr>
            <w:tcW w:w="1944" w:type="dxa"/>
            <w:tcBorders>
              <w:left w:val="single" w:sz="4" w:space="0" w:color="auto"/>
            </w:tcBorders>
          </w:tcPr>
          <w:p w14:paraId="3D25312B" w14:textId="77777777" w:rsidR="00927E6D" w:rsidRPr="00B3160E" w:rsidRDefault="00927E6D" w:rsidP="00B3160E">
            <w:pPr>
              <w:spacing w:line="240" w:lineRule="auto"/>
            </w:pPr>
          </w:p>
        </w:tc>
        <w:tc>
          <w:tcPr>
            <w:tcW w:w="1679" w:type="dxa"/>
          </w:tcPr>
          <w:p w14:paraId="56DC13F7" w14:textId="77777777" w:rsidR="00927E6D" w:rsidRPr="00B3160E" w:rsidRDefault="00927E6D" w:rsidP="00B3160E">
            <w:pPr>
              <w:spacing w:line="240" w:lineRule="auto"/>
            </w:pPr>
          </w:p>
        </w:tc>
      </w:tr>
      <w:tr w:rsidR="00A24D14" w:rsidRPr="006C7BC1" w14:paraId="5DF8A28A" w14:textId="77777777" w:rsidTr="00467C93">
        <w:trPr>
          <w:trHeight w:val="293"/>
          <w:jc w:val="center"/>
        </w:trPr>
        <w:tc>
          <w:tcPr>
            <w:tcW w:w="2032" w:type="dxa"/>
          </w:tcPr>
          <w:p w14:paraId="0A2A69D9" w14:textId="0D787A06" w:rsidR="00927E6D" w:rsidRDefault="00927E6D" w:rsidP="00B3160E">
            <w:pPr>
              <w:spacing w:line="240" w:lineRule="auto"/>
              <w:rPr>
                <w:b/>
                <w:bCs/>
              </w:rPr>
            </w:pPr>
            <w:r>
              <w:rPr>
                <w:b/>
                <w:bCs/>
                <w:sz w:val="16"/>
              </w:rPr>
              <w:t>Pika 4</w:t>
            </w:r>
          </w:p>
        </w:tc>
        <w:tc>
          <w:tcPr>
            <w:tcW w:w="5389" w:type="dxa"/>
          </w:tcPr>
          <w:p w14:paraId="182B58BD" w14:textId="3C5729C3" w:rsidR="00927E6D" w:rsidRPr="00927E6D" w:rsidRDefault="00927E6D" w:rsidP="00927E6D">
            <w:pPr>
              <w:tabs>
                <w:tab w:val="left" w:pos="1825"/>
              </w:tabs>
              <w:spacing w:line="240" w:lineRule="auto"/>
            </w:pPr>
            <w:r w:rsidRPr="00927E6D">
              <w:rPr>
                <w:sz w:val="16"/>
              </w:rPr>
              <w:t>Deklaratë që sistemi AI është në përputhje me këtë Rregullore dhe, nëse është e aplikueshme, me çdo ligj tjetër relevant të Bashkimit që parashikon nxjerrjen e deklaratës së përputhshmërisë së BE-së, e referuar në Nenit 47</w:t>
            </w:r>
          </w:p>
        </w:tc>
        <w:tc>
          <w:tcPr>
            <w:tcW w:w="1325" w:type="dxa"/>
          </w:tcPr>
          <w:p w14:paraId="51F81942" w14:textId="77777777" w:rsidR="00927E6D" w:rsidRPr="00B3160E" w:rsidRDefault="00927E6D" w:rsidP="00B3160E">
            <w:pPr>
              <w:spacing w:line="240" w:lineRule="auto"/>
            </w:pPr>
          </w:p>
        </w:tc>
        <w:tc>
          <w:tcPr>
            <w:tcW w:w="1148" w:type="dxa"/>
            <w:tcBorders>
              <w:right w:val="single" w:sz="4" w:space="0" w:color="auto"/>
            </w:tcBorders>
          </w:tcPr>
          <w:p w14:paraId="35EDE792"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2D9A9C7" w14:textId="77777777" w:rsidR="00927E6D" w:rsidRPr="00B3160E" w:rsidRDefault="00927E6D" w:rsidP="00B3160E">
            <w:pPr>
              <w:spacing w:line="240" w:lineRule="auto"/>
            </w:pPr>
          </w:p>
        </w:tc>
        <w:tc>
          <w:tcPr>
            <w:tcW w:w="1944" w:type="dxa"/>
            <w:tcBorders>
              <w:left w:val="single" w:sz="4" w:space="0" w:color="auto"/>
            </w:tcBorders>
          </w:tcPr>
          <w:p w14:paraId="7352F3AF" w14:textId="77777777" w:rsidR="00927E6D" w:rsidRPr="00B3160E" w:rsidRDefault="00927E6D" w:rsidP="00B3160E">
            <w:pPr>
              <w:spacing w:line="240" w:lineRule="auto"/>
            </w:pPr>
          </w:p>
        </w:tc>
        <w:tc>
          <w:tcPr>
            <w:tcW w:w="1679" w:type="dxa"/>
          </w:tcPr>
          <w:p w14:paraId="505B69DA" w14:textId="77777777" w:rsidR="00927E6D" w:rsidRPr="00B3160E" w:rsidRDefault="00927E6D" w:rsidP="00B3160E">
            <w:pPr>
              <w:spacing w:line="240" w:lineRule="auto"/>
            </w:pPr>
          </w:p>
        </w:tc>
      </w:tr>
      <w:tr w:rsidR="00A24D14" w:rsidRPr="006C7BC1" w14:paraId="40F29893" w14:textId="77777777" w:rsidTr="00467C93">
        <w:trPr>
          <w:trHeight w:val="293"/>
          <w:jc w:val="center"/>
        </w:trPr>
        <w:tc>
          <w:tcPr>
            <w:tcW w:w="2032" w:type="dxa"/>
          </w:tcPr>
          <w:p w14:paraId="63495C15" w14:textId="05E63088" w:rsidR="00927E6D" w:rsidRDefault="00927E6D" w:rsidP="00B3160E">
            <w:pPr>
              <w:spacing w:line="240" w:lineRule="auto"/>
              <w:rPr>
                <w:b/>
                <w:bCs/>
              </w:rPr>
            </w:pPr>
            <w:r>
              <w:rPr>
                <w:b/>
                <w:bCs/>
                <w:sz w:val="16"/>
              </w:rPr>
              <w:t>Pika 5</w:t>
            </w:r>
          </w:p>
        </w:tc>
        <w:tc>
          <w:tcPr>
            <w:tcW w:w="5389" w:type="dxa"/>
          </w:tcPr>
          <w:p w14:paraId="105E7403" w14:textId="3505E96C" w:rsidR="00927E6D" w:rsidRPr="00927E6D" w:rsidRDefault="00927E6D" w:rsidP="00927E6D">
            <w:pPr>
              <w:tabs>
                <w:tab w:val="left" w:pos="1825"/>
              </w:tabs>
              <w:spacing w:line="240" w:lineRule="auto"/>
            </w:pPr>
            <w:r w:rsidRPr="00927E6D">
              <w:rPr>
                <w:sz w:val="16"/>
              </w:rPr>
              <w:t>Kur sistemi AI përfshin përpunimin e të dhënave personale, deklaratë që ai sistem AI përputhet me Rregulloret (BE) 2016/679 dhe (BE) 2018/1725 dhe Direktivën (BE) 2016/680</w:t>
            </w:r>
          </w:p>
        </w:tc>
        <w:tc>
          <w:tcPr>
            <w:tcW w:w="1325" w:type="dxa"/>
          </w:tcPr>
          <w:p w14:paraId="12955D87" w14:textId="77777777" w:rsidR="00927E6D" w:rsidRPr="00B3160E" w:rsidRDefault="00927E6D" w:rsidP="00B3160E">
            <w:pPr>
              <w:spacing w:line="240" w:lineRule="auto"/>
            </w:pPr>
          </w:p>
        </w:tc>
        <w:tc>
          <w:tcPr>
            <w:tcW w:w="1148" w:type="dxa"/>
            <w:tcBorders>
              <w:right w:val="single" w:sz="4" w:space="0" w:color="auto"/>
            </w:tcBorders>
          </w:tcPr>
          <w:p w14:paraId="0731ADA2"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7DECC10" w14:textId="77777777" w:rsidR="00927E6D" w:rsidRPr="00B3160E" w:rsidRDefault="00927E6D" w:rsidP="00B3160E">
            <w:pPr>
              <w:spacing w:line="240" w:lineRule="auto"/>
            </w:pPr>
          </w:p>
        </w:tc>
        <w:tc>
          <w:tcPr>
            <w:tcW w:w="1944" w:type="dxa"/>
            <w:tcBorders>
              <w:left w:val="single" w:sz="4" w:space="0" w:color="auto"/>
            </w:tcBorders>
          </w:tcPr>
          <w:p w14:paraId="59473BBB" w14:textId="77777777" w:rsidR="00927E6D" w:rsidRPr="00B3160E" w:rsidRDefault="00927E6D" w:rsidP="00B3160E">
            <w:pPr>
              <w:spacing w:line="240" w:lineRule="auto"/>
            </w:pPr>
          </w:p>
        </w:tc>
        <w:tc>
          <w:tcPr>
            <w:tcW w:w="1679" w:type="dxa"/>
          </w:tcPr>
          <w:p w14:paraId="1CCB5E6F" w14:textId="77777777" w:rsidR="00927E6D" w:rsidRPr="00B3160E" w:rsidRDefault="00927E6D" w:rsidP="00B3160E">
            <w:pPr>
              <w:spacing w:line="240" w:lineRule="auto"/>
            </w:pPr>
          </w:p>
        </w:tc>
      </w:tr>
      <w:tr w:rsidR="00A24D14" w:rsidRPr="006C7BC1" w14:paraId="4504CC82" w14:textId="77777777" w:rsidTr="00467C93">
        <w:trPr>
          <w:trHeight w:val="293"/>
          <w:jc w:val="center"/>
        </w:trPr>
        <w:tc>
          <w:tcPr>
            <w:tcW w:w="2032" w:type="dxa"/>
          </w:tcPr>
          <w:p w14:paraId="479D4AB7" w14:textId="10386ECB" w:rsidR="00927E6D" w:rsidRDefault="00927E6D" w:rsidP="00B3160E">
            <w:pPr>
              <w:spacing w:line="240" w:lineRule="auto"/>
              <w:rPr>
                <w:b/>
                <w:bCs/>
              </w:rPr>
            </w:pPr>
            <w:r>
              <w:rPr>
                <w:b/>
                <w:bCs/>
                <w:sz w:val="16"/>
              </w:rPr>
              <w:t>Pika 6</w:t>
            </w:r>
          </w:p>
        </w:tc>
        <w:tc>
          <w:tcPr>
            <w:tcW w:w="5389" w:type="dxa"/>
          </w:tcPr>
          <w:p w14:paraId="78483654" w14:textId="5573DA28" w:rsidR="00927E6D" w:rsidRPr="00927E6D" w:rsidRDefault="00927E6D" w:rsidP="00927E6D">
            <w:pPr>
              <w:tabs>
                <w:tab w:val="left" w:pos="1825"/>
              </w:tabs>
              <w:spacing w:line="240" w:lineRule="auto"/>
            </w:pPr>
            <w:r w:rsidRPr="00927E6D">
              <w:rPr>
                <w:sz w:val="16"/>
              </w:rPr>
              <w:t>Referenca për çdo standard të harmonizuar relevant që është përdorur ose çdo specifikim tjetër të përbashkët në lidhje me të cilin bëhet deklarimi i përputhshmërisë</w:t>
            </w:r>
          </w:p>
        </w:tc>
        <w:tc>
          <w:tcPr>
            <w:tcW w:w="1325" w:type="dxa"/>
          </w:tcPr>
          <w:p w14:paraId="05592B48" w14:textId="77777777" w:rsidR="00927E6D" w:rsidRPr="00B3160E" w:rsidRDefault="00927E6D" w:rsidP="00B3160E">
            <w:pPr>
              <w:spacing w:line="240" w:lineRule="auto"/>
            </w:pPr>
          </w:p>
        </w:tc>
        <w:tc>
          <w:tcPr>
            <w:tcW w:w="1148" w:type="dxa"/>
            <w:tcBorders>
              <w:right w:val="single" w:sz="4" w:space="0" w:color="auto"/>
            </w:tcBorders>
          </w:tcPr>
          <w:p w14:paraId="48DE18E3"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B6D8AFE" w14:textId="77777777" w:rsidR="00927E6D" w:rsidRPr="00B3160E" w:rsidRDefault="00927E6D" w:rsidP="00B3160E">
            <w:pPr>
              <w:spacing w:line="240" w:lineRule="auto"/>
            </w:pPr>
          </w:p>
        </w:tc>
        <w:tc>
          <w:tcPr>
            <w:tcW w:w="1944" w:type="dxa"/>
            <w:tcBorders>
              <w:left w:val="single" w:sz="4" w:space="0" w:color="auto"/>
            </w:tcBorders>
          </w:tcPr>
          <w:p w14:paraId="0479F38A" w14:textId="77777777" w:rsidR="00927E6D" w:rsidRPr="00B3160E" w:rsidRDefault="00927E6D" w:rsidP="00B3160E">
            <w:pPr>
              <w:spacing w:line="240" w:lineRule="auto"/>
            </w:pPr>
          </w:p>
        </w:tc>
        <w:tc>
          <w:tcPr>
            <w:tcW w:w="1679" w:type="dxa"/>
          </w:tcPr>
          <w:p w14:paraId="5580B0A0" w14:textId="77777777" w:rsidR="00927E6D" w:rsidRPr="00B3160E" w:rsidRDefault="00927E6D" w:rsidP="00B3160E">
            <w:pPr>
              <w:spacing w:line="240" w:lineRule="auto"/>
            </w:pPr>
          </w:p>
        </w:tc>
      </w:tr>
      <w:tr w:rsidR="00A24D14" w:rsidRPr="006C7BC1" w14:paraId="40293A1B" w14:textId="77777777" w:rsidTr="00467C93">
        <w:trPr>
          <w:trHeight w:val="293"/>
          <w:jc w:val="center"/>
        </w:trPr>
        <w:tc>
          <w:tcPr>
            <w:tcW w:w="2032" w:type="dxa"/>
          </w:tcPr>
          <w:p w14:paraId="303279D0" w14:textId="5FF8E34F" w:rsidR="00927E6D" w:rsidRDefault="00927E6D" w:rsidP="00B3160E">
            <w:pPr>
              <w:spacing w:line="240" w:lineRule="auto"/>
              <w:rPr>
                <w:b/>
                <w:bCs/>
              </w:rPr>
            </w:pPr>
            <w:r>
              <w:rPr>
                <w:b/>
                <w:bCs/>
                <w:sz w:val="16"/>
              </w:rPr>
              <w:t>Pika 7</w:t>
            </w:r>
          </w:p>
        </w:tc>
        <w:tc>
          <w:tcPr>
            <w:tcW w:w="5389" w:type="dxa"/>
          </w:tcPr>
          <w:p w14:paraId="1B77E20D" w14:textId="0EF53B97" w:rsidR="00927E6D" w:rsidRPr="00927E6D" w:rsidRDefault="00927E6D" w:rsidP="00927E6D">
            <w:pPr>
              <w:tabs>
                <w:tab w:val="left" w:pos="1825"/>
              </w:tabs>
              <w:spacing w:line="240" w:lineRule="auto"/>
            </w:pPr>
            <w:r w:rsidRPr="00927E6D">
              <w:rPr>
                <w:sz w:val="16"/>
              </w:rPr>
              <w:t>Kur është e aplikueshme, emri dhe numri i identifikimit të organit të notifikuar, përshkrimi i procedurës së vlerësimit të përputhshmërisë që është kryer, dhe identifikimi i certifikatës së lëshuar</w:t>
            </w:r>
          </w:p>
        </w:tc>
        <w:tc>
          <w:tcPr>
            <w:tcW w:w="1325" w:type="dxa"/>
          </w:tcPr>
          <w:p w14:paraId="6127DD1E" w14:textId="77777777" w:rsidR="00927E6D" w:rsidRPr="00B3160E" w:rsidRDefault="00927E6D" w:rsidP="00B3160E">
            <w:pPr>
              <w:spacing w:line="240" w:lineRule="auto"/>
            </w:pPr>
          </w:p>
        </w:tc>
        <w:tc>
          <w:tcPr>
            <w:tcW w:w="1148" w:type="dxa"/>
            <w:tcBorders>
              <w:right w:val="single" w:sz="4" w:space="0" w:color="auto"/>
            </w:tcBorders>
          </w:tcPr>
          <w:p w14:paraId="515AC447"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228C5B7" w14:textId="77777777" w:rsidR="00927E6D" w:rsidRPr="00B3160E" w:rsidRDefault="00927E6D" w:rsidP="00B3160E">
            <w:pPr>
              <w:spacing w:line="240" w:lineRule="auto"/>
            </w:pPr>
          </w:p>
        </w:tc>
        <w:tc>
          <w:tcPr>
            <w:tcW w:w="1944" w:type="dxa"/>
            <w:tcBorders>
              <w:left w:val="single" w:sz="4" w:space="0" w:color="auto"/>
            </w:tcBorders>
          </w:tcPr>
          <w:p w14:paraId="1135C2DE" w14:textId="77777777" w:rsidR="00927E6D" w:rsidRPr="00B3160E" w:rsidRDefault="00927E6D" w:rsidP="00B3160E">
            <w:pPr>
              <w:spacing w:line="240" w:lineRule="auto"/>
            </w:pPr>
          </w:p>
        </w:tc>
        <w:tc>
          <w:tcPr>
            <w:tcW w:w="1679" w:type="dxa"/>
          </w:tcPr>
          <w:p w14:paraId="568179C4" w14:textId="77777777" w:rsidR="00927E6D" w:rsidRPr="00B3160E" w:rsidRDefault="00927E6D" w:rsidP="00B3160E">
            <w:pPr>
              <w:spacing w:line="240" w:lineRule="auto"/>
            </w:pPr>
          </w:p>
        </w:tc>
      </w:tr>
      <w:tr w:rsidR="00A24D14" w:rsidRPr="006C7BC1" w14:paraId="22193003" w14:textId="77777777" w:rsidTr="00467C93">
        <w:trPr>
          <w:trHeight w:val="293"/>
          <w:jc w:val="center"/>
        </w:trPr>
        <w:tc>
          <w:tcPr>
            <w:tcW w:w="2032" w:type="dxa"/>
          </w:tcPr>
          <w:p w14:paraId="300986DE" w14:textId="67E3407E" w:rsidR="00927E6D" w:rsidRDefault="00927E6D" w:rsidP="00B3160E">
            <w:pPr>
              <w:spacing w:line="240" w:lineRule="auto"/>
              <w:rPr>
                <w:b/>
                <w:bCs/>
              </w:rPr>
            </w:pPr>
            <w:r>
              <w:rPr>
                <w:b/>
                <w:bCs/>
                <w:sz w:val="16"/>
              </w:rPr>
              <w:lastRenderedPageBreak/>
              <w:t>Pika 8</w:t>
            </w:r>
          </w:p>
        </w:tc>
        <w:tc>
          <w:tcPr>
            <w:tcW w:w="5389" w:type="dxa"/>
          </w:tcPr>
          <w:p w14:paraId="7887D075" w14:textId="6847819D" w:rsidR="00927E6D" w:rsidRPr="00927E6D" w:rsidRDefault="00927E6D" w:rsidP="00927E6D">
            <w:pPr>
              <w:tabs>
                <w:tab w:val="left" w:pos="1825"/>
              </w:tabs>
              <w:spacing w:line="240" w:lineRule="auto"/>
            </w:pPr>
            <w:r w:rsidRPr="00927E6D">
              <w:rPr>
                <w:sz w:val="16"/>
              </w:rPr>
              <w:t>Vendi dhe data e nxjerrjes së deklaratës, emri dhe funksioni i personit që e ka nënshkruar, si dhe një tregues për kë, ose në emër të kujt, është nënshkruar, dhe nënshkrimi</w:t>
            </w:r>
          </w:p>
        </w:tc>
        <w:tc>
          <w:tcPr>
            <w:tcW w:w="1325" w:type="dxa"/>
          </w:tcPr>
          <w:p w14:paraId="0D55023B" w14:textId="77777777" w:rsidR="00927E6D" w:rsidRPr="00B3160E" w:rsidRDefault="00927E6D" w:rsidP="00B3160E">
            <w:pPr>
              <w:spacing w:line="240" w:lineRule="auto"/>
            </w:pPr>
          </w:p>
        </w:tc>
        <w:tc>
          <w:tcPr>
            <w:tcW w:w="1148" w:type="dxa"/>
            <w:tcBorders>
              <w:right w:val="single" w:sz="4" w:space="0" w:color="auto"/>
            </w:tcBorders>
          </w:tcPr>
          <w:p w14:paraId="1143504D"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E6C5CA8" w14:textId="77777777" w:rsidR="00927E6D" w:rsidRPr="00B3160E" w:rsidRDefault="00927E6D" w:rsidP="00B3160E">
            <w:pPr>
              <w:spacing w:line="240" w:lineRule="auto"/>
            </w:pPr>
          </w:p>
        </w:tc>
        <w:tc>
          <w:tcPr>
            <w:tcW w:w="1944" w:type="dxa"/>
            <w:tcBorders>
              <w:left w:val="single" w:sz="4" w:space="0" w:color="auto"/>
            </w:tcBorders>
          </w:tcPr>
          <w:p w14:paraId="7E2B8C31" w14:textId="77777777" w:rsidR="00927E6D" w:rsidRPr="00B3160E" w:rsidRDefault="00927E6D" w:rsidP="00B3160E">
            <w:pPr>
              <w:spacing w:line="240" w:lineRule="auto"/>
            </w:pPr>
          </w:p>
        </w:tc>
        <w:tc>
          <w:tcPr>
            <w:tcW w:w="1679" w:type="dxa"/>
          </w:tcPr>
          <w:p w14:paraId="67AE3AF8" w14:textId="77777777" w:rsidR="00927E6D" w:rsidRPr="00B3160E" w:rsidRDefault="00927E6D" w:rsidP="00B3160E">
            <w:pPr>
              <w:spacing w:line="240" w:lineRule="auto"/>
            </w:pPr>
          </w:p>
        </w:tc>
      </w:tr>
      <w:tr w:rsidR="00A24D14" w:rsidRPr="006C7BC1" w14:paraId="6DF10A92" w14:textId="77777777" w:rsidTr="00467C93">
        <w:trPr>
          <w:trHeight w:val="293"/>
          <w:jc w:val="center"/>
        </w:trPr>
        <w:tc>
          <w:tcPr>
            <w:tcW w:w="2032" w:type="dxa"/>
          </w:tcPr>
          <w:p w14:paraId="28C7C5E1" w14:textId="77777777" w:rsidR="00927E6D" w:rsidRPr="00927E6D" w:rsidRDefault="00927E6D" w:rsidP="00927E6D">
            <w:pPr>
              <w:spacing w:line="240" w:lineRule="auto"/>
              <w:rPr>
                <w:b/>
                <w:bCs/>
              </w:rPr>
            </w:pPr>
            <w:r w:rsidRPr="00927E6D">
              <w:rPr>
                <w:b/>
                <w:bCs/>
                <w:sz w:val="16"/>
              </w:rPr>
              <w:t>ANEKS VI</w:t>
            </w:r>
          </w:p>
          <w:p w14:paraId="39B29961" w14:textId="77777777" w:rsidR="00927E6D" w:rsidRDefault="00927E6D" w:rsidP="00B3160E">
            <w:pPr>
              <w:spacing w:line="240" w:lineRule="auto"/>
              <w:rPr>
                <w:b/>
                <w:bCs/>
              </w:rPr>
            </w:pPr>
          </w:p>
        </w:tc>
        <w:tc>
          <w:tcPr>
            <w:tcW w:w="5389" w:type="dxa"/>
          </w:tcPr>
          <w:p w14:paraId="7D326750" w14:textId="77777777" w:rsidR="00927E6D" w:rsidRPr="00927E6D" w:rsidRDefault="00927E6D" w:rsidP="00927E6D">
            <w:pPr>
              <w:tabs>
                <w:tab w:val="left" w:pos="1825"/>
              </w:tabs>
              <w:spacing w:line="240" w:lineRule="auto"/>
            </w:pPr>
            <w:r w:rsidRPr="00927E6D">
              <w:rPr>
                <w:b/>
                <w:bCs/>
                <w:sz w:val="16"/>
              </w:rPr>
              <w:t>Procedura e vlerësimit të përputhshmërisë bazuar në kontrollin e brendshëm</w:t>
            </w:r>
          </w:p>
          <w:p w14:paraId="13B2E7D2" w14:textId="77777777" w:rsidR="00927E6D" w:rsidRPr="00927E6D" w:rsidRDefault="00927E6D" w:rsidP="00927E6D">
            <w:pPr>
              <w:tabs>
                <w:tab w:val="left" w:pos="1825"/>
              </w:tabs>
              <w:spacing w:line="240" w:lineRule="auto"/>
            </w:pPr>
          </w:p>
        </w:tc>
        <w:tc>
          <w:tcPr>
            <w:tcW w:w="1325" w:type="dxa"/>
          </w:tcPr>
          <w:p w14:paraId="51742500" w14:textId="77777777" w:rsidR="00927E6D" w:rsidRPr="00B3160E" w:rsidRDefault="00927E6D" w:rsidP="00B3160E">
            <w:pPr>
              <w:spacing w:line="240" w:lineRule="auto"/>
            </w:pPr>
          </w:p>
        </w:tc>
        <w:tc>
          <w:tcPr>
            <w:tcW w:w="1148" w:type="dxa"/>
            <w:tcBorders>
              <w:right w:val="single" w:sz="4" w:space="0" w:color="auto"/>
            </w:tcBorders>
          </w:tcPr>
          <w:p w14:paraId="6FBC564D"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747B7FE" w14:textId="77777777" w:rsidR="00927E6D" w:rsidRPr="00B3160E" w:rsidRDefault="00927E6D" w:rsidP="00B3160E">
            <w:pPr>
              <w:spacing w:line="240" w:lineRule="auto"/>
            </w:pPr>
          </w:p>
        </w:tc>
        <w:tc>
          <w:tcPr>
            <w:tcW w:w="1944" w:type="dxa"/>
            <w:tcBorders>
              <w:left w:val="single" w:sz="4" w:space="0" w:color="auto"/>
            </w:tcBorders>
          </w:tcPr>
          <w:p w14:paraId="056A5408" w14:textId="77777777" w:rsidR="00927E6D" w:rsidRPr="00B3160E" w:rsidRDefault="00927E6D" w:rsidP="00B3160E">
            <w:pPr>
              <w:spacing w:line="240" w:lineRule="auto"/>
            </w:pPr>
          </w:p>
        </w:tc>
        <w:tc>
          <w:tcPr>
            <w:tcW w:w="1679" w:type="dxa"/>
          </w:tcPr>
          <w:p w14:paraId="5B2678B1" w14:textId="77777777" w:rsidR="00927E6D" w:rsidRPr="00B3160E" w:rsidRDefault="00927E6D" w:rsidP="00B3160E">
            <w:pPr>
              <w:spacing w:line="240" w:lineRule="auto"/>
            </w:pPr>
          </w:p>
        </w:tc>
      </w:tr>
      <w:tr w:rsidR="00A24D14" w:rsidRPr="006C7BC1" w14:paraId="43C137DE" w14:textId="77777777" w:rsidTr="00467C93">
        <w:trPr>
          <w:trHeight w:val="293"/>
          <w:jc w:val="center"/>
        </w:trPr>
        <w:tc>
          <w:tcPr>
            <w:tcW w:w="2032" w:type="dxa"/>
          </w:tcPr>
          <w:p w14:paraId="6DC0E533" w14:textId="30EF4AA2" w:rsidR="00927E6D" w:rsidRDefault="00927E6D" w:rsidP="00B3160E">
            <w:pPr>
              <w:spacing w:line="240" w:lineRule="auto"/>
              <w:rPr>
                <w:b/>
                <w:bCs/>
              </w:rPr>
            </w:pPr>
            <w:r>
              <w:rPr>
                <w:b/>
                <w:bCs/>
                <w:sz w:val="16"/>
              </w:rPr>
              <w:t>Pika 1</w:t>
            </w:r>
          </w:p>
        </w:tc>
        <w:tc>
          <w:tcPr>
            <w:tcW w:w="5389" w:type="dxa"/>
          </w:tcPr>
          <w:p w14:paraId="1C25C519" w14:textId="3AA537F3" w:rsidR="00927E6D" w:rsidRPr="00927E6D" w:rsidRDefault="00927E6D" w:rsidP="00927E6D">
            <w:pPr>
              <w:tabs>
                <w:tab w:val="left" w:pos="1825"/>
              </w:tabs>
              <w:spacing w:line="240" w:lineRule="auto"/>
            </w:pPr>
            <w:r w:rsidRPr="00927E6D">
              <w:rPr>
                <w:sz w:val="16"/>
              </w:rPr>
              <w:t>Procedura e vlerësimit të përputhshmërisë bazuar në kontrollin e brendshëm është procedura e vlerësimit të përputhshmërisë bazuar në pikat 2, 3 dhe 4</w:t>
            </w:r>
          </w:p>
        </w:tc>
        <w:tc>
          <w:tcPr>
            <w:tcW w:w="1325" w:type="dxa"/>
          </w:tcPr>
          <w:p w14:paraId="70071563" w14:textId="77777777" w:rsidR="00927E6D" w:rsidRPr="00B3160E" w:rsidRDefault="00927E6D" w:rsidP="00B3160E">
            <w:pPr>
              <w:spacing w:line="240" w:lineRule="auto"/>
            </w:pPr>
          </w:p>
        </w:tc>
        <w:tc>
          <w:tcPr>
            <w:tcW w:w="1148" w:type="dxa"/>
            <w:tcBorders>
              <w:right w:val="single" w:sz="4" w:space="0" w:color="auto"/>
            </w:tcBorders>
          </w:tcPr>
          <w:p w14:paraId="5ACC77D7"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11E5D20" w14:textId="77777777" w:rsidR="00927E6D" w:rsidRPr="00B3160E" w:rsidRDefault="00927E6D" w:rsidP="00B3160E">
            <w:pPr>
              <w:spacing w:line="240" w:lineRule="auto"/>
            </w:pPr>
          </w:p>
        </w:tc>
        <w:tc>
          <w:tcPr>
            <w:tcW w:w="1944" w:type="dxa"/>
            <w:tcBorders>
              <w:left w:val="single" w:sz="4" w:space="0" w:color="auto"/>
            </w:tcBorders>
          </w:tcPr>
          <w:p w14:paraId="34E795A7" w14:textId="77777777" w:rsidR="00927E6D" w:rsidRPr="00B3160E" w:rsidRDefault="00927E6D" w:rsidP="00B3160E">
            <w:pPr>
              <w:spacing w:line="240" w:lineRule="auto"/>
            </w:pPr>
          </w:p>
        </w:tc>
        <w:tc>
          <w:tcPr>
            <w:tcW w:w="1679" w:type="dxa"/>
          </w:tcPr>
          <w:p w14:paraId="3364F96A" w14:textId="77777777" w:rsidR="00927E6D" w:rsidRPr="00B3160E" w:rsidRDefault="00927E6D" w:rsidP="00B3160E">
            <w:pPr>
              <w:spacing w:line="240" w:lineRule="auto"/>
            </w:pPr>
          </w:p>
        </w:tc>
      </w:tr>
      <w:tr w:rsidR="00A24D14" w:rsidRPr="006C7BC1" w14:paraId="4947A61A" w14:textId="77777777" w:rsidTr="00467C93">
        <w:trPr>
          <w:trHeight w:val="293"/>
          <w:jc w:val="center"/>
        </w:trPr>
        <w:tc>
          <w:tcPr>
            <w:tcW w:w="2032" w:type="dxa"/>
          </w:tcPr>
          <w:p w14:paraId="42B0FDCF" w14:textId="15020627" w:rsidR="00927E6D" w:rsidRDefault="00927E6D" w:rsidP="00B3160E">
            <w:pPr>
              <w:spacing w:line="240" w:lineRule="auto"/>
              <w:rPr>
                <w:b/>
                <w:bCs/>
              </w:rPr>
            </w:pPr>
            <w:r>
              <w:rPr>
                <w:b/>
                <w:bCs/>
                <w:sz w:val="16"/>
              </w:rPr>
              <w:t>Pika 2</w:t>
            </w:r>
          </w:p>
        </w:tc>
        <w:tc>
          <w:tcPr>
            <w:tcW w:w="5389" w:type="dxa"/>
          </w:tcPr>
          <w:p w14:paraId="1B05C2A5" w14:textId="5809A6F5" w:rsidR="00927E6D" w:rsidRPr="00927E6D" w:rsidRDefault="00927E6D" w:rsidP="00927E6D">
            <w:pPr>
              <w:tabs>
                <w:tab w:val="left" w:pos="1825"/>
              </w:tabs>
              <w:spacing w:line="240" w:lineRule="auto"/>
            </w:pPr>
            <w:r w:rsidRPr="00927E6D">
              <w:rPr>
                <w:sz w:val="16"/>
              </w:rPr>
              <w:t>Ofruesi verifikon që sistemi i menaxhimit të cilësisë i vendosur është në përputhje me kërkesat e Nenit 17</w:t>
            </w:r>
          </w:p>
        </w:tc>
        <w:tc>
          <w:tcPr>
            <w:tcW w:w="1325" w:type="dxa"/>
          </w:tcPr>
          <w:p w14:paraId="4709029E" w14:textId="77777777" w:rsidR="00927E6D" w:rsidRPr="00B3160E" w:rsidRDefault="00927E6D" w:rsidP="00B3160E">
            <w:pPr>
              <w:spacing w:line="240" w:lineRule="auto"/>
            </w:pPr>
          </w:p>
        </w:tc>
        <w:tc>
          <w:tcPr>
            <w:tcW w:w="1148" w:type="dxa"/>
            <w:tcBorders>
              <w:right w:val="single" w:sz="4" w:space="0" w:color="auto"/>
            </w:tcBorders>
          </w:tcPr>
          <w:p w14:paraId="3FB63699"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C596532" w14:textId="77777777" w:rsidR="00927E6D" w:rsidRPr="00B3160E" w:rsidRDefault="00927E6D" w:rsidP="00B3160E">
            <w:pPr>
              <w:spacing w:line="240" w:lineRule="auto"/>
            </w:pPr>
          </w:p>
        </w:tc>
        <w:tc>
          <w:tcPr>
            <w:tcW w:w="1944" w:type="dxa"/>
            <w:tcBorders>
              <w:left w:val="single" w:sz="4" w:space="0" w:color="auto"/>
            </w:tcBorders>
          </w:tcPr>
          <w:p w14:paraId="1C8C124C" w14:textId="77777777" w:rsidR="00927E6D" w:rsidRPr="00B3160E" w:rsidRDefault="00927E6D" w:rsidP="00B3160E">
            <w:pPr>
              <w:spacing w:line="240" w:lineRule="auto"/>
            </w:pPr>
          </w:p>
        </w:tc>
        <w:tc>
          <w:tcPr>
            <w:tcW w:w="1679" w:type="dxa"/>
          </w:tcPr>
          <w:p w14:paraId="44A6AD00" w14:textId="77777777" w:rsidR="00927E6D" w:rsidRPr="00B3160E" w:rsidRDefault="00927E6D" w:rsidP="00B3160E">
            <w:pPr>
              <w:spacing w:line="240" w:lineRule="auto"/>
            </w:pPr>
          </w:p>
        </w:tc>
      </w:tr>
      <w:tr w:rsidR="00A24D14" w:rsidRPr="006C7BC1" w14:paraId="416EC751" w14:textId="77777777" w:rsidTr="00467C93">
        <w:trPr>
          <w:trHeight w:val="293"/>
          <w:jc w:val="center"/>
        </w:trPr>
        <w:tc>
          <w:tcPr>
            <w:tcW w:w="2032" w:type="dxa"/>
          </w:tcPr>
          <w:p w14:paraId="0B18EBE2" w14:textId="680FA7F0" w:rsidR="00927E6D" w:rsidRDefault="00927E6D" w:rsidP="00B3160E">
            <w:pPr>
              <w:spacing w:line="240" w:lineRule="auto"/>
              <w:rPr>
                <w:b/>
                <w:bCs/>
              </w:rPr>
            </w:pPr>
            <w:r>
              <w:rPr>
                <w:b/>
                <w:bCs/>
                <w:sz w:val="16"/>
              </w:rPr>
              <w:t>Pika 3</w:t>
            </w:r>
          </w:p>
        </w:tc>
        <w:tc>
          <w:tcPr>
            <w:tcW w:w="5389" w:type="dxa"/>
          </w:tcPr>
          <w:p w14:paraId="561DF0E0" w14:textId="2044F462" w:rsidR="00927E6D" w:rsidRPr="00927E6D" w:rsidRDefault="00927E6D" w:rsidP="00927E6D">
            <w:pPr>
              <w:tabs>
                <w:tab w:val="left" w:pos="1825"/>
              </w:tabs>
              <w:spacing w:line="240" w:lineRule="auto"/>
            </w:pPr>
            <w:r w:rsidRPr="00927E6D">
              <w:rPr>
                <w:sz w:val="16"/>
              </w:rPr>
              <w:t>Ofruesi shqyrton informacionin e përfshirë në dokumentacionin teknik për të vlerësuar përputhshmërinë e sistemit AI me kërkesat thelbësore përkatëse të përcaktuara në Kapitullin III, Seksioni 2</w:t>
            </w:r>
          </w:p>
        </w:tc>
        <w:tc>
          <w:tcPr>
            <w:tcW w:w="1325" w:type="dxa"/>
          </w:tcPr>
          <w:p w14:paraId="55AEAEEB" w14:textId="77777777" w:rsidR="00927E6D" w:rsidRPr="00B3160E" w:rsidRDefault="00927E6D" w:rsidP="00B3160E">
            <w:pPr>
              <w:spacing w:line="240" w:lineRule="auto"/>
            </w:pPr>
          </w:p>
        </w:tc>
        <w:tc>
          <w:tcPr>
            <w:tcW w:w="1148" w:type="dxa"/>
            <w:tcBorders>
              <w:right w:val="single" w:sz="4" w:space="0" w:color="auto"/>
            </w:tcBorders>
          </w:tcPr>
          <w:p w14:paraId="29795CA4"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FE3CF4E" w14:textId="77777777" w:rsidR="00927E6D" w:rsidRPr="00B3160E" w:rsidRDefault="00927E6D" w:rsidP="00B3160E">
            <w:pPr>
              <w:spacing w:line="240" w:lineRule="auto"/>
            </w:pPr>
          </w:p>
        </w:tc>
        <w:tc>
          <w:tcPr>
            <w:tcW w:w="1944" w:type="dxa"/>
            <w:tcBorders>
              <w:left w:val="single" w:sz="4" w:space="0" w:color="auto"/>
            </w:tcBorders>
          </w:tcPr>
          <w:p w14:paraId="5194A100" w14:textId="77777777" w:rsidR="00927E6D" w:rsidRPr="00B3160E" w:rsidRDefault="00927E6D" w:rsidP="00B3160E">
            <w:pPr>
              <w:spacing w:line="240" w:lineRule="auto"/>
            </w:pPr>
          </w:p>
        </w:tc>
        <w:tc>
          <w:tcPr>
            <w:tcW w:w="1679" w:type="dxa"/>
          </w:tcPr>
          <w:p w14:paraId="4DF169A5" w14:textId="77777777" w:rsidR="00927E6D" w:rsidRPr="00B3160E" w:rsidRDefault="00927E6D" w:rsidP="00B3160E">
            <w:pPr>
              <w:spacing w:line="240" w:lineRule="auto"/>
            </w:pPr>
          </w:p>
        </w:tc>
      </w:tr>
      <w:tr w:rsidR="00A24D14" w:rsidRPr="006C7BC1" w14:paraId="4B45F3EB" w14:textId="77777777" w:rsidTr="00467C93">
        <w:trPr>
          <w:trHeight w:val="293"/>
          <w:jc w:val="center"/>
        </w:trPr>
        <w:tc>
          <w:tcPr>
            <w:tcW w:w="2032" w:type="dxa"/>
          </w:tcPr>
          <w:p w14:paraId="6C86BEDA" w14:textId="419DBE22" w:rsidR="00927E6D" w:rsidRDefault="00927E6D" w:rsidP="00B3160E">
            <w:pPr>
              <w:spacing w:line="240" w:lineRule="auto"/>
              <w:rPr>
                <w:b/>
                <w:bCs/>
              </w:rPr>
            </w:pPr>
            <w:r>
              <w:rPr>
                <w:b/>
                <w:bCs/>
                <w:sz w:val="16"/>
              </w:rPr>
              <w:t>Pika 4</w:t>
            </w:r>
          </w:p>
        </w:tc>
        <w:tc>
          <w:tcPr>
            <w:tcW w:w="5389" w:type="dxa"/>
          </w:tcPr>
          <w:p w14:paraId="0854AC75" w14:textId="7DE6D992" w:rsidR="00927E6D" w:rsidRPr="00927E6D" w:rsidRDefault="00927E6D" w:rsidP="00927E6D">
            <w:pPr>
              <w:tabs>
                <w:tab w:val="left" w:pos="1825"/>
              </w:tabs>
              <w:spacing w:line="240" w:lineRule="auto"/>
            </w:pPr>
            <w:r w:rsidRPr="00927E6D">
              <w:rPr>
                <w:sz w:val="16"/>
              </w:rPr>
              <w:t>Ofruesi gjithashtu verifikon që procesi i dizajnit dhe zhvillimit të sistemit AI dhe monitorimi i tij pas-marketi, siç i referohet Neni 72, janë në përputhje me dokumentacionin teknik</w:t>
            </w:r>
          </w:p>
        </w:tc>
        <w:tc>
          <w:tcPr>
            <w:tcW w:w="1325" w:type="dxa"/>
          </w:tcPr>
          <w:p w14:paraId="3368B057" w14:textId="77777777" w:rsidR="00927E6D" w:rsidRPr="00B3160E" w:rsidRDefault="00927E6D" w:rsidP="00B3160E">
            <w:pPr>
              <w:spacing w:line="240" w:lineRule="auto"/>
            </w:pPr>
          </w:p>
        </w:tc>
        <w:tc>
          <w:tcPr>
            <w:tcW w:w="1148" w:type="dxa"/>
            <w:tcBorders>
              <w:right w:val="single" w:sz="4" w:space="0" w:color="auto"/>
            </w:tcBorders>
          </w:tcPr>
          <w:p w14:paraId="5241B70C"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E181F1A" w14:textId="77777777" w:rsidR="00927E6D" w:rsidRPr="00B3160E" w:rsidRDefault="00927E6D" w:rsidP="00B3160E">
            <w:pPr>
              <w:spacing w:line="240" w:lineRule="auto"/>
            </w:pPr>
          </w:p>
        </w:tc>
        <w:tc>
          <w:tcPr>
            <w:tcW w:w="1944" w:type="dxa"/>
            <w:tcBorders>
              <w:left w:val="single" w:sz="4" w:space="0" w:color="auto"/>
            </w:tcBorders>
          </w:tcPr>
          <w:p w14:paraId="3E6DF6D2" w14:textId="77777777" w:rsidR="00927E6D" w:rsidRPr="00B3160E" w:rsidRDefault="00927E6D" w:rsidP="00B3160E">
            <w:pPr>
              <w:spacing w:line="240" w:lineRule="auto"/>
            </w:pPr>
          </w:p>
        </w:tc>
        <w:tc>
          <w:tcPr>
            <w:tcW w:w="1679" w:type="dxa"/>
          </w:tcPr>
          <w:p w14:paraId="1BA2AFFB" w14:textId="77777777" w:rsidR="00927E6D" w:rsidRPr="00B3160E" w:rsidRDefault="00927E6D" w:rsidP="00B3160E">
            <w:pPr>
              <w:spacing w:line="240" w:lineRule="auto"/>
            </w:pPr>
          </w:p>
        </w:tc>
      </w:tr>
      <w:tr w:rsidR="00A24D14" w:rsidRPr="006C7BC1" w14:paraId="67089B77" w14:textId="77777777" w:rsidTr="00467C93">
        <w:trPr>
          <w:trHeight w:val="293"/>
          <w:jc w:val="center"/>
        </w:trPr>
        <w:tc>
          <w:tcPr>
            <w:tcW w:w="2032" w:type="dxa"/>
          </w:tcPr>
          <w:p w14:paraId="1AD05BFA" w14:textId="77777777" w:rsidR="00927E6D" w:rsidRPr="00927E6D" w:rsidRDefault="00927E6D" w:rsidP="00927E6D">
            <w:pPr>
              <w:spacing w:line="240" w:lineRule="auto"/>
              <w:rPr>
                <w:b/>
                <w:bCs/>
              </w:rPr>
            </w:pPr>
            <w:r w:rsidRPr="00927E6D">
              <w:rPr>
                <w:b/>
                <w:bCs/>
                <w:sz w:val="16"/>
              </w:rPr>
              <w:t>ANEKS VII</w:t>
            </w:r>
          </w:p>
          <w:p w14:paraId="6EDBBDBA" w14:textId="77777777" w:rsidR="00927E6D" w:rsidRDefault="00927E6D" w:rsidP="00B3160E">
            <w:pPr>
              <w:spacing w:line="240" w:lineRule="auto"/>
              <w:rPr>
                <w:b/>
                <w:bCs/>
              </w:rPr>
            </w:pPr>
          </w:p>
        </w:tc>
        <w:tc>
          <w:tcPr>
            <w:tcW w:w="5389" w:type="dxa"/>
          </w:tcPr>
          <w:p w14:paraId="08999822" w14:textId="77777777" w:rsidR="00927E6D" w:rsidRPr="00927E6D" w:rsidRDefault="00927E6D" w:rsidP="00927E6D">
            <w:pPr>
              <w:tabs>
                <w:tab w:val="left" w:pos="1825"/>
              </w:tabs>
              <w:spacing w:line="240" w:lineRule="auto"/>
            </w:pPr>
            <w:r w:rsidRPr="00927E6D">
              <w:rPr>
                <w:b/>
                <w:bCs/>
                <w:sz w:val="16"/>
              </w:rPr>
              <w:t>Përputhshmëria bazuar në një vlerësim të sistemit të menaxhimit të cilësisë dhe një vlerësim të dokumentacionit teknik</w:t>
            </w:r>
          </w:p>
          <w:p w14:paraId="7F0A798F" w14:textId="77777777" w:rsidR="00927E6D" w:rsidRPr="00927E6D" w:rsidRDefault="00927E6D" w:rsidP="00927E6D">
            <w:pPr>
              <w:tabs>
                <w:tab w:val="left" w:pos="1825"/>
              </w:tabs>
              <w:spacing w:line="240" w:lineRule="auto"/>
            </w:pPr>
          </w:p>
        </w:tc>
        <w:tc>
          <w:tcPr>
            <w:tcW w:w="1325" w:type="dxa"/>
          </w:tcPr>
          <w:p w14:paraId="4FE65FDB" w14:textId="77777777" w:rsidR="00927E6D" w:rsidRPr="00B3160E" w:rsidRDefault="00927E6D" w:rsidP="00B3160E">
            <w:pPr>
              <w:spacing w:line="240" w:lineRule="auto"/>
            </w:pPr>
          </w:p>
        </w:tc>
        <w:tc>
          <w:tcPr>
            <w:tcW w:w="1148" w:type="dxa"/>
            <w:tcBorders>
              <w:right w:val="single" w:sz="4" w:space="0" w:color="auto"/>
            </w:tcBorders>
          </w:tcPr>
          <w:p w14:paraId="53F8269B"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1EDDE2C" w14:textId="77777777" w:rsidR="00927E6D" w:rsidRPr="00B3160E" w:rsidRDefault="00927E6D" w:rsidP="00B3160E">
            <w:pPr>
              <w:spacing w:line="240" w:lineRule="auto"/>
            </w:pPr>
          </w:p>
        </w:tc>
        <w:tc>
          <w:tcPr>
            <w:tcW w:w="1944" w:type="dxa"/>
            <w:tcBorders>
              <w:left w:val="single" w:sz="4" w:space="0" w:color="auto"/>
            </w:tcBorders>
          </w:tcPr>
          <w:p w14:paraId="4D714455" w14:textId="77777777" w:rsidR="00927E6D" w:rsidRPr="00B3160E" w:rsidRDefault="00927E6D" w:rsidP="00B3160E">
            <w:pPr>
              <w:spacing w:line="240" w:lineRule="auto"/>
            </w:pPr>
          </w:p>
        </w:tc>
        <w:tc>
          <w:tcPr>
            <w:tcW w:w="1679" w:type="dxa"/>
          </w:tcPr>
          <w:p w14:paraId="0D573E95" w14:textId="77777777" w:rsidR="00927E6D" w:rsidRPr="00B3160E" w:rsidRDefault="00927E6D" w:rsidP="00B3160E">
            <w:pPr>
              <w:spacing w:line="240" w:lineRule="auto"/>
            </w:pPr>
          </w:p>
        </w:tc>
      </w:tr>
      <w:tr w:rsidR="00A24D14" w:rsidRPr="006C7BC1" w14:paraId="7879F5FE" w14:textId="77777777" w:rsidTr="00467C93">
        <w:trPr>
          <w:trHeight w:val="293"/>
          <w:jc w:val="center"/>
        </w:trPr>
        <w:tc>
          <w:tcPr>
            <w:tcW w:w="2032" w:type="dxa"/>
          </w:tcPr>
          <w:p w14:paraId="28094263" w14:textId="77777777" w:rsidR="00927E6D" w:rsidRPr="00927E6D" w:rsidRDefault="00927E6D" w:rsidP="00DE5ABC">
            <w:pPr>
              <w:numPr>
                <w:ilvl w:val="0"/>
                <w:numId w:val="12"/>
              </w:numPr>
              <w:spacing w:line="240" w:lineRule="auto"/>
              <w:rPr>
                <w:b/>
                <w:bCs/>
              </w:rPr>
            </w:pPr>
            <w:r w:rsidRPr="00927E6D">
              <w:rPr>
                <w:b/>
                <w:bCs/>
                <w:sz w:val="16"/>
              </w:rPr>
              <w:t>Hyrje</w:t>
            </w:r>
          </w:p>
          <w:p w14:paraId="106103AD" w14:textId="77777777" w:rsidR="00927E6D" w:rsidRDefault="00927E6D" w:rsidP="00B3160E">
            <w:pPr>
              <w:spacing w:line="240" w:lineRule="auto"/>
              <w:rPr>
                <w:b/>
                <w:bCs/>
              </w:rPr>
            </w:pPr>
          </w:p>
        </w:tc>
        <w:tc>
          <w:tcPr>
            <w:tcW w:w="5389" w:type="dxa"/>
          </w:tcPr>
          <w:p w14:paraId="1408CB39" w14:textId="77777777" w:rsidR="00927E6D" w:rsidRPr="00927E6D" w:rsidRDefault="00927E6D" w:rsidP="00927E6D">
            <w:pPr>
              <w:tabs>
                <w:tab w:val="left" w:pos="1825"/>
              </w:tabs>
              <w:spacing w:line="240" w:lineRule="auto"/>
            </w:pPr>
            <w:r w:rsidRPr="00927E6D">
              <w:rPr>
                <w:sz w:val="16"/>
              </w:rPr>
              <w:t>Përputhshmëria bazuar në një vlerësim të sistemit të menaxhimit të cilësisë dhe një vlerësim të dokumentacionit teknik është procedura e vlerësimit të përputhshmërisë bazuar në pikat 2 deri në 5.</w:t>
            </w:r>
          </w:p>
          <w:p w14:paraId="74D6ABA2" w14:textId="77777777" w:rsidR="00927E6D" w:rsidRPr="00927E6D" w:rsidRDefault="00927E6D" w:rsidP="00927E6D">
            <w:pPr>
              <w:tabs>
                <w:tab w:val="left" w:pos="1825"/>
              </w:tabs>
              <w:spacing w:line="240" w:lineRule="auto"/>
            </w:pPr>
          </w:p>
        </w:tc>
        <w:tc>
          <w:tcPr>
            <w:tcW w:w="1325" w:type="dxa"/>
          </w:tcPr>
          <w:p w14:paraId="6A8350FF" w14:textId="77777777" w:rsidR="00927E6D" w:rsidRPr="00B3160E" w:rsidRDefault="00927E6D" w:rsidP="00B3160E">
            <w:pPr>
              <w:spacing w:line="240" w:lineRule="auto"/>
            </w:pPr>
          </w:p>
        </w:tc>
        <w:tc>
          <w:tcPr>
            <w:tcW w:w="1148" w:type="dxa"/>
            <w:tcBorders>
              <w:right w:val="single" w:sz="4" w:space="0" w:color="auto"/>
            </w:tcBorders>
          </w:tcPr>
          <w:p w14:paraId="4AC73D3F"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8858854" w14:textId="77777777" w:rsidR="00927E6D" w:rsidRPr="00B3160E" w:rsidRDefault="00927E6D" w:rsidP="00B3160E">
            <w:pPr>
              <w:spacing w:line="240" w:lineRule="auto"/>
            </w:pPr>
          </w:p>
        </w:tc>
        <w:tc>
          <w:tcPr>
            <w:tcW w:w="1944" w:type="dxa"/>
            <w:tcBorders>
              <w:left w:val="single" w:sz="4" w:space="0" w:color="auto"/>
            </w:tcBorders>
          </w:tcPr>
          <w:p w14:paraId="15CBF4AE" w14:textId="77777777" w:rsidR="00927E6D" w:rsidRPr="00B3160E" w:rsidRDefault="00927E6D" w:rsidP="00B3160E">
            <w:pPr>
              <w:spacing w:line="240" w:lineRule="auto"/>
            </w:pPr>
          </w:p>
        </w:tc>
        <w:tc>
          <w:tcPr>
            <w:tcW w:w="1679" w:type="dxa"/>
          </w:tcPr>
          <w:p w14:paraId="4C767BD8" w14:textId="77777777" w:rsidR="00927E6D" w:rsidRPr="00B3160E" w:rsidRDefault="00927E6D" w:rsidP="00B3160E">
            <w:pPr>
              <w:spacing w:line="240" w:lineRule="auto"/>
            </w:pPr>
          </w:p>
        </w:tc>
      </w:tr>
      <w:tr w:rsidR="00A24D14" w:rsidRPr="00831591" w14:paraId="731B9635" w14:textId="77777777" w:rsidTr="00467C93">
        <w:trPr>
          <w:trHeight w:val="293"/>
          <w:jc w:val="center"/>
        </w:trPr>
        <w:tc>
          <w:tcPr>
            <w:tcW w:w="2032" w:type="dxa"/>
          </w:tcPr>
          <w:p w14:paraId="07CB6960" w14:textId="77777777" w:rsidR="00927E6D" w:rsidRPr="00927E6D" w:rsidRDefault="00927E6D" w:rsidP="00DE5ABC">
            <w:pPr>
              <w:numPr>
                <w:ilvl w:val="0"/>
                <w:numId w:val="13"/>
              </w:numPr>
              <w:spacing w:line="240" w:lineRule="auto"/>
              <w:rPr>
                <w:b/>
                <w:bCs/>
              </w:rPr>
            </w:pPr>
            <w:r w:rsidRPr="00927E6D">
              <w:rPr>
                <w:b/>
                <w:bCs/>
                <w:sz w:val="16"/>
              </w:rPr>
              <w:t>Përmbledhje</w:t>
            </w:r>
          </w:p>
          <w:p w14:paraId="523443D9" w14:textId="77777777" w:rsidR="00927E6D" w:rsidRDefault="00927E6D" w:rsidP="00B3160E">
            <w:pPr>
              <w:spacing w:line="240" w:lineRule="auto"/>
              <w:rPr>
                <w:b/>
                <w:bCs/>
              </w:rPr>
            </w:pPr>
          </w:p>
        </w:tc>
        <w:tc>
          <w:tcPr>
            <w:tcW w:w="5389" w:type="dxa"/>
          </w:tcPr>
          <w:p w14:paraId="0D5ED4F7" w14:textId="77777777" w:rsidR="00927E6D" w:rsidRPr="00831591" w:rsidRDefault="00927E6D" w:rsidP="00927E6D">
            <w:pPr>
              <w:tabs>
                <w:tab w:val="left" w:pos="1825"/>
              </w:tabs>
              <w:spacing w:line="240" w:lineRule="auto"/>
              <w:rPr>
                <w:lang w:val="it-IT"/>
              </w:rPr>
            </w:pPr>
            <w:r w:rsidRPr="00927E6D">
              <w:rPr>
                <w:sz w:val="16"/>
              </w:rPr>
              <w:t xml:space="preserve">Sistemi i miratuar i menaxhimit të cilësisë për dizajnin, zhvillimin dhe testimin e sistemeve AI në përputhje me Nenit 17 do të shqyrtohet në përputhje me pikën 3 dhe do t'i nënshtrohet mbikëqyrjes siç përcaktohet në pikën 5. </w:t>
            </w:r>
            <w:r w:rsidRPr="00831591">
              <w:rPr>
                <w:sz w:val="16"/>
                <w:lang w:val="it-IT"/>
              </w:rPr>
              <w:t>Dokumentacioni teknik i sistemit AI do të shqyrtohet në përputhje me pikën 4.</w:t>
            </w:r>
          </w:p>
          <w:p w14:paraId="3A1BB8BE" w14:textId="77777777" w:rsidR="00927E6D" w:rsidRPr="00831591" w:rsidRDefault="00927E6D" w:rsidP="00927E6D">
            <w:pPr>
              <w:tabs>
                <w:tab w:val="left" w:pos="1825"/>
              </w:tabs>
              <w:spacing w:line="240" w:lineRule="auto"/>
              <w:rPr>
                <w:lang w:val="it-IT"/>
              </w:rPr>
            </w:pPr>
          </w:p>
        </w:tc>
        <w:tc>
          <w:tcPr>
            <w:tcW w:w="1325" w:type="dxa"/>
          </w:tcPr>
          <w:p w14:paraId="548B33DA" w14:textId="77777777" w:rsidR="00927E6D" w:rsidRPr="00831591" w:rsidRDefault="00927E6D" w:rsidP="00B3160E">
            <w:pPr>
              <w:spacing w:line="240" w:lineRule="auto"/>
              <w:rPr>
                <w:lang w:val="it-IT"/>
              </w:rPr>
            </w:pPr>
          </w:p>
        </w:tc>
        <w:tc>
          <w:tcPr>
            <w:tcW w:w="1148" w:type="dxa"/>
            <w:tcBorders>
              <w:right w:val="single" w:sz="4" w:space="0" w:color="auto"/>
            </w:tcBorders>
          </w:tcPr>
          <w:p w14:paraId="7B51226F" w14:textId="77777777" w:rsidR="00927E6D" w:rsidRPr="00831591" w:rsidRDefault="00927E6D"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72A30045" w14:textId="77777777" w:rsidR="00927E6D" w:rsidRPr="00831591" w:rsidRDefault="00927E6D" w:rsidP="00B3160E">
            <w:pPr>
              <w:spacing w:line="240" w:lineRule="auto"/>
              <w:rPr>
                <w:lang w:val="it-IT"/>
              </w:rPr>
            </w:pPr>
          </w:p>
        </w:tc>
        <w:tc>
          <w:tcPr>
            <w:tcW w:w="1944" w:type="dxa"/>
            <w:tcBorders>
              <w:left w:val="single" w:sz="4" w:space="0" w:color="auto"/>
            </w:tcBorders>
          </w:tcPr>
          <w:p w14:paraId="724E5252" w14:textId="77777777" w:rsidR="00927E6D" w:rsidRPr="00831591" w:rsidRDefault="00927E6D" w:rsidP="00B3160E">
            <w:pPr>
              <w:spacing w:line="240" w:lineRule="auto"/>
              <w:rPr>
                <w:lang w:val="it-IT"/>
              </w:rPr>
            </w:pPr>
          </w:p>
        </w:tc>
        <w:tc>
          <w:tcPr>
            <w:tcW w:w="1679" w:type="dxa"/>
          </w:tcPr>
          <w:p w14:paraId="41B90C59" w14:textId="77777777" w:rsidR="00927E6D" w:rsidRPr="00831591" w:rsidRDefault="00927E6D" w:rsidP="00B3160E">
            <w:pPr>
              <w:spacing w:line="240" w:lineRule="auto"/>
              <w:rPr>
                <w:lang w:val="it-IT"/>
              </w:rPr>
            </w:pPr>
          </w:p>
        </w:tc>
      </w:tr>
      <w:tr w:rsidR="00A24D14" w:rsidRPr="006C7BC1" w14:paraId="45EB2AAB" w14:textId="77777777" w:rsidTr="00467C93">
        <w:trPr>
          <w:trHeight w:val="293"/>
          <w:jc w:val="center"/>
        </w:trPr>
        <w:tc>
          <w:tcPr>
            <w:tcW w:w="2032" w:type="dxa"/>
          </w:tcPr>
          <w:p w14:paraId="2FBF28EC" w14:textId="77777777" w:rsidR="00927E6D" w:rsidRPr="00927E6D" w:rsidRDefault="00927E6D" w:rsidP="00DE5ABC">
            <w:pPr>
              <w:numPr>
                <w:ilvl w:val="0"/>
                <w:numId w:val="14"/>
              </w:numPr>
              <w:spacing w:line="240" w:lineRule="auto"/>
              <w:rPr>
                <w:b/>
                <w:bCs/>
              </w:rPr>
            </w:pPr>
            <w:r w:rsidRPr="00927E6D">
              <w:rPr>
                <w:b/>
                <w:bCs/>
                <w:sz w:val="16"/>
              </w:rPr>
              <w:t>Sistemi i menaxhimit të cilësisë</w:t>
            </w:r>
          </w:p>
          <w:p w14:paraId="63DBB398" w14:textId="77777777" w:rsidR="00927E6D" w:rsidRDefault="00927E6D" w:rsidP="00B3160E">
            <w:pPr>
              <w:spacing w:line="240" w:lineRule="auto"/>
              <w:rPr>
                <w:b/>
                <w:bCs/>
              </w:rPr>
            </w:pPr>
          </w:p>
        </w:tc>
        <w:tc>
          <w:tcPr>
            <w:tcW w:w="5389" w:type="dxa"/>
          </w:tcPr>
          <w:p w14:paraId="7E85AC66" w14:textId="77777777" w:rsidR="00927E6D" w:rsidRPr="00927E6D" w:rsidRDefault="00927E6D" w:rsidP="00927E6D">
            <w:pPr>
              <w:tabs>
                <w:tab w:val="left" w:pos="1825"/>
              </w:tabs>
              <w:spacing w:line="240" w:lineRule="auto"/>
            </w:pPr>
          </w:p>
        </w:tc>
        <w:tc>
          <w:tcPr>
            <w:tcW w:w="1325" w:type="dxa"/>
          </w:tcPr>
          <w:p w14:paraId="6933D19E" w14:textId="77777777" w:rsidR="00927E6D" w:rsidRPr="00B3160E" w:rsidRDefault="00927E6D" w:rsidP="00B3160E">
            <w:pPr>
              <w:spacing w:line="240" w:lineRule="auto"/>
            </w:pPr>
          </w:p>
        </w:tc>
        <w:tc>
          <w:tcPr>
            <w:tcW w:w="1148" w:type="dxa"/>
            <w:tcBorders>
              <w:right w:val="single" w:sz="4" w:space="0" w:color="auto"/>
            </w:tcBorders>
          </w:tcPr>
          <w:p w14:paraId="03FD9150"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1BC67A8" w14:textId="77777777" w:rsidR="00927E6D" w:rsidRPr="00B3160E" w:rsidRDefault="00927E6D" w:rsidP="00B3160E">
            <w:pPr>
              <w:spacing w:line="240" w:lineRule="auto"/>
            </w:pPr>
          </w:p>
        </w:tc>
        <w:tc>
          <w:tcPr>
            <w:tcW w:w="1944" w:type="dxa"/>
            <w:tcBorders>
              <w:left w:val="single" w:sz="4" w:space="0" w:color="auto"/>
            </w:tcBorders>
          </w:tcPr>
          <w:p w14:paraId="23E15759" w14:textId="77777777" w:rsidR="00927E6D" w:rsidRPr="00B3160E" w:rsidRDefault="00927E6D" w:rsidP="00B3160E">
            <w:pPr>
              <w:spacing w:line="240" w:lineRule="auto"/>
            </w:pPr>
          </w:p>
        </w:tc>
        <w:tc>
          <w:tcPr>
            <w:tcW w:w="1679" w:type="dxa"/>
          </w:tcPr>
          <w:p w14:paraId="16E0B778" w14:textId="77777777" w:rsidR="00927E6D" w:rsidRPr="00B3160E" w:rsidRDefault="00927E6D" w:rsidP="00B3160E">
            <w:pPr>
              <w:spacing w:line="240" w:lineRule="auto"/>
            </w:pPr>
          </w:p>
        </w:tc>
      </w:tr>
      <w:tr w:rsidR="00A24D14" w:rsidRPr="006C7BC1" w14:paraId="252934B5" w14:textId="77777777" w:rsidTr="00467C93">
        <w:trPr>
          <w:trHeight w:val="293"/>
          <w:jc w:val="center"/>
        </w:trPr>
        <w:tc>
          <w:tcPr>
            <w:tcW w:w="2032" w:type="dxa"/>
          </w:tcPr>
          <w:p w14:paraId="63989820" w14:textId="3FD71DA2" w:rsidR="00927E6D" w:rsidRDefault="00927E6D" w:rsidP="00B3160E">
            <w:pPr>
              <w:spacing w:line="240" w:lineRule="auto"/>
              <w:rPr>
                <w:b/>
                <w:bCs/>
              </w:rPr>
            </w:pPr>
            <w:r>
              <w:rPr>
                <w:b/>
                <w:bCs/>
                <w:sz w:val="16"/>
              </w:rPr>
              <w:t xml:space="preserve">Pika 3.1 </w:t>
            </w:r>
          </w:p>
        </w:tc>
        <w:tc>
          <w:tcPr>
            <w:tcW w:w="5389" w:type="dxa"/>
          </w:tcPr>
          <w:p w14:paraId="7010F357" w14:textId="0E92F2E3" w:rsidR="00927E6D" w:rsidRPr="00927E6D" w:rsidRDefault="00927E6D" w:rsidP="00927E6D">
            <w:pPr>
              <w:tabs>
                <w:tab w:val="left" w:pos="1825"/>
              </w:tabs>
              <w:spacing w:line="240" w:lineRule="auto"/>
            </w:pPr>
            <w:r w:rsidRPr="00927E6D">
              <w:rPr>
                <w:sz w:val="16"/>
              </w:rPr>
              <w:t>(a) emrin dhe adresën e ofruesit dhe, nëse aplikimi dorëzohet nga një përfaqësues i autorizuar, gjithashtu emrin dhe adresën e tyre;</w:t>
            </w:r>
          </w:p>
        </w:tc>
        <w:tc>
          <w:tcPr>
            <w:tcW w:w="1325" w:type="dxa"/>
          </w:tcPr>
          <w:p w14:paraId="55544A23" w14:textId="77777777" w:rsidR="00927E6D" w:rsidRPr="00B3160E" w:rsidRDefault="00927E6D" w:rsidP="00B3160E">
            <w:pPr>
              <w:spacing w:line="240" w:lineRule="auto"/>
            </w:pPr>
          </w:p>
        </w:tc>
        <w:tc>
          <w:tcPr>
            <w:tcW w:w="1148" w:type="dxa"/>
            <w:tcBorders>
              <w:right w:val="single" w:sz="4" w:space="0" w:color="auto"/>
            </w:tcBorders>
          </w:tcPr>
          <w:p w14:paraId="1DAD1289"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3ACC1E0" w14:textId="77777777" w:rsidR="00927E6D" w:rsidRPr="00B3160E" w:rsidRDefault="00927E6D" w:rsidP="00B3160E">
            <w:pPr>
              <w:spacing w:line="240" w:lineRule="auto"/>
            </w:pPr>
          </w:p>
        </w:tc>
        <w:tc>
          <w:tcPr>
            <w:tcW w:w="1944" w:type="dxa"/>
            <w:tcBorders>
              <w:left w:val="single" w:sz="4" w:space="0" w:color="auto"/>
            </w:tcBorders>
          </w:tcPr>
          <w:p w14:paraId="65967960" w14:textId="77777777" w:rsidR="00927E6D" w:rsidRPr="00B3160E" w:rsidRDefault="00927E6D" w:rsidP="00B3160E">
            <w:pPr>
              <w:spacing w:line="240" w:lineRule="auto"/>
            </w:pPr>
          </w:p>
        </w:tc>
        <w:tc>
          <w:tcPr>
            <w:tcW w:w="1679" w:type="dxa"/>
          </w:tcPr>
          <w:p w14:paraId="58BB5142" w14:textId="77777777" w:rsidR="00927E6D" w:rsidRPr="00B3160E" w:rsidRDefault="00927E6D" w:rsidP="00B3160E">
            <w:pPr>
              <w:spacing w:line="240" w:lineRule="auto"/>
            </w:pPr>
          </w:p>
        </w:tc>
      </w:tr>
      <w:tr w:rsidR="00A24D14" w:rsidRPr="006C7BC1" w14:paraId="6980A6EB" w14:textId="77777777" w:rsidTr="00467C93">
        <w:trPr>
          <w:trHeight w:val="293"/>
          <w:jc w:val="center"/>
        </w:trPr>
        <w:tc>
          <w:tcPr>
            <w:tcW w:w="2032" w:type="dxa"/>
          </w:tcPr>
          <w:p w14:paraId="55726B13" w14:textId="77777777" w:rsidR="00083834" w:rsidRDefault="00083834" w:rsidP="00B3160E">
            <w:pPr>
              <w:spacing w:line="240" w:lineRule="auto"/>
              <w:rPr>
                <w:b/>
                <w:bCs/>
              </w:rPr>
            </w:pPr>
          </w:p>
        </w:tc>
        <w:tc>
          <w:tcPr>
            <w:tcW w:w="5389" w:type="dxa"/>
          </w:tcPr>
          <w:p w14:paraId="21828E86" w14:textId="4A821286" w:rsidR="00083834" w:rsidRDefault="00927E6D" w:rsidP="00233A23">
            <w:pPr>
              <w:tabs>
                <w:tab w:val="left" w:pos="1825"/>
              </w:tabs>
              <w:spacing w:line="240" w:lineRule="auto"/>
            </w:pPr>
            <w:r w:rsidRPr="00927E6D">
              <w:rPr>
                <w:sz w:val="16"/>
              </w:rPr>
              <w:t>(b) listën e sistemeve AI të mbuluara nën të njëjtin sistem të menaxhimit të cilësisë;</w:t>
            </w:r>
          </w:p>
        </w:tc>
        <w:tc>
          <w:tcPr>
            <w:tcW w:w="1325" w:type="dxa"/>
          </w:tcPr>
          <w:p w14:paraId="28A25D42" w14:textId="77777777" w:rsidR="00083834" w:rsidRPr="00B3160E" w:rsidRDefault="00083834" w:rsidP="00B3160E">
            <w:pPr>
              <w:spacing w:line="240" w:lineRule="auto"/>
            </w:pPr>
          </w:p>
        </w:tc>
        <w:tc>
          <w:tcPr>
            <w:tcW w:w="1148" w:type="dxa"/>
            <w:tcBorders>
              <w:right w:val="single" w:sz="4" w:space="0" w:color="auto"/>
            </w:tcBorders>
          </w:tcPr>
          <w:p w14:paraId="77E077C0"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95F0B97" w14:textId="77777777" w:rsidR="00083834" w:rsidRPr="00B3160E" w:rsidRDefault="00083834" w:rsidP="00B3160E">
            <w:pPr>
              <w:spacing w:line="240" w:lineRule="auto"/>
            </w:pPr>
          </w:p>
        </w:tc>
        <w:tc>
          <w:tcPr>
            <w:tcW w:w="1944" w:type="dxa"/>
            <w:tcBorders>
              <w:left w:val="single" w:sz="4" w:space="0" w:color="auto"/>
            </w:tcBorders>
          </w:tcPr>
          <w:p w14:paraId="4E4C9006" w14:textId="77777777" w:rsidR="00083834" w:rsidRPr="00B3160E" w:rsidRDefault="00083834" w:rsidP="00B3160E">
            <w:pPr>
              <w:spacing w:line="240" w:lineRule="auto"/>
            </w:pPr>
          </w:p>
        </w:tc>
        <w:tc>
          <w:tcPr>
            <w:tcW w:w="1679" w:type="dxa"/>
          </w:tcPr>
          <w:p w14:paraId="6A3E0CDF" w14:textId="77777777" w:rsidR="00083834" w:rsidRPr="00B3160E" w:rsidRDefault="00083834" w:rsidP="00B3160E">
            <w:pPr>
              <w:spacing w:line="240" w:lineRule="auto"/>
            </w:pPr>
          </w:p>
        </w:tc>
      </w:tr>
      <w:tr w:rsidR="00A24D14" w:rsidRPr="006C7BC1" w14:paraId="693378AE" w14:textId="77777777" w:rsidTr="00467C93">
        <w:trPr>
          <w:trHeight w:val="293"/>
          <w:jc w:val="center"/>
        </w:trPr>
        <w:tc>
          <w:tcPr>
            <w:tcW w:w="2032" w:type="dxa"/>
          </w:tcPr>
          <w:p w14:paraId="56D69326" w14:textId="77777777" w:rsidR="00083834" w:rsidRDefault="00083834" w:rsidP="00B3160E">
            <w:pPr>
              <w:spacing w:line="240" w:lineRule="auto"/>
              <w:rPr>
                <w:b/>
                <w:bCs/>
              </w:rPr>
            </w:pPr>
          </w:p>
        </w:tc>
        <w:tc>
          <w:tcPr>
            <w:tcW w:w="5389" w:type="dxa"/>
          </w:tcPr>
          <w:p w14:paraId="00D801A2" w14:textId="68A65C78" w:rsidR="00083834" w:rsidRDefault="00927E6D" w:rsidP="00233A23">
            <w:pPr>
              <w:tabs>
                <w:tab w:val="left" w:pos="1825"/>
              </w:tabs>
              <w:spacing w:line="240" w:lineRule="auto"/>
            </w:pPr>
            <w:r w:rsidRPr="00927E6D">
              <w:rPr>
                <w:sz w:val="16"/>
              </w:rPr>
              <w:t>(c) dokumentacionin teknik për secilin sistem AI të mbuluar nën të njëjtin sistem të menaxhimit të cilësisë;</w:t>
            </w:r>
          </w:p>
        </w:tc>
        <w:tc>
          <w:tcPr>
            <w:tcW w:w="1325" w:type="dxa"/>
          </w:tcPr>
          <w:p w14:paraId="79C35BBF" w14:textId="77777777" w:rsidR="00083834" w:rsidRPr="00B3160E" w:rsidRDefault="00083834" w:rsidP="00B3160E">
            <w:pPr>
              <w:spacing w:line="240" w:lineRule="auto"/>
            </w:pPr>
          </w:p>
        </w:tc>
        <w:tc>
          <w:tcPr>
            <w:tcW w:w="1148" w:type="dxa"/>
            <w:tcBorders>
              <w:right w:val="single" w:sz="4" w:space="0" w:color="auto"/>
            </w:tcBorders>
          </w:tcPr>
          <w:p w14:paraId="56A39B8F" w14:textId="77777777" w:rsidR="00083834" w:rsidRPr="00B3160E" w:rsidRDefault="00083834"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D9394FD" w14:textId="77777777" w:rsidR="00083834" w:rsidRPr="00B3160E" w:rsidRDefault="00083834" w:rsidP="00B3160E">
            <w:pPr>
              <w:spacing w:line="240" w:lineRule="auto"/>
            </w:pPr>
          </w:p>
        </w:tc>
        <w:tc>
          <w:tcPr>
            <w:tcW w:w="1944" w:type="dxa"/>
            <w:tcBorders>
              <w:left w:val="single" w:sz="4" w:space="0" w:color="auto"/>
            </w:tcBorders>
          </w:tcPr>
          <w:p w14:paraId="01C7982A" w14:textId="77777777" w:rsidR="00083834" w:rsidRPr="00B3160E" w:rsidRDefault="00083834" w:rsidP="00B3160E">
            <w:pPr>
              <w:spacing w:line="240" w:lineRule="auto"/>
            </w:pPr>
          </w:p>
        </w:tc>
        <w:tc>
          <w:tcPr>
            <w:tcW w:w="1679" w:type="dxa"/>
          </w:tcPr>
          <w:p w14:paraId="61252619" w14:textId="77777777" w:rsidR="00083834" w:rsidRPr="00B3160E" w:rsidRDefault="00083834" w:rsidP="00B3160E">
            <w:pPr>
              <w:spacing w:line="240" w:lineRule="auto"/>
            </w:pPr>
          </w:p>
        </w:tc>
      </w:tr>
      <w:tr w:rsidR="00A24D14" w:rsidRPr="006C7BC1" w14:paraId="3EE46AA5" w14:textId="77777777" w:rsidTr="00467C93">
        <w:trPr>
          <w:trHeight w:val="293"/>
          <w:jc w:val="center"/>
        </w:trPr>
        <w:tc>
          <w:tcPr>
            <w:tcW w:w="2032" w:type="dxa"/>
          </w:tcPr>
          <w:p w14:paraId="5396E763" w14:textId="77777777" w:rsidR="00927E6D" w:rsidRDefault="00927E6D" w:rsidP="00B3160E">
            <w:pPr>
              <w:spacing w:line="240" w:lineRule="auto"/>
              <w:rPr>
                <w:b/>
                <w:bCs/>
              </w:rPr>
            </w:pPr>
          </w:p>
        </w:tc>
        <w:tc>
          <w:tcPr>
            <w:tcW w:w="5389" w:type="dxa"/>
          </w:tcPr>
          <w:p w14:paraId="5F37A48B" w14:textId="784E91CC" w:rsidR="00927E6D" w:rsidRDefault="00927E6D" w:rsidP="00233A23">
            <w:pPr>
              <w:tabs>
                <w:tab w:val="left" w:pos="1825"/>
              </w:tabs>
              <w:spacing w:line="240" w:lineRule="auto"/>
            </w:pPr>
            <w:r w:rsidRPr="00927E6D">
              <w:rPr>
                <w:sz w:val="16"/>
              </w:rPr>
              <w:t>(d) dokumentacionin lidhur me sistemin e menaxhimit të cilësisë që duhet të përfshijë të gjitha aspektet e renditura në Nenit 17;</w:t>
            </w:r>
          </w:p>
        </w:tc>
        <w:tc>
          <w:tcPr>
            <w:tcW w:w="1325" w:type="dxa"/>
          </w:tcPr>
          <w:p w14:paraId="74B051B1" w14:textId="77777777" w:rsidR="00927E6D" w:rsidRPr="00B3160E" w:rsidRDefault="00927E6D" w:rsidP="00B3160E">
            <w:pPr>
              <w:spacing w:line="240" w:lineRule="auto"/>
            </w:pPr>
          </w:p>
        </w:tc>
        <w:tc>
          <w:tcPr>
            <w:tcW w:w="1148" w:type="dxa"/>
            <w:tcBorders>
              <w:right w:val="single" w:sz="4" w:space="0" w:color="auto"/>
            </w:tcBorders>
          </w:tcPr>
          <w:p w14:paraId="2B3AF467"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FBEEC10" w14:textId="77777777" w:rsidR="00927E6D" w:rsidRPr="00B3160E" w:rsidRDefault="00927E6D" w:rsidP="00B3160E">
            <w:pPr>
              <w:spacing w:line="240" w:lineRule="auto"/>
            </w:pPr>
          </w:p>
        </w:tc>
        <w:tc>
          <w:tcPr>
            <w:tcW w:w="1944" w:type="dxa"/>
            <w:tcBorders>
              <w:left w:val="single" w:sz="4" w:space="0" w:color="auto"/>
            </w:tcBorders>
          </w:tcPr>
          <w:p w14:paraId="2A72D0B8" w14:textId="77777777" w:rsidR="00927E6D" w:rsidRPr="00B3160E" w:rsidRDefault="00927E6D" w:rsidP="00B3160E">
            <w:pPr>
              <w:spacing w:line="240" w:lineRule="auto"/>
            </w:pPr>
          </w:p>
        </w:tc>
        <w:tc>
          <w:tcPr>
            <w:tcW w:w="1679" w:type="dxa"/>
          </w:tcPr>
          <w:p w14:paraId="11BDF172" w14:textId="77777777" w:rsidR="00927E6D" w:rsidRPr="00B3160E" w:rsidRDefault="00927E6D" w:rsidP="00B3160E">
            <w:pPr>
              <w:spacing w:line="240" w:lineRule="auto"/>
            </w:pPr>
          </w:p>
        </w:tc>
      </w:tr>
      <w:tr w:rsidR="00A24D14" w:rsidRPr="006C7BC1" w14:paraId="2F78DA24" w14:textId="77777777" w:rsidTr="00467C93">
        <w:trPr>
          <w:trHeight w:val="293"/>
          <w:jc w:val="center"/>
        </w:trPr>
        <w:tc>
          <w:tcPr>
            <w:tcW w:w="2032" w:type="dxa"/>
          </w:tcPr>
          <w:p w14:paraId="12245752" w14:textId="77777777" w:rsidR="00927E6D" w:rsidRDefault="00927E6D" w:rsidP="00B3160E">
            <w:pPr>
              <w:spacing w:line="240" w:lineRule="auto"/>
              <w:rPr>
                <w:b/>
                <w:bCs/>
              </w:rPr>
            </w:pPr>
          </w:p>
        </w:tc>
        <w:tc>
          <w:tcPr>
            <w:tcW w:w="5389" w:type="dxa"/>
          </w:tcPr>
          <w:p w14:paraId="1736920C" w14:textId="31BFE36E" w:rsidR="00927E6D" w:rsidRDefault="00927E6D" w:rsidP="00233A23">
            <w:pPr>
              <w:tabs>
                <w:tab w:val="left" w:pos="1825"/>
              </w:tabs>
              <w:spacing w:line="240" w:lineRule="auto"/>
            </w:pPr>
            <w:r w:rsidRPr="00927E6D">
              <w:rPr>
                <w:sz w:val="16"/>
              </w:rPr>
              <w:t>(e) përshkrimin e procedurave në vend për të siguruar që sistemi i menaxhimit të cilësisë mbetet i përshtatshëm dhe efektiv;</w:t>
            </w:r>
          </w:p>
        </w:tc>
        <w:tc>
          <w:tcPr>
            <w:tcW w:w="1325" w:type="dxa"/>
          </w:tcPr>
          <w:p w14:paraId="238DA51C" w14:textId="77777777" w:rsidR="00927E6D" w:rsidRPr="00B3160E" w:rsidRDefault="00927E6D" w:rsidP="00B3160E">
            <w:pPr>
              <w:spacing w:line="240" w:lineRule="auto"/>
            </w:pPr>
          </w:p>
        </w:tc>
        <w:tc>
          <w:tcPr>
            <w:tcW w:w="1148" w:type="dxa"/>
            <w:tcBorders>
              <w:right w:val="single" w:sz="4" w:space="0" w:color="auto"/>
            </w:tcBorders>
          </w:tcPr>
          <w:p w14:paraId="0C03F958"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F81541A" w14:textId="77777777" w:rsidR="00927E6D" w:rsidRPr="00B3160E" w:rsidRDefault="00927E6D" w:rsidP="00B3160E">
            <w:pPr>
              <w:spacing w:line="240" w:lineRule="auto"/>
            </w:pPr>
          </w:p>
        </w:tc>
        <w:tc>
          <w:tcPr>
            <w:tcW w:w="1944" w:type="dxa"/>
            <w:tcBorders>
              <w:left w:val="single" w:sz="4" w:space="0" w:color="auto"/>
            </w:tcBorders>
          </w:tcPr>
          <w:p w14:paraId="6F842696" w14:textId="77777777" w:rsidR="00927E6D" w:rsidRPr="00B3160E" w:rsidRDefault="00927E6D" w:rsidP="00B3160E">
            <w:pPr>
              <w:spacing w:line="240" w:lineRule="auto"/>
            </w:pPr>
          </w:p>
        </w:tc>
        <w:tc>
          <w:tcPr>
            <w:tcW w:w="1679" w:type="dxa"/>
          </w:tcPr>
          <w:p w14:paraId="3BC92AB9" w14:textId="77777777" w:rsidR="00927E6D" w:rsidRPr="00B3160E" w:rsidRDefault="00927E6D" w:rsidP="00B3160E">
            <w:pPr>
              <w:spacing w:line="240" w:lineRule="auto"/>
            </w:pPr>
          </w:p>
        </w:tc>
      </w:tr>
      <w:tr w:rsidR="00A24D14" w:rsidRPr="006C7BC1" w14:paraId="424E3210" w14:textId="77777777" w:rsidTr="00467C93">
        <w:trPr>
          <w:trHeight w:val="293"/>
          <w:jc w:val="center"/>
        </w:trPr>
        <w:tc>
          <w:tcPr>
            <w:tcW w:w="2032" w:type="dxa"/>
          </w:tcPr>
          <w:p w14:paraId="3AA3EB39" w14:textId="77777777" w:rsidR="00927E6D" w:rsidRDefault="00927E6D" w:rsidP="00B3160E">
            <w:pPr>
              <w:spacing w:line="240" w:lineRule="auto"/>
              <w:rPr>
                <w:b/>
                <w:bCs/>
              </w:rPr>
            </w:pPr>
          </w:p>
        </w:tc>
        <w:tc>
          <w:tcPr>
            <w:tcW w:w="5389" w:type="dxa"/>
          </w:tcPr>
          <w:p w14:paraId="3D83CBDD" w14:textId="66229738" w:rsidR="00927E6D" w:rsidRDefault="00927E6D" w:rsidP="00233A23">
            <w:pPr>
              <w:tabs>
                <w:tab w:val="left" w:pos="1825"/>
              </w:tabs>
              <w:spacing w:line="240" w:lineRule="auto"/>
            </w:pPr>
            <w:r w:rsidRPr="00927E6D">
              <w:rPr>
                <w:sz w:val="16"/>
              </w:rPr>
              <w:t>(f) një deklaratë të shkruar që i njëjti aplikim nuk është dorëzuar në ndonjë organ tjetër të njoftuar.</w:t>
            </w:r>
          </w:p>
        </w:tc>
        <w:tc>
          <w:tcPr>
            <w:tcW w:w="1325" w:type="dxa"/>
          </w:tcPr>
          <w:p w14:paraId="0430B52E" w14:textId="77777777" w:rsidR="00927E6D" w:rsidRPr="00B3160E" w:rsidRDefault="00927E6D" w:rsidP="00B3160E">
            <w:pPr>
              <w:spacing w:line="240" w:lineRule="auto"/>
            </w:pPr>
          </w:p>
        </w:tc>
        <w:tc>
          <w:tcPr>
            <w:tcW w:w="1148" w:type="dxa"/>
            <w:tcBorders>
              <w:right w:val="single" w:sz="4" w:space="0" w:color="auto"/>
            </w:tcBorders>
          </w:tcPr>
          <w:p w14:paraId="5BA35BA8"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50033D8" w14:textId="77777777" w:rsidR="00927E6D" w:rsidRPr="00B3160E" w:rsidRDefault="00927E6D" w:rsidP="00B3160E">
            <w:pPr>
              <w:spacing w:line="240" w:lineRule="auto"/>
            </w:pPr>
          </w:p>
        </w:tc>
        <w:tc>
          <w:tcPr>
            <w:tcW w:w="1944" w:type="dxa"/>
            <w:tcBorders>
              <w:left w:val="single" w:sz="4" w:space="0" w:color="auto"/>
            </w:tcBorders>
          </w:tcPr>
          <w:p w14:paraId="13D1A9F5" w14:textId="77777777" w:rsidR="00927E6D" w:rsidRPr="00B3160E" w:rsidRDefault="00927E6D" w:rsidP="00B3160E">
            <w:pPr>
              <w:spacing w:line="240" w:lineRule="auto"/>
            </w:pPr>
          </w:p>
        </w:tc>
        <w:tc>
          <w:tcPr>
            <w:tcW w:w="1679" w:type="dxa"/>
          </w:tcPr>
          <w:p w14:paraId="6D71D03A" w14:textId="77777777" w:rsidR="00927E6D" w:rsidRPr="00B3160E" w:rsidRDefault="00927E6D" w:rsidP="00B3160E">
            <w:pPr>
              <w:spacing w:line="240" w:lineRule="auto"/>
            </w:pPr>
          </w:p>
        </w:tc>
      </w:tr>
      <w:tr w:rsidR="00A24D14" w:rsidRPr="006C7BC1" w14:paraId="7D3379B2" w14:textId="77777777" w:rsidTr="00467C93">
        <w:trPr>
          <w:trHeight w:val="293"/>
          <w:jc w:val="center"/>
        </w:trPr>
        <w:tc>
          <w:tcPr>
            <w:tcW w:w="2032" w:type="dxa"/>
          </w:tcPr>
          <w:p w14:paraId="0206683C" w14:textId="1540AE76" w:rsidR="00927E6D" w:rsidRDefault="00927E6D" w:rsidP="00B3160E">
            <w:pPr>
              <w:spacing w:line="240" w:lineRule="auto"/>
              <w:rPr>
                <w:b/>
                <w:bCs/>
              </w:rPr>
            </w:pPr>
            <w:r>
              <w:rPr>
                <w:b/>
                <w:bCs/>
                <w:sz w:val="16"/>
              </w:rPr>
              <w:t>Pika 3.2</w:t>
            </w:r>
          </w:p>
        </w:tc>
        <w:tc>
          <w:tcPr>
            <w:tcW w:w="5389" w:type="dxa"/>
          </w:tcPr>
          <w:p w14:paraId="4AD97321" w14:textId="4764B7F5" w:rsidR="00927E6D" w:rsidRDefault="00F208A8" w:rsidP="00233A23">
            <w:pPr>
              <w:tabs>
                <w:tab w:val="left" w:pos="1825"/>
              </w:tabs>
              <w:spacing w:line="240" w:lineRule="auto"/>
            </w:pPr>
            <w:r w:rsidRPr="00F208A8">
              <w:rPr>
                <w:sz w:val="16"/>
              </w:rPr>
              <w:t>Sistemi i menaxhimit të cilësisë do të vlerësohet nga organi i notifikuar, i cili do të përcaktojë nëse ai plotëson kërkesat e referuara në Nenit 17. Vendimi do t’i njoftohet ofruesit ose përfaqësuesit të tij të autorizuar. Njoftimi do të përmbajë përfundimet e vlerësimit të sistemit të menaxhimit të cilësisë dhe vendimin e arsyetuar të vlerësimit.</w:t>
            </w:r>
          </w:p>
        </w:tc>
        <w:tc>
          <w:tcPr>
            <w:tcW w:w="1325" w:type="dxa"/>
          </w:tcPr>
          <w:p w14:paraId="13228EB6" w14:textId="77777777" w:rsidR="00927E6D" w:rsidRPr="00B3160E" w:rsidRDefault="00927E6D" w:rsidP="00B3160E">
            <w:pPr>
              <w:spacing w:line="240" w:lineRule="auto"/>
            </w:pPr>
          </w:p>
        </w:tc>
        <w:tc>
          <w:tcPr>
            <w:tcW w:w="1148" w:type="dxa"/>
            <w:tcBorders>
              <w:right w:val="single" w:sz="4" w:space="0" w:color="auto"/>
            </w:tcBorders>
          </w:tcPr>
          <w:p w14:paraId="2FC99ECE"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4DE11A3" w14:textId="77777777" w:rsidR="00927E6D" w:rsidRPr="00B3160E" w:rsidRDefault="00927E6D" w:rsidP="00B3160E">
            <w:pPr>
              <w:spacing w:line="240" w:lineRule="auto"/>
            </w:pPr>
          </w:p>
        </w:tc>
        <w:tc>
          <w:tcPr>
            <w:tcW w:w="1944" w:type="dxa"/>
            <w:tcBorders>
              <w:left w:val="single" w:sz="4" w:space="0" w:color="auto"/>
            </w:tcBorders>
          </w:tcPr>
          <w:p w14:paraId="36577B06" w14:textId="77777777" w:rsidR="00927E6D" w:rsidRPr="00B3160E" w:rsidRDefault="00927E6D" w:rsidP="00B3160E">
            <w:pPr>
              <w:spacing w:line="240" w:lineRule="auto"/>
            </w:pPr>
          </w:p>
        </w:tc>
        <w:tc>
          <w:tcPr>
            <w:tcW w:w="1679" w:type="dxa"/>
          </w:tcPr>
          <w:p w14:paraId="551762BB" w14:textId="77777777" w:rsidR="00927E6D" w:rsidRPr="00B3160E" w:rsidRDefault="00927E6D" w:rsidP="00B3160E">
            <w:pPr>
              <w:spacing w:line="240" w:lineRule="auto"/>
            </w:pPr>
          </w:p>
        </w:tc>
      </w:tr>
      <w:tr w:rsidR="00A24D14" w:rsidRPr="006C7BC1" w14:paraId="1D3CE3B1" w14:textId="77777777" w:rsidTr="00467C93">
        <w:trPr>
          <w:trHeight w:val="293"/>
          <w:jc w:val="center"/>
        </w:trPr>
        <w:tc>
          <w:tcPr>
            <w:tcW w:w="2032" w:type="dxa"/>
          </w:tcPr>
          <w:p w14:paraId="4CB7444E" w14:textId="53A1EDAC" w:rsidR="00927E6D" w:rsidRDefault="00F208A8" w:rsidP="00B3160E">
            <w:pPr>
              <w:spacing w:line="240" w:lineRule="auto"/>
              <w:rPr>
                <w:b/>
                <w:bCs/>
              </w:rPr>
            </w:pPr>
            <w:r>
              <w:rPr>
                <w:b/>
                <w:bCs/>
                <w:sz w:val="16"/>
              </w:rPr>
              <w:t xml:space="preserve">Pika 3.3 </w:t>
            </w:r>
          </w:p>
        </w:tc>
        <w:tc>
          <w:tcPr>
            <w:tcW w:w="5389" w:type="dxa"/>
          </w:tcPr>
          <w:p w14:paraId="3408D950" w14:textId="77777777" w:rsidR="00F208A8" w:rsidRPr="00F208A8" w:rsidRDefault="00F208A8" w:rsidP="00F208A8">
            <w:pPr>
              <w:tabs>
                <w:tab w:val="left" w:pos="1825"/>
              </w:tabs>
              <w:spacing w:line="240" w:lineRule="auto"/>
            </w:pPr>
            <w:r w:rsidRPr="00F208A8">
              <w:rPr>
                <w:sz w:val="16"/>
              </w:rPr>
              <w:t>Sistemi i menaxhimit të cilësisë siç është miratuar do të vazhdojë të zbatohet dhe të mirëmbetet nga ofruesi në mënyrë që të mbetet i përshtatshëm dhe efikas.</w:t>
            </w:r>
          </w:p>
          <w:p w14:paraId="2DC43ACE" w14:textId="77777777" w:rsidR="00927E6D" w:rsidRDefault="00927E6D" w:rsidP="00233A23">
            <w:pPr>
              <w:tabs>
                <w:tab w:val="left" w:pos="1825"/>
              </w:tabs>
              <w:spacing w:line="240" w:lineRule="auto"/>
            </w:pPr>
          </w:p>
        </w:tc>
        <w:tc>
          <w:tcPr>
            <w:tcW w:w="1325" w:type="dxa"/>
          </w:tcPr>
          <w:p w14:paraId="5C10BBD6" w14:textId="77777777" w:rsidR="00927E6D" w:rsidRPr="00B3160E" w:rsidRDefault="00927E6D" w:rsidP="00B3160E">
            <w:pPr>
              <w:spacing w:line="240" w:lineRule="auto"/>
            </w:pPr>
          </w:p>
        </w:tc>
        <w:tc>
          <w:tcPr>
            <w:tcW w:w="1148" w:type="dxa"/>
            <w:tcBorders>
              <w:right w:val="single" w:sz="4" w:space="0" w:color="auto"/>
            </w:tcBorders>
          </w:tcPr>
          <w:p w14:paraId="0902FA21"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242815B" w14:textId="77777777" w:rsidR="00927E6D" w:rsidRPr="00B3160E" w:rsidRDefault="00927E6D" w:rsidP="00B3160E">
            <w:pPr>
              <w:spacing w:line="240" w:lineRule="auto"/>
            </w:pPr>
          </w:p>
        </w:tc>
        <w:tc>
          <w:tcPr>
            <w:tcW w:w="1944" w:type="dxa"/>
            <w:tcBorders>
              <w:left w:val="single" w:sz="4" w:space="0" w:color="auto"/>
            </w:tcBorders>
          </w:tcPr>
          <w:p w14:paraId="5C6950D4" w14:textId="77777777" w:rsidR="00927E6D" w:rsidRPr="00B3160E" w:rsidRDefault="00927E6D" w:rsidP="00B3160E">
            <w:pPr>
              <w:spacing w:line="240" w:lineRule="auto"/>
            </w:pPr>
          </w:p>
        </w:tc>
        <w:tc>
          <w:tcPr>
            <w:tcW w:w="1679" w:type="dxa"/>
          </w:tcPr>
          <w:p w14:paraId="4F4ECDE0" w14:textId="77777777" w:rsidR="00927E6D" w:rsidRPr="00B3160E" w:rsidRDefault="00927E6D" w:rsidP="00B3160E">
            <w:pPr>
              <w:spacing w:line="240" w:lineRule="auto"/>
            </w:pPr>
          </w:p>
        </w:tc>
      </w:tr>
      <w:tr w:rsidR="00A24D14" w:rsidRPr="00A24D14" w14:paraId="17AFA3DB" w14:textId="77777777" w:rsidTr="00467C93">
        <w:trPr>
          <w:trHeight w:val="293"/>
          <w:jc w:val="center"/>
        </w:trPr>
        <w:tc>
          <w:tcPr>
            <w:tcW w:w="2032" w:type="dxa"/>
          </w:tcPr>
          <w:p w14:paraId="07796A6F" w14:textId="62A0D2EA" w:rsidR="00927E6D" w:rsidRDefault="00F208A8" w:rsidP="00B3160E">
            <w:pPr>
              <w:spacing w:line="240" w:lineRule="auto"/>
              <w:rPr>
                <w:b/>
                <w:bCs/>
              </w:rPr>
            </w:pPr>
            <w:r>
              <w:rPr>
                <w:b/>
                <w:bCs/>
                <w:sz w:val="16"/>
              </w:rPr>
              <w:t xml:space="preserve">Pika 3.4 </w:t>
            </w:r>
          </w:p>
        </w:tc>
        <w:tc>
          <w:tcPr>
            <w:tcW w:w="5389" w:type="dxa"/>
          </w:tcPr>
          <w:p w14:paraId="57F4D434" w14:textId="77F38997" w:rsidR="00927E6D" w:rsidRPr="00A24D14" w:rsidRDefault="00F208A8" w:rsidP="00233A23">
            <w:pPr>
              <w:tabs>
                <w:tab w:val="left" w:pos="1825"/>
              </w:tabs>
              <w:spacing w:line="240" w:lineRule="auto"/>
              <w:rPr>
                <w:lang w:val="it-IT"/>
              </w:rPr>
            </w:pPr>
            <w:r w:rsidRPr="00F208A8">
              <w:rPr>
                <w:sz w:val="16"/>
              </w:rPr>
              <w:t xml:space="preserve">Çdo ndryshim i synuar në sistemin e miratuar të menaxhimit të cilësisë ose në listën e sistemeve AI të mbuluara prej tij do t’i komunikohet organit të notifikuar nga ofruesi. Ndryshimet e propozuara do të shqyrtohen nga organi i notifikuar, i cili do të vendosë nëse sistemi i modifikuar i menaxhimit të cilësisë vazhdon të plotësojë kërkesat e referuara në pikën 3.2 ose nëse është i nevojshëm një rivlerësim. </w:t>
            </w:r>
            <w:r w:rsidRPr="00A24D14">
              <w:rPr>
                <w:sz w:val="16"/>
                <w:lang w:val="it-IT"/>
              </w:rPr>
              <w:t>Organi i notifikuar do t’i njoftojë ofruesin për vendimin e tij. Njoftimi do të përmbajë përfundimet e shqyrtimit të ndryshimeve dhe vendimin e arsyetuar të vlerësimit.</w:t>
            </w:r>
          </w:p>
        </w:tc>
        <w:tc>
          <w:tcPr>
            <w:tcW w:w="1325" w:type="dxa"/>
          </w:tcPr>
          <w:p w14:paraId="667DAB5A" w14:textId="77777777" w:rsidR="00927E6D" w:rsidRPr="00A24D14" w:rsidRDefault="00927E6D" w:rsidP="00B3160E">
            <w:pPr>
              <w:spacing w:line="240" w:lineRule="auto"/>
              <w:rPr>
                <w:lang w:val="it-IT"/>
              </w:rPr>
            </w:pPr>
          </w:p>
        </w:tc>
        <w:tc>
          <w:tcPr>
            <w:tcW w:w="1148" w:type="dxa"/>
            <w:tcBorders>
              <w:right w:val="single" w:sz="4" w:space="0" w:color="auto"/>
            </w:tcBorders>
          </w:tcPr>
          <w:p w14:paraId="7E237B13" w14:textId="77777777" w:rsidR="00927E6D" w:rsidRPr="00A24D14" w:rsidRDefault="00927E6D"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323590DF" w14:textId="77777777" w:rsidR="00927E6D" w:rsidRPr="00A24D14" w:rsidRDefault="00927E6D" w:rsidP="00B3160E">
            <w:pPr>
              <w:spacing w:line="240" w:lineRule="auto"/>
              <w:rPr>
                <w:lang w:val="it-IT"/>
              </w:rPr>
            </w:pPr>
          </w:p>
        </w:tc>
        <w:tc>
          <w:tcPr>
            <w:tcW w:w="1944" w:type="dxa"/>
            <w:tcBorders>
              <w:left w:val="single" w:sz="4" w:space="0" w:color="auto"/>
            </w:tcBorders>
          </w:tcPr>
          <w:p w14:paraId="4C039659" w14:textId="77777777" w:rsidR="00927E6D" w:rsidRPr="00A24D14" w:rsidRDefault="00927E6D" w:rsidP="00B3160E">
            <w:pPr>
              <w:spacing w:line="240" w:lineRule="auto"/>
              <w:rPr>
                <w:lang w:val="it-IT"/>
              </w:rPr>
            </w:pPr>
          </w:p>
        </w:tc>
        <w:tc>
          <w:tcPr>
            <w:tcW w:w="1679" w:type="dxa"/>
          </w:tcPr>
          <w:p w14:paraId="40ABBE48" w14:textId="77777777" w:rsidR="00927E6D" w:rsidRPr="00A24D14" w:rsidRDefault="00927E6D" w:rsidP="00B3160E">
            <w:pPr>
              <w:spacing w:line="240" w:lineRule="auto"/>
              <w:rPr>
                <w:lang w:val="it-IT"/>
              </w:rPr>
            </w:pPr>
          </w:p>
        </w:tc>
      </w:tr>
      <w:tr w:rsidR="00A24D14" w:rsidRPr="006C7BC1" w14:paraId="706CA88C" w14:textId="77777777" w:rsidTr="00467C93">
        <w:trPr>
          <w:trHeight w:val="293"/>
          <w:jc w:val="center"/>
        </w:trPr>
        <w:tc>
          <w:tcPr>
            <w:tcW w:w="2032" w:type="dxa"/>
          </w:tcPr>
          <w:p w14:paraId="37D93A60" w14:textId="72B20B1A" w:rsidR="00927E6D" w:rsidRDefault="00F208A8" w:rsidP="00B3160E">
            <w:pPr>
              <w:spacing w:line="240" w:lineRule="auto"/>
              <w:rPr>
                <w:b/>
                <w:bCs/>
              </w:rPr>
            </w:pPr>
            <w:r>
              <w:rPr>
                <w:b/>
                <w:bCs/>
                <w:sz w:val="16"/>
              </w:rPr>
              <w:lastRenderedPageBreak/>
              <w:t>Pika 4</w:t>
            </w:r>
          </w:p>
        </w:tc>
        <w:tc>
          <w:tcPr>
            <w:tcW w:w="5389" w:type="dxa"/>
          </w:tcPr>
          <w:p w14:paraId="762B3FF3" w14:textId="77777777" w:rsidR="00F208A8" w:rsidRPr="00F208A8" w:rsidRDefault="00F208A8" w:rsidP="00F208A8">
            <w:pPr>
              <w:tabs>
                <w:tab w:val="left" w:pos="1825"/>
              </w:tabs>
              <w:spacing w:line="240" w:lineRule="auto"/>
            </w:pPr>
            <w:r w:rsidRPr="00F208A8">
              <w:rPr>
                <w:b/>
                <w:bCs/>
                <w:sz w:val="16"/>
              </w:rPr>
              <w:t>Kontrolli i dokumentacionit teknik</w:t>
            </w:r>
          </w:p>
          <w:p w14:paraId="23A13F35" w14:textId="77777777" w:rsidR="00927E6D" w:rsidRDefault="00927E6D" w:rsidP="00233A23">
            <w:pPr>
              <w:tabs>
                <w:tab w:val="left" w:pos="1825"/>
              </w:tabs>
              <w:spacing w:line="240" w:lineRule="auto"/>
            </w:pPr>
          </w:p>
        </w:tc>
        <w:tc>
          <w:tcPr>
            <w:tcW w:w="1325" w:type="dxa"/>
          </w:tcPr>
          <w:p w14:paraId="7C028EEB" w14:textId="77777777" w:rsidR="00927E6D" w:rsidRPr="00B3160E" w:rsidRDefault="00927E6D" w:rsidP="00B3160E">
            <w:pPr>
              <w:spacing w:line="240" w:lineRule="auto"/>
            </w:pPr>
          </w:p>
        </w:tc>
        <w:tc>
          <w:tcPr>
            <w:tcW w:w="1148" w:type="dxa"/>
            <w:tcBorders>
              <w:right w:val="single" w:sz="4" w:space="0" w:color="auto"/>
            </w:tcBorders>
          </w:tcPr>
          <w:p w14:paraId="0931D632"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7F2E35A" w14:textId="77777777" w:rsidR="00927E6D" w:rsidRPr="00B3160E" w:rsidRDefault="00927E6D" w:rsidP="00B3160E">
            <w:pPr>
              <w:spacing w:line="240" w:lineRule="auto"/>
            </w:pPr>
          </w:p>
        </w:tc>
        <w:tc>
          <w:tcPr>
            <w:tcW w:w="1944" w:type="dxa"/>
            <w:tcBorders>
              <w:left w:val="single" w:sz="4" w:space="0" w:color="auto"/>
            </w:tcBorders>
          </w:tcPr>
          <w:p w14:paraId="1C08CD76" w14:textId="77777777" w:rsidR="00927E6D" w:rsidRPr="00B3160E" w:rsidRDefault="00927E6D" w:rsidP="00B3160E">
            <w:pPr>
              <w:spacing w:line="240" w:lineRule="auto"/>
            </w:pPr>
          </w:p>
        </w:tc>
        <w:tc>
          <w:tcPr>
            <w:tcW w:w="1679" w:type="dxa"/>
          </w:tcPr>
          <w:p w14:paraId="18BEF293" w14:textId="77777777" w:rsidR="00927E6D" w:rsidRPr="00B3160E" w:rsidRDefault="00927E6D" w:rsidP="00B3160E">
            <w:pPr>
              <w:spacing w:line="240" w:lineRule="auto"/>
            </w:pPr>
          </w:p>
        </w:tc>
      </w:tr>
      <w:tr w:rsidR="00A24D14" w:rsidRPr="006C7BC1" w14:paraId="0778958B" w14:textId="77777777" w:rsidTr="00467C93">
        <w:trPr>
          <w:trHeight w:val="293"/>
          <w:jc w:val="center"/>
        </w:trPr>
        <w:tc>
          <w:tcPr>
            <w:tcW w:w="2032" w:type="dxa"/>
          </w:tcPr>
          <w:p w14:paraId="7524C444" w14:textId="5200CD4B" w:rsidR="00927E6D" w:rsidRDefault="00F208A8" w:rsidP="00B3160E">
            <w:pPr>
              <w:spacing w:line="240" w:lineRule="auto"/>
              <w:rPr>
                <w:b/>
                <w:bCs/>
              </w:rPr>
            </w:pPr>
            <w:r>
              <w:rPr>
                <w:b/>
                <w:bCs/>
                <w:sz w:val="16"/>
              </w:rPr>
              <w:t>Pika 4.1</w:t>
            </w:r>
          </w:p>
        </w:tc>
        <w:tc>
          <w:tcPr>
            <w:tcW w:w="5389" w:type="dxa"/>
          </w:tcPr>
          <w:p w14:paraId="1E8A6655" w14:textId="6A641861" w:rsidR="00927E6D" w:rsidRDefault="00F208A8" w:rsidP="00233A23">
            <w:pPr>
              <w:tabs>
                <w:tab w:val="left" w:pos="1825"/>
              </w:tabs>
              <w:spacing w:line="240" w:lineRule="auto"/>
            </w:pPr>
            <w:r w:rsidRPr="00F208A8">
              <w:rPr>
                <w:sz w:val="16"/>
              </w:rPr>
              <w:t>Përveç aplikimit të referuar në pikën 3, ofruesi do të dorëzojë një aplikim pranë një organi të notifikuar të zgjedhur prej tij për vlerësimin e dokumentacionit teknik që lidhet me sistemin AI që ofruesi ka ndërmend të vendosë në treg ose të vërë në shërbim dhe i cili mbulohet nga sistemi i menaxhimit të cilësisë i referuar në pikën 3</w:t>
            </w:r>
          </w:p>
        </w:tc>
        <w:tc>
          <w:tcPr>
            <w:tcW w:w="1325" w:type="dxa"/>
          </w:tcPr>
          <w:p w14:paraId="3E8487A5" w14:textId="77777777" w:rsidR="00927E6D" w:rsidRPr="00B3160E" w:rsidRDefault="00927E6D" w:rsidP="00B3160E">
            <w:pPr>
              <w:spacing w:line="240" w:lineRule="auto"/>
            </w:pPr>
          </w:p>
        </w:tc>
        <w:tc>
          <w:tcPr>
            <w:tcW w:w="1148" w:type="dxa"/>
            <w:tcBorders>
              <w:right w:val="single" w:sz="4" w:space="0" w:color="auto"/>
            </w:tcBorders>
          </w:tcPr>
          <w:p w14:paraId="7D54AAB1"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253BC4" w14:textId="77777777" w:rsidR="00927E6D" w:rsidRPr="00B3160E" w:rsidRDefault="00927E6D" w:rsidP="00B3160E">
            <w:pPr>
              <w:spacing w:line="240" w:lineRule="auto"/>
            </w:pPr>
          </w:p>
        </w:tc>
        <w:tc>
          <w:tcPr>
            <w:tcW w:w="1944" w:type="dxa"/>
            <w:tcBorders>
              <w:left w:val="single" w:sz="4" w:space="0" w:color="auto"/>
            </w:tcBorders>
          </w:tcPr>
          <w:p w14:paraId="1372A499" w14:textId="77777777" w:rsidR="00927E6D" w:rsidRPr="00B3160E" w:rsidRDefault="00927E6D" w:rsidP="00B3160E">
            <w:pPr>
              <w:spacing w:line="240" w:lineRule="auto"/>
            </w:pPr>
          </w:p>
        </w:tc>
        <w:tc>
          <w:tcPr>
            <w:tcW w:w="1679" w:type="dxa"/>
          </w:tcPr>
          <w:p w14:paraId="3021459E" w14:textId="77777777" w:rsidR="00927E6D" w:rsidRPr="00B3160E" w:rsidRDefault="00927E6D" w:rsidP="00B3160E">
            <w:pPr>
              <w:spacing w:line="240" w:lineRule="auto"/>
            </w:pPr>
          </w:p>
        </w:tc>
      </w:tr>
      <w:tr w:rsidR="00A24D14" w:rsidRPr="006C7BC1" w14:paraId="15C2ADC8" w14:textId="77777777" w:rsidTr="00467C93">
        <w:trPr>
          <w:trHeight w:val="293"/>
          <w:jc w:val="center"/>
        </w:trPr>
        <w:tc>
          <w:tcPr>
            <w:tcW w:w="2032" w:type="dxa"/>
          </w:tcPr>
          <w:p w14:paraId="7EBCC126" w14:textId="264D4C6A" w:rsidR="00927E6D" w:rsidRDefault="00F208A8" w:rsidP="00B3160E">
            <w:pPr>
              <w:spacing w:line="240" w:lineRule="auto"/>
              <w:rPr>
                <w:b/>
                <w:bCs/>
              </w:rPr>
            </w:pPr>
            <w:r>
              <w:rPr>
                <w:b/>
                <w:bCs/>
                <w:sz w:val="16"/>
              </w:rPr>
              <w:t>Pika 4.2</w:t>
            </w:r>
          </w:p>
        </w:tc>
        <w:tc>
          <w:tcPr>
            <w:tcW w:w="5389" w:type="dxa"/>
          </w:tcPr>
          <w:p w14:paraId="2A4AD48E" w14:textId="7300CDA4" w:rsidR="00927E6D" w:rsidRDefault="00F208A8" w:rsidP="00233A23">
            <w:pPr>
              <w:tabs>
                <w:tab w:val="left" w:pos="1825"/>
              </w:tabs>
              <w:spacing w:line="240" w:lineRule="auto"/>
            </w:pPr>
            <w:r w:rsidRPr="00F208A8">
              <w:rPr>
                <w:sz w:val="16"/>
              </w:rPr>
              <w:t>Aplikimi do të përfshijë</w:t>
            </w:r>
            <w:r>
              <w:rPr>
                <w:sz w:val="16"/>
              </w:rPr>
              <w:t>:</w:t>
            </w:r>
          </w:p>
        </w:tc>
        <w:tc>
          <w:tcPr>
            <w:tcW w:w="1325" w:type="dxa"/>
          </w:tcPr>
          <w:p w14:paraId="13C907E8" w14:textId="77777777" w:rsidR="00927E6D" w:rsidRPr="00B3160E" w:rsidRDefault="00927E6D" w:rsidP="00B3160E">
            <w:pPr>
              <w:spacing w:line="240" w:lineRule="auto"/>
            </w:pPr>
          </w:p>
        </w:tc>
        <w:tc>
          <w:tcPr>
            <w:tcW w:w="1148" w:type="dxa"/>
            <w:tcBorders>
              <w:right w:val="single" w:sz="4" w:space="0" w:color="auto"/>
            </w:tcBorders>
          </w:tcPr>
          <w:p w14:paraId="22410B3A"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586F89" w14:textId="77777777" w:rsidR="00927E6D" w:rsidRPr="00B3160E" w:rsidRDefault="00927E6D" w:rsidP="00B3160E">
            <w:pPr>
              <w:spacing w:line="240" w:lineRule="auto"/>
            </w:pPr>
          </w:p>
        </w:tc>
        <w:tc>
          <w:tcPr>
            <w:tcW w:w="1944" w:type="dxa"/>
            <w:tcBorders>
              <w:left w:val="single" w:sz="4" w:space="0" w:color="auto"/>
            </w:tcBorders>
          </w:tcPr>
          <w:p w14:paraId="3FBBAED7" w14:textId="77777777" w:rsidR="00927E6D" w:rsidRPr="00B3160E" w:rsidRDefault="00927E6D" w:rsidP="00B3160E">
            <w:pPr>
              <w:spacing w:line="240" w:lineRule="auto"/>
            </w:pPr>
          </w:p>
        </w:tc>
        <w:tc>
          <w:tcPr>
            <w:tcW w:w="1679" w:type="dxa"/>
          </w:tcPr>
          <w:p w14:paraId="1E2F404E" w14:textId="77777777" w:rsidR="00927E6D" w:rsidRPr="00B3160E" w:rsidRDefault="00927E6D" w:rsidP="00B3160E">
            <w:pPr>
              <w:spacing w:line="240" w:lineRule="auto"/>
            </w:pPr>
          </w:p>
        </w:tc>
      </w:tr>
      <w:tr w:rsidR="00A24D14" w:rsidRPr="006C7BC1" w14:paraId="22D6FA6E" w14:textId="77777777" w:rsidTr="00467C93">
        <w:trPr>
          <w:trHeight w:val="293"/>
          <w:jc w:val="center"/>
        </w:trPr>
        <w:tc>
          <w:tcPr>
            <w:tcW w:w="2032" w:type="dxa"/>
          </w:tcPr>
          <w:p w14:paraId="7446172E" w14:textId="77777777" w:rsidR="00F208A8" w:rsidRDefault="00F208A8" w:rsidP="00B3160E">
            <w:pPr>
              <w:spacing w:line="240" w:lineRule="auto"/>
              <w:rPr>
                <w:b/>
                <w:bCs/>
              </w:rPr>
            </w:pPr>
          </w:p>
        </w:tc>
        <w:tc>
          <w:tcPr>
            <w:tcW w:w="5389" w:type="dxa"/>
          </w:tcPr>
          <w:p w14:paraId="75F7C929" w14:textId="798E56E3" w:rsidR="00F208A8" w:rsidRPr="00F208A8" w:rsidRDefault="00F208A8" w:rsidP="00F208A8">
            <w:pPr>
              <w:tabs>
                <w:tab w:val="left" w:pos="1825"/>
              </w:tabs>
              <w:spacing w:line="240" w:lineRule="auto"/>
            </w:pPr>
            <w:r w:rsidRPr="00F208A8">
              <w:rPr>
                <w:sz w:val="16"/>
              </w:rPr>
              <w:t>(a) emrin dhe adresën e ofruesit;</w:t>
            </w:r>
            <w:r w:rsidRPr="00F208A8">
              <w:rPr>
                <w:sz w:val="16"/>
              </w:rPr>
              <w:br/>
            </w:r>
            <w:r w:rsidRPr="00F208A8">
              <w:rPr>
                <w:sz w:val="16"/>
              </w:rPr>
              <w:br/>
            </w:r>
          </w:p>
          <w:p w14:paraId="3FF44875" w14:textId="77777777" w:rsidR="00F208A8" w:rsidRPr="00F208A8" w:rsidRDefault="00F208A8" w:rsidP="00233A23">
            <w:pPr>
              <w:tabs>
                <w:tab w:val="left" w:pos="1825"/>
              </w:tabs>
              <w:spacing w:line="240" w:lineRule="auto"/>
            </w:pPr>
          </w:p>
        </w:tc>
        <w:tc>
          <w:tcPr>
            <w:tcW w:w="1325" w:type="dxa"/>
          </w:tcPr>
          <w:p w14:paraId="198C7704" w14:textId="77777777" w:rsidR="00F208A8" w:rsidRPr="00B3160E" w:rsidRDefault="00F208A8" w:rsidP="00B3160E">
            <w:pPr>
              <w:spacing w:line="240" w:lineRule="auto"/>
            </w:pPr>
          </w:p>
        </w:tc>
        <w:tc>
          <w:tcPr>
            <w:tcW w:w="1148" w:type="dxa"/>
            <w:tcBorders>
              <w:right w:val="single" w:sz="4" w:space="0" w:color="auto"/>
            </w:tcBorders>
          </w:tcPr>
          <w:p w14:paraId="3CBE8502"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4016C2C" w14:textId="77777777" w:rsidR="00F208A8" w:rsidRPr="00B3160E" w:rsidRDefault="00F208A8" w:rsidP="00B3160E">
            <w:pPr>
              <w:spacing w:line="240" w:lineRule="auto"/>
            </w:pPr>
          </w:p>
        </w:tc>
        <w:tc>
          <w:tcPr>
            <w:tcW w:w="1944" w:type="dxa"/>
            <w:tcBorders>
              <w:left w:val="single" w:sz="4" w:space="0" w:color="auto"/>
            </w:tcBorders>
          </w:tcPr>
          <w:p w14:paraId="759FDB01" w14:textId="77777777" w:rsidR="00F208A8" w:rsidRPr="00B3160E" w:rsidRDefault="00F208A8" w:rsidP="00B3160E">
            <w:pPr>
              <w:spacing w:line="240" w:lineRule="auto"/>
            </w:pPr>
          </w:p>
        </w:tc>
        <w:tc>
          <w:tcPr>
            <w:tcW w:w="1679" w:type="dxa"/>
          </w:tcPr>
          <w:p w14:paraId="10A19B7E" w14:textId="77777777" w:rsidR="00F208A8" w:rsidRPr="00B3160E" w:rsidRDefault="00F208A8" w:rsidP="00B3160E">
            <w:pPr>
              <w:spacing w:line="240" w:lineRule="auto"/>
            </w:pPr>
          </w:p>
        </w:tc>
      </w:tr>
      <w:tr w:rsidR="00A24D14" w:rsidRPr="006C7BC1" w14:paraId="186FC97A" w14:textId="77777777" w:rsidTr="00467C93">
        <w:trPr>
          <w:trHeight w:val="293"/>
          <w:jc w:val="center"/>
        </w:trPr>
        <w:tc>
          <w:tcPr>
            <w:tcW w:w="2032" w:type="dxa"/>
          </w:tcPr>
          <w:p w14:paraId="6D7004D4" w14:textId="77777777" w:rsidR="00F208A8" w:rsidRDefault="00F208A8" w:rsidP="00B3160E">
            <w:pPr>
              <w:spacing w:line="240" w:lineRule="auto"/>
              <w:rPr>
                <w:b/>
                <w:bCs/>
              </w:rPr>
            </w:pPr>
          </w:p>
        </w:tc>
        <w:tc>
          <w:tcPr>
            <w:tcW w:w="5389" w:type="dxa"/>
          </w:tcPr>
          <w:p w14:paraId="7D7634A5" w14:textId="087F14E5" w:rsidR="00F208A8" w:rsidRPr="00F208A8" w:rsidRDefault="00F208A8" w:rsidP="00233A23">
            <w:pPr>
              <w:tabs>
                <w:tab w:val="left" w:pos="1825"/>
              </w:tabs>
              <w:spacing w:line="240" w:lineRule="auto"/>
            </w:pPr>
            <w:r w:rsidRPr="00F208A8">
              <w:rPr>
                <w:sz w:val="16"/>
              </w:rPr>
              <w:t>(b) një deklaratë të shkruar që i njëjti aplikim nuk është dorëzuar në ndonjë organ tjetër të notifikuar;</w:t>
            </w:r>
          </w:p>
        </w:tc>
        <w:tc>
          <w:tcPr>
            <w:tcW w:w="1325" w:type="dxa"/>
          </w:tcPr>
          <w:p w14:paraId="3ACE930E" w14:textId="77777777" w:rsidR="00F208A8" w:rsidRPr="00B3160E" w:rsidRDefault="00F208A8" w:rsidP="00B3160E">
            <w:pPr>
              <w:spacing w:line="240" w:lineRule="auto"/>
            </w:pPr>
          </w:p>
        </w:tc>
        <w:tc>
          <w:tcPr>
            <w:tcW w:w="1148" w:type="dxa"/>
            <w:tcBorders>
              <w:right w:val="single" w:sz="4" w:space="0" w:color="auto"/>
            </w:tcBorders>
          </w:tcPr>
          <w:p w14:paraId="21EC5655"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2B8B0FB" w14:textId="77777777" w:rsidR="00F208A8" w:rsidRPr="00B3160E" w:rsidRDefault="00F208A8" w:rsidP="00B3160E">
            <w:pPr>
              <w:spacing w:line="240" w:lineRule="auto"/>
            </w:pPr>
          </w:p>
        </w:tc>
        <w:tc>
          <w:tcPr>
            <w:tcW w:w="1944" w:type="dxa"/>
            <w:tcBorders>
              <w:left w:val="single" w:sz="4" w:space="0" w:color="auto"/>
            </w:tcBorders>
          </w:tcPr>
          <w:p w14:paraId="026A4635" w14:textId="77777777" w:rsidR="00F208A8" w:rsidRPr="00B3160E" w:rsidRDefault="00F208A8" w:rsidP="00B3160E">
            <w:pPr>
              <w:spacing w:line="240" w:lineRule="auto"/>
            </w:pPr>
          </w:p>
        </w:tc>
        <w:tc>
          <w:tcPr>
            <w:tcW w:w="1679" w:type="dxa"/>
          </w:tcPr>
          <w:p w14:paraId="42141B80" w14:textId="77777777" w:rsidR="00F208A8" w:rsidRPr="00B3160E" w:rsidRDefault="00F208A8" w:rsidP="00B3160E">
            <w:pPr>
              <w:spacing w:line="240" w:lineRule="auto"/>
            </w:pPr>
          </w:p>
        </w:tc>
      </w:tr>
      <w:tr w:rsidR="00A24D14" w:rsidRPr="006C7BC1" w14:paraId="292C8FA3" w14:textId="77777777" w:rsidTr="00467C93">
        <w:trPr>
          <w:trHeight w:val="293"/>
          <w:jc w:val="center"/>
        </w:trPr>
        <w:tc>
          <w:tcPr>
            <w:tcW w:w="2032" w:type="dxa"/>
          </w:tcPr>
          <w:p w14:paraId="6D96CAC1" w14:textId="77777777" w:rsidR="00F208A8" w:rsidRDefault="00F208A8" w:rsidP="00B3160E">
            <w:pPr>
              <w:spacing w:line="240" w:lineRule="auto"/>
              <w:rPr>
                <w:b/>
                <w:bCs/>
              </w:rPr>
            </w:pPr>
          </w:p>
        </w:tc>
        <w:tc>
          <w:tcPr>
            <w:tcW w:w="5389" w:type="dxa"/>
          </w:tcPr>
          <w:p w14:paraId="4CED3657" w14:textId="64A84E81" w:rsidR="00F208A8" w:rsidRPr="00F208A8" w:rsidRDefault="00F208A8" w:rsidP="00233A23">
            <w:pPr>
              <w:tabs>
                <w:tab w:val="left" w:pos="1825"/>
              </w:tabs>
              <w:spacing w:line="240" w:lineRule="auto"/>
            </w:pPr>
            <w:r w:rsidRPr="00F208A8">
              <w:rPr>
                <w:sz w:val="16"/>
              </w:rPr>
              <w:t>(c) dokumentacionin teknik të referuar në Aneksin IV.</w:t>
            </w:r>
          </w:p>
        </w:tc>
        <w:tc>
          <w:tcPr>
            <w:tcW w:w="1325" w:type="dxa"/>
          </w:tcPr>
          <w:p w14:paraId="434A748F" w14:textId="77777777" w:rsidR="00F208A8" w:rsidRPr="00B3160E" w:rsidRDefault="00F208A8" w:rsidP="00B3160E">
            <w:pPr>
              <w:spacing w:line="240" w:lineRule="auto"/>
            </w:pPr>
          </w:p>
        </w:tc>
        <w:tc>
          <w:tcPr>
            <w:tcW w:w="1148" w:type="dxa"/>
            <w:tcBorders>
              <w:right w:val="single" w:sz="4" w:space="0" w:color="auto"/>
            </w:tcBorders>
          </w:tcPr>
          <w:p w14:paraId="1A665A55"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3A43430" w14:textId="77777777" w:rsidR="00F208A8" w:rsidRPr="00B3160E" w:rsidRDefault="00F208A8" w:rsidP="00B3160E">
            <w:pPr>
              <w:spacing w:line="240" w:lineRule="auto"/>
            </w:pPr>
          </w:p>
        </w:tc>
        <w:tc>
          <w:tcPr>
            <w:tcW w:w="1944" w:type="dxa"/>
            <w:tcBorders>
              <w:left w:val="single" w:sz="4" w:space="0" w:color="auto"/>
            </w:tcBorders>
          </w:tcPr>
          <w:p w14:paraId="2D72EFF4" w14:textId="77777777" w:rsidR="00F208A8" w:rsidRPr="00B3160E" w:rsidRDefault="00F208A8" w:rsidP="00B3160E">
            <w:pPr>
              <w:spacing w:line="240" w:lineRule="auto"/>
            </w:pPr>
          </w:p>
        </w:tc>
        <w:tc>
          <w:tcPr>
            <w:tcW w:w="1679" w:type="dxa"/>
          </w:tcPr>
          <w:p w14:paraId="2D6C274D" w14:textId="77777777" w:rsidR="00F208A8" w:rsidRPr="00B3160E" w:rsidRDefault="00F208A8" w:rsidP="00B3160E">
            <w:pPr>
              <w:spacing w:line="240" w:lineRule="auto"/>
            </w:pPr>
          </w:p>
        </w:tc>
      </w:tr>
      <w:tr w:rsidR="00A24D14" w:rsidRPr="006C7BC1" w14:paraId="1279B457" w14:textId="77777777" w:rsidTr="00467C93">
        <w:trPr>
          <w:trHeight w:val="293"/>
          <w:jc w:val="center"/>
        </w:trPr>
        <w:tc>
          <w:tcPr>
            <w:tcW w:w="2032" w:type="dxa"/>
          </w:tcPr>
          <w:p w14:paraId="233EAD5A" w14:textId="3CD5C3F2" w:rsidR="00927E6D" w:rsidRDefault="00F208A8" w:rsidP="00B3160E">
            <w:pPr>
              <w:spacing w:line="240" w:lineRule="auto"/>
              <w:rPr>
                <w:b/>
                <w:bCs/>
              </w:rPr>
            </w:pPr>
            <w:r>
              <w:rPr>
                <w:b/>
                <w:bCs/>
                <w:sz w:val="16"/>
              </w:rPr>
              <w:t>Pika 4.3</w:t>
            </w:r>
          </w:p>
        </w:tc>
        <w:tc>
          <w:tcPr>
            <w:tcW w:w="5389" w:type="dxa"/>
          </w:tcPr>
          <w:p w14:paraId="3B365EBB" w14:textId="77777777" w:rsidR="00F208A8" w:rsidRPr="00F208A8" w:rsidRDefault="00F208A8" w:rsidP="00F208A8">
            <w:pPr>
              <w:tabs>
                <w:tab w:val="left" w:pos="1825"/>
              </w:tabs>
              <w:spacing w:line="240" w:lineRule="auto"/>
            </w:pPr>
            <w:r w:rsidRPr="00F208A8">
              <w:rPr>
                <w:sz w:val="16"/>
              </w:rPr>
              <w:t>Dokumentacioni teknik do të shqyrtohet nga organi i notifikuar. Kur është e rëndësishme, dhe e kufizuar vetëm në atë që është e nevojshme për të përmbushur detyrat e tij, organit të notifikuar do t’i jepet akses i plotë në setet e të dhënave të trajnimit, validimit dhe testimit të përdorura, duke përfshirë, kur është e përshtatshme dhe në kushtet e masave të sigurisë, përmes API-së ose mjeteve dhe mënyrave teknike përkatëse që mundësojnë akses në distancë.</w:t>
            </w:r>
          </w:p>
          <w:p w14:paraId="368D0C78" w14:textId="77777777" w:rsidR="00927E6D" w:rsidRDefault="00927E6D" w:rsidP="00233A23">
            <w:pPr>
              <w:tabs>
                <w:tab w:val="left" w:pos="1825"/>
              </w:tabs>
              <w:spacing w:line="240" w:lineRule="auto"/>
            </w:pPr>
          </w:p>
        </w:tc>
        <w:tc>
          <w:tcPr>
            <w:tcW w:w="1325" w:type="dxa"/>
          </w:tcPr>
          <w:p w14:paraId="5C2428F7" w14:textId="77777777" w:rsidR="00927E6D" w:rsidRPr="00B3160E" w:rsidRDefault="00927E6D" w:rsidP="00B3160E">
            <w:pPr>
              <w:spacing w:line="240" w:lineRule="auto"/>
            </w:pPr>
          </w:p>
        </w:tc>
        <w:tc>
          <w:tcPr>
            <w:tcW w:w="1148" w:type="dxa"/>
            <w:tcBorders>
              <w:right w:val="single" w:sz="4" w:space="0" w:color="auto"/>
            </w:tcBorders>
          </w:tcPr>
          <w:p w14:paraId="72446F9B"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67A9262" w14:textId="77777777" w:rsidR="00927E6D" w:rsidRPr="00B3160E" w:rsidRDefault="00927E6D" w:rsidP="00B3160E">
            <w:pPr>
              <w:spacing w:line="240" w:lineRule="auto"/>
            </w:pPr>
          </w:p>
        </w:tc>
        <w:tc>
          <w:tcPr>
            <w:tcW w:w="1944" w:type="dxa"/>
            <w:tcBorders>
              <w:left w:val="single" w:sz="4" w:space="0" w:color="auto"/>
            </w:tcBorders>
          </w:tcPr>
          <w:p w14:paraId="674E83DA" w14:textId="77777777" w:rsidR="00927E6D" w:rsidRPr="00B3160E" w:rsidRDefault="00927E6D" w:rsidP="00B3160E">
            <w:pPr>
              <w:spacing w:line="240" w:lineRule="auto"/>
            </w:pPr>
          </w:p>
        </w:tc>
        <w:tc>
          <w:tcPr>
            <w:tcW w:w="1679" w:type="dxa"/>
          </w:tcPr>
          <w:p w14:paraId="4A25429F" w14:textId="77777777" w:rsidR="00927E6D" w:rsidRPr="00B3160E" w:rsidRDefault="00927E6D" w:rsidP="00B3160E">
            <w:pPr>
              <w:spacing w:line="240" w:lineRule="auto"/>
            </w:pPr>
          </w:p>
        </w:tc>
      </w:tr>
      <w:tr w:rsidR="00A24D14" w:rsidRPr="006C7BC1" w14:paraId="0B9DBDF8" w14:textId="77777777" w:rsidTr="00467C93">
        <w:trPr>
          <w:trHeight w:val="293"/>
          <w:jc w:val="center"/>
        </w:trPr>
        <w:tc>
          <w:tcPr>
            <w:tcW w:w="2032" w:type="dxa"/>
          </w:tcPr>
          <w:p w14:paraId="577364A5" w14:textId="2D930074" w:rsidR="00927E6D" w:rsidRDefault="00F208A8" w:rsidP="00B3160E">
            <w:pPr>
              <w:spacing w:line="240" w:lineRule="auto"/>
              <w:rPr>
                <w:b/>
                <w:bCs/>
              </w:rPr>
            </w:pPr>
            <w:r>
              <w:rPr>
                <w:b/>
                <w:bCs/>
                <w:sz w:val="16"/>
              </w:rPr>
              <w:t>Pika 4.4</w:t>
            </w:r>
          </w:p>
        </w:tc>
        <w:tc>
          <w:tcPr>
            <w:tcW w:w="5389" w:type="dxa"/>
          </w:tcPr>
          <w:p w14:paraId="00E8E982" w14:textId="2DAAFF96" w:rsidR="00927E6D" w:rsidRDefault="00F208A8" w:rsidP="00233A23">
            <w:pPr>
              <w:tabs>
                <w:tab w:val="left" w:pos="1825"/>
              </w:tabs>
              <w:spacing w:line="240" w:lineRule="auto"/>
            </w:pPr>
            <w:r w:rsidRPr="00F208A8">
              <w:rPr>
                <w:sz w:val="16"/>
              </w:rPr>
              <w:t>Në shqyrtimin e dokumentacionit teknik, organi i notifikuar mund të kërkojë që ofruesi të sigurojë dëshmi shtesë ose të kryejë teste të mëtejshme për të mundësuar një vlerësim të duhur të përputhshmërisë së sistemit AI me kërkesat e përcaktuara në Kapitullin III, Seksioni 2. Në rast se organi i notifikuar nuk është i kënaqur me testet e kryera nga ofruesi, organi i notifikuar do të kryejë vetë drejtpërdrejt testet e përshtatshme, sipas rastit</w:t>
            </w:r>
          </w:p>
        </w:tc>
        <w:tc>
          <w:tcPr>
            <w:tcW w:w="1325" w:type="dxa"/>
          </w:tcPr>
          <w:p w14:paraId="0252D25C" w14:textId="77777777" w:rsidR="00927E6D" w:rsidRPr="00B3160E" w:rsidRDefault="00927E6D" w:rsidP="00B3160E">
            <w:pPr>
              <w:spacing w:line="240" w:lineRule="auto"/>
            </w:pPr>
          </w:p>
        </w:tc>
        <w:tc>
          <w:tcPr>
            <w:tcW w:w="1148" w:type="dxa"/>
            <w:tcBorders>
              <w:right w:val="single" w:sz="4" w:space="0" w:color="auto"/>
            </w:tcBorders>
          </w:tcPr>
          <w:p w14:paraId="3E5CB464"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58142AC" w14:textId="77777777" w:rsidR="00927E6D" w:rsidRPr="00B3160E" w:rsidRDefault="00927E6D" w:rsidP="00B3160E">
            <w:pPr>
              <w:spacing w:line="240" w:lineRule="auto"/>
            </w:pPr>
          </w:p>
        </w:tc>
        <w:tc>
          <w:tcPr>
            <w:tcW w:w="1944" w:type="dxa"/>
            <w:tcBorders>
              <w:left w:val="single" w:sz="4" w:space="0" w:color="auto"/>
            </w:tcBorders>
          </w:tcPr>
          <w:p w14:paraId="4AE77FA6" w14:textId="77777777" w:rsidR="00927E6D" w:rsidRPr="00B3160E" w:rsidRDefault="00927E6D" w:rsidP="00B3160E">
            <w:pPr>
              <w:spacing w:line="240" w:lineRule="auto"/>
            </w:pPr>
          </w:p>
        </w:tc>
        <w:tc>
          <w:tcPr>
            <w:tcW w:w="1679" w:type="dxa"/>
          </w:tcPr>
          <w:p w14:paraId="2E18E1DE" w14:textId="77777777" w:rsidR="00927E6D" w:rsidRPr="00B3160E" w:rsidRDefault="00927E6D" w:rsidP="00B3160E">
            <w:pPr>
              <w:spacing w:line="240" w:lineRule="auto"/>
            </w:pPr>
          </w:p>
        </w:tc>
      </w:tr>
      <w:tr w:rsidR="00A24D14" w:rsidRPr="006C7BC1" w14:paraId="03B4C2BB" w14:textId="77777777" w:rsidTr="00467C93">
        <w:trPr>
          <w:trHeight w:val="293"/>
          <w:jc w:val="center"/>
        </w:trPr>
        <w:tc>
          <w:tcPr>
            <w:tcW w:w="2032" w:type="dxa"/>
          </w:tcPr>
          <w:p w14:paraId="6D40486E" w14:textId="11A6EEA4" w:rsidR="00927E6D" w:rsidRDefault="00F208A8" w:rsidP="00B3160E">
            <w:pPr>
              <w:spacing w:line="240" w:lineRule="auto"/>
              <w:rPr>
                <w:b/>
                <w:bCs/>
              </w:rPr>
            </w:pPr>
            <w:r>
              <w:rPr>
                <w:b/>
                <w:bCs/>
                <w:sz w:val="16"/>
              </w:rPr>
              <w:t>Pika 4.5</w:t>
            </w:r>
          </w:p>
        </w:tc>
        <w:tc>
          <w:tcPr>
            <w:tcW w:w="5389" w:type="dxa"/>
          </w:tcPr>
          <w:p w14:paraId="738BACE4" w14:textId="77777777" w:rsidR="00927E6D" w:rsidRDefault="00F208A8" w:rsidP="00233A23">
            <w:pPr>
              <w:tabs>
                <w:tab w:val="left" w:pos="1825"/>
              </w:tabs>
              <w:spacing w:line="240" w:lineRule="auto"/>
            </w:pPr>
            <w:r w:rsidRPr="00F208A8">
              <w:rPr>
                <w:sz w:val="16"/>
              </w:rPr>
              <w:t>Kur është e nevojshme për të vlerësuar përputhshmërinë e sistemit AI me rrezik të lartë me kërkesat e përcaktuara në Kapitullin III, Seksioni 2, pasi të jenë shterur të gjitha mjetet e tjera të arsyeshme për verifikimin e përputhshmërisë dhe ato të kenë rezultuar të pamjaftueshme, dhe me një kërkesë të arsyetuar, organit të notifikuar do t’i jepet gjithashtu akses në modelet e trajnimit dhe të trajnuara të sistemit AI, duke përfshirë parametrat e tij përkatës. Ky akses do të jetë në përputhje me ligjet ekzistuese të Bashkimit për mbrojtjen e pronës intelektuale dhe sekretet tregtare</w:t>
            </w:r>
            <w:r>
              <w:rPr>
                <w:sz w:val="16"/>
              </w:rPr>
              <w:t>.</w:t>
            </w:r>
          </w:p>
          <w:p w14:paraId="22FCD4E7" w14:textId="77777777" w:rsidR="00F208A8" w:rsidRDefault="00F208A8" w:rsidP="00233A23">
            <w:pPr>
              <w:tabs>
                <w:tab w:val="left" w:pos="1825"/>
              </w:tabs>
              <w:spacing w:line="240" w:lineRule="auto"/>
            </w:pPr>
          </w:p>
          <w:p w14:paraId="58805983" w14:textId="77777777" w:rsidR="00F208A8" w:rsidRPr="00F208A8" w:rsidRDefault="00F208A8" w:rsidP="00F208A8">
            <w:pPr>
              <w:tabs>
                <w:tab w:val="left" w:pos="1825"/>
              </w:tabs>
              <w:spacing w:line="240" w:lineRule="auto"/>
            </w:pPr>
            <w:r w:rsidRPr="00F208A8">
              <w:rPr>
                <w:sz w:val="16"/>
              </w:rPr>
              <w:t>Certifikata dhe anekset e saj do të përmbajnë të gjithë informacionin përkatës për të mundësuar vlerësimin e përputhshmërisë së sistemit AI dhe për të lejuar kontrollin e sistemit AI gjatë përdorimit, kur është e aplikueshme.</w:t>
            </w:r>
          </w:p>
          <w:p w14:paraId="4EF6EE40" w14:textId="77777777" w:rsidR="00F208A8" w:rsidRPr="00F208A8" w:rsidRDefault="00F208A8" w:rsidP="00F208A8">
            <w:pPr>
              <w:tabs>
                <w:tab w:val="left" w:pos="1825"/>
              </w:tabs>
              <w:spacing w:line="240" w:lineRule="auto"/>
            </w:pPr>
            <w:r w:rsidRPr="00F208A8">
              <w:rPr>
                <w:sz w:val="16"/>
              </w:rPr>
              <w:t>Kur sistemi AI nuk është në përputhje me kërkesat e përcaktuara në Kapitullin III, Seksioni 2, organi i notifikuar do të refuzojë lëshimin e certifikatës së vlerësimit të dokumentacionit teknik të Bashkimit dhe do ta informojë aplikantin në përputhje, duke dhënë arsyet e detajuara për refuzimin.</w:t>
            </w:r>
          </w:p>
          <w:p w14:paraId="56278B36" w14:textId="721EEA29" w:rsidR="00F208A8" w:rsidRDefault="00F208A8" w:rsidP="00F208A8">
            <w:pPr>
              <w:tabs>
                <w:tab w:val="left" w:pos="1825"/>
              </w:tabs>
              <w:spacing w:line="240" w:lineRule="auto"/>
            </w:pPr>
            <w:r w:rsidRPr="00F208A8">
              <w:rPr>
                <w:sz w:val="16"/>
              </w:rPr>
              <w:t>Kur sistemi AI nuk plotëson kërkesën lidhur me të dhënat e përdorura për trajnimin e tij, do të jetë i nevojshëm trajnim i ri i sistemit AI para aplikimit për një vlerësim të ri të përputhshmërisë. Në këtë rast, vendimi i arsyetuar i vlerësimit të organit të notifikuar që refuzon lëshimin e certifikatës së vlerësimit të dokumentacionit teknik të Bashkimit do të përmbajë konsiderata specifike mbi cilësinë e të dhënave të përdorura për trajnim të sistemit AI, veçanërisht mbi arsyet e mos-përputhshmërisë</w:t>
            </w:r>
          </w:p>
        </w:tc>
        <w:tc>
          <w:tcPr>
            <w:tcW w:w="1325" w:type="dxa"/>
          </w:tcPr>
          <w:p w14:paraId="46147C25" w14:textId="77777777" w:rsidR="00927E6D" w:rsidRPr="00B3160E" w:rsidRDefault="00927E6D" w:rsidP="00B3160E">
            <w:pPr>
              <w:spacing w:line="240" w:lineRule="auto"/>
            </w:pPr>
          </w:p>
        </w:tc>
        <w:tc>
          <w:tcPr>
            <w:tcW w:w="1148" w:type="dxa"/>
            <w:tcBorders>
              <w:right w:val="single" w:sz="4" w:space="0" w:color="auto"/>
            </w:tcBorders>
          </w:tcPr>
          <w:p w14:paraId="1AEB7601"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61AC0AE" w14:textId="77777777" w:rsidR="00927E6D" w:rsidRPr="00B3160E" w:rsidRDefault="00927E6D" w:rsidP="00B3160E">
            <w:pPr>
              <w:spacing w:line="240" w:lineRule="auto"/>
            </w:pPr>
          </w:p>
        </w:tc>
        <w:tc>
          <w:tcPr>
            <w:tcW w:w="1944" w:type="dxa"/>
            <w:tcBorders>
              <w:left w:val="single" w:sz="4" w:space="0" w:color="auto"/>
            </w:tcBorders>
          </w:tcPr>
          <w:p w14:paraId="5B5EB584" w14:textId="77777777" w:rsidR="00927E6D" w:rsidRPr="00B3160E" w:rsidRDefault="00927E6D" w:rsidP="00B3160E">
            <w:pPr>
              <w:spacing w:line="240" w:lineRule="auto"/>
            </w:pPr>
          </w:p>
        </w:tc>
        <w:tc>
          <w:tcPr>
            <w:tcW w:w="1679" w:type="dxa"/>
          </w:tcPr>
          <w:p w14:paraId="5B666EC8" w14:textId="77777777" w:rsidR="00927E6D" w:rsidRPr="00B3160E" w:rsidRDefault="00927E6D" w:rsidP="00B3160E">
            <w:pPr>
              <w:spacing w:line="240" w:lineRule="auto"/>
            </w:pPr>
          </w:p>
        </w:tc>
      </w:tr>
      <w:tr w:rsidR="00A24D14" w:rsidRPr="006C7BC1" w14:paraId="2736DE08" w14:textId="77777777" w:rsidTr="00467C93">
        <w:trPr>
          <w:trHeight w:val="293"/>
          <w:jc w:val="center"/>
        </w:trPr>
        <w:tc>
          <w:tcPr>
            <w:tcW w:w="2032" w:type="dxa"/>
          </w:tcPr>
          <w:p w14:paraId="0D1DE5DE" w14:textId="79BC0267" w:rsidR="00927E6D" w:rsidRDefault="00F208A8" w:rsidP="00B3160E">
            <w:pPr>
              <w:spacing w:line="240" w:lineRule="auto"/>
              <w:rPr>
                <w:b/>
                <w:bCs/>
              </w:rPr>
            </w:pPr>
            <w:r>
              <w:rPr>
                <w:b/>
                <w:bCs/>
                <w:sz w:val="16"/>
              </w:rPr>
              <w:t>Pika 4.7</w:t>
            </w:r>
          </w:p>
        </w:tc>
        <w:tc>
          <w:tcPr>
            <w:tcW w:w="5389" w:type="dxa"/>
          </w:tcPr>
          <w:p w14:paraId="4F08223B" w14:textId="08321EEA" w:rsidR="00927E6D" w:rsidRDefault="00F208A8" w:rsidP="00233A23">
            <w:pPr>
              <w:tabs>
                <w:tab w:val="left" w:pos="1825"/>
              </w:tabs>
              <w:spacing w:line="240" w:lineRule="auto"/>
            </w:pPr>
            <w:r w:rsidRPr="00F208A8">
              <w:rPr>
                <w:sz w:val="16"/>
              </w:rPr>
              <w:t xml:space="preserve">Çdo ndryshim në sistemin AI që mund të ndikojë në përputhshmërinë e sistemit AI me kërkesat ose qëllimin e tij të synuar do të vlerësohet nga organi i notifikuar që ka lëshuar certifikatën e vlerësimit të dokumentacionit teknik të Bashkimit. Ofruesi do të informojë organin e tillë të notifikuar për qëllimin e tij për të bërë ndonjë nga ndryshimet e përmendura, ose nëse merr dijeni për ndodhjen e këtyre ndryshimeve. Ndryshimet e synuara do të vlerësohen nga organi i notifikuar, i cili do të vendosë nëse ato kërkojnë një vlerësim të ri të përputhshmërisë në përputhje me Nenit 43(4) ose nëse mund të trajtohen me anë të një shtese të certifikatës së vlerësimit të dokumentacionit teknik të Bashkimit. Në këtë rast të fundit, organi i notifikuar do të vlerësojë ndryshimet, do ta njoftojë ofruesin për </w:t>
            </w:r>
            <w:r w:rsidRPr="00F208A8">
              <w:rPr>
                <w:sz w:val="16"/>
              </w:rPr>
              <w:lastRenderedPageBreak/>
              <w:t>vendimin e tij dhe, kur ndryshimet miratohen, do t’i lëshojë ofruesit një shtesë të certifikatës së vlerësimit të dokumentacionit teknik të Bashkimit</w:t>
            </w:r>
          </w:p>
        </w:tc>
        <w:tc>
          <w:tcPr>
            <w:tcW w:w="1325" w:type="dxa"/>
          </w:tcPr>
          <w:p w14:paraId="06160E33" w14:textId="77777777" w:rsidR="00927E6D" w:rsidRPr="00B3160E" w:rsidRDefault="00927E6D" w:rsidP="00B3160E">
            <w:pPr>
              <w:spacing w:line="240" w:lineRule="auto"/>
            </w:pPr>
          </w:p>
        </w:tc>
        <w:tc>
          <w:tcPr>
            <w:tcW w:w="1148" w:type="dxa"/>
            <w:tcBorders>
              <w:right w:val="single" w:sz="4" w:space="0" w:color="auto"/>
            </w:tcBorders>
          </w:tcPr>
          <w:p w14:paraId="172B6910"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76A3691" w14:textId="77777777" w:rsidR="00927E6D" w:rsidRPr="00B3160E" w:rsidRDefault="00927E6D" w:rsidP="00B3160E">
            <w:pPr>
              <w:spacing w:line="240" w:lineRule="auto"/>
            </w:pPr>
          </w:p>
        </w:tc>
        <w:tc>
          <w:tcPr>
            <w:tcW w:w="1944" w:type="dxa"/>
            <w:tcBorders>
              <w:left w:val="single" w:sz="4" w:space="0" w:color="auto"/>
            </w:tcBorders>
          </w:tcPr>
          <w:p w14:paraId="40BC5BE0" w14:textId="77777777" w:rsidR="00927E6D" w:rsidRPr="00B3160E" w:rsidRDefault="00927E6D" w:rsidP="00B3160E">
            <w:pPr>
              <w:spacing w:line="240" w:lineRule="auto"/>
            </w:pPr>
          </w:p>
        </w:tc>
        <w:tc>
          <w:tcPr>
            <w:tcW w:w="1679" w:type="dxa"/>
          </w:tcPr>
          <w:p w14:paraId="151D7C51" w14:textId="77777777" w:rsidR="00927E6D" w:rsidRPr="00B3160E" w:rsidRDefault="00927E6D" w:rsidP="00B3160E">
            <w:pPr>
              <w:spacing w:line="240" w:lineRule="auto"/>
            </w:pPr>
          </w:p>
        </w:tc>
      </w:tr>
      <w:tr w:rsidR="00A24D14" w:rsidRPr="006C7BC1" w14:paraId="5988E5CE" w14:textId="77777777" w:rsidTr="00467C93">
        <w:trPr>
          <w:trHeight w:val="293"/>
          <w:jc w:val="center"/>
        </w:trPr>
        <w:tc>
          <w:tcPr>
            <w:tcW w:w="2032" w:type="dxa"/>
          </w:tcPr>
          <w:p w14:paraId="201D8696" w14:textId="53D3B700" w:rsidR="00927E6D" w:rsidRDefault="00F208A8" w:rsidP="00B3160E">
            <w:pPr>
              <w:spacing w:line="240" w:lineRule="auto"/>
              <w:rPr>
                <w:b/>
                <w:bCs/>
              </w:rPr>
            </w:pPr>
            <w:r>
              <w:rPr>
                <w:b/>
                <w:bCs/>
                <w:sz w:val="16"/>
              </w:rPr>
              <w:t>Pika 5</w:t>
            </w:r>
          </w:p>
        </w:tc>
        <w:tc>
          <w:tcPr>
            <w:tcW w:w="5389" w:type="dxa"/>
          </w:tcPr>
          <w:p w14:paraId="765C462B" w14:textId="77777777" w:rsidR="00F208A8" w:rsidRPr="00F208A8" w:rsidRDefault="00F208A8" w:rsidP="00F208A8">
            <w:pPr>
              <w:tabs>
                <w:tab w:val="left" w:pos="1825"/>
              </w:tabs>
              <w:spacing w:line="240" w:lineRule="auto"/>
            </w:pPr>
            <w:r w:rsidRPr="00F208A8">
              <w:rPr>
                <w:b/>
                <w:bCs/>
                <w:sz w:val="16"/>
              </w:rPr>
              <w:t>Mbikëqyrja e sistemit të miratuar të menaxhimit të cilësisë</w:t>
            </w:r>
          </w:p>
          <w:p w14:paraId="27C0DD2B" w14:textId="77777777" w:rsidR="00927E6D" w:rsidRDefault="00927E6D" w:rsidP="00233A23">
            <w:pPr>
              <w:tabs>
                <w:tab w:val="left" w:pos="1825"/>
              </w:tabs>
              <w:spacing w:line="240" w:lineRule="auto"/>
            </w:pPr>
          </w:p>
        </w:tc>
        <w:tc>
          <w:tcPr>
            <w:tcW w:w="1325" w:type="dxa"/>
          </w:tcPr>
          <w:p w14:paraId="2CF188B3" w14:textId="77777777" w:rsidR="00927E6D" w:rsidRPr="00B3160E" w:rsidRDefault="00927E6D" w:rsidP="00B3160E">
            <w:pPr>
              <w:spacing w:line="240" w:lineRule="auto"/>
            </w:pPr>
          </w:p>
        </w:tc>
        <w:tc>
          <w:tcPr>
            <w:tcW w:w="1148" w:type="dxa"/>
            <w:tcBorders>
              <w:right w:val="single" w:sz="4" w:space="0" w:color="auto"/>
            </w:tcBorders>
          </w:tcPr>
          <w:p w14:paraId="4915F8D8"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AF84AB0" w14:textId="77777777" w:rsidR="00927E6D" w:rsidRPr="00B3160E" w:rsidRDefault="00927E6D" w:rsidP="00B3160E">
            <w:pPr>
              <w:spacing w:line="240" w:lineRule="auto"/>
            </w:pPr>
          </w:p>
        </w:tc>
        <w:tc>
          <w:tcPr>
            <w:tcW w:w="1944" w:type="dxa"/>
            <w:tcBorders>
              <w:left w:val="single" w:sz="4" w:space="0" w:color="auto"/>
            </w:tcBorders>
          </w:tcPr>
          <w:p w14:paraId="52562212" w14:textId="77777777" w:rsidR="00927E6D" w:rsidRPr="00B3160E" w:rsidRDefault="00927E6D" w:rsidP="00B3160E">
            <w:pPr>
              <w:spacing w:line="240" w:lineRule="auto"/>
            </w:pPr>
          </w:p>
        </w:tc>
        <w:tc>
          <w:tcPr>
            <w:tcW w:w="1679" w:type="dxa"/>
          </w:tcPr>
          <w:p w14:paraId="4D65E82D" w14:textId="77777777" w:rsidR="00927E6D" w:rsidRPr="00B3160E" w:rsidRDefault="00927E6D" w:rsidP="00B3160E">
            <w:pPr>
              <w:spacing w:line="240" w:lineRule="auto"/>
            </w:pPr>
          </w:p>
        </w:tc>
      </w:tr>
      <w:tr w:rsidR="00A24D14" w:rsidRPr="006C7BC1" w14:paraId="4D838802" w14:textId="77777777" w:rsidTr="00467C93">
        <w:trPr>
          <w:trHeight w:val="293"/>
          <w:jc w:val="center"/>
        </w:trPr>
        <w:tc>
          <w:tcPr>
            <w:tcW w:w="2032" w:type="dxa"/>
          </w:tcPr>
          <w:p w14:paraId="1E2F9574" w14:textId="747D2906" w:rsidR="00927E6D" w:rsidRDefault="00F208A8" w:rsidP="00B3160E">
            <w:pPr>
              <w:spacing w:line="240" w:lineRule="auto"/>
              <w:rPr>
                <w:b/>
                <w:bCs/>
              </w:rPr>
            </w:pPr>
            <w:r>
              <w:rPr>
                <w:b/>
                <w:bCs/>
                <w:sz w:val="16"/>
              </w:rPr>
              <w:t>Pika 5.1</w:t>
            </w:r>
          </w:p>
        </w:tc>
        <w:tc>
          <w:tcPr>
            <w:tcW w:w="5389" w:type="dxa"/>
          </w:tcPr>
          <w:p w14:paraId="228533C5" w14:textId="79B98575" w:rsidR="00927E6D" w:rsidRDefault="00F208A8" w:rsidP="00233A23">
            <w:pPr>
              <w:tabs>
                <w:tab w:val="left" w:pos="1825"/>
              </w:tabs>
              <w:spacing w:line="240" w:lineRule="auto"/>
            </w:pPr>
            <w:r w:rsidRPr="00F208A8">
              <w:rPr>
                <w:sz w:val="16"/>
              </w:rPr>
              <w:t>Qëllimi i mbikëqyrjes së kryer nga organi i notifikuar i referuar në pikën 3 është të sigurojë që ofruesi përputhet me kushtet dhe kërkesat e sistemit të miratuar të menaxhimit të cilësisë</w:t>
            </w:r>
          </w:p>
        </w:tc>
        <w:tc>
          <w:tcPr>
            <w:tcW w:w="1325" w:type="dxa"/>
          </w:tcPr>
          <w:p w14:paraId="6B1FE1FB" w14:textId="77777777" w:rsidR="00927E6D" w:rsidRPr="00B3160E" w:rsidRDefault="00927E6D" w:rsidP="00B3160E">
            <w:pPr>
              <w:spacing w:line="240" w:lineRule="auto"/>
            </w:pPr>
          </w:p>
        </w:tc>
        <w:tc>
          <w:tcPr>
            <w:tcW w:w="1148" w:type="dxa"/>
            <w:tcBorders>
              <w:right w:val="single" w:sz="4" w:space="0" w:color="auto"/>
            </w:tcBorders>
          </w:tcPr>
          <w:p w14:paraId="412D5D15"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458D50F" w14:textId="77777777" w:rsidR="00927E6D" w:rsidRPr="00B3160E" w:rsidRDefault="00927E6D" w:rsidP="00B3160E">
            <w:pPr>
              <w:spacing w:line="240" w:lineRule="auto"/>
            </w:pPr>
          </w:p>
        </w:tc>
        <w:tc>
          <w:tcPr>
            <w:tcW w:w="1944" w:type="dxa"/>
            <w:tcBorders>
              <w:left w:val="single" w:sz="4" w:space="0" w:color="auto"/>
            </w:tcBorders>
          </w:tcPr>
          <w:p w14:paraId="5EF25F8A" w14:textId="77777777" w:rsidR="00927E6D" w:rsidRPr="00B3160E" w:rsidRDefault="00927E6D" w:rsidP="00B3160E">
            <w:pPr>
              <w:spacing w:line="240" w:lineRule="auto"/>
            </w:pPr>
          </w:p>
        </w:tc>
        <w:tc>
          <w:tcPr>
            <w:tcW w:w="1679" w:type="dxa"/>
          </w:tcPr>
          <w:p w14:paraId="134808BA" w14:textId="77777777" w:rsidR="00927E6D" w:rsidRPr="00B3160E" w:rsidRDefault="00927E6D" w:rsidP="00B3160E">
            <w:pPr>
              <w:spacing w:line="240" w:lineRule="auto"/>
            </w:pPr>
          </w:p>
        </w:tc>
      </w:tr>
      <w:tr w:rsidR="00A24D14" w:rsidRPr="006C7BC1" w14:paraId="40B69D6C" w14:textId="77777777" w:rsidTr="00467C93">
        <w:trPr>
          <w:trHeight w:val="293"/>
          <w:jc w:val="center"/>
        </w:trPr>
        <w:tc>
          <w:tcPr>
            <w:tcW w:w="2032" w:type="dxa"/>
          </w:tcPr>
          <w:p w14:paraId="4F8091FF" w14:textId="0E76CDAC" w:rsidR="00927E6D" w:rsidRDefault="00F208A8" w:rsidP="00B3160E">
            <w:pPr>
              <w:spacing w:line="240" w:lineRule="auto"/>
              <w:rPr>
                <w:b/>
                <w:bCs/>
              </w:rPr>
            </w:pPr>
            <w:r>
              <w:rPr>
                <w:b/>
                <w:bCs/>
                <w:sz w:val="16"/>
              </w:rPr>
              <w:t>Pika 5.2</w:t>
            </w:r>
          </w:p>
        </w:tc>
        <w:tc>
          <w:tcPr>
            <w:tcW w:w="5389" w:type="dxa"/>
          </w:tcPr>
          <w:p w14:paraId="126DB7C9" w14:textId="7B4C2E9F" w:rsidR="00927E6D" w:rsidRDefault="00F208A8" w:rsidP="00233A23">
            <w:pPr>
              <w:tabs>
                <w:tab w:val="left" w:pos="1825"/>
              </w:tabs>
              <w:spacing w:line="240" w:lineRule="auto"/>
            </w:pPr>
            <w:r w:rsidRPr="00F208A8">
              <w:rPr>
                <w:sz w:val="16"/>
              </w:rPr>
              <w:t>Për qëllime vlerësimi, ofruesi do t’i lejojë organit të notifikuar akses në ambientet ku zhvillohet dizajni, zhvillimi dhe testimi i sistemeve AI. Ofruesi gjithashtu do të ndajë me organin e notifikuar të gjitha informacionet e nevojshme</w:t>
            </w:r>
          </w:p>
        </w:tc>
        <w:tc>
          <w:tcPr>
            <w:tcW w:w="1325" w:type="dxa"/>
          </w:tcPr>
          <w:p w14:paraId="16304CD3" w14:textId="77777777" w:rsidR="00927E6D" w:rsidRPr="00B3160E" w:rsidRDefault="00927E6D" w:rsidP="00B3160E">
            <w:pPr>
              <w:spacing w:line="240" w:lineRule="auto"/>
            </w:pPr>
          </w:p>
        </w:tc>
        <w:tc>
          <w:tcPr>
            <w:tcW w:w="1148" w:type="dxa"/>
            <w:tcBorders>
              <w:right w:val="single" w:sz="4" w:space="0" w:color="auto"/>
            </w:tcBorders>
          </w:tcPr>
          <w:p w14:paraId="55FFF3F9"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73F6F92" w14:textId="77777777" w:rsidR="00927E6D" w:rsidRPr="00B3160E" w:rsidRDefault="00927E6D" w:rsidP="00B3160E">
            <w:pPr>
              <w:spacing w:line="240" w:lineRule="auto"/>
            </w:pPr>
          </w:p>
        </w:tc>
        <w:tc>
          <w:tcPr>
            <w:tcW w:w="1944" w:type="dxa"/>
            <w:tcBorders>
              <w:left w:val="single" w:sz="4" w:space="0" w:color="auto"/>
            </w:tcBorders>
          </w:tcPr>
          <w:p w14:paraId="37A82542" w14:textId="77777777" w:rsidR="00927E6D" w:rsidRPr="00B3160E" w:rsidRDefault="00927E6D" w:rsidP="00B3160E">
            <w:pPr>
              <w:spacing w:line="240" w:lineRule="auto"/>
            </w:pPr>
          </w:p>
        </w:tc>
        <w:tc>
          <w:tcPr>
            <w:tcW w:w="1679" w:type="dxa"/>
          </w:tcPr>
          <w:p w14:paraId="48AA1A0F" w14:textId="77777777" w:rsidR="00927E6D" w:rsidRPr="00B3160E" w:rsidRDefault="00927E6D" w:rsidP="00B3160E">
            <w:pPr>
              <w:spacing w:line="240" w:lineRule="auto"/>
            </w:pPr>
          </w:p>
        </w:tc>
      </w:tr>
      <w:tr w:rsidR="00A24D14" w:rsidRPr="006C7BC1" w14:paraId="15A842DD" w14:textId="77777777" w:rsidTr="00467C93">
        <w:trPr>
          <w:trHeight w:val="293"/>
          <w:jc w:val="center"/>
        </w:trPr>
        <w:tc>
          <w:tcPr>
            <w:tcW w:w="2032" w:type="dxa"/>
          </w:tcPr>
          <w:p w14:paraId="10EA0931" w14:textId="7558C660" w:rsidR="00927E6D" w:rsidRDefault="00F208A8" w:rsidP="00B3160E">
            <w:pPr>
              <w:spacing w:line="240" w:lineRule="auto"/>
              <w:rPr>
                <w:b/>
                <w:bCs/>
              </w:rPr>
            </w:pPr>
            <w:r>
              <w:rPr>
                <w:b/>
                <w:bCs/>
                <w:sz w:val="16"/>
              </w:rPr>
              <w:t>Pika 5.3</w:t>
            </w:r>
          </w:p>
        </w:tc>
        <w:tc>
          <w:tcPr>
            <w:tcW w:w="5389" w:type="dxa"/>
          </w:tcPr>
          <w:p w14:paraId="7D6F52AC" w14:textId="6F64BF8E" w:rsidR="00927E6D" w:rsidRDefault="00F208A8" w:rsidP="00233A23">
            <w:pPr>
              <w:tabs>
                <w:tab w:val="left" w:pos="1825"/>
              </w:tabs>
              <w:spacing w:line="240" w:lineRule="auto"/>
            </w:pPr>
            <w:r w:rsidRPr="00F208A8">
              <w:rPr>
                <w:sz w:val="16"/>
              </w:rPr>
              <w:t>Organi i notifikuar do të kryejë auditime periodike për të siguruar që ofruesi mban dhe zbatojnë sistemin e menaxhimit të cilësisë dhe do t’i sigurojë ofruesit një raport auditimi. Në kuadër të këtyre auditimeve, organi i notifikuar mund të kryejë teste shtesë të sistemeve AI për të cilat është lëshuar një certifikatë e vlerësimit të dokumentacionit teknik të Bashkimit</w:t>
            </w:r>
          </w:p>
        </w:tc>
        <w:tc>
          <w:tcPr>
            <w:tcW w:w="1325" w:type="dxa"/>
          </w:tcPr>
          <w:p w14:paraId="32C38154" w14:textId="77777777" w:rsidR="00927E6D" w:rsidRPr="00B3160E" w:rsidRDefault="00927E6D" w:rsidP="00B3160E">
            <w:pPr>
              <w:spacing w:line="240" w:lineRule="auto"/>
            </w:pPr>
          </w:p>
        </w:tc>
        <w:tc>
          <w:tcPr>
            <w:tcW w:w="1148" w:type="dxa"/>
            <w:tcBorders>
              <w:right w:val="single" w:sz="4" w:space="0" w:color="auto"/>
            </w:tcBorders>
          </w:tcPr>
          <w:p w14:paraId="11453C46"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8260B38" w14:textId="77777777" w:rsidR="00927E6D" w:rsidRPr="00B3160E" w:rsidRDefault="00927E6D" w:rsidP="00B3160E">
            <w:pPr>
              <w:spacing w:line="240" w:lineRule="auto"/>
            </w:pPr>
          </w:p>
        </w:tc>
        <w:tc>
          <w:tcPr>
            <w:tcW w:w="1944" w:type="dxa"/>
            <w:tcBorders>
              <w:left w:val="single" w:sz="4" w:space="0" w:color="auto"/>
            </w:tcBorders>
          </w:tcPr>
          <w:p w14:paraId="56892940" w14:textId="77777777" w:rsidR="00927E6D" w:rsidRPr="00B3160E" w:rsidRDefault="00927E6D" w:rsidP="00B3160E">
            <w:pPr>
              <w:spacing w:line="240" w:lineRule="auto"/>
            </w:pPr>
          </w:p>
        </w:tc>
        <w:tc>
          <w:tcPr>
            <w:tcW w:w="1679" w:type="dxa"/>
          </w:tcPr>
          <w:p w14:paraId="67006825" w14:textId="77777777" w:rsidR="00927E6D" w:rsidRPr="00B3160E" w:rsidRDefault="00927E6D" w:rsidP="00B3160E">
            <w:pPr>
              <w:spacing w:line="240" w:lineRule="auto"/>
            </w:pPr>
          </w:p>
        </w:tc>
      </w:tr>
      <w:tr w:rsidR="00A24D14" w:rsidRPr="006C7BC1" w14:paraId="57C4B0FC" w14:textId="77777777" w:rsidTr="00467C93">
        <w:trPr>
          <w:trHeight w:val="293"/>
          <w:jc w:val="center"/>
        </w:trPr>
        <w:tc>
          <w:tcPr>
            <w:tcW w:w="2032" w:type="dxa"/>
          </w:tcPr>
          <w:p w14:paraId="18E08BA5" w14:textId="77777777" w:rsidR="00F208A8" w:rsidRPr="00F208A8" w:rsidRDefault="00F208A8" w:rsidP="00F208A8">
            <w:pPr>
              <w:spacing w:line="240" w:lineRule="auto"/>
              <w:rPr>
                <w:b/>
                <w:bCs/>
              </w:rPr>
            </w:pPr>
            <w:r w:rsidRPr="00F208A8">
              <w:rPr>
                <w:b/>
                <w:bCs/>
                <w:sz w:val="16"/>
              </w:rPr>
              <w:t>ANEKS VIII</w:t>
            </w:r>
          </w:p>
          <w:p w14:paraId="083B3148" w14:textId="77777777" w:rsidR="00927E6D" w:rsidRDefault="00927E6D" w:rsidP="00B3160E">
            <w:pPr>
              <w:spacing w:line="240" w:lineRule="auto"/>
              <w:rPr>
                <w:b/>
                <w:bCs/>
              </w:rPr>
            </w:pPr>
          </w:p>
        </w:tc>
        <w:tc>
          <w:tcPr>
            <w:tcW w:w="5389" w:type="dxa"/>
          </w:tcPr>
          <w:p w14:paraId="23F3EC5D" w14:textId="77777777" w:rsidR="00F208A8" w:rsidRPr="00F208A8" w:rsidRDefault="00F208A8" w:rsidP="00F208A8">
            <w:pPr>
              <w:tabs>
                <w:tab w:val="left" w:pos="1825"/>
              </w:tabs>
              <w:spacing w:line="240" w:lineRule="auto"/>
            </w:pPr>
            <w:r w:rsidRPr="00F208A8">
              <w:rPr>
                <w:b/>
                <w:bCs/>
                <w:sz w:val="16"/>
              </w:rPr>
              <w:t>Informacioni që duhet dorëzuar gjatë regjistrimit të sistemeve të AI me rrezik të lartë në përputhje me Nenin 49</w:t>
            </w:r>
          </w:p>
          <w:p w14:paraId="5FBF7EBB" w14:textId="77777777" w:rsidR="00F208A8" w:rsidRPr="00F208A8" w:rsidRDefault="00F208A8" w:rsidP="00F208A8">
            <w:pPr>
              <w:tabs>
                <w:tab w:val="left" w:pos="1825"/>
              </w:tabs>
              <w:spacing w:line="240" w:lineRule="auto"/>
            </w:pPr>
          </w:p>
          <w:p w14:paraId="61DE4A1B" w14:textId="77777777" w:rsidR="00927E6D" w:rsidRDefault="00927E6D" w:rsidP="00233A23">
            <w:pPr>
              <w:tabs>
                <w:tab w:val="left" w:pos="1825"/>
              </w:tabs>
              <w:spacing w:line="240" w:lineRule="auto"/>
            </w:pPr>
          </w:p>
        </w:tc>
        <w:tc>
          <w:tcPr>
            <w:tcW w:w="1325" w:type="dxa"/>
          </w:tcPr>
          <w:p w14:paraId="27CDDB6E" w14:textId="77777777" w:rsidR="00927E6D" w:rsidRPr="00B3160E" w:rsidRDefault="00927E6D" w:rsidP="00B3160E">
            <w:pPr>
              <w:spacing w:line="240" w:lineRule="auto"/>
            </w:pPr>
          </w:p>
        </w:tc>
        <w:tc>
          <w:tcPr>
            <w:tcW w:w="1148" w:type="dxa"/>
            <w:tcBorders>
              <w:right w:val="single" w:sz="4" w:space="0" w:color="auto"/>
            </w:tcBorders>
          </w:tcPr>
          <w:p w14:paraId="1F67DAD6"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E430F58" w14:textId="77777777" w:rsidR="00927E6D" w:rsidRPr="00B3160E" w:rsidRDefault="00927E6D" w:rsidP="00B3160E">
            <w:pPr>
              <w:spacing w:line="240" w:lineRule="auto"/>
            </w:pPr>
          </w:p>
        </w:tc>
        <w:tc>
          <w:tcPr>
            <w:tcW w:w="1944" w:type="dxa"/>
            <w:tcBorders>
              <w:left w:val="single" w:sz="4" w:space="0" w:color="auto"/>
            </w:tcBorders>
          </w:tcPr>
          <w:p w14:paraId="1DB08760" w14:textId="77777777" w:rsidR="00927E6D" w:rsidRPr="00B3160E" w:rsidRDefault="00927E6D" w:rsidP="00B3160E">
            <w:pPr>
              <w:spacing w:line="240" w:lineRule="auto"/>
            </w:pPr>
          </w:p>
        </w:tc>
        <w:tc>
          <w:tcPr>
            <w:tcW w:w="1679" w:type="dxa"/>
          </w:tcPr>
          <w:p w14:paraId="184630A4" w14:textId="77777777" w:rsidR="00927E6D" w:rsidRPr="00B3160E" w:rsidRDefault="00927E6D" w:rsidP="00B3160E">
            <w:pPr>
              <w:spacing w:line="240" w:lineRule="auto"/>
            </w:pPr>
          </w:p>
        </w:tc>
      </w:tr>
      <w:tr w:rsidR="00A24D14" w:rsidRPr="006C7BC1" w14:paraId="386ABA9C" w14:textId="77777777" w:rsidTr="00467C93">
        <w:trPr>
          <w:trHeight w:val="293"/>
          <w:jc w:val="center"/>
        </w:trPr>
        <w:tc>
          <w:tcPr>
            <w:tcW w:w="2032" w:type="dxa"/>
          </w:tcPr>
          <w:p w14:paraId="05D39EDF" w14:textId="12DE9E95" w:rsidR="00F208A8" w:rsidRPr="00F208A8" w:rsidRDefault="00F208A8" w:rsidP="00F208A8">
            <w:pPr>
              <w:spacing w:line="240" w:lineRule="auto"/>
              <w:rPr>
                <w:b/>
                <w:bCs/>
              </w:rPr>
            </w:pPr>
            <w:r w:rsidRPr="00F208A8">
              <w:rPr>
                <w:b/>
                <w:bCs/>
                <w:sz w:val="16"/>
              </w:rPr>
              <w:t xml:space="preserve">Seksioni A — </w:t>
            </w:r>
          </w:p>
          <w:p w14:paraId="424FD5F9" w14:textId="77777777" w:rsidR="00927E6D" w:rsidRDefault="00927E6D" w:rsidP="00B3160E">
            <w:pPr>
              <w:spacing w:line="240" w:lineRule="auto"/>
              <w:rPr>
                <w:b/>
                <w:bCs/>
              </w:rPr>
            </w:pPr>
          </w:p>
        </w:tc>
        <w:tc>
          <w:tcPr>
            <w:tcW w:w="5389" w:type="dxa"/>
          </w:tcPr>
          <w:p w14:paraId="0BD096EA" w14:textId="017676AD" w:rsidR="00927E6D" w:rsidRDefault="00F208A8" w:rsidP="00233A23">
            <w:pPr>
              <w:tabs>
                <w:tab w:val="left" w:pos="1825"/>
              </w:tabs>
              <w:spacing w:line="240" w:lineRule="auto"/>
            </w:pPr>
            <w:r w:rsidRPr="00F208A8">
              <w:rPr>
                <w:b/>
                <w:bCs/>
                <w:sz w:val="16"/>
              </w:rPr>
              <w:t>Informacioni që duhet dorëzuar nga ofruesit e sistemeve të AI me rrezik të lartë në përputhje me Nenin 49(1)</w:t>
            </w:r>
          </w:p>
        </w:tc>
        <w:tc>
          <w:tcPr>
            <w:tcW w:w="1325" w:type="dxa"/>
          </w:tcPr>
          <w:p w14:paraId="5C3A403C" w14:textId="77777777" w:rsidR="00927E6D" w:rsidRPr="00B3160E" w:rsidRDefault="00927E6D" w:rsidP="00B3160E">
            <w:pPr>
              <w:spacing w:line="240" w:lineRule="auto"/>
            </w:pPr>
          </w:p>
        </w:tc>
        <w:tc>
          <w:tcPr>
            <w:tcW w:w="1148" w:type="dxa"/>
            <w:tcBorders>
              <w:right w:val="single" w:sz="4" w:space="0" w:color="auto"/>
            </w:tcBorders>
          </w:tcPr>
          <w:p w14:paraId="41BF2499"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CEBE383" w14:textId="77777777" w:rsidR="00927E6D" w:rsidRPr="00B3160E" w:rsidRDefault="00927E6D" w:rsidP="00B3160E">
            <w:pPr>
              <w:spacing w:line="240" w:lineRule="auto"/>
            </w:pPr>
          </w:p>
        </w:tc>
        <w:tc>
          <w:tcPr>
            <w:tcW w:w="1944" w:type="dxa"/>
            <w:tcBorders>
              <w:left w:val="single" w:sz="4" w:space="0" w:color="auto"/>
            </w:tcBorders>
          </w:tcPr>
          <w:p w14:paraId="608401F0" w14:textId="77777777" w:rsidR="00927E6D" w:rsidRPr="00B3160E" w:rsidRDefault="00927E6D" w:rsidP="00B3160E">
            <w:pPr>
              <w:spacing w:line="240" w:lineRule="auto"/>
            </w:pPr>
          </w:p>
        </w:tc>
        <w:tc>
          <w:tcPr>
            <w:tcW w:w="1679" w:type="dxa"/>
          </w:tcPr>
          <w:p w14:paraId="434B3CDD" w14:textId="77777777" w:rsidR="00927E6D" w:rsidRPr="00B3160E" w:rsidRDefault="00927E6D" w:rsidP="00B3160E">
            <w:pPr>
              <w:spacing w:line="240" w:lineRule="auto"/>
            </w:pPr>
          </w:p>
        </w:tc>
      </w:tr>
      <w:tr w:rsidR="00A24D14" w:rsidRPr="006C7BC1" w14:paraId="64386ECC" w14:textId="77777777" w:rsidTr="00467C93">
        <w:trPr>
          <w:trHeight w:val="293"/>
          <w:jc w:val="center"/>
        </w:trPr>
        <w:tc>
          <w:tcPr>
            <w:tcW w:w="2032" w:type="dxa"/>
          </w:tcPr>
          <w:p w14:paraId="76C80BED" w14:textId="6EEA1520" w:rsidR="00927E6D" w:rsidRDefault="00F208A8" w:rsidP="00B3160E">
            <w:pPr>
              <w:spacing w:line="240" w:lineRule="auto"/>
              <w:rPr>
                <w:b/>
                <w:bCs/>
              </w:rPr>
            </w:pPr>
            <w:r>
              <w:rPr>
                <w:b/>
                <w:bCs/>
                <w:sz w:val="16"/>
              </w:rPr>
              <w:t>Pika 1</w:t>
            </w:r>
          </w:p>
        </w:tc>
        <w:tc>
          <w:tcPr>
            <w:tcW w:w="5389" w:type="dxa"/>
          </w:tcPr>
          <w:p w14:paraId="737E7882" w14:textId="222425AB" w:rsidR="00927E6D" w:rsidRDefault="00F208A8" w:rsidP="00233A23">
            <w:pPr>
              <w:tabs>
                <w:tab w:val="left" w:pos="1825"/>
              </w:tabs>
              <w:spacing w:line="240" w:lineRule="auto"/>
            </w:pPr>
            <w:r w:rsidRPr="00F208A8">
              <w:rPr>
                <w:sz w:val="16"/>
              </w:rPr>
              <w:t>Emri, adresa dhe të dhënat e kontaktit të ofruesit</w:t>
            </w:r>
          </w:p>
        </w:tc>
        <w:tc>
          <w:tcPr>
            <w:tcW w:w="1325" w:type="dxa"/>
          </w:tcPr>
          <w:p w14:paraId="55E20557" w14:textId="77777777" w:rsidR="00927E6D" w:rsidRPr="00B3160E" w:rsidRDefault="00927E6D" w:rsidP="00B3160E">
            <w:pPr>
              <w:spacing w:line="240" w:lineRule="auto"/>
            </w:pPr>
          </w:p>
        </w:tc>
        <w:tc>
          <w:tcPr>
            <w:tcW w:w="1148" w:type="dxa"/>
            <w:tcBorders>
              <w:right w:val="single" w:sz="4" w:space="0" w:color="auto"/>
            </w:tcBorders>
          </w:tcPr>
          <w:p w14:paraId="5AF3CD05"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60D20AA" w14:textId="77777777" w:rsidR="00927E6D" w:rsidRPr="00B3160E" w:rsidRDefault="00927E6D" w:rsidP="00B3160E">
            <w:pPr>
              <w:spacing w:line="240" w:lineRule="auto"/>
            </w:pPr>
          </w:p>
        </w:tc>
        <w:tc>
          <w:tcPr>
            <w:tcW w:w="1944" w:type="dxa"/>
            <w:tcBorders>
              <w:left w:val="single" w:sz="4" w:space="0" w:color="auto"/>
            </w:tcBorders>
          </w:tcPr>
          <w:p w14:paraId="50AB1085" w14:textId="77777777" w:rsidR="00927E6D" w:rsidRPr="00B3160E" w:rsidRDefault="00927E6D" w:rsidP="00B3160E">
            <w:pPr>
              <w:spacing w:line="240" w:lineRule="auto"/>
            </w:pPr>
          </w:p>
        </w:tc>
        <w:tc>
          <w:tcPr>
            <w:tcW w:w="1679" w:type="dxa"/>
          </w:tcPr>
          <w:p w14:paraId="4DA59455" w14:textId="77777777" w:rsidR="00927E6D" w:rsidRPr="00B3160E" w:rsidRDefault="00927E6D" w:rsidP="00B3160E">
            <w:pPr>
              <w:spacing w:line="240" w:lineRule="auto"/>
            </w:pPr>
          </w:p>
        </w:tc>
      </w:tr>
      <w:tr w:rsidR="00A24D14" w:rsidRPr="006C7BC1" w14:paraId="0ADC32E9" w14:textId="77777777" w:rsidTr="00467C93">
        <w:trPr>
          <w:trHeight w:val="293"/>
          <w:jc w:val="center"/>
        </w:trPr>
        <w:tc>
          <w:tcPr>
            <w:tcW w:w="2032" w:type="dxa"/>
          </w:tcPr>
          <w:p w14:paraId="58B21C42" w14:textId="7D89827B" w:rsidR="00927E6D" w:rsidRDefault="00F208A8" w:rsidP="00B3160E">
            <w:pPr>
              <w:spacing w:line="240" w:lineRule="auto"/>
              <w:rPr>
                <w:b/>
                <w:bCs/>
              </w:rPr>
            </w:pPr>
            <w:r>
              <w:rPr>
                <w:b/>
                <w:bCs/>
                <w:sz w:val="16"/>
              </w:rPr>
              <w:t>Pika 2</w:t>
            </w:r>
          </w:p>
        </w:tc>
        <w:tc>
          <w:tcPr>
            <w:tcW w:w="5389" w:type="dxa"/>
          </w:tcPr>
          <w:p w14:paraId="43F2EC5D" w14:textId="7E6268A6" w:rsidR="00927E6D" w:rsidRDefault="00F208A8" w:rsidP="00233A23">
            <w:pPr>
              <w:tabs>
                <w:tab w:val="left" w:pos="1825"/>
              </w:tabs>
              <w:spacing w:line="240" w:lineRule="auto"/>
            </w:pPr>
            <w:r w:rsidRPr="00F208A8">
              <w:rPr>
                <w:sz w:val="16"/>
              </w:rPr>
              <w:t>Kur dorëzimi i informacionit bëhet nga një person tjetër në emër të ofruesit, emri, adresa dhe të dhënat e kontaktit të atij personi</w:t>
            </w:r>
          </w:p>
        </w:tc>
        <w:tc>
          <w:tcPr>
            <w:tcW w:w="1325" w:type="dxa"/>
          </w:tcPr>
          <w:p w14:paraId="59628433" w14:textId="77777777" w:rsidR="00927E6D" w:rsidRPr="00B3160E" w:rsidRDefault="00927E6D" w:rsidP="00B3160E">
            <w:pPr>
              <w:spacing w:line="240" w:lineRule="auto"/>
            </w:pPr>
          </w:p>
        </w:tc>
        <w:tc>
          <w:tcPr>
            <w:tcW w:w="1148" w:type="dxa"/>
            <w:tcBorders>
              <w:right w:val="single" w:sz="4" w:space="0" w:color="auto"/>
            </w:tcBorders>
          </w:tcPr>
          <w:p w14:paraId="33767F41"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3FCBB93" w14:textId="77777777" w:rsidR="00927E6D" w:rsidRPr="00B3160E" w:rsidRDefault="00927E6D" w:rsidP="00B3160E">
            <w:pPr>
              <w:spacing w:line="240" w:lineRule="auto"/>
            </w:pPr>
          </w:p>
        </w:tc>
        <w:tc>
          <w:tcPr>
            <w:tcW w:w="1944" w:type="dxa"/>
            <w:tcBorders>
              <w:left w:val="single" w:sz="4" w:space="0" w:color="auto"/>
            </w:tcBorders>
          </w:tcPr>
          <w:p w14:paraId="71B4E3DF" w14:textId="77777777" w:rsidR="00927E6D" w:rsidRPr="00B3160E" w:rsidRDefault="00927E6D" w:rsidP="00B3160E">
            <w:pPr>
              <w:spacing w:line="240" w:lineRule="auto"/>
            </w:pPr>
          </w:p>
        </w:tc>
        <w:tc>
          <w:tcPr>
            <w:tcW w:w="1679" w:type="dxa"/>
          </w:tcPr>
          <w:p w14:paraId="4396CA50" w14:textId="77777777" w:rsidR="00927E6D" w:rsidRPr="00B3160E" w:rsidRDefault="00927E6D" w:rsidP="00B3160E">
            <w:pPr>
              <w:spacing w:line="240" w:lineRule="auto"/>
            </w:pPr>
          </w:p>
        </w:tc>
      </w:tr>
      <w:tr w:rsidR="00A24D14" w:rsidRPr="006C7BC1" w14:paraId="5CE40042" w14:textId="77777777" w:rsidTr="00467C93">
        <w:trPr>
          <w:trHeight w:val="293"/>
          <w:jc w:val="center"/>
        </w:trPr>
        <w:tc>
          <w:tcPr>
            <w:tcW w:w="2032" w:type="dxa"/>
          </w:tcPr>
          <w:p w14:paraId="36D4A5E0" w14:textId="3C1350DE" w:rsidR="00927E6D" w:rsidRDefault="00F208A8" w:rsidP="00B3160E">
            <w:pPr>
              <w:spacing w:line="240" w:lineRule="auto"/>
              <w:rPr>
                <w:b/>
                <w:bCs/>
              </w:rPr>
            </w:pPr>
            <w:r>
              <w:rPr>
                <w:b/>
                <w:bCs/>
                <w:sz w:val="16"/>
              </w:rPr>
              <w:t>Pika 3</w:t>
            </w:r>
          </w:p>
        </w:tc>
        <w:tc>
          <w:tcPr>
            <w:tcW w:w="5389" w:type="dxa"/>
          </w:tcPr>
          <w:p w14:paraId="16EC5F70" w14:textId="0E037194" w:rsidR="00927E6D" w:rsidRDefault="00F208A8" w:rsidP="00233A23">
            <w:pPr>
              <w:tabs>
                <w:tab w:val="left" w:pos="1825"/>
              </w:tabs>
              <w:spacing w:line="240" w:lineRule="auto"/>
            </w:pPr>
            <w:r w:rsidRPr="00F208A8">
              <w:rPr>
                <w:sz w:val="16"/>
              </w:rPr>
              <w:t>Emri, adresa dhe të dhënat e kontaktit të përfaqësuesit të autorizuar, kur është e zbatueshme</w:t>
            </w:r>
          </w:p>
        </w:tc>
        <w:tc>
          <w:tcPr>
            <w:tcW w:w="1325" w:type="dxa"/>
          </w:tcPr>
          <w:p w14:paraId="05161618" w14:textId="77777777" w:rsidR="00927E6D" w:rsidRPr="00B3160E" w:rsidRDefault="00927E6D" w:rsidP="00B3160E">
            <w:pPr>
              <w:spacing w:line="240" w:lineRule="auto"/>
            </w:pPr>
          </w:p>
        </w:tc>
        <w:tc>
          <w:tcPr>
            <w:tcW w:w="1148" w:type="dxa"/>
            <w:tcBorders>
              <w:right w:val="single" w:sz="4" w:space="0" w:color="auto"/>
            </w:tcBorders>
          </w:tcPr>
          <w:p w14:paraId="3B5A585B" w14:textId="77777777" w:rsidR="00927E6D" w:rsidRPr="00B3160E" w:rsidRDefault="00927E6D"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3FC7965" w14:textId="77777777" w:rsidR="00927E6D" w:rsidRPr="00B3160E" w:rsidRDefault="00927E6D" w:rsidP="00B3160E">
            <w:pPr>
              <w:spacing w:line="240" w:lineRule="auto"/>
            </w:pPr>
          </w:p>
        </w:tc>
        <w:tc>
          <w:tcPr>
            <w:tcW w:w="1944" w:type="dxa"/>
            <w:tcBorders>
              <w:left w:val="single" w:sz="4" w:space="0" w:color="auto"/>
            </w:tcBorders>
          </w:tcPr>
          <w:p w14:paraId="57C9E577" w14:textId="77777777" w:rsidR="00927E6D" w:rsidRPr="00B3160E" w:rsidRDefault="00927E6D" w:rsidP="00B3160E">
            <w:pPr>
              <w:spacing w:line="240" w:lineRule="auto"/>
            </w:pPr>
          </w:p>
        </w:tc>
        <w:tc>
          <w:tcPr>
            <w:tcW w:w="1679" w:type="dxa"/>
          </w:tcPr>
          <w:p w14:paraId="7774F4E6" w14:textId="77777777" w:rsidR="00927E6D" w:rsidRPr="00B3160E" w:rsidRDefault="00927E6D" w:rsidP="00B3160E">
            <w:pPr>
              <w:spacing w:line="240" w:lineRule="auto"/>
            </w:pPr>
          </w:p>
        </w:tc>
      </w:tr>
      <w:tr w:rsidR="00A24D14" w:rsidRPr="006C7BC1" w14:paraId="23352054" w14:textId="77777777" w:rsidTr="00467C93">
        <w:trPr>
          <w:trHeight w:val="293"/>
          <w:jc w:val="center"/>
        </w:trPr>
        <w:tc>
          <w:tcPr>
            <w:tcW w:w="2032" w:type="dxa"/>
          </w:tcPr>
          <w:p w14:paraId="062A57E3" w14:textId="73A1DBC2" w:rsidR="00F208A8" w:rsidRDefault="00F208A8" w:rsidP="00B3160E">
            <w:pPr>
              <w:spacing w:line="240" w:lineRule="auto"/>
              <w:rPr>
                <w:b/>
                <w:bCs/>
              </w:rPr>
            </w:pPr>
            <w:r>
              <w:rPr>
                <w:b/>
                <w:bCs/>
                <w:sz w:val="16"/>
              </w:rPr>
              <w:t>Pika 4</w:t>
            </w:r>
          </w:p>
        </w:tc>
        <w:tc>
          <w:tcPr>
            <w:tcW w:w="5389" w:type="dxa"/>
          </w:tcPr>
          <w:p w14:paraId="217A4A7A" w14:textId="29420EA8" w:rsidR="00F208A8" w:rsidRDefault="00313ED0" w:rsidP="00233A23">
            <w:pPr>
              <w:tabs>
                <w:tab w:val="left" w:pos="1825"/>
              </w:tabs>
              <w:spacing w:line="240" w:lineRule="auto"/>
            </w:pPr>
            <w:r w:rsidRPr="00313ED0">
              <w:rPr>
                <w:sz w:val="16"/>
              </w:rPr>
              <w:t>Emri tregtar i sistemit AI dhe çdo referencë tjetër e paqartë që mundëson identifikimin dhe gjurmueshmërinë e sistemit AI</w:t>
            </w:r>
          </w:p>
        </w:tc>
        <w:tc>
          <w:tcPr>
            <w:tcW w:w="1325" w:type="dxa"/>
          </w:tcPr>
          <w:p w14:paraId="6B87E7D6" w14:textId="77777777" w:rsidR="00F208A8" w:rsidRPr="00B3160E" w:rsidRDefault="00F208A8" w:rsidP="00B3160E">
            <w:pPr>
              <w:spacing w:line="240" w:lineRule="auto"/>
            </w:pPr>
          </w:p>
        </w:tc>
        <w:tc>
          <w:tcPr>
            <w:tcW w:w="1148" w:type="dxa"/>
            <w:tcBorders>
              <w:right w:val="single" w:sz="4" w:space="0" w:color="auto"/>
            </w:tcBorders>
          </w:tcPr>
          <w:p w14:paraId="57D5DB73"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250BB65" w14:textId="77777777" w:rsidR="00F208A8" w:rsidRPr="00B3160E" w:rsidRDefault="00F208A8" w:rsidP="00B3160E">
            <w:pPr>
              <w:spacing w:line="240" w:lineRule="auto"/>
            </w:pPr>
          </w:p>
        </w:tc>
        <w:tc>
          <w:tcPr>
            <w:tcW w:w="1944" w:type="dxa"/>
            <w:tcBorders>
              <w:left w:val="single" w:sz="4" w:space="0" w:color="auto"/>
            </w:tcBorders>
          </w:tcPr>
          <w:p w14:paraId="2E31EBC2" w14:textId="77777777" w:rsidR="00F208A8" w:rsidRPr="00B3160E" w:rsidRDefault="00F208A8" w:rsidP="00B3160E">
            <w:pPr>
              <w:spacing w:line="240" w:lineRule="auto"/>
            </w:pPr>
          </w:p>
        </w:tc>
        <w:tc>
          <w:tcPr>
            <w:tcW w:w="1679" w:type="dxa"/>
          </w:tcPr>
          <w:p w14:paraId="4C2E31B1" w14:textId="77777777" w:rsidR="00F208A8" w:rsidRPr="00B3160E" w:rsidRDefault="00F208A8" w:rsidP="00B3160E">
            <w:pPr>
              <w:spacing w:line="240" w:lineRule="auto"/>
            </w:pPr>
          </w:p>
        </w:tc>
      </w:tr>
      <w:tr w:rsidR="00A24D14" w:rsidRPr="006C7BC1" w14:paraId="54656D39" w14:textId="77777777" w:rsidTr="00467C93">
        <w:trPr>
          <w:trHeight w:val="293"/>
          <w:jc w:val="center"/>
        </w:trPr>
        <w:tc>
          <w:tcPr>
            <w:tcW w:w="2032" w:type="dxa"/>
          </w:tcPr>
          <w:p w14:paraId="3EACBFE0" w14:textId="4873BEE2" w:rsidR="00F208A8" w:rsidRDefault="00F208A8" w:rsidP="00B3160E">
            <w:pPr>
              <w:spacing w:line="240" w:lineRule="auto"/>
              <w:rPr>
                <w:b/>
                <w:bCs/>
              </w:rPr>
            </w:pPr>
            <w:r>
              <w:rPr>
                <w:b/>
                <w:bCs/>
                <w:sz w:val="16"/>
              </w:rPr>
              <w:t>Pika 5</w:t>
            </w:r>
          </w:p>
        </w:tc>
        <w:tc>
          <w:tcPr>
            <w:tcW w:w="5389" w:type="dxa"/>
          </w:tcPr>
          <w:p w14:paraId="0449D6C3" w14:textId="186AD8A3" w:rsidR="00F208A8" w:rsidRDefault="00313ED0" w:rsidP="00233A23">
            <w:pPr>
              <w:tabs>
                <w:tab w:val="left" w:pos="1825"/>
              </w:tabs>
              <w:spacing w:line="240" w:lineRule="auto"/>
            </w:pPr>
            <w:r w:rsidRPr="00313ED0">
              <w:rPr>
                <w:sz w:val="16"/>
              </w:rPr>
              <w:t>Një përshkrim i qëllimit të synuar të sistemit AI dhe i komponentëve dhe funksioneve të mbështetura nga ky sistem AI</w:t>
            </w:r>
          </w:p>
        </w:tc>
        <w:tc>
          <w:tcPr>
            <w:tcW w:w="1325" w:type="dxa"/>
          </w:tcPr>
          <w:p w14:paraId="1FC096E9" w14:textId="77777777" w:rsidR="00F208A8" w:rsidRPr="00B3160E" w:rsidRDefault="00F208A8" w:rsidP="00B3160E">
            <w:pPr>
              <w:spacing w:line="240" w:lineRule="auto"/>
            </w:pPr>
          </w:p>
        </w:tc>
        <w:tc>
          <w:tcPr>
            <w:tcW w:w="1148" w:type="dxa"/>
            <w:tcBorders>
              <w:right w:val="single" w:sz="4" w:space="0" w:color="auto"/>
            </w:tcBorders>
          </w:tcPr>
          <w:p w14:paraId="3A6A3898"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809F1CB" w14:textId="77777777" w:rsidR="00F208A8" w:rsidRPr="00B3160E" w:rsidRDefault="00F208A8" w:rsidP="00B3160E">
            <w:pPr>
              <w:spacing w:line="240" w:lineRule="auto"/>
            </w:pPr>
          </w:p>
        </w:tc>
        <w:tc>
          <w:tcPr>
            <w:tcW w:w="1944" w:type="dxa"/>
            <w:tcBorders>
              <w:left w:val="single" w:sz="4" w:space="0" w:color="auto"/>
            </w:tcBorders>
          </w:tcPr>
          <w:p w14:paraId="508DB2AA" w14:textId="77777777" w:rsidR="00F208A8" w:rsidRPr="00B3160E" w:rsidRDefault="00F208A8" w:rsidP="00B3160E">
            <w:pPr>
              <w:spacing w:line="240" w:lineRule="auto"/>
            </w:pPr>
          </w:p>
        </w:tc>
        <w:tc>
          <w:tcPr>
            <w:tcW w:w="1679" w:type="dxa"/>
          </w:tcPr>
          <w:p w14:paraId="670C0D41" w14:textId="77777777" w:rsidR="00F208A8" w:rsidRPr="00B3160E" w:rsidRDefault="00F208A8" w:rsidP="00B3160E">
            <w:pPr>
              <w:spacing w:line="240" w:lineRule="auto"/>
            </w:pPr>
          </w:p>
        </w:tc>
      </w:tr>
      <w:tr w:rsidR="00A24D14" w:rsidRPr="006C7BC1" w14:paraId="10E4169B" w14:textId="77777777" w:rsidTr="00467C93">
        <w:trPr>
          <w:trHeight w:val="293"/>
          <w:jc w:val="center"/>
        </w:trPr>
        <w:tc>
          <w:tcPr>
            <w:tcW w:w="2032" w:type="dxa"/>
          </w:tcPr>
          <w:p w14:paraId="0D50EFBF" w14:textId="383F80AD" w:rsidR="00F208A8" w:rsidRDefault="00F208A8" w:rsidP="00B3160E">
            <w:pPr>
              <w:spacing w:line="240" w:lineRule="auto"/>
              <w:rPr>
                <w:b/>
                <w:bCs/>
              </w:rPr>
            </w:pPr>
            <w:r>
              <w:rPr>
                <w:b/>
                <w:bCs/>
                <w:sz w:val="16"/>
              </w:rPr>
              <w:t>Pika 6</w:t>
            </w:r>
          </w:p>
        </w:tc>
        <w:tc>
          <w:tcPr>
            <w:tcW w:w="5389" w:type="dxa"/>
          </w:tcPr>
          <w:p w14:paraId="750A33F2" w14:textId="6825ACB2" w:rsidR="00F208A8" w:rsidRDefault="00313ED0" w:rsidP="00233A23">
            <w:pPr>
              <w:tabs>
                <w:tab w:val="left" w:pos="1825"/>
              </w:tabs>
              <w:spacing w:line="240" w:lineRule="auto"/>
            </w:pPr>
            <w:r w:rsidRPr="00313ED0">
              <w:rPr>
                <w:sz w:val="16"/>
              </w:rPr>
              <w:t>Një përshkrim bazik dhe i shkurtër i informacionit të përdorur nga sistemi (të dhëna, inpute) dhe logjika e tij e funksionimit</w:t>
            </w:r>
          </w:p>
        </w:tc>
        <w:tc>
          <w:tcPr>
            <w:tcW w:w="1325" w:type="dxa"/>
          </w:tcPr>
          <w:p w14:paraId="2377C8A5" w14:textId="77777777" w:rsidR="00F208A8" w:rsidRPr="00B3160E" w:rsidRDefault="00F208A8" w:rsidP="00B3160E">
            <w:pPr>
              <w:spacing w:line="240" w:lineRule="auto"/>
            </w:pPr>
          </w:p>
        </w:tc>
        <w:tc>
          <w:tcPr>
            <w:tcW w:w="1148" w:type="dxa"/>
            <w:tcBorders>
              <w:right w:val="single" w:sz="4" w:space="0" w:color="auto"/>
            </w:tcBorders>
          </w:tcPr>
          <w:p w14:paraId="455933FD"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A2C46C8" w14:textId="77777777" w:rsidR="00F208A8" w:rsidRPr="00B3160E" w:rsidRDefault="00F208A8" w:rsidP="00B3160E">
            <w:pPr>
              <w:spacing w:line="240" w:lineRule="auto"/>
            </w:pPr>
          </w:p>
        </w:tc>
        <w:tc>
          <w:tcPr>
            <w:tcW w:w="1944" w:type="dxa"/>
            <w:tcBorders>
              <w:left w:val="single" w:sz="4" w:space="0" w:color="auto"/>
            </w:tcBorders>
          </w:tcPr>
          <w:p w14:paraId="5FA42046" w14:textId="77777777" w:rsidR="00F208A8" w:rsidRPr="00B3160E" w:rsidRDefault="00F208A8" w:rsidP="00B3160E">
            <w:pPr>
              <w:spacing w:line="240" w:lineRule="auto"/>
            </w:pPr>
          </w:p>
        </w:tc>
        <w:tc>
          <w:tcPr>
            <w:tcW w:w="1679" w:type="dxa"/>
          </w:tcPr>
          <w:p w14:paraId="3677116B" w14:textId="77777777" w:rsidR="00F208A8" w:rsidRPr="00B3160E" w:rsidRDefault="00F208A8" w:rsidP="00B3160E">
            <w:pPr>
              <w:spacing w:line="240" w:lineRule="auto"/>
            </w:pPr>
          </w:p>
        </w:tc>
      </w:tr>
      <w:tr w:rsidR="00A24D14" w:rsidRPr="006C7BC1" w14:paraId="48C4E35C" w14:textId="77777777" w:rsidTr="00467C93">
        <w:trPr>
          <w:trHeight w:val="293"/>
          <w:jc w:val="center"/>
        </w:trPr>
        <w:tc>
          <w:tcPr>
            <w:tcW w:w="2032" w:type="dxa"/>
          </w:tcPr>
          <w:p w14:paraId="12BE7E73" w14:textId="5AF5F944" w:rsidR="00F208A8" w:rsidRDefault="00F208A8" w:rsidP="00B3160E">
            <w:pPr>
              <w:spacing w:line="240" w:lineRule="auto"/>
              <w:rPr>
                <w:b/>
                <w:bCs/>
              </w:rPr>
            </w:pPr>
            <w:r>
              <w:rPr>
                <w:b/>
                <w:bCs/>
                <w:sz w:val="16"/>
              </w:rPr>
              <w:t>Pika 7</w:t>
            </w:r>
          </w:p>
        </w:tc>
        <w:tc>
          <w:tcPr>
            <w:tcW w:w="5389" w:type="dxa"/>
          </w:tcPr>
          <w:p w14:paraId="3105CB82" w14:textId="0B111277" w:rsidR="00F208A8" w:rsidRDefault="00313ED0" w:rsidP="00233A23">
            <w:pPr>
              <w:tabs>
                <w:tab w:val="left" w:pos="1825"/>
              </w:tabs>
              <w:spacing w:line="240" w:lineRule="auto"/>
            </w:pPr>
            <w:r w:rsidRPr="00313ED0">
              <w:rPr>
                <w:sz w:val="16"/>
              </w:rPr>
              <w:t>Statusi i sistemit AI (në treg, ose në shërbim; nuk vendoset më në treg/në shërbim, tërhequr)</w:t>
            </w:r>
          </w:p>
        </w:tc>
        <w:tc>
          <w:tcPr>
            <w:tcW w:w="1325" w:type="dxa"/>
          </w:tcPr>
          <w:p w14:paraId="465D09E0" w14:textId="77777777" w:rsidR="00F208A8" w:rsidRPr="00B3160E" w:rsidRDefault="00F208A8" w:rsidP="00B3160E">
            <w:pPr>
              <w:spacing w:line="240" w:lineRule="auto"/>
            </w:pPr>
          </w:p>
        </w:tc>
        <w:tc>
          <w:tcPr>
            <w:tcW w:w="1148" w:type="dxa"/>
            <w:tcBorders>
              <w:right w:val="single" w:sz="4" w:space="0" w:color="auto"/>
            </w:tcBorders>
          </w:tcPr>
          <w:p w14:paraId="7A50B36F"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5009A18" w14:textId="77777777" w:rsidR="00F208A8" w:rsidRPr="00B3160E" w:rsidRDefault="00F208A8" w:rsidP="00B3160E">
            <w:pPr>
              <w:spacing w:line="240" w:lineRule="auto"/>
            </w:pPr>
          </w:p>
        </w:tc>
        <w:tc>
          <w:tcPr>
            <w:tcW w:w="1944" w:type="dxa"/>
            <w:tcBorders>
              <w:left w:val="single" w:sz="4" w:space="0" w:color="auto"/>
            </w:tcBorders>
          </w:tcPr>
          <w:p w14:paraId="03244C6F" w14:textId="77777777" w:rsidR="00F208A8" w:rsidRPr="00B3160E" w:rsidRDefault="00F208A8" w:rsidP="00B3160E">
            <w:pPr>
              <w:spacing w:line="240" w:lineRule="auto"/>
            </w:pPr>
          </w:p>
        </w:tc>
        <w:tc>
          <w:tcPr>
            <w:tcW w:w="1679" w:type="dxa"/>
          </w:tcPr>
          <w:p w14:paraId="2294FD44" w14:textId="77777777" w:rsidR="00F208A8" w:rsidRPr="00B3160E" w:rsidRDefault="00F208A8" w:rsidP="00B3160E">
            <w:pPr>
              <w:spacing w:line="240" w:lineRule="auto"/>
            </w:pPr>
          </w:p>
        </w:tc>
      </w:tr>
      <w:tr w:rsidR="00A24D14" w:rsidRPr="006C7BC1" w14:paraId="485D803F" w14:textId="77777777" w:rsidTr="00467C93">
        <w:trPr>
          <w:trHeight w:val="293"/>
          <w:jc w:val="center"/>
        </w:trPr>
        <w:tc>
          <w:tcPr>
            <w:tcW w:w="2032" w:type="dxa"/>
          </w:tcPr>
          <w:p w14:paraId="5522B1E7" w14:textId="26D8109D" w:rsidR="00F208A8" w:rsidRDefault="00F208A8" w:rsidP="00B3160E">
            <w:pPr>
              <w:spacing w:line="240" w:lineRule="auto"/>
              <w:rPr>
                <w:b/>
                <w:bCs/>
              </w:rPr>
            </w:pPr>
            <w:r>
              <w:rPr>
                <w:b/>
                <w:bCs/>
                <w:sz w:val="16"/>
              </w:rPr>
              <w:t>Pika 8</w:t>
            </w:r>
          </w:p>
        </w:tc>
        <w:tc>
          <w:tcPr>
            <w:tcW w:w="5389" w:type="dxa"/>
          </w:tcPr>
          <w:p w14:paraId="2F0FD4CB" w14:textId="33471D4B" w:rsidR="00F208A8" w:rsidRDefault="00313ED0" w:rsidP="00233A23">
            <w:pPr>
              <w:tabs>
                <w:tab w:val="left" w:pos="1825"/>
              </w:tabs>
              <w:spacing w:line="240" w:lineRule="auto"/>
            </w:pPr>
            <w:r w:rsidRPr="00313ED0">
              <w:rPr>
                <w:sz w:val="16"/>
              </w:rPr>
              <w:t>Lloji, numri dhe data e skadencës së certifikatës së lëshuar nga organi i notifikuar dhe emri ose numri i identifikimit të atij organi të notifikuar, kur është e zbatueshme</w:t>
            </w:r>
          </w:p>
        </w:tc>
        <w:tc>
          <w:tcPr>
            <w:tcW w:w="1325" w:type="dxa"/>
          </w:tcPr>
          <w:p w14:paraId="0D633C7A" w14:textId="77777777" w:rsidR="00F208A8" w:rsidRPr="00B3160E" w:rsidRDefault="00F208A8" w:rsidP="00B3160E">
            <w:pPr>
              <w:spacing w:line="240" w:lineRule="auto"/>
            </w:pPr>
          </w:p>
        </w:tc>
        <w:tc>
          <w:tcPr>
            <w:tcW w:w="1148" w:type="dxa"/>
            <w:tcBorders>
              <w:right w:val="single" w:sz="4" w:space="0" w:color="auto"/>
            </w:tcBorders>
          </w:tcPr>
          <w:p w14:paraId="3313C7CC"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8E4AEC9" w14:textId="77777777" w:rsidR="00F208A8" w:rsidRPr="00B3160E" w:rsidRDefault="00F208A8" w:rsidP="00B3160E">
            <w:pPr>
              <w:spacing w:line="240" w:lineRule="auto"/>
            </w:pPr>
          </w:p>
        </w:tc>
        <w:tc>
          <w:tcPr>
            <w:tcW w:w="1944" w:type="dxa"/>
            <w:tcBorders>
              <w:left w:val="single" w:sz="4" w:space="0" w:color="auto"/>
            </w:tcBorders>
          </w:tcPr>
          <w:p w14:paraId="1812080C" w14:textId="77777777" w:rsidR="00F208A8" w:rsidRPr="00B3160E" w:rsidRDefault="00F208A8" w:rsidP="00B3160E">
            <w:pPr>
              <w:spacing w:line="240" w:lineRule="auto"/>
            </w:pPr>
          </w:p>
        </w:tc>
        <w:tc>
          <w:tcPr>
            <w:tcW w:w="1679" w:type="dxa"/>
          </w:tcPr>
          <w:p w14:paraId="06CB8297" w14:textId="77777777" w:rsidR="00F208A8" w:rsidRPr="00B3160E" w:rsidRDefault="00F208A8" w:rsidP="00B3160E">
            <w:pPr>
              <w:spacing w:line="240" w:lineRule="auto"/>
            </w:pPr>
          </w:p>
        </w:tc>
      </w:tr>
      <w:tr w:rsidR="00A24D14" w:rsidRPr="006C7BC1" w14:paraId="5C74979F" w14:textId="77777777" w:rsidTr="00467C93">
        <w:trPr>
          <w:trHeight w:val="293"/>
          <w:jc w:val="center"/>
        </w:trPr>
        <w:tc>
          <w:tcPr>
            <w:tcW w:w="2032" w:type="dxa"/>
          </w:tcPr>
          <w:p w14:paraId="434D3DE4" w14:textId="1280CD50" w:rsidR="00F208A8" w:rsidRDefault="00F208A8" w:rsidP="00B3160E">
            <w:pPr>
              <w:spacing w:line="240" w:lineRule="auto"/>
              <w:rPr>
                <w:b/>
                <w:bCs/>
              </w:rPr>
            </w:pPr>
            <w:r>
              <w:rPr>
                <w:b/>
                <w:bCs/>
                <w:sz w:val="16"/>
              </w:rPr>
              <w:t>Pika 9</w:t>
            </w:r>
          </w:p>
        </w:tc>
        <w:tc>
          <w:tcPr>
            <w:tcW w:w="5389" w:type="dxa"/>
          </w:tcPr>
          <w:p w14:paraId="054C22CE" w14:textId="5465960D" w:rsidR="00F208A8" w:rsidRDefault="00313ED0" w:rsidP="00233A23">
            <w:pPr>
              <w:tabs>
                <w:tab w:val="left" w:pos="1825"/>
              </w:tabs>
              <w:spacing w:line="240" w:lineRule="auto"/>
            </w:pPr>
            <w:r w:rsidRPr="00313ED0">
              <w:rPr>
                <w:sz w:val="16"/>
              </w:rPr>
              <w:t>Një kopje e skanuar e certifikatës së referuar në pikën 8, kur është e zbatueshme</w:t>
            </w:r>
          </w:p>
        </w:tc>
        <w:tc>
          <w:tcPr>
            <w:tcW w:w="1325" w:type="dxa"/>
          </w:tcPr>
          <w:p w14:paraId="54DFFD8B" w14:textId="77777777" w:rsidR="00F208A8" w:rsidRPr="00B3160E" w:rsidRDefault="00F208A8" w:rsidP="00B3160E">
            <w:pPr>
              <w:spacing w:line="240" w:lineRule="auto"/>
            </w:pPr>
          </w:p>
        </w:tc>
        <w:tc>
          <w:tcPr>
            <w:tcW w:w="1148" w:type="dxa"/>
            <w:tcBorders>
              <w:right w:val="single" w:sz="4" w:space="0" w:color="auto"/>
            </w:tcBorders>
          </w:tcPr>
          <w:p w14:paraId="300EACFE"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E0F4A8A" w14:textId="77777777" w:rsidR="00F208A8" w:rsidRPr="00B3160E" w:rsidRDefault="00F208A8" w:rsidP="00B3160E">
            <w:pPr>
              <w:spacing w:line="240" w:lineRule="auto"/>
            </w:pPr>
          </w:p>
        </w:tc>
        <w:tc>
          <w:tcPr>
            <w:tcW w:w="1944" w:type="dxa"/>
            <w:tcBorders>
              <w:left w:val="single" w:sz="4" w:space="0" w:color="auto"/>
            </w:tcBorders>
          </w:tcPr>
          <w:p w14:paraId="6BAB67CC" w14:textId="77777777" w:rsidR="00F208A8" w:rsidRPr="00B3160E" w:rsidRDefault="00F208A8" w:rsidP="00B3160E">
            <w:pPr>
              <w:spacing w:line="240" w:lineRule="auto"/>
            </w:pPr>
          </w:p>
        </w:tc>
        <w:tc>
          <w:tcPr>
            <w:tcW w:w="1679" w:type="dxa"/>
          </w:tcPr>
          <w:p w14:paraId="29B9EAE2" w14:textId="77777777" w:rsidR="00F208A8" w:rsidRPr="00B3160E" w:rsidRDefault="00F208A8" w:rsidP="00B3160E">
            <w:pPr>
              <w:spacing w:line="240" w:lineRule="auto"/>
            </w:pPr>
          </w:p>
        </w:tc>
      </w:tr>
      <w:tr w:rsidR="00A24D14" w:rsidRPr="006C7BC1" w14:paraId="0F87B08F" w14:textId="77777777" w:rsidTr="00467C93">
        <w:trPr>
          <w:trHeight w:val="293"/>
          <w:jc w:val="center"/>
        </w:trPr>
        <w:tc>
          <w:tcPr>
            <w:tcW w:w="2032" w:type="dxa"/>
          </w:tcPr>
          <w:p w14:paraId="1CEBD0E7" w14:textId="2414E282" w:rsidR="00F208A8" w:rsidRDefault="00F208A8" w:rsidP="00B3160E">
            <w:pPr>
              <w:spacing w:line="240" w:lineRule="auto"/>
              <w:rPr>
                <w:b/>
                <w:bCs/>
              </w:rPr>
            </w:pPr>
            <w:r>
              <w:rPr>
                <w:b/>
                <w:bCs/>
                <w:sz w:val="16"/>
              </w:rPr>
              <w:t>Pika 10</w:t>
            </w:r>
          </w:p>
        </w:tc>
        <w:tc>
          <w:tcPr>
            <w:tcW w:w="5389" w:type="dxa"/>
          </w:tcPr>
          <w:p w14:paraId="1DB9E003" w14:textId="294E1FE9" w:rsidR="00F208A8" w:rsidRDefault="00313ED0" w:rsidP="00233A23">
            <w:pPr>
              <w:tabs>
                <w:tab w:val="left" w:pos="1825"/>
              </w:tabs>
              <w:spacing w:line="240" w:lineRule="auto"/>
            </w:pPr>
            <w:r w:rsidRPr="00313ED0">
              <w:rPr>
                <w:sz w:val="16"/>
              </w:rPr>
              <w:t>Çdo Shtet Anëtar në të cilin sistemi AI është vendosur në treg, vënë në shërbim ose është bërë i disponueshëm në Bashkim</w:t>
            </w:r>
          </w:p>
        </w:tc>
        <w:tc>
          <w:tcPr>
            <w:tcW w:w="1325" w:type="dxa"/>
          </w:tcPr>
          <w:p w14:paraId="7ED383C1" w14:textId="77777777" w:rsidR="00F208A8" w:rsidRPr="00B3160E" w:rsidRDefault="00F208A8" w:rsidP="00B3160E">
            <w:pPr>
              <w:spacing w:line="240" w:lineRule="auto"/>
            </w:pPr>
          </w:p>
        </w:tc>
        <w:tc>
          <w:tcPr>
            <w:tcW w:w="1148" w:type="dxa"/>
            <w:tcBorders>
              <w:right w:val="single" w:sz="4" w:space="0" w:color="auto"/>
            </w:tcBorders>
          </w:tcPr>
          <w:p w14:paraId="13726F33"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820BEF0" w14:textId="77777777" w:rsidR="00F208A8" w:rsidRPr="00B3160E" w:rsidRDefault="00F208A8" w:rsidP="00B3160E">
            <w:pPr>
              <w:spacing w:line="240" w:lineRule="auto"/>
            </w:pPr>
          </w:p>
        </w:tc>
        <w:tc>
          <w:tcPr>
            <w:tcW w:w="1944" w:type="dxa"/>
            <w:tcBorders>
              <w:left w:val="single" w:sz="4" w:space="0" w:color="auto"/>
            </w:tcBorders>
          </w:tcPr>
          <w:p w14:paraId="0B49B4A3" w14:textId="77777777" w:rsidR="00F208A8" w:rsidRPr="00B3160E" w:rsidRDefault="00F208A8" w:rsidP="00B3160E">
            <w:pPr>
              <w:spacing w:line="240" w:lineRule="auto"/>
            </w:pPr>
          </w:p>
        </w:tc>
        <w:tc>
          <w:tcPr>
            <w:tcW w:w="1679" w:type="dxa"/>
          </w:tcPr>
          <w:p w14:paraId="25A39494" w14:textId="77777777" w:rsidR="00F208A8" w:rsidRPr="00B3160E" w:rsidRDefault="00F208A8" w:rsidP="00B3160E">
            <w:pPr>
              <w:spacing w:line="240" w:lineRule="auto"/>
            </w:pPr>
          </w:p>
        </w:tc>
      </w:tr>
      <w:tr w:rsidR="00A24D14" w:rsidRPr="006C7BC1" w14:paraId="48642D82" w14:textId="77777777" w:rsidTr="00467C93">
        <w:trPr>
          <w:trHeight w:val="293"/>
          <w:jc w:val="center"/>
        </w:trPr>
        <w:tc>
          <w:tcPr>
            <w:tcW w:w="2032" w:type="dxa"/>
          </w:tcPr>
          <w:p w14:paraId="791F8BE3" w14:textId="3719DF3A" w:rsidR="00F208A8" w:rsidRDefault="00F208A8" w:rsidP="00B3160E">
            <w:pPr>
              <w:spacing w:line="240" w:lineRule="auto"/>
              <w:rPr>
                <w:b/>
                <w:bCs/>
              </w:rPr>
            </w:pPr>
            <w:r>
              <w:rPr>
                <w:b/>
                <w:bCs/>
                <w:sz w:val="16"/>
              </w:rPr>
              <w:t>Pika 11</w:t>
            </w:r>
          </w:p>
        </w:tc>
        <w:tc>
          <w:tcPr>
            <w:tcW w:w="5389" w:type="dxa"/>
          </w:tcPr>
          <w:p w14:paraId="4A466FBC" w14:textId="35F9CE4A" w:rsidR="00F208A8" w:rsidRDefault="00313ED0" w:rsidP="00233A23">
            <w:pPr>
              <w:tabs>
                <w:tab w:val="left" w:pos="1825"/>
              </w:tabs>
              <w:spacing w:line="240" w:lineRule="auto"/>
            </w:pPr>
            <w:r w:rsidRPr="00313ED0">
              <w:rPr>
                <w:sz w:val="16"/>
              </w:rPr>
              <w:t>Një kopje e deklaratës së përputhshmërisë së BE-së, të referuar në Nenin 47</w:t>
            </w:r>
          </w:p>
        </w:tc>
        <w:tc>
          <w:tcPr>
            <w:tcW w:w="1325" w:type="dxa"/>
          </w:tcPr>
          <w:p w14:paraId="0B396B46" w14:textId="77777777" w:rsidR="00F208A8" w:rsidRPr="00B3160E" w:rsidRDefault="00F208A8" w:rsidP="00B3160E">
            <w:pPr>
              <w:spacing w:line="240" w:lineRule="auto"/>
            </w:pPr>
          </w:p>
        </w:tc>
        <w:tc>
          <w:tcPr>
            <w:tcW w:w="1148" w:type="dxa"/>
            <w:tcBorders>
              <w:right w:val="single" w:sz="4" w:space="0" w:color="auto"/>
            </w:tcBorders>
          </w:tcPr>
          <w:p w14:paraId="34D50617"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B5779E4" w14:textId="77777777" w:rsidR="00F208A8" w:rsidRPr="00B3160E" w:rsidRDefault="00F208A8" w:rsidP="00B3160E">
            <w:pPr>
              <w:spacing w:line="240" w:lineRule="auto"/>
            </w:pPr>
          </w:p>
        </w:tc>
        <w:tc>
          <w:tcPr>
            <w:tcW w:w="1944" w:type="dxa"/>
            <w:tcBorders>
              <w:left w:val="single" w:sz="4" w:space="0" w:color="auto"/>
            </w:tcBorders>
          </w:tcPr>
          <w:p w14:paraId="15EC225B" w14:textId="77777777" w:rsidR="00F208A8" w:rsidRPr="00B3160E" w:rsidRDefault="00F208A8" w:rsidP="00B3160E">
            <w:pPr>
              <w:spacing w:line="240" w:lineRule="auto"/>
            </w:pPr>
          </w:p>
        </w:tc>
        <w:tc>
          <w:tcPr>
            <w:tcW w:w="1679" w:type="dxa"/>
          </w:tcPr>
          <w:p w14:paraId="1EEEC0B9" w14:textId="77777777" w:rsidR="00F208A8" w:rsidRPr="00B3160E" w:rsidRDefault="00F208A8" w:rsidP="00B3160E">
            <w:pPr>
              <w:spacing w:line="240" w:lineRule="auto"/>
            </w:pPr>
          </w:p>
        </w:tc>
      </w:tr>
      <w:tr w:rsidR="00A24D14" w:rsidRPr="006C7BC1" w14:paraId="397A11B0" w14:textId="77777777" w:rsidTr="00467C93">
        <w:trPr>
          <w:trHeight w:val="293"/>
          <w:jc w:val="center"/>
        </w:trPr>
        <w:tc>
          <w:tcPr>
            <w:tcW w:w="2032" w:type="dxa"/>
          </w:tcPr>
          <w:p w14:paraId="40936642" w14:textId="731B9031" w:rsidR="00F208A8" w:rsidRDefault="00F208A8" w:rsidP="00B3160E">
            <w:pPr>
              <w:spacing w:line="240" w:lineRule="auto"/>
              <w:rPr>
                <w:b/>
                <w:bCs/>
              </w:rPr>
            </w:pPr>
            <w:r>
              <w:rPr>
                <w:b/>
                <w:bCs/>
                <w:sz w:val="16"/>
              </w:rPr>
              <w:t>Pika 12</w:t>
            </w:r>
          </w:p>
        </w:tc>
        <w:tc>
          <w:tcPr>
            <w:tcW w:w="5389" w:type="dxa"/>
          </w:tcPr>
          <w:p w14:paraId="71C6D75A" w14:textId="0A5074EA" w:rsidR="00F208A8" w:rsidRDefault="00FD5B76" w:rsidP="00233A23">
            <w:pPr>
              <w:tabs>
                <w:tab w:val="left" w:pos="1825"/>
              </w:tabs>
              <w:spacing w:line="240" w:lineRule="auto"/>
            </w:pPr>
            <w:r w:rsidRPr="00FD5B76">
              <w:rPr>
                <w:sz w:val="16"/>
              </w:rPr>
              <w:t>Udhëzime elektronike për përdorim; ky informacion nuk duhet të jepet për sistemet e AI me rrezik të lartë në fushat e zbatimit të ligjit ose menaxhimit të migracionit, azilit dhe kontrollit kufitar, të referuara në Aneksin III, pika 1, 6 dhe 7</w:t>
            </w:r>
          </w:p>
        </w:tc>
        <w:tc>
          <w:tcPr>
            <w:tcW w:w="1325" w:type="dxa"/>
          </w:tcPr>
          <w:p w14:paraId="74408EAE" w14:textId="77777777" w:rsidR="00F208A8" w:rsidRPr="00B3160E" w:rsidRDefault="00F208A8" w:rsidP="00B3160E">
            <w:pPr>
              <w:spacing w:line="240" w:lineRule="auto"/>
            </w:pPr>
          </w:p>
        </w:tc>
        <w:tc>
          <w:tcPr>
            <w:tcW w:w="1148" w:type="dxa"/>
            <w:tcBorders>
              <w:right w:val="single" w:sz="4" w:space="0" w:color="auto"/>
            </w:tcBorders>
          </w:tcPr>
          <w:p w14:paraId="6BAE9422"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375BDFC" w14:textId="77777777" w:rsidR="00F208A8" w:rsidRPr="00B3160E" w:rsidRDefault="00F208A8" w:rsidP="00B3160E">
            <w:pPr>
              <w:spacing w:line="240" w:lineRule="auto"/>
            </w:pPr>
          </w:p>
        </w:tc>
        <w:tc>
          <w:tcPr>
            <w:tcW w:w="1944" w:type="dxa"/>
            <w:tcBorders>
              <w:left w:val="single" w:sz="4" w:space="0" w:color="auto"/>
            </w:tcBorders>
          </w:tcPr>
          <w:p w14:paraId="77063A18" w14:textId="77777777" w:rsidR="00F208A8" w:rsidRPr="00B3160E" w:rsidRDefault="00F208A8" w:rsidP="00B3160E">
            <w:pPr>
              <w:spacing w:line="240" w:lineRule="auto"/>
            </w:pPr>
          </w:p>
        </w:tc>
        <w:tc>
          <w:tcPr>
            <w:tcW w:w="1679" w:type="dxa"/>
          </w:tcPr>
          <w:p w14:paraId="44EFAAD9" w14:textId="77777777" w:rsidR="00F208A8" w:rsidRPr="00B3160E" w:rsidRDefault="00F208A8" w:rsidP="00B3160E">
            <w:pPr>
              <w:spacing w:line="240" w:lineRule="auto"/>
            </w:pPr>
          </w:p>
        </w:tc>
      </w:tr>
      <w:tr w:rsidR="00A24D14" w:rsidRPr="006C7BC1" w14:paraId="3F8D31F4" w14:textId="77777777" w:rsidTr="00467C93">
        <w:trPr>
          <w:trHeight w:val="293"/>
          <w:jc w:val="center"/>
        </w:trPr>
        <w:tc>
          <w:tcPr>
            <w:tcW w:w="2032" w:type="dxa"/>
          </w:tcPr>
          <w:p w14:paraId="46A2E908" w14:textId="060A8CC1" w:rsidR="00F208A8" w:rsidRDefault="00F208A8" w:rsidP="00B3160E">
            <w:pPr>
              <w:spacing w:line="240" w:lineRule="auto"/>
              <w:rPr>
                <w:b/>
                <w:bCs/>
              </w:rPr>
            </w:pPr>
            <w:r>
              <w:rPr>
                <w:b/>
                <w:bCs/>
                <w:sz w:val="16"/>
              </w:rPr>
              <w:t>Pika 13</w:t>
            </w:r>
          </w:p>
        </w:tc>
        <w:tc>
          <w:tcPr>
            <w:tcW w:w="5389" w:type="dxa"/>
          </w:tcPr>
          <w:p w14:paraId="72D2A9A6" w14:textId="24C3282C" w:rsidR="00F208A8" w:rsidRDefault="00FD5B76" w:rsidP="00233A23">
            <w:pPr>
              <w:tabs>
                <w:tab w:val="left" w:pos="1825"/>
              </w:tabs>
              <w:spacing w:line="240" w:lineRule="auto"/>
            </w:pPr>
            <w:r w:rsidRPr="00FD5B76">
              <w:rPr>
                <w:sz w:val="16"/>
              </w:rPr>
              <w:t>Një URL për informacion shtesë (opsionale</w:t>
            </w:r>
            <w:r>
              <w:rPr>
                <w:sz w:val="16"/>
              </w:rPr>
              <w:t>)</w:t>
            </w:r>
          </w:p>
        </w:tc>
        <w:tc>
          <w:tcPr>
            <w:tcW w:w="1325" w:type="dxa"/>
          </w:tcPr>
          <w:p w14:paraId="16C34C07" w14:textId="77777777" w:rsidR="00F208A8" w:rsidRPr="00B3160E" w:rsidRDefault="00F208A8" w:rsidP="00B3160E">
            <w:pPr>
              <w:spacing w:line="240" w:lineRule="auto"/>
            </w:pPr>
          </w:p>
        </w:tc>
        <w:tc>
          <w:tcPr>
            <w:tcW w:w="1148" w:type="dxa"/>
            <w:tcBorders>
              <w:right w:val="single" w:sz="4" w:space="0" w:color="auto"/>
            </w:tcBorders>
          </w:tcPr>
          <w:p w14:paraId="5D4872CC"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F68D62C" w14:textId="77777777" w:rsidR="00F208A8" w:rsidRPr="00B3160E" w:rsidRDefault="00F208A8" w:rsidP="00B3160E">
            <w:pPr>
              <w:spacing w:line="240" w:lineRule="auto"/>
            </w:pPr>
          </w:p>
        </w:tc>
        <w:tc>
          <w:tcPr>
            <w:tcW w:w="1944" w:type="dxa"/>
            <w:tcBorders>
              <w:left w:val="single" w:sz="4" w:space="0" w:color="auto"/>
            </w:tcBorders>
          </w:tcPr>
          <w:p w14:paraId="33ED3C90" w14:textId="77777777" w:rsidR="00F208A8" w:rsidRPr="00B3160E" w:rsidRDefault="00F208A8" w:rsidP="00B3160E">
            <w:pPr>
              <w:spacing w:line="240" w:lineRule="auto"/>
            </w:pPr>
          </w:p>
        </w:tc>
        <w:tc>
          <w:tcPr>
            <w:tcW w:w="1679" w:type="dxa"/>
          </w:tcPr>
          <w:p w14:paraId="2F392D57" w14:textId="77777777" w:rsidR="00F208A8" w:rsidRPr="00B3160E" w:rsidRDefault="00F208A8" w:rsidP="00B3160E">
            <w:pPr>
              <w:spacing w:line="240" w:lineRule="auto"/>
            </w:pPr>
          </w:p>
        </w:tc>
      </w:tr>
      <w:tr w:rsidR="00A24D14" w:rsidRPr="006C7BC1" w14:paraId="4BC6C5C2" w14:textId="77777777" w:rsidTr="00467C93">
        <w:trPr>
          <w:trHeight w:val="293"/>
          <w:jc w:val="center"/>
        </w:trPr>
        <w:tc>
          <w:tcPr>
            <w:tcW w:w="2032" w:type="dxa"/>
          </w:tcPr>
          <w:p w14:paraId="53B989EE" w14:textId="42914329" w:rsidR="00E070C2" w:rsidRPr="00E070C2" w:rsidRDefault="00E070C2" w:rsidP="00E070C2">
            <w:pPr>
              <w:spacing w:line="240" w:lineRule="auto"/>
              <w:rPr>
                <w:b/>
                <w:bCs/>
              </w:rPr>
            </w:pPr>
            <w:r w:rsidRPr="00E070C2">
              <w:rPr>
                <w:b/>
                <w:bCs/>
                <w:sz w:val="16"/>
              </w:rPr>
              <w:t xml:space="preserve">Seksioni B </w:t>
            </w:r>
          </w:p>
          <w:p w14:paraId="0FB24C6D" w14:textId="77777777" w:rsidR="00F208A8" w:rsidRDefault="00F208A8" w:rsidP="00B3160E">
            <w:pPr>
              <w:spacing w:line="240" w:lineRule="auto"/>
              <w:rPr>
                <w:b/>
                <w:bCs/>
              </w:rPr>
            </w:pPr>
          </w:p>
        </w:tc>
        <w:tc>
          <w:tcPr>
            <w:tcW w:w="5389" w:type="dxa"/>
          </w:tcPr>
          <w:p w14:paraId="462AB5C8" w14:textId="426A5D6B" w:rsidR="00F208A8" w:rsidRDefault="00E070C2" w:rsidP="00233A23">
            <w:pPr>
              <w:tabs>
                <w:tab w:val="left" w:pos="1825"/>
              </w:tabs>
              <w:spacing w:line="240" w:lineRule="auto"/>
            </w:pPr>
            <w:r w:rsidRPr="00E070C2">
              <w:rPr>
                <w:b/>
                <w:bCs/>
                <w:sz w:val="16"/>
              </w:rPr>
              <w:t xml:space="preserve"> Informacioni që duhet dorëzuar nga ofruesit e sistemeve të AI me rrezik të lartë në përputhje me Nenin 49(2)</w:t>
            </w:r>
          </w:p>
        </w:tc>
        <w:tc>
          <w:tcPr>
            <w:tcW w:w="1325" w:type="dxa"/>
          </w:tcPr>
          <w:p w14:paraId="6F8C9EBB" w14:textId="77777777" w:rsidR="00F208A8" w:rsidRPr="00B3160E" w:rsidRDefault="00F208A8" w:rsidP="00B3160E">
            <w:pPr>
              <w:spacing w:line="240" w:lineRule="auto"/>
            </w:pPr>
          </w:p>
        </w:tc>
        <w:tc>
          <w:tcPr>
            <w:tcW w:w="1148" w:type="dxa"/>
            <w:tcBorders>
              <w:right w:val="single" w:sz="4" w:space="0" w:color="auto"/>
            </w:tcBorders>
          </w:tcPr>
          <w:p w14:paraId="00B26D6A"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81C2A30" w14:textId="77777777" w:rsidR="00F208A8" w:rsidRPr="00B3160E" w:rsidRDefault="00F208A8" w:rsidP="00B3160E">
            <w:pPr>
              <w:spacing w:line="240" w:lineRule="auto"/>
            </w:pPr>
          </w:p>
        </w:tc>
        <w:tc>
          <w:tcPr>
            <w:tcW w:w="1944" w:type="dxa"/>
            <w:tcBorders>
              <w:left w:val="single" w:sz="4" w:space="0" w:color="auto"/>
            </w:tcBorders>
          </w:tcPr>
          <w:p w14:paraId="4B8B537F" w14:textId="77777777" w:rsidR="00F208A8" w:rsidRPr="00B3160E" w:rsidRDefault="00F208A8" w:rsidP="00B3160E">
            <w:pPr>
              <w:spacing w:line="240" w:lineRule="auto"/>
            </w:pPr>
          </w:p>
        </w:tc>
        <w:tc>
          <w:tcPr>
            <w:tcW w:w="1679" w:type="dxa"/>
          </w:tcPr>
          <w:p w14:paraId="3B0F0F32" w14:textId="77777777" w:rsidR="00F208A8" w:rsidRPr="00B3160E" w:rsidRDefault="00F208A8" w:rsidP="00B3160E">
            <w:pPr>
              <w:spacing w:line="240" w:lineRule="auto"/>
            </w:pPr>
          </w:p>
        </w:tc>
      </w:tr>
      <w:tr w:rsidR="00A24D14" w:rsidRPr="006C7BC1" w14:paraId="071A5A7E" w14:textId="77777777" w:rsidTr="00467C93">
        <w:trPr>
          <w:trHeight w:val="293"/>
          <w:jc w:val="center"/>
        </w:trPr>
        <w:tc>
          <w:tcPr>
            <w:tcW w:w="2032" w:type="dxa"/>
          </w:tcPr>
          <w:p w14:paraId="679000D0" w14:textId="77777777" w:rsidR="00F208A8" w:rsidRDefault="00F208A8" w:rsidP="00B3160E">
            <w:pPr>
              <w:spacing w:line="240" w:lineRule="auto"/>
              <w:rPr>
                <w:b/>
                <w:bCs/>
              </w:rPr>
            </w:pPr>
          </w:p>
        </w:tc>
        <w:tc>
          <w:tcPr>
            <w:tcW w:w="5389" w:type="dxa"/>
          </w:tcPr>
          <w:p w14:paraId="4BA38AB4" w14:textId="77777777" w:rsidR="00E070C2" w:rsidRPr="00E070C2" w:rsidRDefault="00E070C2" w:rsidP="00E070C2">
            <w:pPr>
              <w:tabs>
                <w:tab w:val="left" w:pos="1825"/>
              </w:tabs>
              <w:spacing w:line="240" w:lineRule="auto"/>
            </w:pPr>
            <w:r w:rsidRPr="00E070C2">
              <w:rPr>
                <w:sz w:val="16"/>
              </w:rPr>
              <w:t>Informacioni i mëposhtëm duhet të dorëzohet dhe më pas të mbahet i azhurnuar për sistemet AI që do të regjistrohen në përputhje me Nenin 49(2):</w:t>
            </w:r>
          </w:p>
          <w:p w14:paraId="1A7C1297" w14:textId="77777777" w:rsidR="00F208A8" w:rsidRDefault="00F208A8" w:rsidP="00233A23">
            <w:pPr>
              <w:tabs>
                <w:tab w:val="left" w:pos="1825"/>
              </w:tabs>
              <w:spacing w:line="240" w:lineRule="auto"/>
            </w:pPr>
          </w:p>
        </w:tc>
        <w:tc>
          <w:tcPr>
            <w:tcW w:w="1325" w:type="dxa"/>
          </w:tcPr>
          <w:p w14:paraId="24E1FB55" w14:textId="77777777" w:rsidR="00F208A8" w:rsidRPr="00B3160E" w:rsidRDefault="00F208A8" w:rsidP="00B3160E">
            <w:pPr>
              <w:spacing w:line="240" w:lineRule="auto"/>
            </w:pPr>
          </w:p>
        </w:tc>
        <w:tc>
          <w:tcPr>
            <w:tcW w:w="1148" w:type="dxa"/>
            <w:tcBorders>
              <w:right w:val="single" w:sz="4" w:space="0" w:color="auto"/>
            </w:tcBorders>
          </w:tcPr>
          <w:p w14:paraId="0C73A281"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B2DF24C" w14:textId="77777777" w:rsidR="00F208A8" w:rsidRPr="00B3160E" w:rsidRDefault="00F208A8" w:rsidP="00B3160E">
            <w:pPr>
              <w:spacing w:line="240" w:lineRule="auto"/>
            </w:pPr>
          </w:p>
        </w:tc>
        <w:tc>
          <w:tcPr>
            <w:tcW w:w="1944" w:type="dxa"/>
            <w:tcBorders>
              <w:left w:val="single" w:sz="4" w:space="0" w:color="auto"/>
            </w:tcBorders>
          </w:tcPr>
          <w:p w14:paraId="3CB539BB" w14:textId="77777777" w:rsidR="00F208A8" w:rsidRPr="00B3160E" w:rsidRDefault="00F208A8" w:rsidP="00B3160E">
            <w:pPr>
              <w:spacing w:line="240" w:lineRule="auto"/>
            </w:pPr>
          </w:p>
        </w:tc>
        <w:tc>
          <w:tcPr>
            <w:tcW w:w="1679" w:type="dxa"/>
          </w:tcPr>
          <w:p w14:paraId="0F7498E6" w14:textId="77777777" w:rsidR="00F208A8" w:rsidRPr="00B3160E" w:rsidRDefault="00F208A8" w:rsidP="00B3160E">
            <w:pPr>
              <w:spacing w:line="240" w:lineRule="auto"/>
            </w:pPr>
          </w:p>
        </w:tc>
      </w:tr>
      <w:tr w:rsidR="00A24D14" w:rsidRPr="006C7BC1" w14:paraId="3B6EC6CA" w14:textId="77777777" w:rsidTr="00467C93">
        <w:trPr>
          <w:trHeight w:val="293"/>
          <w:jc w:val="center"/>
        </w:trPr>
        <w:tc>
          <w:tcPr>
            <w:tcW w:w="2032" w:type="dxa"/>
          </w:tcPr>
          <w:p w14:paraId="359E5760" w14:textId="23C56D62" w:rsidR="00F208A8" w:rsidRDefault="00E070C2" w:rsidP="00B3160E">
            <w:pPr>
              <w:spacing w:line="240" w:lineRule="auto"/>
              <w:rPr>
                <w:b/>
                <w:bCs/>
              </w:rPr>
            </w:pPr>
            <w:r>
              <w:rPr>
                <w:b/>
                <w:bCs/>
                <w:sz w:val="16"/>
              </w:rPr>
              <w:t>Pika 1</w:t>
            </w:r>
          </w:p>
        </w:tc>
        <w:tc>
          <w:tcPr>
            <w:tcW w:w="5389" w:type="dxa"/>
          </w:tcPr>
          <w:p w14:paraId="168ACB6E" w14:textId="35A6587C" w:rsidR="00F208A8" w:rsidRDefault="00E070C2" w:rsidP="00233A23">
            <w:pPr>
              <w:tabs>
                <w:tab w:val="left" w:pos="1825"/>
              </w:tabs>
              <w:spacing w:line="240" w:lineRule="auto"/>
            </w:pPr>
            <w:r w:rsidRPr="00E070C2">
              <w:rPr>
                <w:sz w:val="16"/>
              </w:rPr>
              <w:t>Emri, adresa dhe të dhënat e kontaktit të ofruesit</w:t>
            </w:r>
          </w:p>
        </w:tc>
        <w:tc>
          <w:tcPr>
            <w:tcW w:w="1325" w:type="dxa"/>
          </w:tcPr>
          <w:p w14:paraId="65AAEE5C" w14:textId="77777777" w:rsidR="00F208A8" w:rsidRPr="00B3160E" w:rsidRDefault="00F208A8" w:rsidP="00B3160E">
            <w:pPr>
              <w:spacing w:line="240" w:lineRule="auto"/>
            </w:pPr>
          </w:p>
        </w:tc>
        <w:tc>
          <w:tcPr>
            <w:tcW w:w="1148" w:type="dxa"/>
            <w:tcBorders>
              <w:right w:val="single" w:sz="4" w:space="0" w:color="auto"/>
            </w:tcBorders>
          </w:tcPr>
          <w:p w14:paraId="6987307D"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25C08ED" w14:textId="77777777" w:rsidR="00F208A8" w:rsidRPr="00B3160E" w:rsidRDefault="00F208A8" w:rsidP="00B3160E">
            <w:pPr>
              <w:spacing w:line="240" w:lineRule="auto"/>
            </w:pPr>
          </w:p>
        </w:tc>
        <w:tc>
          <w:tcPr>
            <w:tcW w:w="1944" w:type="dxa"/>
            <w:tcBorders>
              <w:left w:val="single" w:sz="4" w:space="0" w:color="auto"/>
            </w:tcBorders>
          </w:tcPr>
          <w:p w14:paraId="1FCF1396" w14:textId="77777777" w:rsidR="00F208A8" w:rsidRPr="00B3160E" w:rsidRDefault="00F208A8" w:rsidP="00B3160E">
            <w:pPr>
              <w:spacing w:line="240" w:lineRule="auto"/>
            </w:pPr>
          </w:p>
        </w:tc>
        <w:tc>
          <w:tcPr>
            <w:tcW w:w="1679" w:type="dxa"/>
          </w:tcPr>
          <w:p w14:paraId="662F30C4" w14:textId="77777777" w:rsidR="00F208A8" w:rsidRPr="00B3160E" w:rsidRDefault="00F208A8" w:rsidP="00B3160E">
            <w:pPr>
              <w:spacing w:line="240" w:lineRule="auto"/>
            </w:pPr>
          </w:p>
        </w:tc>
      </w:tr>
      <w:tr w:rsidR="00A24D14" w:rsidRPr="006C7BC1" w14:paraId="2757C6C3" w14:textId="77777777" w:rsidTr="00467C93">
        <w:trPr>
          <w:trHeight w:val="293"/>
          <w:jc w:val="center"/>
        </w:trPr>
        <w:tc>
          <w:tcPr>
            <w:tcW w:w="2032" w:type="dxa"/>
          </w:tcPr>
          <w:p w14:paraId="0F27BA15" w14:textId="7652BDD3" w:rsidR="00F208A8" w:rsidRDefault="00E070C2" w:rsidP="00B3160E">
            <w:pPr>
              <w:spacing w:line="240" w:lineRule="auto"/>
              <w:rPr>
                <w:b/>
                <w:bCs/>
              </w:rPr>
            </w:pPr>
            <w:r>
              <w:rPr>
                <w:b/>
                <w:bCs/>
                <w:sz w:val="16"/>
              </w:rPr>
              <w:t>Pika 2</w:t>
            </w:r>
          </w:p>
        </w:tc>
        <w:tc>
          <w:tcPr>
            <w:tcW w:w="5389" w:type="dxa"/>
          </w:tcPr>
          <w:p w14:paraId="021A7FCA" w14:textId="0E046CEB" w:rsidR="00F208A8" w:rsidRDefault="00E070C2" w:rsidP="00233A23">
            <w:pPr>
              <w:tabs>
                <w:tab w:val="left" w:pos="1825"/>
              </w:tabs>
              <w:spacing w:line="240" w:lineRule="auto"/>
            </w:pPr>
            <w:r w:rsidRPr="00E070C2">
              <w:rPr>
                <w:sz w:val="16"/>
              </w:rPr>
              <w:t>Kur dorëzimi i informacionit bëhet nga një person tjetër në emër të ofruesit, emri, adresa dhe të dhënat e kontaktit të atij personi</w:t>
            </w:r>
          </w:p>
        </w:tc>
        <w:tc>
          <w:tcPr>
            <w:tcW w:w="1325" w:type="dxa"/>
          </w:tcPr>
          <w:p w14:paraId="4DA518C9" w14:textId="77777777" w:rsidR="00F208A8" w:rsidRPr="00B3160E" w:rsidRDefault="00F208A8" w:rsidP="00B3160E">
            <w:pPr>
              <w:spacing w:line="240" w:lineRule="auto"/>
            </w:pPr>
          </w:p>
        </w:tc>
        <w:tc>
          <w:tcPr>
            <w:tcW w:w="1148" w:type="dxa"/>
            <w:tcBorders>
              <w:right w:val="single" w:sz="4" w:space="0" w:color="auto"/>
            </w:tcBorders>
          </w:tcPr>
          <w:p w14:paraId="51B4BDE6" w14:textId="77777777" w:rsidR="00F208A8" w:rsidRPr="00B3160E" w:rsidRDefault="00F208A8"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DE5FA19" w14:textId="77777777" w:rsidR="00F208A8" w:rsidRPr="00B3160E" w:rsidRDefault="00F208A8" w:rsidP="00B3160E">
            <w:pPr>
              <w:spacing w:line="240" w:lineRule="auto"/>
            </w:pPr>
          </w:p>
        </w:tc>
        <w:tc>
          <w:tcPr>
            <w:tcW w:w="1944" w:type="dxa"/>
            <w:tcBorders>
              <w:left w:val="single" w:sz="4" w:space="0" w:color="auto"/>
            </w:tcBorders>
          </w:tcPr>
          <w:p w14:paraId="1AB846E2" w14:textId="77777777" w:rsidR="00F208A8" w:rsidRPr="00B3160E" w:rsidRDefault="00F208A8" w:rsidP="00B3160E">
            <w:pPr>
              <w:spacing w:line="240" w:lineRule="auto"/>
            </w:pPr>
          </w:p>
        </w:tc>
        <w:tc>
          <w:tcPr>
            <w:tcW w:w="1679" w:type="dxa"/>
          </w:tcPr>
          <w:p w14:paraId="2A840F9D" w14:textId="77777777" w:rsidR="00F208A8" w:rsidRPr="00B3160E" w:rsidRDefault="00F208A8" w:rsidP="00B3160E">
            <w:pPr>
              <w:spacing w:line="240" w:lineRule="auto"/>
            </w:pPr>
          </w:p>
        </w:tc>
      </w:tr>
      <w:tr w:rsidR="00A24D14" w:rsidRPr="006C7BC1" w14:paraId="0DB0A472" w14:textId="77777777" w:rsidTr="00467C93">
        <w:trPr>
          <w:trHeight w:val="293"/>
          <w:jc w:val="center"/>
        </w:trPr>
        <w:tc>
          <w:tcPr>
            <w:tcW w:w="2032" w:type="dxa"/>
          </w:tcPr>
          <w:p w14:paraId="446158C7" w14:textId="645F15BB" w:rsidR="00E070C2" w:rsidRDefault="00E070C2" w:rsidP="00B3160E">
            <w:pPr>
              <w:spacing w:line="240" w:lineRule="auto"/>
              <w:rPr>
                <w:b/>
                <w:bCs/>
              </w:rPr>
            </w:pPr>
            <w:r>
              <w:rPr>
                <w:b/>
                <w:bCs/>
                <w:sz w:val="16"/>
              </w:rPr>
              <w:t>Pika 3</w:t>
            </w:r>
          </w:p>
        </w:tc>
        <w:tc>
          <w:tcPr>
            <w:tcW w:w="5389" w:type="dxa"/>
          </w:tcPr>
          <w:p w14:paraId="6597AE52" w14:textId="57179F1F" w:rsidR="00E070C2" w:rsidRDefault="00E070C2" w:rsidP="00233A23">
            <w:pPr>
              <w:tabs>
                <w:tab w:val="left" w:pos="1825"/>
              </w:tabs>
              <w:spacing w:line="240" w:lineRule="auto"/>
            </w:pPr>
            <w:r w:rsidRPr="00E070C2">
              <w:rPr>
                <w:sz w:val="16"/>
              </w:rPr>
              <w:t>Emri, adresa dhe të dhënat e kontaktit të përfaqësuesit të autorizuar, kur është e zbatueshme</w:t>
            </w:r>
          </w:p>
        </w:tc>
        <w:tc>
          <w:tcPr>
            <w:tcW w:w="1325" w:type="dxa"/>
          </w:tcPr>
          <w:p w14:paraId="07076C70" w14:textId="77777777" w:rsidR="00E070C2" w:rsidRPr="00B3160E" w:rsidRDefault="00E070C2" w:rsidP="00B3160E">
            <w:pPr>
              <w:spacing w:line="240" w:lineRule="auto"/>
            </w:pPr>
          </w:p>
        </w:tc>
        <w:tc>
          <w:tcPr>
            <w:tcW w:w="1148" w:type="dxa"/>
            <w:tcBorders>
              <w:right w:val="single" w:sz="4" w:space="0" w:color="auto"/>
            </w:tcBorders>
          </w:tcPr>
          <w:p w14:paraId="42D7C6B3"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AEE9BD7" w14:textId="77777777" w:rsidR="00E070C2" w:rsidRPr="00B3160E" w:rsidRDefault="00E070C2" w:rsidP="00B3160E">
            <w:pPr>
              <w:spacing w:line="240" w:lineRule="auto"/>
            </w:pPr>
          </w:p>
        </w:tc>
        <w:tc>
          <w:tcPr>
            <w:tcW w:w="1944" w:type="dxa"/>
            <w:tcBorders>
              <w:left w:val="single" w:sz="4" w:space="0" w:color="auto"/>
            </w:tcBorders>
          </w:tcPr>
          <w:p w14:paraId="5EDD66A3" w14:textId="77777777" w:rsidR="00E070C2" w:rsidRPr="00B3160E" w:rsidRDefault="00E070C2" w:rsidP="00B3160E">
            <w:pPr>
              <w:spacing w:line="240" w:lineRule="auto"/>
            </w:pPr>
          </w:p>
        </w:tc>
        <w:tc>
          <w:tcPr>
            <w:tcW w:w="1679" w:type="dxa"/>
          </w:tcPr>
          <w:p w14:paraId="6EB76BD4" w14:textId="77777777" w:rsidR="00E070C2" w:rsidRPr="00B3160E" w:rsidRDefault="00E070C2" w:rsidP="00B3160E">
            <w:pPr>
              <w:spacing w:line="240" w:lineRule="auto"/>
            </w:pPr>
          </w:p>
        </w:tc>
      </w:tr>
      <w:tr w:rsidR="00A24D14" w:rsidRPr="006C7BC1" w14:paraId="5FF01FA8" w14:textId="77777777" w:rsidTr="00467C93">
        <w:trPr>
          <w:trHeight w:val="293"/>
          <w:jc w:val="center"/>
        </w:trPr>
        <w:tc>
          <w:tcPr>
            <w:tcW w:w="2032" w:type="dxa"/>
          </w:tcPr>
          <w:p w14:paraId="536516B3" w14:textId="33ECE980" w:rsidR="00E070C2" w:rsidRDefault="00E070C2" w:rsidP="00B3160E">
            <w:pPr>
              <w:spacing w:line="240" w:lineRule="auto"/>
              <w:rPr>
                <w:b/>
                <w:bCs/>
              </w:rPr>
            </w:pPr>
            <w:r>
              <w:rPr>
                <w:b/>
                <w:bCs/>
                <w:sz w:val="16"/>
              </w:rPr>
              <w:t>Pika 4</w:t>
            </w:r>
          </w:p>
        </w:tc>
        <w:tc>
          <w:tcPr>
            <w:tcW w:w="5389" w:type="dxa"/>
          </w:tcPr>
          <w:p w14:paraId="6824A8B1" w14:textId="4E57E583" w:rsidR="00E070C2" w:rsidRDefault="00E070C2" w:rsidP="00233A23">
            <w:pPr>
              <w:tabs>
                <w:tab w:val="left" w:pos="1825"/>
              </w:tabs>
              <w:spacing w:line="240" w:lineRule="auto"/>
            </w:pPr>
            <w:r w:rsidRPr="00E070C2">
              <w:rPr>
                <w:sz w:val="16"/>
              </w:rPr>
              <w:t>Emri tregtar i sistemit AI dhe çdo referencë tjetër e paqartë që mundëson identifikimin dhe gjurmueshmërinë e sistemit AI</w:t>
            </w:r>
          </w:p>
        </w:tc>
        <w:tc>
          <w:tcPr>
            <w:tcW w:w="1325" w:type="dxa"/>
          </w:tcPr>
          <w:p w14:paraId="61687C12" w14:textId="77777777" w:rsidR="00E070C2" w:rsidRPr="00B3160E" w:rsidRDefault="00E070C2" w:rsidP="00B3160E">
            <w:pPr>
              <w:spacing w:line="240" w:lineRule="auto"/>
            </w:pPr>
          </w:p>
        </w:tc>
        <w:tc>
          <w:tcPr>
            <w:tcW w:w="1148" w:type="dxa"/>
            <w:tcBorders>
              <w:right w:val="single" w:sz="4" w:space="0" w:color="auto"/>
            </w:tcBorders>
          </w:tcPr>
          <w:p w14:paraId="006C9C5A"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1B6EC0E" w14:textId="77777777" w:rsidR="00E070C2" w:rsidRPr="00B3160E" w:rsidRDefault="00E070C2" w:rsidP="00B3160E">
            <w:pPr>
              <w:spacing w:line="240" w:lineRule="auto"/>
            </w:pPr>
          </w:p>
        </w:tc>
        <w:tc>
          <w:tcPr>
            <w:tcW w:w="1944" w:type="dxa"/>
            <w:tcBorders>
              <w:left w:val="single" w:sz="4" w:space="0" w:color="auto"/>
            </w:tcBorders>
          </w:tcPr>
          <w:p w14:paraId="418ABA3E" w14:textId="77777777" w:rsidR="00E070C2" w:rsidRPr="00B3160E" w:rsidRDefault="00E070C2" w:rsidP="00B3160E">
            <w:pPr>
              <w:spacing w:line="240" w:lineRule="auto"/>
            </w:pPr>
          </w:p>
        </w:tc>
        <w:tc>
          <w:tcPr>
            <w:tcW w:w="1679" w:type="dxa"/>
          </w:tcPr>
          <w:p w14:paraId="0217A3B6" w14:textId="77777777" w:rsidR="00E070C2" w:rsidRPr="00B3160E" w:rsidRDefault="00E070C2" w:rsidP="00B3160E">
            <w:pPr>
              <w:spacing w:line="240" w:lineRule="auto"/>
            </w:pPr>
          </w:p>
        </w:tc>
      </w:tr>
      <w:tr w:rsidR="00A24D14" w:rsidRPr="006C7BC1" w14:paraId="786F1407" w14:textId="77777777" w:rsidTr="00467C93">
        <w:trPr>
          <w:trHeight w:val="293"/>
          <w:jc w:val="center"/>
        </w:trPr>
        <w:tc>
          <w:tcPr>
            <w:tcW w:w="2032" w:type="dxa"/>
          </w:tcPr>
          <w:p w14:paraId="51D12520" w14:textId="48252DED" w:rsidR="00E070C2" w:rsidRDefault="00E070C2" w:rsidP="00B3160E">
            <w:pPr>
              <w:spacing w:line="240" w:lineRule="auto"/>
              <w:rPr>
                <w:b/>
                <w:bCs/>
              </w:rPr>
            </w:pPr>
            <w:r>
              <w:rPr>
                <w:b/>
                <w:bCs/>
                <w:sz w:val="16"/>
              </w:rPr>
              <w:lastRenderedPageBreak/>
              <w:t>Pika 5</w:t>
            </w:r>
          </w:p>
        </w:tc>
        <w:tc>
          <w:tcPr>
            <w:tcW w:w="5389" w:type="dxa"/>
          </w:tcPr>
          <w:p w14:paraId="5F8A2AD8" w14:textId="31B444F5" w:rsidR="00E070C2" w:rsidRDefault="00E070C2" w:rsidP="00233A23">
            <w:pPr>
              <w:tabs>
                <w:tab w:val="left" w:pos="1825"/>
              </w:tabs>
              <w:spacing w:line="240" w:lineRule="auto"/>
            </w:pPr>
            <w:r w:rsidRPr="00E070C2">
              <w:rPr>
                <w:sz w:val="16"/>
              </w:rPr>
              <w:t>Një përshkrim i qëllimit të synuar të sistemit AI</w:t>
            </w:r>
          </w:p>
        </w:tc>
        <w:tc>
          <w:tcPr>
            <w:tcW w:w="1325" w:type="dxa"/>
          </w:tcPr>
          <w:p w14:paraId="529A81BA" w14:textId="77777777" w:rsidR="00E070C2" w:rsidRPr="00B3160E" w:rsidRDefault="00E070C2" w:rsidP="00B3160E">
            <w:pPr>
              <w:spacing w:line="240" w:lineRule="auto"/>
            </w:pPr>
          </w:p>
        </w:tc>
        <w:tc>
          <w:tcPr>
            <w:tcW w:w="1148" w:type="dxa"/>
            <w:tcBorders>
              <w:right w:val="single" w:sz="4" w:space="0" w:color="auto"/>
            </w:tcBorders>
          </w:tcPr>
          <w:p w14:paraId="0C6F8D92"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E96DB14" w14:textId="77777777" w:rsidR="00E070C2" w:rsidRPr="00B3160E" w:rsidRDefault="00E070C2" w:rsidP="00B3160E">
            <w:pPr>
              <w:spacing w:line="240" w:lineRule="auto"/>
            </w:pPr>
          </w:p>
        </w:tc>
        <w:tc>
          <w:tcPr>
            <w:tcW w:w="1944" w:type="dxa"/>
            <w:tcBorders>
              <w:left w:val="single" w:sz="4" w:space="0" w:color="auto"/>
            </w:tcBorders>
          </w:tcPr>
          <w:p w14:paraId="6C5F5B37" w14:textId="77777777" w:rsidR="00E070C2" w:rsidRPr="00B3160E" w:rsidRDefault="00E070C2" w:rsidP="00B3160E">
            <w:pPr>
              <w:spacing w:line="240" w:lineRule="auto"/>
            </w:pPr>
          </w:p>
        </w:tc>
        <w:tc>
          <w:tcPr>
            <w:tcW w:w="1679" w:type="dxa"/>
          </w:tcPr>
          <w:p w14:paraId="213B3BBA" w14:textId="77777777" w:rsidR="00E070C2" w:rsidRPr="00B3160E" w:rsidRDefault="00E070C2" w:rsidP="00B3160E">
            <w:pPr>
              <w:spacing w:line="240" w:lineRule="auto"/>
            </w:pPr>
          </w:p>
        </w:tc>
      </w:tr>
      <w:tr w:rsidR="00A24D14" w:rsidRPr="006C7BC1" w14:paraId="10911E2D" w14:textId="77777777" w:rsidTr="00467C93">
        <w:trPr>
          <w:trHeight w:val="293"/>
          <w:jc w:val="center"/>
        </w:trPr>
        <w:tc>
          <w:tcPr>
            <w:tcW w:w="2032" w:type="dxa"/>
          </w:tcPr>
          <w:p w14:paraId="5A43CC7F" w14:textId="2609EF15" w:rsidR="00E070C2" w:rsidRDefault="00E070C2" w:rsidP="00B3160E">
            <w:pPr>
              <w:spacing w:line="240" w:lineRule="auto"/>
              <w:rPr>
                <w:b/>
                <w:bCs/>
              </w:rPr>
            </w:pPr>
            <w:r>
              <w:rPr>
                <w:b/>
                <w:bCs/>
                <w:sz w:val="16"/>
              </w:rPr>
              <w:t>Pika 6</w:t>
            </w:r>
          </w:p>
        </w:tc>
        <w:tc>
          <w:tcPr>
            <w:tcW w:w="5389" w:type="dxa"/>
          </w:tcPr>
          <w:p w14:paraId="7609064A" w14:textId="34002027" w:rsidR="00E070C2" w:rsidRDefault="00E070C2" w:rsidP="00233A23">
            <w:pPr>
              <w:tabs>
                <w:tab w:val="left" w:pos="1825"/>
              </w:tabs>
              <w:spacing w:line="240" w:lineRule="auto"/>
            </w:pPr>
            <w:r w:rsidRPr="00E070C2">
              <w:rPr>
                <w:sz w:val="16"/>
              </w:rPr>
              <w:t>Kushti ose kushtet sipas Nenit 6(3) mbi bazën e të cilave sistemi AI konsiderohet jo me rrezik të lartë</w:t>
            </w:r>
          </w:p>
        </w:tc>
        <w:tc>
          <w:tcPr>
            <w:tcW w:w="1325" w:type="dxa"/>
          </w:tcPr>
          <w:p w14:paraId="53434323" w14:textId="77777777" w:rsidR="00E070C2" w:rsidRPr="00B3160E" w:rsidRDefault="00E070C2" w:rsidP="00B3160E">
            <w:pPr>
              <w:spacing w:line="240" w:lineRule="auto"/>
            </w:pPr>
          </w:p>
        </w:tc>
        <w:tc>
          <w:tcPr>
            <w:tcW w:w="1148" w:type="dxa"/>
            <w:tcBorders>
              <w:right w:val="single" w:sz="4" w:space="0" w:color="auto"/>
            </w:tcBorders>
          </w:tcPr>
          <w:p w14:paraId="5673721A"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5ED27DD" w14:textId="77777777" w:rsidR="00E070C2" w:rsidRPr="00B3160E" w:rsidRDefault="00E070C2" w:rsidP="00B3160E">
            <w:pPr>
              <w:spacing w:line="240" w:lineRule="auto"/>
            </w:pPr>
          </w:p>
        </w:tc>
        <w:tc>
          <w:tcPr>
            <w:tcW w:w="1944" w:type="dxa"/>
            <w:tcBorders>
              <w:left w:val="single" w:sz="4" w:space="0" w:color="auto"/>
            </w:tcBorders>
          </w:tcPr>
          <w:p w14:paraId="161F09A7" w14:textId="77777777" w:rsidR="00E070C2" w:rsidRPr="00B3160E" w:rsidRDefault="00E070C2" w:rsidP="00B3160E">
            <w:pPr>
              <w:spacing w:line="240" w:lineRule="auto"/>
            </w:pPr>
          </w:p>
        </w:tc>
        <w:tc>
          <w:tcPr>
            <w:tcW w:w="1679" w:type="dxa"/>
          </w:tcPr>
          <w:p w14:paraId="3FC20045" w14:textId="77777777" w:rsidR="00E070C2" w:rsidRPr="00B3160E" w:rsidRDefault="00E070C2" w:rsidP="00B3160E">
            <w:pPr>
              <w:spacing w:line="240" w:lineRule="auto"/>
            </w:pPr>
          </w:p>
        </w:tc>
      </w:tr>
      <w:tr w:rsidR="00A24D14" w:rsidRPr="006C7BC1" w14:paraId="4E24DB68" w14:textId="77777777" w:rsidTr="00467C93">
        <w:trPr>
          <w:trHeight w:val="293"/>
          <w:jc w:val="center"/>
        </w:trPr>
        <w:tc>
          <w:tcPr>
            <w:tcW w:w="2032" w:type="dxa"/>
          </w:tcPr>
          <w:p w14:paraId="288DDCE0" w14:textId="5202CA9F" w:rsidR="00E070C2" w:rsidRDefault="00E070C2" w:rsidP="00B3160E">
            <w:pPr>
              <w:spacing w:line="240" w:lineRule="auto"/>
              <w:rPr>
                <w:b/>
                <w:bCs/>
              </w:rPr>
            </w:pPr>
            <w:r>
              <w:rPr>
                <w:b/>
                <w:bCs/>
                <w:sz w:val="16"/>
              </w:rPr>
              <w:t>Pika 7</w:t>
            </w:r>
          </w:p>
        </w:tc>
        <w:tc>
          <w:tcPr>
            <w:tcW w:w="5389" w:type="dxa"/>
          </w:tcPr>
          <w:p w14:paraId="6780FE59" w14:textId="77777777" w:rsidR="00E070C2" w:rsidRPr="00E070C2" w:rsidRDefault="00E070C2" w:rsidP="00E070C2">
            <w:pPr>
              <w:tabs>
                <w:tab w:val="left" w:pos="1825"/>
              </w:tabs>
              <w:spacing w:line="240" w:lineRule="auto"/>
            </w:pPr>
            <w:r w:rsidRPr="00E070C2">
              <w:rPr>
                <w:sz w:val="16"/>
              </w:rPr>
              <w:t>Një përmbledhje e shkurtër e arsyetimeve mbi bazën e të cilave sistemi AI konsiderohet jo me rrezik të lartë në zbatimin e procedurës sipas Nenit 6(3);</w:t>
            </w:r>
          </w:p>
          <w:p w14:paraId="655F471A" w14:textId="77777777" w:rsidR="00E070C2" w:rsidRDefault="00E070C2" w:rsidP="00233A23">
            <w:pPr>
              <w:tabs>
                <w:tab w:val="left" w:pos="1825"/>
              </w:tabs>
              <w:spacing w:line="240" w:lineRule="auto"/>
            </w:pPr>
          </w:p>
        </w:tc>
        <w:tc>
          <w:tcPr>
            <w:tcW w:w="1325" w:type="dxa"/>
          </w:tcPr>
          <w:p w14:paraId="1337A676" w14:textId="77777777" w:rsidR="00E070C2" w:rsidRPr="00B3160E" w:rsidRDefault="00E070C2" w:rsidP="00B3160E">
            <w:pPr>
              <w:spacing w:line="240" w:lineRule="auto"/>
            </w:pPr>
          </w:p>
        </w:tc>
        <w:tc>
          <w:tcPr>
            <w:tcW w:w="1148" w:type="dxa"/>
            <w:tcBorders>
              <w:right w:val="single" w:sz="4" w:space="0" w:color="auto"/>
            </w:tcBorders>
          </w:tcPr>
          <w:p w14:paraId="58F9B390"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E6A8C13" w14:textId="77777777" w:rsidR="00E070C2" w:rsidRPr="00B3160E" w:rsidRDefault="00E070C2" w:rsidP="00B3160E">
            <w:pPr>
              <w:spacing w:line="240" w:lineRule="auto"/>
            </w:pPr>
          </w:p>
        </w:tc>
        <w:tc>
          <w:tcPr>
            <w:tcW w:w="1944" w:type="dxa"/>
            <w:tcBorders>
              <w:left w:val="single" w:sz="4" w:space="0" w:color="auto"/>
            </w:tcBorders>
          </w:tcPr>
          <w:p w14:paraId="588CC344" w14:textId="77777777" w:rsidR="00E070C2" w:rsidRPr="00B3160E" w:rsidRDefault="00E070C2" w:rsidP="00B3160E">
            <w:pPr>
              <w:spacing w:line="240" w:lineRule="auto"/>
            </w:pPr>
          </w:p>
        </w:tc>
        <w:tc>
          <w:tcPr>
            <w:tcW w:w="1679" w:type="dxa"/>
          </w:tcPr>
          <w:p w14:paraId="2B2BE60A" w14:textId="77777777" w:rsidR="00E070C2" w:rsidRPr="00B3160E" w:rsidRDefault="00E070C2" w:rsidP="00B3160E">
            <w:pPr>
              <w:spacing w:line="240" w:lineRule="auto"/>
            </w:pPr>
          </w:p>
        </w:tc>
      </w:tr>
      <w:tr w:rsidR="00A24D14" w:rsidRPr="006C7BC1" w14:paraId="0E8D0BC7" w14:textId="77777777" w:rsidTr="00467C93">
        <w:trPr>
          <w:trHeight w:val="293"/>
          <w:jc w:val="center"/>
        </w:trPr>
        <w:tc>
          <w:tcPr>
            <w:tcW w:w="2032" w:type="dxa"/>
          </w:tcPr>
          <w:p w14:paraId="0432EA13" w14:textId="1AC8F802" w:rsidR="00E070C2" w:rsidRDefault="00E070C2" w:rsidP="00B3160E">
            <w:pPr>
              <w:spacing w:line="240" w:lineRule="auto"/>
              <w:rPr>
                <w:b/>
                <w:bCs/>
              </w:rPr>
            </w:pPr>
            <w:r>
              <w:rPr>
                <w:b/>
                <w:bCs/>
                <w:sz w:val="16"/>
              </w:rPr>
              <w:t>Pika 8</w:t>
            </w:r>
          </w:p>
        </w:tc>
        <w:tc>
          <w:tcPr>
            <w:tcW w:w="5389" w:type="dxa"/>
          </w:tcPr>
          <w:p w14:paraId="304A9A38" w14:textId="314FF426" w:rsidR="00E070C2" w:rsidRDefault="00275351" w:rsidP="00233A23">
            <w:pPr>
              <w:tabs>
                <w:tab w:val="left" w:pos="1825"/>
              </w:tabs>
              <w:spacing w:line="240" w:lineRule="auto"/>
            </w:pPr>
            <w:r w:rsidRPr="00275351">
              <w:rPr>
                <w:sz w:val="16"/>
              </w:rPr>
              <w:t>Statusi i sistemit AI (në treg, ose në shërbim; nuk vendoset më në treg/në shërbim, tërhequr</w:t>
            </w:r>
            <w:r>
              <w:rPr>
                <w:sz w:val="16"/>
              </w:rPr>
              <w:t>)</w:t>
            </w:r>
          </w:p>
        </w:tc>
        <w:tc>
          <w:tcPr>
            <w:tcW w:w="1325" w:type="dxa"/>
          </w:tcPr>
          <w:p w14:paraId="390B1C7A" w14:textId="77777777" w:rsidR="00E070C2" w:rsidRPr="00B3160E" w:rsidRDefault="00E070C2" w:rsidP="00B3160E">
            <w:pPr>
              <w:spacing w:line="240" w:lineRule="auto"/>
            </w:pPr>
          </w:p>
        </w:tc>
        <w:tc>
          <w:tcPr>
            <w:tcW w:w="1148" w:type="dxa"/>
            <w:tcBorders>
              <w:right w:val="single" w:sz="4" w:space="0" w:color="auto"/>
            </w:tcBorders>
          </w:tcPr>
          <w:p w14:paraId="7A504EC1"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5EA4B87" w14:textId="77777777" w:rsidR="00E070C2" w:rsidRPr="00B3160E" w:rsidRDefault="00E070C2" w:rsidP="00B3160E">
            <w:pPr>
              <w:spacing w:line="240" w:lineRule="auto"/>
            </w:pPr>
          </w:p>
        </w:tc>
        <w:tc>
          <w:tcPr>
            <w:tcW w:w="1944" w:type="dxa"/>
            <w:tcBorders>
              <w:left w:val="single" w:sz="4" w:space="0" w:color="auto"/>
            </w:tcBorders>
          </w:tcPr>
          <w:p w14:paraId="38607F57" w14:textId="77777777" w:rsidR="00E070C2" w:rsidRPr="00B3160E" w:rsidRDefault="00E070C2" w:rsidP="00B3160E">
            <w:pPr>
              <w:spacing w:line="240" w:lineRule="auto"/>
            </w:pPr>
          </w:p>
        </w:tc>
        <w:tc>
          <w:tcPr>
            <w:tcW w:w="1679" w:type="dxa"/>
          </w:tcPr>
          <w:p w14:paraId="69020BD6" w14:textId="77777777" w:rsidR="00E070C2" w:rsidRPr="00B3160E" w:rsidRDefault="00E070C2" w:rsidP="00B3160E">
            <w:pPr>
              <w:spacing w:line="240" w:lineRule="auto"/>
            </w:pPr>
          </w:p>
        </w:tc>
      </w:tr>
      <w:tr w:rsidR="00A24D14" w:rsidRPr="006C7BC1" w14:paraId="6C2F75C5" w14:textId="77777777" w:rsidTr="00467C93">
        <w:trPr>
          <w:trHeight w:val="293"/>
          <w:jc w:val="center"/>
        </w:trPr>
        <w:tc>
          <w:tcPr>
            <w:tcW w:w="2032" w:type="dxa"/>
          </w:tcPr>
          <w:p w14:paraId="3C26AC92" w14:textId="1DA6D00C" w:rsidR="00E070C2" w:rsidRDefault="00E070C2" w:rsidP="00B3160E">
            <w:pPr>
              <w:spacing w:line="240" w:lineRule="auto"/>
              <w:rPr>
                <w:b/>
                <w:bCs/>
              </w:rPr>
            </w:pPr>
            <w:r>
              <w:rPr>
                <w:b/>
                <w:bCs/>
                <w:sz w:val="16"/>
              </w:rPr>
              <w:t>Pika 9</w:t>
            </w:r>
          </w:p>
        </w:tc>
        <w:tc>
          <w:tcPr>
            <w:tcW w:w="5389" w:type="dxa"/>
          </w:tcPr>
          <w:p w14:paraId="32B72E0A" w14:textId="79F3717F" w:rsidR="00E070C2" w:rsidRDefault="00275351" w:rsidP="00233A23">
            <w:pPr>
              <w:tabs>
                <w:tab w:val="left" w:pos="1825"/>
              </w:tabs>
              <w:spacing w:line="240" w:lineRule="auto"/>
            </w:pPr>
            <w:r w:rsidRPr="00275351">
              <w:rPr>
                <w:sz w:val="16"/>
              </w:rPr>
              <w:t>Çdo Shtet Anëtar në të cilin sistemi AI është vendosur në treg, vënë në shërbim ose është bërë i disponueshëm në Bashkim</w:t>
            </w:r>
          </w:p>
        </w:tc>
        <w:tc>
          <w:tcPr>
            <w:tcW w:w="1325" w:type="dxa"/>
          </w:tcPr>
          <w:p w14:paraId="386DF6AC" w14:textId="77777777" w:rsidR="00E070C2" w:rsidRPr="00B3160E" w:rsidRDefault="00E070C2" w:rsidP="00B3160E">
            <w:pPr>
              <w:spacing w:line="240" w:lineRule="auto"/>
            </w:pPr>
          </w:p>
        </w:tc>
        <w:tc>
          <w:tcPr>
            <w:tcW w:w="1148" w:type="dxa"/>
            <w:tcBorders>
              <w:right w:val="single" w:sz="4" w:space="0" w:color="auto"/>
            </w:tcBorders>
          </w:tcPr>
          <w:p w14:paraId="6D9CF16F"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8E71E12" w14:textId="77777777" w:rsidR="00E070C2" w:rsidRPr="00B3160E" w:rsidRDefault="00E070C2" w:rsidP="00B3160E">
            <w:pPr>
              <w:spacing w:line="240" w:lineRule="auto"/>
            </w:pPr>
          </w:p>
        </w:tc>
        <w:tc>
          <w:tcPr>
            <w:tcW w:w="1944" w:type="dxa"/>
            <w:tcBorders>
              <w:left w:val="single" w:sz="4" w:space="0" w:color="auto"/>
            </w:tcBorders>
          </w:tcPr>
          <w:p w14:paraId="15795E00" w14:textId="77777777" w:rsidR="00E070C2" w:rsidRPr="00B3160E" w:rsidRDefault="00E070C2" w:rsidP="00B3160E">
            <w:pPr>
              <w:spacing w:line="240" w:lineRule="auto"/>
            </w:pPr>
          </w:p>
        </w:tc>
        <w:tc>
          <w:tcPr>
            <w:tcW w:w="1679" w:type="dxa"/>
          </w:tcPr>
          <w:p w14:paraId="6C17E816" w14:textId="77777777" w:rsidR="00E070C2" w:rsidRPr="00B3160E" w:rsidRDefault="00E070C2" w:rsidP="00B3160E">
            <w:pPr>
              <w:spacing w:line="240" w:lineRule="auto"/>
            </w:pPr>
          </w:p>
        </w:tc>
      </w:tr>
      <w:tr w:rsidR="00A24D14" w:rsidRPr="006C7BC1" w14:paraId="32258B8F" w14:textId="77777777" w:rsidTr="00467C93">
        <w:trPr>
          <w:trHeight w:val="293"/>
          <w:jc w:val="center"/>
        </w:trPr>
        <w:tc>
          <w:tcPr>
            <w:tcW w:w="2032" w:type="dxa"/>
          </w:tcPr>
          <w:p w14:paraId="1B9965F0" w14:textId="406A7113" w:rsidR="00E070C2" w:rsidRDefault="00275351" w:rsidP="00B3160E">
            <w:pPr>
              <w:spacing w:line="240" w:lineRule="auto"/>
              <w:rPr>
                <w:b/>
                <w:bCs/>
              </w:rPr>
            </w:pPr>
            <w:r w:rsidRPr="00275351">
              <w:rPr>
                <w:b/>
                <w:bCs/>
                <w:sz w:val="16"/>
              </w:rPr>
              <w:t>Seksioni C</w:t>
            </w:r>
          </w:p>
        </w:tc>
        <w:tc>
          <w:tcPr>
            <w:tcW w:w="5389" w:type="dxa"/>
          </w:tcPr>
          <w:p w14:paraId="66E86AF2" w14:textId="5FC9C603" w:rsidR="00E070C2" w:rsidRDefault="00275351" w:rsidP="00233A23">
            <w:pPr>
              <w:tabs>
                <w:tab w:val="left" w:pos="1825"/>
              </w:tabs>
              <w:spacing w:line="240" w:lineRule="auto"/>
            </w:pPr>
            <w:r w:rsidRPr="00275351">
              <w:rPr>
                <w:b/>
                <w:bCs/>
                <w:sz w:val="16"/>
              </w:rPr>
              <w:t>Informacioni që duhet dorëzuar nga përdoruesit e sistemeve të AI me rrezik të lartë në përputhje me Nenin 49(3)</w:t>
            </w:r>
          </w:p>
        </w:tc>
        <w:tc>
          <w:tcPr>
            <w:tcW w:w="1325" w:type="dxa"/>
          </w:tcPr>
          <w:p w14:paraId="7D5BC00B" w14:textId="77777777" w:rsidR="00E070C2" w:rsidRPr="00B3160E" w:rsidRDefault="00E070C2" w:rsidP="00B3160E">
            <w:pPr>
              <w:spacing w:line="240" w:lineRule="auto"/>
            </w:pPr>
          </w:p>
        </w:tc>
        <w:tc>
          <w:tcPr>
            <w:tcW w:w="1148" w:type="dxa"/>
            <w:tcBorders>
              <w:right w:val="single" w:sz="4" w:space="0" w:color="auto"/>
            </w:tcBorders>
          </w:tcPr>
          <w:p w14:paraId="43E3690C"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641BF5D" w14:textId="77777777" w:rsidR="00E070C2" w:rsidRPr="00B3160E" w:rsidRDefault="00E070C2" w:rsidP="00B3160E">
            <w:pPr>
              <w:spacing w:line="240" w:lineRule="auto"/>
            </w:pPr>
          </w:p>
        </w:tc>
        <w:tc>
          <w:tcPr>
            <w:tcW w:w="1944" w:type="dxa"/>
            <w:tcBorders>
              <w:left w:val="single" w:sz="4" w:space="0" w:color="auto"/>
            </w:tcBorders>
          </w:tcPr>
          <w:p w14:paraId="235709A2" w14:textId="77777777" w:rsidR="00E070C2" w:rsidRPr="00B3160E" w:rsidRDefault="00E070C2" w:rsidP="00B3160E">
            <w:pPr>
              <w:spacing w:line="240" w:lineRule="auto"/>
            </w:pPr>
          </w:p>
        </w:tc>
        <w:tc>
          <w:tcPr>
            <w:tcW w:w="1679" w:type="dxa"/>
          </w:tcPr>
          <w:p w14:paraId="5D196431" w14:textId="77777777" w:rsidR="00E070C2" w:rsidRPr="00B3160E" w:rsidRDefault="00E070C2" w:rsidP="00B3160E">
            <w:pPr>
              <w:spacing w:line="240" w:lineRule="auto"/>
            </w:pPr>
          </w:p>
        </w:tc>
      </w:tr>
      <w:tr w:rsidR="00A24D14" w:rsidRPr="006C7BC1" w14:paraId="3A7581E9" w14:textId="77777777" w:rsidTr="00467C93">
        <w:trPr>
          <w:trHeight w:val="293"/>
          <w:jc w:val="center"/>
        </w:trPr>
        <w:tc>
          <w:tcPr>
            <w:tcW w:w="2032" w:type="dxa"/>
          </w:tcPr>
          <w:p w14:paraId="7DADBAFF" w14:textId="77777777" w:rsidR="00E070C2" w:rsidRDefault="00E070C2" w:rsidP="00B3160E">
            <w:pPr>
              <w:spacing w:line="240" w:lineRule="auto"/>
              <w:rPr>
                <w:b/>
                <w:bCs/>
              </w:rPr>
            </w:pPr>
          </w:p>
        </w:tc>
        <w:tc>
          <w:tcPr>
            <w:tcW w:w="5389" w:type="dxa"/>
          </w:tcPr>
          <w:p w14:paraId="283C0ED2" w14:textId="77777777" w:rsidR="00275351" w:rsidRPr="00275351" w:rsidRDefault="00275351" w:rsidP="00275351">
            <w:pPr>
              <w:tabs>
                <w:tab w:val="left" w:pos="1825"/>
              </w:tabs>
              <w:spacing w:line="240" w:lineRule="auto"/>
            </w:pPr>
            <w:r w:rsidRPr="00275351">
              <w:rPr>
                <w:sz w:val="16"/>
              </w:rPr>
              <w:t>Informacioni i mëposhtëm duhet të dorëzohet dhe më pas të mbahet i azhurnuar për sistemet e AI me rrezik të lartë që do të regjistrohen në përputhje me Nenin 49(3):</w:t>
            </w:r>
          </w:p>
          <w:p w14:paraId="0CEBBE0E" w14:textId="77777777" w:rsidR="00E070C2" w:rsidRDefault="00E070C2" w:rsidP="00233A23">
            <w:pPr>
              <w:tabs>
                <w:tab w:val="left" w:pos="1825"/>
              </w:tabs>
              <w:spacing w:line="240" w:lineRule="auto"/>
            </w:pPr>
          </w:p>
        </w:tc>
        <w:tc>
          <w:tcPr>
            <w:tcW w:w="1325" w:type="dxa"/>
          </w:tcPr>
          <w:p w14:paraId="4AE6C47A" w14:textId="77777777" w:rsidR="00E070C2" w:rsidRPr="00B3160E" w:rsidRDefault="00E070C2" w:rsidP="00B3160E">
            <w:pPr>
              <w:spacing w:line="240" w:lineRule="auto"/>
            </w:pPr>
          </w:p>
        </w:tc>
        <w:tc>
          <w:tcPr>
            <w:tcW w:w="1148" w:type="dxa"/>
            <w:tcBorders>
              <w:right w:val="single" w:sz="4" w:space="0" w:color="auto"/>
            </w:tcBorders>
          </w:tcPr>
          <w:p w14:paraId="120C484D"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C3E6C7D" w14:textId="77777777" w:rsidR="00E070C2" w:rsidRPr="00B3160E" w:rsidRDefault="00E070C2" w:rsidP="00B3160E">
            <w:pPr>
              <w:spacing w:line="240" w:lineRule="auto"/>
            </w:pPr>
          </w:p>
        </w:tc>
        <w:tc>
          <w:tcPr>
            <w:tcW w:w="1944" w:type="dxa"/>
            <w:tcBorders>
              <w:left w:val="single" w:sz="4" w:space="0" w:color="auto"/>
            </w:tcBorders>
          </w:tcPr>
          <w:p w14:paraId="01D4F24C" w14:textId="77777777" w:rsidR="00E070C2" w:rsidRPr="00B3160E" w:rsidRDefault="00E070C2" w:rsidP="00B3160E">
            <w:pPr>
              <w:spacing w:line="240" w:lineRule="auto"/>
            </w:pPr>
          </w:p>
        </w:tc>
        <w:tc>
          <w:tcPr>
            <w:tcW w:w="1679" w:type="dxa"/>
          </w:tcPr>
          <w:p w14:paraId="615FFCE3" w14:textId="77777777" w:rsidR="00E070C2" w:rsidRPr="00B3160E" w:rsidRDefault="00E070C2" w:rsidP="00B3160E">
            <w:pPr>
              <w:spacing w:line="240" w:lineRule="auto"/>
            </w:pPr>
          </w:p>
        </w:tc>
      </w:tr>
      <w:tr w:rsidR="00A24D14" w:rsidRPr="006C7BC1" w14:paraId="1B2BC3BA" w14:textId="77777777" w:rsidTr="00467C93">
        <w:trPr>
          <w:trHeight w:val="293"/>
          <w:jc w:val="center"/>
        </w:trPr>
        <w:tc>
          <w:tcPr>
            <w:tcW w:w="2032" w:type="dxa"/>
          </w:tcPr>
          <w:p w14:paraId="129C13B6" w14:textId="59118E6D" w:rsidR="00E070C2" w:rsidRDefault="00275351" w:rsidP="00B3160E">
            <w:pPr>
              <w:spacing w:line="240" w:lineRule="auto"/>
              <w:rPr>
                <w:b/>
                <w:bCs/>
              </w:rPr>
            </w:pPr>
            <w:r>
              <w:rPr>
                <w:b/>
                <w:bCs/>
                <w:sz w:val="16"/>
              </w:rPr>
              <w:t>Pika 1</w:t>
            </w:r>
          </w:p>
        </w:tc>
        <w:tc>
          <w:tcPr>
            <w:tcW w:w="5389" w:type="dxa"/>
          </w:tcPr>
          <w:p w14:paraId="08ACE0AD" w14:textId="76A8C7B4" w:rsidR="00E070C2" w:rsidRDefault="00275351" w:rsidP="00233A23">
            <w:pPr>
              <w:tabs>
                <w:tab w:val="left" w:pos="1825"/>
              </w:tabs>
              <w:spacing w:line="240" w:lineRule="auto"/>
            </w:pPr>
            <w:r w:rsidRPr="00275351">
              <w:rPr>
                <w:sz w:val="16"/>
              </w:rPr>
              <w:t>Emri, adresa dhe të dhënat e kontaktit të përdoruesit</w:t>
            </w:r>
          </w:p>
        </w:tc>
        <w:tc>
          <w:tcPr>
            <w:tcW w:w="1325" w:type="dxa"/>
          </w:tcPr>
          <w:p w14:paraId="6B33EFC3" w14:textId="77777777" w:rsidR="00E070C2" w:rsidRPr="00B3160E" w:rsidRDefault="00E070C2" w:rsidP="00B3160E">
            <w:pPr>
              <w:spacing w:line="240" w:lineRule="auto"/>
            </w:pPr>
          </w:p>
        </w:tc>
        <w:tc>
          <w:tcPr>
            <w:tcW w:w="1148" w:type="dxa"/>
            <w:tcBorders>
              <w:right w:val="single" w:sz="4" w:space="0" w:color="auto"/>
            </w:tcBorders>
          </w:tcPr>
          <w:p w14:paraId="4281FE68"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009AB49" w14:textId="77777777" w:rsidR="00E070C2" w:rsidRPr="00B3160E" w:rsidRDefault="00E070C2" w:rsidP="00B3160E">
            <w:pPr>
              <w:spacing w:line="240" w:lineRule="auto"/>
            </w:pPr>
          </w:p>
        </w:tc>
        <w:tc>
          <w:tcPr>
            <w:tcW w:w="1944" w:type="dxa"/>
            <w:tcBorders>
              <w:left w:val="single" w:sz="4" w:space="0" w:color="auto"/>
            </w:tcBorders>
          </w:tcPr>
          <w:p w14:paraId="5DFCB847" w14:textId="77777777" w:rsidR="00E070C2" w:rsidRPr="00B3160E" w:rsidRDefault="00E070C2" w:rsidP="00B3160E">
            <w:pPr>
              <w:spacing w:line="240" w:lineRule="auto"/>
            </w:pPr>
          </w:p>
        </w:tc>
        <w:tc>
          <w:tcPr>
            <w:tcW w:w="1679" w:type="dxa"/>
          </w:tcPr>
          <w:p w14:paraId="433674CD" w14:textId="77777777" w:rsidR="00E070C2" w:rsidRPr="00B3160E" w:rsidRDefault="00E070C2" w:rsidP="00B3160E">
            <w:pPr>
              <w:spacing w:line="240" w:lineRule="auto"/>
            </w:pPr>
          </w:p>
        </w:tc>
      </w:tr>
      <w:tr w:rsidR="00A24D14" w:rsidRPr="006C7BC1" w14:paraId="02E46DEF" w14:textId="77777777" w:rsidTr="00467C93">
        <w:trPr>
          <w:trHeight w:val="293"/>
          <w:jc w:val="center"/>
        </w:trPr>
        <w:tc>
          <w:tcPr>
            <w:tcW w:w="2032" w:type="dxa"/>
          </w:tcPr>
          <w:p w14:paraId="6F69E44F" w14:textId="5D468BE9" w:rsidR="00E070C2" w:rsidRDefault="00275351" w:rsidP="00B3160E">
            <w:pPr>
              <w:spacing w:line="240" w:lineRule="auto"/>
              <w:rPr>
                <w:b/>
                <w:bCs/>
              </w:rPr>
            </w:pPr>
            <w:r>
              <w:rPr>
                <w:b/>
                <w:bCs/>
                <w:sz w:val="16"/>
              </w:rPr>
              <w:t>Pika 2</w:t>
            </w:r>
          </w:p>
        </w:tc>
        <w:tc>
          <w:tcPr>
            <w:tcW w:w="5389" w:type="dxa"/>
          </w:tcPr>
          <w:p w14:paraId="4C688CEE" w14:textId="2A09C68D" w:rsidR="00E070C2" w:rsidRDefault="00275351" w:rsidP="00233A23">
            <w:pPr>
              <w:tabs>
                <w:tab w:val="left" w:pos="1825"/>
              </w:tabs>
              <w:spacing w:line="240" w:lineRule="auto"/>
            </w:pPr>
            <w:r w:rsidRPr="00275351">
              <w:rPr>
                <w:sz w:val="16"/>
              </w:rPr>
              <w:t>Emri, adresa dhe të dhënat e kontaktit të personit që dorëzon informacionin në emër të përdoruesit</w:t>
            </w:r>
          </w:p>
        </w:tc>
        <w:tc>
          <w:tcPr>
            <w:tcW w:w="1325" w:type="dxa"/>
          </w:tcPr>
          <w:p w14:paraId="61F36565" w14:textId="77777777" w:rsidR="00E070C2" w:rsidRPr="00B3160E" w:rsidRDefault="00E070C2" w:rsidP="00B3160E">
            <w:pPr>
              <w:spacing w:line="240" w:lineRule="auto"/>
            </w:pPr>
          </w:p>
        </w:tc>
        <w:tc>
          <w:tcPr>
            <w:tcW w:w="1148" w:type="dxa"/>
            <w:tcBorders>
              <w:right w:val="single" w:sz="4" w:space="0" w:color="auto"/>
            </w:tcBorders>
          </w:tcPr>
          <w:p w14:paraId="5185B2D9"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12B22E6" w14:textId="77777777" w:rsidR="00E070C2" w:rsidRPr="00B3160E" w:rsidRDefault="00E070C2" w:rsidP="00B3160E">
            <w:pPr>
              <w:spacing w:line="240" w:lineRule="auto"/>
            </w:pPr>
          </w:p>
        </w:tc>
        <w:tc>
          <w:tcPr>
            <w:tcW w:w="1944" w:type="dxa"/>
            <w:tcBorders>
              <w:left w:val="single" w:sz="4" w:space="0" w:color="auto"/>
            </w:tcBorders>
          </w:tcPr>
          <w:p w14:paraId="3EE692E4" w14:textId="77777777" w:rsidR="00E070C2" w:rsidRPr="00B3160E" w:rsidRDefault="00E070C2" w:rsidP="00B3160E">
            <w:pPr>
              <w:spacing w:line="240" w:lineRule="auto"/>
            </w:pPr>
          </w:p>
        </w:tc>
        <w:tc>
          <w:tcPr>
            <w:tcW w:w="1679" w:type="dxa"/>
          </w:tcPr>
          <w:p w14:paraId="2E9E1DA7" w14:textId="77777777" w:rsidR="00E070C2" w:rsidRPr="00B3160E" w:rsidRDefault="00E070C2" w:rsidP="00B3160E">
            <w:pPr>
              <w:spacing w:line="240" w:lineRule="auto"/>
            </w:pPr>
          </w:p>
        </w:tc>
      </w:tr>
      <w:tr w:rsidR="00A24D14" w:rsidRPr="006C7BC1" w14:paraId="15540D2C" w14:textId="77777777" w:rsidTr="00467C93">
        <w:trPr>
          <w:trHeight w:val="293"/>
          <w:jc w:val="center"/>
        </w:trPr>
        <w:tc>
          <w:tcPr>
            <w:tcW w:w="2032" w:type="dxa"/>
          </w:tcPr>
          <w:p w14:paraId="54F6E167" w14:textId="1D909BCF" w:rsidR="00E070C2" w:rsidRDefault="00275351" w:rsidP="00B3160E">
            <w:pPr>
              <w:spacing w:line="240" w:lineRule="auto"/>
              <w:rPr>
                <w:b/>
                <w:bCs/>
              </w:rPr>
            </w:pPr>
            <w:r>
              <w:rPr>
                <w:b/>
                <w:bCs/>
                <w:sz w:val="16"/>
              </w:rPr>
              <w:t>Pika 3</w:t>
            </w:r>
          </w:p>
        </w:tc>
        <w:tc>
          <w:tcPr>
            <w:tcW w:w="5389" w:type="dxa"/>
          </w:tcPr>
          <w:p w14:paraId="1E320283" w14:textId="34367246" w:rsidR="00E070C2" w:rsidRDefault="00275351" w:rsidP="00233A23">
            <w:pPr>
              <w:tabs>
                <w:tab w:val="left" w:pos="1825"/>
              </w:tabs>
              <w:spacing w:line="240" w:lineRule="auto"/>
            </w:pPr>
            <w:r w:rsidRPr="00275351">
              <w:rPr>
                <w:sz w:val="16"/>
              </w:rPr>
              <w:t>URL e hyrjes së sistemit AI në bazën e të dhënave të BE-së nga ofruesi i tij</w:t>
            </w:r>
          </w:p>
        </w:tc>
        <w:tc>
          <w:tcPr>
            <w:tcW w:w="1325" w:type="dxa"/>
          </w:tcPr>
          <w:p w14:paraId="7F972A1C" w14:textId="77777777" w:rsidR="00E070C2" w:rsidRPr="00B3160E" w:rsidRDefault="00E070C2" w:rsidP="00B3160E">
            <w:pPr>
              <w:spacing w:line="240" w:lineRule="auto"/>
            </w:pPr>
          </w:p>
        </w:tc>
        <w:tc>
          <w:tcPr>
            <w:tcW w:w="1148" w:type="dxa"/>
            <w:tcBorders>
              <w:right w:val="single" w:sz="4" w:space="0" w:color="auto"/>
            </w:tcBorders>
          </w:tcPr>
          <w:p w14:paraId="65378229"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D8940D4" w14:textId="77777777" w:rsidR="00E070C2" w:rsidRPr="00B3160E" w:rsidRDefault="00E070C2" w:rsidP="00B3160E">
            <w:pPr>
              <w:spacing w:line="240" w:lineRule="auto"/>
            </w:pPr>
          </w:p>
        </w:tc>
        <w:tc>
          <w:tcPr>
            <w:tcW w:w="1944" w:type="dxa"/>
            <w:tcBorders>
              <w:left w:val="single" w:sz="4" w:space="0" w:color="auto"/>
            </w:tcBorders>
          </w:tcPr>
          <w:p w14:paraId="3588C801" w14:textId="77777777" w:rsidR="00E070C2" w:rsidRPr="00B3160E" w:rsidRDefault="00E070C2" w:rsidP="00B3160E">
            <w:pPr>
              <w:spacing w:line="240" w:lineRule="auto"/>
            </w:pPr>
          </w:p>
        </w:tc>
        <w:tc>
          <w:tcPr>
            <w:tcW w:w="1679" w:type="dxa"/>
          </w:tcPr>
          <w:p w14:paraId="5B6D90AC" w14:textId="77777777" w:rsidR="00E070C2" w:rsidRPr="00B3160E" w:rsidRDefault="00E070C2" w:rsidP="00B3160E">
            <w:pPr>
              <w:spacing w:line="240" w:lineRule="auto"/>
            </w:pPr>
          </w:p>
        </w:tc>
      </w:tr>
      <w:tr w:rsidR="00A24D14" w:rsidRPr="006C7BC1" w14:paraId="535B4DCA" w14:textId="77777777" w:rsidTr="00467C93">
        <w:trPr>
          <w:trHeight w:val="293"/>
          <w:jc w:val="center"/>
        </w:trPr>
        <w:tc>
          <w:tcPr>
            <w:tcW w:w="2032" w:type="dxa"/>
          </w:tcPr>
          <w:p w14:paraId="682B88C9" w14:textId="3B2B9CC2" w:rsidR="00E070C2" w:rsidRDefault="00275351" w:rsidP="00B3160E">
            <w:pPr>
              <w:spacing w:line="240" w:lineRule="auto"/>
              <w:rPr>
                <w:b/>
                <w:bCs/>
              </w:rPr>
            </w:pPr>
            <w:r>
              <w:rPr>
                <w:b/>
                <w:bCs/>
                <w:sz w:val="16"/>
              </w:rPr>
              <w:t>Pika 4</w:t>
            </w:r>
          </w:p>
        </w:tc>
        <w:tc>
          <w:tcPr>
            <w:tcW w:w="5389" w:type="dxa"/>
          </w:tcPr>
          <w:p w14:paraId="692B783C" w14:textId="4DAB1C52" w:rsidR="00E070C2" w:rsidRDefault="00275351" w:rsidP="00233A23">
            <w:pPr>
              <w:tabs>
                <w:tab w:val="left" w:pos="1825"/>
              </w:tabs>
              <w:spacing w:line="240" w:lineRule="auto"/>
            </w:pPr>
            <w:r w:rsidRPr="00275351">
              <w:rPr>
                <w:sz w:val="16"/>
              </w:rPr>
              <w:t>Një përmbledhje e gjetjeve të vlerësimit të ndikimit në të drejtat themelore të kryer në përputhje me Nenin 27</w:t>
            </w:r>
          </w:p>
        </w:tc>
        <w:tc>
          <w:tcPr>
            <w:tcW w:w="1325" w:type="dxa"/>
          </w:tcPr>
          <w:p w14:paraId="43B0813F" w14:textId="77777777" w:rsidR="00E070C2" w:rsidRPr="00B3160E" w:rsidRDefault="00E070C2" w:rsidP="00B3160E">
            <w:pPr>
              <w:spacing w:line="240" w:lineRule="auto"/>
            </w:pPr>
          </w:p>
        </w:tc>
        <w:tc>
          <w:tcPr>
            <w:tcW w:w="1148" w:type="dxa"/>
            <w:tcBorders>
              <w:right w:val="single" w:sz="4" w:space="0" w:color="auto"/>
            </w:tcBorders>
          </w:tcPr>
          <w:p w14:paraId="655B137E"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207BF28" w14:textId="77777777" w:rsidR="00E070C2" w:rsidRPr="00B3160E" w:rsidRDefault="00E070C2" w:rsidP="00B3160E">
            <w:pPr>
              <w:spacing w:line="240" w:lineRule="auto"/>
            </w:pPr>
          </w:p>
        </w:tc>
        <w:tc>
          <w:tcPr>
            <w:tcW w:w="1944" w:type="dxa"/>
            <w:tcBorders>
              <w:left w:val="single" w:sz="4" w:space="0" w:color="auto"/>
            </w:tcBorders>
          </w:tcPr>
          <w:p w14:paraId="2E3D616F" w14:textId="77777777" w:rsidR="00E070C2" w:rsidRPr="00B3160E" w:rsidRDefault="00E070C2" w:rsidP="00B3160E">
            <w:pPr>
              <w:spacing w:line="240" w:lineRule="auto"/>
            </w:pPr>
          </w:p>
        </w:tc>
        <w:tc>
          <w:tcPr>
            <w:tcW w:w="1679" w:type="dxa"/>
          </w:tcPr>
          <w:p w14:paraId="03CFBB91" w14:textId="77777777" w:rsidR="00E070C2" w:rsidRPr="00B3160E" w:rsidRDefault="00E070C2" w:rsidP="00B3160E">
            <w:pPr>
              <w:spacing w:line="240" w:lineRule="auto"/>
            </w:pPr>
          </w:p>
        </w:tc>
      </w:tr>
      <w:tr w:rsidR="00A24D14" w:rsidRPr="006C7BC1" w14:paraId="42D9CD19" w14:textId="77777777" w:rsidTr="00467C93">
        <w:trPr>
          <w:trHeight w:val="293"/>
          <w:jc w:val="center"/>
        </w:trPr>
        <w:tc>
          <w:tcPr>
            <w:tcW w:w="2032" w:type="dxa"/>
          </w:tcPr>
          <w:p w14:paraId="0DB6B5D9" w14:textId="424B03DD" w:rsidR="00E070C2" w:rsidRDefault="00275351" w:rsidP="00B3160E">
            <w:pPr>
              <w:spacing w:line="240" w:lineRule="auto"/>
              <w:rPr>
                <w:b/>
                <w:bCs/>
              </w:rPr>
            </w:pPr>
            <w:r>
              <w:rPr>
                <w:b/>
                <w:bCs/>
                <w:sz w:val="16"/>
              </w:rPr>
              <w:t>Pika 5</w:t>
            </w:r>
          </w:p>
        </w:tc>
        <w:tc>
          <w:tcPr>
            <w:tcW w:w="5389" w:type="dxa"/>
          </w:tcPr>
          <w:p w14:paraId="356AF76F" w14:textId="6B857899" w:rsidR="00E070C2" w:rsidRDefault="00275351" w:rsidP="00233A23">
            <w:pPr>
              <w:tabs>
                <w:tab w:val="left" w:pos="1825"/>
              </w:tabs>
              <w:spacing w:line="240" w:lineRule="auto"/>
            </w:pPr>
            <w:r w:rsidRPr="00275351">
              <w:rPr>
                <w:sz w:val="16"/>
              </w:rPr>
              <w:t>Një përmbledhje e vlerësimit të ndikimit në mbrojtjen e të dhënave të kryer në përputhje me Nenin 35 të Rregullores (BE) 2016/679 ose Nenin 27 të Direktivës (BE) 2016/680 siç përcaktohet në Nenin 26(8) të kësaj Rregulloreje, kur është e zbatueshme</w:t>
            </w:r>
          </w:p>
        </w:tc>
        <w:tc>
          <w:tcPr>
            <w:tcW w:w="1325" w:type="dxa"/>
          </w:tcPr>
          <w:p w14:paraId="63A3409A" w14:textId="77777777" w:rsidR="00E070C2" w:rsidRPr="00B3160E" w:rsidRDefault="00E070C2" w:rsidP="00B3160E">
            <w:pPr>
              <w:spacing w:line="240" w:lineRule="auto"/>
            </w:pPr>
          </w:p>
        </w:tc>
        <w:tc>
          <w:tcPr>
            <w:tcW w:w="1148" w:type="dxa"/>
            <w:tcBorders>
              <w:right w:val="single" w:sz="4" w:space="0" w:color="auto"/>
            </w:tcBorders>
          </w:tcPr>
          <w:p w14:paraId="08F247A3"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B2FD13" w14:textId="77777777" w:rsidR="00E070C2" w:rsidRPr="00B3160E" w:rsidRDefault="00E070C2" w:rsidP="00B3160E">
            <w:pPr>
              <w:spacing w:line="240" w:lineRule="auto"/>
            </w:pPr>
          </w:p>
        </w:tc>
        <w:tc>
          <w:tcPr>
            <w:tcW w:w="1944" w:type="dxa"/>
            <w:tcBorders>
              <w:left w:val="single" w:sz="4" w:space="0" w:color="auto"/>
            </w:tcBorders>
          </w:tcPr>
          <w:p w14:paraId="5AA398F8" w14:textId="77777777" w:rsidR="00E070C2" w:rsidRPr="00B3160E" w:rsidRDefault="00E070C2" w:rsidP="00B3160E">
            <w:pPr>
              <w:spacing w:line="240" w:lineRule="auto"/>
            </w:pPr>
          </w:p>
        </w:tc>
        <w:tc>
          <w:tcPr>
            <w:tcW w:w="1679" w:type="dxa"/>
          </w:tcPr>
          <w:p w14:paraId="51303E7B" w14:textId="77777777" w:rsidR="00E070C2" w:rsidRPr="00B3160E" w:rsidRDefault="00E070C2" w:rsidP="00B3160E">
            <w:pPr>
              <w:spacing w:line="240" w:lineRule="auto"/>
            </w:pPr>
          </w:p>
        </w:tc>
      </w:tr>
      <w:tr w:rsidR="00A24D14" w:rsidRPr="006C7BC1" w14:paraId="67C5EB11" w14:textId="77777777" w:rsidTr="00467C93">
        <w:trPr>
          <w:trHeight w:val="293"/>
          <w:jc w:val="center"/>
        </w:trPr>
        <w:tc>
          <w:tcPr>
            <w:tcW w:w="2032" w:type="dxa"/>
          </w:tcPr>
          <w:p w14:paraId="0888D904" w14:textId="77777777" w:rsidR="00275351" w:rsidRPr="00275351" w:rsidRDefault="00275351" w:rsidP="00275351">
            <w:pPr>
              <w:spacing w:line="240" w:lineRule="auto"/>
              <w:rPr>
                <w:b/>
                <w:bCs/>
              </w:rPr>
            </w:pPr>
            <w:r w:rsidRPr="00275351">
              <w:rPr>
                <w:b/>
                <w:bCs/>
                <w:sz w:val="16"/>
              </w:rPr>
              <w:t>ANEKS IX</w:t>
            </w:r>
          </w:p>
          <w:p w14:paraId="3EE1FEA1" w14:textId="77777777" w:rsidR="00275351" w:rsidRDefault="00275351" w:rsidP="00B3160E">
            <w:pPr>
              <w:spacing w:line="240" w:lineRule="auto"/>
              <w:rPr>
                <w:b/>
                <w:bCs/>
              </w:rPr>
            </w:pPr>
          </w:p>
        </w:tc>
        <w:tc>
          <w:tcPr>
            <w:tcW w:w="5389" w:type="dxa"/>
          </w:tcPr>
          <w:p w14:paraId="060BBF71" w14:textId="77777777" w:rsidR="00275351" w:rsidRPr="00275351" w:rsidRDefault="00275351" w:rsidP="00275351">
            <w:pPr>
              <w:tabs>
                <w:tab w:val="left" w:pos="1825"/>
              </w:tabs>
              <w:spacing w:line="240" w:lineRule="auto"/>
            </w:pPr>
            <w:r w:rsidRPr="00275351">
              <w:rPr>
                <w:b/>
                <w:bCs/>
                <w:sz w:val="16"/>
              </w:rPr>
              <w:t>Informacioni që duhet dorëzuar gjatë regjistrimit të sistemeve të AI me rrezik të lartë të listuara në Aneksin III në lidhje me testimin në kushte reale në përputhje me Nenin 60</w:t>
            </w:r>
          </w:p>
          <w:p w14:paraId="7EF22E31" w14:textId="77777777" w:rsidR="00275351" w:rsidRPr="00275351" w:rsidRDefault="00275351" w:rsidP="00233A23">
            <w:pPr>
              <w:tabs>
                <w:tab w:val="left" w:pos="1825"/>
              </w:tabs>
              <w:spacing w:line="240" w:lineRule="auto"/>
            </w:pPr>
          </w:p>
        </w:tc>
        <w:tc>
          <w:tcPr>
            <w:tcW w:w="1325" w:type="dxa"/>
          </w:tcPr>
          <w:p w14:paraId="2BE3077C" w14:textId="77777777" w:rsidR="00275351" w:rsidRPr="00B3160E" w:rsidRDefault="00275351" w:rsidP="00B3160E">
            <w:pPr>
              <w:spacing w:line="240" w:lineRule="auto"/>
            </w:pPr>
          </w:p>
        </w:tc>
        <w:tc>
          <w:tcPr>
            <w:tcW w:w="1148" w:type="dxa"/>
            <w:tcBorders>
              <w:right w:val="single" w:sz="4" w:space="0" w:color="auto"/>
            </w:tcBorders>
          </w:tcPr>
          <w:p w14:paraId="3FA2F949"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A424C2B" w14:textId="77777777" w:rsidR="00275351" w:rsidRPr="00B3160E" w:rsidRDefault="00275351" w:rsidP="00B3160E">
            <w:pPr>
              <w:spacing w:line="240" w:lineRule="auto"/>
            </w:pPr>
          </w:p>
        </w:tc>
        <w:tc>
          <w:tcPr>
            <w:tcW w:w="1944" w:type="dxa"/>
            <w:tcBorders>
              <w:left w:val="single" w:sz="4" w:space="0" w:color="auto"/>
            </w:tcBorders>
          </w:tcPr>
          <w:p w14:paraId="0C7107FC" w14:textId="77777777" w:rsidR="00275351" w:rsidRPr="00B3160E" w:rsidRDefault="00275351" w:rsidP="00B3160E">
            <w:pPr>
              <w:spacing w:line="240" w:lineRule="auto"/>
            </w:pPr>
          </w:p>
        </w:tc>
        <w:tc>
          <w:tcPr>
            <w:tcW w:w="1679" w:type="dxa"/>
          </w:tcPr>
          <w:p w14:paraId="674BF369" w14:textId="77777777" w:rsidR="00275351" w:rsidRPr="00B3160E" w:rsidRDefault="00275351" w:rsidP="00B3160E">
            <w:pPr>
              <w:spacing w:line="240" w:lineRule="auto"/>
            </w:pPr>
          </w:p>
        </w:tc>
      </w:tr>
      <w:tr w:rsidR="00A24D14" w:rsidRPr="006C7BC1" w14:paraId="52D941FB" w14:textId="77777777" w:rsidTr="00467C93">
        <w:trPr>
          <w:trHeight w:val="293"/>
          <w:jc w:val="center"/>
        </w:trPr>
        <w:tc>
          <w:tcPr>
            <w:tcW w:w="2032" w:type="dxa"/>
          </w:tcPr>
          <w:p w14:paraId="5FC420E6" w14:textId="77777777" w:rsidR="00275351" w:rsidRDefault="00275351" w:rsidP="00B3160E">
            <w:pPr>
              <w:spacing w:line="240" w:lineRule="auto"/>
              <w:rPr>
                <w:b/>
                <w:bCs/>
              </w:rPr>
            </w:pPr>
          </w:p>
        </w:tc>
        <w:tc>
          <w:tcPr>
            <w:tcW w:w="5389" w:type="dxa"/>
          </w:tcPr>
          <w:p w14:paraId="386BE4F5" w14:textId="77777777" w:rsidR="00275351" w:rsidRPr="00275351" w:rsidRDefault="00275351" w:rsidP="00275351">
            <w:pPr>
              <w:tabs>
                <w:tab w:val="left" w:pos="1825"/>
              </w:tabs>
              <w:spacing w:line="240" w:lineRule="auto"/>
            </w:pPr>
            <w:r w:rsidRPr="00275351">
              <w:rPr>
                <w:sz w:val="16"/>
              </w:rPr>
              <w:t>Informacioni i mëposhtëm duhet të dorëzohet dhe më pas të mbahet i azhurnuar në lidhje me testimin në kushte reale që do të regjistrohet në përputhje me Nenin 60:</w:t>
            </w:r>
          </w:p>
          <w:p w14:paraId="022F051B" w14:textId="77777777" w:rsidR="00275351" w:rsidRPr="00275351" w:rsidRDefault="00275351" w:rsidP="00233A23">
            <w:pPr>
              <w:tabs>
                <w:tab w:val="left" w:pos="1825"/>
              </w:tabs>
              <w:spacing w:line="240" w:lineRule="auto"/>
            </w:pPr>
          </w:p>
        </w:tc>
        <w:tc>
          <w:tcPr>
            <w:tcW w:w="1325" w:type="dxa"/>
          </w:tcPr>
          <w:p w14:paraId="60E37F59" w14:textId="77777777" w:rsidR="00275351" w:rsidRPr="00B3160E" w:rsidRDefault="00275351" w:rsidP="00B3160E">
            <w:pPr>
              <w:spacing w:line="240" w:lineRule="auto"/>
            </w:pPr>
          </w:p>
        </w:tc>
        <w:tc>
          <w:tcPr>
            <w:tcW w:w="1148" w:type="dxa"/>
            <w:tcBorders>
              <w:right w:val="single" w:sz="4" w:space="0" w:color="auto"/>
            </w:tcBorders>
          </w:tcPr>
          <w:p w14:paraId="12996F6D"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35456E8" w14:textId="77777777" w:rsidR="00275351" w:rsidRPr="00B3160E" w:rsidRDefault="00275351" w:rsidP="00B3160E">
            <w:pPr>
              <w:spacing w:line="240" w:lineRule="auto"/>
            </w:pPr>
          </w:p>
        </w:tc>
        <w:tc>
          <w:tcPr>
            <w:tcW w:w="1944" w:type="dxa"/>
            <w:tcBorders>
              <w:left w:val="single" w:sz="4" w:space="0" w:color="auto"/>
            </w:tcBorders>
          </w:tcPr>
          <w:p w14:paraId="7596BF7F" w14:textId="77777777" w:rsidR="00275351" w:rsidRPr="00B3160E" w:rsidRDefault="00275351" w:rsidP="00B3160E">
            <w:pPr>
              <w:spacing w:line="240" w:lineRule="auto"/>
            </w:pPr>
          </w:p>
        </w:tc>
        <w:tc>
          <w:tcPr>
            <w:tcW w:w="1679" w:type="dxa"/>
          </w:tcPr>
          <w:p w14:paraId="333D5456" w14:textId="77777777" w:rsidR="00275351" w:rsidRPr="00B3160E" w:rsidRDefault="00275351" w:rsidP="00B3160E">
            <w:pPr>
              <w:spacing w:line="240" w:lineRule="auto"/>
            </w:pPr>
          </w:p>
        </w:tc>
      </w:tr>
      <w:tr w:rsidR="00A24D14" w:rsidRPr="006C7BC1" w14:paraId="0AF2964B" w14:textId="77777777" w:rsidTr="00467C93">
        <w:trPr>
          <w:trHeight w:val="293"/>
          <w:jc w:val="center"/>
        </w:trPr>
        <w:tc>
          <w:tcPr>
            <w:tcW w:w="2032" w:type="dxa"/>
          </w:tcPr>
          <w:p w14:paraId="6FA47E9C" w14:textId="3F7B1775" w:rsidR="00275351" w:rsidRDefault="00275351" w:rsidP="00B3160E">
            <w:pPr>
              <w:spacing w:line="240" w:lineRule="auto"/>
              <w:rPr>
                <w:b/>
                <w:bCs/>
              </w:rPr>
            </w:pPr>
            <w:r>
              <w:rPr>
                <w:b/>
                <w:bCs/>
                <w:sz w:val="16"/>
              </w:rPr>
              <w:t>Pika 1</w:t>
            </w:r>
          </w:p>
        </w:tc>
        <w:tc>
          <w:tcPr>
            <w:tcW w:w="5389" w:type="dxa"/>
          </w:tcPr>
          <w:p w14:paraId="149A25F1" w14:textId="4089DEDF" w:rsidR="00275351" w:rsidRPr="00275351" w:rsidRDefault="00275351" w:rsidP="00233A23">
            <w:pPr>
              <w:tabs>
                <w:tab w:val="left" w:pos="1825"/>
              </w:tabs>
              <w:spacing w:line="240" w:lineRule="auto"/>
            </w:pPr>
            <w:r w:rsidRPr="00275351">
              <w:rPr>
                <w:sz w:val="16"/>
              </w:rPr>
              <w:t>Një numër unik identifikimi i vetëm në nivel Bashkimi për testimin në kushte reale</w:t>
            </w:r>
          </w:p>
        </w:tc>
        <w:tc>
          <w:tcPr>
            <w:tcW w:w="1325" w:type="dxa"/>
          </w:tcPr>
          <w:p w14:paraId="78AE42C6" w14:textId="77777777" w:rsidR="00275351" w:rsidRPr="00B3160E" w:rsidRDefault="00275351" w:rsidP="00B3160E">
            <w:pPr>
              <w:spacing w:line="240" w:lineRule="auto"/>
            </w:pPr>
          </w:p>
        </w:tc>
        <w:tc>
          <w:tcPr>
            <w:tcW w:w="1148" w:type="dxa"/>
            <w:tcBorders>
              <w:right w:val="single" w:sz="4" w:space="0" w:color="auto"/>
            </w:tcBorders>
          </w:tcPr>
          <w:p w14:paraId="504496EC"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25EB246" w14:textId="77777777" w:rsidR="00275351" w:rsidRPr="00B3160E" w:rsidRDefault="00275351" w:rsidP="00B3160E">
            <w:pPr>
              <w:spacing w:line="240" w:lineRule="auto"/>
            </w:pPr>
          </w:p>
        </w:tc>
        <w:tc>
          <w:tcPr>
            <w:tcW w:w="1944" w:type="dxa"/>
            <w:tcBorders>
              <w:left w:val="single" w:sz="4" w:space="0" w:color="auto"/>
            </w:tcBorders>
          </w:tcPr>
          <w:p w14:paraId="35EA1FC4" w14:textId="77777777" w:rsidR="00275351" w:rsidRPr="00B3160E" w:rsidRDefault="00275351" w:rsidP="00B3160E">
            <w:pPr>
              <w:spacing w:line="240" w:lineRule="auto"/>
            </w:pPr>
          </w:p>
        </w:tc>
        <w:tc>
          <w:tcPr>
            <w:tcW w:w="1679" w:type="dxa"/>
          </w:tcPr>
          <w:p w14:paraId="71D17140" w14:textId="77777777" w:rsidR="00275351" w:rsidRPr="00B3160E" w:rsidRDefault="00275351" w:rsidP="00B3160E">
            <w:pPr>
              <w:spacing w:line="240" w:lineRule="auto"/>
            </w:pPr>
          </w:p>
        </w:tc>
      </w:tr>
      <w:tr w:rsidR="00A24D14" w:rsidRPr="006C7BC1" w14:paraId="76FDEFF2" w14:textId="77777777" w:rsidTr="00467C93">
        <w:trPr>
          <w:trHeight w:val="293"/>
          <w:jc w:val="center"/>
        </w:trPr>
        <w:tc>
          <w:tcPr>
            <w:tcW w:w="2032" w:type="dxa"/>
          </w:tcPr>
          <w:p w14:paraId="4B8A2D79" w14:textId="6AA68709" w:rsidR="00275351" w:rsidRDefault="00275351" w:rsidP="00B3160E">
            <w:pPr>
              <w:spacing w:line="240" w:lineRule="auto"/>
              <w:rPr>
                <w:b/>
                <w:bCs/>
              </w:rPr>
            </w:pPr>
            <w:r>
              <w:rPr>
                <w:b/>
                <w:bCs/>
                <w:sz w:val="16"/>
              </w:rPr>
              <w:t>Pika 2</w:t>
            </w:r>
          </w:p>
        </w:tc>
        <w:tc>
          <w:tcPr>
            <w:tcW w:w="5389" w:type="dxa"/>
          </w:tcPr>
          <w:p w14:paraId="0EFF6715" w14:textId="637D2752" w:rsidR="00275351" w:rsidRPr="00275351" w:rsidRDefault="00275351" w:rsidP="00233A23">
            <w:pPr>
              <w:tabs>
                <w:tab w:val="left" w:pos="1825"/>
              </w:tabs>
              <w:spacing w:line="240" w:lineRule="auto"/>
            </w:pPr>
            <w:r w:rsidRPr="00275351">
              <w:rPr>
                <w:sz w:val="16"/>
              </w:rPr>
              <w:t>Emri dhe të dhënat e kontaktit të ofruesit ose ofruesit të ardhshëm dhe të përdoruesve të përfshirë në testimin në kushte reale</w:t>
            </w:r>
          </w:p>
        </w:tc>
        <w:tc>
          <w:tcPr>
            <w:tcW w:w="1325" w:type="dxa"/>
          </w:tcPr>
          <w:p w14:paraId="77224839" w14:textId="77777777" w:rsidR="00275351" w:rsidRPr="00B3160E" w:rsidRDefault="00275351" w:rsidP="00B3160E">
            <w:pPr>
              <w:spacing w:line="240" w:lineRule="auto"/>
            </w:pPr>
          </w:p>
        </w:tc>
        <w:tc>
          <w:tcPr>
            <w:tcW w:w="1148" w:type="dxa"/>
            <w:tcBorders>
              <w:right w:val="single" w:sz="4" w:space="0" w:color="auto"/>
            </w:tcBorders>
          </w:tcPr>
          <w:p w14:paraId="7939AA5D"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49B523" w14:textId="77777777" w:rsidR="00275351" w:rsidRPr="00B3160E" w:rsidRDefault="00275351" w:rsidP="00B3160E">
            <w:pPr>
              <w:spacing w:line="240" w:lineRule="auto"/>
            </w:pPr>
          </w:p>
        </w:tc>
        <w:tc>
          <w:tcPr>
            <w:tcW w:w="1944" w:type="dxa"/>
            <w:tcBorders>
              <w:left w:val="single" w:sz="4" w:space="0" w:color="auto"/>
            </w:tcBorders>
          </w:tcPr>
          <w:p w14:paraId="0AB6C33B" w14:textId="77777777" w:rsidR="00275351" w:rsidRPr="00B3160E" w:rsidRDefault="00275351" w:rsidP="00B3160E">
            <w:pPr>
              <w:spacing w:line="240" w:lineRule="auto"/>
            </w:pPr>
          </w:p>
        </w:tc>
        <w:tc>
          <w:tcPr>
            <w:tcW w:w="1679" w:type="dxa"/>
          </w:tcPr>
          <w:p w14:paraId="206C54CD" w14:textId="77777777" w:rsidR="00275351" w:rsidRPr="00B3160E" w:rsidRDefault="00275351" w:rsidP="00B3160E">
            <w:pPr>
              <w:spacing w:line="240" w:lineRule="auto"/>
            </w:pPr>
          </w:p>
        </w:tc>
      </w:tr>
      <w:tr w:rsidR="00A24D14" w:rsidRPr="006C7BC1" w14:paraId="6CEE5835" w14:textId="77777777" w:rsidTr="00467C93">
        <w:trPr>
          <w:trHeight w:val="293"/>
          <w:jc w:val="center"/>
        </w:trPr>
        <w:tc>
          <w:tcPr>
            <w:tcW w:w="2032" w:type="dxa"/>
          </w:tcPr>
          <w:p w14:paraId="495C62E2" w14:textId="1CAA2B22" w:rsidR="00275351" w:rsidRDefault="00275351" w:rsidP="00B3160E">
            <w:pPr>
              <w:spacing w:line="240" w:lineRule="auto"/>
              <w:rPr>
                <w:b/>
                <w:bCs/>
              </w:rPr>
            </w:pPr>
            <w:r>
              <w:rPr>
                <w:b/>
                <w:bCs/>
                <w:sz w:val="16"/>
              </w:rPr>
              <w:t>Pika 3</w:t>
            </w:r>
          </w:p>
        </w:tc>
        <w:tc>
          <w:tcPr>
            <w:tcW w:w="5389" w:type="dxa"/>
          </w:tcPr>
          <w:p w14:paraId="784A4653" w14:textId="73F23D70" w:rsidR="00275351" w:rsidRPr="00275351" w:rsidRDefault="00275351" w:rsidP="00233A23">
            <w:pPr>
              <w:tabs>
                <w:tab w:val="left" w:pos="1825"/>
              </w:tabs>
              <w:spacing w:line="240" w:lineRule="auto"/>
            </w:pPr>
            <w:r w:rsidRPr="00275351">
              <w:rPr>
                <w:sz w:val="16"/>
              </w:rPr>
              <w:t>Një përshkrim i shkurtër i sistemit AI, qëllimi i tij i synuar, dhe informacion tjetër i nevojshëm për identifikimin e sistemit</w:t>
            </w:r>
          </w:p>
        </w:tc>
        <w:tc>
          <w:tcPr>
            <w:tcW w:w="1325" w:type="dxa"/>
          </w:tcPr>
          <w:p w14:paraId="5478D044" w14:textId="77777777" w:rsidR="00275351" w:rsidRPr="00B3160E" w:rsidRDefault="00275351" w:rsidP="00B3160E">
            <w:pPr>
              <w:spacing w:line="240" w:lineRule="auto"/>
            </w:pPr>
          </w:p>
        </w:tc>
        <w:tc>
          <w:tcPr>
            <w:tcW w:w="1148" w:type="dxa"/>
            <w:tcBorders>
              <w:right w:val="single" w:sz="4" w:space="0" w:color="auto"/>
            </w:tcBorders>
          </w:tcPr>
          <w:p w14:paraId="39DAB31F"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6166DC0" w14:textId="77777777" w:rsidR="00275351" w:rsidRPr="00B3160E" w:rsidRDefault="00275351" w:rsidP="00B3160E">
            <w:pPr>
              <w:spacing w:line="240" w:lineRule="auto"/>
            </w:pPr>
          </w:p>
        </w:tc>
        <w:tc>
          <w:tcPr>
            <w:tcW w:w="1944" w:type="dxa"/>
            <w:tcBorders>
              <w:left w:val="single" w:sz="4" w:space="0" w:color="auto"/>
            </w:tcBorders>
          </w:tcPr>
          <w:p w14:paraId="757D2F25" w14:textId="77777777" w:rsidR="00275351" w:rsidRPr="00B3160E" w:rsidRDefault="00275351" w:rsidP="00B3160E">
            <w:pPr>
              <w:spacing w:line="240" w:lineRule="auto"/>
            </w:pPr>
          </w:p>
        </w:tc>
        <w:tc>
          <w:tcPr>
            <w:tcW w:w="1679" w:type="dxa"/>
          </w:tcPr>
          <w:p w14:paraId="5E869AD2" w14:textId="77777777" w:rsidR="00275351" w:rsidRPr="00B3160E" w:rsidRDefault="00275351" w:rsidP="00B3160E">
            <w:pPr>
              <w:spacing w:line="240" w:lineRule="auto"/>
            </w:pPr>
          </w:p>
        </w:tc>
      </w:tr>
      <w:tr w:rsidR="00A24D14" w:rsidRPr="006C7BC1" w14:paraId="55604D87" w14:textId="77777777" w:rsidTr="00467C93">
        <w:trPr>
          <w:trHeight w:val="293"/>
          <w:jc w:val="center"/>
        </w:trPr>
        <w:tc>
          <w:tcPr>
            <w:tcW w:w="2032" w:type="dxa"/>
          </w:tcPr>
          <w:p w14:paraId="1F428775" w14:textId="6ADFC6AF" w:rsidR="00275351" w:rsidRDefault="00275351" w:rsidP="00B3160E">
            <w:pPr>
              <w:spacing w:line="240" w:lineRule="auto"/>
              <w:rPr>
                <w:b/>
                <w:bCs/>
              </w:rPr>
            </w:pPr>
            <w:r>
              <w:rPr>
                <w:b/>
                <w:bCs/>
                <w:sz w:val="16"/>
              </w:rPr>
              <w:t>Pika 4</w:t>
            </w:r>
          </w:p>
        </w:tc>
        <w:tc>
          <w:tcPr>
            <w:tcW w:w="5389" w:type="dxa"/>
          </w:tcPr>
          <w:p w14:paraId="565359C9" w14:textId="40BFFC80" w:rsidR="00275351" w:rsidRPr="00275351" w:rsidRDefault="00275351" w:rsidP="00233A23">
            <w:pPr>
              <w:tabs>
                <w:tab w:val="left" w:pos="1825"/>
              </w:tabs>
              <w:spacing w:line="240" w:lineRule="auto"/>
            </w:pPr>
            <w:r w:rsidRPr="00275351">
              <w:rPr>
                <w:sz w:val="16"/>
              </w:rPr>
              <w:t>Një përmbledhje e karakteristikave kryesore të planit për testimin në kushte reale</w:t>
            </w:r>
          </w:p>
        </w:tc>
        <w:tc>
          <w:tcPr>
            <w:tcW w:w="1325" w:type="dxa"/>
          </w:tcPr>
          <w:p w14:paraId="56A85C65" w14:textId="77777777" w:rsidR="00275351" w:rsidRPr="00B3160E" w:rsidRDefault="00275351" w:rsidP="00B3160E">
            <w:pPr>
              <w:spacing w:line="240" w:lineRule="auto"/>
            </w:pPr>
          </w:p>
        </w:tc>
        <w:tc>
          <w:tcPr>
            <w:tcW w:w="1148" w:type="dxa"/>
            <w:tcBorders>
              <w:right w:val="single" w:sz="4" w:space="0" w:color="auto"/>
            </w:tcBorders>
          </w:tcPr>
          <w:p w14:paraId="13ED6982"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5F55966" w14:textId="77777777" w:rsidR="00275351" w:rsidRPr="00B3160E" w:rsidRDefault="00275351" w:rsidP="00B3160E">
            <w:pPr>
              <w:spacing w:line="240" w:lineRule="auto"/>
            </w:pPr>
          </w:p>
        </w:tc>
        <w:tc>
          <w:tcPr>
            <w:tcW w:w="1944" w:type="dxa"/>
            <w:tcBorders>
              <w:left w:val="single" w:sz="4" w:space="0" w:color="auto"/>
            </w:tcBorders>
          </w:tcPr>
          <w:p w14:paraId="0073683D" w14:textId="77777777" w:rsidR="00275351" w:rsidRPr="00B3160E" w:rsidRDefault="00275351" w:rsidP="00B3160E">
            <w:pPr>
              <w:spacing w:line="240" w:lineRule="auto"/>
            </w:pPr>
          </w:p>
        </w:tc>
        <w:tc>
          <w:tcPr>
            <w:tcW w:w="1679" w:type="dxa"/>
          </w:tcPr>
          <w:p w14:paraId="667298E4" w14:textId="77777777" w:rsidR="00275351" w:rsidRPr="00B3160E" w:rsidRDefault="00275351" w:rsidP="00B3160E">
            <w:pPr>
              <w:spacing w:line="240" w:lineRule="auto"/>
            </w:pPr>
          </w:p>
        </w:tc>
      </w:tr>
      <w:tr w:rsidR="00A24D14" w:rsidRPr="006C7BC1" w14:paraId="5284BCAC" w14:textId="77777777" w:rsidTr="00467C93">
        <w:trPr>
          <w:trHeight w:val="293"/>
          <w:jc w:val="center"/>
        </w:trPr>
        <w:tc>
          <w:tcPr>
            <w:tcW w:w="2032" w:type="dxa"/>
          </w:tcPr>
          <w:p w14:paraId="727A3473" w14:textId="1F4CD3BB" w:rsidR="00275351" w:rsidRDefault="00275351" w:rsidP="00B3160E">
            <w:pPr>
              <w:spacing w:line="240" w:lineRule="auto"/>
              <w:rPr>
                <w:b/>
                <w:bCs/>
              </w:rPr>
            </w:pPr>
            <w:r>
              <w:rPr>
                <w:b/>
                <w:bCs/>
                <w:sz w:val="16"/>
              </w:rPr>
              <w:t>Pika 5</w:t>
            </w:r>
          </w:p>
        </w:tc>
        <w:tc>
          <w:tcPr>
            <w:tcW w:w="5389" w:type="dxa"/>
          </w:tcPr>
          <w:p w14:paraId="553B1005" w14:textId="32308E32" w:rsidR="00275351" w:rsidRPr="00275351" w:rsidRDefault="00275351" w:rsidP="00233A23">
            <w:pPr>
              <w:tabs>
                <w:tab w:val="left" w:pos="1825"/>
              </w:tabs>
              <w:spacing w:line="240" w:lineRule="auto"/>
            </w:pPr>
            <w:r w:rsidRPr="00275351">
              <w:rPr>
                <w:sz w:val="16"/>
              </w:rPr>
              <w:t>Informacion mbi pezullimin ose përfundimin e testimit në kushte reale</w:t>
            </w:r>
          </w:p>
        </w:tc>
        <w:tc>
          <w:tcPr>
            <w:tcW w:w="1325" w:type="dxa"/>
          </w:tcPr>
          <w:p w14:paraId="55E26D8D" w14:textId="77777777" w:rsidR="00275351" w:rsidRPr="00B3160E" w:rsidRDefault="00275351" w:rsidP="00B3160E">
            <w:pPr>
              <w:spacing w:line="240" w:lineRule="auto"/>
            </w:pPr>
          </w:p>
        </w:tc>
        <w:tc>
          <w:tcPr>
            <w:tcW w:w="1148" w:type="dxa"/>
            <w:tcBorders>
              <w:right w:val="single" w:sz="4" w:space="0" w:color="auto"/>
            </w:tcBorders>
          </w:tcPr>
          <w:p w14:paraId="6A919CFA"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F400C18" w14:textId="77777777" w:rsidR="00275351" w:rsidRPr="00B3160E" w:rsidRDefault="00275351" w:rsidP="00B3160E">
            <w:pPr>
              <w:spacing w:line="240" w:lineRule="auto"/>
            </w:pPr>
          </w:p>
        </w:tc>
        <w:tc>
          <w:tcPr>
            <w:tcW w:w="1944" w:type="dxa"/>
            <w:tcBorders>
              <w:left w:val="single" w:sz="4" w:space="0" w:color="auto"/>
            </w:tcBorders>
          </w:tcPr>
          <w:p w14:paraId="071CD66E" w14:textId="77777777" w:rsidR="00275351" w:rsidRPr="00B3160E" w:rsidRDefault="00275351" w:rsidP="00B3160E">
            <w:pPr>
              <w:spacing w:line="240" w:lineRule="auto"/>
            </w:pPr>
          </w:p>
        </w:tc>
        <w:tc>
          <w:tcPr>
            <w:tcW w:w="1679" w:type="dxa"/>
          </w:tcPr>
          <w:p w14:paraId="785AE80A" w14:textId="77777777" w:rsidR="00275351" w:rsidRPr="00B3160E" w:rsidRDefault="00275351" w:rsidP="00B3160E">
            <w:pPr>
              <w:spacing w:line="240" w:lineRule="auto"/>
            </w:pPr>
          </w:p>
        </w:tc>
      </w:tr>
      <w:tr w:rsidR="00A24D14" w:rsidRPr="006C7BC1" w14:paraId="54BE3454" w14:textId="77777777" w:rsidTr="00467C93">
        <w:trPr>
          <w:trHeight w:val="293"/>
          <w:jc w:val="center"/>
        </w:trPr>
        <w:tc>
          <w:tcPr>
            <w:tcW w:w="2032" w:type="dxa"/>
          </w:tcPr>
          <w:p w14:paraId="009ABA40" w14:textId="77777777" w:rsidR="00275351" w:rsidRPr="00275351" w:rsidRDefault="00275351" w:rsidP="00275351">
            <w:pPr>
              <w:spacing w:line="240" w:lineRule="auto"/>
              <w:rPr>
                <w:b/>
                <w:bCs/>
              </w:rPr>
            </w:pPr>
            <w:r w:rsidRPr="00275351">
              <w:rPr>
                <w:b/>
                <w:bCs/>
                <w:sz w:val="16"/>
              </w:rPr>
              <w:t>ANEKS X</w:t>
            </w:r>
          </w:p>
          <w:p w14:paraId="279C9BFB" w14:textId="77777777" w:rsidR="00275351" w:rsidRDefault="00275351" w:rsidP="00B3160E">
            <w:pPr>
              <w:spacing w:line="240" w:lineRule="auto"/>
              <w:rPr>
                <w:b/>
                <w:bCs/>
              </w:rPr>
            </w:pPr>
          </w:p>
        </w:tc>
        <w:tc>
          <w:tcPr>
            <w:tcW w:w="5389" w:type="dxa"/>
          </w:tcPr>
          <w:p w14:paraId="3E18C0EE" w14:textId="7F62C431" w:rsidR="00275351" w:rsidRPr="00275351" w:rsidRDefault="000B258E" w:rsidP="00233A23">
            <w:pPr>
              <w:tabs>
                <w:tab w:val="left" w:pos="1825"/>
              </w:tabs>
              <w:spacing w:line="240" w:lineRule="auto"/>
            </w:pPr>
            <w:r w:rsidRPr="000B258E">
              <w:rPr>
                <w:b/>
                <w:bCs/>
                <w:sz w:val="16"/>
              </w:rPr>
              <w:t>Aktet legjislative të Bashkimit për sistemet e mëdha të TI-së në fushën e Lirisë, Sigurisë dhe Drejtësisë</w:t>
            </w:r>
          </w:p>
        </w:tc>
        <w:tc>
          <w:tcPr>
            <w:tcW w:w="1325" w:type="dxa"/>
          </w:tcPr>
          <w:p w14:paraId="56AE2EA5" w14:textId="77777777" w:rsidR="00275351" w:rsidRPr="00B3160E" w:rsidRDefault="00275351" w:rsidP="00B3160E">
            <w:pPr>
              <w:spacing w:line="240" w:lineRule="auto"/>
            </w:pPr>
          </w:p>
        </w:tc>
        <w:tc>
          <w:tcPr>
            <w:tcW w:w="1148" w:type="dxa"/>
            <w:tcBorders>
              <w:right w:val="single" w:sz="4" w:space="0" w:color="auto"/>
            </w:tcBorders>
          </w:tcPr>
          <w:p w14:paraId="73405504"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60A7BEF" w14:textId="77777777" w:rsidR="00275351" w:rsidRPr="00B3160E" w:rsidRDefault="00275351" w:rsidP="00B3160E">
            <w:pPr>
              <w:spacing w:line="240" w:lineRule="auto"/>
            </w:pPr>
          </w:p>
        </w:tc>
        <w:tc>
          <w:tcPr>
            <w:tcW w:w="1944" w:type="dxa"/>
            <w:tcBorders>
              <w:left w:val="single" w:sz="4" w:space="0" w:color="auto"/>
            </w:tcBorders>
          </w:tcPr>
          <w:p w14:paraId="5B412E81" w14:textId="77777777" w:rsidR="00275351" w:rsidRPr="00B3160E" w:rsidRDefault="00275351" w:rsidP="00B3160E">
            <w:pPr>
              <w:spacing w:line="240" w:lineRule="auto"/>
            </w:pPr>
          </w:p>
        </w:tc>
        <w:tc>
          <w:tcPr>
            <w:tcW w:w="1679" w:type="dxa"/>
          </w:tcPr>
          <w:p w14:paraId="6EA1EAEB" w14:textId="77777777" w:rsidR="00275351" w:rsidRPr="00B3160E" w:rsidRDefault="00275351" w:rsidP="00B3160E">
            <w:pPr>
              <w:spacing w:line="240" w:lineRule="auto"/>
            </w:pPr>
          </w:p>
        </w:tc>
      </w:tr>
      <w:tr w:rsidR="00A24D14" w:rsidRPr="006C7BC1" w14:paraId="7B4EB370" w14:textId="77777777" w:rsidTr="00467C93">
        <w:trPr>
          <w:trHeight w:val="293"/>
          <w:jc w:val="center"/>
        </w:trPr>
        <w:tc>
          <w:tcPr>
            <w:tcW w:w="2032" w:type="dxa"/>
          </w:tcPr>
          <w:p w14:paraId="36F20085" w14:textId="1C81F1BD" w:rsidR="00275351" w:rsidRDefault="000B258E" w:rsidP="00B3160E">
            <w:pPr>
              <w:spacing w:line="240" w:lineRule="auto"/>
              <w:rPr>
                <w:b/>
                <w:bCs/>
              </w:rPr>
            </w:pPr>
            <w:r>
              <w:rPr>
                <w:b/>
                <w:bCs/>
                <w:sz w:val="16"/>
              </w:rPr>
              <w:t>Pika 1</w:t>
            </w:r>
          </w:p>
        </w:tc>
        <w:tc>
          <w:tcPr>
            <w:tcW w:w="5389" w:type="dxa"/>
          </w:tcPr>
          <w:p w14:paraId="1A7230FE" w14:textId="77777777" w:rsidR="000B258E" w:rsidRPr="000B258E" w:rsidRDefault="000B258E" w:rsidP="000B258E">
            <w:pPr>
              <w:tabs>
                <w:tab w:val="left" w:pos="1825"/>
              </w:tabs>
              <w:spacing w:line="240" w:lineRule="auto"/>
            </w:pPr>
            <w:r w:rsidRPr="000B258E">
              <w:rPr>
                <w:b/>
                <w:bCs/>
                <w:sz w:val="16"/>
              </w:rPr>
              <w:t>Sistemi i Informacionit Schengen</w:t>
            </w:r>
          </w:p>
          <w:p w14:paraId="7D0AD03F" w14:textId="77777777" w:rsidR="00275351" w:rsidRPr="00275351" w:rsidRDefault="00275351" w:rsidP="00233A23">
            <w:pPr>
              <w:tabs>
                <w:tab w:val="left" w:pos="1825"/>
              </w:tabs>
              <w:spacing w:line="240" w:lineRule="auto"/>
            </w:pPr>
          </w:p>
        </w:tc>
        <w:tc>
          <w:tcPr>
            <w:tcW w:w="1325" w:type="dxa"/>
          </w:tcPr>
          <w:p w14:paraId="22E3EA3D" w14:textId="77777777" w:rsidR="00275351" w:rsidRPr="00B3160E" w:rsidRDefault="00275351" w:rsidP="00B3160E">
            <w:pPr>
              <w:spacing w:line="240" w:lineRule="auto"/>
            </w:pPr>
          </w:p>
        </w:tc>
        <w:tc>
          <w:tcPr>
            <w:tcW w:w="1148" w:type="dxa"/>
            <w:tcBorders>
              <w:right w:val="single" w:sz="4" w:space="0" w:color="auto"/>
            </w:tcBorders>
          </w:tcPr>
          <w:p w14:paraId="1C9DE8A0"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0F1FA05" w14:textId="77777777" w:rsidR="00275351" w:rsidRPr="00B3160E" w:rsidRDefault="00275351" w:rsidP="00B3160E">
            <w:pPr>
              <w:spacing w:line="240" w:lineRule="auto"/>
            </w:pPr>
          </w:p>
        </w:tc>
        <w:tc>
          <w:tcPr>
            <w:tcW w:w="1944" w:type="dxa"/>
            <w:tcBorders>
              <w:left w:val="single" w:sz="4" w:space="0" w:color="auto"/>
            </w:tcBorders>
          </w:tcPr>
          <w:p w14:paraId="0E117EFE" w14:textId="77777777" w:rsidR="00275351" w:rsidRPr="00B3160E" w:rsidRDefault="00275351" w:rsidP="00B3160E">
            <w:pPr>
              <w:spacing w:line="240" w:lineRule="auto"/>
            </w:pPr>
          </w:p>
        </w:tc>
        <w:tc>
          <w:tcPr>
            <w:tcW w:w="1679" w:type="dxa"/>
          </w:tcPr>
          <w:p w14:paraId="50417C69" w14:textId="77777777" w:rsidR="00275351" w:rsidRPr="00B3160E" w:rsidRDefault="00275351" w:rsidP="00B3160E">
            <w:pPr>
              <w:spacing w:line="240" w:lineRule="auto"/>
            </w:pPr>
          </w:p>
        </w:tc>
      </w:tr>
      <w:tr w:rsidR="00A24D14" w:rsidRPr="006C7BC1" w14:paraId="78391751" w14:textId="77777777" w:rsidTr="00467C93">
        <w:trPr>
          <w:trHeight w:val="293"/>
          <w:jc w:val="center"/>
        </w:trPr>
        <w:tc>
          <w:tcPr>
            <w:tcW w:w="2032" w:type="dxa"/>
          </w:tcPr>
          <w:p w14:paraId="377E743B" w14:textId="77777777" w:rsidR="00275351" w:rsidRDefault="00275351" w:rsidP="00B3160E">
            <w:pPr>
              <w:spacing w:line="240" w:lineRule="auto"/>
              <w:rPr>
                <w:b/>
                <w:bCs/>
              </w:rPr>
            </w:pPr>
          </w:p>
        </w:tc>
        <w:tc>
          <w:tcPr>
            <w:tcW w:w="5389" w:type="dxa"/>
          </w:tcPr>
          <w:p w14:paraId="093DC371" w14:textId="0C59C6B4" w:rsidR="00275351" w:rsidRPr="00275351" w:rsidRDefault="000B258E" w:rsidP="00233A23">
            <w:pPr>
              <w:tabs>
                <w:tab w:val="left" w:pos="1825"/>
              </w:tabs>
              <w:spacing w:line="240" w:lineRule="auto"/>
            </w:pPr>
            <w:r w:rsidRPr="000B258E">
              <w:rPr>
                <w:sz w:val="16"/>
              </w:rPr>
              <w:t>(a) Rregullorja (BE) 2018/1860 e Parlamentit Evropian dhe Këshillit, datë 28 nëntor 2018, për përdorimin e Sistemit të Informacionit Schengen për kthimin e shtetasve të vendeve të treta që qëndrojnë në mënyrë të paligjshme (FZ L 312, 7.12.2018, fq. 1)</w:t>
            </w:r>
          </w:p>
        </w:tc>
        <w:tc>
          <w:tcPr>
            <w:tcW w:w="1325" w:type="dxa"/>
          </w:tcPr>
          <w:p w14:paraId="217F8EE2" w14:textId="77777777" w:rsidR="00275351" w:rsidRPr="00B3160E" w:rsidRDefault="00275351" w:rsidP="00B3160E">
            <w:pPr>
              <w:spacing w:line="240" w:lineRule="auto"/>
            </w:pPr>
          </w:p>
        </w:tc>
        <w:tc>
          <w:tcPr>
            <w:tcW w:w="1148" w:type="dxa"/>
            <w:tcBorders>
              <w:right w:val="single" w:sz="4" w:space="0" w:color="auto"/>
            </w:tcBorders>
          </w:tcPr>
          <w:p w14:paraId="35993CDC"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2C085B5" w14:textId="77777777" w:rsidR="00275351" w:rsidRPr="00B3160E" w:rsidRDefault="00275351" w:rsidP="00B3160E">
            <w:pPr>
              <w:spacing w:line="240" w:lineRule="auto"/>
            </w:pPr>
          </w:p>
        </w:tc>
        <w:tc>
          <w:tcPr>
            <w:tcW w:w="1944" w:type="dxa"/>
            <w:tcBorders>
              <w:left w:val="single" w:sz="4" w:space="0" w:color="auto"/>
            </w:tcBorders>
          </w:tcPr>
          <w:p w14:paraId="3ED65D07" w14:textId="77777777" w:rsidR="00275351" w:rsidRPr="00B3160E" w:rsidRDefault="00275351" w:rsidP="00B3160E">
            <w:pPr>
              <w:spacing w:line="240" w:lineRule="auto"/>
            </w:pPr>
          </w:p>
        </w:tc>
        <w:tc>
          <w:tcPr>
            <w:tcW w:w="1679" w:type="dxa"/>
          </w:tcPr>
          <w:p w14:paraId="40BB9B14" w14:textId="77777777" w:rsidR="00275351" w:rsidRPr="00B3160E" w:rsidRDefault="00275351" w:rsidP="00B3160E">
            <w:pPr>
              <w:spacing w:line="240" w:lineRule="auto"/>
            </w:pPr>
          </w:p>
        </w:tc>
      </w:tr>
      <w:tr w:rsidR="00A24D14" w:rsidRPr="006C7BC1" w14:paraId="7A80E3C1" w14:textId="77777777" w:rsidTr="00467C93">
        <w:trPr>
          <w:trHeight w:val="293"/>
          <w:jc w:val="center"/>
        </w:trPr>
        <w:tc>
          <w:tcPr>
            <w:tcW w:w="2032" w:type="dxa"/>
          </w:tcPr>
          <w:p w14:paraId="1F1A12E0" w14:textId="77777777" w:rsidR="00275351" w:rsidRDefault="00275351" w:rsidP="00B3160E">
            <w:pPr>
              <w:spacing w:line="240" w:lineRule="auto"/>
              <w:rPr>
                <w:b/>
                <w:bCs/>
              </w:rPr>
            </w:pPr>
          </w:p>
        </w:tc>
        <w:tc>
          <w:tcPr>
            <w:tcW w:w="5389" w:type="dxa"/>
          </w:tcPr>
          <w:p w14:paraId="4652CB1B" w14:textId="5C775B1A" w:rsidR="00275351" w:rsidRPr="00275351" w:rsidRDefault="000B258E" w:rsidP="00233A23">
            <w:pPr>
              <w:tabs>
                <w:tab w:val="left" w:pos="1825"/>
              </w:tabs>
              <w:spacing w:line="240" w:lineRule="auto"/>
            </w:pPr>
            <w:r w:rsidRPr="000B258E">
              <w:rPr>
                <w:sz w:val="16"/>
              </w:rPr>
              <w:t>(b) Rregullorja (BE) 2018/1861 e Parlamentit Evropian dhe Këshillit, datë 28 nëntor 2018, për krijimin, funksionimin dhe përdorimin e Sistemit të Informacionit Schengen (SIS) në fushën e kontrolleve kufitare, dhe që ndryshon Konventën për zbatimin e Marrëveshjes Schengen, si dhe që ndryshon dhe shfuqizon Rregulloren (KE) Nr. 1987/2006 (FZ L 312, 7.12.2018, fq. 14</w:t>
            </w:r>
            <w:r>
              <w:rPr>
                <w:sz w:val="16"/>
              </w:rPr>
              <w:t>)</w:t>
            </w:r>
          </w:p>
        </w:tc>
        <w:tc>
          <w:tcPr>
            <w:tcW w:w="1325" w:type="dxa"/>
          </w:tcPr>
          <w:p w14:paraId="71469955" w14:textId="77777777" w:rsidR="00275351" w:rsidRPr="00B3160E" w:rsidRDefault="00275351" w:rsidP="00B3160E">
            <w:pPr>
              <w:spacing w:line="240" w:lineRule="auto"/>
            </w:pPr>
          </w:p>
        </w:tc>
        <w:tc>
          <w:tcPr>
            <w:tcW w:w="1148" w:type="dxa"/>
            <w:tcBorders>
              <w:right w:val="single" w:sz="4" w:space="0" w:color="auto"/>
            </w:tcBorders>
          </w:tcPr>
          <w:p w14:paraId="3C753981"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82BEBCB" w14:textId="77777777" w:rsidR="00275351" w:rsidRPr="00B3160E" w:rsidRDefault="00275351" w:rsidP="00B3160E">
            <w:pPr>
              <w:spacing w:line="240" w:lineRule="auto"/>
            </w:pPr>
          </w:p>
        </w:tc>
        <w:tc>
          <w:tcPr>
            <w:tcW w:w="1944" w:type="dxa"/>
            <w:tcBorders>
              <w:left w:val="single" w:sz="4" w:space="0" w:color="auto"/>
            </w:tcBorders>
          </w:tcPr>
          <w:p w14:paraId="4801B418" w14:textId="77777777" w:rsidR="00275351" w:rsidRPr="00B3160E" w:rsidRDefault="00275351" w:rsidP="00B3160E">
            <w:pPr>
              <w:spacing w:line="240" w:lineRule="auto"/>
            </w:pPr>
          </w:p>
        </w:tc>
        <w:tc>
          <w:tcPr>
            <w:tcW w:w="1679" w:type="dxa"/>
          </w:tcPr>
          <w:p w14:paraId="0466E58C" w14:textId="77777777" w:rsidR="00275351" w:rsidRPr="00B3160E" w:rsidRDefault="00275351" w:rsidP="00B3160E">
            <w:pPr>
              <w:spacing w:line="240" w:lineRule="auto"/>
            </w:pPr>
          </w:p>
        </w:tc>
      </w:tr>
      <w:tr w:rsidR="00A24D14" w:rsidRPr="006C7BC1" w14:paraId="03C5E8FF" w14:textId="77777777" w:rsidTr="00467C93">
        <w:trPr>
          <w:trHeight w:val="293"/>
          <w:jc w:val="center"/>
        </w:trPr>
        <w:tc>
          <w:tcPr>
            <w:tcW w:w="2032" w:type="dxa"/>
          </w:tcPr>
          <w:p w14:paraId="5CEB7FBC" w14:textId="77777777" w:rsidR="00275351" w:rsidRDefault="00275351" w:rsidP="00B3160E">
            <w:pPr>
              <w:spacing w:line="240" w:lineRule="auto"/>
              <w:rPr>
                <w:b/>
                <w:bCs/>
              </w:rPr>
            </w:pPr>
          </w:p>
        </w:tc>
        <w:tc>
          <w:tcPr>
            <w:tcW w:w="5389" w:type="dxa"/>
          </w:tcPr>
          <w:p w14:paraId="51903EA4" w14:textId="0C21FAF6" w:rsidR="00275351" w:rsidRPr="00275351" w:rsidRDefault="000B258E" w:rsidP="00233A23">
            <w:pPr>
              <w:tabs>
                <w:tab w:val="left" w:pos="1825"/>
              </w:tabs>
              <w:spacing w:line="240" w:lineRule="auto"/>
            </w:pPr>
            <w:r w:rsidRPr="000B258E">
              <w:rPr>
                <w:sz w:val="16"/>
              </w:rPr>
              <w:t xml:space="preserve">(c) Rregullorja (BE) 2018/1862 e Parlamentit Evropian dhe Këshillit, datë 28 nëntor 2018, për krijimin, funksionimin dhe përdorimin e Sistemit të Informacionit Schengen (SIS) në fushën e bashkëpunimit policor dhe bashkëpunimit gjyqësor në çështjet penale, duke </w:t>
            </w:r>
            <w:r w:rsidRPr="000B258E">
              <w:rPr>
                <w:sz w:val="16"/>
              </w:rPr>
              <w:lastRenderedPageBreak/>
              <w:t>ndryshuar dhe shfuqizuar Vendimin e Këshillit 2007/533/JHA, si dhe duke shfuqizuar Rregulloren (KE) Nr. 1986/2006 të Parlamentit Evropian dhe Këshillit dhe Vendimin 2010/261/BE të Komisionit (FZ L 312, 7.12.2018, fq. 56</w:t>
            </w:r>
            <w:r>
              <w:rPr>
                <w:sz w:val="16"/>
              </w:rPr>
              <w:t>)</w:t>
            </w:r>
          </w:p>
        </w:tc>
        <w:tc>
          <w:tcPr>
            <w:tcW w:w="1325" w:type="dxa"/>
          </w:tcPr>
          <w:p w14:paraId="25BFF046" w14:textId="77777777" w:rsidR="00275351" w:rsidRPr="00B3160E" w:rsidRDefault="00275351" w:rsidP="00B3160E">
            <w:pPr>
              <w:spacing w:line="240" w:lineRule="auto"/>
            </w:pPr>
          </w:p>
        </w:tc>
        <w:tc>
          <w:tcPr>
            <w:tcW w:w="1148" w:type="dxa"/>
            <w:tcBorders>
              <w:right w:val="single" w:sz="4" w:space="0" w:color="auto"/>
            </w:tcBorders>
          </w:tcPr>
          <w:p w14:paraId="4F7166F9"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C884B7A" w14:textId="77777777" w:rsidR="00275351" w:rsidRPr="00B3160E" w:rsidRDefault="00275351" w:rsidP="00B3160E">
            <w:pPr>
              <w:spacing w:line="240" w:lineRule="auto"/>
            </w:pPr>
          </w:p>
        </w:tc>
        <w:tc>
          <w:tcPr>
            <w:tcW w:w="1944" w:type="dxa"/>
            <w:tcBorders>
              <w:left w:val="single" w:sz="4" w:space="0" w:color="auto"/>
            </w:tcBorders>
          </w:tcPr>
          <w:p w14:paraId="23C46C2D" w14:textId="77777777" w:rsidR="00275351" w:rsidRPr="00B3160E" w:rsidRDefault="00275351" w:rsidP="00B3160E">
            <w:pPr>
              <w:spacing w:line="240" w:lineRule="auto"/>
            </w:pPr>
          </w:p>
        </w:tc>
        <w:tc>
          <w:tcPr>
            <w:tcW w:w="1679" w:type="dxa"/>
          </w:tcPr>
          <w:p w14:paraId="4176C08E" w14:textId="77777777" w:rsidR="00275351" w:rsidRPr="00B3160E" w:rsidRDefault="00275351" w:rsidP="00B3160E">
            <w:pPr>
              <w:spacing w:line="240" w:lineRule="auto"/>
            </w:pPr>
          </w:p>
        </w:tc>
      </w:tr>
      <w:tr w:rsidR="00A24D14" w:rsidRPr="006C7BC1" w14:paraId="283C7489" w14:textId="77777777" w:rsidTr="00467C93">
        <w:trPr>
          <w:trHeight w:val="293"/>
          <w:jc w:val="center"/>
        </w:trPr>
        <w:tc>
          <w:tcPr>
            <w:tcW w:w="2032" w:type="dxa"/>
          </w:tcPr>
          <w:p w14:paraId="723D2B8E" w14:textId="693BDAF7" w:rsidR="00275351" w:rsidRDefault="000B258E" w:rsidP="00B3160E">
            <w:pPr>
              <w:spacing w:line="240" w:lineRule="auto"/>
              <w:rPr>
                <w:b/>
                <w:bCs/>
              </w:rPr>
            </w:pPr>
            <w:r>
              <w:rPr>
                <w:b/>
                <w:bCs/>
                <w:sz w:val="16"/>
              </w:rPr>
              <w:t>Pika 2</w:t>
            </w:r>
          </w:p>
        </w:tc>
        <w:tc>
          <w:tcPr>
            <w:tcW w:w="5389" w:type="dxa"/>
          </w:tcPr>
          <w:p w14:paraId="385FF9F1" w14:textId="77777777" w:rsidR="000B258E" w:rsidRPr="000B258E" w:rsidRDefault="000B258E" w:rsidP="000B258E">
            <w:pPr>
              <w:tabs>
                <w:tab w:val="left" w:pos="1825"/>
              </w:tabs>
              <w:spacing w:line="240" w:lineRule="auto"/>
            </w:pPr>
            <w:r w:rsidRPr="000B258E">
              <w:rPr>
                <w:b/>
                <w:bCs/>
                <w:sz w:val="16"/>
              </w:rPr>
              <w:t>Sistemi i Informacionit për Vizat</w:t>
            </w:r>
          </w:p>
          <w:p w14:paraId="2FBCCAEB" w14:textId="77777777" w:rsidR="00275351" w:rsidRPr="00275351" w:rsidRDefault="00275351" w:rsidP="00233A23">
            <w:pPr>
              <w:tabs>
                <w:tab w:val="left" w:pos="1825"/>
              </w:tabs>
              <w:spacing w:line="240" w:lineRule="auto"/>
            </w:pPr>
          </w:p>
        </w:tc>
        <w:tc>
          <w:tcPr>
            <w:tcW w:w="1325" w:type="dxa"/>
          </w:tcPr>
          <w:p w14:paraId="78C16C2A" w14:textId="77777777" w:rsidR="00275351" w:rsidRPr="00B3160E" w:rsidRDefault="00275351" w:rsidP="00B3160E">
            <w:pPr>
              <w:spacing w:line="240" w:lineRule="auto"/>
            </w:pPr>
          </w:p>
        </w:tc>
        <w:tc>
          <w:tcPr>
            <w:tcW w:w="1148" w:type="dxa"/>
            <w:tcBorders>
              <w:right w:val="single" w:sz="4" w:space="0" w:color="auto"/>
            </w:tcBorders>
          </w:tcPr>
          <w:p w14:paraId="2F5F7C72"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D35FE8C" w14:textId="77777777" w:rsidR="00275351" w:rsidRPr="00B3160E" w:rsidRDefault="00275351" w:rsidP="00B3160E">
            <w:pPr>
              <w:spacing w:line="240" w:lineRule="auto"/>
            </w:pPr>
          </w:p>
        </w:tc>
        <w:tc>
          <w:tcPr>
            <w:tcW w:w="1944" w:type="dxa"/>
            <w:tcBorders>
              <w:left w:val="single" w:sz="4" w:space="0" w:color="auto"/>
            </w:tcBorders>
          </w:tcPr>
          <w:p w14:paraId="1B733899" w14:textId="77777777" w:rsidR="00275351" w:rsidRPr="00B3160E" w:rsidRDefault="00275351" w:rsidP="00B3160E">
            <w:pPr>
              <w:spacing w:line="240" w:lineRule="auto"/>
            </w:pPr>
          </w:p>
        </w:tc>
        <w:tc>
          <w:tcPr>
            <w:tcW w:w="1679" w:type="dxa"/>
          </w:tcPr>
          <w:p w14:paraId="2E4F0340" w14:textId="77777777" w:rsidR="00275351" w:rsidRPr="00B3160E" w:rsidRDefault="00275351" w:rsidP="00B3160E">
            <w:pPr>
              <w:spacing w:line="240" w:lineRule="auto"/>
            </w:pPr>
          </w:p>
        </w:tc>
      </w:tr>
      <w:tr w:rsidR="00A24D14" w:rsidRPr="006C7BC1" w14:paraId="5E9248AE" w14:textId="77777777" w:rsidTr="00467C93">
        <w:trPr>
          <w:trHeight w:val="293"/>
          <w:jc w:val="center"/>
        </w:trPr>
        <w:tc>
          <w:tcPr>
            <w:tcW w:w="2032" w:type="dxa"/>
          </w:tcPr>
          <w:p w14:paraId="113879A9" w14:textId="77777777" w:rsidR="00275351" w:rsidRDefault="00275351" w:rsidP="00B3160E">
            <w:pPr>
              <w:spacing w:line="240" w:lineRule="auto"/>
              <w:rPr>
                <w:b/>
                <w:bCs/>
              </w:rPr>
            </w:pPr>
          </w:p>
        </w:tc>
        <w:tc>
          <w:tcPr>
            <w:tcW w:w="5389" w:type="dxa"/>
          </w:tcPr>
          <w:p w14:paraId="53BB0CD1" w14:textId="77777777" w:rsidR="000B258E" w:rsidRPr="000B258E" w:rsidRDefault="000B258E" w:rsidP="000B258E">
            <w:pPr>
              <w:tabs>
                <w:tab w:val="left" w:pos="1825"/>
              </w:tabs>
              <w:spacing w:line="240" w:lineRule="auto"/>
            </w:pPr>
            <w:r w:rsidRPr="000B258E">
              <w:rPr>
                <w:sz w:val="16"/>
              </w:rPr>
              <w:t>(a) Rregullorja (BE) 2021/1133 e Parlamentit Evropian dhe Këshillit, datë 7 korrik 2021, që ndryshon Rregulloret (BE) Nr. 603/2013, (BE) 2016/794, (BE) 2018/1862, (BE) 2019/816 dhe (BE) 2019/818 në lidhje me krijimin e kushteve për akses në sistemet e tjera të informacionit të BE-së për qëllimet e Sistemit të Informacionit për Vizat (FZ L 248, 13.7.2021, fq. 1).</w:t>
            </w:r>
          </w:p>
          <w:p w14:paraId="3E9FF7D3" w14:textId="77777777" w:rsidR="00275351" w:rsidRPr="00275351" w:rsidRDefault="00275351" w:rsidP="00233A23">
            <w:pPr>
              <w:tabs>
                <w:tab w:val="left" w:pos="1825"/>
              </w:tabs>
              <w:spacing w:line="240" w:lineRule="auto"/>
            </w:pPr>
          </w:p>
        </w:tc>
        <w:tc>
          <w:tcPr>
            <w:tcW w:w="1325" w:type="dxa"/>
          </w:tcPr>
          <w:p w14:paraId="19F332AB" w14:textId="77777777" w:rsidR="00275351" w:rsidRPr="00B3160E" w:rsidRDefault="00275351" w:rsidP="00B3160E">
            <w:pPr>
              <w:spacing w:line="240" w:lineRule="auto"/>
            </w:pPr>
          </w:p>
        </w:tc>
        <w:tc>
          <w:tcPr>
            <w:tcW w:w="1148" w:type="dxa"/>
            <w:tcBorders>
              <w:right w:val="single" w:sz="4" w:space="0" w:color="auto"/>
            </w:tcBorders>
          </w:tcPr>
          <w:p w14:paraId="21EB9BDF"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6C77401" w14:textId="77777777" w:rsidR="00275351" w:rsidRPr="00B3160E" w:rsidRDefault="00275351" w:rsidP="00B3160E">
            <w:pPr>
              <w:spacing w:line="240" w:lineRule="auto"/>
            </w:pPr>
          </w:p>
        </w:tc>
        <w:tc>
          <w:tcPr>
            <w:tcW w:w="1944" w:type="dxa"/>
            <w:tcBorders>
              <w:left w:val="single" w:sz="4" w:space="0" w:color="auto"/>
            </w:tcBorders>
          </w:tcPr>
          <w:p w14:paraId="0CBA3AD6" w14:textId="77777777" w:rsidR="00275351" w:rsidRPr="00B3160E" w:rsidRDefault="00275351" w:rsidP="00B3160E">
            <w:pPr>
              <w:spacing w:line="240" w:lineRule="auto"/>
            </w:pPr>
          </w:p>
        </w:tc>
        <w:tc>
          <w:tcPr>
            <w:tcW w:w="1679" w:type="dxa"/>
          </w:tcPr>
          <w:p w14:paraId="5F6FC981" w14:textId="77777777" w:rsidR="00275351" w:rsidRPr="00B3160E" w:rsidRDefault="00275351" w:rsidP="00B3160E">
            <w:pPr>
              <w:spacing w:line="240" w:lineRule="auto"/>
            </w:pPr>
          </w:p>
        </w:tc>
      </w:tr>
      <w:tr w:rsidR="00A24D14" w:rsidRPr="006C7BC1" w14:paraId="36C588B6" w14:textId="77777777" w:rsidTr="00467C93">
        <w:trPr>
          <w:trHeight w:val="293"/>
          <w:jc w:val="center"/>
        </w:trPr>
        <w:tc>
          <w:tcPr>
            <w:tcW w:w="2032" w:type="dxa"/>
          </w:tcPr>
          <w:p w14:paraId="2ECC8005" w14:textId="77777777" w:rsidR="00275351" w:rsidRDefault="00275351" w:rsidP="00B3160E">
            <w:pPr>
              <w:spacing w:line="240" w:lineRule="auto"/>
              <w:rPr>
                <w:b/>
                <w:bCs/>
              </w:rPr>
            </w:pPr>
          </w:p>
        </w:tc>
        <w:tc>
          <w:tcPr>
            <w:tcW w:w="5389" w:type="dxa"/>
          </w:tcPr>
          <w:p w14:paraId="0338DF20" w14:textId="77777777" w:rsidR="000B258E" w:rsidRPr="000B258E" w:rsidRDefault="000B258E" w:rsidP="000B258E">
            <w:pPr>
              <w:tabs>
                <w:tab w:val="left" w:pos="1825"/>
              </w:tabs>
              <w:spacing w:line="240" w:lineRule="auto"/>
            </w:pPr>
            <w:r w:rsidRPr="000B258E">
              <w:rPr>
                <w:sz w:val="16"/>
              </w:rPr>
              <w:t>(b) Rregullorja (BE) 2021/1134 e Parlamentit Evropian dhe Këshillit, datë 7 korrik 2021, që ndryshon Rregulloret (KE) Nr. 767/2008, (KE) Nr. 810/2009, (BE) 2016/399, (BE) 2017/2226, (BE) 2018/1240, (BE) 2018/1860, (BE) 2018/1861, (BE) 2019/817 dhe (BE) 2019/1896 të Parlamentit Evropian dhe Këshillit dhe shfuqizon Vendimet e Këshillit 2004/512/KE dhe 2008/633/JHA, për qëllimin e reformimit të Sistemit të Informacionit për Vizat (FZ L 248, 13.7.2021, fq. 11).</w:t>
            </w:r>
          </w:p>
          <w:p w14:paraId="765818AE" w14:textId="77777777" w:rsidR="00275351" w:rsidRPr="00275351" w:rsidRDefault="00275351" w:rsidP="00233A23">
            <w:pPr>
              <w:tabs>
                <w:tab w:val="left" w:pos="1825"/>
              </w:tabs>
              <w:spacing w:line="240" w:lineRule="auto"/>
            </w:pPr>
          </w:p>
        </w:tc>
        <w:tc>
          <w:tcPr>
            <w:tcW w:w="1325" w:type="dxa"/>
          </w:tcPr>
          <w:p w14:paraId="2CB7C0E3" w14:textId="77777777" w:rsidR="00275351" w:rsidRPr="00B3160E" w:rsidRDefault="00275351" w:rsidP="00B3160E">
            <w:pPr>
              <w:spacing w:line="240" w:lineRule="auto"/>
            </w:pPr>
          </w:p>
        </w:tc>
        <w:tc>
          <w:tcPr>
            <w:tcW w:w="1148" w:type="dxa"/>
            <w:tcBorders>
              <w:right w:val="single" w:sz="4" w:space="0" w:color="auto"/>
            </w:tcBorders>
          </w:tcPr>
          <w:p w14:paraId="206F9577"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3C5B744" w14:textId="77777777" w:rsidR="00275351" w:rsidRPr="00B3160E" w:rsidRDefault="00275351" w:rsidP="00B3160E">
            <w:pPr>
              <w:spacing w:line="240" w:lineRule="auto"/>
            </w:pPr>
          </w:p>
        </w:tc>
        <w:tc>
          <w:tcPr>
            <w:tcW w:w="1944" w:type="dxa"/>
            <w:tcBorders>
              <w:left w:val="single" w:sz="4" w:space="0" w:color="auto"/>
            </w:tcBorders>
          </w:tcPr>
          <w:p w14:paraId="03149F06" w14:textId="77777777" w:rsidR="00275351" w:rsidRPr="00B3160E" w:rsidRDefault="00275351" w:rsidP="00B3160E">
            <w:pPr>
              <w:spacing w:line="240" w:lineRule="auto"/>
            </w:pPr>
          </w:p>
        </w:tc>
        <w:tc>
          <w:tcPr>
            <w:tcW w:w="1679" w:type="dxa"/>
          </w:tcPr>
          <w:p w14:paraId="49254B46" w14:textId="77777777" w:rsidR="00275351" w:rsidRPr="00B3160E" w:rsidRDefault="00275351" w:rsidP="00B3160E">
            <w:pPr>
              <w:spacing w:line="240" w:lineRule="auto"/>
            </w:pPr>
          </w:p>
        </w:tc>
      </w:tr>
      <w:tr w:rsidR="00A24D14" w:rsidRPr="006C7BC1" w14:paraId="663F7D34" w14:textId="77777777" w:rsidTr="00467C93">
        <w:trPr>
          <w:trHeight w:val="293"/>
          <w:jc w:val="center"/>
        </w:trPr>
        <w:tc>
          <w:tcPr>
            <w:tcW w:w="2032" w:type="dxa"/>
          </w:tcPr>
          <w:p w14:paraId="7A3363CD" w14:textId="50428DA0" w:rsidR="00275351" w:rsidRDefault="000B258E" w:rsidP="00B3160E">
            <w:pPr>
              <w:spacing w:line="240" w:lineRule="auto"/>
              <w:rPr>
                <w:b/>
                <w:bCs/>
              </w:rPr>
            </w:pPr>
            <w:r>
              <w:rPr>
                <w:b/>
                <w:bCs/>
                <w:sz w:val="16"/>
              </w:rPr>
              <w:t>Pika 3</w:t>
            </w:r>
          </w:p>
        </w:tc>
        <w:tc>
          <w:tcPr>
            <w:tcW w:w="5389" w:type="dxa"/>
          </w:tcPr>
          <w:p w14:paraId="2088AE41" w14:textId="6C7CACCA" w:rsidR="00275351" w:rsidRPr="000B258E" w:rsidRDefault="000B258E" w:rsidP="00233A23">
            <w:pPr>
              <w:tabs>
                <w:tab w:val="left" w:pos="1825"/>
              </w:tabs>
              <w:spacing w:line="240" w:lineRule="auto"/>
              <w:rPr>
                <w:b/>
                <w:bCs/>
              </w:rPr>
            </w:pPr>
            <w:r w:rsidRPr="000B258E">
              <w:rPr>
                <w:b/>
                <w:bCs/>
                <w:sz w:val="16"/>
              </w:rPr>
              <w:t>Eurodac</w:t>
            </w:r>
          </w:p>
        </w:tc>
        <w:tc>
          <w:tcPr>
            <w:tcW w:w="1325" w:type="dxa"/>
          </w:tcPr>
          <w:p w14:paraId="3691B3FA" w14:textId="77777777" w:rsidR="00275351" w:rsidRPr="00B3160E" w:rsidRDefault="00275351" w:rsidP="00B3160E">
            <w:pPr>
              <w:spacing w:line="240" w:lineRule="auto"/>
            </w:pPr>
          </w:p>
        </w:tc>
        <w:tc>
          <w:tcPr>
            <w:tcW w:w="1148" w:type="dxa"/>
            <w:tcBorders>
              <w:right w:val="single" w:sz="4" w:space="0" w:color="auto"/>
            </w:tcBorders>
          </w:tcPr>
          <w:p w14:paraId="0EB258C9"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B04DE20" w14:textId="77777777" w:rsidR="00275351" w:rsidRPr="00B3160E" w:rsidRDefault="00275351" w:rsidP="00B3160E">
            <w:pPr>
              <w:spacing w:line="240" w:lineRule="auto"/>
            </w:pPr>
          </w:p>
        </w:tc>
        <w:tc>
          <w:tcPr>
            <w:tcW w:w="1944" w:type="dxa"/>
            <w:tcBorders>
              <w:left w:val="single" w:sz="4" w:space="0" w:color="auto"/>
            </w:tcBorders>
          </w:tcPr>
          <w:p w14:paraId="34CA59ED" w14:textId="77777777" w:rsidR="00275351" w:rsidRPr="00B3160E" w:rsidRDefault="00275351" w:rsidP="00B3160E">
            <w:pPr>
              <w:spacing w:line="240" w:lineRule="auto"/>
            </w:pPr>
          </w:p>
        </w:tc>
        <w:tc>
          <w:tcPr>
            <w:tcW w:w="1679" w:type="dxa"/>
          </w:tcPr>
          <w:p w14:paraId="51E8ACF1" w14:textId="77777777" w:rsidR="00275351" w:rsidRPr="00B3160E" w:rsidRDefault="00275351" w:rsidP="00B3160E">
            <w:pPr>
              <w:spacing w:line="240" w:lineRule="auto"/>
            </w:pPr>
          </w:p>
        </w:tc>
      </w:tr>
      <w:tr w:rsidR="00A24D14" w:rsidRPr="006C7BC1" w14:paraId="48B7D9A1" w14:textId="77777777" w:rsidTr="00467C93">
        <w:trPr>
          <w:trHeight w:val="2240"/>
          <w:jc w:val="center"/>
        </w:trPr>
        <w:tc>
          <w:tcPr>
            <w:tcW w:w="2032" w:type="dxa"/>
          </w:tcPr>
          <w:p w14:paraId="3D0F6E73" w14:textId="77777777" w:rsidR="000B258E" w:rsidRDefault="000B258E" w:rsidP="00B3160E">
            <w:pPr>
              <w:spacing w:line="240" w:lineRule="auto"/>
              <w:rPr>
                <w:b/>
                <w:bCs/>
              </w:rPr>
            </w:pPr>
          </w:p>
        </w:tc>
        <w:tc>
          <w:tcPr>
            <w:tcW w:w="5389" w:type="dxa"/>
          </w:tcPr>
          <w:p w14:paraId="5024DF96" w14:textId="77777777" w:rsidR="000B258E" w:rsidRPr="000B258E" w:rsidRDefault="000B258E" w:rsidP="000B258E">
            <w:pPr>
              <w:tabs>
                <w:tab w:val="left" w:pos="1825"/>
              </w:tabs>
              <w:spacing w:line="240" w:lineRule="auto"/>
            </w:pPr>
            <w:r w:rsidRPr="000B258E">
              <w:rPr>
                <w:sz w:val="16"/>
              </w:rPr>
              <w:t xml:space="preserve">Rregullorja (BE) 2024/1358 e Parlamentit Evropian dhe Këshillit, datë 14 maj 2024, për krijimin e ‘Eurodac’ për krahasimin e të dhënave biometrike për të zbatuar në mënyrë efektive Rregulloret (BE) 2024/1315 dhe (BE) 2024/1350 të Parlamentit Evropian dhe Këshillit dhe Direktivën e Këshillit 2001/55/KE, dhe për identifikimin e shtetasve të vendeve të treta që qëndrojnë në mënyrë të paligjshme dhe personave pa shtetësi, si dhe për kërkesat për krahasim me të dhënat e Eurodac nga autoritetet ligjzbatuese të Shteteve Anëtare dhe Europol për qëllime ligjzbatuese, duke ndryshuar Rregulloret (BE) 2018/1240 dhe (BE) 2019/818 të Parlamentit Evropian dhe Këshillit dhe duke shfuqizuar Rregulloren (BE) Nr. 603/2013 të Parlamentit Evropian dhe Këshillit (FZ L, 2024/1358, 22.5.2024, ELI: </w:t>
            </w:r>
            <w:hyperlink r:id="rId14" w:tgtFrame="_new" w:history="1">
              <w:r w:rsidRPr="000B258E">
                <w:rPr>
                  <w:rStyle w:val="Hyperlink"/>
                </w:rPr>
                <w:t>http://data.europa.eu/eli/reg/2024/1358/oj</w:t>
              </w:r>
            </w:hyperlink>
            <w:r w:rsidRPr="000B258E">
              <w:rPr>
                <w:sz w:val="16"/>
              </w:rPr>
              <w:t>).</w:t>
            </w:r>
          </w:p>
          <w:p w14:paraId="140D0361" w14:textId="77777777" w:rsidR="000B258E" w:rsidRDefault="000B258E" w:rsidP="00233A23">
            <w:pPr>
              <w:tabs>
                <w:tab w:val="left" w:pos="1825"/>
              </w:tabs>
              <w:spacing w:line="240" w:lineRule="auto"/>
            </w:pPr>
          </w:p>
        </w:tc>
        <w:tc>
          <w:tcPr>
            <w:tcW w:w="1325" w:type="dxa"/>
          </w:tcPr>
          <w:p w14:paraId="52474C4C" w14:textId="77777777" w:rsidR="000B258E" w:rsidRPr="00B3160E" w:rsidRDefault="000B258E" w:rsidP="00B3160E">
            <w:pPr>
              <w:spacing w:line="240" w:lineRule="auto"/>
            </w:pPr>
          </w:p>
        </w:tc>
        <w:tc>
          <w:tcPr>
            <w:tcW w:w="1148" w:type="dxa"/>
            <w:tcBorders>
              <w:right w:val="single" w:sz="4" w:space="0" w:color="auto"/>
            </w:tcBorders>
          </w:tcPr>
          <w:p w14:paraId="1446D1F5" w14:textId="77777777" w:rsidR="000B258E" w:rsidRPr="00B3160E" w:rsidRDefault="000B258E"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BF16F61" w14:textId="77777777" w:rsidR="000B258E" w:rsidRPr="00B3160E" w:rsidRDefault="000B258E" w:rsidP="00B3160E">
            <w:pPr>
              <w:spacing w:line="240" w:lineRule="auto"/>
            </w:pPr>
          </w:p>
        </w:tc>
        <w:tc>
          <w:tcPr>
            <w:tcW w:w="1944" w:type="dxa"/>
            <w:tcBorders>
              <w:left w:val="single" w:sz="4" w:space="0" w:color="auto"/>
            </w:tcBorders>
          </w:tcPr>
          <w:p w14:paraId="784AD219" w14:textId="77777777" w:rsidR="000B258E" w:rsidRPr="00B3160E" w:rsidRDefault="000B258E" w:rsidP="00B3160E">
            <w:pPr>
              <w:spacing w:line="240" w:lineRule="auto"/>
            </w:pPr>
          </w:p>
        </w:tc>
        <w:tc>
          <w:tcPr>
            <w:tcW w:w="1679" w:type="dxa"/>
          </w:tcPr>
          <w:p w14:paraId="696AFEA4" w14:textId="77777777" w:rsidR="000B258E" w:rsidRPr="00B3160E" w:rsidRDefault="000B258E" w:rsidP="00B3160E">
            <w:pPr>
              <w:spacing w:line="240" w:lineRule="auto"/>
            </w:pPr>
          </w:p>
        </w:tc>
      </w:tr>
      <w:tr w:rsidR="00A24D14" w:rsidRPr="006C7BC1" w14:paraId="61519FCF" w14:textId="77777777" w:rsidTr="00467C93">
        <w:trPr>
          <w:trHeight w:val="293"/>
          <w:jc w:val="center"/>
        </w:trPr>
        <w:tc>
          <w:tcPr>
            <w:tcW w:w="2032" w:type="dxa"/>
          </w:tcPr>
          <w:p w14:paraId="7D400511" w14:textId="49FAA634" w:rsidR="00275351" w:rsidRDefault="000B258E" w:rsidP="00B3160E">
            <w:pPr>
              <w:spacing w:line="240" w:lineRule="auto"/>
              <w:rPr>
                <w:b/>
                <w:bCs/>
              </w:rPr>
            </w:pPr>
            <w:r>
              <w:rPr>
                <w:b/>
                <w:bCs/>
                <w:sz w:val="16"/>
              </w:rPr>
              <w:t>Pika 4</w:t>
            </w:r>
          </w:p>
        </w:tc>
        <w:tc>
          <w:tcPr>
            <w:tcW w:w="5389" w:type="dxa"/>
          </w:tcPr>
          <w:p w14:paraId="1C0F5B95" w14:textId="693AF670" w:rsidR="00275351" w:rsidRPr="000B258E" w:rsidRDefault="000B258E" w:rsidP="00233A23">
            <w:pPr>
              <w:tabs>
                <w:tab w:val="left" w:pos="1825"/>
              </w:tabs>
              <w:spacing w:line="240" w:lineRule="auto"/>
              <w:rPr>
                <w:b/>
                <w:bCs/>
              </w:rPr>
            </w:pPr>
            <w:r w:rsidRPr="000B258E">
              <w:rPr>
                <w:b/>
                <w:bCs/>
                <w:sz w:val="16"/>
              </w:rPr>
              <w:t>Sistemi I Hyrjes/Daljes</w:t>
            </w:r>
          </w:p>
        </w:tc>
        <w:tc>
          <w:tcPr>
            <w:tcW w:w="1325" w:type="dxa"/>
          </w:tcPr>
          <w:p w14:paraId="14392718" w14:textId="77777777" w:rsidR="00275351" w:rsidRPr="00B3160E" w:rsidRDefault="00275351" w:rsidP="00B3160E">
            <w:pPr>
              <w:spacing w:line="240" w:lineRule="auto"/>
            </w:pPr>
          </w:p>
        </w:tc>
        <w:tc>
          <w:tcPr>
            <w:tcW w:w="1148" w:type="dxa"/>
            <w:tcBorders>
              <w:right w:val="single" w:sz="4" w:space="0" w:color="auto"/>
            </w:tcBorders>
          </w:tcPr>
          <w:p w14:paraId="6F9D6D87"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57FBB86" w14:textId="77777777" w:rsidR="00275351" w:rsidRPr="00B3160E" w:rsidRDefault="00275351" w:rsidP="00B3160E">
            <w:pPr>
              <w:spacing w:line="240" w:lineRule="auto"/>
            </w:pPr>
          </w:p>
        </w:tc>
        <w:tc>
          <w:tcPr>
            <w:tcW w:w="1944" w:type="dxa"/>
            <w:tcBorders>
              <w:left w:val="single" w:sz="4" w:space="0" w:color="auto"/>
            </w:tcBorders>
          </w:tcPr>
          <w:p w14:paraId="1049B150" w14:textId="77777777" w:rsidR="00275351" w:rsidRPr="00B3160E" w:rsidRDefault="00275351" w:rsidP="00B3160E">
            <w:pPr>
              <w:spacing w:line="240" w:lineRule="auto"/>
            </w:pPr>
          </w:p>
        </w:tc>
        <w:tc>
          <w:tcPr>
            <w:tcW w:w="1679" w:type="dxa"/>
          </w:tcPr>
          <w:p w14:paraId="7624154A" w14:textId="77777777" w:rsidR="00275351" w:rsidRPr="00B3160E" w:rsidRDefault="00275351" w:rsidP="00B3160E">
            <w:pPr>
              <w:spacing w:line="240" w:lineRule="auto"/>
            </w:pPr>
          </w:p>
        </w:tc>
      </w:tr>
      <w:tr w:rsidR="00A24D14" w:rsidRPr="006C7BC1" w14:paraId="77B1FF15" w14:textId="77777777" w:rsidTr="00467C93">
        <w:trPr>
          <w:trHeight w:val="293"/>
          <w:jc w:val="center"/>
        </w:trPr>
        <w:tc>
          <w:tcPr>
            <w:tcW w:w="2032" w:type="dxa"/>
          </w:tcPr>
          <w:p w14:paraId="34E4F0B0" w14:textId="77777777" w:rsidR="00275351" w:rsidRDefault="00275351" w:rsidP="00B3160E">
            <w:pPr>
              <w:spacing w:line="240" w:lineRule="auto"/>
              <w:rPr>
                <w:b/>
                <w:bCs/>
              </w:rPr>
            </w:pPr>
          </w:p>
        </w:tc>
        <w:tc>
          <w:tcPr>
            <w:tcW w:w="5389" w:type="dxa"/>
          </w:tcPr>
          <w:p w14:paraId="4816C0A2" w14:textId="77777777" w:rsidR="000B258E" w:rsidRPr="000B258E" w:rsidRDefault="000B258E" w:rsidP="000B258E">
            <w:pPr>
              <w:tabs>
                <w:tab w:val="left" w:pos="1825"/>
              </w:tabs>
              <w:spacing w:line="240" w:lineRule="auto"/>
            </w:pPr>
            <w:r w:rsidRPr="000B258E">
              <w:rPr>
                <w:sz w:val="16"/>
              </w:rPr>
              <w:t>Rregullorja (BE) 2017/2226 e Parlamentit Evropian dhe Këshillit, datë 30 nëntor 2017, për krijimin e Sistemit të Hyrjes/Daljes (EES) për regjistrimin e të dhënave të hyrjes dhe daljes dhe të refuzimit të hyrjes së shtetasve të vendeve të treta që kalojnë kufijtë e jashtëm të Shteteve Anëtare dhe përcaktimin e kushteve për akses në EES për qëllime ligjzbatuese, si dhe duke ndryshuar Konventën për zbatimin e Marrëveshjes Schengen dhe Rregulloret (KE) Nr. 767/2008 dhe (BE) Nr. 1077/2011 (FZ L 327, 9.12.2017, fq. 20).</w:t>
            </w:r>
          </w:p>
          <w:p w14:paraId="4DF2632F" w14:textId="77777777" w:rsidR="00275351" w:rsidRPr="00275351" w:rsidRDefault="00275351" w:rsidP="00233A23">
            <w:pPr>
              <w:tabs>
                <w:tab w:val="left" w:pos="1825"/>
              </w:tabs>
              <w:spacing w:line="240" w:lineRule="auto"/>
            </w:pPr>
          </w:p>
        </w:tc>
        <w:tc>
          <w:tcPr>
            <w:tcW w:w="1325" w:type="dxa"/>
          </w:tcPr>
          <w:p w14:paraId="66D3D458" w14:textId="77777777" w:rsidR="00275351" w:rsidRPr="00B3160E" w:rsidRDefault="00275351" w:rsidP="00B3160E">
            <w:pPr>
              <w:spacing w:line="240" w:lineRule="auto"/>
            </w:pPr>
          </w:p>
        </w:tc>
        <w:tc>
          <w:tcPr>
            <w:tcW w:w="1148" w:type="dxa"/>
            <w:tcBorders>
              <w:right w:val="single" w:sz="4" w:space="0" w:color="auto"/>
            </w:tcBorders>
          </w:tcPr>
          <w:p w14:paraId="67861EBD" w14:textId="77777777" w:rsidR="00275351" w:rsidRPr="00B3160E" w:rsidRDefault="00275351"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F5632A5" w14:textId="77777777" w:rsidR="00275351" w:rsidRPr="00B3160E" w:rsidRDefault="00275351" w:rsidP="00B3160E">
            <w:pPr>
              <w:spacing w:line="240" w:lineRule="auto"/>
            </w:pPr>
          </w:p>
        </w:tc>
        <w:tc>
          <w:tcPr>
            <w:tcW w:w="1944" w:type="dxa"/>
            <w:tcBorders>
              <w:left w:val="single" w:sz="4" w:space="0" w:color="auto"/>
            </w:tcBorders>
          </w:tcPr>
          <w:p w14:paraId="48E1B2B1" w14:textId="77777777" w:rsidR="00275351" w:rsidRPr="00B3160E" w:rsidRDefault="00275351" w:rsidP="00B3160E">
            <w:pPr>
              <w:spacing w:line="240" w:lineRule="auto"/>
            </w:pPr>
          </w:p>
        </w:tc>
        <w:tc>
          <w:tcPr>
            <w:tcW w:w="1679" w:type="dxa"/>
          </w:tcPr>
          <w:p w14:paraId="15910679" w14:textId="77777777" w:rsidR="00275351" w:rsidRPr="00B3160E" w:rsidRDefault="00275351" w:rsidP="00B3160E">
            <w:pPr>
              <w:spacing w:line="240" w:lineRule="auto"/>
            </w:pPr>
          </w:p>
        </w:tc>
      </w:tr>
      <w:tr w:rsidR="00A24D14" w:rsidRPr="006C7BC1" w14:paraId="2EFC322F" w14:textId="77777777" w:rsidTr="00467C93">
        <w:trPr>
          <w:trHeight w:val="293"/>
          <w:jc w:val="center"/>
        </w:trPr>
        <w:tc>
          <w:tcPr>
            <w:tcW w:w="2032" w:type="dxa"/>
          </w:tcPr>
          <w:p w14:paraId="653E126D" w14:textId="458608C6" w:rsidR="00E070C2" w:rsidRDefault="0012057C" w:rsidP="00B3160E">
            <w:pPr>
              <w:spacing w:line="240" w:lineRule="auto"/>
              <w:rPr>
                <w:b/>
                <w:bCs/>
              </w:rPr>
            </w:pPr>
            <w:r>
              <w:rPr>
                <w:b/>
                <w:bCs/>
                <w:sz w:val="16"/>
              </w:rPr>
              <w:t>Pika 5</w:t>
            </w:r>
          </w:p>
        </w:tc>
        <w:tc>
          <w:tcPr>
            <w:tcW w:w="5389" w:type="dxa"/>
          </w:tcPr>
          <w:p w14:paraId="48F82D56" w14:textId="77777777" w:rsidR="0012057C" w:rsidRPr="0012057C" w:rsidRDefault="0012057C" w:rsidP="0012057C">
            <w:pPr>
              <w:tabs>
                <w:tab w:val="left" w:pos="1825"/>
              </w:tabs>
              <w:spacing w:line="240" w:lineRule="auto"/>
            </w:pPr>
            <w:r w:rsidRPr="0012057C">
              <w:rPr>
                <w:b/>
                <w:bCs/>
                <w:sz w:val="16"/>
              </w:rPr>
              <w:t>Sistemi Evropian i Informacionit dhe Autorizimit të Udhëtimit</w:t>
            </w:r>
          </w:p>
          <w:p w14:paraId="1955DF47" w14:textId="77777777" w:rsidR="00E070C2" w:rsidRDefault="00E070C2" w:rsidP="00233A23">
            <w:pPr>
              <w:tabs>
                <w:tab w:val="left" w:pos="1825"/>
              </w:tabs>
              <w:spacing w:line="240" w:lineRule="auto"/>
            </w:pPr>
          </w:p>
        </w:tc>
        <w:tc>
          <w:tcPr>
            <w:tcW w:w="1325" w:type="dxa"/>
          </w:tcPr>
          <w:p w14:paraId="0E636E0E" w14:textId="77777777" w:rsidR="00E070C2" w:rsidRPr="00B3160E" w:rsidRDefault="00E070C2" w:rsidP="00B3160E">
            <w:pPr>
              <w:spacing w:line="240" w:lineRule="auto"/>
            </w:pPr>
          </w:p>
        </w:tc>
        <w:tc>
          <w:tcPr>
            <w:tcW w:w="1148" w:type="dxa"/>
            <w:tcBorders>
              <w:right w:val="single" w:sz="4" w:space="0" w:color="auto"/>
            </w:tcBorders>
          </w:tcPr>
          <w:p w14:paraId="1781B899"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693912F" w14:textId="77777777" w:rsidR="00E070C2" w:rsidRPr="00B3160E" w:rsidRDefault="00E070C2" w:rsidP="00B3160E">
            <w:pPr>
              <w:spacing w:line="240" w:lineRule="auto"/>
            </w:pPr>
          </w:p>
        </w:tc>
        <w:tc>
          <w:tcPr>
            <w:tcW w:w="1944" w:type="dxa"/>
            <w:tcBorders>
              <w:left w:val="single" w:sz="4" w:space="0" w:color="auto"/>
            </w:tcBorders>
          </w:tcPr>
          <w:p w14:paraId="46359C7A" w14:textId="77777777" w:rsidR="00E070C2" w:rsidRPr="00B3160E" w:rsidRDefault="00E070C2" w:rsidP="00B3160E">
            <w:pPr>
              <w:spacing w:line="240" w:lineRule="auto"/>
            </w:pPr>
          </w:p>
        </w:tc>
        <w:tc>
          <w:tcPr>
            <w:tcW w:w="1679" w:type="dxa"/>
          </w:tcPr>
          <w:p w14:paraId="11C0DD73" w14:textId="77777777" w:rsidR="00E070C2" w:rsidRPr="00B3160E" w:rsidRDefault="00E070C2" w:rsidP="00B3160E">
            <w:pPr>
              <w:spacing w:line="240" w:lineRule="auto"/>
            </w:pPr>
          </w:p>
        </w:tc>
      </w:tr>
      <w:tr w:rsidR="00A24D14" w:rsidRPr="006C7BC1" w14:paraId="3D9147B7" w14:textId="77777777" w:rsidTr="00467C93">
        <w:trPr>
          <w:trHeight w:val="293"/>
          <w:jc w:val="center"/>
        </w:trPr>
        <w:tc>
          <w:tcPr>
            <w:tcW w:w="2032" w:type="dxa"/>
          </w:tcPr>
          <w:p w14:paraId="025547AF" w14:textId="77777777" w:rsidR="00E070C2" w:rsidRDefault="00E070C2" w:rsidP="00B3160E">
            <w:pPr>
              <w:spacing w:line="240" w:lineRule="auto"/>
              <w:rPr>
                <w:b/>
                <w:bCs/>
              </w:rPr>
            </w:pPr>
          </w:p>
        </w:tc>
        <w:tc>
          <w:tcPr>
            <w:tcW w:w="5389" w:type="dxa"/>
          </w:tcPr>
          <w:p w14:paraId="59342572" w14:textId="77777777" w:rsidR="0012057C" w:rsidRPr="0012057C" w:rsidRDefault="0012057C" w:rsidP="0012057C">
            <w:pPr>
              <w:tabs>
                <w:tab w:val="left" w:pos="1825"/>
              </w:tabs>
              <w:spacing w:line="240" w:lineRule="auto"/>
            </w:pPr>
            <w:r w:rsidRPr="0012057C">
              <w:rPr>
                <w:sz w:val="16"/>
              </w:rPr>
              <w:t>(a) Rregullorja (BE) 2018/1240 e Parlamentit Evropian dhe Këshillit, datë 12 shtator 2018, për krijimin e Sistemit Evropian të Informacionit dhe Autorizimit të Udhëtimit (ETIAS) dhe ndryshimin e Rregulloreve (BE) Nr. 1077/2011, (BE) Nr. 515/2014, (BE) 2016/399, (BE) 2016/1624 dhe (BE) 2017/2226 (FZ L 236, 19.9.2018, fq. 1).</w:t>
            </w:r>
          </w:p>
          <w:p w14:paraId="1CABB1E9" w14:textId="77777777" w:rsidR="00E070C2" w:rsidRDefault="00E070C2" w:rsidP="00233A23">
            <w:pPr>
              <w:tabs>
                <w:tab w:val="left" w:pos="1825"/>
              </w:tabs>
              <w:spacing w:line="240" w:lineRule="auto"/>
            </w:pPr>
          </w:p>
        </w:tc>
        <w:tc>
          <w:tcPr>
            <w:tcW w:w="1325" w:type="dxa"/>
          </w:tcPr>
          <w:p w14:paraId="01D4E701" w14:textId="77777777" w:rsidR="00E070C2" w:rsidRPr="00B3160E" w:rsidRDefault="00E070C2" w:rsidP="00B3160E">
            <w:pPr>
              <w:spacing w:line="240" w:lineRule="auto"/>
            </w:pPr>
          </w:p>
        </w:tc>
        <w:tc>
          <w:tcPr>
            <w:tcW w:w="1148" w:type="dxa"/>
            <w:tcBorders>
              <w:right w:val="single" w:sz="4" w:space="0" w:color="auto"/>
            </w:tcBorders>
          </w:tcPr>
          <w:p w14:paraId="5FAED40C"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09C387" w14:textId="77777777" w:rsidR="00E070C2" w:rsidRPr="00B3160E" w:rsidRDefault="00E070C2" w:rsidP="00B3160E">
            <w:pPr>
              <w:spacing w:line="240" w:lineRule="auto"/>
            </w:pPr>
          </w:p>
        </w:tc>
        <w:tc>
          <w:tcPr>
            <w:tcW w:w="1944" w:type="dxa"/>
            <w:tcBorders>
              <w:left w:val="single" w:sz="4" w:space="0" w:color="auto"/>
            </w:tcBorders>
          </w:tcPr>
          <w:p w14:paraId="7E9EE37D" w14:textId="77777777" w:rsidR="00E070C2" w:rsidRPr="00B3160E" w:rsidRDefault="00E070C2" w:rsidP="00B3160E">
            <w:pPr>
              <w:spacing w:line="240" w:lineRule="auto"/>
            </w:pPr>
          </w:p>
        </w:tc>
        <w:tc>
          <w:tcPr>
            <w:tcW w:w="1679" w:type="dxa"/>
          </w:tcPr>
          <w:p w14:paraId="308A1D42" w14:textId="77777777" w:rsidR="00E070C2" w:rsidRPr="00B3160E" w:rsidRDefault="00E070C2" w:rsidP="00B3160E">
            <w:pPr>
              <w:spacing w:line="240" w:lineRule="auto"/>
            </w:pPr>
          </w:p>
        </w:tc>
      </w:tr>
      <w:tr w:rsidR="00A24D14" w:rsidRPr="006C7BC1" w14:paraId="385BBD07" w14:textId="77777777" w:rsidTr="00467C93">
        <w:trPr>
          <w:trHeight w:val="293"/>
          <w:jc w:val="center"/>
        </w:trPr>
        <w:tc>
          <w:tcPr>
            <w:tcW w:w="2032" w:type="dxa"/>
          </w:tcPr>
          <w:p w14:paraId="4DE5A78D" w14:textId="77777777" w:rsidR="00E070C2" w:rsidRDefault="00E070C2" w:rsidP="00B3160E">
            <w:pPr>
              <w:spacing w:line="240" w:lineRule="auto"/>
              <w:rPr>
                <w:b/>
                <w:bCs/>
              </w:rPr>
            </w:pPr>
          </w:p>
        </w:tc>
        <w:tc>
          <w:tcPr>
            <w:tcW w:w="5389" w:type="dxa"/>
          </w:tcPr>
          <w:p w14:paraId="2C6BDAA9" w14:textId="77777777" w:rsidR="0012057C" w:rsidRPr="0012057C" w:rsidRDefault="0012057C" w:rsidP="0012057C">
            <w:pPr>
              <w:tabs>
                <w:tab w:val="left" w:pos="1825"/>
              </w:tabs>
              <w:spacing w:line="240" w:lineRule="auto"/>
            </w:pPr>
            <w:r w:rsidRPr="0012057C">
              <w:rPr>
                <w:sz w:val="16"/>
              </w:rPr>
              <w:t>(b) Rregullorja (BE) 2018/1241 e Parlamentit Evropian dhe Këshillit, datë 12 shtator 2018, që ndryshon Rregulloren (BE) 2016/794 për qëllimin e krijimit të Sistemit Evropian të Informacionit dhe Autorizimit të Udhëtimit (ETIAS) (FZ L 236, 19.9.2018, fq. 72).</w:t>
            </w:r>
          </w:p>
          <w:p w14:paraId="7E59A4B6" w14:textId="77777777" w:rsidR="00E070C2" w:rsidRDefault="00E070C2" w:rsidP="00233A23">
            <w:pPr>
              <w:tabs>
                <w:tab w:val="left" w:pos="1825"/>
              </w:tabs>
              <w:spacing w:line="240" w:lineRule="auto"/>
            </w:pPr>
          </w:p>
        </w:tc>
        <w:tc>
          <w:tcPr>
            <w:tcW w:w="1325" w:type="dxa"/>
          </w:tcPr>
          <w:p w14:paraId="5010C7D0" w14:textId="77777777" w:rsidR="00E070C2" w:rsidRPr="00B3160E" w:rsidRDefault="00E070C2" w:rsidP="00B3160E">
            <w:pPr>
              <w:spacing w:line="240" w:lineRule="auto"/>
            </w:pPr>
          </w:p>
        </w:tc>
        <w:tc>
          <w:tcPr>
            <w:tcW w:w="1148" w:type="dxa"/>
            <w:tcBorders>
              <w:right w:val="single" w:sz="4" w:space="0" w:color="auto"/>
            </w:tcBorders>
          </w:tcPr>
          <w:p w14:paraId="2ECE4D68" w14:textId="77777777" w:rsidR="00E070C2" w:rsidRPr="00B3160E" w:rsidRDefault="00E070C2"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B7C5643" w14:textId="77777777" w:rsidR="00E070C2" w:rsidRPr="00B3160E" w:rsidRDefault="00E070C2" w:rsidP="00B3160E">
            <w:pPr>
              <w:spacing w:line="240" w:lineRule="auto"/>
            </w:pPr>
          </w:p>
        </w:tc>
        <w:tc>
          <w:tcPr>
            <w:tcW w:w="1944" w:type="dxa"/>
            <w:tcBorders>
              <w:left w:val="single" w:sz="4" w:space="0" w:color="auto"/>
            </w:tcBorders>
          </w:tcPr>
          <w:p w14:paraId="2C062D1F" w14:textId="77777777" w:rsidR="00E070C2" w:rsidRPr="00B3160E" w:rsidRDefault="00E070C2" w:rsidP="00B3160E">
            <w:pPr>
              <w:spacing w:line="240" w:lineRule="auto"/>
            </w:pPr>
          </w:p>
        </w:tc>
        <w:tc>
          <w:tcPr>
            <w:tcW w:w="1679" w:type="dxa"/>
          </w:tcPr>
          <w:p w14:paraId="03FDBD81" w14:textId="77777777" w:rsidR="00E070C2" w:rsidRPr="00B3160E" w:rsidRDefault="00E070C2" w:rsidP="00B3160E">
            <w:pPr>
              <w:spacing w:line="240" w:lineRule="auto"/>
            </w:pPr>
          </w:p>
        </w:tc>
      </w:tr>
      <w:tr w:rsidR="00A24D14" w:rsidRPr="006C7BC1" w14:paraId="75FCA602" w14:textId="77777777" w:rsidTr="00467C93">
        <w:trPr>
          <w:trHeight w:val="293"/>
          <w:jc w:val="center"/>
        </w:trPr>
        <w:tc>
          <w:tcPr>
            <w:tcW w:w="2032" w:type="dxa"/>
          </w:tcPr>
          <w:p w14:paraId="72B4F3F7" w14:textId="5F9DED79" w:rsidR="0012057C" w:rsidRDefault="0012057C" w:rsidP="00B3160E">
            <w:pPr>
              <w:spacing w:line="240" w:lineRule="auto"/>
              <w:rPr>
                <w:b/>
                <w:bCs/>
              </w:rPr>
            </w:pPr>
            <w:r>
              <w:rPr>
                <w:b/>
                <w:bCs/>
                <w:sz w:val="16"/>
              </w:rPr>
              <w:t xml:space="preserve">Pika 6 </w:t>
            </w:r>
          </w:p>
        </w:tc>
        <w:tc>
          <w:tcPr>
            <w:tcW w:w="5389" w:type="dxa"/>
          </w:tcPr>
          <w:p w14:paraId="10E536E6" w14:textId="77777777" w:rsidR="0012057C" w:rsidRPr="0012057C" w:rsidRDefault="0012057C" w:rsidP="0012057C">
            <w:pPr>
              <w:tabs>
                <w:tab w:val="left" w:pos="1825"/>
              </w:tabs>
              <w:spacing w:line="240" w:lineRule="auto"/>
            </w:pPr>
            <w:r w:rsidRPr="0012057C">
              <w:rPr>
                <w:b/>
                <w:bCs/>
                <w:sz w:val="16"/>
              </w:rPr>
              <w:t>Sistemi Evropian i Informacionit mbi Rekordet Penale për shtetasit e vendeve të treta dhe personat pa shtetësi</w:t>
            </w:r>
          </w:p>
          <w:p w14:paraId="230042FE" w14:textId="77777777" w:rsidR="0012057C" w:rsidRDefault="0012057C" w:rsidP="00233A23">
            <w:pPr>
              <w:tabs>
                <w:tab w:val="left" w:pos="1825"/>
              </w:tabs>
              <w:spacing w:line="240" w:lineRule="auto"/>
            </w:pPr>
          </w:p>
        </w:tc>
        <w:tc>
          <w:tcPr>
            <w:tcW w:w="1325" w:type="dxa"/>
          </w:tcPr>
          <w:p w14:paraId="5C16D247" w14:textId="77777777" w:rsidR="0012057C" w:rsidRPr="00B3160E" w:rsidRDefault="0012057C" w:rsidP="00B3160E">
            <w:pPr>
              <w:spacing w:line="240" w:lineRule="auto"/>
            </w:pPr>
          </w:p>
        </w:tc>
        <w:tc>
          <w:tcPr>
            <w:tcW w:w="1148" w:type="dxa"/>
            <w:tcBorders>
              <w:right w:val="single" w:sz="4" w:space="0" w:color="auto"/>
            </w:tcBorders>
          </w:tcPr>
          <w:p w14:paraId="728DDCFC" w14:textId="77777777" w:rsidR="0012057C" w:rsidRPr="00B3160E" w:rsidRDefault="0012057C"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7639EAA" w14:textId="77777777" w:rsidR="0012057C" w:rsidRPr="00B3160E" w:rsidRDefault="0012057C" w:rsidP="00B3160E">
            <w:pPr>
              <w:spacing w:line="240" w:lineRule="auto"/>
            </w:pPr>
          </w:p>
        </w:tc>
        <w:tc>
          <w:tcPr>
            <w:tcW w:w="1944" w:type="dxa"/>
            <w:tcBorders>
              <w:left w:val="single" w:sz="4" w:space="0" w:color="auto"/>
            </w:tcBorders>
          </w:tcPr>
          <w:p w14:paraId="53CAC7FB" w14:textId="77777777" w:rsidR="0012057C" w:rsidRPr="00B3160E" w:rsidRDefault="0012057C" w:rsidP="00B3160E">
            <w:pPr>
              <w:spacing w:line="240" w:lineRule="auto"/>
            </w:pPr>
          </w:p>
        </w:tc>
        <w:tc>
          <w:tcPr>
            <w:tcW w:w="1679" w:type="dxa"/>
          </w:tcPr>
          <w:p w14:paraId="2566DB6D" w14:textId="77777777" w:rsidR="0012057C" w:rsidRPr="00B3160E" w:rsidRDefault="0012057C" w:rsidP="00B3160E">
            <w:pPr>
              <w:spacing w:line="240" w:lineRule="auto"/>
            </w:pPr>
          </w:p>
        </w:tc>
      </w:tr>
      <w:tr w:rsidR="00A24D14" w:rsidRPr="006C7BC1" w14:paraId="369541B9" w14:textId="77777777" w:rsidTr="00467C93">
        <w:trPr>
          <w:trHeight w:val="293"/>
          <w:jc w:val="center"/>
        </w:trPr>
        <w:tc>
          <w:tcPr>
            <w:tcW w:w="2032" w:type="dxa"/>
          </w:tcPr>
          <w:p w14:paraId="69B6A9AD" w14:textId="77777777" w:rsidR="0012057C" w:rsidRDefault="0012057C" w:rsidP="00B3160E">
            <w:pPr>
              <w:spacing w:line="240" w:lineRule="auto"/>
              <w:rPr>
                <w:b/>
                <w:bCs/>
              </w:rPr>
            </w:pPr>
          </w:p>
        </w:tc>
        <w:tc>
          <w:tcPr>
            <w:tcW w:w="5389" w:type="dxa"/>
          </w:tcPr>
          <w:p w14:paraId="61B935C3" w14:textId="77777777" w:rsidR="0012057C" w:rsidRPr="0012057C" w:rsidRDefault="0012057C" w:rsidP="0012057C">
            <w:pPr>
              <w:tabs>
                <w:tab w:val="left" w:pos="1825"/>
              </w:tabs>
              <w:spacing w:line="240" w:lineRule="auto"/>
            </w:pPr>
            <w:r w:rsidRPr="0012057C">
              <w:rPr>
                <w:sz w:val="16"/>
              </w:rPr>
              <w:t xml:space="preserve">Rregullorja (BE) 2019/816 e Parlamentit Evropian dhe Këshillit, datë 17 prill 2019, për krijimin e një sistemi të centralizuar për identifikimin e Shteteve Anëtare që mbajnë </w:t>
            </w:r>
            <w:r w:rsidRPr="0012057C">
              <w:rPr>
                <w:sz w:val="16"/>
              </w:rPr>
              <w:lastRenderedPageBreak/>
              <w:t>informacion mbi dënimet për shtetasit e vendeve të treta dhe personat pa shtetësi (ECRIS-TCN) për të plotësuar Sistemën Evropiane të Informacionit mbi Rekordet Penale dhe ndryshuar Rregulloren (BE) 2018/1726 (FZ L 135, 22.5.2019, fq. 1).</w:t>
            </w:r>
          </w:p>
          <w:p w14:paraId="1F98458A" w14:textId="77777777" w:rsidR="0012057C" w:rsidRDefault="0012057C" w:rsidP="00233A23">
            <w:pPr>
              <w:tabs>
                <w:tab w:val="left" w:pos="1825"/>
              </w:tabs>
              <w:spacing w:line="240" w:lineRule="auto"/>
            </w:pPr>
          </w:p>
        </w:tc>
        <w:tc>
          <w:tcPr>
            <w:tcW w:w="1325" w:type="dxa"/>
          </w:tcPr>
          <w:p w14:paraId="2FB083FE" w14:textId="77777777" w:rsidR="0012057C" w:rsidRPr="00B3160E" w:rsidRDefault="0012057C" w:rsidP="00B3160E">
            <w:pPr>
              <w:spacing w:line="240" w:lineRule="auto"/>
            </w:pPr>
          </w:p>
        </w:tc>
        <w:tc>
          <w:tcPr>
            <w:tcW w:w="1148" w:type="dxa"/>
            <w:tcBorders>
              <w:right w:val="single" w:sz="4" w:space="0" w:color="auto"/>
            </w:tcBorders>
          </w:tcPr>
          <w:p w14:paraId="21C47E58" w14:textId="77777777" w:rsidR="0012057C" w:rsidRPr="00B3160E" w:rsidRDefault="0012057C"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A2FABFF" w14:textId="77777777" w:rsidR="0012057C" w:rsidRPr="00B3160E" w:rsidRDefault="0012057C" w:rsidP="00B3160E">
            <w:pPr>
              <w:spacing w:line="240" w:lineRule="auto"/>
            </w:pPr>
          </w:p>
        </w:tc>
        <w:tc>
          <w:tcPr>
            <w:tcW w:w="1944" w:type="dxa"/>
            <w:tcBorders>
              <w:left w:val="single" w:sz="4" w:space="0" w:color="auto"/>
            </w:tcBorders>
          </w:tcPr>
          <w:p w14:paraId="61E607B0" w14:textId="77777777" w:rsidR="0012057C" w:rsidRPr="00B3160E" w:rsidRDefault="0012057C" w:rsidP="00B3160E">
            <w:pPr>
              <w:spacing w:line="240" w:lineRule="auto"/>
            </w:pPr>
          </w:p>
        </w:tc>
        <w:tc>
          <w:tcPr>
            <w:tcW w:w="1679" w:type="dxa"/>
          </w:tcPr>
          <w:p w14:paraId="50C1D1AA" w14:textId="77777777" w:rsidR="0012057C" w:rsidRPr="00B3160E" w:rsidRDefault="0012057C" w:rsidP="00B3160E">
            <w:pPr>
              <w:spacing w:line="240" w:lineRule="auto"/>
            </w:pPr>
          </w:p>
        </w:tc>
      </w:tr>
      <w:tr w:rsidR="00A24D14" w:rsidRPr="006C7BC1" w14:paraId="0749F9D1" w14:textId="77777777" w:rsidTr="00467C93">
        <w:trPr>
          <w:trHeight w:val="293"/>
          <w:jc w:val="center"/>
        </w:trPr>
        <w:tc>
          <w:tcPr>
            <w:tcW w:w="2032" w:type="dxa"/>
          </w:tcPr>
          <w:p w14:paraId="1A0BF3B1" w14:textId="375C3C05" w:rsidR="0012057C" w:rsidRDefault="0012057C" w:rsidP="00B3160E">
            <w:pPr>
              <w:spacing w:line="240" w:lineRule="auto"/>
              <w:rPr>
                <w:b/>
                <w:bCs/>
              </w:rPr>
            </w:pPr>
            <w:r>
              <w:rPr>
                <w:b/>
                <w:bCs/>
                <w:sz w:val="16"/>
              </w:rPr>
              <w:t>Pika 7</w:t>
            </w:r>
          </w:p>
        </w:tc>
        <w:tc>
          <w:tcPr>
            <w:tcW w:w="5389" w:type="dxa"/>
          </w:tcPr>
          <w:p w14:paraId="57909262" w14:textId="62129EDB" w:rsidR="0012057C" w:rsidRPr="0012057C" w:rsidRDefault="0012057C" w:rsidP="00233A23">
            <w:pPr>
              <w:tabs>
                <w:tab w:val="left" w:pos="1825"/>
              </w:tabs>
              <w:spacing w:line="240" w:lineRule="auto"/>
              <w:rPr>
                <w:b/>
                <w:bCs/>
              </w:rPr>
            </w:pPr>
            <w:r w:rsidRPr="0012057C">
              <w:rPr>
                <w:b/>
                <w:bCs/>
                <w:sz w:val="16"/>
              </w:rPr>
              <w:t>Ndërveprimi</w:t>
            </w:r>
          </w:p>
        </w:tc>
        <w:tc>
          <w:tcPr>
            <w:tcW w:w="1325" w:type="dxa"/>
          </w:tcPr>
          <w:p w14:paraId="604CA592" w14:textId="77777777" w:rsidR="0012057C" w:rsidRPr="00B3160E" w:rsidRDefault="0012057C" w:rsidP="00B3160E">
            <w:pPr>
              <w:spacing w:line="240" w:lineRule="auto"/>
            </w:pPr>
          </w:p>
        </w:tc>
        <w:tc>
          <w:tcPr>
            <w:tcW w:w="1148" w:type="dxa"/>
            <w:tcBorders>
              <w:right w:val="single" w:sz="4" w:space="0" w:color="auto"/>
            </w:tcBorders>
          </w:tcPr>
          <w:p w14:paraId="7778C86C" w14:textId="77777777" w:rsidR="0012057C" w:rsidRPr="00B3160E" w:rsidRDefault="0012057C"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FADD722" w14:textId="77777777" w:rsidR="0012057C" w:rsidRPr="00B3160E" w:rsidRDefault="0012057C" w:rsidP="00B3160E">
            <w:pPr>
              <w:spacing w:line="240" w:lineRule="auto"/>
            </w:pPr>
          </w:p>
        </w:tc>
        <w:tc>
          <w:tcPr>
            <w:tcW w:w="1944" w:type="dxa"/>
            <w:tcBorders>
              <w:left w:val="single" w:sz="4" w:space="0" w:color="auto"/>
            </w:tcBorders>
          </w:tcPr>
          <w:p w14:paraId="7B2335F3" w14:textId="77777777" w:rsidR="0012057C" w:rsidRPr="00B3160E" w:rsidRDefault="0012057C" w:rsidP="00B3160E">
            <w:pPr>
              <w:spacing w:line="240" w:lineRule="auto"/>
            </w:pPr>
          </w:p>
        </w:tc>
        <w:tc>
          <w:tcPr>
            <w:tcW w:w="1679" w:type="dxa"/>
          </w:tcPr>
          <w:p w14:paraId="10D99C33" w14:textId="77777777" w:rsidR="0012057C" w:rsidRPr="00B3160E" w:rsidRDefault="0012057C" w:rsidP="00B3160E">
            <w:pPr>
              <w:spacing w:line="240" w:lineRule="auto"/>
            </w:pPr>
          </w:p>
        </w:tc>
      </w:tr>
      <w:tr w:rsidR="00A24D14" w:rsidRPr="006C7BC1" w14:paraId="62E7B00E" w14:textId="77777777" w:rsidTr="00467C93">
        <w:trPr>
          <w:trHeight w:val="293"/>
          <w:jc w:val="center"/>
        </w:trPr>
        <w:tc>
          <w:tcPr>
            <w:tcW w:w="2032" w:type="dxa"/>
          </w:tcPr>
          <w:p w14:paraId="6586C033" w14:textId="77777777" w:rsidR="0012057C" w:rsidRDefault="0012057C" w:rsidP="00B3160E">
            <w:pPr>
              <w:spacing w:line="240" w:lineRule="auto"/>
              <w:rPr>
                <w:b/>
                <w:bCs/>
              </w:rPr>
            </w:pPr>
          </w:p>
        </w:tc>
        <w:tc>
          <w:tcPr>
            <w:tcW w:w="5389" w:type="dxa"/>
          </w:tcPr>
          <w:p w14:paraId="7F652BC5" w14:textId="77777777" w:rsidR="0012057C" w:rsidRPr="0012057C" w:rsidRDefault="0012057C" w:rsidP="0012057C">
            <w:pPr>
              <w:tabs>
                <w:tab w:val="left" w:pos="1825"/>
              </w:tabs>
              <w:spacing w:line="240" w:lineRule="auto"/>
            </w:pPr>
            <w:r w:rsidRPr="0012057C">
              <w:rPr>
                <w:sz w:val="16"/>
              </w:rPr>
              <w:t>(a) Rregullorja (BE) 2019/817 e Parlamentit Evropian dhe Këshillit, datë 20 maj 2019, për krijimin e një kuadri për ndërveprimin midis sistemeve të informacionit të BE-së në fushën e kufijve dhe vizave dhe ndryshimin e Rregulloreve (KE) Nr. 767/2008, (BE) 2016/399, (BE) 2017/2226, (BE) 2018/1240, (BE) 2018/1726 dhe (BE) 2018/1861 të Parlamentit Evropian dhe Këshillit dhe Vendimeve të Këshillit 2004/512/KE dhe 2008/633/JHA (FZ L 135, 22.5.2019, fq. 27).</w:t>
            </w:r>
          </w:p>
          <w:p w14:paraId="7D8861CE" w14:textId="77777777" w:rsidR="0012057C" w:rsidRDefault="0012057C" w:rsidP="00233A23">
            <w:pPr>
              <w:tabs>
                <w:tab w:val="left" w:pos="1825"/>
              </w:tabs>
              <w:spacing w:line="240" w:lineRule="auto"/>
            </w:pPr>
          </w:p>
        </w:tc>
        <w:tc>
          <w:tcPr>
            <w:tcW w:w="1325" w:type="dxa"/>
          </w:tcPr>
          <w:p w14:paraId="741D10A5" w14:textId="77777777" w:rsidR="0012057C" w:rsidRPr="00B3160E" w:rsidRDefault="0012057C" w:rsidP="00B3160E">
            <w:pPr>
              <w:spacing w:line="240" w:lineRule="auto"/>
            </w:pPr>
          </w:p>
        </w:tc>
        <w:tc>
          <w:tcPr>
            <w:tcW w:w="1148" w:type="dxa"/>
            <w:tcBorders>
              <w:right w:val="single" w:sz="4" w:space="0" w:color="auto"/>
            </w:tcBorders>
          </w:tcPr>
          <w:p w14:paraId="1A14910A" w14:textId="77777777" w:rsidR="0012057C" w:rsidRPr="00B3160E" w:rsidRDefault="0012057C"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20CF34B" w14:textId="77777777" w:rsidR="0012057C" w:rsidRPr="00B3160E" w:rsidRDefault="0012057C" w:rsidP="00B3160E">
            <w:pPr>
              <w:spacing w:line="240" w:lineRule="auto"/>
            </w:pPr>
          </w:p>
        </w:tc>
        <w:tc>
          <w:tcPr>
            <w:tcW w:w="1944" w:type="dxa"/>
            <w:tcBorders>
              <w:left w:val="single" w:sz="4" w:space="0" w:color="auto"/>
            </w:tcBorders>
          </w:tcPr>
          <w:p w14:paraId="65DE42BC" w14:textId="77777777" w:rsidR="0012057C" w:rsidRPr="00B3160E" w:rsidRDefault="0012057C" w:rsidP="00B3160E">
            <w:pPr>
              <w:spacing w:line="240" w:lineRule="auto"/>
            </w:pPr>
          </w:p>
        </w:tc>
        <w:tc>
          <w:tcPr>
            <w:tcW w:w="1679" w:type="dxa"/>
          </w:tcPr>
          <w:p w14:paraId="1AB312DF" w14:textId="77777777" w:rsidR="0012057C" w:rsidRPr="00B3160E" w:rsidRDefault="0012057C" w:rsidP="00B3160E">
            <w:pPr>
              <w:spacing w:line="240" w:lineRule="auto"/>
            </w:pPr>
          </w:p>
        </w:tc>
      </w:tr>
      <w:tr w:rsidR="00A24D14" w:rsidRPr="006C7BC1" w14:paraId="41D1A343" w14:textId="77777777" w:rsidTr="00467C93">
        <w:trPr>
          <w:trHeight w:val="293"/>
          <w:jc w:val="center"/>
        </w:trPr>
        <w:tc>
          <w:tcPr>
            <w:tcW w:w="2032" w:type="dxa"/>
          </w:tcPr>
          <w:p w14:paraId="7BCD626E" w14:textId="77777777" w:rsidR="0012057C" w:rsidRDefault="0012057C" w:rsidP="00B3160E">
            <w:pPr>
              <w:spacing w:line="240" w:lineRule="auto"/>
              <w:rPr>
                <w:b/>
                <w:bCs/>
              </w:rPr>
            </w:pPr>
          </w:p>
        </w:tc>
        <w:tc>
          <w:tcPr>
            <w:tcW w:w="5389" w:type="dxa"/>
          </w:tcPr>
          <w:p w14:paraId="609BE84B" w14:textId="77777777" w:rsidR="0012057C" w:rsidRPr="0012057C" w:rsidRDefault="0012057C" w:rsidP="0012057C">
            <w:pPr>
              <w:tabs>
                <w:tab w:val="left" w:pos="1825"/>
              </w:tabs>
              <w:spacing w:line="240" w:lineRule="auto"/>
            </w:pPr>
            <w:r w:rsidRPr="0012057C">
              <w:rPr>
                <w:sz w:val="16"/>
              </w:rPr>
              <w:t>(b) Rregullorja (BE) 2019/818 e Parlamentit Evropian dhe Këshillit, datë 20 maj 2019, për krijimin e një kuadri për ndërveprimin midis sistemeve të informacionit të BE-së në fushën e bashkëpunimit policor dhe gjyqësor, azilit dhe migracionit dhe ndryshimin e Rregulloreve (BE) 2018/1726, (BE) 2018/1862 dhe (BE) 2019/816 (FZ L 135, 22.5.2019, fq. 85).</w:t>
            </w:r>
          </w:p>
          <w:p w14:paraId="1145FE0A" w14:textId="77777777" w:rsidR="0012057C" w:rsidRDefault="0012057C" w:rsidP="00233A23">
            <w:pPr>
              <w:tabs>
                <w:tab w:val="left" w:pos="1825"/>
              </w:tabs>
              <w:spacing w:line="240" w:lineRule="auto"/>
            </w:pPr>
          </w:p>
        </w:tc>
        <w:tc>
          <w:tcPr>
            <w:tcW w:w="1325" w:type="dxa"/>
          </w:tcPr>
          <w:p w14:paraId="452F84A6" w14:textId="77777777" w:rsidR="0012057C" w:rsidRPr="00B3160E" w:rsidRDefault="0012057C" w:rsidP="00B3160E">
            <w:pPr>
              <w:spacing w:line="240" w:lineRule="auto"/>
            </w:pPr>
          </w:p>
        </w:tc>
        <w:tc>
          <w:tcPr>
            <w:tcW w:w="1148" w:type="dxa"/>
            <w:tcBorders>
              <w:right w:val="single" w:sz="4" w:space="0" w:color="auto"/>
            </w:tcBorders>
          </w:tcPr>
          <w:p w14:paraId="4B00A4ED" w14:textId="77777777" w:rsidR="0012057C" w:rsidRPr="00B3160E" w:rsidRDefault="0012057C"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2C40304" w14:textId="77777777" w:rsidR="0012057C" w:rsidRPr="00B3160E" w:rsidRDefault="0012057C" w:rsidP="00B3160E">
            <w:pPr>
              <w:spacing w:line="240" w:lineRule="auto"/>
            </w:pPr>
          </w:p>
        </w:tc>
        <w:tc>
          <w:tcPr>
            <w:tcW w:w="1944" w:type="dxa"/>
            <w:tcBorders>
              <w:left w:val="single" w:sz="4" w:space="0" w:color="auto"/>
            </w:tcBorders>
          </w:tcPr>
          <w:p w14:paraId="64B4B85F" w14:textId="77777777" w:rsidR="0012057C" w:rsidRPr="00B3160E" w:rsidRDefault="0012057C" w:rsidP="00B3160E">
            <w:pPr>
              <w:spacing w:line="240" w:lineRule="auto"/>
            </w:pPr>
          </w:p>
        </w:tc>
        <w:tc>
          <w:tcPr>
            <w:tcW w:w="1679" w:type="dxa"/>
          </w:tcPr>
          <w:p w14:paraId="04120189" w14:textId="77777777" w:rsidR="0012057C" w:rsidRPr="00B3160E" w:rsidRDefault="0012057C" w:rsidP="00B3160E">
            <w:pPr>
              <w:spacing w:line="240" w:lineRule="auto"/>
            </w:pPr>
          </w:p>
        </w:tc>
      </w:tr>
      <w:tr w:rsidR="00A24D14" w:rsidRPr="006C7BC1" w14:paraId="227449C6" w14:textId="77777777" w:rsidTr="00467C93">
        <w:trPr>
          <w:trHeight w:val="293"/>
          <w:jc w:val="center"/>
        </w:trPr>
        <w:tc>
          <w:tcPr>
            <w:tcW w:w="2032" w:type="dxa"/>
          </w:tcPr>
          <w:p w14:paraId="5FE6858B" w14:textId="77777777" w:rsidR="0012057C" w:rsidRPr="0012057C" w:rsidRDefault="0012057C" w:rsidP="0012057C">
            <w:pPr>
              <w:spacing w:line="240" w:lineRule="auto"/>
              <w:rPr>
                <w:b/>
                <w:bCs/>
              </w:rPr>
            </w:pPr>
            <w:r w:rsidRPr="0012057C">
              <w:rPr>
                <w:b/>
                <w:bCs/>
                <w:sz w:val="16"/>
              </w:rPr>
              <w:t>ANEKS XI</w:t>
            </w:r>
          </w:p>
          <w:p w14:paraId="378FA054" w14:textId="77777777" w:rsidR="0012057C" w:rsidRDefault="0012057C" w:rsidP="00B3160E">
            <w:pPr>
              <w:spacing w:line="240" w:lineRule="auto"/>
              <w:rPr>
                <w:b/>
                <w:bCs/>
              </w:rPr>
            </w:pPr>
          </w:p>
        </w:tc>
        <w:tc>
          <w:tcPr>
            <w:tcW w:w="5389" w:type="dxa"/>
          </w:tcPr>
          <w:p w14:paraId="2467F2FB" w14:textId="77777777" w:rsidR="0012057C" w:rsidRPr="0012057C" w:rsidRDefault="0012057C" w:rsidP="0012057C">
            <w:pPr>
              <w:tabs>
                <w:tab w:val="left" w:pos="1825"/>
              </w:tabs>
              <w:spacing w:line="240" w:lineRule="auto"/>
            </w:pPr>
            <w:r w:rsidRPr="0012057C">
              <w:rPr>
                <w:b/>
                <w:bCs/>
                <w:sz w:val="16"/>
              </w:rPr>
              <w:t>Dokumentacioni teknik i përmendur në nenin 53(1), pika (a) — dokumentacioni teknik për ofruesit e modeleve të inteligjencës artificiale me qëllim të përgjithshëm</w:t>
            </w:r>
          </w:p>
          <w:p w14:paraId="1C067D53" w14:textId="77777777" w:rsidR="0012057C" w:rsidRDefault="0012057C" w:rsidP="00233A23">
            <w:pPr>
              <w:tabs>
                <w:tab w:val="left" w:pos="1825"/>
              </w:tabs>
              <w:spacing w:line="240" w:lineRule="auto"/>
            </w:pPr>
          </w:p>
        </w:tc>
        <w:tc>
          <w:tcPr>
            <w:tcW w:w="1325" w:type="dxa"/>
          </w:tcPr>
          <w:p w14:paraId="4002A594" w14:textId="77777777" w:rsidR="0012057C" w:rsidRPr="00B3160E" w:rsidRDefault="0012057C" w:rsidP="00B3160E">
            <w:pPr>
              <w:spacing w:line="240" w:lineRule="auto"/>
            </w:pPr>
          </w:p>
        </w:tc>
        <w:tc>
          <w:tcPr>
            <w:tcW w:w="1148" w:type="dxa"/>
            <w:tcBorders>
              <w:right w:val="single" w:sz="4" w:space="0" w:color="auto"/>
            </w:tcBorders>
          </w:tcPr>
          <w:p w14:paraId="40970318" w14:textId="77777777" w:rsidR="0012057C" w:rsidRPr="00B3160E" w:rsidRDefault="0012057C"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C5E91DF" w14:textId="77777777" w:rsidR="0012057C" w:rsidRPr="00B3160E" w:rsidRDefault="0012057C" w:rsidP="00B3160E">
            <w:pPr>
              <w:spacing w:line="240" w:lineRule="auto"/>
            </w:pPr>
          </w:p>
        </w:tc>
        <w:tc>
          <w:tcPr>
            <w:tcW w:w="1944" w:type="dxa"/>
            <w:tcBorders>
              <w:left w:val="single" w:sz="4" w:space="0" w:color="auto"/>
            </w:tcBorders>
          </w:tcPr>
          <w:p w14:paraId="530F1644" w14:textId="77777777" w:rsidR="0012057C" w:rsidRPr="00B3160E" w:rsidRDefault="0012057C" w:rsidP="00B3160E">
            <w:pPr>
              <w:spacing w:line="240" w:lineRule="auto"/>
            </w:pPr>
          </w:p>
        </w:tc>
        <w:tc>
          <w:tcPr>
            <w:tcW w:w="1679" w:type="dxa"/>
          </w:tcPr>
          <w:p w14:paraId="04D60B18" w14:textId="77777777" w:rsidR="0012057C" w:rsidRPr="00B3160E" w:rsidRDefault="0012057C" w:rsidP="00B3160E">
            <w:pPr>
              <w:spacing w:line="240" w:lineRule="auto"/>
            </w:pPr>
          </w:p>
        </w:tc>
      </w:tr>
      <w:tr w:rsidR="00A24D14" w:rsidRPr="006C7BC1" w14:paraId="1C05D9E3" w14:textId="77777777" w:rsidTr="00467C93">
        <w:trPr>
          <w:trHeight w:val="293"/>
          <w:jc w:val="center"/>
        </w:trPr>
        <w:tc>
          <w:tcPr>
            <w:tcW w:w="2032" w:type="dxa"/>
          </w:tcPr>
          <w:p w14:paraId="6046FA7E" w14:textId="77777777" w:rsidR="0012057C" w:rsidRPr="0012057C" w:rsidRDefault="0012057C" w:rsidP="0012057C">
            <w:pPr>
              <w:spacing w:line="240" w:lineRule="auto"/>
              <w:rPr>
                <w:b/>
                <w:bCs/>
              </w:rPr>
            </w:pPr>
            <w:r w:rsidRPr="0012057C">
              <w:rPr>
                <w:b/>
                <w:bCs/>
                <w:sz w:val="16"/>
              </w:rPr>
              <w:t>Seksioni 1</w:t>
            </w:r>
          </w:p>
          <w:p w14:paraId="1E04A930" w14:textId="54979C47" w:rsidR="0012057C" w:rsidRPr="0012057C" w:rsidRDefault="0012057C" w:rsidP="0012057C">
            <w:pPr>
              <w:spacing w:line="240" w:lineRule="auto"/>
              <w:rPr>
                <w:b/>
                <w:bCs/>
              </w:rPr>
            </w:pPr>
            <w:r w:rsidRPr="0012057C">
              <w:rPr>
                <w:b/>
                <w:bCs/>
                <w:sz w:val="16"/>
              </w:rPr>
              <w:t xml:space="preserve">Informacioni që duhet të jepet nga të gjithë ofruesit e modeleve të </w:t>
            </w:r>
            <w:r>
              <w:rPr>
                <w:b/>
                <w:bCs/>
                <w:sz w:val="16"/>
              </w:rPr>
              <w:t>AI</w:t>
            </w:r>
            <w:r w:rsidRPr="0012057C">
              <w:rPr>
                <w:b/>
                <w:bCs/>
                <w:sz w:val="16"/>
              </w:rPr>
              <w:t>-së me qëllim të përgjithshëm</w:t>
            </w:r>
          </w:p>
          <w:p w14:paraId="7582C2FB" w14:textId="77777777" w:rsidR="0012057C" w:rsidRPr="0012057C" w:rsidRDefault="0012057C" w:rsidP="0012057C">
            <w:pPr>
              <w:spacing w:line="240" w:lineRule="auto"/>
              <w:rPr>
                <w:b/>
                <w:bCs/>
              </w:rPr>
            </w:pPr>
          </w:p>
        </w:tc>
        <w:tc>
          <w:tcPr>
            <w:tcW w:w="5389" w:type="dxa"/>
          </w:tcPr>
          <w:p w14:paraId="347F0302" w14:textId="0B018E6E" w:rsidR="0012057C" w:rsidRDefault="0012057C" w:rsidP="00233A23">
            <w:pPr>
              <w:tabs>
                <w:tab w:val="left" w:pos="1825"/>
              </w:tabs>
              <w:spacing w:line="240" w:lineRule="auto"/>
            </w:pPr>
            <w:r w:rsidRPr="0012057C">
              <w:rPr>
                <w:sz w:val="16"/>
              </w:rPr>
              <w:t>Dokumentacioni teknik i përmendur në nenin 53(1), pika (a), duhet të përmbajë të paktën informacionin e mëposhtëm, sipas rastit dhe në përputhje me madhësinë dhe profilin e rrezikut të modelit</w:t>
            </w:r>
            <w:r>
              <w:rPr>
                <w:sz w:val="16"/>
              </w:rPr>
              <w:t>:</w:t>
            </w:r>
          </w:p>
        </w:tc>
        <w:tc>
          <w:tcPr>
            <w:tcW w:w="1325" w:type="dxa"/>
          </w:tcPr>
          <w:p w14:paraId="07A325E4" w14:textId="77777777" w:rsidR="0012057C" w:rsidRPr="00B3160E" w:rsidRDefault="0012057C" w:rsidP="00B3160E">
            <w:pPr>
              <w:spacing w:line="240" w:lineRule="auto"/>
            </w:pPr>
          </w:p>
        </w:tc>
        <w:tc>
          <w:tcPr>
            <w:tcW w:w="1148" w:type="dxa"/>
            <w:tcBorders>
              <w:right w:val="single" w:sz="4" w:space="0" w:color="auto"/>
            </w:tcBorders>
          </w:tcPr>
          <w:p w14:paraId="18F15E38" w14:textId="77777777" w:rsidR="0012057C" w:rsidRPr="00B3160E" w:rsidRDefault="0012057C"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EB83B45" w14:textId="77777777" w:rsidR="0012057C" w:rsidRPr="00B3160E" w:rsidRDefault="0012057C" w:rsidP="00B3160E">
            <w:pPr>
              <w:spacing w:line="240" w:lineRule="auto"/>
            </w:pPr>
          </w:p>
        </w:tc>
        <w:tc>
          <w:tcPr>
            <w:tcW w:w="1944" w:type="dxa"/>
            <w:tcBorders>
              <w:left w:val="single" w:sz="4" w:space="0" w:color="auto"/>
            </w:tcBorders>
          </w:tcPr>
          <w:p w14:paraId="7CC6B75B" w14:textId="77777777" w:rsidR="0012057C" w:rsidRPr="00B3160E" w:rsidRDefault="0012057C" w:rsidP="00B3160E">
            <w:pPr>
              <w:spacing w:line="240" w:lineRule="auto"/>
            </w:pPr>
          </w:p>
        </w:tc>
        <w:tc>
          <w:tcPr>
            <w:tcW w:w="1679" w:type="dxa"/>
          </w:tcPr>
          <w:p w14:paraId="6E751079" w14:textId="77777777" w:rsidR="0012057C" w:rsidRPr="00B3160E" w:rsidRDefault="0012057C" w:rsidP="00B3160E">
            <w:pPr>
              <w:spacing w:line="240" w:lineRule="auto"/>
            </w:pPr>
          </w:p>
        </w:tc>
      </w:tr>
      <w:tr w:rsidR="00A24D14" w:rsidRPr="006C7BC1" w14:paraId="05FAA106" w14:textId="77777777" w:rsidTr="00467C93">
        <w:trPr>
          <w:trHeight w:val="293"/>
          <w:jc w:val="center"/>
        </w:trPr>
        <w:tc>
          <w:tcPr>
            <w:tcW w:w="2032" w:type="dxa"/>
          </w:tcPr>
          <w:p w14:paraId="2ED87EA3" w14:textId="472C98FC" w:rsidR="0012057C" w:rsidRPr="0012057C" w:rsidRDefault="0012057C" w:rsidP="0012057C">
            <w:pPr>
              <w:spacing w:line="240" w:lineRule="auto"/>
              <w:rPr>
                <w:b/>
                <w:bCs/>
              </w:rPr>
            </w:pPr>
            <w:r>
              <w:rPr>
                <w:b/>
                <w:bCs/>
                <w:sz w:val="16"/>
              </w:rPr>
              <w:t>Pika 1</w:t>
            </w:r>
          </w:p>
        </w:tc>
        <w:tc>
          <w:tcPr>
            <w:tcW w:w="5389" w:type="dxa"/>
          </w:tcPr>
          <w:p w14:paraId="427F0676" w14:textId="461FAD86" w:rsidR="0012057C" w:rsidRDefault="0012057C" w:rsidP="00233A23">
            <w:pPr>
              <w:tabs>
                <w:tab w:val="left" w:pos="1825"/>
              </w:tabs>
              <w:spacing w:line="240" w:lineRule="auto"/>
            </w:pPr>
            <w:r w:rsidRPr="0012057C">
              <w:rPr>
                <w:b/>
                <w:bCs/>
                <w:sz w:val="16"/>
              </w:rPr>
              <w:t>Përshkrim i përgjithshëm i modelit të inteligjencës artificiale me qëllim të përgjithshëm</w:t>
            </w:r>
            <w:r w:rsidRPr="0012057C">
              <w:rPr>
                <w:sz w:val="16"/>
              </w:rPr>
              <w:t>, përfshirë</w:t>
            </w:r>
            <w:r>
              <w:rPr>
                <w:sz w:val="16"/>
              </w:rPr>
              <w:t>:</w:t>
            </w:r>
          </w:p>
        </w:tc>
        <w:tc>
          <w:tcPr>
            <w:tcW w:w="1325" w:type="dxa"/>
          </w:tcPr>
          <w:p w14:paraId="1E27AF24" w14:textId="77777777" w:rsidR="0012057C" w:rsidRPr="00B3160E" w:rsidRDefault="0012057C" w:rsidP="00B3160E">
            <w:pPr>
              <w:spacing w:line="240" w:lineRule="auto"/>
            </w:pPr>
          </w:p>
        </w:tc>
        <w:tc>
          <w:tcPr>
            <w:tcW w:w="1148" w:type="dxa"/>
            <w:tcBorders>
              <w:right w:val="single" w:sz="4" w:space="0" w:color="auto"/>
            </w:tcBorders>
          </w:tcPr>
          <w:p w14:paraId="7376BC7C" w14:textId="77777777" w:rsidR="0012057C" w:rsidRPr="00B3160E" w:rsidRDefault="0012057C"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D29DB08" w14:textId="77777777" w:rsidR="0012057C" w:rsidRPr="00B3160E" w:rsidRDefault="0012057C" w:rsidP="00B3160E">
            <w:pPr>
              <w:spacing w:line="240" w:lineRule="auto"/>
            </w:pPr>
          </w:p>
        </w:tc>
        <w:tc>
          <w:tcPr>
            <w:tcW w:w="1944" w:type="dxa"/>
            <w:tcBorders>
              <w:left w:val="single" w:sz="4" w:space="0" w:color="auto"/>
            </w:tcBorders>
          </w:tcPr>
          <w:p w14:paraId="39C490A8" w14:textId="77777777" w:rsidR="0012057C" w:rsidRPr="00B3160E" w:rsidRDefault="0012057C" w:rsidP="00B3160E">
            <w:pPr>
              <w:spacing w:line="240" w:lineRule="auto"/>
            </w:pPr>
          </w:p>
        </w:tc>
        <w:tc>
          <w:tcPr>
            <w:tcW w:w="1679" w:type="dxa"/>
          </w:tcPr>
          <w:p w14:paraId="44EE5333" w14:textId="77777777" w:rsidR="0012057C" w:rsidRPr="00B3160E" w:rsidRDefault="0012057C" w:rsidP="00B3160E">
            <w:pPr>
              <w:spacing w:line="240" w:lineRule="auto"/>
            </w:pPr>
          </w:p>
        </w:tc>
      </w:tr>
      <w:tr w:rsidR="00A24D14" w:rsidRPr="006C7BC1" w14:paraId="7EC470E1" w14:textId="77777777" w:rsidTr="00467C93">
        <w:trPr>
          <w:trHeight w:val="293"/>
          <w:jc w:val="center"/>
        </w:trPr>
        <w:tc>
          <w:tcPr>
            <w:tcW w:w="2032" w:type="dxa"/>
          </w:tcPr>
          <w:p w14:paraId="4F3C472C" w14:textId="77777777" w:rsidR="0012057C" w:rsidRPr="0012057C" w:rsidRDefault="0012057C" w:rsidP="0012057C">
            <w:pPr>
              <w:spacing w:line="240" w:lineRule="auto"/>
              <w:rPr>
                <w:b/>
                <w:bCs/>
              </w:rPr>
            </w:pPr>
          </w:p>
        </w:tc>
        <w:tc>
          <w:tcPr>
            <w:tcW w:w="5389" w:type="dxa"/>
          </w:tcPr>
          <w:p w14:paraId="009DA937" w14:textId="77777777" w:rsidR="0012057C" w:rsidRPr="0012057C" w:rsidRDefault="0012057C" w:rsidP="0012057C">
            <w:pPr>
              <w:tabs>
                <w:tab w:val="left" w:pos="1825"/>
              </w:tabs>
              <w:spacing w:line="240" w:lineRule="auto"/>
            </w:pPr>
            <w:r w:rsidRPr="0012057C">
              <w:rPr>
                <w:sz w:val="16"/>
              </w:rPr>
              <w:t>(a) detyrat që modeli ka për qëllim të kryejë dhe llojin e sistemeve të AI-së në të cilat mund të integrohet;</w:t>
            </w:r>
          </w:p>
          <w:p w14:paraId="5683504E" w14:textId="09AD52C5" w:rsidR="0012057C" w:rsidRDefault="0012057C" w:rsidP="0012057C">
            <w:pPr>
              <w:tabs>
                <w:tab w:val="left" w:pos="1825"/>
              </w:tabs>
              <w:spacing w:line="240" w:lineRule="auto"/>
            </w:pPr>
          </w:p>
        </w:tc>
        <w:tc>
          <w:tcPr>
            <w:tcW w:w="1325" w:type="dxa"/>
          </w:tcPr>
          <w:p w14:paraId="06AC9AB4" w14:textId="77777777" w:rsidR="0012057C" w:rsidRPr="00B3160E" w:rsidRDefault="0012057C" w:rsidP="00B3160E">
            <w:pPr>
              <w:spacing w:line="240" w:lineRule="auto"/>
            </w:pPr>
          </w:p>
        </w:tc>
        <w:tc>
          <w:tcPr>
            <w:tcW w:w="1148" w:type="dxa"/>
            <w:tcBorders>
              <w:right w:val="single" w:sz="4" w:space="0" w:color="auto"/>
            </w:tcBorders>
          </w:tcPr>
          <w:p w14:paraId="26B7A11E" w14:textId="77777777" w:rsidR="0012057C" w:rsidRPr="00B3160E" w:rsidRDefault="0012057C"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DACB870" w14:textId="77777777" w:rsidR="0012057C" w:rsidRPr="00B3160E" w:rsidRDefault="0012057C" w:rsidP="00B3160E">
            <w:pPr>
              <w:spacing w:line="240" w:lineRule="auto"/>
            </w:pPr>
          </w:p>
        </w:tc>
        <w:tc>
          <w:tcPr>
            <w:tcW w:w="1944" w:type="dxa"/>
            <w:tcBorders>
              <w:left w:val="single" w:sz="4" w:space="0" w:color="auto"/>
            </w:tcBorders>
          </w:tcPr>
          <w:p w14:paraId="162C97E7" w14:textId="77777777" w:rsidR="0012057C" w:rsidRPr="00B3160E" w:rsidRDefault="0012057C" w:rsidP="00B3160E">
            <w:pPr>
              <w:spacing w:line="240" w:lineRule="auto"/>
            </w:pPr>
          </w:p>
        </w:tc>
        <w:tc>
          <w:tcPr>
            <w:tcW w:w="1679" w:type="dxa"/>
          </w:tcPr>
          <w:p w14:paraId="47CC2C18" w14:textId="77777777" w:rsidR="0012057C" w:rsidRPr="00B3160E" w:rsidRDefault="0012057C" w:rsidP="00B3160E">
            <w:pPr>
              <w:spacing w:line="240" w:lineRule="auto"/>
            </w:pPr>
          </w:p>
        </w:tc>
      </w:tr>
      <w:tr w:rsidR="00A24D14" w:rsidRPr="006C7BC1" w14:paraId="0EDEAB5B" w14:textId="77777777" w:rsidTr="00467C93">
        <w:trPr>
          <w:trHeight w:val="293"/>
          <w:jc w:val="center"/>
        </w:trPr>
        <w:tc>
          <w:tcPr>
            <w:tcW w:w="2032" w:type="dxa"/>
          </w:tcPr>
          <w:p w14:paraId="7BFDD197" w14:textId="77777777" w:rsidR="0012057C" w:rsidRPr="0012057C" w:rsidRDefault="0012057C" w:rsidP="0012057C">
            <w:pPr>
              <w:spacing w:line="240" w:lineRule="auto"/>
              <w:rPr>
                <w:b/>
                <w:bCs/>
              </w:rPr>
            </w:pPr>
          </w:p>
        </w:tc>
        <w:tc>
          <w:tcPr>
            <w:tcW w:w="5389" w:type="dxa"/>
          </w:tcPr>
          <w:p w14:paraId="618895A2" w14:textId="77777777" w:rsidR="0012057C" w:rsidRPr="0012057C" w:rsidRDefault="0012057C" w:rsidP="0012057C">
            <w:pPr>
              <w:tabs>
                <w:tab w:val="left" w:pos="1825"/>
              </w:tabs>
              <w:spacing w:line="240" w:lineRule="auto"/>
            </w:pPr>
            <w:r w:rsidRPr="0012057C">
              <w:rPr>
                <w:sz w:val="16"/>
              </w:rPr>
              <w:t>(b) politikat e përdorimit të pranueshëm që zbatohen;</w:t>
            </w:r>
          </w:p>
          <w:p w14:paraId="535E7721" w14:textId="77777777" w:rsidR="0012057C" w:rsidRDefault="0012057C" w:rsidP="00233A23">
            <w:pPr>
              <w:tabs>
                <w:tab w:val="left" w:pos="1825"/>
              </w:tabs>
              <w:spacing w:line="240" w:lineRule="auto"/>
            </w:pPr>
          </w:p>
        </w:tc>
        <w:tc>
          <w:tcPr>
            <w:tcW w:w="1325" w:type="dxa"/>
          </w:tcPr>
          <w:p w14:paraId="6A0D0EC4" w14:textId="77777777" w:rsidR="0012057C" w:rsidRPr="00B3160E" w:rsidRDefault="0012057C" w:rsidP="00B3160E">
            <w:pPr>
              <w:spacing w:line="240" w:lineRule="auto"/>
            </w:pPr>
          </w:p>
        </w:tc>
        <w:tc>
          <w:tcPr>
            <w:tcW w:w="1148" w:type="dxa"/>
            <w:tcBorders>
              <w:right w:val="single" w:sz="4" w:space="0" w:color="auto"/>
            </w:tcBorders>
          </w:tcPr>
          <w:p w14:paraId="11FC76FB" w14:textId="77777777" w:rsidR="0012057C" w:rsidRPr="00B3160E" w:rsidRDefault="0012057C"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D6D45BD" w14:textId="77777777" w:rsidR="0012057C" w:rsidRPr="00B3160E" w:rsidRDefault="0012057C" w:rsidP="00B3160E">
            <w:pPr>
              <w:spacing w:line="240" w:lineRule="auto"/>
            </w:pPr>
          </w:p>
        </w:tc>
        <w:tc>
          <w:tcPr>
            <w:tcW w:w="1944" w:type="dxa"/>
            <w:tcBorders>
              <w:left w:val="single" w:sz="4" w:space="0" w:color="auto"/>
            </w:tcBorders>
          </w:tcPr>
          <w:p w14:paraId="0419333D" w14:textId="77777777" w:rsidR="0012057C" w:rsidRPr="00B3160E" w:rsidRDefault="0012057C" w:rsidP="00B3160E">
            <w:pPr>
              <w:spacing w:line="240" w:lineRule="auto"/>
            </w:pPr>
          </w:p>
        </w:tc>
        <w:tc>
          <w:tcPr>
            <w:tcW w:w="1679" w:type="dxa"/>
          </w:tcPr>
          <w:p w14:paraId="55CF5AE3" w14:textId="77777777" w:rsidR="0012057C" w:rsidRPr="00B3160E" w:rsidRDefault="0012057C" w:rsidP="00B3160E">
            <w:pPr>
              <w:spacing w:line="240" w:lineRule="auto"/>
            </w:pPr>
          </w:p>
        </w:tc>
      </w:tr>
      <w:tr w:rsidR="00A24D14" w:rsidRPr="00A24D14" w14:paraId="59802ED4" w14:textId="77777777" w:rsidTr="00467C93">
        <w:trPr>
          <w:trHeight w:val="293"/>
          <w:jc w:val="center"/>
        </w:trPr>
        <w:tc>
          <w:tcPr>
            <w:tcW w:w="2032" w:type="dxa"/>
          </w:tcPr>
          <w:p w14:paraId="09E36280" w14:textId="77777777" w:rsidR="0012057C" w:rsidRPr="0012057C" w:rsidRDefault="0012057C" w:rsidP="0012057C">
            <w:pPr>
              <w:spacing w:line="240" w:lineRule="auto"/>
              <w:rPr>
                <w:b/>
                <w:bCs/>
              </w:rPr>
            </w:pPr>
          </w:p>
        </w:tc>
        <w:tc>
          <w:tcPr>
            <w:tcW w:w="5389" w:type="dxa"/>
          </w:tcPr>
          <w:p w14:paraId="7F7545F8" w14:textId="77777777" w:rsidR="0012057C" w:rsidRPr="00A24D14" w:rsidRDefault="0012057C" w:rsidP="0012057C">
            <w:pPr>
              <w:tabs>
                <w:tab w:val="left" w:pos="1825"/>
              </w:tabs>
              <w:spacing w:line="240" w:lineRule="auto"/>
              <w:rPr>
                <w:lang w:val="it-IT"/>
              </w:rPr>
            </w:pPr>
            <w:r w:rsidRPr="00A24D14">
              <w:rPr>
                <w:sz w:val="16"/>
                <w:lang w:val="it-IT"/>
              </w:rPr>
              <w:t>(c) data e publikimit dhe metodat e shpërndarjes;</w:t>
            </w:r>
          </w:p>
          <w:p w14:paraId="73467262" w14:textId="77777777" w:rsidR="0012057C" w:rsidRPr="00A24D14" w:rsidRDefault="0012057C" w:rsidP="00233A23">
            <w:pPr>
              <w:tabs>
                <w:tab w:val="left" w:pos="1825"/>
              </w:tabs>
              <w:spacing w:line="240" w:lineRule="auto"/>
              <w:rPr>
                <w:lang w:val="it-IT"/>
              </w:rPr>
            </w:pPr>
          </w:p>
        </w:tc>
        <w:tc>
          <w:tcPr>
            <w:tcW w:w="1325" w:type="dxa"/>
          </w:tcPr>
          <w:p w14:paraId="709F080B" w14:textId="77777777" w:rsidR="0012057C" w:rsidRPr="00A24D14" w:rsidRDefault="0012057C" w:rsidP="00B3160E">
            <w:pPr>
              <w:spacing w:line="240" w:lineRule="auto"/>
              <w:rPr>
                <w:lang w:val="it-IT"/>
              </w:rPr>
            </w:pPr>
          </w:p>
        </w:tc>
        <w:tc>
          <w:tcPr>
            <w:tcW w:w="1148" w:type="dxa"/>
            <w:tcBorders>
              <w:right w:val="single" w:sz="4" w:space="0" w:color="auto"/>
            </w:tcBorders>
          </w:tcPr>
          <w:p w14:paraId="2004844F" w14:textId="77777777" w:rsidR="0012057C" w:rsidRPr="00A24D14" w:rsidRDefault="0012057C"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68549D58" w14:textId="77777777" w:rsidR="0012057C" w:rsidRPr="00A24D14" w:rsidRDefault="0012057C" w:rsidP="00B3160E">
            <w:pPr>
              <w:spacing w:line="240" w:lineRule="auto"/>
              <w:rPr>
                <w:lang w:val="it-IT"/>
              </w:rPr>
            </w:pPr>
          </w:p>
        </w:tc>
        <w:tc>
          <w:tcPr>
            <w:tcW w:w="1944" w:type="dxa"/>
            <w:tcBorders>
              <w:left w:val="single" w:sz="4" w:space="0" w:color="auto"/>
            </w:tcBorders>
          </w:tcPr>
          <w:p w14:paraId="11252039" w14:textId="77777777" w:rsidR="0012057C" w:rsidRPr="00A24D14" w:rsidRDefault="0012057C" w:rsidP="00B3160E">
            <w:pPr>
              <w:spacing w:line="240" w:lineRule="auto"/>
              <w:rPr>
                <w:lang w:val="it-IT"/>
              </w:rPr>
            </w:pPr>
          </w:p>
        </w:tc>
        <w:tc>
          <w:tcPr>
            <w:tcW w:w="1679" w:type="dxa"/>
          </w:tcPr>
          <w:p w14:paraId="5851E9B8" w14:textId="77777777" w:rsidR="0012057C" w:rsidRPr="00A24D14" w:rsidRDefault="0012057C" w:rsidP="00B3160E">
            <w:pPr>
              <w:spacing w:line="240" w:lineRule="auto"/>
              <w:rPr>
                <w:lang w:val="it-IT"/>
              </w:rPr>
            </w:pPr>
          </w:p>
        </w:tc>
      </w:tr>
      <w:tr w:rsidR="00A24D14" w:rsidRPr="00A24D14" w14:paraId="0C638A49" w14:textId="77777777" w:rsidTr="00467C93">
        <w:trPr>
          <w:trHeight w:val="293"/>
          <w:jc w:val="center"/>
        </w:trPr>
        <w:tc>
          <w:tcPr>
            <w:tcW w:w="2032" w:type="dxa"/>
          </w:tcPr>
          <w:p w14:paraId="2281BAD7" w14:textId="77777777" w:rsidR="0012057C" w:rsidRPr="00A24D14" w:rsidRDefault="0012057C" w:rsidP="0012057C">
            <w:pPr>
              <w:spacing w:line="240" w:lineRule="auto"/>
              <w:rPr>
                <w:b/>
                <w:bCs/>
                <w:lang w:val="it-IT"/>
              </w:rPr>
            </w:pPr>
          </w:p>
        </w:tc>
        <w:tc>
          <w:tcPr>
            <w:tcW w:w="5389" w:type="dxa"/>
          </w:tcPr>
          <w:p w14:paraId="220D103A" w14:textId="77777777" w:rsidR="0012057C" w:rsidRPr="00A24D14" w:rsidRDefault="0012057C" w:rsidP="0012057C">
            <w:pPr>
              <w:tabs>
                <w:tab w:val="left" w:pos="1825"/>
              </w:tabs>
              <w:spacing w:line="240" w:lineRule="auto"/>
              <w:rPr>
                <w:lang w:val="it-IT"/>
              </w:rPr>
            </w:pPr>
            <w:r w:rsidRPr="00A24D14">
              <w:rPr>
                <w:sz w:val="16"/>
                <w:lang w:val="it-IT"/>
              </w:rPr>
              <w:t>(d) arkitektura dhe numri i parametrave;</w:t>
            </w:r>
          </w:p>
          <w:p w14:paraId="65E9940F" w14:textId="77777777" w:rsidR="0012057C" w:rsidRPr="00A24D14" w:rsidRDefault="0012057C" w:rsidP="00233A23">
            <w:pPr>
              <w:tabs>
                <w:tab w:val="left" w:pos="1825"/>
              </w:tabs>
              <w:spacing w:line="240" w:lineRule="auto"/>
              <w:rPr>
                <w:lang w:val="it-IT"/>
              </w:rPr>
            </w:pPr>
          </w:p>
        </w:tc>
        <w:tc>
          <w:tcPr>
            <w:tcW w:w="1325" w:type="dxa"/>
          </w:tcPr>
          <w:p w14:paraId="4CE1E801" w14:textId="77777777" w:rsidR="0012057C" w:rsidRPr="00A24D14" w:rsidRDefault="0012057C" w:rsidP="00B3160E">
            <w:pPr>
              <w:spacing w:line="240" w:lineRule="auto"/>
              <w:rPr>
                <w:lang w:val="it-IT"/>
              </w:rPr>
            </w:pPr>
          </w:p>
        </w:tc>
        <w:tc>
          <w:tcPr>
            <w:tcW w:w="1148" w:type="dxa"/>
            <w:tcBorders>
              <w:right w:val="single" w:sz="4" w:space="0" w:color="auto"/>
            </w:tcBorders>
          </w:tcPr>
          <w:p w14:paraId="118E3F10" w14:textId="77777777" w:rsidR="0012057C" w:rsidRPr="00A24D14" w:rsidRDefault="0012057C"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19161458" w14:textId="77777777" w:rsidR="0012057C" w:rsidRPr="00A24D14" w:rsidRDefault="0012057C" w:rsidP="00B3160E">
            <w:pPr>
              <w:spacing w:line="240" w:lineRule="auto"/>
              <w:rPr>
                <w:lang w:val="it-IT"/>
              </w:rPr>
            </w:pPr>
          </w:p>
        </w:tc>
        <w:tc>
          <w:tcPr>
            <w:tcW w:w="1944" w:type="dxa"/>
            <w:tcBorders>
              <w:left w:val="single" w:sz="4" w:space="0" w:color="auto"/>
            </w:tcBorders>
          </w:tcPr>
          <w:p w14:paraId="7F172B0A" w14:textId="77777777" w:rsidR="0012057C" w:rsidRPr="00A24D14" w:rsidRDefault="0012057C" w:rsidP="00B3160E">
            <w:pPr>
              <w:spacing w:line="240" w:lineRule="auto"/>
              <w:rPr>
                <w:lang w:val="it-IT"/>
              </w:rPr>
            </w:pPr>
          </w:p>
        </w:tc>
        <w:tc>
          <w:tcPr>
            <w:tcW w:w="1679" w:type="dxa"/>
          </w:tcPr>
          <w:p w14:paraId="36DB0BE1" w14:textId="77777777" w:rsidR="0012057C" w:rsidRPr="00A24D14" w:rsidRDefault="0012057C" w:rsidP="00B3160E">
            <w:pPr>
              <w:spacing w:line="240" w:lineRule="auto"/>
              <w:rPr>
                <w:lang w:val="it-IT"/>
              </w:rPr>
            </w:pPr>
          </w:p>
        </w:tc>
      </w:tr>
      <w:tr w:rsidR="00A24D14" w:rsidRPr="00A24D14" w14:paraId="33CC09F8" w14:textId="77777777" w:rsidTr="00467C93">
        <w:trPr>
          <w:trHeight w:val="293"/>
          <w:jc w:val="center"/>
        </w:trPr>
        <w:tc>
          <w:tcPr>
            <w:tcW w:w="2032" w:type="dxa"/>
          </w:tcPr>
          <w:p w14:paraId="6B9E2A7C" w14:textId="77777777" w:rsidR="0012057C" w:rsidRPr="00A24D14" w:rsidRDefault="0012057C" w:rsidP="0012057C">
            <w:pPr>
              <w:spacing w:line="240" w:lineRule="auto"/>
              <w:rPr>
                <w:b/>
                <w:bCs/>
                <w:lang w:val="it-IT"/>
              </w:rPr>
            </w:pPr>
          </w:p>
        </w:tc>
        <w:tc>
          <w:tcPr>
            <w:tcW w:w="5389" w:type="dxa"/>
          </w:tcPr>
          <w:p w14:paraId="6B71BDE4" w14:textId="77777777" w:rsidR="0012057C" w:rsidRPr="00A24D14" w:rsidRDefault="0012057C" w:rsidP="0012057C">
            <w:pPr>
              <w:tabs>
                <w:tab w:val="left" w:pos="1825"/>
              </w:tabs>
              <w:spacing w:line="240" w:lineRule="auto"/>
              <w:rPr>
                <w:lang w:val="it-IT"/>
              </w:rPr>
            </w:pPr>
            <w:r w:rsidRPr="00A24D14">
              <w:rPr>
                <w:sz w:val="16"/>
                <w:lang w:val="it-IT"/>
              </w:rPr>
              <w:t>(e) modaliteti (p.sh. tekst, imazh) dhe formati i hyrjeve dhe daljeve;</w:t>
            </w:r>
          </w:p>
          <w:p w14:paraId="2DD0B515" w14:textId="77777777" w:rsidR="0012057C" w:rsidRPr="00A24D14" w:rsidRDefault="0012057C" w:rsidP="00233A23">
            <w:pPr>
              <w:tabs>
                <w:tab w:val="left" w:pos="1825"/>
              </w:tabs>
              <w:spacing w:line="240" w:lineRule="auto"/>
              <w:rPr>
                <w:lang w:val="it-IT"/>
              </w:rPr>
            </w:pPr>
          </w:p>
        </w:tc>
        <w:tc>
          <w:tcPr>
            <w:tcW w:w="1325" w:type="dxa"/>
          </w:tcPr>
          <w:p w14:paraId="3ABFBEF8" w14:textId="77777777" w:rsidR="0012057C" w:rsidRPr="00A24D14" w:rsidRDefault="0012057C" w:rsidP="00B3160E">
            <w:pPr>
              <w:spacing w:line="240" w:lineRule="auto"/>
              <w:rPr>
                <w:lang w:val="it-IT"/>
              </w:rPr>
            </w:pPr>
          </w:p>
        </w:tc>
        <w:tc>
          <w:tcPr>
            <w:tcW w:w="1148" w:type="dxa"/>
            <w:tcBorders>
              <w:right w:val="single" w:sz="4" w:space="0" w:color="auto"/>
            </w:tcBorders>
          </w:tcPr>
          <w:p w14:paraId="690E0FDA" w14:textId="77777777" w:rsidR="0012057C" w:rsidRPr="00A24D14" w:rsidRDefault="0012057C" w:rsidP="00B3160E">
            <w:pPr>
              <w:spacing w:line="240" w:lineRule="auto"/>
              <w:rPr>
                <w:lang w:val="it-IT"/>
              </w:rPr>
            </w:pPr>
          </w:p>
        </w:tc>
        <w:tc>
          <w:tcPr>
            <w:tcW w:w="5389" w:type="dxa"/>
            <w:tcBorders>
              <w:top w:val="single" w:sz="4" w:space="0" w:color="auto"/>
              <w:left w:val="single" w:sz="4" w:space="0" w:color="auto"/>
              <w:bottom w:val="single" w:sz="4" w:space="0" w:color="auto"/>
              <w:right w:val="single" w:sz="4" w:space="0" w:color="auto"/>
            </w:tcBorders>
          </w:tcPr>
          <w:p w14:paraId="5B82FD47" w14:textId="77777777" w:rsidR="0012057C" w:rsidRPr="00A24D14" w:rsidRDefault="0012057C" w:rsidP="00B3160E">
            <w:pPr>
              <w:spacing w:line="240" w:lineRule="auto"/>
              <w:rPr>
                <w:lang w:val="it-IT"/>
              </w:rPr>
            </w:pPr>
          </w:p>
        </w:tc>
        <w:tc>
          <w:tcPr>
            <w:tcW w:w="1944" w:type="dxa"/>
            <w:tcBorders>
              <w:left w:val="single" w:sz="4" w:space="0" w:color="auto"/>
            </w:tcBorders>
          </w:tcPr>
          <w:p w14:paraId="4B3B79E3" w14:textId="77777777" w:rsidR="0012057C" w:rsidRPr="00A24D14" w:rsidRDefault="0012057C" w:rsidP="00B3160E">
            <w:pPr>
              <w:spacing w:line="240" w:lineRule="auto"/>
              <w:rPr>
                <w:lang w:val="it-IT"/>
              </w:rPr>
            </w:pPr>
          </w:p>
        </w:tc>
        <w:tc>
          <w:tcPr>
            <w:tcW w:w="1679" w:type="dxa"/>
          </w:tcPr>
          <w:p w14:paraId="43BFE549" w14:textId="77777777" w:rsidR="0012057C" w:rsidRPr="00A24D14" w:rsidRDefault="0012057C" w:rsidP="00B3160E">
            <w:pPr>
              <w:spacing w:line="240" w:lineRule="auto"/>
              <w:rPr>
                <w:lang w:val="it-IT"/>
              </w:rPr>
            </w:pPr>
          </w:p>
        </w:tc>
      </w:tr>
      <w:tr w:rsidR="00A24D14" w:rsidRPr="006C7BC1" w14:paraId="70864A9E" w14:textId="77777777" w:rsidTr="00467C93">
        <w:trPr>
          <w:trHeight w:val="293"/>
          <w:jc w:val="center"/>
        </w:trPr>
        <w:tc>
          <w:tcPr>
            <w:tcW w:w="2032" w:type="dxa"/>
          </w:tcPr>
          <w:p w14:paraId="39CC3B1A" w14:textId="77777777" w:rsidR="0012057C" w:rsidRPr="00A24D14" w:rsidRDefault="0012057C" w:rsidP="0012057C">
            <w:pPr>
              <w:spacing w:line="240" w:lineRule="auto"/>
              <w:rPr>
                <w:b/>
                <w:bCs/>
                <w:lang w:val="it-IT"/>
              </w:rPr>
            </w:pPr>
          </w:p>
        </w:tc>
        <w:tc>
          <w:tcPr>
            <w:tcW w:w="5389" w:type="dxa"/>
          </w:tcPr>
          <w:p w14:paraId="6B041E19" w14:textId="43E01BAF" w:rsidR="0012057C" w:rsidRDefault="0012057C" w:rsidP="00233A23">
            <w:pPr>
              <w:tabs>
                <w:tab w:val="left" w:pos="1825"/>
              </w:tabs>
              <w:spacing w:line="240" w:lineRule="auto"/>
            </w:pPr>
            <w:r w:rsidRPr="0012057C">
              <w:rPr>
                <w:sz w:val="16"/>
              </w:rPr>
              <w:t>(f) licen</w:t>
            </w:r>
            <w:r w:rsidR="008E1E2C">
              <w:rPr>
                <w:sz w:val="16"/>
              </w:rPr>
              <w:t>s</w:t>
            </w:r>
            <w:r w:rsidRPr="0012057C">
              <w:rPr>
                <w:sz w:val="16"/>
              </w:rPr>
              <w:t>a</w:t>
            </w:r>
          </w:p>
        </w:tc>
        <w:tc>
          <w:tcPr>
            <w:tcW w:w="1325" w:type="dxa"/>
          </w:tcPr>
          <w:p w14:paraId="18039421" w14:textId="77777777" w:rsidR="0012057C" w:rsidRPr="00B3160E" w:rsidRDefault="0012057C" w:rsidP="00B3160E">
            <w:pPr>
              <w:spacing w:line="240" w:lineRule="auto"/>
            </w:pPr>
          </w:p>
        </w:tc>
        <w:tc>
          <w:tcPr>
            <w:tcW w:w="1148" w:type="dxa"/>
            <w:tcBorders>
              <w:right w:val="single" w:sz="4" w:space="0" w:color="auto"/>
            </w:tcBorders>
          </w:tcPr>
          <w:p w14:paraId="5C5670F5" w14:textId="77777777" w:rsidR="0012057C" w:rsidRPr="00B3160E" w:rsidRDefault="0012057C"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B383EF7" w14:textId="77777777" w:rsidR="0012057C" w:rsidRPr="00B3160E" w:rsidRDefault="0012057C" w:rsidP="00B3160E">
            <w:pPr>
              <w:spacing w:line="240" w:lineRule="auto"/>
            </w:pPr>
          </w:p>
        </w:tc>
        <w:tc>
          <w:tcPr>
            <w:tcW w:w="1944" w:type="dxa"/>
            <w:tcBorders>
              <w:left w:val="single" w:sz="4" w:space="0" w:color="auto"/>
            </w:tcBorders>
          </w:tcPr>
          <w:p w14:paraId="37D49360" w14:textId="77777777" w:rsidR="0012057C" w:rsidRPr="00B3160E" w:rsidRDefault="0012057C" w:rsidP="00B3160E">
            <w:pPr>
              <w:spacing w:line="240" w:lineRule="auto"/>
            </w:pPr>
          </w:p>
        </w:tc>
        <w:tc>
          <w:tcPr>
            <w:tcW w:w="1679" w:type="dxa"/>
          </w:tcPr>
          <w:p w14:paraId="71269746" w14:textId="77777777" w:rsidR="0012057C" w:rsidRPr="00B3160E" w:rsidRDefault="0012057C" w:rsidP="00B3160E">
            <w:pPr>
              <w:spacing w:line="240" w:lineRule="auto"/>
            </w:pPr>
          </w:p>
        </w:tc>
      </w:tr>
      <w:tr w:rsidR="00A24D14" w:rsidRPr="006C7BC1" w14:paraId="2EFDD151" w14:textId="77777777" w:rsidTr="00467C93">
        <w:trPr>
          <w:trHeight w:val="293"/>
          <w:jc w:val="center"/>
        </w:trPr>
        <w:tc>
          <w:tcPr>
            <w:tcW w:w="2032" w:type="dxa"/>
          </w:tcPr>
          <w:p w14:paraId="7342592C" w14:textId="022A8CA1" w:rsidR="0012057C" w:rsidRPr="0012057C" w:rsidRDefault="006A6DEA" w:rsidP="0012057C">
            <w:pPr>
              <w:spacing w:line="240" w:lineRule="auto"/>
              <w:rPr>
                <w:b/>
                <w:bCs/>
              </w:rPr>
            </w:pPr>
            <w:r>
              <w:rPr>
                <w:b/>
                <w:bCs/>
                <w:sz w:val="16"/>
              </w:rPr>
              <w:t>Pika 2</w:t>
            </w:r>
          </w:p>
        </w:tc>
        <w:tc>
          <w:tcPr>
            <w:tcW w:w="5389" w:type="dxa"/>
          </w:tcPr>
          <w:p w14:paraId="5363DBF4" w14:textId="783CF4BC" w:rsidR="0012057C" w:rsidRDefault="006A6DEA" w:rsidP="00233A23">
            <w:pPr>
              <w:tabs>
                <w:tab w:val="left" w:pos="1825"/>
              </w:tabs>
              <w:spacing w:line="240" w:lineRule="auto"/>
            </w:pPr>
            <w:r w:rsidRPr="006A6DEA">
              <w:rPr>
                <w:b/>
                <w:bCs/>
                <w:sz w:val="16"/>
              </w:rPr>
              <w:t>Përshkrim i detajuar i elementeve të modelit të përmendur në pikën 1</w:t>
            </w:r>
            <w:r w:rsidRPr="006A6DEA">
              <w:rPr>
                <w:sz w:val="16"/>
              </w:rPr>
              <w:t xml:space="preserve"> dhe informacion përkatës mbi procesin e zhvillimit, përfshirë këto elemente</w:t>
            </w:r>
            <w:r>
              <w:rPr>
                <w:sz w:val="16"/>
              </w:rPr>
              <w:t>:</w:t>
            </w:r>
          </w:p>
        </w:tc>
        <w:tc>
          <w:tcPr>
            <w:tcW w:w="1325" w:type="dxa"/>
          </w:tcPr>
          <w:p w14:paraId="38F9F9EE" w14:textId="77777777" w:rsidR="0012057C" w:rsidRPr="00B3160E" w:rsidRDefault="0012057C" w:rsidP="00B3160E">
            <w:pPr>
              <w:spacing w:line="240" w:lineRule="auto"/>
            </w:pPr>
          </w:p>
        </w:tc>
        <w:tc>
          <w:tcPr>
            <w:tcW w:w="1148" w:type="dxa"/>
            <w:tcBorders>
              <w:right w:val="single" w:sz="4" w:space="0" w:color="auto"/>
            </w:tcBorders>
          </w:tcPr>
          <w:p w14:paraId="68F5F494" w14:textId="77777777" w:rsidR="0012057C" w:rsidRPr="00B3160E" w:rsidRDefault="0012057C"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EB4B8CB" w14:textId="77777777" w:rsidR="0012057C" w:rsidRPr="00B3160E" w:rsidRDefault="0012057C" w:rsidP="00B3160E">
            <w:pPr>
              <w:spacing w:line="240" w:lineRule="auto"/>
            </w:pPr>
          </w:p>
        </w:tc>
        <w:tc>
          <w:tcPr>
            <w:tcW w:w="1944" w:type="dxa"/>
            <w:tcBorders>
              <w:left w:val="single" w:sz="4" w:space="0" w:color="auto"/>
            </w:tcBorders>
          </w:tcPr>
          <w:p w14:paraId="36221438" w14:textId="77777777" w:rsidR="0012057C" w:rsidRPr="00B3160E" w:rsidRDefault="0012057C" w:rsidP="00B3160E">
            <w:pPr>
              <w:spacing w:line="240" w:lineRule="auto"/>
            </w:pPr>
          </w:p>
        </w:tc>
        <w:tc>
          <w:tcPr>
            <w:tcW w:w="1679" w:type="dxa"/>
          </w:tcPr>
          <w:p w14:paraId="546E8554" w14:textId="77777777" w:rsidR="0012057C" w:rsidRPr="00B3160E" w:rsidRDefault="0012057C" w:rsidP="00B3160E">
            <w:pPr>
              <w:spacing w:line="240" w:lineRule="auto"/>
            </w:pPr>
          </w:p>
        </w:tc>
      </w:tr>
      <w:tr w:rsidR="00A24D14" w:rsidRPr="006C7BC1" w14:paraId="298CD3B6" w14:textId="77777777" w:rsidTr="00467C93">
        <w:trPr>
          <w:trHeight w:val="293"/>
          <w:jc w:val="center"/>
        </w:trPr>
        <w:tc>
          <w:tcPr>
            <w:tcW w:w="2032" w:type="dxa"/>
          </w:tcPr>
          <w:p w14:paraId="07FDA35B" w14:textId="77777777" w:rsidR="0012057C" w:rsidRPr="0012057C" w:rsidRDefault="0012057C" w:rsidP="0012057C">
            <w:pPr>
              <w:spacing w:line="240" w:lineRule="auto"/>
              <w:rPr>
                <w:b/>
                <w:bCs/>
              </w:rPr>
            </w:pPr>
          </w:p>
        </w:tc>
        <w:tc>
          <w:tcPr>
            <w:tcW w:w="5389" w:type="dxa"/>
          </w:tcPr>
          <w:p w14:paraId="458E0420" w14:textId="77777777" w:rsidR="006A6DEA" w:rsidRPr="006A6DEA" w:rsidRDefault="006A6DEA" w:rsidP="006A6DEA">
            <w:pPr>
              <w:tabs>
                <w:tab w:val="left" w:pos="1825"/>
              </w:tabs>
              <w:spacing w:line="240" w:lineRule="auto"/>
            </w:pPr>
            <w:r w:rsidRPr="006A6DEA">
              <w:rPr>
                <w:sz w:val="16"/>
              </w:rPr>
              <w:t>(a) mjetet teknike (p.sh. udhëzimet për përdorim, infrastruktura, veglat) të nevojshme që modeli të integrohet në sisteme IA-je;</w:t>
            </w:r>
          </w:p>
          <w:p w14:paraId="2870A178" w14:textId="77777777" w:rsidR="0012057C" w:rsidRDefault="0012057C" w:rsidP="006A6DEA">
            <w:pPr>
              <w:tabs>
                <w:tab w:val="left" w:pos="1825"/>
              </w:tabs>
              <w:spacing w:line="240" w:lineRule="auto"/>
            </w:pPr>
          </w:p>
        </w:tc>
        <w:tc>
          <w:tcPr>
            <w:tcW w:w="1325" w:type="dxa"/>
          </w:tcPr>
          <w:p w14:paraId="03EF300B" w14:textId="77777777" w:rsidR="0012057C" w:rsidRPr="00B3160E" w:rsidRDefault="0012057C" w:rsidP="00B3160E">
            <w:pPr>
              <w:spacing w:line="240" w:lineRule="auto"/>
            </w:pPr>
          </w:p>
        </w:tc>
        <w:tc>
          <w:tcPr>
            <w:tcW w:w="1148" w:type="dxa"/>
            <w:tcBorders>
              <w:right w:val="single" w:sz="4" w:space="0" w:color="auto"/>
            </w:tcBorders>
          </w:tcPr>
          <w:p w14:paraId="0A12D95C" w14:textId="77777777" w:rsidR="0012057C" w:rsidRPr="00B3160E" w:rsidRDefault="0012057C"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0295D37" w14:textId="77777777" w:rsidR="0012057C" w:rsidRPr="00B3160E" w:rsidRDefault="0012057C" w:rsidP="00B3160E">
            <w:pPr>
              <w:spacing w:line="240" w:lineRule="auto"/>
            </w:pPr>
          </w:p>
        </w:tc>
        <w:tc>
          <w:tcPr>
            <w:tcW w:w="1944" w:type="dxa"/>
            <w:tcBorders>
              <w:left w:val="single" w:sz="4" w:space="0" w:color="auto"/>
            </w:tcBorders>
          </w:tcPr>
          <w:p w14:paraId="1DE9C2B3" w14:textId="77777777" w:rsidR="0012057C" w:rsidRPr="00B3160E" w:rsidRDefault="0012057C" w:rsidP="00B3160E">
            <w:pPr>
              <w:spacing w:line="240" w:lineRule="auto"/>
            </w:pPr>
          </w:p>
        </w:tc>
        <w:tc>
          <w:tcPr>
            <w:tcW w:w="1679" w:type="dxa"/>
          </w:tcPr>
          <w:p w14:paraId="2BDF1DF4" w14:textId="77777777" w:rsidR="0012057C" w:rsidRPr="00B3160E" w:rsidRDefault="0012057C" w:rsidP="00B3160E">
            <w:pPr>
              <w:spacing w:line="240" w:lineRule="auto"/>
            </w:pPr>
          </w:p>
        </w:tc>
      </w:tr>
      <w:tr w:rsidR="00A24D14" w:rsidRPr="006C7BC1" w14:paraId="30E28B1B" w14:textId="77777777" w:rsidTr="00467C93">
        <w:trPr>
          <w:trHeight w:val="293"/>
          <w:jc w:val="center"/>
        </w:trPr>
        <w:tc>
          <w:tcPr>
            <w:tcW w:w="2032" w:type="dxa"/>
          </w:tcPr>
          <w:p w14:paraId="68D52F79" w14:textId="77777777" w:rsidR="006A6DEA" w:rsidRPr="0012057C" w:rsidRDefault="006A6DEA" w:rsidP="0012057C">
            <w:pPr>
              <w:spacing w:line="240" w:lineRule="auto"/>
              <w:rPr>
                <w:b/>
                <w:bCs/>
              </w:rPr>
            </w:pPr>
          </w:p>
        </w:tc>
        <w:tc>
          <w:tcPr>
            <w:tcW w:w="5389" w:type="dxa"/>
          </w:tcPr>
          <w:p w14:paraId="2A60EE10" w14:textId="77777777" w:rsidR="006A6DEA" w:rsidRPr="006A6DEA" w:rsidRDefault="006A6DEA" w:rsidP="006A6DEA">
            <w:pPr>
              <w:tabs>
                <w:tab w:val="left" w:pos="1825"/>
              </w:tabs>
              <w:spacing w:line="240" w:lineRule="auto"/>
            </w:pPr>
            <w:r w:rsidRPr="006A6DEA">
              <w:rPr>
                <w:sz w:val="16"/>
              </w:rPr>
              <w:t>(b) specifikimet e dizajnit të modelit dhe procesit të trajnimit, përfshirë metodologjitë dhe teknikat e trajnimit, zgjedhjet kryesore të dizajnit përfshirë arsyet dhe supozimet e bëra; për çfarë modeli është ndërtuar të optimizohet dhe rëndësinë e parametrave të ndryshëm, sipas rastit;</w:t>
            </w:r>
          </w:p>
          <w:p w14:paraId="558B360F" w14:textId="77777777" w:rsidR="006A6DEA" w:rsidRPr="006A6DEA" w:rsidRDefault="006A6DEA" w:rsidP="006A6DEA">
            <w:pPr>
              <w:tabs>
                <w:tab w:val="left" w:pos="1825"/>
              </w:tabs>
              <w:spacing w:line="240" w:lineRule="auto"/>
            </w:pPr>
          </w:p>
        </w:tc>
        <w:tc>
          <w:tcPr>
            <w:tcW w:w="1325" w:type="dxa"/>
          </w:tcPr>
          <w:p w14:paraId="58A5B603" w14:textId="77777777" w:rsidR="006A6DEA" w:rsidRPr="00B3160E" w:rsidRDefault="006A6DEA" w:rsidP="00B3160E">
            <w:pPr>
              <w:spacing w:line="240" w:lineRule="auto"/>
            </w:pPr>
          </w:p>
        </w:tc>
        <w:tc>
          <w:tcPr>
            <w:tcW w:w="1148" w:type="dxa"/>
            <w:tcBorders>
              <w:right w:val="single" w:sz="4" w:space="0" w:color="auto"/>
            </w:tcBorders>
          </w:tcPr>
          <w:p w14:paraId="684485C0" w14:textId="77777777" w:rsidR="006A6DEA" w:rsidRPr="00B3160E" w:rsidRDefault="006A6DEA"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7CC0FD6" w14:textId="77777777" w:rsidR="006A6DEA" w:rsidRPr="00B3160E" w:rsidRDefault="006A6DEA" w:rsidP="00B3160E">
            <w:pPr>
              <w:spacing w:line="240" w:lineRule="auto"/>
            </w:pPr>
          </w:p>
        </w:tc>
        <w:tc>
          <w:tcPr>
            <w:tcW w:w="1944" w:type="dxa"/>
            <w:tcBorders>
              <w:left w:val="single" w:sz="4" w:space="0" w:color="auto"/>
            </w:tcBorders>
          </w:tcPr>
          <w:p w14:paraId="5A884C99" w14:textId="77777777" w:rsidR="006A6DEA" w:rsidRPr="00B3160E" w:rsidRDefault="006A6DEA" w:rsidP="00B3160E">
            <w:pPr>
              <w:spacing w:line="240" w:lineRule="auto"/>
            </w:pPr>
          </w:p>
        </w:tc>
        <w:tc>
          <w:tcPr>
            <w:tcW w:w="1679" w:type="dxa"/>
          </w:tcPr>
          <w:p w14:paraId="39EF6AD7" w14:textId="77777777" w:rsidR="006A6DEA" w:rsidRPr="00B3160E" w:rsidRDefault="006A6DEA" w:rsidP="00B3160E">
            <w:pPr>
              <w:spacing w:line="240" w:lineRule="auto"/>
            </w:pPr>
          </w:p>
        </w:tc>
      </w:tr>
      <w:tr w:rsidR="00A24D14" w:rsidRPr="006C7BC1" w14:paraId="43462708" w14:textId="77777777" w:rsidTr="00467C93">
        <w:trPr>
          <w:trHeight w:val="293"/>
          <w:jc w:val="center"/>
        </w:trPr>
        <w:tc>
          <w:tcPr>
            <w:tcW w:w="2032" w:type="dxa"/>
          </w:tcPr>
          <w:p w14:paraId="24145662" w14:textId="77777777" w:rsidR="006A6DEA" w:rsidRPr="0012057C" w:rsidRDefault="006A6DEA" w:rsidP="0012057C">
            <w:pPr>
              <w:spacing w:line="240" w:lineRule="auto"/>
              <w:rPr>
                <w:b/>
                <w:bCs/>
              </w:rPr>
            </w:pPr>
          </w:p>
        </w:tc>
        <w:tc>
          <w:tcPr>
            <w:tcW w:w="5389" w:type="dxa"/>
          </w:tcPr>
          <w:p w14:paraId="78293C45" w14:textId="77777777" w:rsidR="006A6DEA" w:rsidRPr="006A6DEA" w:rsidRDefault="006A6DEA" w:rsidP="006A6DEA">
            <w:pPr>
              <w:tabs>
                <w:tab w:val="left" w:pos="1825"/>
              </w:tabs>
              <w:spacing w:line="240" w:lineRule="auto"/>
            </w:pPr>
            <w:r w:rsidRPr="006A6DEA">
              <w:rPr>
                <w:sz w:val="16"/>
              </w:rPr>
              <w:t xml:space="preserve">(c) informacion mbi të dhënat e përdorura për trajnim, testim dhe validim, kur është e aplikueshme, përfshirë llojin dhe origjinën e të dhënave dhe metodologjitë e përzgjedhjes (p.sh. pastrim, filtrim, etj.), numrin e pikave të të dhënave, përmasën dhe karakteristikat kryesore; mënyrën si janë marrë dhe përzgjedhur të dhënat, si dhe të gjitha masat për të </w:t>
            </w:r>
            <w:r w:rsidRPr="006A6DEA">
              <w:rPr>
                <w:sz w:val="16"/>
              </w:rPr>
              <w:lastRenderedPageBreak/>
              <w:t>zbuluar papërshtatshmërinë e burimeve të të dhënave dhe metodat për të identifikuar paragjykime të mundshme, kur është e aplikueshme;</w:t>
            </w:r>
          </w:p>
          <w:p w14:paraId="3B42C20C" w14:textId="77777777" w:rsidR="006A6DEA" w:rsidRPr="006A6DEA" w:rsidRDefault="006A6DEA" w:rsidP="006A6DEA">
            <w:pPr>
              <w:tabs>
                <w:tab w:val="left" w:pos="1825"/>
              </w:tabs>
              <w:spacing w:line="240" w:lineRule="auto"/>
            </w:pPr>
          </w:p>
        </w:tc>
        <w:tc>
          <w:tcPr>
            <w:tcW w:w="1325" w:type="dxa"/>
          </w:tcPr>
          <w:p w14:paraId="0B1B150A" w14:textId="77777777" w:rsidR="006A6DEA" w:rsidRPr="00B3160E" w:rsidRDefault="006A6DEA" w:rsidP="00B3160E">
            <w:pPr>
              <w:spacing w:line="240" w:lineRule="auto"/>
            </w:pPr>
          </w:p>
        </w:tc>
        <w:tc>
          <w:tcPr>
            <w:tcW w:w="1148" w:type="dxa"/>
            <w:tcBorders>
              <w:right w:val="single" w:sz="4" w:space="0" w:color="auto"/>
            </w:tcBorders>
          </w:tcPr>
          <w:p w14:paraId="2902C978" w14:textId="77777777" w:rsidR="006A6DEA" w:rsidRPr="00B3160E" w:rsidRDefault="006A6DEA"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AF7DA35" w14:textId="77777777" w:rsidR="006A6DEA" w:rsidRPr="00B3160E" w:rsidRDefault="006A6DEA" w:rsidP="00B3160E">
            <w:pPr>
              <w:spacing w:line="240" w:lineRule="auto"/>
            </w:pPr>
          </w:p>
        </w:tc>
        <w:tc>
          <w:tcPr>
            <w:tcW w:w="1944" w:type="dxa"/>
            <w:tcBorders>
              <w:left w:val="single" w:sz="4" w:space="0" w:color="auto"/>
            </w:tcBorders>
          </w:tcPr>
          <w:p w14:paraId="417B0662" w14:textId="77777777" w:rsidR="006A6DEA" w:rsidRPr="00B3160E" w:rsidRDefault="006A6DEA" w:rsidP="00B3160E">
            <w:pPr>
              <w:spacing w:line="240" w:lineRule="auto"/>
            </w:pPr>
          </w:p>
        </w:tc>
        <w:tc>
          <w:tcPr>
            <w:tcW w:w="1679" w:type="dxa"/>
          </w:tcPr>
          <w:p w14:paraId="27B0C36E" w14:textId="77777777" w:rsidR="006A6DEA" w:rsidRPr="00B3160E" w:rsidRDefault="006A6DEA" w:rsidP="00B3160E">
            <w:pPr>
              <w:spacing w:line="240" w:lineRule="auto"/>
            </w:pPr>
          </w:p>
        </w:tc>
      </w:tr>
      <w:tr w:rsidR="00A24D14" w:rsidRPr="006C7BC1" w14:paraId="510F2E02" w14:textId="77777777" w:rsidTr="00467C93">
        <w:trPr>
          <w:trHeight w:val="293"/>
          <w:jc w:val="center"/>
        </w:trPr>
        <w:tc>
          <w:tcPr>
            <w:tcW w:w="2032" w:type="dxa"/>
          </w:tcPr>
          <w:p w14:paraId="08C04338" w14:textId="77777777" w:rsidR="006A6DEA" w:rsidRPr="0012057C" w:rsidRDefault="006A6DEA" w:rsidP="0012057C">
            <w:pPr>
              <w:spacing w:line="240" w:lineRule="auto"/>
              <w:rPr>
                <w:b/>
                <w:bCs/>
              </w:rPr>
            </w:pPr>
          </w:p>
        </w:tc>
        <w:tc>
          <w:tcPr>
            <w:tcW w:w="5389" w:type="dxa"/>
          </w:tcPr>
          <w:p w14:paraId="49203B2D" w14:textId="77777777" w:rsidR="006A6DEA" w:rsidRPr="006A6DEA" w:rsidRDefault="006A6DEA" w:rsidP="006A6DEA">
            <w:pPr>
              <w:tabs>
                <w:tab w:val="left" w:pos="1825"/>
              </w:tabs>
              <w:spacing w:line="240" w:lineRule="auto"/>
            </w:pPr>
            <w:r w:rsidRPr="006A6DEA">
              <w:rPr>
                <w:sz w:val="16"/>
              </w:rPr>
              <w:t>(d) burimet kompjuterike të përdorura për të trajnuar modelin (p.sh. numri i operacioneve me presicion të lartë), koha e trajnimit dhe detaje të tjera të rëndësishme që lidhen me trajnimin;</w:t>
            </w:r>
          </w:p>
          <w:p w14:paraId="52DF689A" w14:textId="77777777" w:rsidR="006A6DEA" w:rsidRPr="006A6DEA" w:rsidRDefault="006A6DEA" w:rsidP="006A6DEA">
            <w:pPr>
              <w:tabs>
                <w:tab w:val="left" w:pos="1825"/>
              </w:tabs>
              <w:spacing w:line="240" w:lineRule="auto"/>
            </w:pPr>
          </w:p>
        </w:tc>
        <w:tc>
          <w:tcPr>
            <w:tcW w:w="1325" w:type="dxa"/>
          </w:tcPr>
          <w:p w14:paraId="5FBCAAB1" w14:textId="77777777" w:rsidR="006A6DEA" w:rsidRPr="00B3160E" w:rsidRDefault="006A6DEA" w:rsidP="00B3160E">
            <w:pPr>
              <w:spacing w:line="240" w:lineRule="auto"/>
            </w:pPr>
          </w:p>
        </w:tc>
        <w:tc>
          <w:tcPr>
            <w:tcW w:w="1148" w:type="dxa"/>
            <w:tcBorders>
              <w:right w:val="single" w:sz="4" w:space="0" w:color="auto"/>
            </w:tcBorders>
          </w:tcPr>
          <w:p w14:paraId="63ED44D4" w14:textId="77777777" w:rsidR="006A6DEA" w:rsidRPr="00B3160E" w:rsidRDefault="006A6DEA"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07674E0" w14:textId="77777777" w:rsidR="006A6DEA" w:rsidRPr="00B3160E" w:rsidRDefault="006A6DEA" w:rsidP="00B3160E">
            <w:pPr>
              <w:spacing w:line="240" w:lineRule="auto"/>
            </w:pPr>
          </w:p>
        </w:tc>
        <w:tc>
          <w:tcPr>
            <w:tcW w:w="1944" w:type="dxa"/>
            <w:tcBorders>
              <w:left w:val="single" w:sz="4" w:space="0" w:color="auto"/>
            </w:tcBorders>
          </w:tcPr>
          <w:p w14:paraId="7B6E7283" w14:textId="77777777" w:rsidR="006A6DEA" w:rsidRPr="00B3160E" w:rsidRDefault="006A6DEA" w:rsidP="00B3160E">
            <w:pPr>
              <w:spacing w:line="240" w:lineRule="auto"/>
            </w:pPr>
          </w:p>
        </w:tc>
        <w:tc>
          <w:tcPr>
            <w:tcW w:w="1679" w:type="dxa"/>
          </w:tcPr>
          <w:p w14:paraId="572C142F" w14:textId="77777777" w:rsidR="006A6DEA" w:rsidRPr="00B3160E" w:rsidRDefault="006A6DEA" w:rsidP="00B3160E">
            <w:pPr>
              <w:spacing w:line="240" w:lineRule="auto"/>
            </w:pPr>
          </w:p>
        </w:tc>
      </w:tr>
      <w:tr w:rsidR="00A24D14" w:rsidRPr="006C7BC1" w14:paraId="4DA75D06" w14:textId="77777777" w:rsidTr="00467C93">
        <w:trPr>
          <w:trHeight w:val="170"/>
          <w:jc w:val="center"/>
        </w:trPr>
        <w:tc>
          <w:tcPr>
            <w:tcW w:w="2032" w:type="dxa"/>
          </w:tcPr>
          <w:p w14:paraId="3B22D9B6" w14:textId="77777777" w:rsidR="006A6DEA" w:rsidRPr="0012057C" w:rsidRDefault="006A6DEA" w:rsidP="0012057C">
            <w:pPr>
              <w:spacing w:line="240" w:lineRule="auto"/>
              <w:rPr>
                <w:b/>
                <w:bCs/>
              </w:rPr>
            </w:pPr>
          </w:p>
        </w:tc>
        <w:tc>
          <w:tcPr>
            <w:tcW w:w="5389" w:type="dxa"/>
          </w:tcPr>
          <w:p w14:paraId="158F5E5C" w14:textId="77777777" w:rsidR="006A6DEA" w:rsidRDefault="006A6DEA" w:rsidP="006A6DEA">
            <w:pPr>
              <w:tabs>
                <w:tab w:val="left" w:pos="1825"/>
              </w:tabs>
              <w:spacing w:line="240" w:lineRule="auto"/>
            </w:pPr>
            <w:r w:rsidRPr="006A6DEA">
              <w:rPr>
                <w:sz w:val="16"/>
              </w:rPr>
              <w:t>(e) konsumimi i njohur ose i vlerësuar i energjisë së modelit.</w:t>
            </w:r>
          </w:p>
          <w:p w14:paraId="7739324B" w14:textId="77777777" w:rsidR="006A6DEA" w:rsidRPr="006A6DEA" w:rsidRDefault="006A6DEA" w:rsidP="006A6DEA">
            <w:pPr>
              <w:tabs>
                <w:tab w:val="left" w:pos="1825"/>
              </w:tabs>
              <w:spacing w:line="240" w:lineRule="auto"/>
            </w:pPr>
          </w:p>
          <w:p w14:paraId="497AEB3F" w14:textId="77777777" w:rsidR="006A6DEA" w:rsidRPr="006A6DEA" w:rsidRDefault="006A6DEA" w:rsidP="006A6DEA">
            <w:pPr>
              <w:tabs>
                <w:tab w:val="left" w:pos="1825"/>
              </w:tabs>
              <w:spacing w:line="240" w:lineRule="auto"/>
            </w:pPr>
            <w:r w:rsidRPr="006A6DEA">
              <w:rPr>
                <w:b/>
                <w:bCs/>
                <w:sz w:val="16"/>
              </w:rPr>
              <w:t>Shënim</w:t>
            </w:r>
            <w:r w:rsidRPr="006A6DEA">
              <w:rPr>
                <w:sz w:val="16"/>
              </w:rPr>
              <w:t>: Në lidhje me pikën (e), nëse konsumimi i energjisë së modelit nuk është i njohur, ai mund të bazohet në informacionin për burimet kompjuterike të përdorura.</w:t>
            </w:r>
          </w:p>
          <w:p w14:paraId="4306F927" w14:textId="77777777" w:rsidR="006A6DEA" w:rsidRPr="006A6DEA" w:rsidRDefault="006A6DEA" w:rsidP="006A6DEA">
            <w:pPr>
              <w:tabs>
                <w:tab w:val="left" w:pos="1825"/>
              </w:tabs>
              <w:spacing w:line="240" w:lineRule="auto"/>
            </w:pPr>
          </w:p>
        </w:tc>
        <w:tc>
          <w:tcPr>
            <w:tcW w:w="1325" w:type="dxa"/>
          </w:tcPr>
          <w:p w14:paraId="7D91256E" w14:textId="77777777" w:rsidR="006A6DEA" w:rsidRPr="00B3160E" w:rsidRDefault="006A6DEA" w:rsidP="00B3160E">
            <w:pPr>
              <w:spacing w:line="240" w:lineRule="auto"/>
            </w:pPr>
          </w:p>
        </w:tc>
        <w:tc>
          <w:tcPr>
            <w:tcW w:w="1148" w:type="dxa"/>
            <w:tcBorders>
              <w:right w:val="single" w:sz="4" w:space="0" w:color="auto"/>
            </w:tcBorders>
          </w:tcPr>
          <w:p w14:paraId="4455EC1D" w14:textId="77777777" w:rsidR="006A6DEA" w:rsidRPr="00B3160E" w:rsidRDefault="006A6DEA"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F4FF7D1" w14:textId="77777777" w:rsidR="006A6DEA" w:rsidRPr="00B3160E" w:rsidRDefault="006A6DEA" w:rsidP="00B3160E">
            <w:pPr>
              <w:spacing w:line="240" w:lineRule="auto"/>
            </w:pPr>
          </w:p>
        </w:tc>
        <w:tc>
          <w:tcPr>
            <w:tcW w:w="1944" w:type="dxa"/>
            <w:tcBorders>
              <w:left w:val="single" w:sz="4" w:space="0" w:color="auto"/>
            </w:tcBorders>
          </w:tcPr>
          <w:p w14:paraId="29E2DA41" w14:textId="77777777" w:rsidR="006A6DEA" w:rsidRPr="00B3160E" w:rsidRDefault="006A6DEA" w:rsidP="00B3160E">
            <w:pPr>
              <w:spacing w:line="240" w:lineRule="auto"/>
            </w:pPr>
          </w:p>
        </w:tc>
        <w:tc>
          <w:tcPr>
            <w:tcW w:w="1679" w:type="dxa"/>
          </w:tcPr>
          <w:p w14:paraId="7EDBB478" w14:textId="77777777" w:rsidR="006A6DEA" w:rsidRPr="00B3160E" w:rsidRDefault="006A6DEA" w:rsidP="00B3160E">
            <w:pPr>
              <w:spacing w:line="240" w:lineRule="auto"/>
            </w:pPr>
          </w:p>
        </w:tc>
      </w:tr>
      <w:tr w:rsidR="00A24D14" w:rsidRPr="006C7BC1" w14:paraId="6BAE03C9" w14:textId="77777777" w:rsidTr="00467C93">
        <w:trPr>
          <w:trHeight w:val="293"/>
          <w:jc w:val="center"/>
        </w:trPr>
        <w:tc>
          <w:tcPr>
            <w:tcW w:w="2032" w:type="dxa"/>
          </w:tcPr>
          <w:p w14:paraId="7E06B0EF" w14:textId="0281B5D4" w:rsidR="006A6DEA" w:rsidRPr="0012057C" w:rsidRDefault="006A6DEA" w:rsidP="0012057C">
            <w:pPr>
              <w:spacing w:line="240" w:lineRule="auto"/>
              <w:rPr>
                <w:b/>
                <w:bCs/>
              </w:rPr>
            </w:pPr>
            <w:r>
              <w:rPr>
                <w:b/>
                <w:bCs/>
                <w:sz w:val="16"/>
              </w:rPr>
              <w:t>Seksioni 2</w:t>
            </w:r>
          </w:p>
        </w:tc>
        <w:tc>
          <w:tcPr>
            <w:tcW w:w="5389" w:type="dxa"/>
          </w:tcPr>
          <w:p w14:paraId="028500E4" w14:textId="77777777" w:rsidR="006A6DEA" w:rsidRPr="006A6DEA" w:rsidRDefault="006A6DEA" w:rsidP="006A6DEA">
            <w:pPr>
              <w:tabs>
                <w:tab w:val="left" w:pos="1825"/>
              </w:tabs>
              <w:spacing w:line="240" w:lineRule="auto"/>
            </w:pPr>
            <w:r w:rsidRPr="006A6DEA">
              <w:rPr>
                <w:b/>
                <w:bCs/>
                <w:sz w:val="16"/>
              </w:rPr>
              <w:t>Informacion shtesë që duhet të jepet nga ofruesit e modeleve të AI-së me qëllim të përgjithshëm që përbëjnë rrezik sistemik</w:t>
            </w:r>
          </w:p>
          <w:p w14:paraId="61BEC97E" w14:textId="77777777" w:rsidR="006A6DEA" w:rsidRPr="006A6DEA" w:rsidRDefault="006A6DEA" w:rsidP="006A6DEA">
            <w:pPr>
              <w:tabs>
                <w:tab w:val="left" w:pos="1825"/>
              </w:tabs>
              <w:spacing w:line="240" w:lineRule="auto"/>
            </w:pPr>
          </w:p>
        </w:tc>
        <w:tc>
          <w:tcPr>
            <w:tcW w:w="1325" w:type="dxa"/>
          </w:tcPr>
          <w:p w14:paraId="6F44CC99" w14:textId="77777777" w:rsidR="006A6DEA" w:rsidRPr="00B3160E" w:rsidRDefault="006A6DEA" w:rsidP="00B3160E">
            <w:pPr>
              <w:spacing w:line="240" w:lineRule="auto"/>
            </w:pPr>
          </w:p>
        </w:tc>
        <w:tc>
          <w:tcPr>
            <w:tcW w:w="1148" w:type="dxa"/>
            <w:tcBorders>
              <w:right w:val="single" w:sz="4" w:space="0" w:color="auto"/>
            </w:tcBorders>
          </w:tcPr>
          <w:p w14:paraId="3D6A0404" w14:textId="77777777" w:rsidR="006A6DEA" w:rsidRPr="00B3160E" w:rsidRDefault="006A6DEA"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728DFCD" w14:textId="77777777" w:rsidR="006A6DEA" w:rsidRPr="00B3160E" w:rsidRDefault="006A6DEA" w:rsidP="00B3160E">
            <w:pPr>
              <w:spacing w:line="240" w:lineRule="auto"/>
            </w:pPr>
          </w:p>
        </w:tc>
        <w:tc>
          <w:tcPr>
            <w:tcW w:w="1944" w:type="dxa"/>
            <w:tcBorders>
              <w:left w:val="single" w:sz="4" w:space="0" w:color="auto"/>
            </w:tcBorders>
          </w:tcPr>
          <w:p w14:paraId="661E86D9" w14:textId="77777777" w:rsidR="006A6DEA" w:rsidRPr="00B3160E" w:rsidRDefault="006A6DEA" w:rsidP="00B3160E">
            <w:pPr>
              <w:spacing w:line="240" w:lineRule="auto"/>
            </w:pPr>
          </w:p>
        </w:tc>
        <w:tc>
          <w:tcPr>
            <w:tcW w:w="1679" w:type="dxa"/>
          </w:tcPr>
          <w:p w14:paraId="3C2828B2" w14:textId="77777777" w:rsidR="006A6DEA" w:rsidRPr="00B3160E" w:rsidRDefault="006A6DEA" w:rsidP="00B3160E">
            <w:pPr>
              <w:spacing w:line="240" w:lineRule="auto"/>
            </w:pPr>
          </w:p>
        </w:tc>
      </w:tr>
      <w:tr w:rsidR="00A24D14" w:rsidRPr="006C7BC1" w14:paraId="30C51683" w14:textId="77777777" w:rsidTr="00467C93">
        <w:trPr>
          <w:trHeight w:val="293"/>
          <w:jc w:val="center"/>
        </w:trPr>
        <w:tc>
          <w:tcPr>
            <w:tcW w:w="2032" w:type="dxa"/>
          </w:tcPr>
          <w:p w14:paraId="0BC81E9F" w14:textId="0C94D0C6" w:rsidR="006A6DEA" w:rsidRPr="0012057C" w:rsidRDefault="006A6DEA" w:rsidP="0012057C">
            <w:pPr>
              <w:spacing w:line="240" w:lineRule="auto"/>
              <w:rPr>
                <w:b/>
                <w:bCs/>
              </w:rPr>
            </w:pPr>
            <w:r>
              <w:rPr>
                <w:b/>
                <w:bCs/>
                <w:sz w:val="16"/>
              </w:rPr>
              <w:t>Pika 1</w:t>
            </w:r>
          </w:p>
        </w:tc>
        <w:tc>
          <w:tcPr>
            <w:tcW w:w="5389" w:type="dxa"/>
          </w:tcPr>
          <w:p w14:paraId="0774D73B" w14:textId="77777777" w:rsidR="006A6DEA" w:rsidRDefault="006A6DEA" w:rsidP="006A6DEA">
            <w:pPr>
              <w:tabs>
                <w:tab w:val="left" w:pos="1825"/>
              </w:tabs>
              <w:spacing w:line="240" w:lineRule="auto"/>
            </w:pPr>
            <w:r w:rsidRPr="006A6DEA">
              <w:rPr>
                <w:sz w:val="16"/>
              </w:rPr>
              <w:t>Përshkrim i detajuar i strategjive të vlerësimit, përfshirë rezultatet e vlerësimit, bazuar në protokollet dhe veglat publike të disponueshme për vlerësim, ose ndryshe në metodologji të tjera vlerësimi</w:t>
            </w:r>
            <w:r>
              <w:rPr>
                <w:sz w:val="16"/>
              </w:rPr>
              <w:t xml:space="preserve"> </w:t>
            </w:r>
          </w:p>
          <w:p w14:paraId="174B769B" w14:textId="2871AF80" w:rsidR="006A6DEA" w:rsidRPr="006A6DEA" w:rsidRDefault="006A6DEA" w:rsidP="006A6DEA">
            <w:pPr>
              <w:tabs>
                <w:tab w:val="left" w:pos="1825"/>
              </w:tabs>
              <w:spacing w:line="240" w:lineRule="auto"/>
            </w:pPr>
            <w:r w:rsidRPr="006A6DEA">
              <w:rPr>
                <w:sz w:val="16"/>
              </w:rPr>
              <w:t>Strategjitë e vlerësimit duhet të përfshijnë kriteret e vlerësimit, metrikat dhe metodologjinë për identifikimin e kufizimeve</w:t>
            </w:r>
          </w:p>
        </w:tc>
        <w:tc>
          <w:tcPr>
            <w:tcW w:w="1325" w:type="dxa"/>
          </w:tcPr>
          <w:p w14:paraId="4511DEAB" w14:textId="77777777" w:rsidR="006A6DEA" w:rsidRPr="00B3160E" w:rsidRDefault="006A6DEA" w:rsidP="00B3160E">
            <w:pPr>
              <w:spacing w:line="240" w:lineRule="auto"/>
            </w:pPr>
          </w:p>
        </w:tc>
        <w:tc>
          <w:tcPr>
            <w:tcW w:w="1148" w:type="dxa"/>
            <w:tcBorders>
              <w:right w:val="single" w:sz="4" w:space="0" w:color="auto"/>
            </w:tcBorders>
          </w:tcPr>
          <w:p w14:paraId="59980F1A" w14:textId="77777777" w:rsidR="006A6DEA" w:rsidRPr="00B3160E" w:rsidRDefault="006A6DEA"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9882F23" w14:textId="77777777" w:rsidR="006A6DEA" w:rsidRPr="00B3160E" w:rsidRDefault="006A6DEA" w:rsidP="00B3160E">
            <w:pPr>
              <w:spacing w:line="240" w:lineRule="auto"/>
            </w:pPr>
          </w:p>
        </w:tc>
        <w:tc>
          <w:tcPr>
            <w:tcW w:w="1944" w:type="dxa"/>
            <w:tcBorders>
              <w:left w:val="single" w:sz="4" w:space="0" w:color="auto"/>
            </w:tcBorders>
          </w:tcPr>
          <w:p w14:paraId="388531A0" w14:textId="77777777" w:rsidR="006A6DEA" w:rsidRPr="00B3160E" w:rsidRDefault="006A6DEA" w:rsidP="00B3160E">
            <w:pPr>
              <w:spacing w:line="240" w:lineRule="auto"/>
            </w:pPr>
          </w:p>
        </w:tc>
        <w:tc>
          <w:tcPr>
            <w:tcW w:w="1679" w:type="dxa"/>
          </w:tcPr>
          <w:p w14:paraId="68CD8DC8" w14:textId="77777777" w:rsidR="006A6DEA" w:rsidRPr="00B3160E" w:rsidRDefault="006A6DEA" w:rsidP="00B3160E">
            <w:pPr>
              <w:spacing w:line="240" w:lineRule="auto"/>
            </w:pPr>
          </w:p>
        </w:tc>
      </w:tr>
      <w:tr w:rsidR="00A24D14" w:rsidRPr="006C7BC1" w14:paraId="7D2755AE" w14:textId="77777777" w:rsidTr="00467C93">
        <w:trPr>
          <w:trHeight w:val="293"/>
          <w:jc w:val="center"/>
        </w:trPr>
        <w:tc>
          <w:tcPr>
            <w:tcW w:w="2032" w:type="dxa"/>
          </w:tcPr>
          <w:p w14:paraId="3FC9F2F2" w14:textId="5D684BE4" w:rsidR="006A6DEA" w:rsidRPr="0012057C" w:rsidRDefault="006A6DEA" w:rsidP="0012057C">
            <w:pPr>
              <w:spacing w:line="240" w:lineRule="auto"/>
              <w:rPr>
                <w:b/>
                <w:bCs/>
              </w:rPr>
            </w:pPr>
            <w:r>
              <w:rPr>
                <w:b/>
                <w:bCs/>
                <w:sz w:val="16"/>
              </w:rPr>
              <w:t>Pika 2</w:t>
            </w:r>
          </w:p>
        </w:tc>
        <w:tc>
          <w:tcPr>
            <w:tcW w:w="5389" w:type="dxa"/>
          </w:tcPr>
          <w:p w14:paraId="417A067B" w14:textId="284BFF2E" w:rsidR="006A6DEA" w:rsidRPr="006A6DEA" w:rsidRDefault="006A6DEA" w:rsidP="006A6DEA">
            <w:pPr>
              <w:tabs>
                <w:tab w:val="left" w:pos="1825"/>
              </w:tabs>
              <w:spacing w:line="240" w:lineRule="auto"/>
            </w:pPr>
            <w:r w:rsidRPr="006A6DEA">
              <w:rPr>
                <w:sz w:val="16"/>
              </w:rPr>
              <w:t>Kur është e aplikueshme, përshkrim i detajuar i masave të zbatuara për kryerjen e testimeve kundërshtuese të brendshme dhe/ose të jashtme (p.sh. testime me grupe të posaçme - “red teaming”), adaptimeve të modelit, përfshirë përafrimin (alignment) dhe përshtatjen e mëvonshme (fine-tuning</w:t>
            </w:r>
            <w:r>
              <w:rPr>
                <w:sz w:val="16"/>
              </w:rPr>
              <w:t>)</w:t>
            </w:r>
          </w:p>
        </w:tc>
        <w:tc>
          <w:tcPr>
            <w:tcW w:w="1325" w:type="dxa"/>
          </w:tcPr>
          <w:p w14:paraId="01576AFD" w14:textId="77777777" w:rsidR="006A6DEA" w:rsidRPr="00B3160E" w:rsidRDefault="006A6DEA" w:rsidP="00B3160E">
            <w:pPr>
              <w:spacing w:line="240" w:lineRule="auto"/>
            </w:pPr>
          </w:p>
        </w:tc>
        <w:tc>
          <w:tcPr>
            <w:tcW w:w="1148" w:type="dxa"/>
            <w:tcBorders>
              <w:right w:val="single" w:sz="4" w:space="0" w:color="auto"/>
            </w:tcBorders>
          </w:tcPr>
          <w:p w14:paraId="11B01845" w14:textId="77777777" w:rsidR="006A6DEA" w:rsidRPr="00B3160E" w:rsidRDefault="006A6DEA"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B9FD6ED" w14:textId="77777777" w:rsidR="006A6DEA" w:rsidRPr="00B3160E" w:rsidRDefault="006A6DEA" w:rsidP="00B3160E">
            <w:pPr>
              <w:spacing w:line="240" w:lineRule="auto"/>
            </w:pPr>
          </w:p>
        </w:tc>
        <w:tc>
          <w:tcPr>
            <w:tcW w:w="1944" w:type="dxa"/>
            <w:tcBorders>
              <w:left w:val="single" w:sz="4" w:space="0" w:color="auto"/>
            </w:tcBorders>
          </w:tcPr>
          <w:p w14:paraId="2E05087F" w14:textId="77777777" w:rsidR="006A6DEA" w:rsidRPr="00B3160E" w:rsidRDefault="006A6DEA" w:rsidP="00B3160E">
            <w:pPr>
              <w:spacing w:line="240" w:lineRule="auto"/>
            </w:pPr>
          </w:p>
        </w:tc>
        <w:tc>
          <w:tcPr>
            <w:tcW w:w="1679" w:type="dxa"/>
          </w:tcPr>
          <w:p w14:paraId="1223A96C" w14:textId="77777777" w:rsidR="006A6DEA" w:rsidRPr="00B3160E" w:rsidRDefault="006A6DEA" w:rsidP="00B3160E">
            <w:pPr>
              <w:spacing w:line="240" w:lineRule="auto"/>
            </w:pPr>
          </w:p>
        </w:tc>
      </w:tr>
      <w:tr w:rsidR="00A24D14" w:rsidRPr="006C7BC1" w14:paraId="4EB1AE1A" w14:textId="77777777" w:rsidTr="00467C93">
        <w:trPr>
          <w:trHeight w:val="293"/>
          <w:jc w:val="center"/>
        </w:trPr>
        <w:tc>
          <w:tcPr>
            <w:tcW w:w="2032" w:type="dxa"/>
          </w:tcPr>
          <w:p w14:paraId="155FCB32" w14:textId="0738A599" w:rsidR="006A6DEA" w:rsidRPr="0012057C" w:rsidRDefault="006A6DEA" w:rsidP="0012057C">
            <w:pPr>
              <w:spacing w:line="240" w:lineRule="auto"/>
              <w:rPr>
                <w:b/>
                <w:bCs/>
              </w:rPr>
            </w:pPr>
            <w:r>
              <w:rPr>
                <w:b/>
                <w:bCs/>
                <w:sz w:val="16"/>
              </w:rPr>
              <w:t>Pika 3</w:t>
            </w:r>
          </w:p>
        </w:tc>
        <w:tc>
          <w:tcPr>
            <w:tcW w:w="5389" w:type="dxa"/>
          </w:tcPr>
          <w:p w14:paraId="17030300" w14:textId="46E78373" w:rsidR="006A6DEA" w:rsidRPr="006A6DEA" w:rsidRDefault="006A6DEA" w:rsidP="006A6DEA">
            <w:pPr>
              <w:tabs>
                <w:tab w:val="left" w:pos="1825"/>
              </w:tabs>
              <w:spacing w:line="240" w:lineRule="auto"/>
            </w:pPr>
            <w:r w:rsidRPr="006A6DEA">
              <w:rPr>
                <w:sz w:val="16"/>
              </w:rPr>
              <w:t>Kur është e aplikueshme, përshkrim i detajuar i arkitekturës së sistemit, duke shpjeguar se si komponentët softuerikë ndërtohen ose ushqehen nga njëri-tjetri dhe integrohen në përpunimin e përgjithshëm</w:t>
            </w:r>
          </w:p>
        </w:tc>
        <w:tc>
          <w:tcPr>
            <w:tcW w:w="1325" w:type="dxa"/>
          </w:tcPr>
          <w:p w14:paraId="6996D590" w14:textId="77777777" w:rsidR="006A6DEA" w:rsidRPr="00B3160E" w:rsidRDefault="006A6DEA" w:rsidP="00B3160E">
            <w:pPr>
              <w:spacing w:line="240" w:lineRule="auto"/>
            </w:pPr>
          </w:p>
        </w:tc>
        <w:tc>
          <w:tcPr>
            <w:tcW w:w="1148" w:type="dxa"/>
            <w:tcBorders>
              <w:right w:val="single" w:sz="4" w:space="0" w:color="auto"/>
            </w:tcBorders>
          </w:tcPr>
          <w:p w14:paraId="5A8BE8DA" w14:textId="77777777" w:rsidR="006A6DEA" w:rsidRPr="00B3160E" w:rsidRDefault="006A6DEA" w:rsidP="00B3160E">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470D07B" w14:textId="77777777" w:rsidR="006A6DEA" w:rsidRPr="00B3160E" w:rsidRDefault="006A6DEA" w:rsidP="00B3160E">
            <w:pPr>
              <w:spacing w:line="240" w:lineRule="auto"/>
            </w:pPr>
          </w:p>
        </w:tc>
        <w:tc>
          <w:tcPr>
            <w:tcW w:w="1944" w:type="dxa"/>
            <w:tcBorders>
              <w:left w:val="single" w:sz="4" w:space="0" w:color="auto"/>
            </w:tcBorders>
          </w:tcPr>
          <w:p w14:paraId="36FADDFE" w14:textId="77777777" w:rsidR="006A6DEA" w:rsidRPr="00B3160E" w:rsidRDefault="006A6DEA" w:rsidP="00B3160E">
            <w:pPr>
              <w:spacing w:line="240" w:lineRule="auto"/>
            </w:pPr>
          </w:p>
        </w:tc>
        <w:tc>
          <w:tcPr>
            <w:tcW w:w="1679" w:type="dxa"/>
          </w:tcPr>
          <w:p w14:paraId="512334E9" w14:textId="77777777" w:rsidR="006A6DEA" w:rsidRPr="00B3160E" w:rsidRDefault="006A6DEA" w:rsidP="00B3160E">
            <w:pPr>
              <w:spacing w:line="240" w:lineRule="auto"/>
            </w:pPr>
          </w:p>
        </w:tc>
      </w:tr>
      <w:tr w:rsidR="00A24D14" w:rsidRPr="006C7BC1" w14:paraId="7C576FBD" w14:textId="77777777" w:rsidTr="00467C93">
        <w:trPr>
          <w:trHeight w:val="293"/>
          <w:jc w:val="center"/>
        </w:trPr>
        <w:tc>
          <w:tcPr>
            <w:tcW w:w="2032" w:type="dxa"/>
          </w:tcPr>
          <w:p w14:paraId="1191193F" w14:textId="77777777" w:rsidR="00BD14D0" w:rsidRPr="00BD14D0" w:rsidRDefault="00BD14D0" w:rsidP="00BD14D0">
            <w:pPr>
              <w:spacing w:line="240" w:lineRule="auto"/>
              <w:rPr>
                <w:b/>
                <w:bCs/>
              </w:rPr>
            </w:pPr>
            <w:r w:rsidRPr="00BD14D0">
              <w:rPr>
                <w:b/>
                <w:bCs/>
                <w:sz w:val="16"/>
              </w:rPr>
              <w:t>ANEKSI XII</w:t>
            </w:r>
          </w:p>
          <w:p w14:paraId="0C41AD40" w14:textId="77777777" w:rsidR="006A6DEA" w:rsidRPr="0012057C" w:rsidRDefault="006A6DEA" w:rsidP="0012057C">
            <w:pPr>
              <w:spacing w:line="240" w:lineRule="auto"/>
              <w:rPr>
                <w:b/>
                <w:bCs/>
              </w:rPr>
            </w:pPr>
          </w:p>
        </w:tc>
        <w:tc>
          <w:tcPr>
            <w:tcW w:w="5389" w:type="dxa"/>
          </w:tcPr>
          <w:p w14:paraId="6331D916" w14:textId="77777777" w:rsidR="00BD14D0" w:rsidRPr="00BD14D0" w:rsidRDefault="00BD14D0" w:rsidP="00BD14D0">
            <w:pPr>
              <w:tabs>
                <w:tab w:val="left" w:pos="1825"/>
              </w:tabs>
              <w:spacing w:line="240" w:lineRule="auto"/>
            </w:pPr>
            <w:r w:rsidRPr="00BD14D0">
              <w:rPr>
                <w:b/>
                <w:bCs/>
                <w:sz w:val="16"/>
              </w:rPr>
              <w:t>Informacioni i transparencës sipas nenit 53(1), pika (b) — dokumentacioni teknik për ofruesit e modeleve të inteligjencës artificiale me qëllim të përgjithshëm për ofruesit zinxhirë që e integrojnë modelin në sistemin e tyre të IA-së</w:t>
            </w:r>
          </w:p>
          <w:p w14:paraId="4EA020E1" w14:textId="77777777" w:rsidR="006A6DEA" w:rsidRPr="006A6DEA" w:rsidRDefault="006A6DEA" w:rsidP="006A6DEA">
            <w:pPr>
              <w:tabs>
                <w:tab w:val="left" w:pos="1825"/>
              </w:tabs>
              <w:spacing w:line="240" w:lineRule="auto"/>
            </w:pPr>
          </w:p>
        </w:tc>
        <w:tc>
          <w:tcPr>
            <w:tcW w:w="1325" w:type="dxa"/>
          </w:tcPr>
          <w:p w14:paraId="701A2D27" w14:textId="77777777" w:rsidR="006A6DEA" w:rsidRPr="00B3160E" w:rsidRDefault="006A6DEA" w:rsidP="00B3160E">
            <w:pPr>
              <w:spacing w:line="240" w:lineRule="auto"/>
            </w:pPr>
          </w:p>
        </w:tc>
        <w:tc>
          <w:tcPr>
            <w:tcW w:w="1148" w:type="dxa"/>
            <w:tcBorders>
              <w:right w:val="single" w:sz="4" w:space="0" w:color="auto"/>
            </w:tcBorders>
          </w:tcPr>
          <w:p w14:paraId="7933FB0D"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5A332B84" w14:textId="77777777" w:rsidR="005D5752" w:rsidRDefault="00844BB3">
            <w:r>
              <w:rPr>
                <w:sz w:val="17"/>
              </w:rPr>
              <w:t>Informacioni i transparencës sipas nenit 53 të këtij ligji(1), pika (b) — dokumentacioni teknik për ofruesit e modeleve të inteligjencës artificiale me qëllim të përgjithshëm për ofruesit zinxhirë që e integrojnë modelin në sistemin e tyre të IA-së</w:t>
            </w:r>
            <w:r>
              <w:rPr>
                <w:sz w:val="17"/>
              </w:rPr>
              <w:br/>
              <w:t>Informacioni i përmendur në nenin 53 të këtij ligji(1), pika (b) duhet të përmbajë të paktën sa vijon:</w:t>
            </w:r>
            <w:r>
              <w:rPr>
                <w:sz w:val="17"/>
              </w:rPr>
              <w:br/>
              <w:t>1.Përshkrim i përgjithshëm i modelit të inteligjencës artificiale me qëllim të përgjithshëm, duke përfshirë:</w:t>
            </w:r>
            <w:r>
              <w:rPr>
                <w:sz w:val="17"/>
              </w:rPr>
              <w:br/>
              <w:t>(a)detyrat që modeli synon të kryejë dhe lloji dhe natyra e sistemeve të inteligjencës artificiale në të cilat mund të integrohet;</w:t>
            </w:r>
            <w:r>
              <w:rPr>
                <w:sz w:val="17"/>
              </w:rPr>
              <w:br/>
              <w:t>(b)politikat e përdorimit të pranueshëm që janë të zbatueshme;</w:t>
            </w:r>
            <w:r>
              <w:rPr>
                <w:sz w:val="17"/>
              </w:rPr>
              <w:br/>
              <w:t>(c)data e lëshimit dhe metodat e shpërndarjes;</w:t>
            </w:r>
            <w:r>
              <w:rPr>
                <w:sz w:val="17"/>
              </w:rPr>
              <w:br/>
              <w:t>(d)mënyra se si modeli ndërvepron, ose mund të përdoret për të ndërvepruar, me pajisje harduerike ose softuerike që nuk janë pjesë e vetë modelit, kur është e aplikueshme;</w:t>
            </w:r>
            <w:r>
              <w:rPr>
                <w:sz w:val="17"/>
              </w:rPr>
              <w:br/>
              <w:t>(e)versionet e softuerëve përkatës që lidhen me përdorimin e modelit të inteligjencës artificiale me qëllim të përgjithshëm, kur është e aplikueshme;</w:t>
            </w:r>
            <w:r>
              <w:rPr>
                <w:sz w:val="17"/>
              </w:rPr>
              <w:br/>
              <w:t>(f)arkitektura dhe numri i parametrave;</w:t>
            </w:r>
            <w:r>
              <w:rPr>
                <w:sz w:val="17"/>
              </w:rPr>
              <w:br/>
              <w:t>(g)modaliteti (p.sh. tekst, imazh) dhe formati i të dhënave hyrëse dhe dalëse;</w:t>
            </w:r>
            <w:r>
              <w:rPr>
                <w:sz w:val="17"/>
              </w:rPr>
              <w:br/>
              <w:t>(h)licensa për modelin.</w:t>
            </w:r>
            <w:r>
              <w:rPr>
                <w:sz w:val="17"/>
              </w:rPr>
              <w:br/>
              <w:t>2.Përshkrim i elementeve të modelit dhe procesit të zhvillimit të tij, duke përfshirë:</w:t>
            </w:r>
            <w:r>
              <w:rPr>
                <w:sz w:val="17"/>
              </w:rPr>
              <w:br/>
              <w:t>(a)mjetet teknike (p.sh. udhëzime për përdorim, infrastrukturë, vegla) të nevojshme që modeli i inteligjencës artificiale me qëllim të përgjithshëm të integrohet në sistemet e inteligjencës artificiale;</w:t>
            </w:r>
            <w:r>
              <w:rPr>
                <w:sz w:val="17"/>
              </w:rPr>
              <w:br/>
              <w:t>(b)modaliteti (p.sh. tekst, imazh, etj.) dhe formati i hyrjeve dhe daljeve dhe madhësia e tyre maksimale (p.sh. gjatësia e dritares së kontekstit, etj.);</w:t>
            </w:r>
            <w:r>
              <w:rPr>
                <w:sz w:val="17"/>
              </w:rPr>
              <w:br/>
              <w:t xml:space="preserve">(c)informacion mbi të dhënat e përdorura për trajnimin, testimin dhe validimin, kur </w:t>
            </w:r>
            <w:r>
              <w:rPr>
                <w:sz w:val="17"/>
              </w:rPr>
              <w:lastRenderedPageBreak/>
              <w:t>është e aplikueshme, duke përfshirë llojin dhe origjinën e të dhënave dhe metodologjitë e përpunimit.</w:t>
            </w:r>
          </w:p>
        </w:tc>
        <w:tc>
          <w:tcPr>
            <w:tcW w:w="1944" w:type="dxa"/>
            <w:tcBorders>
              <w:left w:val="single" w:sz="4" w:space="0" w:color="auto"/>
            </w:tcBorders>
          </w:tcPr>
          <w:p w14:paraId="07D43767" w14:textId="77777777" w:rsidR="006A6DEA" w:rsidRPr="00B3160E" w:rsidRDefault="006A6DEA" w:rsidP="00B3160E">
            <w:pPr>
              <w:spacing w:line="240" w:lineRule="auto"/>
            </w:pPr>
          </w:p>
        </w:tc>
        <w:tc>
          <w:tcPr>
            <w:tcW w:w="1679" w:type="dxa"/>
          </w:tcPr>
          <w:p w14:paraId="735E1BA5" w14:textId="77777777" w:rsidR="006A6DEA" w:rsidRPr="00B3160E" w:rsidRDefault="006A6DEA" w:rsidP="00B3160E">
            <w:pPr>
              <w:spacing w:line="240" w:lineRule="auto"/>
            </w:pPr>
          </w:p>
        </w:tc>
      </w:tr>
      <w:tr w:rsidR="00A24D14" w:rsidRPr="006C7BC1" w14:paraId="3676DDB8" w14:textId="77777777" w:rsidTr="00467C93">
        <w:trPr>
          <w:trHeight w:val="293"/>
          <w:jc w:val="center"/>
        </w:trPr>
        <w:tc>
          <w:tcPr>
            <w:tcW w:w="2032" w:type="dxa"/>
          </w:tcPr>
          <w:p w14:paraId="5DBCC663" w14:textId="77777777" w:rsidR="006A6DEA" w:rsidRPr="0012057C" w:rsidRDefault="006A6DEA" w:rsidP="0012057C">
            <w:pPr>
              <w:spacing w:line="240" w:lineRule="auto"/>
              <w:rPr>
                <w:b/>
                <w:bCs/>
              </w:rPr>
            </w:pPr>
          </w:p>
        </w:tc>
        <w:tc>
          <w:tcPr>
            <w:tcW w:w="5389" w:type="dxa"/>
          </w:tcPr>
          <w:p w14:paraId="2E13A3CD" w14:textId="4FE4CA79" w:rsidR="006A6DEA" w:rsidRPr="006A6DEA" w:rsidRDefault="00BD14D0" w:rsidP="006A6DEA">
            <w:pPr>
              <w:tabs>
                <w:tab w:val="left" w:pos="1825"/>
              </w:tabs>
              <w:spacing w:line="240" w:lineRule="auto"/>
            </w:pPr>
            <w:r w:rsidRPr="00BD14D0">
              <w:rPr>
                <w:sz w:val="16"/>
              </w:rPr>
              <w:t>Informacioni i përmendur në nenin 53(1), pika (b) duhet të përmbajë të paktën sa vijon</w:t>
            </w:r>
            <w:r>
              <w:rPr>
                <w:sz w:val="16"/>
              </w:rPr>
              <w:t>:</w:t>
            </w:r>
          </w:p>
        </w:tc>
        <w:tc>
          <w:tcPr>
            <w:tcW w:w="1325" w:type="dxa"/>
          </w:tcPr>
          <w:p w14:paraId="427FAF29" w14:textId="77777777" w:rsidR="006A6DEA" w:rsidRPr="00B3160E" w:rsidRDefault="006A6DEA" w:rsidP="00B3160E">
            <w:pPr>
              <w:spacing w:line="240" w:lineRule="auto"/>
            </w:pPr>
          </w:p>
        </w:tc>
        <w:tc>
          <w:tcPr>
            <w:tcW w:w="1148" w:type="dxa"/>
            <w:tcBorders>
              <w:right w:val="single" w:sz="4" w:space="0" w:color="auto"/>
            </w:tcBorders>
          </w:tcPr>
          <w:p w14:paraId="7819424A"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507B50D8" w14:textId="77777777" w:rsidR="006A6DEA" w:rsidRPr="00B3160E" w:rsidRDefault="006A6DEA" w:rsidP="00B3160E">
            <w:pPr>
              <w:spacing w:line="240" w:lineRule="auto"/>
            </w:pPr>
          </w:p>
        </w:tc>
        <w:tc>
          <w:tcPr>
            <w:tcW w:w="1944" w:type="dxa"/>
            <w:tcBorders>
              <w:left w:val="single" w:sz="4" w:space="0" w:color="auto"/>
            </w:tcBorders>
          </w:tcPr>
          <w:p w14:paraId="25D95366" w14:textId="77777777" w:rsidR="006A6DEA" w:rsidRPr="00B3160E" w:rsidRDefault="006A6DEA" w:rsidP="00B3160E">
            <w:pPr>
              <w:spacing w:line="240" w:lineRule="auto"/>
            </w:pPr>
          </w:p>
        </w:tc>
        <w:tc>
          <w:tcPr>
            <w:tcW w:w="1679" w:type="dxa"/>
          </w:tcPr>
          <w:p w14:paraId="1D613D3C" w14:textId="77777777" w:rsidR="006A6DEA" w:rsidRPr="00B3160E" w:rsidRDefault="006A6DEA" w:rsidP="00B3160E">
            <w:pPr>
              <w:spacing w:line="240" w:lineRule="auto"/>
            </w:pPr>
          </w:p>
        </w:tc>
      </w:tr>
      <w:tr w:rsidR="00A24D14" w:rsidRPr="006C7BC1" w14:paraId="1CEA8F87" w14:textId="77777777" w:rsidTr="00467C93">
        <w:trPr>
          <w:trHeight w:val="293"/>
          <w:jc w:val="center"/>
        </w:trPr>
        <w:tc>
          <w:tcPr>
            <w:tcW w:w="2032" w:type="dxa"/>
          </w:tcPr>
          <w:p w14:paraId="33FC6526" w14:textId="7DEA376F" w:rsidR="006A6DEA" w:rsidRPr="0012057C" w:rsidRDefault="00BD14D0" w:rsidP="0012057C">
            <w:pPr>
              <w:spacing w:line="240" w:lineRule="auto"/>
              <w:rPr>
                <w:b/>
                <w:bCs/>
              </w:rPr>
            </w:pPr>
            <w:r>
              <w:rPr>
                <w:b/>
                <w:bCs/>
                <w:sz w:val="16"/>
              </w:rPr>
              <w:t>Pika 1</w:t>
            </w:r>
          </w:p>
        </w:tc>
        <w:tc>
          <w:tcPr>
            <w:tcW w:w="5389" w:type="dxa"/>
          </w:tcPr>
          <w:p w14:paraId="74C136B9" w14:textId="44F27DC6" w:rsidR="006A6DEA" w:rsidRPr="006A6DEA" w:rsidRDefault="00BD14D0" w:rsidP="006A6DEA">
            <w:pPr>
              <w:tabs>
                <w:tab w:val="left" w:pos="1825"/>
              </w:tabs>
              <w:spacing w:line="240" w:lineRule="auto"/>
            </w:pPr>
            <w:r w:rsidRPr="00BD14D0">
              <w:rPr>
                <w:b/>
                <w:bCs/>
                <w:sz w:val="16"/>
              </w:rPr>
              <w:t>Përshkrim i përgjithshëm i modelit të inteligjencës artificiale me qëllim të përgjithshëm</w:t>
            </w:r>
            <w:r w:rsidRPr="00BD14D0">
              <w:rPr>
                <w:sz w:val="16"/>
              </w:rPr>
              <w:t>, duke përfshirë</w:t>
            </w:r>
            <w:r>
              <w:rPr>
                <w:sz w:val="16"/>
              </w:rPr>
              <w:t>:</w:t>
            </w:r>
          </w:p>
        </w:tc>
        <w:tc>
          <w:tcPr>
            <w:tcW w:w="1325" w:type="dxa"/>
          </w:tcPr>
          <w:p w14:paraId="335D41D5" w14:textId="77777777" w:rsidR="006A6DEA" w:rsidRPr="00B3160E" w:rsidRDefault="006A6DEA" w:rsidP="00B3160E">
            <w:pPr>
              <w:spacing w:line="240" w:lineRule="auto"/>
            </w:pPr>
          </w:p>
        </w:tc>
        <w:tc>
          <w:tcPr>
            <w:tcW w:w="1148" w:type="dxa"/>
            <w:tcBorders>
              <w:right w:val="single" w:sz="4" w:space="0" w:color="auto"/>
            </w:tcBorders>
          </w:tcPr>
          <w:p w14:paraId="7C10FAD4"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48C972AD" w14:textId="77777777" w:rsidR="006A6DEA" w:rsidRPr="00B3160E" w:rsidRDefault="006A6DEA" w:rsidP="00B3160E">
            <w:pPr>
              <w:spacing w:line="240" w:lineRule="auto"/>
            </w:pPr>
          </w:p>
        </w:tc>
        <w:tc>
          <w:tcPr>
            <w:tcW w:w="1944" w:type="dxa"/>
            <w:tcBorders>
              <w:left w:val="single" w:sz="4" w:space="0" w:color="auto"/>
            </w:tcBorders>
          </w:tcPr>
          <w:p w14:paraId="73412824" w14:textId="77777777" w:rsidR="006A6DEA" w:rsidRPr="00B3160E" w:rsidRDefault="006A6DEA" w:rsidP="00B3160E">
            <w:pPr>
              <w:spacing w:line="240" w:lineRule="auto"/>
            </w:pPr>
          </w:p>
        </w:tc>
        <w:tc>
          <w:tcPr>
            <w:tcW w:w="1679" w:type="dxa"/>
          </w:tcPr>
          <w:p w14:paraId="25ADF05B" w14:textId="77777777" w:rsidR="006A6DEA" w:rsidRPr="00B3160E" w:rsidRDefault="006A6DEA" w:rsidP="00B3160E">
            <w:pPr>
              <w:spacing w:line="240" w:lineRule="auto"/>
            </w:pPr>
          </w:p>
        </w:tc>
      </w:tr>
      <w:tr w:rsidR="00A24D14" w:rsidRPr="006C7BC1" w14:paraId="530F8EA0" w14:textId="77777777" w:rsidTr="00467C93">
        <w:trPr>
          <w:trHeight w:val="293"/>
          <w:jc w:val="center"/>
        </w:trPr>
        <w:tc>
          <w:tcPr>
            <w:tcW w:w="2032" w:type="dxa"/>
          </w:tcPr>
          <w:p w14:paraId="198D1ACE" w14:textId="77777777" w:rsidR="006A6DEA" w:rsidRPr="0012057C" w:rsidRDefault="006A6DEA" w:rsidP="0012057C">
            <w:pPr>
              <w:spacing w:line="240" w:lineRule="auto"/>
              <w:rPr>
                <w:b/>
                <w:bCs/>
              </w:rPr>
            </w:pPr>
          </w:p>
        </w:tc>
        <w:tc>
          <w:tcPr>
            <w:tcW w:w="5389" w:type="dxa"/>
          </w:tcPr>
          <w:p w14:paraId="6C8046AB" w14:textId="77777777" w:rsidR="00BD14D0" w:rsidRPr="00BD14D0" w:rsidRDefault="00BD14D0" w:rsidP="00BD14D0">
            <w:pPr>
              <w:tabs>
                <w:tab w:val="left" w:pos="1825"/>
              </w:tabs>
              <w:spacing w:line="240" w:lineRule="auto"/>
            </w:pPr>
            <w:r w:rsidRPr="00BD14D0">
              <w:rPr>
                <w:b/>
                <w:bCs/>
                <w:sz w:val="16"/>
              </w:rPr>
              <w:t>(a)</w:t>
            </w:r>
            <w:r w:rsidRPr="00BD14D0">
              <w:rPr>
                <w:sz w:val="16"/>
              </w:rPr>
              <w:t>detyrat që modeli synon të kryejë dhe lloji dhe natyra e sistemeve të inteligjencës artificiale në të cilat mund të integrohet;</w:t>
            </w:r>
          </w:p>
          <w:p w14:paraId="554A1133" w14:textId="77777777" w:rsidR="006A6DEA" w:rsidRPr="006A6DEA" w:rsidRDefault="006A6DEA" w:rsidP="00BD14D0">
            <w:pPr>
              <w:tabs>
                <w:tab w:val="left" w:pos="1825"/>
              </w:tabs>
              <w:spacing w:line="240" w:lineRule="auto"/>
            </w:pPr>
          </w:p>
        </w:tc>
        <w:tc>
          <w:tcPr>
            <w:tcW w:w="1325" w:type="dxa"/>
          </w:tcPr>
          <w:p w14:paraId="1582AC7E" w14:textId="77777777" w:rsidR="006A6DEA" w:rsidRPr="00B3160E" w:rsidRDefault="006A6DEA" w:rsidP="00B3160E">
            <w:pPr>
              <w:spacing w:line="240" w:lineRule="auto"/>
            </w:pPr>
          </w:p>
        </w:tc>
        <w:tc>
          <w:tcPr>
            <w:tcW w:w="1148" w:type="dxa"/>
            <w:tcBorders>
              <w:right w:val="single" w:sz="4" w:space="0" w:color="auto"/>
            </w:tcBorders>
          </w:tcPr>
          <w:p w14:paraId="3273913A"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16971B70" w14:textId="77777777" w:rsidR="005D5752" w:rsidRDefault="00844BB3">
            <w:r>
              <w:rPr>
                <w:sz w:val="17"/>
              </w:rPr>
              <w:t>(a)detyrat që modeli synon të kryejë dhe lloji dhe natyra e sistemeve të inteligjencës artificiale në të cilat mund të integrohet;</w:t>
            </w:r>
          </w:p>
        </w:tc>
        <w:tc>
          <w:tcPr>
            <w:tcW w:w="1944" w:type="dxa"/>
            <w:tcBorders>
              <w:left w:val="single" w:sz="4" w:space="0" w:color="auto"/>
            </w:tcBorders>
          </w:tcPr>
          <w:p w14:paraId="2F8EB77B" w14:textId="77777777" w:rsidR="006A6DEA" w:rsidRPr="00B3160E" w:rsidRDefault="006A6DEA" w:rsidP="00B3160E">
            <w:pPr>
              <w:spacing w:line="240" w:lineRule="auto"/>
            </w:pPr>
          </w:p>
        </w:tc>
        <w:tc>
          <w:tcPr>
            <w:tcW w:w="1679" w:type="dxa"/>
          </w:tcPr>
          <w:p w14:paraId="1121A6FA" w14:textId="77777777" w:rsidR="006A6DEA" w:rsidRPr="00B3160E" w:rsidRDefault="006A6DEA" w:rsidP="00B3160E">
            <w:pPr>
              <w:spacing w:line="240" w:lineRule="auto"/>
            </w:pPr>
          </w:p>
        </w:tc>
      </w:tr>
      <w:tr w:rsidR="00A24D14" w:rsidRPr="006C7BC1" w14:paraId="78E10907" w14:textId="77777777" w:rsidTr="00467C93">
        <w:trPr>
          <w:trHeight w:val="293"/>
          <w:jc w:val="center"/>
        </w:trPr>
        <w:tc>
          <w:tcPr>
            <w:tcW w:w="2032" w:type="dxa"/>
          </w:tcPr>
          <w:p w14:paraId="078771AC" w14:textId="77777777" w:rsidR="00BD14D0" w:rsidRPr="0012057C" w:rsidRDefault="00BD14D0" w:rsidP="0012057C">
            <w:pPr>
              <w:spacing w:line="240" w:lineRule="auto"/>
              <w:rPr>
                <w:b/>
                <w:bCs/>
              </w:rPr>
            </w:pPr>
          </w:p>
        </w:tc>
        <w:tc>
          <w:tcPr>
            <w:tcW w:w="5389" w:type="dxa"/>
          </w:tcPr>
          <w:p w14:paraId="675A6B81" w14:textId="77777777" w:rsidR="00BD14D0" w:rsidRPr="00BD14D0" w:rsidRDefault="00BD14D0" w:rsidP="00BD14D0">
            <w:pPr>
              <w:tabs>
                <w:tab w:val="left" w:pos="1825"/>
              </w:tabs>
              <w:spacing w:line="240" w:lineRule="auto"/>
            </w:pPr>
            <w:r w:rsidRPr="00BD14D0">
              <w:rPr>
                <w:b/>
                <w:bCs/>
                <w:sz w:val="16"/>
              </w:rPr>
              <w:t>(b)</w:t>
            </w:r>
            <w:r w:rsidRPr="00BD14D0">
              <w:rPr>
                <w:sz w:val="16"/>
              </w:rPr>
              <w:t>politikat e përdorimit të pranueshëm që janë të zbatueshme;</w:t>
            </w:r>
          </w:p>
          <w:p w14:paraId="72207533" w14:textId="77777777" w:rsidR="00BD14D0" w:rsidRPr="00BD14D0" w:rsidRDefault="00BD14D0" w:rsidP="00BD14D0">
            <w:pPr>
              <w:tabs>
                <w:tab w:val="left" w:pos="1825"/>
              </w:tabs>
              <w:spacing w:line="240" w:lineRule="auto"/>
              <w:rPr>
                <w:b/>
                <w:bCs/>
              </w:rPr>
            </w:pPr>
          </w:p>
        </w:tc>
        <w:tc>
          <w:tcPr>
            <w:tcW w:w="1325" w:type="dxa"/>
          </w:tcPr>
          <w:p w14:paraId="623D1BB0" w14:textId="77777777" w:rsidR="00BD14D0" w:rsidRPr="00B3160E" w:rsidRDefault="00BD14D0" w:rsidP="00B3160E">
            <w:pPr>
              <w:spacing w:line="240" w:lineRule="auto"/>
            </w:pPr>
          </w:p>
        </w:tc>
        <w:tc>
          <w:tcPr>
            <w:tcW w:w="1148" w:type="dxa"/>
            <w:tcBorders>
              <w:right w:val="single" w:sz="4" w:space="0" w:color="auto"/>
            </w:tcBorders>
          </w:tcPr>
          <w:p w14:paraId="3E046876"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4A28495D" w14:textId="77777777" w:rsidR="005D5752" w:rsidRDefault="00844BB3">
            <w:r>
              <w:rPr>
                <w:sz w:val="17"/>
              </w:rPr>
              <w:t>(b)politikat e përdorimit të pranueshëm që janë të zbatueshme;</w:t>
            </w:r>
          </w:p>
        </w:tc>
        <w:tc>
          <w:tcPr>
            <w:tcW w:w="1944" w:type="dxa"/>
            <w:tcBorders>
              <w:left w:val="single" w:sz="4" w:space="0" w:color="auto"/>
            </w:tcBorders>
          </w:tcPr>
          <w:p w14:paraId="184E7EFA" w14:textId="77777777" w:rsidR="00BD14D0" w:rsidRPr="00B3160E" w:rsidRDefault="00BD14D0" w:rsidP="00B3160E">
            <w:pPr>
              <w:spacing w:line="240" w:lineRule="auto"/>
            </w:pPr>
          </w:p>
        </w:tc>
        <w:tc>
          <w:tcPr>
            <w:tcW w:w="1679" w:type="dxa"/>
          </w:tcPr>
          <w:p w14:paraId="1669EE20" w14:textId="77777777" w:rsidR="00BD14D0" w:rsidRPr="00B3160E" w:rsidRDefault="00BD14D0" w:rsidP="00B3160E">
            <w:pPr>
              <w:spacing w:line="240" w:lineRule="auto"/>
            </w:pPr>
          </w:p>
        </w:tc>
      </w:tr>
      <w:tr w:rsidR="00A24D14" w:rsidRPr="00A24D14" w14:paraId="0BA51463" w14:textId="77777777" w:rsidTr="00467C93">
        <w:trPr>
          <w:trHeight w:val="293"/>
          <w:jc w:val="center"/>
        </w:trPr>
        <w:tc>
          <w:tcPr>
            <w:tcW w:w="2032" w:type="dxa"/>
          </w:tcPr>
          <w:p w14:paraId="3749E2E8" w14:textId="77777777" w:rsidR="00BD14D0" w:rsidRPr="0012057C" w:rsidRDefault="00BD14D0" w:rsidP="0012057C">
            <w:pPr>
              <w:spacing w:line="240" w:lineRule="auto"/>
              <w:rPr>
                <w:b/>
                <w:bCs/>
              </w:rPr>
            </w:pPr>
          </w:p>
        </w:tc>
        <w:tc>
          <w:tcPr>
            <w:tcW w:w="5389" w:type="dxa"/>
          </w:tcPr>
          <w:p w14:paraId="159BCDF2" w14:textId="77777777" w:rsidR="00BD14D0" w:rsidRPr="00A24D14" w:rsidRDefault="00BD14D0" w:rsidP="00BD14D0">
            <w:pPr>
              <w:tabs>
                <w:tab w:val="left" w:pos="1825"/>
              </w:tabs>
              <w:spacing w:line="240" w:lineRule="auto"/>
              <w:rPr>
                <w:lang w:val="it-IT"/>
              </w:rPr>
            </w:pPr>
            <w:r w:rsidRPr="00A24D14">
              <w:rPr>
                <w:b/>
                <w:bCs/>
                <w:sz w:val="16"/>
                <w:lang w:val="it-IT"/>
              </w:rPr>
              <w:t>(c)</w:t>
            </w:r>
            <w:r w:rsidRPr="00A24D14">
              <w:rPr>
                <w:sz w:val="16"/>
                <w:lang w:val="it-IT"/>
              </w:rPr>
              <w:t>data e lëshimit dhe metodat e shpërndarjes;</w:t>
            </w:r>
          </w:p>
          <w:p w14:paraId="2892A923" w14:textId="77777777" w:rsidR="00BD14D0" w:rsidRPr="00A24D14" w:rsidRDefault="00BD14D0" w:rsidP="00BD14D0">
            <w:pPr>
              <w:tabs>
                <w:tab w:val="left" w:pos="1825"/>
              </w:tabs>
              <w:spacing w:line="240" w:lineRule="auto"/>
              <w:rPr>
                <w:b/>
                <w:bCs/>
                <w:lang w:val="it-IT"/>
              </w:rPr>
            </w:pPr>
          </w:p>
        </w:tc>
        <w:tc>
          <w:tcPr>
            <w:tcW w:w="1325" w:type="dxa"/>
          </w:tcPr>
          <w:p w14:paraId="1D6F68CD" w14:textId="77777777" w:rsidR="00BD14D0" w:rsidRPr="00A24D14" w:rsidRDefault="00BD14D0" w:rsidP="00B3160E">
            <w:pPr>
              <w:spacing w:line="240" w:lineRule="auto"/>
              <w:rPr>
                <w:lang w:val="it-IT"/>
              </w:rPr>
            </w:pPr>
          </w:p>
        </w:tc>
        <w:tc>
          <w:tcPr>
            <w:tcW w:w="1148" w:type="dxa"/>
            <w:tcBorders>
              <w:right w:val="single" w:sz="4" w:space="0" w:color="auto"/>
            </w:tcBorders>
          </w:tcPr>
          <w:p w14:paraId="06934E1A"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5C2802B3" w14:textId="77777777" w:rsidR="005D5752" w:rsidRDefault="00844BB3">
            <w:r>
              <w:rPr>
                <w:sz w:val="17"/>
              </w:rPr>
              <w:t>(c)data e lëshimit dhe metodat e shpërndarjes;</w:t>
            </w:r>
          </w:p>
        </w:tc>
        <w:tc>
          <w:tcPr>
            <w:tcW w:w="1944" w:type="dxa"/>
            <w:tcBorders>
              <w:left w:val="single" w:sz="4" w:space="0" w:color="auto"/>
            </w:tcBorders>
          </w:tcPr>
          <w:p w14:paraId="15E8D736" w14:textId="77777777" w:rsidR="00BD14D0" w:rsidRPr="00A24D14" w:rsidRDefault="00BD14D0" w:rsidP="00B3160E">
            <w:pPr>
              <w:spacing w:line="240" w:lineRule="auto"/>
              <w:rPr>
                <w:lang w:val="it-IT"/>
              </w:rPr>
            </w:pPr>
          </w:p>
        </w:tc>
        <w:tc>
          <w:tcPr>
            <w:tcW w:w="1679" w:type="dxa"/>
          </w:tcPr>
          <w:p w14:paraId="2094E86B" w14:textId="77777777" w:rsidR="00BD14D0" w:rsidRPr="00A24D14" w:rsidRDefault="00BD14D0" w:rsidP="00B3160E">
            <w:pPr>
              <w:spacing w:line="240" w:lineRule="auto"/>
              <w:rPr>
                <w:lang w:val="it-IT"/>
              </w:rPr>
            </w:pPr>
          </w:p>
        </w:tc>
      </w:tr>
      <w:tr w:rsidR="00A24D14" w:rsidRPr="00A24D14" w14:paraId="7CC584E8" w14:textId="77777777" w:rsidTr="00467C93">
        <w:trPr>
          <w:trHeight w:val="293"/>
          <w:jc w:val="center"/>
        </w:trPr>
        <w:tc>
          <w:tcPr>
            <w:tcW w:w="2032" w:type="dxa"/>
          </w:tcPr>
          <w:p w14:paraId="34A4B013" w14:textId="77777777" w:rsidR="00BD14D0" w:rsidRPr="00A24D14" w:rsidRDefault="00BD14D0" w:rsidP="0012057C">
            <w:pPr>
              <w:spacing w:line="240" w:lineRule="auto"/>
              <w:rPr>
                <w:b/>
                <w:bCs/>
                <w:lang w:val="it-IT"/>
              </w:rPr>
            </w:pPr>
          </w:p>
        </w:tc>
        <w:tc>
          <w:tcPr>
            <w:tcW w:w="5389" w:type="dxa"/>
          </w:tcPr>
          <w:p w14:paraId="07D80970" w14:textId="77777777" w:rsidR="00BD14D0" w:rsidRPr="00A24D14" w:rsidRDefault="00BD14D0" w:rsidP="00BD14D0">
            <w:pPr>
              <w:tabs>
                <w:tab w:val="left" w:pos="1825"/>
              </w:tabs>
              <w:spacing w:line="240" w:lineRule="auto"/>
              <w:rPr>
                <w:lang w:val="it-IT"/>
              </w:rPr>
            </w:pPr>
            <w:r w:rsidRPr="00A24D14">
              <w:rPr>
                <w:b/>
                <w:bCs/>
                <w:sz w:val="16"/>
                <w:lang w:val="it-IT"/>
              </w:rPr>
              <w:t>(d)</w:t>
            </w:r>
            <w:r w:rsidRPr="00A24D14">
              <w:rPr>
                <w:sz w:val="16"/>
                <w:lang w:val="it-IT"/>
              </w:rPr>
              <w:t>mënyra se si modeli ndërvepron, ose mund të përdoret për të ndërvepruar, me pajisje harduerike ose softuerike që nuk janë pjesë e vetë modelit, kur është e aplikueshme;</w:t>
            </w:r>
          </w:p>
          <w:p w14:paraId="2D03970E" w14:textId="77777777" w:rsidR="00BD14D0" w:rsidRPr="00A24D14" w:rsidRDefault="00BD14D0" w:rsidP="00BD14D0">
            <w:pPr>
              <w:tabs>
                <w:tab w:val="left" w:pos="1825"/>
              </w:tabs>
              <w:spacing w:line="240" w:lineRule="auto"/>
              <w:rPr>
                <w:b/>
                <w:bCs/>
                <w:lang w:val="it-IT"/>
              </w:rPr>
            </w:pPr>
          </w:p>
        </w:tc>
        <w:tc>
          <w:tcPr>
            <w:tcW w:w="1325" w:type="dxa"/>
          </w:tcPr>
          <w:p w14:paraId="7DC6B8DE" w14:textId="77777777" w:rsidR="00BD14D0" w:rsidRPr="00A24D14" w:rsidRDefault="00BD14D0" w:rsidP="00B3160E">
            <w:pPr>
              <w:spacing w:line="240" w:lineRule="auto"/>
              <w:rPr>
                <w:lang w:val="it-IT"/>
              </w:rPr>
            </w:pPr>
          </w:p>
        </w:tc>
        <w:tc>
          <w:tcPr>
            <w:tcW w:w="1148" w:type="dxa"/>
            <w:tcBorders>
              <w:right w:val="single" w:sz="4" w:space="0" w:color="auto"/>
            </w:tcBorders>
          </w:tcPr>
          <w:p w14:paraId="05FC8345"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4344934E" w14:textId="77777777" w:rsidR="005D5752" w:rsidRDefault="00844BB3">
            <w:r>
              <w:rPr>
                <w:sz w:val="17"/>
              </w:rPr>
              <w:t>(d)mënyra se si modeli ndërvepron, ose mund të përdoret për të ndërvepruar, me pajisje harduerike ose softuerike që nuk janë pjesë e vetë modelit, kur është e aplikueshme;</w:t>
            </w:r>
          </w:p>
        </w:tc>
        <w:tc>
          <w:tcPr>
            <w:tcW w:w="1944" w:type="dxa"/>
            <w:tcBorders>
              <w:left w:val="single" w:sz="4" w:space="0" w:color="auto"/>
            </w:tcBorders>
          </w:tcPr>
          <w:p w14:paraId="5386401F" w14:textId="77777777" w:rsidR="00BD14D0" w:rsidRPr="00A24D14" w:rsidRDefault="00BD14D0" w:rsidP="00B3160E">
            <w:pPr>
              <w:spacing w:line="240" w:lineRule="auto"/>
              <w:rPr>
                <w:lang w:val="it-IT"/>
              </w:rPr>
            </w:pPr>
          </w:p>
        </w:tc>
        <w:tc>
          <w:tcPr>
            <w:tcW w:w="1679" w:type="dxa"/>
          </w:tcPr>
          <w:p w14:paraId="6056CB63" w14:textId="77777777" w:rsidR="00BD14D0" w:rsidRPr="00A24D14" w:rsidRDefault="00BD14D0" w:rsidP="00B3160E">
            <w:pPr>
              <w:spacing w:line="240" w:lineRule="auto"/>
              <w:rPr>
                <w:lang w:val="it-IT"/>
              </w:rPr>
            </w:pPr>
          </w:p>
        </w:tc>
      </w:tr>
      <w:tr w:rsidR="00A24D14" w:rsidRPr="00A24D14" w14:paraId="4FFAA3AC" w14:textId="77777777" w:rsidTr="00467C93">
        <w:trPr>
          <w:trHeight w:val="293"/>
          <w:jc w:val="center"/>
        </w:trPr>
        <w:tc>
          <w:tcPr>
            <w:tcW w:w="2032" w:type="dxa"/>
          </w:tcPr>
          <w:p w14:paraId="0175B25E" w14:textId="77777777" w:rsidR="00BD14D0" w:rsidRPr="00A24D14" w:rsidRDefault="00BD14D0" w:rsidP="0012057C">
            <w:pPr>
              <w:spacing w:line="240" w:lineRule="auto"/>
              <w:rPr>
                <w:b/>
                <w:bCs/>
                <w:lang w:val="it-IT"/>
              </w:rPr>
            </w:pPr>
          </w:p>
        </w:tc>
        <w:tc>
          <w:tcPr>
            <w:tcW w:w="5389" w:type="dxa"/>
          </w:tcPr>
          <w:p w14:paraId="16491E6C" w14:textId="77777777" w:rsidR="00BD14D0" w:rsidRPr="00A24D14" w:rsidRDefault="00BD14D0" w:rsidP="00BD14D0">
            <w:pPr>
              <w:tabs>
                <w:tab w:val="left" w:pos="1825"/>
              </w:tabs>
              <w:spacing w:line="240" w:lineRule="auto"/>
              <w:rPr>
                <w:lang w:val="it-IT"/>
              </w:rPr>
            </w:pPr>
            <w:r w:rsidRPr="00A24D14">
              <w:rPr>
                <w:b/>
                <w:bCs/>
                <w:sz w:val="16"/>
                <w:lang w:val="it-IT"/>
              </w:rPr>
              <w:t>(e)</w:t>
            </w:r>
            <w:r w:rsidRPr="00A24D14">
              <w:rPr>
                <w:sz w:val="16"/>
                <w:lang w:val="it-IT"/>
              </w:rPr>
              <w:t>versionet e softuerëve përkatës që lidhen me përdorimin e modelit të inteligjencës artificiale me qëllim të përgjithshëm, kur është e aplikueshme;</w:t>
            </w:r>
          </w:p>
          <w:p w14:paraId="1B487653" w14:textId="77777777" w:rsidR="00BD14D0" w:rsidRPr="00A24D14" w:rsidRDefault="00BD14D0" w:rsidP="00BD14D0">
            <w:pPr>
              <w:tabs>
                <w:tab w:val="left" w:pos="1825"/>
              </w:tabs>
              <w:spacing w:line="240" w:lineRule="auto"/>
              <w:rPr>
                <w:b/>
                <w:bCs/>
                <w:lang w:val="it-IT"/>
              </w:rPr>
            </w:pPr>
          </w:p>
        </w:tc>
        <w:tc>
          <w:tcPr>
            <w:tcW w:w="1325" w:type="dxa"/>
          </w:tcPr>
          <w:p w14:paraId="45F00E24" w14:textId="77777777" w:rsidR="00BD14D0" w:rsidRPr="00A24D14" w:rsidRDefault="00BD14D0" w:rsidP="00B3160E">
            <w:pPr>
              <w:spacing w:line="240" w:lineRule="auto"/>
              <w:rPr>
                <w:lang w:val="it-IT"/>
              </w:rPr>
            </w:pPr>
          </w:p>
        </w:tc>
        <w:tc>
          <w:tcPr>
            <w:tcW w:w="1148" w:type="dxa"/>
            <w:tcBorders>
              <w:right w:val="single" w:sz="4" w:space="0" w:color="auto"/>
            </w:tcBorders>
          </w:tcPr>
          <w:p w14:paraId="38D3FBBE"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376D6AC9" w14:textId="77777777" w:rsidR="005D5752" w:rsidRDefault="00844BB3">
            <w:r>
              <w:rPr>
                <w:sz w:val="17"/>
              </w:rPr>
              <w:t>(e)versionet e softuerëve përkatës që lidhen me përdorimin e modelit të inteligjencës artificiale me qëllim të përgjithshëm, kur është e aplikueshme;</w:t>
            </w:r>
          </w:p>
        </w:tc>
        <w:tc>
          <w:tcPr>
            <w:tcW w:w="1944" w:type="dxa"/>
            <w:tcBorders>
              <w:left w:val="single" w:sz="4" w:space="0" w:color="auto"/>
            </w:tcBorders>
          </w:tcPr>
          <w:p w14:paraId="5ED84BC2" w14:textId="77777777" w:rsidR="00BD14D0" w:rsidRPr="00A24D14" w:rsidRDefault="00BD14D0" w:rsidP="00B3160E">
            <w:pPr>
              <w:spacing w:line="240" w:lineRule="auto"/>
              <w:rPr>
                <w:lang w:val="it-IT"/>
              </w:rPr>
            </w:pPr>
          </w:p>
        </w:tc>
        <w:tc>
          <w:tcPr>
            <w:tcW w:w="1679" w:type="dxa"/>
          </w:tcPr>
          <w:p w14:paraId="2ADF34D5" w14:textId="77777777" w:rsidR="00BD14D0" w:rsidRPr="00A24D14" w:rsidRDefault="00BD14D0" w:rsidP="00B3160E">
            <w:pPr>
              <w:spacing w:line="240" w:lineRule="auto"/>
              <w:rPr>
                <w:lang w:val="it-IT"/>
              </w:rPr>
            </w:pPr>
          </w:p>
        </w:tc>
      </w:tr>
      <w:tr w:rsidR="00A24D14" w:rsidRPr="00A24D14" w14:paraId="284DBB47" w14:textId="77777777" w:rsidTr="00467C93">
        <w:trPr>
          <w:trHeight w:val="293"/>
          <w:jc w:val="center"/>
        </w:trPr>
        <w:tc>
          <w:tcPr>
            <w:tcW w:w="2032" w:type="dxa"/>
          </w:tcPr>
          <w:p w14:paraId="4B14039A" w14:textId="77777777" w:rsidR="00BD14D0" w:rsidRPr="00A24D14" w:rsidRDefault="00BD14D0" w:rsidP="0012057C">
            <w:pPr>
              <w:spacing w:line="240" w:lineRule="auto"/>
              <w:rPr>
                <w:b/>
                <w:bCs/>
                <w:lang w:val="it-IT"/>
              </w:rPr>
            </w:pPr>
          </w:p>
        </w:tc>
        <w:tc>
          <w:tcPr>
            <w:tcW w:w="5389" w:type="dxa"/>
          </w:tcPr>
          <w:p w14:paraId="182C13BD" w14:textId="77777777" w:rsidR="00BD14D0" w:rsidRPr="00A24D14" w:rsidRDefault="00BD14D0" w:rsidP="00BD14D0">
            <w:pPr>
              <w:tabs>
                <w:tab w:val="left" w:pos="1825"/>
              </w:tabs>
              <w:spacing w:line="240" w:lineRule="auto"/>
              <w:rPr>
                <w:lang w:val="it-IT"/>
              </w:rPr>
            </w:pPr>
            <w:r w:rsidRPr="00A24D14">
              <w:rPr>
                <w:b/>
                <w:bCs/>
                <w:sz w:val="16"/>
                <w:lang w:val="it-IT"/>
              </w:rPr>
              <w:t>(f)</w:t>
            </w:r>
            <w:r w:rsidRPr="00A24D14">
              <w:rPr>
                <w:sz w:val="16"/>
                <w:lang w:val="it-IT"/>
              </w:rPr>
              <w:t>arkitektura dhe numri i parametrave;</w:t>
            </w:r>
          </w:p>
          <w:p w14:paraId="59DB19D7" w14:textId="77777777" w:rsidR="00BD14D0" w:rsidRPr="00A24D14" w:rsidRDefault="00BD14D0" w:rsidP="00BD14D0">
            <w:pPr>
              <w:tabs>
                <w:tab w:val="left" w:pos="1825"/>
              </w:tabs>
              <w:spacing w:line="240" w:lineRule="auto"/>
              <w:rPr>
                <w:b/>
                <w:bCs/>
                <w:lang w:val="it-IT"/>
              </w:rPr>
            </w:pPr>
          </w:p>
        </w:tc>
        <w:tc>
          <w:tcPr>
            <w:tcW w:w="1325" w:type="dxa"/>
          </w:tcPr>
          <w:p w14:paraId="457B205A" w14:textId="77777777" w:rsidR="00BD14D0" w:rsidRPr="00A24D14" w:rsidRDefault="00BD14D0" w:rsidP="00B3160E">
            <w:pPr>
              <w:spacing w:line="240" w:lineRule="auto"/>
              <w:rPr>
                <w:lang w:val="it-IT"/>
              </w:rPr>
            </w:pPr>
          </w:p>
        </w:tc>
        <w:tc>
          <w:tcPr>
            <w:tcW w:w="1148" w:type="dxa"/>
            <w:tcBorders>
              <w:right w:val="single" w:sz="4" w:space="0" w:color="auto"/>
            </w:tcBorders>
          </w:tcPr>
          <w:p w14:paraId="7BA674C9"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3BDB4612" w14:textId="77777777" w:rsidR="005D5752" w:rsidRDefault="00844BB3">
            <w:r>
              <w:rPr>
                <w:sz w:val="17"/>
              </w:rPr>
              <w:t>(f)arkitektura dhe numri i parametrave;</w:t>
            </w:r>
          </w:p>
        </w:tc>
        <w:tc>
          <w:tcPr>
            <w:tcW w:w="1944" w:type="dxa"/>
            <w:tcBorders>
              <w:left w:val="single" w:sz="4" w:space="0" w:color="auto"/>
            </w:tcBorders>
          </w:tcPr>
          <w:p w14:paraId="373C7C7C" w14:textId="77777777" w:rsidR="00BD14D0" w:rsidRPr="00A24D14" w:rsidRDefault="00BD14D0" w:rsidP="00B3160E">
            <w:pPr>
              <w:spacing w:line="240" w:lineRule="auto"/>
              <w:rPr>
                <w:lang w:val="it-IT"/>
              </w:rPr>
            </w:pPr>
          </w:p>
        </w:tc>
        <w:tc>
          <w:tcPr>
            <w:tcW w:w="1679" w:type="dxa"/>
          </w:tcPr>
          <w:p w14:paraId="26806FCC" w14:textId="77777777" w:rsidR="00BD14D0" w:rsidRPr="00A24D14" w:rsidRDefault="00BD14D0" w:rsidP="00B3160E">
            <w:pPr>
              <w:spacing w:line="240" w:lineRule="auto"/>
              <w:rPr>
                <w:lang w:val="it-IT"/>
              </w:rPr>
            </w:pPr>
          </w:p>
        </w:tc>
      </w:tr>
      <w:tr w:rsidR="00A24D14" w:rsidRPr="00A24D14" w14:paraId="03C2D03A" w14:textId="77777777" w:rsidTr="00467C93">
        <w:trPr>
          <w:trHeight w:val="293"/>
          <w:jc w:val="center"/>
        </w:trPr>
        <w:tc>
          <w:tcPr>
            <w:tcW w:w="2032" w:type="dxa"/>
          </w:tcPr>
          <w:p w14:paraId="2B9AACAD" w14:textId="77777777" w:rsidR="00BD14D0" w:rsidRPr="00A24D14" w:rsidRDefault="00BD14D0" w:rsidP="0012057C">
            <w:pPr>
              <w:spacing w:line="240" w:lineRule="auto"/>
              <w:rPr>
                <w:b/>
                <w:bCs/>
                <w:lang w:val="it-IT"/>
              </w:rPr>
            </w:pPr>
          </w:p>
        </w:tc>
        <w:tc>
          <w:tcPr>
            <w:tcW w:w="5389" w:type="dxa"/>
          </w:tcPr>
          <w:p w14:paraId="3F4D443A" w14:textId="77777777" w:rsidR="00BD14D0" w:rsidRPr="00A24D14" w:rsidRDefault="00BD14D0" w:rsidP="00BD14D0">
            <w:pPr>
              <w:tabs>
                <w:tab w:val="left" w:pos="1825"/>
              </w:tabs>
              <w:spacing w:line="240" w:lineRule="auto"/>
              <w:rPr>
                <w:lang w:val="it-IT"/>
              </w:rPr>
            </w:pPr>
            <w:r w:rsidRPr="00A24D14">
              <w:rPr>
                <w:b/>
                <w:bCs/>
                <w:sz w:val="16"/>
                <w:lang w:val="it-IT"/>
              </w:rPr>
              <w:t>(g)</w:t>
            </w:r>
            <w:r w:rsidRPr="00A24D14">
              <w:rPr>
                <w:sz w:val="16"/>
                <w:lang w:val="it-IT"/>
              </w:rPr>
              <w:t>modaliteti (p.sh. tekst, imazh) dhe formati i të dhënave hyrëse dhe dalëse;</w:t>
            </w:r>
          </w:p>
          <w:p w14:paraId="67DF4502" w14:textId="77777777" w:rsidR="00BD14D0" w:rsidRPr="00A24D14" w:rsidRDefault="00BD14D0" w:rsidP="00BD14D0">
            <w:pPr>
              <w:tabs>
                <w:tab w:val="left" w:pos="1825"/>
              </w:tabs>
              <w:spacing w:line="240" w:lineRule="auto"/>
              <w:rPr>
                <w:b/>
                <w:bCs/>
                <w:lang w:val="it-IT"/>
              </w:rPr>
            </w:pPr>
          </w:p>
        </w:tc>
        <w:tc>
          <w:tcPr>
            <w:tcW w:w="1325" w:type="dxa"/>
          </w:tcPr>
          <w:p w14:paraId="7B674799" w14:textId="77777777" w:rsidR="00BD14D0" w:rsidRPr="00A24D14" w:rsidRDefault="00BD14D0" w:rsidP="00B3160E">
            <w:pPr>
              <w:spacing w:line="240" w:lineRule="auto"/>
              <w:rPr>
                <w:lang w:val="it-IT"/>
              </w:rPr>
            </w:pPr>
          </w:p>
        </w:tc>
        <w:tc>
          <w:tcPr>
            <w:tcW w:w="1148" w:type="dxa"/>
            <w:tcBorders>
              <w:right w:val="single" w:sz="4" w:space="0" w:color="auto"/>
            </w:tcBorders>
          </w:tcPr>
          <w:p w14:paraId="661BEE8A"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589B0158" w14:textId="77777777" w:rsidR="005D5752" w:rsidRDefault="00844BB3">
            <w:r>
              <w:rPr>
                <w:sz w:val="17"/>
              </w:rPr>
              <w:t>(g)modaliteti (p.sh. tekst, imazh) dhe formati i të dhënave hyrëse dhe dalëse;</w:t>
            </w:r>
          </w:p>
        </w:tc>
        <w:tc>
          <w:tcPr>
            <w:tcW w:w="1944" w:type="dxa"/>
            <w:tcBorders>
              <w:left w:val="single" w:sz="4" w:space="0" w:color="auto"/>
            </w:tcBorders>
          </w:tcPr>
          <w:p w14:paraId="3CE8A4D3" w14:textId="77777777" w:rsidR="00BD14D0" w:rsidRPr="00A24D14" w:rsidRDefault="00BD14D0" w:rsidP="00B3160E">
            <w:pPr>
              <w:spacing w:line="240" w:lineRule="auto"/>
              <w:rPr>
                <w:lang w:val="it-IT"/>
              </w:rPr>
            </w:pPr>
          </w:p>
        </w:tc>
        <w:tc>
          <w:tcPr>
            <w:tcW w:w="1679" w:type="dxa"/>
          </w:tcPr>
          <w:p w14:paraId="44080C0B" w14:textId="77777777" w:rsidR="00BD14D0" w:rsidRPr="00A24D14" w:rsidRDefault="00BD14D0" w:rsidP="00B3160E">
            <w:pPr>
              <w:spacing w:line="240" w:lineRule="auto"/>
              <w:rPr>
                <w:lang w:val="it-IT"/>
              </w:rPr>
            </w:pPr>
          </w:p>
        </w:tc>
      </w:tr>
      <w:tr w:rsidR="00A24D14" w:rsidRPr="006C7BC1" w14:paraId="4184885D" w14:textId="77777777" w:rsidTr="00467C93">
        <w:trPr>
          <w:trHeight w:val="293"/>
          <w:jc w:val="center"/>
        </w:trPr>
        <w:tc>
          <w:tcPr>
            <w:tcW w:w="2032" w:type="dxa"/>
          </w:tcPr>
          <w:p w14:paraId="4C3A7359" w14:textId="77777777" w:rsidR="00BD14D0" w:rsidRPr="00A24D14" w:rsidRDefault="00BD14D0" w:rsidP="0012057C">
            <w:pPr>
              <w:spacing w:line="240" w:lineRule="auto"/>
              <w:rPr>
                <w:b/>
                <w:bCs/>
                <w:lang w:val="it-IT"/>
              </w:rPr>
            </w:pPr>
          </w:p>
        </w:tc>
        <w:tc>
          <w:tcPr>
            <w:tcW w:w="5389" w:type="dxa"/>
          </w:tcPr>
          <w:p w14:paraId="1C0D4878" w14:textId="020DDE80" w:rsidR="00BD14D0" w:rsidRPr="00BD14D0" w:rsidRDefault="00BD14D0" w:rsidP="00BD14D0">
            <w:pPr>
              <w:tabs>
                <w:tab w:val="left" w:pos="1825"/>
              </w:tabs>
              <w:spacing w:line="240" w:lineRule="auto"/>
              <w:rPr>
                <w:b/>
                <w:bCs/>
              </w:rPr>
            </w:pPr>
            <w:r w:rsidRPr="00BD14D0">
              <w:rPr>
                <w:b/>
                <w:bCs/>
                <w:sz w:val="16"/>
              </w:rPr>
              <w:t>(</w:t>
            </w:r>
            <w:r w:rsidRPr="00BD14D0">
              <w:rPr>
                <w:sz w:val="16"/>
              </w:rPr>
              <w:t>h)</w:t>
            </w:r>
            <w:r w:rsidR="00DC4FB1">
              <w:rPr>
                <w:sz w:val="16"/>
              </w:rPr>
              <w:t>licensa</w:t>
            </w:r>
            <w:r w:rsidRPr="00BD14D0">
              <w:rPr>
                <w:sz w:val="16"/>
              </w:rPr>
              <w:t xml:space="preserve"> për modelin.</w:t>
            </w:r>
          </w:p>
          <w:p w14:paraId="7967EE7A" w14:textId="77777777" w:rsidR="00BD14D0" w:rsidRPr="00BD14D0" w:rsidRDefault="00BD14D0" w:rsidP="00BD14D0">
            <w:pPr>
              <w:tabs>
                <w:tab w:val="left" w:pos="1825"/>
              </w:tabs>
              <w:spacing w:line="240" w:lineRule="auto"/>
              <w:rPr>
                <w:b/>
                <w:bCs/>
              </w:rPr>
            </w:pPr>
          </w:p>
        </w:tc>
        <w:tc>
          <w:tcPr>
            <w:tcW w:w="1325" w:type="dxa"/>
          </w:tcPr>
          <w:p w14:paraId="2334B3A9" w14:textId="77777777" w:rsidR="00BD14D0" w:rsidRPr="00B3160E" w:rsidRDefault="00BD14D0" w:rsidP="00B3160E">
            <w:pPr>
              <w:spacing w:line="240" w:lineRule="auto"/>
            </w:pPr>
          </w:p>
        </w:tc>
        <w:tc>
          <w:tcPr>
            <w:tcW w:w="1148" w:type="dxa"/>
            <w:tcBorders>
              <w:right w:val="single" w:sz="4" w:space="0" w:color="auto"/>
            </w:tcBorders>
          </w:tcPr>
          <w:p w14:paraId="4D8F654F"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112E6776" w14:textId="77777777" w:rsidR="005D5752" w:rsidRDefault="00844BB3">
            <w:r>
              <w:rPr>
                <w:sz w:val="17"/>
              </w:rPr>
              <w:t>(h)licensa për modelin.</w:t>
            </w:r>
          </w:p>
        </w:tc>
        <w:tc>
          <w:tcPr>
            <w:tcW w:w="1944" w:type="dxa"/>
            <w:tcBorders>
              <w:left w:val="single" w:sz="4" w:space="0" w:color="auto"/>
            </w:tcBorders>
          </w:tcPr>
          <w:p w14:paraId="09D30A9A" w14:textId="77777777" w:rsidR="00BD14D0" w:rsidRPr="00B3160E" w:rsidRDefault="00BD14D0" w:rsidP="00B3160E">
            <w:pPr>
              <w:spacing w:line="240" w:lineRule="auto"/>
            </w:pPr>
          </w:p>
        </w:tc>
        <w:tc>
          <w:tcPr>
            <w:tcW w:w="1679" w:type="dxa"/>
          </w:tcPr>
          <w:p w14:paraId="004A6800" w14:textId="77777777" w:rsidR="00BD14D0" w:rsidRPr="00B3160E" w:rsidRDefault="00BD14D0" w:rsidP="00B3160E">
            <w:pPr>
              <w:spacing w:line="240" w:lineRule="auto"/>
            </w:pPr>
          </w:p>
        </w:tc>
      </w:tr>
      <w:tr w:rsidR="00A24D14" w:rsidRPr="006C7BC1" w14:paraId="0F4C280D" w14:textId="77777777" w:rsidTr="00467C93">
        <w:trPr>
          <w:trHeight w:val="293"/>
          <w:jc w:val="center"/>
        </w:trPr>
        <w:tc>
          <w:tcPr>
            <w:tcW w:w="2032" w:type="dxa"/>
          </w:tcPr>
          <w:p w14:paraId="4BEFDF08" w14:textId="38678611" w:rsidR="00BD14D0" w:rsidRPr="0012057C" w:rsidRDefault="001F20E5" w:rsidP="0012057C">
            <w:pPr>
              <w:spacing w:line="240" w:lineRule="auto"/>
              <w:rPr>
                <w:b/>
                <w:bCs/>
              </w:rPr>
            </w:pPr>
            <w:r>
              <w:rPr>
                <w:b/>
                <w:bCs/>
                <w:sz w:val="16"/>
              </w:rPr>
              <w:t xml:space="preserve">Pika 2 </w:t>
            </w:r>
          </w:p>
        </w:tc>
        <w:tc>
          <w:tcPr>
            <w:tcW w:w="5389" w:type="dxa"/>
          </w:tcPr>
          <w:p w14:paraId="4C4C2241" w14:textId="7C03750B" w:rsidR="00BD14D0" w:rsidRPr="00BD14D0" w:rsidRDefault="001F20E5" w:rsidP="00BD14D0">
            <w:pPr>
              <w:tabs>
                <w:tab w:val="left" w:pos="1825"/>
              </w:tabs>
              <w:spacing w:line="240" w:lineRule="auto"/>
              <w:rPr>
                <w:b/>
                <w:bCs/>
              </w:rPr>
            </w:pPr>
            <w:r w:rsidRPr="001F20E5">
              <w:rPr>
                <w:b/>
                <w:bCs/>
                <w:sz w:val="16"/>
              </w:rPr>
              <w:t>Përshkrim i elementeve të modelit dhe procesit të zhvillimit të tij, duke përfshirë</w:t>
            </w:r>
            <w:r>
              <w:rPr>
                <w:b/>
                <w:bCs/>
                <w:sz w:val="16"/>
              </w:rPr>
              <w:t>:</w:t>
            </w:r>
          </w:p>
        </w:tc>
        <w:tc>
          <w:tcPr>
            <w:tcW w:w="1325" w:type="dxa"/>
          </w:tcPr>
          <w:p w14:paraId="1FCAE41E" w14:textId="77777777" w:rsidR="00BD14D0" w:rsidRPr="00B3160E" w:rsidRDefault="00BD14D0" w:rsidP="00B3160E">
            <w:pPr>
              <w:spacing w:line="240" w:lineRule="auto"/>
            </w:pPr>
          </w:p>
        </w:tc>
        <w:tc>
          <w:tcPr>
            <w:tcW w:w="1148" w:type="dxa"/>
            <w:tcBorders>
              <w:right w:val="single" w:sz="4" w:space="0" w:color="auto"/>
            </w:tcBorders>
          </w:tcPr>
          <w:p w14:paraId="3C43D297"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5D05246A" w14:textId="77777777" w:rsidR="00BD14D0" w:rsidRPr="00B3160E" w:rsidRDefault="00BD14D0" w:rsidP="00B3160E">
            <w:pPr>
              <w:spacing w:line="240" w:lineRule="auto"/>
            </w:pPr>
          </w:p>
        </w:tc>
        <w:tc>
          <w:tcPr>
            <w:tcW w:w="1944" w:type="dxa"/>
            <w:tcBorders>
              <w:left w:val="single" w:sz="4" w:space="0" w:color="auto"/>
            </w:tcBorders>
          </w:tcPr>
          <w:p w14:paraId="2952CEC6" w14:textId="77777777" w:rsidR="00BD14D0" w:rsidRPr="00B3160E" w:rsidRDefault="00BD14D0" w:rsidP="00B3160E">
            <w:pPr>
              <w:spacing w:line="240" w:lineRule="auto"/>
            </w:pPr>
          </w:p>
        </w:tc>
        <w:tc>
          <w:tcPr>
            <w:tcW w:w="1679" w:type="dxa"/>
          </w:tcPr>
          <w:p w14:paraId="68D35AB8" w14:textId="77777777" w:rsidR="00BD14D0" w:rsidRPr="00B3160E" w:rsidRDefault="00BD14D0" w:rsidP="00B3160E">
            <w:pPr>
              <w:spacing w:line="240" w:lineRule="auto"/>
            </w:pPr>
          </w:p>
        </w:tc>
      </w:tr>
      <w:tr w:rsidR="00A24D14" w:rsidRPr="006C7BC1" w14:paraId="68FC2A29" w14:textId="77777777" w:rsidTr="00467C93">
        <w:trPr>
          <w:trHeight w:val="293"/>
          <w:jc w:val="center"/>
        </w:trPr>
        <w:tc>
          <w:tcPr>
            <w:tcW w:w="2032" w:type="dxa"/>
          </w:tcPr>
          <w:p w14:paraId="18CD7307" w14:textId="77777777" w:rsidR="00BD14D0" w:rsidRPr="0012057C" w:rsidRDefault="00BD14D0" w:rsidP="0012057C">
            <w:pPr>
              <w:spacing w:line="240" w:lineRule="auto"/>
              <w:rPr>
                <w:b/>
                <w:bCs/>
              </w:rPr>
            </w:pPr>
          </w:p>
        </w:tc>
        <w:tc>
          <w:tcPr>
            <w:tcW w:w="5389" w:type="dxa"/>
          </w:tcPr>
          <w:p w14:paraId="4D5799F3" w14:textId="77777777" w:rsidR="001F20E5" w:rsidRPr="001F20E5" w:rsidRDefault="001F20E5" w:rsidP="001F20E5">
            <w:pPr>
              <w:tabs>
                <w:tab w:val="left" w:pos="1825"/>
              </w:tabs>
              <w:spacing w:line="240" w:lineRule="auto"/>
            </w:pPr>
            <w:r w:rsidRPr="001F20E5">
              <w:rPr>
                <w:sz w:val="16"/>
              </w:rPr>
              <w:t>(a)mjetet teknike (p.sh. udhëzime për përdorim, infrastrukturë, vegla) të nevojshme që modeli i inteligjencës artificiale me qëllim të përgjithshëm të integrohet në sistemet e inteligjencës artificiale;</w:t>
            </w:r>
          </w:p>
          <w:p w14:paraId="1CC28FDD" w14:textId="77777777" w:rsidR="00BD14D0" w:rsidRPr="001F20E5" w:rsidRDefault="00BD14D0" w:rsidP="007E005F">
            <w:pPr>
              <w:tabs>
                <w:tab w:val="left" w:pos="1825"/>
              </w:tabs>
              <w:spacing w:line="240" w:lineRule="auto"/>
            </w:pPr>
          </w:p>
        </w:tc>
        <w:tc>
          <w:tcPr>
            <w:tcW w:w="1325" w:type="dxa"/>
          </w:tcPr>
          <w:p w14:paraId="6F15CD3A" w14:textId="77777777" w:rsidR="00BD14D0" w:rsidRPr="00B3160E" w:rsidRDefault="00BD14D0" w:rsidP="00B3160E">
            <w:pPr>
              <w:spacing w:line="240" w:lineRule="auto"/>
            </w:pPr>
          </w:p>
        </w:tc>
        <w:tc>
          <w:tcPr>
            <w:tcW w:w="1148" w:type="dxa"/>
            <w:tcBorders>
              <w:right w:val="single" w:sz="4" w:space="0" w:color="auto"/>
            </w:tcBorders>
          </w:tcPr>
          <w:p w14:paraId="10F2B197"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4993B350" w14:textId="77777777" w:rsidR="005D5752" w:rsidRDefault="00844BB3">
            <w:r>
              <w:rPr>
                <w:sz w:val="17"/>
              </w:rPr>
              <w:t>(a)detyrat që modeli synon të kryejë dhe lloji dhe natyra e sistemeve të inteligjencës artificiale në të cilat mund të integrohet;</w:t>
            </w:r>
          </w:p>
        </w:tc>
        <w:tc>
          <w:tcPr>
            <w:tcW w:w="1944" w:type="dxa"/>
            <w:tcBorders>
              <w:left w:val="single" w:sz="4" w:space="0" w:color="auto"/>
            </w:tcBorders>
          </w:tcPr>
          <w:p w14:paraId="48BDB231" w14:textId="77777777" w:rsidR="00BD14D0" w:rsidRPr="00B3160E" w:rsidRDefault="00BD14D0" w:rsidP="00B3160E">
            <w:pPr>
              <w:spacing w:line="240" w:lineRule="auto"/>
            </w:pPr>
          </w:p>
        </w:tc>
        <w:tc>
          <w:tcPr>
            <w:tcW w:w="1679" w:type="dxa"/>
          </w:tcPr>
          <w:p w14:paraId="3069E17C" w14:textId="77777777" w:rsidR="00BD14D0" w:rsidRPr="00B3160E" w:rsidRDefault="00BD14D0" w:rsidP="00B3160E">
            <w:pPr>
              <w:spacing w:line="240" w:lineRule="auto"/>
            </w:pPr>
          </w:p>
        </w:tc>
      </w:tr>
      <w:tr w:rsidR="00A24D14" w:rsidRPr="006C7BC1" w14:paraId="42C906CB" w14:textId="77777777" w:rsidTr="00467C93">
        <w:trPr>
          <w:trHeight w:val="293"/>
          <w:jc w:val="center"/>
        </w:trPr>
        <w:tc>
          <w:tcPr>
            <w:tcW w:w="2032" w:type="dxa"/>
          </w:tcPr>
          <w:p w14:paraId="483C40E9" w14:textId="77777777" w:rsidR="00BD14D0" w:rsidRPr="0012057C" w:rsidRDefault="00BD14D0" w:rsidP="0012057C">
            <w:pPr>
              <w:spacing w:line="240" w:lineRule="auto"/>
              <w:rPr>
                <w:b/>
                <w:bCs/>
              </w:rPr>
            </w:pPr>
          </w:p>
        </w:tc>
        <w:tc>
          <w:tcPr>
            <w:tcW w:w="5389" w:type="dxa"/>
          </w:tcPr>
          <w:p w14:paraId="7D2602E6" w14:textId="77777777" w:rsidR="001F20E5" w:rsidRPr="001F20E5" w:rsidRDefault="001F20E5" w:rsidP="001F20E5">
            <w:pPr>
              <w:tabs>
                <w:tab w:val="left" w:pos="1825"/>
              </w:tabs>
              <w:spacing w:line="240" w:lineRule="auto"/>
            </w:pPr>
            <w:r w:rsidRPr="001F20E5">
              <w:rPr>
                <w:sz w:val="16"/>
              </w:rPr>
              <w:t>(b)modaliteti (p.sh. tekst, imazh, etj.) dhe formati i hyrjeve dhe daljeve dhe madhësia e tyre maksimale (p.sh. gjatësia e dritares së kontekstit, etj.);</w:t>
            </w:r>
          </w:p>
          <w:p w14:paraId="4A930B74" w14:textId="77777777" w:rsidR="00BD14D0" w:rsidRPr="00BD14D0" w:rsidRDefault="00BD14D0" w:rsidP="00BD14D0">
            <w:pPr>
              <w:tabs>
                <w:tab w:val="left" w:pos="1825"/>
              </w:tabs>
              <w:spacing w:line="240" w:lineRule="auto"/>
              <w:rPr>
                <w:b/>
                <w:bCs/>
              </w:rPr>
            </w:pPr>
          </w:p>
        </w:tc>
        <w:tc>
          <w:tcPr>
            <w:tcW w:w="1325" w:type="dxa"/>
          </w:tcPr>
          <w:p w14:paraId="062B2EB2" w14:textId="77777777" w:rsidR="00BD14D0" w:rsidRPr="00B3160E" w:rsidRDefault="00BD14D0" w:rsidP="00B3160E">
            <w:pPr>
              <w:spacing w:line="240" w:lineRule="auto"/>
            </w:pPr>
          </w:p>
        </w:tc>
        <w:tc>
          <w:tcPr>
            <w:tcW w:w="1148" w:type="dxa"/>
            <w:tcBorders>
              <w:right w:val="single" w:sz="4" w:space="0" w:color="auto"/>
            </w:tcBorders>
          </w:tcPr>
          <w:p w14:paraId="4252EC83"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02483F60" w14:textId="77777777" w:rsidR="005D5752" w:rsidRDefault="00844BB3">
            <w:r>
              <w:rPr>
                <w:sz w:val="17"/>
              </w:rPr>
              <w:t>(b)politikat e përdorimit të pranueshëm që janë të zbatueshme;</w:t>
            </w:r>
          </w:p>
        </w:tc>
        <w:tc>
          <w:tcPr>
            <w:tcW w:w="1944" w:type="dxa"/>
            <w:tcBorders>
              <w:left w:val="single" w:sz="4" w:space="0" w:color="auto"/>
            </w:tcBorders>
          </w:tcPr>
          <w:p w14:paraId="7F17193F" w14:textId="77777777" w:rsidR="00BD14D0" w:rsidRPr="00B3160E" w:rsidRDefault="00BD14D0" w:rsidP="00B3160E">
            <w:pPr>
              <w:spacing w:line="240" w:lineRule="auto"/>
            </w:pPr>
          </w:p>
        </w:tc>
        <w:tc>
          <w:tcPr>
            <w:tcW w:w="1679" w:type="dxa"/>
          </w:tcPr>
          <w:p w14:paraId="34307A1A" w14:textId="77777777" w:rsidR="00BD14D0" w:rsidRPr="00B3160E" w:rsidRDefault="00BD14D0" w:rsidP="00B3160E">
            <w:pPr>
              <w:spacing w:line="240" w:lineRule="auto"/>
            </w:pPr>
          </w:p>
        </w:tc>
      </w:tr>
      <w:tr w:rsidR="00A24D14" w:rsidRPr="006C7BC1" w14:paraId="5F7135CC" w14:textId="77777777" w:rsidTr="00467C93">
        <w:trPr>
          <w:trHeight w:val="293"/>
          <w:jc w:val="center"/>
        </w:trPr>
        <w:tc>
          <w:tcPr>
            <w:tcW w:w="2032" w:type="dxa"/>
          </w:tcPr>
          <w:p w14:paraId="1BA78FA4" w14:textId="77777777" w:rsidR="00BD14D0" w:rsidRPr="0012057C" w:rsidRDefault="00BD14D0" w:rsidP="0012057C">
            <w:pPr>
              <w:spacing w:line="240" w:lineRule="auto"/>
              <w:rPr>
                <w:b/>
                <w:bCs/>
              </w:rPr>
            </w:pPr>
          </w:p>
        </w:tc>
        <w:tc>
          <w:tcPr>
            <w:tcW w:w="5389" w:type="dxa"/>
          </w:tcPr>
          <w:p w14:paraId="2D0C4BBD" w14:textId="77777777" w:rsidR="007E005F" w:rsidRPr="001F20E5" w:rsidRDefault="007E005F" w:rsidP="007E005F">
            <w:pPr>
              <w:tabs>
                <w:tab w:val="left" w:pos="1825"/>
              </w:tabs>
              <w:spacing w:line="240" w:lineRule="auto"/>
            </w:pPr>
            <w:r w:rsidRPr="001F20E5">
              <w:rPr>
                <w:sz w:val="16"/>
              </w:rPr>
              <w:t>(c)informacion mbi të dhënat e përdorura për trajnimin, testimin dhe validimin, kur është e aplikueshme, duke përfshirë llojin dhe origjinën e të dhënave dhe metodologjitë e përpunimit</w:t>
            </w:r>
            <w:r>
              <w:rPr>
                <w:sz w:val="16"/>
              </w:rPr>
              <w:t>.</w:t>
            </w:r>
          </w:p>
          <w:p w14:paraId="063E4AC4" w14:textId="77777777" w:rsidR="00BD14D0" w:rsidRPr="00BD14D0" w:rsidRDefault="00BD14D0" w:rsidP="00BD14D0">
            <w:pPr>
              <w:tabs>
                <w:tab w:val="left" w:pos="1825"/>
              </w:tabs>
              <w:spacing w:line="240" w:lineRule="auto"/>
              <w:rPr>
                <w:b/>
                <w:bCs/>
              </w:rPr>
            </w:pPr>
          </w:p>
        </w:tc>
        <w:tc>
          <w:tcPr>
            <w:tcW w:w="1325" w:type="dxa"/>
          </w:tcPr>
          <w:p w14:paraId="1EC6FFEC" w14:textId="77777777" w:rsidR="00BD14D0" w:rsidRPr="00B3160E" w:rsidRDefault="00BD14D0" w:rsidP="00B3160E">
            <w:pPr>
              <w:spacing w:line="240" w:lineRule="auto"/>
            </w:pPr>
          </w:p>
        </w:tc>
        <w:tc>
          <w:tcPr>
            <w:tcW w:w="1148" w:type="dxa"/>
            <w:tcBorders>
              <w:right w:val="single" w:sz="4" w:space="0" w:color="auto"/>
            </w:tcBorders>
          </w:tcPr>
          <w:p w14:paraId="28B3FAED" w14:textId="77777777" w:rsidR="005D5752" w:rsidRDefault="00844BB3">
            <w:r>
              <w:rPr>
                <w:sz w:val="17"/>
              </w:rPr>
              <w:t>ANEKSI XII</w:t>
            </w:r>
          </w:p>
        </w:tc>
        <w:tc>
          <w:tcPr>
            <w:tcW w:w="5389" w:type="dxa"/>
            <w:tcBorders>
              <w:top w:val="single" w:sz="4" w:space="0" w:color="auto"/>
              <w:left w:val="single" w:sz="4" w:space="0" w:color="auto"/>
              <w:bottom w:val="single" w:sz="4" w:space="0" w:color="auto"/>
              <w:right w:val="single" w:sz="4" w:space="0" w:color="auto"/>
            </w:tcBorders>
          </w:tcPr>
          <w:p w14:paraId="1BAE20A8" w14:textId="77777777" w:rsidR="005D5752" w:rsidRDefault="00844BB3">
            <w:r>
              <w:rPr>
                <w:sz w:val="17"/>
              </w:rPr>
              <w:t>(c)data e lëshimit dhe metodat e shpërndarjes;</w:t>
            </w:r>
          </w:p>
        </w:tc>
        <w:tc>
          <w:tcPr>
            <w:tcW w:w="1944" w:type="dxa"/>
            <w:tcBorders>
              <w:left w:val="single" w:sz="4" w:space="0" w:color="auto"/>
            </w:tcBorders>
          </w:tcPr>
          <w:p w14:paraId="2158F16A" w14:textId="77777777" w:rsidR="00BD14D0" w:rsidRPr="00B3160E" w:rsidRDefault="00BD14D0" w:rsidP="00B3160E">
            <w:pPr>
              <w:spacing w:line="240" w:lineRule="auto"/>
            </w:pPr>
          </w:p>
        </w:tc>
        <w:tc>
          <w:tcPr>
            <w:tcW w:w="1679" w:type="dxa"/>
          </w:tcPr>
          <w:p w14:paraId="6C324440" w14:textId="77777777" w:rsidR="00BD14D0" w:rsidRPr="00B3160E" w:rsidRDefault="00BD14D0" w:rsidP="00B3160E">
            <w:pPr>
              <w:spacing w:line="240" w:lineRule="auto"/>
            </w:pPr>
          </w:p>
        </w:tc>
      </w:tr>
      <w:tr w:rsidR="00A24D14" w:rsidRPr="006C7BC1" w14:paraId="10102776" w14:textId="77777777" w:rsidTr="00467C93">
        <w:trPr>
          <w:trHeight w:val="293"/>
          <w:jc w:val="center"/>
        </w:trPr>
        <w:tc>
          <w:tcPr>
            <w:tcW w:w="2032" w:type="dxa"/>
          </w:tcPr>
          <w:p w14:paraId="235212FC" w14:textId="77777777" w:rsidR="007E005F" w:rsidRPr="007E005F" w:rsidRDefault="007E005F" w:rsidP="007E005F">
            <w:pPr>
              <w:spacing w:line="240" w:lineRule="auto"/>
              <w:rPr>
                <w:b/>
                <w:bCs/>
              </w:rPr>
            </w:pPr>
            <w:r w:rsidRPr="007E005F">
              <w:rPr>
                <w:b/>
                <w:bCs/>
                <w:sz w:val="16"/>
              </w:rPr>
              <w:t>ANEKSI XIII</w:t>
            </w:r>
          </w:p>
          <w:p w14:paraId="72762E38" w14:textId="77777777" w:rsidR="00BD14D0" w:rsidRPr="0012057C" w:rsidRDefault="00BD14D0" w:rsidP="0012057C">
            <w:pPr>
              <w:spacing w:line="240" w:lineRule="auto"/>
              <w:rPr>
                <w:b/>
                <w:bCs/>
              </w:rPr>
            </w:pPr>
          </w:p>
        </w:tc>
        <w:tc>
          <w:tcPr>
            <w:tcW w:w="5389" w:type="dxa"/>
          </w:tcPr>
          <w:p w14:paraId="3834E988" w14:textId="77777777" w:rsidR="007E005F" w:rsidRPr="007E005F" w:rsidRDefault="007E005F" w:rsidP="007E005F">
            <w:pPr>
              <w:tabs>
                <w:tab w:val="left" w:pos="1825"/>
              </w:tabs>
              <w:spacing w:line="240" w:lineRule="auto"/>
              <w:rPr>
                <w:b/>
                <w:bCs/>
              </w:rPr>
            </w:pPr>
            <w:r w:rsidRPr="007E005F">
              <w:rPr>
                <w:b/>
                <w:bCs/>
                <w:sz w:val="16"/>
              </w:rPr>
              <w:t>Kriteret për përcaktimin e modeleve të inteligjencës artificiale me qëllim të përgjithshëm me rrezik sistemik sipas nenit 51</w:t>
            </w:r>
          </w:p>
          <w:p w14:paraId="3AD81CCB" w14:textId="77777777" w:rsidR="00BD14D0" w:rsidRPr="00BD14D0" w:rsidRDefault="00BD14D0" w:rsidP="00BD14D0">
            <w:pPr>
              <w:tabs>
                <w:tab w:val="left" w:pos="1825"/>
              </w:tabs>
              <w:spacing w:line="240" w:lineRule="auto"/>
              <w:rPr>
                <w:b/>
                <w:bCs/>
              </w:rPr>
            </w:pPr>
          </w:p>
        </w:tc>
        <w:tc>
          <w:tcPr>
            <w:tcW w:w="1325" w:type="dxa"/>
          </w:tcPr>
          <w:p w14:paraId="0FD57ABB" w14:textId="77777777" w:rsidR="00BD14D0" w:rsidRPr="00B3160E" w:rsidRDefault="00BD14D0" w:rsidP="00B3160E">
            <w:pPr>
              <w:spacing w:line="240" w:lineRule="auto"/>
            </w:pPr>
          </w:p>
        </w:tc>
        <w:tc>
          <w:tcPr>
            <w:tcW w:w="1148" w:type="dxa"/>
            <w:tcBorders>
              <w:right w:val="single" w:sz="4" w:space="0" w:color="auto"/>
            </w:tcBorders>
          </w:tcPr>
          <w:p w14:paraId="02278D40" w14:textId="77777777" w:rsidR="005D5752" w:rsidRDefault="00844BB3">
            <w:r>
              <w:rPr>
                <w:sz w:val="17"/>
              </w:rPr>
              <w:t>ANEKSI XIII</w:t>
            </w:r>
          </w:p>
        </w:tc>
        <w:tc>
          <w:tcPr>
            <w:tcW w:w="5389" w:type="dxa"/>
            <w:tcBorders>
              <w:top w:val="single" w:sz="4" w:space="0" w:color="auto"/>
              <w:left w:val="single" w:sz="4" w:space="0" w:color="auto"/>
              <w:bottom w:val="single" w:sz="4" w:space="0" w:color="auto"/>
              <w:right w:val="single" w:sz="4" w:space="0" w:color="auto"/>
            </w:tcBorders>
          </w:tcPr>
          <w:p w14:paraId="426276EA" w14:textId="77777777" w:rsidR="005D5752" w:rsidRDefault="00844BB3">
            <w:r>
              <w:rPr>
                <w:sz w:val="17"/>
              </w:rPr>
              <w:t>Kriteret për përcaktimin e modeleve të inteligjencës artificiale me qëllim të përgjithshëm me rrezik sistemik sipas nenit 51 të këtij ligji</w:t>
            </w:r>
            <w:r>
              <w:rPr>
                <w:sz w:val="17"/>
              </w:rPr>
              <w:br/>
              <w:t>Për qëllimin e përcaktimit se një model i inteligjencës artificiale me qëllim të përgjithshëm ka aftësi ose ndikim të barasvlershëm me ato të përcaktuara në nenin 51 të këtij ligji(1), pika (a), Këshilli i Ministrave do të marrë parasysh kriteret e mëposhtme:</w:t>
            </w:r>
            <w:r>
              <w:rPr>
                <w:sz w:val="17"/>
              </w:rPr>
              <w:br/>
              <w:t>(a)numri i parametrave të modelit;</w:t>
            </w:r>
            <w:r>
              <w:rPr>
                <w:sz w:val="17"/>
              </w:rPr>
              <w:br/>
              <w:t>(b)cilësia ose madhësia e grupit të të dhënave, për shembull e matur përmes numrit të njësive (tokens);</w:t>
            </w:r>
            <w:r>
              <w:rPr>
                <w:sz w:val="17"/>
              </w:rPr>
              <w:br/>
              <w:t>(c)sasia e llogaritjes së përdorur për trajnimin e modelit, e matur në operacione me presje lundruese (FLOPs) ose e treguar përmes një kombinimi variablesh të tjera, si kostoja e vlerësuar e trajnimit, koha e vlerësuar e nevojshme për trajnimin, ose konsumi i vlerësuar i energjisë për trajnimin;</w:t>
            </w:r>
            <w:r>
              <w:rPr>
                <w:sz w:val="17"/>
              </w:rPr>
              <w:br/>
              <w:t xml:space="preserve">(d)modalitetet e hyrjes dhe daljes së modelit, si p.sh. tekst-në-tekst (modelet e mëdha të gjuhës), tekst-në-imazh, multimodaliteti, dhe pragjet më të avancuara për të </w:t>
            </w:r>
            <w:r>
              <w:rPr>
                <w:sz w:val="17"/>
              </w:rPr>
              <w:lastRenderedPageBreak/>
              <w:t>përcaktuar aftësitë me ndikim të lartë për secilin modalitet, si dhe lloji specifik i hyrjeve dhe daljeve (p.sh. sekuencat biologjike);</w:t>
            </w:r>
            <w:r>
              <w:rPr>
                <w:sz w:val="17"/>
              </w:rPr>
              <w:br/>
              <w:t>(e)vlerësimet dhe testimet e standardizuara për aftësitë e modelit, përfshirë: numrin e detyrave që mund të kryejë pa trajnim shtesë, përshtatshmërinë për të mësuar detyra të reja e të ndryshme, niveli i autonomisë dhe shkallëzueshmëria, mjetet që ka në dispozicion;</w:t>
            </w:r>
            <w:r>
              <w:rPr>
                <w:sz w:val="17"/>
              </w:rPr>
              <w:br/>
              <w:t>(f)nëse ka ndikim të lartë në tregun e brendshëm për shkak të shtrirjes së tij, gjë që do të konsiderohet e tillë kur i është vënë në dispozicion të paktën 10,000 përdoruesve të regjistruar me seli në Republikën e Shqipërisë:</w:t>
            </w:r>
            <w:r>
              <w:rPr>
                <w:sz w:val="17"/>
              </w:rPr>
              <w:br/>
              <w:t>(g)numri i përdoruesve përfundimtarë të regjistruar.</w:t>
            </w:r>
            <w:r>
              <w:rPr>
                <w:sz w:val="17"/>
              </w:rPr>
              <w:br/>
              <w:t>Autoritetet kompetente për zbatimin e këtij ligji janë: Agjencia Kombëtare e Shoqërisë së Informacionit (AKSHI), në cilësinë e autoritetit koordinues dhe Strukturës për IA-në; autoriteti përgjegjës për mbikëqyrjen e tregut; Komisioneri për të Drejtën e Informimit dhe Mbrojtjen e të Dhënave Personale; autoriteti njoftues; si dhe autoritetet e tjera të përcaktuara me vendim të Këshillit të Ministrave, sipas fushës së përgjegjësisë.</w:t>
            </w:r>
          </w:p>
        </w:tc>
        <w:tc>
          <w:tcPr>
            <w:tcW w:w="1944" w:type="dxa"/>
            <w:tcBorders>
              <w:left w:val="single" w:sz="4" w:space="0" w:color="auto"/>
            </w:tcBorders>
          </w:tcPr>
          <w:p w14:paraId="1F15DC45" w14:textId="77777777" w:rsidR="00BD14D0" w:rsidRPr="00B3160E" w:rsidRDefault="00BD14D0" w:rsidP="00B3160E">
            <w:pPr>
              <w:spacing w:line="240" w:lineRule="auto"/>
            </w:pPr>
          </w:p>
        </w:tc>
        <w:tc>
          <w:tcPr>
            <w:tcW w:w="1679" w:type="dxa"/>
          </w:tcPr>
          <w:p w14:paraId="24B0072E" w14:textId="77777777" w:rsidR="00BD14D0" w:rsidRPr="00B3160E" w:rsidRDefault="00BD14D0" w:rsidP="00B3160E">
            <w:pPr>
              <w:spacing w:line="240" w:lineRule="auto"/>
            </w:pPr>
          </w:p>
        </w:tc>
      </w:tr>
      <w:tr w:rsidR="00A24D14" w:rsidRPr="006C7BC1" w14:paraId="0094C410" w14:textId="77777777" w:rsidTr="00467C93">
        <w:trPr>
          <w:trHeight w:val="293"/>
          <w:jc w:val="center"/>
        </w:trPr>
        <w:tc>
          <w:tcPr>
            <w:tcW w:w="2032" w:type="dxa"/>
          </w:tcPr>
          <w:p w14:paraId="1E409017" w14:textId="77777777" w:rsidR="00BD14D0" w:rsidRPr="0012057C" w:rsidRDefault="00BD14D0" w:rsidP="0012057C">
            <w:pPr>
              <w:spacing w:line="240" w:lineRule="auto"/>
              <w:rPr>
                <w:b/>
                <w:bCs/>
              </w:rPr>
            </w:pPr>
          </w:p>
        </w:tc>
        <w:tc>
          <w:tcPr>
            <w:tcW w:w="5389" w:type="dxa"/>
          </w:tcPr>
          <w:p w14:paraId="2DE48A37" w14:textId="25B9272A" w:rsidR="00BD14D0" w:rsidRPr="007E005F" w:rsidRDefault="007E005F" w:rsidP="00BD14D0">
            <w:pPr>
              <w:tabs>
                <w:tab w:val="left" w:pos="1825"/>
              </w:tabs>
              <w:spacing w:line="240" w:lineRule="auto"/>
            </w:pPr>
            <w:r w:rsidRPr="007E005F">
              <w:rPr>
                <w:sz w:val="16"/>
              </w:rPr>
              <w:t>Për qëllimin e përcaktimit se një model i inteligjencës artificiale me qëllim të përgjithshëm ka aftësi ose ndikim të barasvlershëm me ato të përcaktuara në nenin 51(1), pika (a), Komisioni do të marrë parasysh kriteret e mëposhtme:</w:t>
            </w:r>
          </w:p>
        </w:tc>
        <w:tc>
          <w:tcPr>
            <w:tcW w:w="1325" w:type="dxa"/>
          </w:tcPr>
          <w:p w14:paraId="33971AE0" w14:textId="77777777" w:rsidR="00BD14D0" w:rsidRPr="00B3160E" w:rsidRDefault="00BD14D0" w:rsidP="00B3160E">
            <w:pPr>
              <w:spacing w:line="240" w:lineRule="auto"/>
            </w:pPr>
          </w:p>
        </w:tc>
        <w:tc>
          <w:tcPr>
            <w:tcW w:w="1148" w:type="dxa"/>
            <w:tcBorders>
              <w:right w:val="single" w:sz="4" w:space="0" w:color="auto"/>
            </w:tcBorders>
          </w:tcPr>
          <w:p w14:paraId="5678BE5C" w14:textId="77777777" w:rsidR="005D5752" w:rsidRDefault="00844BB3">
            <w:r>
              <w:rPr>
                <w:sz w:val="17"/>
              </w:rPr>
              <w:t>ANEKSI XIII</w:t>
            </w:r>
          </w:p>
        </w:tc>
        <w:tc>
          <w:tcPr>
            <w:tcW w:w="5389" w:type="dxa"/>
            <w:tcBorders>
              <w:top w:val="single" w:sz="4" w:space="0" w:color="auto"/>
              <w:left w:val="single" w:sz="4" w:space="0" w:color="auto"/>
              <w:bottom w:val="single" w:sz="4" w:space="0" w:color="auto"/>
              <w:right w:val="single" w:sz="4" w:space="0" w:color="auto"/>
            </w:tcBorders>
          </w:tcPr>
          <w:p w14:paraId="535627E9" w14:textId="77777777" w:rsidR="00BD14D0" w:rsidRPr="00B3160E" w:rsidRDefault="00BD14D0" w:rsidP="00B3160E">
            <w:pPr>
              <w:spacing w:line="240" w:lineRule="auto"/>
            </w:pPr>
          </w:p>
        </w:tc>
        <w:tc>
          <w:tcPr>
            <w:tcW w:w="1944" w:type="dxa"/>
            <w:tcBorders>
              <w:left w:val="single" w:sz="4" w:space="0" w:color="auto"/>
            </w:tcBorders>
          </w:tcPr>
          <w:p w14:paraId="2B4608F6" w14:textId="77777777" w:rsidR="00BD14D0" w:rsidRPr="00B3160E" w:rsidRDefault="00BD14D0" w:rsidP="00B3160E">
            <w:pPr>
              <w:spacing w:line="240" w:lineRule="auto"/>
            </w:pPr>
          </w:p>
        </w:tc>
        <w:tc>
          <w:tcPr>
            <w:tcW w:w="1679" w:type="dxa"/>
          </w:tcPr>
          <w:p w14:paraId="38D28DC0" w14:textId="77777777" w:rsidR="00BD14D0" w:rsidRPr="00B3160E" w:rsidRDefault="00BD14D0" w:rsidP="00B3160E">
            <w:pPr>
              <w:spacing w:line="240" w:lineRule="auto"/>
            </w:pPr>
          </w:p>
        </w:tc>
      </w:tr>
      <w:tr w:rsidR="00A24D14" w:rsidRPr="00A24D14" w14:paraId="7813F2D9" w14:textId="77777777" w:rsidTr="00467C93">
        <w:trPr>
          <w:trHeight w:val="293"/>
          <w:jc w:val="center"/>
        </w:trPr>
        <w:tc>
          <w:tcPr>
            <w:tcW w:w="2032" w:type="dxa"/>
          </w:tcPr>
          <w:p w14:paraId="17DBD55D" w14:textId="77777777" w:rsidR="00BD14D0" w:rsidRPr="0012057C" w:rsidRDefault="00BD14D0" w:rsidP="0012057C">
            <w:pPr>
              <w:spacing w:line="240" w:lineRule="auto"/>
              <w:rPr>
                <w:b/>
                <w:bCs/>
              </w:rPr>
            </w:pPr>
          </w:p>
        </w:tc>
        <w:tc>
          <w:tcPr>
            <w:tcW w:w="5389" w:type="dxa"/>
          </w:tcPr>
          <w:p w14:paraId="1A7F84D1" w14:textId="77777777" w:rsidR="007E005F" w:rsidRPr="00A24D14" w:rsidRDefault="007E005F" w:rsidP="007E005F">
            <w:pPr>
              <w:tabs>
                <w:tab w:val="left" w:pos="1825"/>
              </w:tabs>
              <w:spacing w:line="240" w:lineRule="auto"/>
              <w:rPr>
                <w:lang w:val="it-IT"/>
              </w:rPr>
            </w:pPr>
            <w:r w:rsidRPr="00A24D14">
              <w:rPr>
                <w:sz w:val="16"/>
                <w:lang w:val="it-IT"/>
              </w:rPr>
              <w:t>(a)numri i parametrave të modelit;</w:t>
            </w:r>
          </w:p>
          <w:p w14:paraId="67950C0D" w14:textId="77777777" w:rsidR="00BD14D0" w:rsidRPr="00A24D14" w:rsidRDefault="00BD14D0" w:rsidP="007E005F">
            <w:pPr>
              <w:tabs>
                <w:tab w:val="left" w:pos="1825"/>
              </w:tabs>
              <w:spacing w:line="240" w:lineRule="auto"/>
              <w:rPr>
                <w:b/>
                <w:bCs/>
                <w:lang w:val="it-IT"/>
              </w:rPr>
            </w:pPr>
          </w:p>
        </w:tc>
        <w:tc>
          <w:tcPr>
            <w:tcW w:w="1325" w:type="dxa"/>
          </w:tcPr>
          <w:p w14:paraId="5BFC428F" w14:textId="77777777" w:rsidR="00BD14D0" w:rsidRPr="00A24D14" w:rsidRDefault="00BD14D0" w:rsidP="00B3160E">
            <w:pPr>
              <w:spacing w:line="240" w:lineRule="auto"/>
              <w:rPr>
                <w:lang w:val="it-IT"/>
              </w:rPr>
            </w:pPr>
          </w:p>
        </w:tc>
        <w:tc>
          <w:tcPr>
            <w:tcW w:w="1148" w:type="dxa"/>
            <w:tcBorders>
              <w:right w:val="single" w:sz="4" w:space="0" w:color="auto"/>
            </w:tcBorders>
          </w:tcPr>
          <w:p w14:paraId="712BA79C" w14:textId="77777777" w:rsidR="005D5752" w:rsidRDefault="00844BB3">
            <w:r>
              <w:rPr>
                <w:sz w:val="17"/>
              </w:rPr>
              <w:t>ANEKSI XIII</w:t>
            </w:r>
          </w:p>
        </w:tc>
        <w:tc>
          <w:tcPr>
            <w:tcW w:w="5389" w:type="dxa"/>
            <w:tcBorders>
              <w:top w:val="single" w:sz="4" w:space="0" w:color="auto"/>
              <w:left w:val="single" w:sz="4" w:space="0" w:color="auto"/>
              <w:bottom w:val="single" w:sz="4" w:space="0" w:color="auto"/>
              <w:right w:val="single" w:sz="4" w:space="0" w:color="auto"/>
            </w:tcBorders>
          </w:tcPr>
          <w:p w14:paraId="32CA03DC" w14:textId="77777777" w:rsidR="005D5752" w:rsidRDefault="00844BB3">
            <w:r>
              <w:rPr>
                <w:sz w:val="17"/>
              </w:rPr>
              <w:t>(a)numri i parametrave të modelit;</w:t>
            </w:r>
          </w:p>
        </w:tc>
        <w:tc>
          <w:tcPr>
            <w:tcW w:w="1944" w:type="dxa"/>
            <w:tcBorders>
              <w:left w:val="single" w:sz="4" w:space="0" w:color="auto"/>
            </w:tcBorders>
          </w:tcPr>
          <w:p w14:paraId="48EB3CC6" w14:textId="77777777" w:rsidR="00BD14D0" w:rsidRPr="00A24D14" w:rsidRDefault="00BD14D0" w:rsidP="00B3160E">
            <w:pPr>
              <w:spacing w:line="240" w:lineRule="auto"/>
              <w:rPr>
                <w:lang w:val="it-IT"/>
              </w:rPr>
            </w:pPr>
          </w:p>
        </w:tc>
        <w:tc>
          <w:tcPr>
            <w:tcW w:w="1679" w:type="dxa"/>
          </w:tcPr>
          <w:p w14:paraId="0387494E" w14:textId="77777777" w:rsidR="00BD14D0" w:rsidRPr="00A24D14" w:rsidRDefault="00BD14D0" w:rsidP="00B3160E">
            <w:pPr>
              <w:spacing w:line="240" w:lineRule="auto"/>
              <w:rPr>
                <w:lang w:val="it-IT"/>
              </w:rPr>
            </w:pPr>
          </w:p>
        </w:tc>
      </w:tr>
      <w:tr w:rsidR="00A24D14" w:rsidRPr="00A24D14" w14:paraId="231AA8AE" w14:textId="77777777" w:rsidTr="00467C93">
        <w:trPr>
          <w:trHeight w:val="293"/>
          <w:jc w:val="center"/>
        </w:trPr>
        <w:tc>
          <w:tcPr>
            <w:tcW w:w="2032" w:type="dxa"/>
          </w:tcPr>
          <w:p w14:paraId="1FEFF826" w14:textId="77777777" w:rsidR="00BD14D0" w:rsidRPr="00A24D14" w:rsidRDefault="00BD14D0" w:rsidP="0012057C">
            <w:pPr>
              <w:spacing w:line="240" w:lineRule="auto"/>
              <w:rPr>
                <w:b/>
                <w:bCs/>
                <w:lang w:val="it-IT"/>
              </w:rPr>
            </w:pPr>
          </w:p>
        </w:tc>
        <w:tc>
          <w:tcPr>
            <w:tcW w:w="5389" w:type="dxa"/>
          </w:tcPr>
          <w:p w14:paraId="10641E80" w14:textId="77777777" w:rsidR="007E005F" w:rsidRPr="00A24D14" w:rsidRDefault="007E005F" w:rsidP="007E005F">
            <w:pPr>
              <w:tabs>
                <w:tab w:val="left" w:pos="1825"/>
              </w:tabs>
              <w:spacing w:line="240" w:lineRule="auto"/>
              <w:rPr>
                <w:lang w:val="it-IT"/>
              </w:rPr>
            </w:pPr>
            <w:r w:rsidRPr="00A24D14">
              <w:rPr>
                <w:sz w:val="16"/>
                <w:lang w:val="it-IT"/>
              </w:rPr>
              <w:t>(b)cilësia ose madhësia e grupit të të dhënave, për shembull e matur përmes numrit të njësive (tokens);</w:t>
            </w:r>
          </w:p>
          <w:p w14:paraId="540F89F1" w14:textId="77777777" w:rsidR="00BD14D0" w:rsidRPr="00A24D14" w:rsidRDefault="00BD14D0" w:rsidP="00BD14D0">
            <w:pPr>
              <w:tabs>
                <w:tab w:val="left" w:pos="1825"/>
              </w:tabs>
              <w:spacing w:line="240" w:lineRule="auto"/>
              <w:rPr>
                <w:lang w:val="it-IT"/>
              </w:rPr>
            </w:pPr>
          </w:p>
        </w:tc>
        <w:tc>
          <w:tcPr>
            <w:tcW w:w="1325" w:type="dxa"/>
          </w:tcPr>
          <w:p w14:paraId="732BCEF8" w14:textId="77777777" w:rsidR="00BD14D0" w:rsidRPr="00A24D14" w:rsidRDefault="00BD14D0" w:rsidP="00B3160E">
            <w:pPr>
              <w:spacing w:line="240" w:lineRule="auto"/>
              <w:rPr>
                <w:lang w:val="it-IT"/>
              </w:rPr>
            </w:pPr>
          </w:p>
        </w:tc>
        <w:tc>
          <w:tcPr>
            <w:tcW w:w="1148" w:type="dxa"/>
            <w:tcBorders>
              <w:right w:val="single" w:sz="4" w:space="0" w:color="auto"/>
            </w:tcBorders>
          </w:tcPr>
          <w:p w14:paraId="0B02CFE3" w14:textId="77777777" w:rsidR="005D5752" w:rsidRDefault="00844BB3">
            <w:r>
              <w:rPr>
                <w:sz w:val="17"/>
              </w:rPr>
              <w:t>ANEKSI XIII</w:t>
            </w:r>
          </w:p>
        </w:tc>
        <w:tc>
          <w:tcPr>
            <w:tcW w:w="5389" w:type="dxa"/>
            <w:tcBorders>
              <w:top w:val="single" w:sz="4" w:space="0" w:color="auto"/>
              <w:left w:val="single" w:sz="4" w:space="0" w:color="auto"/>
              <w:bottom w:val="single" w:sz="4" w:space="0" w:color="auto"/>
              <w:right w:val="single" w:sz="4" w:space="0" w:color="auto"/>
            </w:tcBorders>
          </w:tcPr>
          <w:p w14:paraId="05EDFD74" w14:textId="77777777" w:rsidR="005D5752" w:rsidRDefault="00844BB3">
            <w:r>
              <w:rPr>
                <w:sz w:val="17"/>
              </w:rPr>
              <w:t>(b)cilësia ose madhësia e grupit të të dhënave, për shembull e matur përmes numrit të njësive (tokens);</w:t>
            </w:r>
          </w:p>
        </w:tc>
        <w:tc>
          <w:tcPr>
            <w:tcW w:w="1944" w:type="dxa"/>
            <w:tcBorders>
              <w:left w:val="single" w:sz="4" w:space="0" w:color="auto"/>
            </w:tcBorders>
          </w:tcPr>
          <w:p w14:paraId="69957BA7" w14:textId="77777777" w:rsidR="00BD14D0" w:rsidRPr="00A24D14" w:rsidRDefault="00BD14D0" w:rsidP="00B3160E">
            <w:pPr>
              <w:spacing w:line="240" w:lineRule="auto"/>
              <w:rPr>
                <w:lang w:val="it-IT"/>
              </w:rPr>
            </w:pPr>
          </w:p>
        </w:tc>
        <w:tc>
          <w:tcPr>
            <w:tcW w:w="1679" w:type="dxa"/>
          </w:tcPr>
          <w:p w14:paraId="26B5AF81" w14:textId="77777777" w:rsidR="00BD14D0" w:rsidRPr="00A24D14" w:rsidRDefault="00BD14D0" w:rsidP="00B3160E">
            <w:pPr>
              <w:spacing w:line="240" w:lineRule="auto"/>
              <w:rPr>
                <w:lang w:val="it-IT"/>
              </w:rPr>
            </w:pPr>
          </w:p>
        </w:tc>
      </w:tr>
      <w:tr w:rsidR="00A24D14" w:rsidRPr="00A24D14" w14:paraId="6CDF6E27" w14:textId="77777777" w:rsidTr="00467C93">
        <w:trPr>
          <w:trHeight w:val="293"/>
          <w:jc w:val="center"/>
        </w:trPr>
        <w:tc>
          <w:tcPr>
            <w:tcW w:w="2032" w:type="dxa"/>
          </w:tcPr>
          <w:p w14:paraId="6FAEA626" w14:textId="77777777" w:rsidR="00BD14D0" w:rsidRPr="00A24D14" w:rsidRDefault="00BD14D0" w:rsidP="0012057C">
            <w:pPr>
              <w:spacing w:line="240" w:lineRule="auto"/>
              <w:rPr>
                <w:b/>
                <w:bCs/>
                <w:lang w:val="it-IT"/>
              </w:rPr>
            </w:pPr>
          </w:p>
        </w:tc>
        <w:tc>
          <w:tcPr>
            <w:tcW w:w="5389" w:type="dxa"/>
          </w:tcPr>
          <w:p w14:paraId="6432AA78" w14:textId="77777777" w:rsidR="007E005F" w:rsidRPr="00A24D14" w:rsidRDefault="007E005F" w:rsidP="007E005F">
            <w:pPr>
              <w:tabs>
                <w:tab w:val="left" w:pos="1825"/>
              </w:tabs>
              <w:spacing w:line="240" w:lineRule="auto"/>
              <w:rPr>
                <w:lang w:val="it-IT"/>
              </w:rPr>
            </w:pPr>
            <w:r w:rsidRPr="00A24D14">
              <w:rPr>
                <w:sz w:val="16"/>
                <w:lang w:val="it-IT"/>
              </w:rPr>
              <w:t>(c)sasia e llogaritjes së përdorur për trajnimin e modelit, e matur në operacione me presje lundruese (FLOPs) ose e treguar përmes një kombinimi variablesh të tjera, si kostoja e vlerësuar e trajnimit, koha e vlerësuar e nevojshme për trajnimin, ose konsumi i vlerësuar i energjisë për trajnimin;</w:t>
            </w:r>
          </w:p>
          <w:p w14:paraId="1A2902C8" w14:textId="77777777" w:rsidR="00BD14D0" w:rsidRPr="00A24D14" w:rsidRDefault="00BD14D0" w:rsidP="00BD14D0">
            <w:pPr>
              <w:tabs>
                <w:tab w:val="left" w:pos="1825"/>
              </w:tabs>
              <w:spacing w:line="240" w:lineRule="auto"/>
              <w:rPr>
                <w:lang w:val="it-IT"/>
              </w:rPr>
            </w:pPr>
          </w:p>
        </w:tc>
        <w:tc>
          <w:tcPr>
            <w:tcW w:w="1325" w:type="dxa"/>
          </w:tcPr>
          <w:p w14:paraId="325C799D" w14:textId="77777777" w:rsidR="00BD14D0" w:rsidRPr="00A24D14" w:rsidRDefault="00BD14D0" w:rsidP="00B3160E">
            <w:pPr>
              <w:spacing w:line="240" w:lineRule="auto"/>
              <w:rPr>
                <w:lang w:val="it-IT"/>
              </w:rPr>
            </w:pPr>
          </w:p>
        </w:tc>
        <w:tc>
          <w:tcPr>
            <w:tcW w:w="1148" w:type="dxa"/>
            <w:tcBorders>
              <w:right w:val="single" w:sz="4" w:space="0" w:color="auto"/>
            </w:tcBorders>
          </w:tcPr>
          <w:p w14:paraId="1620F148" w14:textId="77777777" w:rsidR="005D5752" w:rsidRDefault="00844BB3">
            <w:r>
              <w:rPr>
                <w:sz w:val="17"/>
              </w:rPr>
              <w:t>ANEKSI XIII</w:t>
            </w:r>
          </w:p>
        </w:tc>
        <w:tc>
          <w:tcPr>
            <w:tcW w:w="5389" w:type="dxa"/>
            <w:tcBorders>
              <w:top w:val="single" w:sz="4" w:space="0" w:color="auto"/>
              <w:left w:val="single" w:sz="4" w:space="0" w:color="auto"/>
              <w:bottom w:val="single" w:sz="4" w:space="0" w:color="auto"/>
              <w:right w:val="single" w:sz="4" w:space="0" w:color="auto"/>
            </w:tcBorders>
          </w:tcPr>
          <w:p w14:paraId="08D51C18" w14:textId="77777777" w:rsidR="005D5752" w:rsidRDefault="00844BB3">
            <w:r>
              <w:rPr>
                <w:sz w:val="17"/>
              </w:rPr>
              <w:t>(c)sasia e llogaritjes së përdorur për trajnimin e modelit, e matur në operacione me presje lundruese (FLOPs) ose e treguar përmes një kombinimi variablesh të tjera, si kostoja e vlerësuar e trajnimit, koha e vlerësuar e nevojshme për trajnimin, ose konsumi i vlerësuar i energjisë për trajnimin;</w:t>
            </w:r>
          </w:p>
        </w:tc>
        <w:tc>
          <w:tcPr>
            <w:tcW w:w="1944" w:type="dxa"/>
            <w:tcBorders>
              <w:left w:val="single" w:sz="4" w:space="0" w:color="auto"/>
            </w:tcBorders>
          </w:tcPr>
          <w:p w14:paraId="214D3EFC" w14:textId="77777777" w:rsidR="00BD14D0" w:rsidRPr="00A24D14" w:rsidRDefault="00BD14D0" w:rsidP="00B3160E">
            <w:pPr>
              <w:spacing w:line="240" w:lineRule="auto"/>
              <w:rPr>
                <w:lang w:val="it-IT"/>
              </w:rPr>
            </w:pPr>
          </w:p>
        </w:tc>
        <w:tc>
          <w:tcPr>
            <w:tcW w:w="1679" w:type="dxa"/>
          </w:tcPr>
          <w:p w14:paraId="2B761A65" w14:textId="77777777" w:rsidR="00BD14D0" w:rsidRPr="00A24D14" w:rsidRDefault="00BD14D0" w:rsidP="00B3160E">
            <w:pPr>
              <w:spacing w:line="240" w:lineRule="auto"/>
              <w:rPr>
                <w:lang w:val="it-IT"/>
              </w:rPr>
            </w:pPr>
          </w:p>
        </w:tc>
      </w:tr>
      <w:tr w:rsidR="00A24D14" w:rsidRPr="00A24D14" w14:paraId="1D7123C1" w14:textId="77777777" w:rsidTr="00467C93">
        <w:trPr>
          <w:trHeight w:val="293"/>
          <w:jc w:val="center"/>
        </w:trPr>
        <w:tc>
          <w:tcPr>
            <w:tcW w:w="2032" w:type="dxa"/>
          </w:tcPr>
          <w:p w14:paraId="55B05B10" w14:textId="77777777" w:rsidR="00BD14D0" w:rsidRPr="00A24D14" w:rsidRDefault="00BD14D0" w:rsidP="0012057C">
            <w:pPr>
              <w:spacing w:line="240" w:lineRule="auto"/>
              <w:rPr>
                <w:b/>
                <w:bCs/>
                <w:lang w:val="it-IT"/>
              </w:rPr>
            </w:pPr>
          </w:p>
        </w:tc>
        <w:tc>
          <w:tcPr>
            <w:tcW w:w="5389" w:type="dxa"/>
          </w:tcPr>
          <w:p w14:paraId="7BCEB747" w14:textId="77777777" w:rsidR="007E005F" w:rsidRPr="00A24D14" w:rsidRDefault="007E005F" w:rsidP="007E005F">
            <w:pPr>
              <w:tabs>
                <w:tab w:val="left" w:pos="1825"/>
              </w:tabs>
              <w:spacing w:line="240" w:lineRule="auto"/>
              <w:rPr>
                <w:lang w:val="it-IT"/>
              </w:rPr>
            </w:pPr>
            <w:r w:rsidRPr="00A24D14">
              <w:rPr>
                <w:sz w:val="16"/>
                <w:lang w:val="it-IT"/>
              </w:rPr>
              <w:t>(d)modalitetet e hyrjes dhe daljes së modelit, si p.sh. tekst-në-tekst (modelet e mëdha të gjuhës), tekst-në-imazh, multimodaliteti, dhe pragjet më të avancuara për të përcaktuar aftësitë me ndikim të lartë për secilin modalitet, si dhe lloji specifik i hyrjeve dhe daljeve (p.sh. sekuencat biologjike);</w:t>
            </w:r>
          </w:p>
          <w:p w14:paraId="69A266C7" w14:textId="77777777" w:rsidR="00BD14D0" w:rsidRPr="00A24D14" w:rsidRDefault="00BD14D0" w:rsidP="00BD14D0">
            <w:pPr>
              <w:tabs>
                <w:tab w:val="left" w:pos="1825"/>
              </w:tabs>
              <w:spacing w:line="240" w:lineRule="auto"/>
              <w:rPr>
                <w:lang w:val="it-IT"/>
              </w:rPr>
            </w:pPr>
          </w:p>
        </w:tc>
        <w:tc>
          <w:tcPr>
            <w:tcW w:w="1325" w:type="dxa"/>
          </w:tcPr>
          <w:p w14:paraId="164DC4B3" w14:textId="77777777" w:rsidR="00BD14D0" w:rsidRPr="00A24D14" w:rsidRDefault="00BD14D0" w:rsidP="00B3160E">
            <w:pPr>
              <w:spacing w:line="240" w:lineRule="auto"/>
              <w:rPr>
                <w:lang w:val="it-IT"/>
              </w:rPr>
            </w:pPr>
          </w:p>
        </w:tc>
        <w:tc>
          <w:tcPr>
            <w:tcW w:w="1148" w:type="dxa"/>
            <w:tcBorders>
              <w:right w:val="single" w:sz="4" w:space="0" w:color="auto"/>
            </w:tcBorders>
          </w:tcPr>
          <w:p w14:paraId="72A37C63" w14:textId="77777777" w:rsidR="005D5752" w:rsidRDefault="00844BB3">
            <w:r>
              <w:rPr>
                <w:sz w:val="17"/>
              </w:rPr>
              <w:t>ANEKSI XIII</w:t>
            </w:r>
          </w:p>
        </w:tc>
        <w:tc>
          <w:tcPr>
            <w:tcW w:w="5389" w:type="dxa"/>
            <w:tcBorders>
              <w:top w:val="single" w:sz="4" w:space="0" w:color="auto"/>
              <w:left w:val="single" w:sz="4" w:space="0" w:color="auto"/>
              <w:bottom w:val="single" w:sz="4" w:space="0" w:color="auto"/>
              <w:right w:val="single" w:sz="4" w:space="0" w:color="auto"/>
            </w:tcBorders>
          </w:tcPr>
          <w:p w14:paraId="04E7E099" w14:textId="77777777" w:rsidR="005D5752" w:rsidRDefault="00844BB3">
            <w:r>
              <w:rPr>
                <w:sz w:val="17"/>
              </w:rPr>
              <w:t>(d)modalitetet e hyrjes dhe daljes së modelit, si p.sh. tekst-në-tekst (modelet e mëdha të gjuhës), tekst-në-imazh, multimodaliteti, dhe pragjet më të avancuara për të përcaktuar aftësitë me ndikim të lartë për secilin modalitet, si dhe lloji specifik i hyrjeve dhe daljeve (p.sh. sekuencat biologjike);</w:t>
            </w:r>
          </w:p>
        </w:tc>
        <w:tc>
          <w:tcPr>
            <w:tcW w:w="1944" w:type="dxa"/>
            <w:tcBorders>
              <w:left w:val="single" w:sz="4" w:space="0" w:color="auto"/>
            </w:tcBorders>
          </w:tcPr>
          <w:p w14:paraId="522A9ADA" w14:textId="77777777" w:rsidR="00BD14D0" w:rsidRPr="00A24D14" w:rsidRDefault="00BD14D0" w:rsidP="00B3160E">
            <w:pPr>
              <w:spacing w:line="240" w:lineRule="auto"/>
              <w:rPr>
                <w:lang w:val="it-IT"/>
              </w:rPr>
            </w:pPr>
          </w:p>
        </w:tc>
        <w:tc>
          <w:tcPr>
            <w:tcW w:w="1679" w:type="dxa"/>
          </w:tcPr>
          <w:p w14:paraId="4783917C" w14:textId="77777777" w:rsidR="00BD14D0" w:rsidRPr="00A24D14" w:rsidRDefault="00BD14D0" w:rsidP="00B3160E">
            <w:pPr>
              <w:spacing w:line="240" w:lineRule="auto"/>
              <w:rPr>
                <w:lang w:val="it-IT"/>
              </w:rPr>
            </w:pPr>
          </w:p>
        </w:tc>
      </w:tr>
      <w:tr w:rsidR="00A24D14" w:rsidRPr="00A24D14" w14:paraId="1B3A063A" w14:textId="77777777" w:rsidTr="00467C93">
        <w:trPr>
          <w:trHeight w:val="293"/>
          <w:jc w:val="center"/>
        </w:trPr>
        <w:tc>
          <w:tcPr>
            <w:tcW w:w="2032" w:type="dxa"/>
          </w:tcPr>
          <w:p w14:paraId="155DCE33" w14:textId="77777777" w:rsidR="00BD14D0" w:rsidRPr="00A24D14" w:rsidRDefault="00BD14D0" w:rsidP="0012057C">
            <w:pPr>
              <w:spacing w:line="240" w:lineRule="auto"/>
              <w:rPr>
                <w:b/>
                <w:bCs/>
                <w:lang w:val="it-IT"/>
              </w:rPr>
            </w:pPr>
          </w:p>
        </w:tc>
        <w:tc>
          <w:tcPr>
            <w:tcW w:w="5389" w:type="dxa"/>
          </w:tcPr>
          <w:p w14:paraId="15896342" w14:textId="77777777" w:rsidR="007E005F" w:rsidRPr="00A24D14" w:rsidRDefault="007E005F" w:rsidP="007E005F">
            <w:pPr>
              <w:tabs>
                <w:tab w:val="left" w:pos="1825"/>
              </w:tabs>
              <w:spacing w:line="240" w:lineRule="auto"/>
              <w:rPr>
                <w:lang w:val="it-IT"/>
              </w:rPr>
            </w:pPr>
            <w:r w:rsidRPr="00A24D14">
              <w:rPr>
                <w:sz w:val="16"/>
                <w:lang w:val="it-IT"/>
              </w:rPr>
              <w:t>(e)vlerësimet dhe testimet e standardizuara për aftësitë e modelit, përfshirë: numrin e detyrave që mund të kryejë pa trajnim shtesë, përshtatshmërinë për të mësuar detyra të reja e të ndryshme, niveli i autonomisë dhe shkallëzueshmëria, mjetet që ka në dispozicion;</w:t>
            </w:r>
          </w:p>
          <w:p w14:paraId="4ABC453B" w14:textId="77777777" w:rsidR="00BD14D0" w:rsidRPr="00A24D14" w:rsidRDefault="00BD14D0" w:rsidP="00BD14D0">
            <w:pPr>
              <w:tabs>
                <w:tab w:val="left" w:pos="1825"/>
              </w:tabs>
              <w:spacing w:line="240" w:lineRule="auto"/>
              <w:rPr>
                <w:lang w:val="it-IT"/>
              </w:rPr>
            </w:pPr>
          </w:p>
        </w:tc>
        <w:tc>
          <w:tcPr>
            <w:tcW w:w="1325" w:type="dxa"/>
          </w:tcPr>
          <w:p w14:paraId="33B8C5F2" w14:textId="77777777" w:rsidR="00BD14D0" w:rsidRPr="00A24D14" w:rsidRDefault="00BD14D0" w:rsidP="00B3160E">
            <w:pPr>
              <w:spacing w:line="240" w:lineRule="auto"/>
              <w:rPr>
                <w:lang w:val="it-IT"/>
              </w:rPr>
            </w:pPr>
          </w:p>
        </w:tc>
        <w:tc>
          <w:tcPr>
            <w:tcW w:w="1148" w:type="dxa"/>
            <w:tcBorders>
              <w:right w:val="single" w:sz="4" w:space="0" w:color="auto"/>
            </w:tcBorders>
          </w:tcPr>
          <w:p w14:paraId="4EA00028" w14:textId="77777777" w:rsidR="005D5752" w:rsidRDefault="00844BB3">
            <w:r>
              <w:rPr>
                <w:sz w:val="17"/>
              </w:rPr>
              <w:t>ANEKSI XIII</w:t>
            </w:r>
          </w:p>
        </w:tc>
        <w:tc>
          <w:tcPr>
            <w:tcW w:w="5389" w:type="dxa"/>
            <w:tcBorders>
              <w:top w:val="single" w:sz="4" w:space="0" w:color="auto"/>
              <w:left w:val="single" w:sz="4" w:space="0" w:color="auto"/>
              <w:bottom w:val="single" w:sz="4" w:space="0" w:color="auto"/>
              <w:right w:val="single" w:sz="4" w:space="0" w:color="auto"/>
            </w:tcBorders>
          </w:tcPr>
          <w:p w14:paraId="6B32EFAC" w14:textId="77777777" w:rsidR="005D5752" w:rsidRDefault="00844BB3">
            <w:r>
              <w:rPr>
                <w:sz w:val="17"/>
              </w:rPr>
              <w:t>(e)vlerësimet dhe testimet e standardizuara për aftësitë e modelit, përfshirë: numrin e detyrave që mund të kryejë pa trajnim shtesë, përshtatshmërinë për të mësuar detyra të reja e të ndryshme, niveli i autonomisë dhe shkallëzueshmëria, mjetet që ka në dispozicion;</w:t>
            </w:r>
          </w:p>
        </w:tc>
        <w:tc>
          <w:tcPr>
            <w:tcW w:w="1944" w:type="dxa"/>
            <w:tcBorders>
              <w:left w:val="single" w:sz="4" w:space="0" w:color="auto"/>
            </w:tcBorders>
          </w:tcPr>
          <w:p w14:paraId="39DD10E7" w14:textId="77777777" w:rsidR="00BD14D0" w:rsidRPr="00A24D14" w:rsidRDefault="00BD14D0" w:rsidP="00B3160E">
            <w:pPr>
              <w:spacing w:line="240" w:lineRule="auto"/>
              <w:rPr>
                <w:lang w:val="it-IT"/>
              </w:rPr>
            </w:pPr>
          </w:p>
        </w:tc>
        <w:tc>
          <w:tcPr>
            <w:tcW w:w="1679" w:type="dxa"/>
          </w:tcPr>
          <w:p w14:paraId="70DE4CED" w14:textId="77777777" w:rsidR="00BD14D0" w:rsidRPr="00A24D14" w:rsidRDefault="00BD14D0" w:rsidP="00B3160E">
            <w:pPr>
              <w:spacing w:line="240" w:lineRule="auto"/>
              <w:rPr>
                <w:lang w:val="it-IT"/>
              </w:rPr>
            </w:pPr>
          </w:p>
        </w:tc>
      </w:tr>
      <w:tr w:rsidR="00A24D14" w:rsidRPr="00A24D14" w14:paraId="569165A0" w14:textId="77777777" w:rsidTr="00467C93">
        <w:trPr>
          <w:trHeight w:val="293"/>
          <w:jc w:val="center"/>
        </w:trPr>
        <w:tc>
          <w:tcPr>
            <w:tcW w:w="2032" w:type="dxa"/>
          </w:tcPr>
          <w:p w14:paraId="53665821" w14:textId="77777777" w:rsidR="00BD14D0" w:rsidRPr="00A24D14" w:rsidRDefault="00BD14D0" w:rsidP="0012057C">
            <w:pPr>
              <w:spacing w:line="240" w:lineRule="auto"/>
              <w:rPr>
                <w:b/>
                <w:bCs/>
                <w:lang w:val="it-IT"/>
              </w:rPr>
            </w:pPr>
          </w:p>
        </w:tc>
        <w:tc>
          <w:tcPr>
            <w:tcW w:w="5389" w:type="dxa"/>
          </w:tcPr>
          <w:p w14:paraId="58285913" w14:textId="77777777" w:rsidR="007E005F" w:rsidRPr="00A24D14" w:rsidRDefault="007E005F" w:rsidP="007E005F">
            <w:pPr>
              <w:tabs>
                <w:tab w:val="left" w:pos="1825"/>
              </w:tabs>
              <w:spacing w:line="240" w:lineRule="auto"/>
              <w:rPr>
                <w:lang w:val="it-IT"/>
              </w:rPr>
            </w:pPr>
            <w:r w:rsidRPr="00A24D14">
              <w:rPr>
                <w:sz w:val="16"/>
                <w:lang w:val="it-IT"/>
              </w:rPr>
              <w:t>(f)nëse ka ndikim të lartë në tregun e brendshëm për shkak të shtrirjes së tij, gjë që do të konsiderohet e tillë kur i është vënë në dispozicion të paktën 10,000 përdoruesve biznesorë të regjistruar me seli në Bashkimin Evropian;</w:t>
            </w:r>
          </w:p>
          <w:p w14:paraId="184FC2A2" w14:textId="77777777" w:rsidR="00BD14D0" w:rsidRPr="00A24D14" w:rsidRDefault="00BD14D0" w:rsidP="00BD14D0">
            <w:pPr>
              <w:tabs>
                <w:tab w:val="left" w:pos="1825"/>
              </w:tabs>
              <w:spacing w:line="240" w:lineRule="auto"/>
              <w:rPr>
                <w:lang w:val="it-IT"/>
              </w:rPr>
            </w:pPr>
          </w:p>
        </w:tc>
        <w:tc>
          <w:tcPr>
            <w:tcW w:w="1325" w:type="dxa"/>
          </w:tcPr>
          <w:p w14:paraId="46EA6FC2" w14:textId="77777777" w:rsidR="00BD14D0" w:rsidRPr="00A24D14" w:rsidRDefault="00BD14D0" w:rsidP="00B3160E">
            <w:pPr>
              <w:spacing w:line="240" w:lineRule="auto"/>
              <w:rPr>
                <w:lang w:val="it-IT"/>
              </w:rPr>
            </w:pPr>
          </w:p>
        </w:tc>
        <w:tc>
          <w:tcPr>
            <w:tcW w:w="1148" w:type="dxa"/>
            <w:tcBorders>
              <w:right w:val="single" w:sz="4" w:space="0" w:color="auto"/>
            </w:tcBorders>
          </w:tcPr>
          <w:p w14:paraId="1C217DF7" w14:textId="77777777" w:rsidR="005D5752" w:rsidRDefault="00844BB3">
            <w:r>
              <w:rPr>
                <w:sz w:val="17"/>
              </w:rPr>
              <w:t>ANEKSI XIII</w:t>
            </w:r>
          </w:p>
        </w:tc>
        <w:tc>
          <w:tcPr>
            <w:tcW w:w="5389" w:type="dxa"/>
            <w:tcBorders>
              <w:top w:val="single" w:sz="4" w:space="0" w:color="auto"/>
              <w:left w:val="single" w:sz="4" w:space="0" w:color="auto"/>
              <w:bottom w:val="single" w:sz="4" w:space="0" w:color="auto"/>
              <w:right w:val="single" w:sz="4" w:space="0" w:color="auto"/>
            </w:tcBorders>
          </w:tcPr>
          <w:p w14:paraId="4BEA3689" w14:textId="77777777" w:rsidR="005D5752" w:rsidRDefault="00844BB3">
            <w:r>
              <w:rPr>
                <w:sz w:val="17"/>
              </w:rPr>
              <w:t>(f)nëse ka ndikim të lartë në tregun e brendshëm për shkak të shtrirjes së tij, gjë që do të konsiderohet e tillë kur i është vënë në dispozicion të paktën 10,000 përdoruesve të regjistruar me seli në Republikën e Shqipërisë:</w:t>
            </w:r>
          </w:p>
        </w:tc>
        <w:tc>
          <w:tcPr>
            <w:tcW w:w="1944" w:type="dxa"/>
            <w:tcBorders>
              <w:left w:val="single" w:sz="4" w:space="0" w:color="auto"/>
            </w:tcBorders>
          </w:tcPr>
          <w:p w14:paraId="6BB004DF" w14:textId="77777777" w:rsidR="00BD14D0" w:rsidRPr="00A24D14" w:rsidRDefault="00BD14D0" w:rsidP="00B3160E">
            <w:pPr>
              <w:spacing w:line="240" w:lineRule="auto"/>
              <w:rPr>
                <w:lang w:val="it-IT"/>
              </w:rPr>
            </w:pPr>
          </w:p>
        </w:tc>
        <w:tc>
          <w:tcPr>
            <w:tcW w:w="1679" w:type="dxa"/>
          </w:tcPr>
          <w:p w14:paraId="5AB7C1C4" w14:textId="77777777" w:rsidR="00BD14D0" w:rsidRPr="00A24D14" w:rsidRDefault="00BD14D0" w:rsidP="00B3160E">
            <w:pPr>
              <w:spacing w:line="240" w:lineRule="auto"/>
              <w:rPr>
                <w:lang w:val="it-IT"/>
              </w:rPr>
            </w:pPr>
          </w:p>
        </w:tc>
      </w:tr>
      <w:tr w:rsidR="00A24D14" w:rsidRPr="006C7BC1" w14:paraId="566A8782" w14:textId="77777777" w:rsidTr="00467C93">
        <w:trPr>
          <w:trHeight w:val="293"/>
          <w:jc w:val="center"/>
        </w:trPr>
        <w:tc>
          <w:tcPr>
            <w:tcW w:w="2032" w:type="dxa"/>
          </w:tcPr>
          <w:p w14:paraId="66E5B312" w14:textId="77777777" w:rsidR="00BD14D0" w:rsidRPr="00A24D14" w:rsidRDefault="00BD14D0" w:rsidP="0012057C">
            <w:pPr>
              <w:spacing w:line="240" w:lineRule="auto"/>
              <w:rPr>
                <w:b/>
                <w:bCs/>
                <w:lang w:val="it-IT"/>
              </w:rPr>
            </w:pPr>
          </w:p>
        </w:tc>
        <w:tc>
          <w:tcPr>
            <w:tcW w:w="5389" w:type="dxa"/>
          </w:tcPr>
          <w:p w14:paraId="5C1BE9DC" w14:textId="77777777" w:rsidR="007E005F" w:rsidRPr="007E005F" w:rsidRDefault="007E005F" w:rsidP="007E005F">
            <w:pPr>
              <w:tabs>
                <w:tab w:val="left" w:pos="1825"/>
              </w:tabs>
              <w:spacing w:line="240" w:lineRule="auto"/>
            </w:pPr>
            <w:r w:rsidRPr="007E005F">
              <w:rPr>
                <w:sz w:val="16"/>
              </w:rPr>
              <w:t>(g)numri i përdoruesve përfundimtarë të regjistruar.</w:t>
            </w:r>
          </w:p>
          <w:p w14:paraId="1513A357" w14:textId="77777777" w:rsidR="00BD14D0" w:rsidRPr="007E005F" w:rsidRDefault="00BD14D0" w:rsidP="00BD14D0">
            <w:pPr>
              <w:tabs>
                <w:tab w:val="left" w:pos="1825"/>
              </w:tabs>
              <w:spacing w:line="240" w:lineRule="auto"/>
            </w:pPr>
          </w:p>
        </w:tc>
        <w:tc>
          <w:tcPr>
            <w:tcW w:w="1325" w:type="dxa"/>
          </w:tcPr>
          <w:p w14:paraId="2D6E065D" w14:textId="77777777" w:rsidR="00BD14D0" w:rsidRPr="00B3160E" w:rsidRDefault="00BD14D0" w:rsidP="00B3160E">
            <w:pPr>
              <w:spacing w:line="240" w:lineRule="auto"/>
            </w:pPr>
          </w:p>
        </w:tc>
        <w:tc>
          <w:tcPr>
            <w:tcW w:w="1148" w:type="dxa"/>
            <w:tcBorders>
              <w:right w:val="single" w:sz="4" w:space="0" w:color="auto"/>
            </w:tcBorders>
          </w:tcPr>
          <w:p w14:paraId="733AFC62" w14:textId="77777777" w:rsidR="005D5752" w:rsidRDefault="00844BB3">
            <w:r>
              <w:rPr>
                <w:sz w:val="17"/>
              </w:rPr>
              <w:t>ANEKSI XIII</w:t>
            </w:r>
          </w:p>
        </w:tc>
        <w:tc>
          <w:tcPr>
            <w:tcW w:w="5389" w:type="dxa"/>
            <w:tcBorders>
              <w:top w:val="single" w:sz="4" w:space="0" w:color="auto"/>
              <w:left w:val="single" w:sz="4" w:space="0" w:color="auto"/>
              <w:bottom w:val="single" w:sz="4" w:space="0" w:color="auto"/>
              <w:right w:val="single" w:sz="4" w:space="0" w:color="auto"/>
            </w:tcBorders>
          </w:tcPr>
          <w:p w14:paraId="38F13AE8" w14:textId="77777777" w:rsidR="005D5752" w:rsidRDefault="00844BB3">
            <w:r>
              <w:rPr>
                <w:sz w:val="17"/>
              </w:rPr>
              <w:t>(g)numri i përdoruesve përfundimtarë të regjistruar.</w:t>
            </w:r>
          </w:p>
        </w:tc>
        <w:tc>
          <w:tcPr>
            <w:tcW w:w="1944" w:type="dxa"/>
            <w:tcBorders>
              <w:left w:val="single" w:sz="4" w:space="0" w:color="auto"/>
            </w:tcBorders>
          </w:tcPr>
          <w:p w14:paraId="6E0ED98F" w14:textId="77777777" w:rsidR="00BD14D0" w:rsidRPr="00B3160E" w:rsidRDefault="00BD14D0" w:rsidP="00B3160E">
            <w:pPr>
              <w:spacing w:line="240" w:lineRule="auto"/>
            </w:pPr>
          </w:p>
        </w:tc>
        <w:tc>
          <w:tcPr>
            <w:tcW w:w="1679" w:type="dxa"/>
          </w:tcPr>
          <w:p w14:paraId="4ABD2CBF" w14:textId="77777777" w:rsidR="00BD14D0" w:rsidRPr="00B3160E" w:rsidRDefault="00BD14D0" w:rsidP="00B3160E">
            <w:pPr>
              <w:spacing w:line="240" w:lineRule="auto"/>
            </w:pPr>
          </w:p>
        </w:tc>
      </w:tr>
    </w:tbl>
    <w:p w14:paraId="52800538" w14:textId="1373E47E" w:rsidR="00620DCB" w:rsidRPr="006C7BC1" w:rsidRDefault="00620DCB" w:rsidP="00B3160E">
      <w:pPr>
        <w:spacing w:after="0" w:line="240" w:lineRule="auto"/>
      </w:pPr>
    </w:p>
    <w:sectPr w:rsidR="00620DCB" w:rsidRPr="006C7BC1" w:rsidSect="00A24D14">
      <w:pgSz w:w="16834" w:h="11909" w:orient="landscape"/>
      <w:pgMar w:top="504" w:right="504" w:bottom="504" w:left="50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antia Xhunga" w:date="2026-05-08T08:32:00Z" w:initials="AX">
    <w:p w14:paraId="4147AE3D" w14:textId="77777777" w:rsidR="00AC31C0" w:rsidRDefault="00AC31C0" w:rsidP="00AC31C0">
      <w:pPr>
        <w:pStyle w:val="CommentText"/>
      </w:pPr>
      <w:r>
        <w:rPr>
          <w:rStyle w:val="CommentReference"/>
        </w:rPr>
        <w:annotationRef/>
      </w:r>
      <w:r>
        <w:t>Ne projektligj Neni 41-Parashikimi I konformitetit me disa kerkesa te caktuara</w:t>
      </w:r>
    </w:p>
  </w:comment>
  <w:comment w:id="1" w:author="Amantia Xhunga" w:date="2026-05-08T08:56:00Z" w:initials="AX">
    <w:p w14:paraId="778F6DF3" w14:textId="77777777" w:rsidR="00E86410" w:rsidRDefault="00E86410" w:rsidP="00E86410">
      <w:pPr>
        <w:pStyle w:val="CommentText"/>
      </w:pPr>
      <w:r>
        <w:rPr>
          <w:rStyle w:val="CommentReference"/>
        </w:rPr>
        <w:annotationRef/>
      </w:r>
      <w:r>
        <w:t>Duhen pare sipas projektligjit lidhja me keto nene</w:t>
      </w:r>
    </w:p>
  </w:comment>
  <w:comment w:id="2" w:author="Amantia Xhunga" w:date="2026-05-08T09:09:00Z" w:initials="AX">
    <w:p w14:paraId="4D58D111" w14:textId="77777777" w:rsidR="00CD6F47" w:rsidRDefault="00CD6F47" w:rsidP="00CD6F47">
      <w:pPr>
        <w:pStyle w:val="CommentText"/>
      </w:pPr>
      <w:r>
        <w:rPr>
          <w:rStyle w:val="CommentReference"/>
        </w:rPr>
        <w:annotationRef/>
      </w:r>
      <w:r>
        <w:t>Neni 87/88/89 ndryshe ne projektligj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47AE3D" w15:done="0"/>
  <w15:commentEx w15:paraId="778F6DF3" w15:done="0"/>
  <w15:commentEx w15:paraId="4D58D1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BE0E14" w16cex:dateUtc="2026-05-08T06:32:00Z"/>
  <w16cex:commentExtensible w16cex:durableId="0853A14B" w16cex:dateUtc="2026-05-08T06:56:00Z"/>
  <w16cex:commentExtensible w16cex:durableId="1115412E" w16cex:dateUtc="2026-05-08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47AE3D" w16cid:durableId="61BE0E14"/>
  <w16cid:commentId w16cid:paraId="778F6DF3" w16cid:durableId="0853A14B"/>
  <w16cid:commentId w16cid:paraId="4D58D111" w16cid:durableId="111541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A7DB" w14:textId="77777777" w:rsidR="00973B59" w:rsidRDefault="00973B59" w:rsidP="00994469">
      <w:pPr>
        <w:spacing w:after="0" w:line="240" w:lineRule="auto"/>
      </w:pPr>
      <w:r>
        <w:separator/>
      </w:r>
    </w:p>
  </w:endnote>
  <w:endnote w:type="continuationSeparator" w:id="0">
    <w:p w14:paraId="16197EF4" w14:textId="77777777" w:rsidR="00973B59" w:rsidRDefault="00973B59" w:rsidP="00994469">
      <w:pPr>
        <w:spacing w:after="0" w:line="240" w:lineRule="auto"/>
      </w:pPr>
      <w:r>
        <w:continuationSeparator/>
      </w:r>
    </w:p>
  </w:endnote>
  <w:endnote w:id="1">
    <w:p w14:paraId="2CF92B36" w14:textId="77777777" w:rsidR="00994469" w:rsidRPr="00DC4FB1" w:rsidRDefault="00994469" w:rsidP="00994469">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75F3" w14:textId="77777777" w:rsidR="00973B59" w:rsidRDefault="00973B59" w:rsidP="00994469">
      <w:pPr>
        <w:spacing w:after="0" w:line="240" w:lineRule="auto"/>
      </w:pPr>
      <w:r>
        <w:separator/>
      </w:r>
    </w:p>
  </w:footnote>
  <w:footnote w:type="continuationSeparator" w:id="0">
    <w:p w14:paraId="3E72BD6F" w14:textId="77777777" w:rsidR="00973B59" w:rsidRDefault="00973B59" w:rsidP="00994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E55"/>
    <w:multiLevelType w:val="multilevel"/>
    <w:tmpl w:val="CC1282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1971143"/>
    <w:multiLevelType w:val="multilevel"/>
    <w:tmpl w:val="FBAA67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559378C"/>
    <w:multiLevelType w:val="multilevel"/>
    <w:tmpl w:val="785614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AB954B4"/>
    <w:multiLevelType w:val="hybridMultilevel"/>
    <w:tmpl w:val="3F92595A"/>
    <w:lvl w:ilvl="0" w:tplc="58D2E676">
      <w:start w:val="1"/>
      <w:numFmt w:val="decimal"/>
      <w:lvlText w:val="%1."/>
      <w:lvlJc w:val="left"/>
      <w:pPr>
        <w:ind w:left="720" w:hanging="360"/>
      </w:pPr>
      <w:rPr>
        <w:color w:val="auto"/>
      </w:rPr>
    </w:lvl>
    <w:lvl w:ilvl="1" w:tplc="663457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7BAD"/>
    <w:multiLevelType w:val="multilevel"/>
    <w:tmpl w:val="D106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0F0C4D"/>
    <w:multiLevelType w:val="multilevel"/>
    <w:tmpl w:val="2568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E30B4C"/>
    <w:multiLevelType w:val="multilevel"/>
    <w:tmpl w:val="213C5C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95AAE"/>
    <w:multiLevelType w:val="hybridMultilevel"/>
    <w:tmpl w:val="19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2A6D"/>
    <w:multiLevelType w:val="hybridMultilevel"/>
    <w:tmpl w:val="8FB8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85FD9"/>
    <w:multiLevelType w:val="hybridMultilevel"/>
    <w:tmpl w:val="BEC4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F3367"/>
    <w:multiLevelType w:val="multilevel"/>
    <w:tmpl w:val="594C44F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0AB6C34"/>
    <w:multiLevelType w:val="multilevel"/>
    <w:tmpl w:val="CD4A2F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1654509"/>
    <w:multiLevelType w:val="multilevel"/>
    <w:tmpl w:val="52168BD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5A27A08"/>
    <w:multiLevelType w:val="hybridMultilevel"/>
    <w:tmpl w:val="BA9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A6490"/>
    <w:multiLevelType w:val="multilevel"/>
    <w:tmpl w:val="866C76E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5287F0E"/>
    <w:multiLevelType w:val="multilevel"/>
    <w:tmpl w:val="1DE8B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59965C5"/>
    <w:multiLevelType w:val="hybridMultilevel"/>
    <w:tmpl w:val="1EE8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8C704E"/>
    <w:multiLevelType w:val="multilevel"/>
    <w:tmpl w:val="69D8E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834F13"/>
    <w:multiLevelType w:val="multilevel"/>
    <w:tmpl w:val="AA3C3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AF2AEE"/>
    <w:multiLevelType w:val="multilevel"/>
    <w:tmpl w:val="2C4EF4C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50981463">
    <w:abstractNumId w:val="2"/>
  </w:num>
  <w:num w:numId="2" w16cid:durableId="1930119616">
    <w:abstractNumId w:val="15"/>
  </w:num>
  <w:num w:numId="3" w16cid:durableId="920454692">
    <w:abstractNumId w:val="14"/>
  </w:num>
  <w:num w:numId="4" w16cid:durableId="461188642">
    <w:abstractNumId w:val="0"/>
  </w:num>
  <w:num w:numId="5" w16cid:durableId="1508790699">
    <w:abstractNumId w:val="10"/>
  </w:num>
  <w:num w:numId="6" w16cid:durableId="26299410">
    <w:abstractNumId w:val="12"/>
  </w:num>
  <w:num w:numId="7" w16cid:durableId="1243106102">
    <w:abstractNumId w:val="1"/>
  </w:num>
  <w:num w:numId="8" w16cid:durableId="587543295">
    <w:abstractNumId w:val="19"/>
  </w:num>
  <w:num w:numId="9" w16cid:durableId="1957444836">
    <w:abstractNumId w:val="11"/>
  </w:num>
  <w:num w:numId="10" w16cid:durableId="418910996">
    <w:abstractNumId w:val="4"/>
  </w:num>
  <w:num w:numId="11" w16cid:durableId="1299458148">
    <w:abstractNumId w:val="6"/>
  </w:num>
  <w:num w:numId="12" w16cid:durableId="1009912785">
    <w:abstractNumId w:val="5"/>
  </w:num>
  <w:num w:numId="13" w16cid:durableId="640035123">
    <w:abstractNumId w:val="17"/>
  </w:num>
  <w:num w:numId="14" w16cid:durableId="1907182804">
    <w:abstractNumId w:val="18"/>
  </w:num>
  <w:num w:numId="15" w16cid:durableId="1089496729">
    <w:abstractNumId w:val="8"/>
  </w:num>
  <w:num w:numId="16" w16cid:durableId="174194865">
    <w:abstractNumId w:val="9"/>
  </w:num>
  <w:num w:numId="17" w16cid:durableId="1795707204">
    <w:abstractNumId w:val="13"/>
  </w:num>
  <w:num w:numId="18" w16cid:durableId="1790279363">
    <w:abstractNumId w:val="16"/>
  </w:num>
  <w:num w:numId="19" w16cid:durableId="3434424">
    <w:abstractNumId w:val="7"/>
  </w:num>
  <w:num w:numId="20" w16cid:durableId="1242909007">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tia Xhunga">
    <w15:presenceInfo w15:providerId="AD" w15:userId="S::Amantia.Xhunga@akshi.gov.al::14b643de-59c9-455d-97fc-200d2e010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46"/>
    <w:rsid w:val="0000163F"/>
    <w:rsid w:val="00003234"/>
    <w:rsid w:val="00012337"/>
    <w:rsid w:val="000143E3"/>
    <w:rsid w:val="00022F27"/>
    <w:rsid w:val="000234A5"/>
    <w:rsid w:val="0002407A"/>
    <w:rsid w:val="00024F60"/>
    <w:rsid w:val="000310E1"/>
    <w:rsid w:val="0003175A"/>
    <w:rsid w:val="00031D46"/>
    <w:rsid w:val="00033F1B"/>
    <w:rsid w:val="00033FDE"/>
    <w:rsid w:val="00035AFC"/>
    <w:rsid w:val="00037004"/>
    <w:rsid w:val="000420EF"/>
    <w:rsid w:val="000479A2"/>
    <w:rsid w:val="000512E9"/>
    <w:rsid w:val="00061FD1"/>
    <w:rsid w:val="0006347E"/>
    <w:rsid w:val="00074716"/>
    <w:rsid w:val="000748FB"/>
    <w:rsid w:val="0008121A"/>
    <w:rsid w:val="00083590"/>
    <w:rsid w:val="00083834"/>
    <w:rsid w:val="0009039D"/>
    <w:rsid w:val="000907AA"/>
    <w:rsid w:val="0009345B"/>
    <w:rsid w:val="000956A5"/>
    <w:rsid w:val="000A0506"/>
    <w:rsid w:val="000A2372"/>
    <w:rsid w:val="000A440E"/>
    <w:rsid w:val="000B258E"/>
    <w:rsid w:val="000C478A"/>
    <w:rsid w:val="000D294B"/>
    <w:rsid w:val="000E3AE7"/>
    <w:rsid w:val="000F14FD"/>
    <w:rsid w:val="000F45FD"/>
    <w:rsid w:val="000F55D9"/>
    <w:rsid w:val="001034C8"/>
    <w:rsid w:val="001035C2"/>
    <w:rsid w:val="00104E5A"/>
    <w:rsid w:val="00105073"/>
    <w:rsid w:val="00107BBB"/>
    <w:rsid w:val="0012057C"/>
    <w:rsid w:val="00120B46"/>
    <w:rsid w:val="00140305"/>
    <w:rsid w:val="00140B4B"/>
    <w:rsid w:val="00142232"/>
    <w:rsid w:val="00152E0B"/>
    <w:rsid w:val="00152EE1"/>
    <w:rsid w:val="00153AA5"/>
    <w:rsid w:val="00156574"/>
    <w:rsid w:val="001605AC"/>
    <w:rsid w:val="00165207"/>
    <w:rsid w:val="00166574"/>
    <w:rsid w:val="0017154C"/>
    <w:rsid w:val="00171F8C"/>
    <w:rsid w:val="001745B0"/>
    <w:rsid w:val="00174C7B"/>
    <w:rsid w:val="0017580D"/>
    <w:rsid w:val="00177892"/>
    <w:rsid w:val="00183441"/>
    <w:rsid w:val="001875B7"/>
    <w:rsid w:val="0019314E"/>
    <w:rsid w:val="001945D0"/>
    <w:rsid w:val="001A6A23"/>
    <w:rsid w:val="001A7A97"/>
    <w:rsid w:val="001C47E6"/>
    <w:rsid w:val="001C52BE"/>
    <w:rsid w:val="001C765D"/>
    <w:rsid w:val="001D1701"/>
    <w:rsid w:val="001D22FE"/>
    <w:rsid w:val="001E06E9"/>
    <w:rsid w:val="001E2207"/>
    <w:rsid w:val="001E7392"/>
    <w:rsid w:val="001F1C52"/>
    <w:rsid w:val="001F20E5"/>
    <w:rsid w:val="001F610F"/>
    <w:rsid w:val="001F65AF"/>
    <w:rsid w:val="001F74C7"/>
    <w:rsid w:val="001F7E2A"/>
    <w:rsid w:val="00200EE9"/>
    <w:rsid w:val="002049BA"/>
    <w:rsid w:val="00205257"/>
    <w:rsid w:val="00205AC4"/>
    <w:rsid w:val="002106AB"/>
    <w:rsid w:val="0021282B"/>
    <w:rsid w:val="00215CDB"/>
    <w:rsid w:val="00222F11"/>
    <w:rsid w:val="00225CA6"/>
    <w:rsid w:val="00233A23"/>
    <w:rsid w:val="00235A8B"/>
    <w:rsid w:val="00240834"/>
    <w:rsid w:val="00241F85"/>
    <w:rsid w:val="00245489"/>
    <w:rsid w:val="00252757"/>
    <w:rsid w:val="00254E92"/>
    <w:rsid w:val="00255F3A"/>
    <w:rsid w:val="00256246"/>
    <w:rsid w:val="002566CB"/>
    <w:rsid w:val="002601FA"/>
    <w:rsid w:val="00265269"/>
    <w:rsid w:val="00271F29"/>
    <w:rsid w:val="00272A10"/>
    <w:rsid w:val="00273D33"/>
    <w:rsid w:val="00275351"/>
    <w:rsid w:val="0028450B"/>
    <w:rsid w:val="00286371"/>
    <w:rsid w:val="00290A81"/>
    <w:rsid w:val="0029234C"/>
    <w:rsid w:val="002931BF"/>
    <w:rsid w:val="00297512"/>
    <w:rsid w:val="002A2D82"/>
    <w:rsid w:val="002A6DA3"/>
    <w:rsid w:val="002A7F4B"/>
    <w:rsid w:val="002B2568"/>
    <w:rsid w:val="002C065E"/>
    <w:rsid w:val="002C1C30"/>
    <w:rsid w:val="002D28D7"/>
    <w:rsid w:val="002D5476"/>
    <w:rsid w:val="002E58F2"/>
    <w:rsid w:val="002E6B03"/>
    <w:rsid w:val="002F51F8"/>
    <w:rsid w:val="003001CB"/>
    <w:rsid w:val="00301090"/>
    <w:rsid w:val="0030184B"/>
    <w:rsid w:val="00302B62"/>
    <w:rsid w:val="0030480B"/>
    <w:rsid w:val="00305721"/>
    <w:rsid w:val="00313ED0"/>
    <w:rsid w:val="00317112"/>
    <w:rsid w:val="00320DF5"/>
    <w:rsid w:val="003229BC"/>
    <w:rsid w:val="0032369E"/>
    <w:rsid w:val="00325E04"/>
    <w:rsid w:val="003271E7"/>
    <w:rsid w:val="003274B1"/>
    <w:rsid w:val="0033135F"/>
    <w:rsid w:val="00331AF6"/>
    <w:rsid w:val="00335474"/>
    <w:rsid w:val="00342CA3"/>
    <w:rsid w:val="0034491D"/>
    <w:rsid w:val="00351FDC"/>
    <w:rsid w:val="00357FCC"/>
    <w:rsid w:val="00360901"/>
    <w:rsid w:val="00361530"/>
    <w:rsid w:val="00362551"/>
    <w:rsid w:val="00365796"/>
    <w:rsid w:val="00370AD3"/>
    <w:rsid w:val="00371109"/>
    <w:rsid w:val="00372E70"/>
    <w:rsid w:val="00375061"/>
    <w:rsid w:val="00377677"/>
    <w:rsid w:val="00377A73"/>
    <w:rsid w:val="003902AB"/>
    <w:rsid w:val="00392536"/>
    <w:rsid w:val="003939BA"/>
    <w:rsid w:val="003943B9"/>
    <w:rsid w:val="003A68CF"/>
    <w:rsid w:val="003B1C95"/>
    <w:rsid w:val="003B5B4F"/>
    <w:rsid w:val="003C0B58"/>
    <w:rsid w:val="003C6B95"/>
    <w:rsid w:val="003D6822"/>
    <w:rsid w:val="003D78DA"/>
    <w:rsid w:val="003E3085"/>
    <w:rsid w:val="003E45BA"/>
    <w:rsid w:val="003E79B2"/>
    <w:rsid w:val="003F39BB"/>
    <w:rsid w:val="003F4044"/>
    <w:rsid w:val="003F5ECF"/>
    <w:rsid w:val="003F70F0"/>
    <w:rsid w:val="004066C3"/>
    <w:rsid w:val="00411E86"/>
    <w:rsid w:val="004131A3"/>
    <w:rsid w:val="00414BF9"/>
    <w:rsid w:val="00415FB9"/>
    <w:rsid w:val="00421835"/>
    <w:rsid w:val="00422C4F"/>
    <w:rsid w:val="00424065"/>
    <w:rsid w:val="00424A43"/>
    <w:rsid w:val="00425F5C"/>
    <w:rsid w:val="00433DAB"/>
    <w:rsid w:val="00433FA4"/>
    <w:rsid w:val="00437AEB"/>
    <w:rsid w:val="00443D59"/>
    <w:rsid w:val="00447D87"/>
    <w:rsid w:val="00451795"/>
    <w:rsid w:val="00454AE8"/>
    <w:rsid w:val="00454FC2"/>
    <w:rsid w:val="00467C93"/>
    <w:rsid w:val="004701AB"/>
    <w:rsid w:val="00471E6C"/>
    <w:rsid w:val="00472CCA"/>
    <w:rsid w:val="00473B55"/>
    <w:rsid w:val="00485065"/>
    <w:rsid w:val="004879CC"/>
    <w:rsid w:val="00491E16"/>
    <w:rsid w:val="00492D6E"/>
    <w:rsid w:val="00494E99"/>
    <w:rsid w:val="0049618D"/>
    <w:rsid w:val="004A43FA"/>
    <w:rsid w:val="004A5677"/>
    <w:rsid w:val="004A5BE6"/>
    <w:rsid w:val="004B2133"/>
    <w:rsid w:val="004B3AFD"/>
    <w:rsid w:val="004C320E"/>
    <w:rsid w:val="004C50D3"/>
    <w:rsid w:val="004D1945"/>
    <w:rsid w:val="004D2760"/>
    <w:rsid w:val="004D5955"/>
    <w:rsid w:val="004E6F76"/>
    <w:rsid w:val="004F1034"/>
    <w:rsid w:val="004F1A94"/>
    <w:rsid w:val="004F79FA"/>
    <w:rsid w:val="005022A2"/>
    <w:rsid w:val="00512559"/>
    <w:rsid w:val="00520EE9"/>
    <w:rsid w:val="005220BD"/>
    <w:rsid w:val="00535C90"/>
    <w:rsid w:val="005360CB"/>
    <w:rsid w:val="005447F0"/>
    <w:rsid w:val="00545F19"/>
    <w:rsid w:val="0055136C"/>
    <w:rsid w:val="005514C6"/>
    <w:rsid w:val="005567C3"/>
    <w:rsid w:val="00564CCB"/>
    <w:rsid w:val="00566306"/>
    <w:rsid w:val="005664BC"/>
    <w:rsid w:val="005761F3"/>
    <w:rsid w:val="005860C3"/>
    <w:rsid w:val="0059553C"/>
    <w:rsid w:val="00596B07"/>
    <w:rsid w:val="005A13BB"/>
    <w:rsid w:val="005A145F"/>
    <w:rsid w:val="005A2411"/>
    <w:rsid w:val="005A2E49"/>
    <w:rsid w:val="005A54C4"/>
    <w:rsid w:val="005B236B"/>
    <w:rsid w:val="005B2789"/>
    <w:rsid w:val="005B27D1"/>
    <w:rsid w:val="005B3A53"/>
    <w:rsid w:val="005C1090"/>
    <w:rsid w:val="005C4710"/>
    <w:rsid w:val="005C76DF"/>
    <w:rsid w:val="005D0A3D"/>
    <w:rsid w:val="005D31BA"/>
    <w:rsid w:val="005D5752"/>
    <w:rsid w:val="005D7D31"/>
    <w:rsid w:val="005E01F2"/>
    <w:rsid w:val="005E25F6"/>
    <w:rsid w:val="005E4500"/>
    <w:rsid w:val="005F3B35"/>
    <w:rsid w:val="005F4183"/>
    <w:rsid w:val="005F5763"/>
    <w:rsid w:val="0060363B"/>
    <w:rsid w:val="00603A43"/>
    <w:rsid w:val="00610AEE"/>
    <w:rsid w:val="006118A2"/>
    <w:rsid w:val="0061478C"/>
    <w:rsid w:val="006157CC"/>
    <w:rsid w:val="00620DCB"/>
    <w:rsid w:val="00621599"/>
    <w:rsid w:val="00634BF1"/>
    <w:rsid w:val="0063768D"/>
    <w:rsid w:val="006377DE"/>
    <w:rsid w:val="00642F57"/>
    <w:rsid w:val="00643481"/>
    <w:rsid w:val="00652890"/>
    <w:rsid w:val="006548A0"/>
    <w:rsid w:val="006551C5"/>
    <w:rsid w:val="00655BF4"/>
    <w:rsid w:val="0065632B"/>
    <w:rsid w:val="00657CE6"/>
    <w:rsid w:val="006618A2"/>
    <w:rsid w:val="00670743"/>
    <w:rsid w:val="00670E27"/>
    <w:rsid w:val="00671F50"/>
    <w:rsid w:val="00674EE7"/>
    <w:rsid w:val="00677000"/>
    <w:rsid w:val="006805F4"/>
    <w:rsid w:val="00682B25"/>
    <w:rsid w:val="00691145"/>
    <w:rsid w:val="006957A8"/>
    <w:rsid w:val="006A3544"/>
    <w:rsid w:val="006A4DB6"/>
    <w:rsid w:val="006A5944"/>
    <w:rsid w:val="006A6DEA"/>
    <w:rsid w:val="006A6E5B"/>
    <w:rsid w:val="006B0EF5"/>
    <w:rsid w:val="006B1292"/>
    <w:rsid w:val="006B1C84"/>
    <w:rsid w:val="006B6AAB"/>
    <w:rsid w:val="006B7271"/>
    <w:rsid w:val="006C3570"/>
    <w:rsid w:val="006C3A58"/>
    <w:rsid w:val="006C3F35"/>
    <w:rsid w:val="006C627F"/>
    <w:rsid w:val="006C723B"/>
    <w:rsid w:val="006C7BC1"/>
    <w:rsid w:val="006D5A47"/>
    <w:rsid w:val="006E4C26"/>
    <w:rsid w:val="006E6469"/>
    <w:rsid w:val="006E65C9"/>
    <w:rsid w:val="006E6902"/>
    <w:rsid w:val="006F0127"/>
    <w:rsid w:val="006F0C06"/>
    <w:rsid w:val="006F4920"/>
    <w:rsid w:val="00700B3D"/>
    <w:rsid w:val="0070146A"/>
    <w:rsid w:val="0070157B"/>
    <w:rsid w:val="00715975"/>
    <w:rsid w:val="00715AED"/>
    <w:rsid w:val="00720FC6"/>
    <w:rsid w:val="00726197"/>
    <w:rsid w:val="0073073E"/>
    <w:rsid w:val="00736468"/>
    <w:rsid w:val="00736F6F"/>
    <w:rsid w:val="00745FD5"/>
    <w:rsid w:val="00747E64"/>
    <w:rsid w:val="0075030A"/>
    <w:rsid w:val="00752E23"/>
    <w:rsid w:val="00753851"/>
    <w:rsid w:val="007568B9"/>
    <w:rsid w:val="00766DFC"/>
    <w:rsid w:val="007717E7"/>
    <w:rsid w:val="007750FF"/>
    <w:rsid w:val="00790470"/>
    <w:rsid w:val="0079508C"/>
    <w:rsid w:val="00795DF2"/>
    <w:rsid w:val="007975AA"/>
    <w:rsid w:val="007A1E81"/>
    <w:rsid w:val="007A308E"/>
    <w:rsid w:val="007B0681"/>
    <w:rsid w:val="007B1892"/>
    <w:rsid w:val="007B2220"/>
    <w:rsid w:val="007C146A"/>
    <w:rsid w:val="007C2DE8"/>
    <w:rsid w:val="007C3B43"/>
    <w:rsid w:val="007C7C34"/>
    <w:rsid w:val="007D21FD"/>
    <w:rsid w:val="007D4A2D"/>
    <w:rsid w:val="007D68BC"/>
    <w:rsid w:val="007D698E"/>
    <w:rsid w:val="007D72B0"/>
    <w:rsid w:val="007E005F"/>
    <w:rsid w:val="007E0E6C"/>
    <w:rsid w:val="007E2611"/>
    <w:rsid w:val="007E49A2"/>
    <w:rsid w:val="007E6AAC"/>
    <w:rsid w:val="007F0800"/>
    <w:rsid w:val="007F2DE8"/>
    <w:rsid w:val="007F331C"/>
    <w:rsid w:val="007F33DE"/>
    <w:rsid w:val="007F5EAD"/>
    <w:rsid w:val="008015EC"/>
    <w:rsid w:val="0080225B"/>
    <w:rsid w:val="00805AEF"/>
    <w:rsid w:val="00811147"/>
    <w:rsid w:val="00811673"/>
    <w:rsid w:val="0081570E"/>
    <w:rsid w:val="00815808"/>
    <w:rsid w:val="00815D8D"/>
    <w:rsid w:val="008225D6"/>
    <w:rsid w:val="008226FD"/>
    <w:rsid w:val="00824A18"/>
    <w:rsid w:val="00831073"/>
    <w:rsid w:val="00831591"/>
    <w:rsid w:val="00833EB8"/>
    <w:rsid w:val="00841CB4"/>
    <w:rsid w:val="00842AEC"/>
    <w:rsid w:val="00844BB3"/>
    <w:rsid w:val="00851186"/>
    <w:rsid w:val="00851ABD"/>
    <w:rsid w:val="00855036"/>
    <w:rsid w:val="00856A2E"/>
    <w:rsid w:val="00863D26"/>
    <w:rsid w:val="00865C2D"/>
    <w:rsid w:val="008668BA"/>
    <w:rsid w:val="008729D9"/>
    <w:rsid w:val="0087534B"/>
    <w:rsid w:val="00883B9C"/>
    <w:rsid w:val="0088508D"/>
    <w:rsid w:val="00887791"/>
    <w:rsid w:val="00897001"/>
    <w:rsid w:val="008A0540"/>
    <w:rsid w:val="008A1AA9"/>
    <w:rsid w:val="008A65BB"/>
    <w:rsid w:val="008A74CF"/>
    <w:rsid w:val="008B2F95"/>
    <w:rsid w:val="008C3DE3"/>
    <w:rsid w:val="008C4E4A"/>
    <w:rsid w:val="008C5D8B"/>
    <w:rsid w:val="008C69DD"/>
    <w:rsid w:val="008E04EA"/>
    <w:rsid w:val="008E1E2C"/>
    <w:rsid w:val="008E6763"/>
    <w:rsid w:val="008F0646"/>
    <w:rsid w:val="008F3973"/>
    <w:rsid w:val="008F48E8"/>
    <w:rsid w:val="009127EF"/>
    <w:rsid w:val="00914471"/>
    <w:rsid w:val="00921995"/>
    <w:rsid w:val="00927E6D"/>
    <w:rsid w:val="009300F7"/>
    <w:rsid w:val="0093074D"/>
    <w:rsid w:val="00932FC8"/>
    <w:rsid w:val="009335A7"/>
    <w:rsid w:val="00934FCB"/>
    <w:rsid w:val="00937BBF"/>
    <w:rsid w:val="00940549"/>
    <w:rsid w:val="00943449"/>
    <w:rsid w:val="00944BBA"/>
    <w:rsid w:val="00945257"/>
    <w:rsid w:val="0095709C"/>
    <w:rsid w:val="00973B59"/>
    <w:rsid w:val="009755A4"/>
    <w:rsid w:val="00983D29"/>
    <w:rsid w:val="00985AFC"/>
    <w:rsid w:val="00986F6B"/>
    <w:rsid w:val="009906E3"/>
    <w:rsid w:val="00991B0B"/>
    <w:rsid w:val="0099282A"/>
    <w:rsid w:val="00994469"/>
    <w:rsid w:val="009A162B"/>
    <w:rsid w:val="009A3B0F"/>
    <w:rsid w:val="009A6FBA"/>
    <w:rsid w:val="009B2473"/>
    <w:rsid w:val="009B42F1"/>
    <w:rsid w:val="009C16B1"/>
    <w:rsid w:val="009C39F2"/>
    <w:rsid w:val="009D06C7"/>
    <w:rsid w:val="009D1637"/>
    <w:rsid w:val="009D1809"/>
    <w:rsid w:val="009D1C6D"/>
    <w:rsid w:val="009E351D"/>
    <w:rsid w:val="009E750D"/>
    <w:rsid w:val="009F4513"/>
    <w:rsid w:val="009F60DB"/>
    <w:rsid w:val="00A00A26"/>
    <w:rsid w:val="00A019F9"/>
    <w:rsid w:val="00A04EF5"/>
    <w:rsid w:val="00A05541"/>
    <w:rsid w:val="00A11A76"/>
    <w:rsid w:val="00A13634"/>
    <w:rsid w:val="00A17A32"/>
    <w:rsid w:val="00A20578"/>
    <w:rsid w:val="00A21797"/>
    <w:rsid w:val="00A233C7"/>
    <w:rsid w:val="00A24D14"/>
    <w:rsid w:val="00A30119"/>
    <w:rsid w:val="00A37AA2"/>
    <w:rsid w:val="00A4092C"/>
    <w:rsid w:val="00A41F23"/>
    <w:rsid w:val="00A42090"/>
    <w:rsid w:val="00A43E7A"/>
    <w:rsid w:val="00A46CAF"/>
    <w:rsid w:val="00A509D2"/>
    <w:rsid w:val="00A51644"/>
    <w:rsid w:val="00A51C7A"/>
    <w:rsid w:val="00A52AD9"/>
    <w:rsid w:val="00A5333A"/>
    <w:rsid w:val="00A53AC8"/>
    <w:rsid w:val="00A55054"/>
    <w:rsid w:val="00A55577"/>
    <w:rsid w:val="00A626DD"/>
    <w:rsid w:val="00A66CEC"/>
    <w:rsid w:val="00A670E2"/>
    <w:rsid w:val="00A70307"/>
    <w:rsid w:val="00A7082C"/>
    <w:rsid w:val="00A721BA"/>
    <w:rsid w:val="00A821D7"/>
    <w:rsid w:val="00A86260"/>
    <w:rsid w:val="00A90542"/>
    <w:rsid w:val="00A926D1"/>
    <w:rsid w:val="00A93DA9"/>
    <w:rsid w:val="00A95578"/>
    <w:rsid w:val="00A966C7"/>
    <w:rsid w:val="00AA1A30"/>
    <w:rsid w:val="00AA29DA"/>
    <w:rsid w:val="00AA7FE2"/>
    <w:rsid w:val="00AB08BE"/>
    <w:rsid w:val="00AB17E9"/>
    <w:rsid w:val="00AB747D"/>
    <w:rsid w:val="00AC31C0"/>
    <w:rsid w:val="00AC4E85"/>
    <w:rsid w:val="00AD05F9"/>
    <w:rsid w:val="00AE0B95"/>
    <w:rsid w:val="00AF0F8E"/>
    <w:rsid w:val="00AF26BA"/>
    <w:rsid w:val="00AF33C3"/>
    <w:rsid w:val="00AF4E6D"/>
    <w:rsid w:val="00AF709B"/>
    <w:rsid w:val="00B00395"/>
    <w:rsid w:val="00B00CAC"/>
    <w:rsid w:val="00B04200"/>
    <w:rsid w:val="00B04B25"/>
    <w:rsid w:val="00B056AA"/>
    <w:rsid w:val="00B05F11"/>
    <w:rsid w:val="00B079E4"/>
    <w:rsid w:val="00B15C1E"/>
    <w:rsid w:val="00B205A2"/>
    <w:rsid w:val="00B230C1"/>
    <w:rsid w:val="00B3160E"/>
    <w:rsid w:val="00B32F73"/>
    <w:rsid w:val="00B458AF"/>
    <w:rsid w:val="00B52113"/>
    <w:rsid w:val="00B5223F"/>
    <w:rsid w:val="00B53A8F"/>
    <w:rsid w:val="00B54A0E"/>
    <w:rsid w:val="00B560CF"/>
    <w:rsid w:val="00B56DAC"/>
    <w:rsid w:val="00B577C9"/>
    <w:rsid w:val="00B57FD3"/>
    <w:rsid w:val="00B62671"/>
    <w:rsid w:val="00B65F2D"/>
    <w:rsid w:val="00B666DF"/>
    <w:rsid w:val="00B7011D"/>
    <w:rsid w:val="00B7032C"/>
    <w:rsid w:val="00B728D1"/>
    <w:rsid w:val="00B74749"/>
    <w:rsid w:val="00B760B7"/>
    <w:rsid w:val="00B80578"/>
    <w:rsid w:val="00B821C9"/>
    <w:rsid w:val="00B84C01"/>
    <w:rsid w:val="00B93705"/>
    <w:rsid w:val="00BA0A75"/>
    <w:rsid w:val="00BA1C91"/>
    <w:rsid w:val="00BA23F3"/>
    <w:rsid w:val="00BA383A"/>
    <w:rsid w:val="00BA7297"/>
    <w:rsid w:val="00BA7803"/>
    <w:rsid w:val="00BA7A39"/>
    <w:rsid w:val="00BB1552"/>
    <w:rsid w:val="00BB2102"/>
    <w:rsid w:val="00BB3D3D"/>
    <w:rsid w:val="00BB4460"/>
    <w:rsid w:val="00BB5294"/>
    <w:rsid w:val="00BD14D0"/>
    <w:rsid w:val="00BD1D76"/>
    <w:rsid w:val="00BD6F25"/>
    <w:rsid w:val="00BE54FF"/>
    <w:rsid w:val="00BE6E66"/>
    <w:rsid w:val="00BF0473"/>
    <w:rsid w:val="00BF0CE5"/>
    <w:rsid w:val="00BF4477"/>
    <w:rsid w:val="00BF6990"/>
    <w:rsid w:val="00C01D02"/>
    <w:rsid w:val="00C10204"/>
    <w:rsid w:val="00C122DE"/>
    <w:rsid w:val="00C1762F"/>
    <w:rsid w:val="00C2046B"/>
    <w:rsid w:val="00C21D54"/>
    <w:rsid w:val="00C2271B"/>
    <w:rsid w:val="00C23C6C"/>
    <w:rsid w:val="00C321D1"/>
    <w:rsid w:val="00C32501"/>
    <w:rsid w:val="00C342DB"/>
    <w:rsid w:val="00C3506D"/>
    <w:rsid w:val="00C3525E"/>
    <w:rsid w:val="00C37324"/>
    <w:rsid w:val="00C43554"/>
    <w:rsid w:val="00C47F12"/>
    <w:rsid w:val="00C755FD"/>
    <w:rsid w:val="00C84D89"/>
    <w:rsid w:val="00C90418"/>
    <w:rsid w:val="00C926E3"/>
    <w:rsid w:val="00C95B84"/>
    <w:rsid w:val="00CA3D54"/>
    <w:rsid w:val="00CA43C0"/>
    <w:rsid w:val="00CA47A7"/>
    <w:rsid w:val="00CA5FBF"/>
    <w:rsid w:val="00CA738F"/>
    <w:rsid w:val="00CB2D3D"/>
    <w:rsid w:val="00CB5C35"/>
    <w:rsid w:val="00CB5E92"/>
    <w:rsid w:val="00CC6460"/>
    <w:rsid w:val="00CC6CAA"/>
    <w:rsid w:val="00CD3EEE"/>
    <w:rsid w:val="00CD4850"/>
    <w:rsid w:val="00CD6F47"/>
    <w:rsid w:val="00CD7D30"/>
    <w:rsid w:val="00CE00A8"/>
    <w:rsid w:val="00CE1399"/>
    <w:rsid w:val="00CF059D"/>
    <w:rsid w:val="00CF0908"/>
    <w:rsid w:val="00CF69EB"/>
    <w:rsid w:val="00D11D67"/>
    <w:rsid w:val="00D121E5"/>
    <w:rsid w:val="00D16D0E"/>
    <w:rsid w:val="00D22CBF"/>
    <w:rsid w:val="00D230ED"/>
    <w:rsid w:val="00D2329F"/>
    <w:rsid w:val="00D251C6"/>
    <w:rsid w:val="00D34C14"/>
    <w:rsid w:val="00D36005"/>
    <w:rsid w:val="00D36672"/>
    <w:rsid w:val="00D40E4D"/>
    <w:rsid w:val="00D462E1"/>
    <w:rsid w:val="00D52F37"/>
    <w:rsid w:val="00D56A87"/>
    <w:rsid w:val="00D717A7"/>
    <w:rsid w:val="00D74A5C"/>
    <w:rsid w:val="00D77A29"/>
    <w:rsid w:val="00D81747"/>
    <w:rsid w:val="00D8644C"/>
    <w:rsid w:val="00D916DF"/>
    <w:rsid w:val="00D94120"/>
    <w:rsid w:val="00D9464C"/>
    <w:rsid w:val="00DA0DEF"/>
    <w:rsid w:val="00DA390A"/>
    <w:rsid w:val="00DA5334"/>
    <w:rsid w:val="00DA6B1A"/>
    <w:rsid w:val="00DB0DEB"/>
    <w:rsid w:val="00DB228F"/>
    <w:rsid w:val="00DB34E8"/>
    <w:rsid w:val="00DC071D"/>
    <w:rsid w:val="00DC11F0"/>
    <w:rsid w:val="00DC362C"/>
    <w:rsid w:val="00DC4FB1"/>
    <w:rsid w:val="00DD3415"/>
    <w:rsid w:val="00DD3D5E"/>
    <w:rsid w:val="00DD7AAF"/>
    <w:rsid w:val="00DE099C"/>
    <w:rsid w:val="00DE173C"/>
    <w:rsid w:val="00DE1FFF"/>
    <w:rsid w:val="00DE3F82"/>
    <w:rsid w:val="00DE4349"/>
    <w:rsid w:val="00DE47A3"/>
    <w:rsid w:val="00DE5ABC"/>
    <w:rsid w:val="00DE617B"/>
    <w:rsid w:val="00DE68CA"/>
    <w:rsid w:val="00DF30CE"/>
    <w:rsid w:val="00DF5BE6"/>
    <w:rsid w:val="00E00118"/>
    <w:rsid w:val="00E01955"/>
    <w:rsid w:val="00E02373"/>
    <w:rsid w:val="00E04675"/>
    <w:rsid w:val="00E070C2"/>
    <w:rsid w:val="00E107D4"/>
    <w:rsid w:val="00E11100"/>
    <w:rsid w:val="00E1370E"/>
    <w:rsid w:val="00E13F7B"/>
    <w:rsid w:val="00E20154"/>
    <w:rsid w:val="00E20361"/>
    <w:rsid w:val="00E256A0"/>
    <w:rsid w:val="00E34CA3"/>
    <w:rsid w:val="00E3627B"/>
    <w:rsid w:val="00E402C0"/>
    <w:rsid w:val="00E40C01"/>
    <w:rsid w:val="00E50D57"/>
    <w:rsid w:val="00E52E38"/>
    <w:rsid w:val="00E562FF"/>
    <w:rsid w:val="00E565B9"/>
    <w:rsid w:val="00E57C77"/>
    <w:rsid w:val="00E57D90"/>
    <w:rsid w:val="00E616F2"/>
    <w:rsid w:val="00E6207D"/>
    <w:rsid w:val="00E63482"/>
    <w:rsid w:val="00E635FA"/>
    <w:rsid w:val="00E653D2"/>
    <w:rsid w:val="00E72C07"/>
    <w:rsid w:val="00E77D91"/>
    <w:rsid w:val="00E84A84"/>
    <w:rsid w:val="00E8576E"/>
    <w:rsid w:val="00E86410"/>
    <w:rsid w:val="00E871F0"/>
    <w:rsid w:val="00E91EAB"/>
    <w:rsid w:val="00E9380F"/>
    <w:rsid w:val="00E93FFE"/>
    <w:rsid w:val="00E975C3"/>
    <w:rsid w:val="00E9762C"/>
    <w:rsid w:val="00EA029C"/>
    <w:rsid w:val="00EA0488"/>
    <w:rsid w:val="00EA30BC"/>
    <w:rsid w:val="00EA448C"/>
    <w:rsid w:val="00EA5AC9"/>
    <w:rsid w:val="00EA6A22"/>
    <w:rsid w:val="00EA713F"/>
    <w:rsid w:val="00EB29D8"/>
    <w:rsid w:val="00EB2A25"/>
    <w:rsid w:val="00EB3023"/>
    <w:rsid w:val="00EB67F6"/>
    <w:rsid w:val="00EC0FA4"/>
    <w:rsid w:val="00EC4E14"/>
    <w:rsid w:val="00ED4328"/>
    <w:rsid w:val="00ED715D"/>
    <w:rsid w:val="00EE2CB2"/>
    <w:rsid w:val="00EE3149"/>
    <w:rsid w:val="00EE4605"/>
    <w:rsid w:val="00EE5C11"/>
    <w:rsid w:val="00EE624B"/>
    <w:rsid w:val="00EF6F70"/>
    <w:rsid w:val="00F0646B"/>
    <w:rsid w:val="00F07053"/>
    <w:rsid w:val="00F11B46"/>
    <w:rsid w:val="00F150D5"/>
    <w:rsid w:val="00F204B9"/>
    <w:rsid w:val="00F208A8"/>
    <w:rsid w:val="00F418B1"/>
    <w:rsid w:val="00F4415E"/>
    <w:rsid w:val="00F457F3"/>
    <w:rsid w:val="00F461EE"/>
    <w:rsid w:val="00F52EAC"/>
    <w:rsid w:val="00F55944"/>
    <w:rsid w:val="00F60BA3"/>
    <w:rsid w:val="00F61ACF"/>
    <w:rsid w:val="00F63FC2"/>
    <w:rsid w:val="00F67664"/>
    <w:rsid w:val="00F713C4"/>
    <w:rsid w:val="00F732C0"/>
    <w:rsid w:val="00F744ED"/>
    <w:rsid w:val="00F77299"/>
    <w:rsid w:val="00F80340"/>
    <w:rsid w:val="00F81F58"/>
    <w:rsid w:val="00F85E97"/>
    <w:rsid w:val="00F90F4A"/>
    <w:rsid w:val="00FA0087"/>
    <w:rsid w:val="00FA0C72"/>
    <w:rsid w:val="00FA405D"/>
    <w:rsid w:val="00FA42E3"/>
    <w:rsid w:val="00FA47C7"/>
    <w:rsid w:val="00FA76A7"/>
    <w:rsid w:val="00FB00D7"/>
    <w:rsid w:val="00FB0C0D"/>
    <w:rsid w:val="00FB6ADB"/>
    <w:rsid w:val="00FC5806"/>
    <w:rsid w:val="00FC70A5"/>
    <w:rsid w:val="00FD02BD"/>
    <w:rsid w:val="00FD5957"/>
    <w:rsid w:val="00FD5B76"/>
    <w:rsid w:val="00FD5BF6"/>
    <w:rsid w:val="00FE028B"/>
    <w:rsid w:val="00FE1673"/>
    <w:rsid w:val="00FE26F3"/>
    <w:rsid w:val="00FF0C1B"/>
    <w:rsid w:val="00FF2893"/>
    <w:rsid w:val="00FF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87A5"/>
  <w15:chartTrackingRefBased/>
  <w15:docId w15:val="{7CDA2AAF-FE8B-45D2-8715-82D17552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46"/>
    <w:pPr>
      <w:spacing w:line="259" w:lineRule="auto"/>
    </w:pPr>
    <w:rPr>
      <w:rFonts w:ascii="Times New Roman" w:hAnsi="Times New Roman" w:cs="Times New Roman"/>
      <w:spacing w:val="-8"/>
      <w:kern w:val="0"/>
      <w:sz w:val="20"/>
      <w:szCs w:val="20"/>
      <w14:ligatures w14:val="none"/>
    </w:rPr>
  </w:style>
  <w:style w:type="paragraph" w:styleId="Heading1">
    <w:name w:val="heading 1"/>
    <w:basedOn w:val="Normal"/>
    <w:next w:val="Normal"/>
    <w:link w:val="Heading1Char"/>
    <w:uiPriority w:val="9"/>
    <w:qFormat/>
    <w:rsid w:val="002562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2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2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2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2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2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2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2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2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2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246"/>
    <w:rPr>
      <w:rFonts w:eastAsiaTheme="majorEastAsia" w:cstheme="majorBidi"/>
      <w:color w:val="272727" w:themeColor="text1" w:themeTint="D8"/>
    </w:rPr>
  </w:style>
  <w:style w:type="paragraph" w:styleId="Title">
    <w:name w:val="Title"/>
    <w:basedOn w:val="Normal"/>
    <w:next w:val="Normal"/>
    <w:link w:val="TitleChar"/>
    <w:uiPriority w:val="10"/>
    <w:qFormat/>
    <w:rsid w:val="00256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246"/>
    <w:pPr>
      <w:spacing w:before="160"/>
      <w:jc w:val="center"/>
    </w:pPr>
    <w:rPr>
      <w:i/>
      <w:iCs/>
      <w:color w:val="404040" w:themeColor="text1" w:themeTint="BF"/>
    </w:rPr>
  </w:style>
  <w:style w:type="character" w:customStyle="1" w:styleId="QuoteChar">
    <w:name w:val="Quote Char"/>
    <w:basedOn w:val="DefaultParagraphFont"/>
    <w:link w:val="Quote"/>
    <w:uiPriority w:val="29"/>
    <w:rsid w:val="00256246"/>
    <w:rPr>
      <w:i/>
      <w:iCs/>
      <w:color w:val="404040" w:themeColor="text1" w:themeTint="BF"/>
    </w:rPr>
  </w:style>
  <w:style w:type="paragraph" w:styleId="ListParagraph">
    <w:name w:val="List Paragraph"/>
    <w:basedOn w:val="Normal"/>
    <w:link w:val="ListParagraphChar"/>
    <w:uiPriority w:val="1"/>
    <w:qFormat/>
    <w:rsid w:val="00256246"/>
    <w:pPr>
      <w:ind w:left="720"/>
      <w:contextualSpacing/>
    </w:pPr>
  </w:style>
  <w:style w:type="character" w:styleId="IntenseEmphasis">
    <w:name w:val="Intense Emphasis"/>
    <w:basedOn w:val="DefaultParagraphFont"/>
    <w:uiPriority w:val="21"/>
    <w:qFormat/>
    <w:rsid w:val="00256246"/>
    <w:rPr>
      <w:i/>
      <w:iCs/>
      <w:color w:val="2F5496" w:themeColor="accent1" w:themeShade="BF"/>
    </w:rPr>
  </w:style>
  <w:style w:type="paragraph" w:styleId="IntenseQuote">
    <w:name w:val="Intense Quote"/>
    <w:basedOn w:val="Normal"/>
    <w:next w:val="Normal"/>
    <w:link w:val="IntenseQuoteChar"/>
    <w:uiPriority w:val="30"/>
    <w:qFormat/>
    <w:rsid w:val="00256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246"/>
    <w:rPr>
      <w:i/>
      <w:iCs/>
      <w:color w:val="2F5496" w:themeColor="accent1" w:themeShade="BF"/>
    </w:rPr>
  </w:style>
  <w:style w:type="character" w:styleId="IntenseReference">
    <w:name w:val="Intense Reference"/>
    <w:basedOn w:val="DefaultParagraphFont"/>
    <w:uiPriority w:val="32"/>
    <w:qFormat/>
    <w:rsid w:val="00256246"/>
    <w:rPr>
      <w:b/>
      <w:bCs/>
      <w:smallCaps/>
      <w:color w:val="2F5496" w:themeColor="accent1" w:themeShade="BF"/>
      <w:spacing w:val="5"/>
    </w:rPr>
  </w:style>
  <w:style w:type="table" w:styleId="TableGrid">
    <w:name w:val="Table Grid"/>
    <w:basedOn w:val="TableNormal"/>
    <w:uiPriority w:val="39"/>
    <w:qFormat/>
    <w:rsid w:val="00256246"/>
    <w:pPr>
      <w:spacing w:after="0" w:line="240" w:lineRule="auto"/>
    </w:pPr>
    <w:rPr>
      <w:rFonts w:ascii="Times New Roman" w:hAnsi="Times New Roman" w:cs="Times New Roman"/>
      <w:spacing w:val="-8"/>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qFormat/>
    <w:locked/>
    <w:rsid w:val="00256246"/>
  </w:style>
  <w:style w:type="paragraph" w:styleId="BodyText">
    <w:name w:val="Body Text"/>
    <w:basedOn w:val="Normal"/>
    <w:link w:val="BodyTextChar"/>
    <w:uiPriority w:val="1"/>
    <w:qFormat/>
    <w:rsid w:val="00256246"/>
    <w:pPr>
      <w:widowControl w:val="0"/>
      <w:autoSpaceDE w:val="0"/>
      <w:autoSpaceDN w:val="0"/>
      <w:spacing w:after="0" w:line="240" w:lineRule="auto"/>
    </w:pPr>
    <w:rPr>
      <w:rFonts w:ascii="Cambria" w:eastAsia="Cambria" w:hAnsi="Cambria" w:cs="Cambria"/>
      <w:spacing w:val="0"/>
      <w:sz w:val="19"/>
      <w:szCs w:val="19"/>
      <w:lang w:val="sq-AL"/>
    </w:rPr>
  </w:style>
  <w:style w:type="character" w:customStyle="1" w:styleId="BodyTextChar">
    <w:name w:val="Body Text Char"/>
    <w:basedOn w:val="DefaultParagraphFont"/>
    <w:link w:val="BodyText"/>
    <w:uiPriority w:val="1"/>
    <w:rsid w:val="00256246"/>
    <w:rPr>
      <w:rFonts w:ascii="Cambria" w:eastAsia="Cambria" w:hAnsi="Cambria" w:cs="Cambria"/>
      <w:kern w:val="0"/>
      <w:sz w:val="19"/>
      <w:szCs w:val="19"/>
      <w:lang w:val="sq-AL"/>
      <w14:ligatures w14:val="none"/>
    </w:rPr>
  </w:style>
  <w:style w:type="character" w:styleId="Hyperlink">
    <w:name w:val="Hyperlink"/>
    <w:basedOn w:val="DefaultParagraphFont"/>
    <w:uiPriority w:val="99"/>
    <w:unhideWhenUsed/>
    <w:rsid w:val="00994469"/>
    <w:rPr>
      <w:color w:val="0563C1" w:themeColor="hyperlink"/>
      <w:u w:val="single"/>
    </w:rPr>
  </w:style>
  <w:style w:type="character" w:styleId="UnresolvedMention">
    <w:name w:val="Unresolved Mention"/>
    <w:basedOn w:val="DefaultParagraphFont"/>
    <w:uiPriority w:val="99"/>
    <w:semiHidden/>
    <w:unhideWhenUsed/>
    <w:rsid w:val="00994469"/>
    <w:rPr>
      <w:color w:val="605E5C"/>
      <w:shd w:val="clear" w:color="auto" w:fill="E1DFDD"/>
    </w:rPr>
  </w:style>
  <w:style w:type="paragraph" w:styleId="EndnoteText">
    <w:name w:val="endnote text"/>
    <w:basedOn w:val="Normal"/>
    <w:link w:val="EndnoteTextChar"/>
    <w:uiPriority w:val="99"/>
    <w:semiHidden/>
    <w:unhideWhenUsed/>
    <w:rsid w:val="00994469"/>
    <w:pPr>
      <w:widowControl w:val="0"/>
      <w:autoSpaceDE w:val="0"/>
      <w:autoSpaceDN w:val="0"/>
      <w:spacing w:after="0" w:line="240" w:lineRule="auto"/>
    </w:pPr>
    <w:rPr>
      <w:rFonts w:ascii="Cambria" w:eastAsia="Cambria" w:hAnsi="Cambria" w:cs="Cambria"/>
      <w:spacing w:val="0"/>
      <w:lang w:val="sq-AL"/>
    </w:rPr>
  </w:style>
  <w:style w:type="character" w:customStyle="1" w:styleId="EndnoteTextChar">
    <w:name w:val="Endnote Text Char"/>
    <w:basedOn w:val="DefaultParagraphFont"/>
    <w:link w:val="EndnoteText"/>
    <w:uiPriority w:val="99"/>
    <w:semiHidden/>
    <w:rsid w:val="00994469"/>
    <w:rPr>
      <w:rFonts w:ascii="Cambria" w:eastAsia="Cambria" w:hAnsi="Cambria" w:cs="Cambria"/>
      <w:kern w:val="0"/>
      <w:sz w:val="20"/>
      <w:szCs w:val="20"/>
      <w:lang w:val="sq-AL"/>
      <w14:ligatures w14:val="none"/>
    </w:rPr>
  </w:style>
  <w:style w:type="character" w:styleId="EndnoteReference">
    <w:name w:val="endnote reference"/>
    <w:basedOn w:val="DefaultParagraphFont"/>
    <w:uiPriority w:val="99"/>
    <w:semiHidden/>
    <w:unhideWhenUsed/>
    <w:rsid w:val="00994469"/>
    <w:rPr>
      <w:vertAlign w:val="superscript"/>
    </w:rPr>
  </w:style>
  <w:style w:type="paragraph" w:customStyle="1" w:styleId="BodyJust">
    <w:name w:val="BodyJust"/>
    <w:rsid w:val="0073073E"/>
    <w:pPr>
      <w:spacing w:after="200" w:line="276" w:lineRule="auto"/>
    </w:pPr>
    <w:rPr>
      <w:rFonts w:ascii="Times New Roman" w:eastAsia="Times New Roman" w:hAnsi="Times New Roman"/>
      <w:kern w:val="0"/>
      <w:szCs w:val="22"/>
      <w14:ligatures w14:val="none"/>
    </w:rPr>
  </w:style>
  <w:style w:type="character" w:styleId="CommentReference">
    <w:name w:val="annotation reference"/>
    <w:basedOn w:val="DefaultParagraphFont"/>
    <w:uiPriority w:val="99"/>
    <w:semiHidden/>
    <w:unhideWhenUsed/>
    <w:rsid w:val="00421835"/>
    <w:rPr>
      <w:sz w:val="16"/>
      <w:szCs w:val="16"/>
    </w:rPr>
  </w:style>
  <w:style w:type="paragraph" w:styleId="CommentText">
    <w:name w:val="annotation text"/>
    <w:basedOn w:val="Normal"/>
    <w:link w:val="CommentTextChar"/>
    <w:uiPriority w:val="99"/>
    <w:unhideWhenUsed/>
    <w:rsid w:val="00421835"/>
    <w:pPr>
      <w:spacing w:line="240" w:lineRule="auto"/>
    </w:pPr>
  </w:style>
  <w:style w:type="character" w:customStyle="1" w:styleId="CommentTextChar">
    <w:name w:val="Comment Text Char"/>
    <w:basedOn w:val="DefaultParagraphFont"/>
    <w:link w:val="CommentText"/>
    <w:uiPriority w:val="99"/>
    <w:rsid w:val="00421835"/>
    <w:rPr>
      <w:rFonts w:ascii="Times New Roman" w:hAnsi="Times New Roman" w:cs="Times New Roman"/>
      <w:spacing w:val="-8"/>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1835"/>
    <w:rPr>
      <w:b/>
      <w:bCs/>
    </w:rPr>
  </w:style>
  <w:style w:type="character" w:customStyle="1" w:styleId="CommentSubjectChar">
    <w:name w:val="Comment Subject Char"/>
    <w:basedOn w:val="CommentTextChar"/>
    <w:link w:val="CommentSubject"/>
    <w:uiPriority w:val="99"/>
    <w:semiHidden/>
    <w:rsid w:val="00421835"/>
    <w:rPr>
      <w:rFonts w:ascii="Times New Roman" w:hAnsi="Times New Roman" w:cs="Times New Roman"/>
      <w:b/>
      <w:bCs/>
      <w:spacing w:val="-8"/>
      <w:kern w:val="0"/>
      <w:sz w:val="20"/>
      <w:szCs w:val="20"/>
      <w14:ligatures w14:val="none"/>
    </w:rPr>
  </w:style>
  <w:style w:type="paragraph" w:customStyle="1" w:styleId="ArticleTitleStyle">
    <w:name w:val="ArticleTitleStyle"/>
    <w:rsid w:val="004D1945"/>
    <w:pPr>
      <w:spacing w:after="200" w:line="276" w:lineRule="auto"/>
    </w:pPr>
    <w:rPr>
      <w:rFonts w:ascii="Times New Roman" w:eastAsia="Times New Roman" w:hAnsi="Times New Roman"/>
      <w:b/>
      <w:i/>
      <w:kern w:val="0"/>
      <w:szCs w:val="22"/>
      <w14:ligatures w14:val="none"/>
    </w:rPr>
  </w:style>
  <w:style w:type="paragraph" w:customStyle="1" w:styleId="SectionStyle">
    <w:name w:val="SectionStyle"/>
    <w:rsid w:val="00B205A2"/>
    <w:pPr>
      <w:spacing w:after="200" w:line="276" w:lineRule="auto"/>
    </w:pPr>
    <w:rPr>
      <w:rFonts w:ascii="Times New Roman" w:eastAsia="Times New Roman" w:hAnsi="Times New Roman"/>
      <w:b/>
      <w:kern w:val="0"/>
      <w:szCs w:val="22"/>
      <w14:ligatures w14:val="none"/>
    </w:rPr>
  </w:style>
  <w:style w:type="paragraph" w:customStyle="1" w:styleId="ArticleStyle">
    <w:name w:val="ArticleStyle"/>
    <w:rsid w:val="0075030A"/>
    <w:pPr>
      <w:spacing w:after="200" w:line="276" w:lineRule="auto"/>
    </w:pPr>
    <w:rPr>
      <w:rFonts w:ascii="Times New Roman" w:eastAsia="Times New Roman" w:hAnsi="Times New Roman"/>
      <w:b/>
      <w:kern w:val="0"/>
      <w:szCs w:val="22"/>
      <w14:ligatures w14:val="none"/>
    </w:rPr>
  </w:style>
  <w:style w:type="paragraph" w:customStyle="1" w:styleId="ChapterStyle">
    <w:name w:val="ChapterStyle"/>
    <w:rsid w:val="008C5D8B"/>
    <w:pPr>
      <w:spacing w:after="200" w:line="276" w:lineRule="auto"/>
    </w:pPr>
    <w:rPr>
      <w:rFonts w:ascii="Times New Roman" w:eastAsia="Times New Roman" w:hAnsi="Times New Roman"/>
      <w:b/>
      <w:kern w:val="0"/>
      <w:sz w:val="2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ata.europa.eu/eli/reg/2024/1689/oj).%E2%80%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europa.eu/eli/reg/2024/1689/oj).%E2%80%99"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data.europa.eu/eli/reg/2024/1358/oj?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9EFE2-2C8E-469F-B605-9BFD96A3791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110</Pages>
  <Words>96151</Words>
  <Characters>548067</Characters>
  <Application>Microsoft Office Word</Application>
  <DocSecurity>0</DocSecurity>
  <Lines>4567</Lines>
  <Paragraphs>1285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Zyhrada Kongoli</dc:creator>
  <cp:keywords/>
  <dc:description/>
  <cp:lastModifiedBy>Viola Agasi</cp:lastModifiedBy>
  <cp:revision>64</cp:revision>
  <dcterms:created xsi:type="dcterms:W3CDTF">2026-05-11T08:41:00Z</dcterms:created>
  <dcterms:modified xsi:type="dcterms:W3CDTF">2026-05-11T14:29:00Z</dcterms:modified>
</cp:coreProperties>
</file>