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8C781" w14:textId="037B16CB" w:rsidR="00A87B99" w:rsidRPr="00A87B99" w:rsidRDefault="00A87B99" w:rsidP="00A87B99">
      <w:pPr>
        <w:spacing w:after="0" w:line="240" w:lineRule="auto"/>
        <w:jc w:val="center"/>
        <w:rPr>
          <w:rFonts w:ascii="Times New Roman" w:eastAsia="Calibri" w:hAnsi="Times New Roman" w:cs="Times New Roman"/>
          <w:b/>
          <w:noProof w:val="0"/>
          <w:kern w:val="0"/>
          <w:sz w:val="28"/>
          <w:szCs w:val="28"/>
          <w:lang w:val="sq-AL"/>
          <w14:ligatures w14:val="none"/>
        </w:rPr>
      </w:pPr>
      <w:r w:rsidRPr="00A87B99">
        <w:rPr>
          <w:rFonts w:ascii="Times New Roman" w:eastAsia="Calibri" w:hAnsi="Times New Roman" w:cs="Times New Roman"/>
          <w:b/>
          <w:noProof w:val="0"/>
          <w:kern w:val="0"/>
          <w:sz w:val="28"/>
          <w:szCs w:val="28"/>
          <w:lang w:val="sq-AL"/>
          <w14:ligatures w14:val="none"/>
        </w:rPr>
        <w:t>RELACION SHPJEGUES PËR</w:t>
      </w:r>
    </w:p>
    <w:p w14:paraId="07EA6A7F" w14:textId="77777777" w:rsidR="00A87B99" w:rsidRPr="00A87B99" w:rsidRDefault="00A87B99" w:rsidP="00A87B99">
      <w:pPr>
        <w:spacing w:after="200" w:line="276" w:lineRule="auto"/>
        <w:jc w:val="center"/>
        <w:rPr>
          <w:rFonts w:ascii="Times New Roman" w:eastAsia="Calibri" w:hAnsi="Times New Roman" w:cs="Times New Roman"/>
          <w:b/>
          <w:noProof w:val="0"/>
          <w:kern w:val="0"/>
          <w:sz w:val="28"/>
          <w:szCs w:val="28"/>
          <w:lang w:val="sq-AL"/>
          <w14:ligatures w14:val="none"/>
        </w:rPr>
      </w:pPr>
      <w:r w:rsidRPr="00A87B99">
        <w:rPr>
          <w:rFonts w:ascii="Times New Roman" w:eastAsia="Calibri" w:hAnsi="Times New Roman" w:cs="Times New Roman"/>
          <w:b/>
          <w:noProof w:val="0"/>
          <w:kern w:val="0"/>
          <w:sz w:val="28"/>
          <w:szCs w:val="28"/>
          <w:lang w:val="sq-AL"/>
          <w14:ligatures w14:val="none"/>
        </w:rPr>
        <w:t xml:space="preserve">PROJEKTVENDIMIN </w:t>
      </w:r>
    </w:p>
    <w:p w14:paraId="47043A51" w14:textId="77777777" w:rsidR="00A87B99" w:rsidRPr="00A87B99" w:rsidRDefault="00A87B99" w:rsidP="00A87B99">
      <w:pPr>
        <w:spacing w:before="100" w:beforeAutospacing="1" w:after="100" w:afterAutospacing="1" w:line="240" w:lineRule="auto"/>
        <w:jc w:val="center"/>
        <w:rPr>
          <w:rFonts w:ascii="Times New Roman" w:eastAsia="Times New Roman" w:hAnsi="Times New Roman" w:cs="Times New Roman"/>
          <w:noProof w:val="0"/>
          <w:kern w:val="0"/>
          <w:sz w:val="28"/>
          <w:szCs w:val="28"/>
          <w:lang w:eastAsia="sq-AL"/>
          <w14:ligatures w14:val="none"/>
        </w:rPr>
      </w:pPr>
      <w:r w:rsidRPr="00A87B99">
        <w:rPr>
          <w:rFonts w:ascii="Times New Roman" w:eastAsia="Calibri" w:hAnsi="Times New Roman" w:cs="Times New Roman"/>
          <w:b/>
          <w:noProof w:val="0"/>
          <w:kern w:val="0"/>
          <w:sz w:val="28"/>
          <w:szCs w:val="28"/>
          <w:lang w:val="sq-AL"/>
          <w14:ligatures w14:val="none"/>
        </w:rPr>
        <w:t>“</w:t>
      </w:r>
      <w:r w:rsidRPr="00A87B99">
        <w:rPr>
          <w:rFonts w:ascii="Times New Roman" w:eastAsia="Times New Roman" w:hAnsi="Times New Roman" w:cs="Times New Roman"/>
          <w:b/>
          <w:bCs/>
          <w:noProof w:val="0"/>
          <w:kern w:val="0"/>
          <w:sz w:val="28"/>
          <w:szCs w:val="28"/>
          <w:lang w:eastAsia="sq-AL"/>
          <w14:ligatures w14:val="none"/>
        </w:rPr>
        <w:t>PËR</w:t>
      </w:r>
      <w:r w:rsidRPr="00A87B99">
        <w:rPr>
          <w:rFonts w:ascii="Times New Roman" w:eastAsia="Times New Roman" w:hAnsi="Times New Roman" w:cs="Times New Roman"/>
          <w:noProof w:val="0"/>
          <w:kern w:val="0"/>
          <w:sz w:val="28"/>
          <w:szCs w:val="28"/>
          <w:lang w:eastAsia="sq-AL"/>
          <w14:ligatures w14:val="none"/>
        </w:rPr>
        <w:t xml:space="preserve"> </w:t>
      </w:r>
      <w:r w:rsidRPr="00A87B99">
        <w:rPr>
          <w:rFonts w:ascii="Times New Roman" w:eastAsia="Times New Roman" w:hAnsi="Times New Roman" w:cs="Times New Roman"/>
          <w:b/>
          <w:bCs/>
          <w:noProof w:val="0"/>
          <w:kern w:val="0"/>
          <w:sz w:val="28"/>
          <w:szCs w:val="28"/>
          <w:lang w:eastAsia="sq-AL"/>
          <w14:ligatures w14:val="none"/>
        </w:rPr>
        <w:t>MIRATIMIN E RREGULLAVE, KËRKESAVE DHE PROCEDURAVE PËR VENDDEPOZITIMET E PËRKOHSHME TË MBETJEVE INERTE</w:t>
      </w:r>
      <w:r w:rsidRPr="00A87B99">
        <w:rPr>
          <w:rFonts w:ascii="Times New Roman" w:eastAsia="Calibri" w:hAnsi="Times New Roman" w:cs="Times New Roman"/>
          <w:b/>
          <w:bCs/>
          <w:noProof w:val="0"/>
          <w:kern w:val="0"/>
          <w:sz w:val="28"/>
          <w:szCs w:val="28"/>
          <w:lang w:val="sq-AL"/>
          <w14:ligatures w14:val="none"/>
        </w:rPr>
        <w:t>”</w:t>
      </w:r>
    </w:p>
    <w:p w14:paraId="083E0767" w14:textId="77777777" w:rsidR="00A87B99" w:rsidRPr="00A87B99" w:rsidRDefault="00A87B99" w:rsidP="00A87B99">
      <w:pPr>
        <w:spacing w:after="240" w:line="276" w:lineRule="auto"/>
        <w:rPr>
          <w:rFonts w:ascii="Times New Roman" w:eastAsia="Calibri" w:hAnsi="Times New Roman" w:cs="Times New Roman"/>
          <w:bCs/>
          <w:noProof w:val="0"/>
          <w:kern w:val="0"/>
          <w:sz w:val="8"/>
          <w:szCs w:val="8"/>
          <w:lang w:val="sq-AL"/>
          <w14:ligatures w14:val="none"/>
        </w:rPr>
      </w:pPr>
    </w:p>
    <w:p w14:paraId="4EAEA2F4" w14:textId="142289FC" w:rsidR="00A87B99" w:rsidRPr="00A87B99" w:rsidRDefault="00A87B99" w:rsidP="00A87B99">
      <w:pPr>
        <w:numPr>
          <w:ilvl w:val="0"/>
          <w:numId w:val="1"/>
        </w:numPr>
        <w:spacing w:after="240" w:line="276" w:lineRule="auto"/>
        <w:jc w:val="both"/>
        <w:rPr>
          <w:rFonts w:ascii="Times New Roman" w:eastAsia="Calibri" w:hAnsi="Times New Roman" w:cs="Times New Roman"/>
          <w:b/>
          <w:noProof w:val="0"/>
          <w:kern w:val="0"/>
          <w:sz w:val="28"/>
          <w:szCs w:val="28"/>
          <w:lang w:val="sq-AL"/>
          <w14:ligatures w14:val="none"/>
        </w:rPr>
      </w:pPr>
      <w:r w:rsidRPr="00A87B99">
        <w:rPr>
          <w:rFonts w:ascii="Times New Roman" w:eastAsia="Calibri" w:hAnsi="Times New Roman" w:cs="Times New Roman"/>
          <w:b/>
          <w:noProof w:val="0"/>
          <w:kern w:val="0"/>
          <w:sz w:val="28"/>
          <w:szCs w:val="28"/>
          <w:lang w:val="sq-AL"/>
          <w14:ligatures w14:val="none"/>
        </w:rPr>
        <w:t xml:space="preserve">QËLLIMI I PROJEKTAKTIT DHE OBJEKTIVAT QË     SYNOHEN TË ARRIHEN </w:t>
      </w:r>
    </w:p>
    <w:p w14:paraId="1CAE4EBF" w14:textId="242618CE" w:rsidR="00A87B99" w:rsidRPr="00A87B99" w:rsidRDefault="00A87B99" w:rsidP="00A87B99">
      <w:pPr>
        <w:spacing w:after="200" w:line="276" w:lineRule="auto"/>
        <w:jc w:val="both"/>
        <w:rPr>
          <w:rFonts w:ascii="Times New Roman" w:eastAsia="Times New Roman" w:hAnsi="Times New Roman" w:cs="Times New Roman"/>
          <w:noProof w:val="0"/>
          <w:kern w:val="0"/>
          <w:sz w:val="28"/>
          <w:szCs w:val="28"/>
          <w:lang w:val="sq-AL" w:eastAsia="sq-AL"/>
          <w14:ligatures w14:val="none"/>
        </w:rPr>
      </w:pPr>
      <w:r w:rsidRPr="00A87B99">
        <w:rPr>
          <w:rFonts w:ascii="Times New Roman" w:eastAsia="Calibri" w:hAnsi="Times New Roman" w:cs="Times New Roman"/>
          <w:bCs/>
          <w:noProof w:val="0"/>
          <w:kern w:val="0"/>
          <w:sz w:val="28"/>
          <w:szCs w:val="28"/>
          <w:lang w:val="sq-AL"/>
          <w14:ligatures w14:val="none"/>
        </w:rPr>
        <w:t xml:space="preserve">Qëllimi i këtij projektakti </w:t>
      </w:r>
      <w:bookmarkStart w:id="0" w:name="_Hlk199161681"/>
      <w:r w:rsidRPr="00A87B99">
        <w:rPr>
          <w:rFonts w:ascii="Times New Roman" w:eastAsia="Calibri" w:hAnsi="Times New Roman" w:cs="Times New Roman"/>
          <w:bCs/>
          <w:noProof w:val="0"/>
          <w:kern w:val="0"/>
          <w:sz w:val="28"/>
          <w:szCs w:val="28"/>
          <w:lang w:val="sq-AL"/>
          <w14:ligatures w14:val="none"/>
        </w:rPr>
        <w:t xml:space="preserve">është </w:t>
      </w:r>
      <w:bookmarkEnd w:id="0"/>
      <w:r w:rsidRPr="00A87B99">
        <w:rPr>
          <w:rFonts w:ascii="Times New Roman" w:eastAsia="Times New Roman" w:hAnsi="Times New Roman" w:cs="Times New Roman"/>
          <w:noProof w:val="0"/>
          <w:kern w:val="0"/>
          <w:sz w:val="28"/>
          <w:szCs w:val="28"/>
          <w:lang w:val="sq-AL" w:eastAsia="sq-AL"/>
          <w14:ligatures w14:val="none"/>
        </w:rPr>
        <w:t xml:space="preserve">përcaktimi i kuadrit rregullator për ngritjen, administrimin dhe funksionimin e venddepozitimeve të përkohshme të mbetjeve inerte, si një zgjidhje </w:t>
      </w:r>
      <w:r w:rsidR="00112632">
        <w:rPr>
          <w:rFonts w:ascii="Times New Roman" w:eastAsia="Times New Roman" w:hAnsi="Times New Roman" w:cs="Times New Roman"/>
          <w:noProof w:val="0"/>
          <w:kern w:val="0"/>
          <w:sz w:val="28"/>
          <w:szCs w:val="28"/>
          <w:lang w:val="sq-AL" w:eastAsia="sq-AL"/>
          <w14:ligatures w14:val="none"/>
        </w:rPr>
        <w:t>tranzitore</w:t>
      </w:r>
      <w:r w:rsidRPr="00A87B99">
        <w:rPr>
          <w:rFonts w:ascii="Times New Roman" w:eastAsia="Times New Roman" w:hAnsi="Times New Roman" w:cs="Times New Roman"/>
          <w:noProof w:val="0"/>
          <w:kern w:val="0"/>
          <w:sz w:val="28"/>
          <w:szCs w:val="28"/>
          <w:lang w:val="sq-AL" w:eastAsia="sq-AL"/>
          <w14:ligatures w14:val="none"/>
        </w:rPr>
        <w:t xml:space="preserve"> deri në ndërtimin dhe vënien në funksion të infrastrukturës rajonale përfundimtare për trajtimin e këtyre mbetjeve.</w:t>
      </w:r>
    </w:p>
    <w:p w14:paraId="7F6F24EF" w14:textId="64924D02" w:rsidR="00112632" w:rsidRDefault="00A87B99" w:rsidP="00A87B99">
      <w:pPr>
        <w:spacing w:after="200" w:line="276" w:lineRule="auto"/>
        <w:jc w:val="both"/>
        <w:rPr>
          <w:rFonts w:ascii="Times New Roman" w:eastAsia="Calibri" w:hAnsi="Times New Roman" w:cs="Times New Roman"/>
          <w:noProof w:val="0"/>
          <w:kern w:val="0"/>
          <w:sz w:val="28"/>
          <w:szCs w:val="28"/>
          <w:lang w:val="de-DE"/>
          <w14:ligatures w14:val="none"/>
        </w:rPr>
      </w:pPr>
      <w:r w:rsidRPr="00A87B99">
        <w:rPr>
          <w:rFonts w:ascii="Times New Roman" w:eastAsia="Calibri" w:hAnsi="Times New Roman" w:cs="Times New Roman"/>
          <w:noProof w:val="0"/>
          <w:kern w:val="0"/>
          <w:sz w:val="28"/>
          <w:szCs w:val="28"/>
          <w:lang w:val="de-DE"/>
          <w14:ligatures w14:val="none"/>
        </w:rPr>
        <w:t>Mbetjet inerte, siç përkufizohen në ligjin nr. 57/2025 “Për menaxhimin e integruar të mbetjeve”, janë mbetjet të cilat nuk transformohen kimikisht, fizikisht, apo biologjikisht dhe nuk ndërveprojnë kimikisht me lëndë të tjera</w:t>
      </w:r>
      <w:r w:rsidRPr="00A87B99">
        <w:rPr>
          <w:rFonts w:ascii="Times New Roman" w:eastAsia="Calibri" w:hAnsi="Times New Roman" w:cs="Times New Roman"/>
          <w:noProof w:val="0"/>
          <w:kern w:val="0"/>
          <w:sz w:val="28"/>
          <w:szCs w:val="28"/>
          <w:vertAlign w:val="superscript"/>
          <w14:ligatures w14:val="none"/>
        </w:rPr>
        <w:footnoteReference w:id="1"/>
      </w:r>
      <w:r w:rsidRPr="00A87B99">
        <w:rPr>
          <w:rFonts w:ascii="Times New Roman" w:eastAsia="Calibri" w:hAnsi="Times New Roman" w:cs="Times New Roman"/>
          <w:noProof w:val="0"/>
          <w:kern w:val="0"/>
          <w:sz w:val="28"/>
          <w:szCs w:val="28"/>
          <w:lang w:val="de-DE"/>
          <w14:ligatures w14:val="none"/>
        </w:rPr>
        <w:t xml:space="preserve">. </w:t>
      </w:r>
      <w:r w:rsidR="00112632" w:rsidRPr="00112632">
        <w:rPr>
          <w:rFonts w:ascii="Times New Roman" w:eastAsia="Calibri" w:hAnsi="Times New Roman" w:cs="Times New Roman"/>
          <w:noProof w:val="0"/>
          <w:kern w:val="0"/>
          <w:sz w:val="28"/>
          <w:szCs w:val="28"/>
          <w:lang w:val="de-DE"/>
          <w14:ligatures w14:val="none"/>
        </w:rPr>
        <w:t>Në këtë kategori përfshihen, ndër të tjera dheu i gërmimeve të ndërtimit, si dhe materialet që rezultojnë nga prishja e ndërtimeve.</w:t>
      </w:r>
      <w:r w:rsidRPr="00A87B99">
        <w:rPr>
          <w:rFonts w:ascii="Times New Roman" w:eastAsia="Calibri" w:hAnsi="Times New Roman" w:cs="Times New Roman"/>
          <w:noProof w:val="0"/>
          <w:kern w:val="0"/>
          <w:sz w:val="28"/>
          <w:szCs w:val="28"/>
          <w:lang w:val="de-DE"/>
          <w14:ligatures w14:val="none"/>
        </w:rPr>
        <w:t xml:space="preserve"> </w:t>
      </w:r>
    </w:p>
    <w:p w14:paraId="3C340413" w14:textId="77777777" w:rsidR="00112632" w:rsidRDefault="00112632" w:rsidP="00B7654A">
      <w:pPr>
        <w:spacing w:before="240" w:after="0" w:line="276" w:lineRule="auto"/>
        <w:jc w:val="both"/>
        <w:rPr>
          <w:rFonts w:ascii="Times New Roman" w:eastAsia="Calibri" w:hAnsi="Times New Roman" w:cs="Times New Roman"/>
          <w:noProof w:val="0"/>
          <w:kern w:val="0"/>
          <w:sz w:val="28"/>
          <w:szCs w:val="28"/>
          <w:lang w:val="de-DE"/>
          <w14:ligatures w14:val="none"/>
        </w:rPr>
      </w:pPr>
      <w:r w:rsidRPr="00112632">
        <w:rPr>
          <w:rFonts w:ascii="Times New Roman" w:eastAsia="Calibri" w:hAnsi="Times New Roman" w:cs="Times New Roman"/>
          <w:noProof w:val="0"/>
          <w:kern w:val="0"/>
          <w:sz w:val="28"/>
          <w:szCs w:val="28"/>
          <w:lang w:val="de-DE"/>
          <w14:ligatures w14:val="none"/>
        </w:rPr>
        <w:t>Në rastet kur këto materiale nuk mund të ripërdoren për qëllime ndërtimi, destinacioni i tyre përfundimtar është depozitimi në landfill-e të dedikuara. Megjithatë, në kushtet kur kjo infrastrukturë nuk është ende plotësisht funksionale, trajtimi i tyre realizohet përmes venddepozitimeve të përkohshme, të cilat janë objekt i këtij projektvendimi.</w:t>
      </w:r>
    </w:p>
    <w:p w14:paraId="55F8A4A9" w14:textId="6910BB32" w:rsidR="00B7654A" w:rsidRDefault="00112632" w:rsidP="00B7654A">
      <w:pPr>
        <w:spacing w:before="240" w:after="0" w:line="276" w:lineRule="auto"/>
        <w:jc w:val="both"/>
        <w:rPr>
          <w:rFonts w:ascii="Times New Roman" w:eastAsia="Calibri" w:hAnsi="Times New Roman" w:cs="Times New Roman"/>
          <w:noProof w:val="0"/>
          <w:color w:val="000000"/>
          <w:kern w:val="0"/>
          <w:sz w:val="28"/>
          <w:szCs w:val="28"/>
          <w:lang w:val="de-DE"/>
          <w14:ligatures w14:val="none"/>
        </w:rPr>
      </w:pPr>
      <w:r w:rsidRPr="00112632">
        <w:rPr>
          <w:rFonts w:ascii="Times New Roman" w:eastAsia="Calibri" w:hAnsi="Times New Roman" w:cs="Times New Roman"/>
          <w:noProof w:val="0"/>
          <w:color w:val="000000"/>
          <w:kern w:val="0"/>
          <w:sz w:val="28"/>
          <w:szCs w:val="28"/>
          <w:lang w:val="de-DE"/>
          <w14:ligatures w14:val="none"/>
        </w:rPr>
        <w:t>Hartimi i këtij projektakti mbështetet në kuadrin ligjor në fuqi, konkretisht në nenin 34 të ligjit nr. 57, datë 16.10.2025, “Për menaxhimin e integruar të mbetjeve”, si dhe në VKM nr. 513, datë 25.9.2025, “Për përcaktimin e fushës së përgjegjësisë shtetërore të Ministrisë së Mjedisit”, e cila i ngarkon kësaj ministrie përgjegjësinë për hartimin e politikave dhe përcaktimin e standardeve në fushën e menaxhimit të mbetjeve.</w:t>
      </w:r>
    </w:p>
    <w:p w14:paraId="60372FE1" w14:textId="77777777" w:rsidR="00AB4C9D" w:rsidRPr="00AB4C9D" w:rsidRDefault="00AB4C9D" w:rsidP="00B7654A">
      <w:pPr>
        <w:spacing w:before="240" w:after="0" w:line="276" w:lineRule="auto"/>
        <w:jc w:val="both"/>
        <w:rPr>
          <w:rFonts w:ascii="Times New Roman" w:eastAsia="Calibri" w:hAnsi="Times New Roman" w:cs="Times New Roman"/>
          <w:noProof w:val="0"/>
          <w:color w:val="000000"/>
          <w:kern w:val="0"/>
          <w:sz w:val="28"/>
          <w:szCs w:val="28"/>
          <w:lang w:val="de-DE"/>
          <w14:ligatures w14:val="none"/>
        </w:rPr>
      </w:pPr>
    </w:p>
    <w:p w14:paraId="091AF5AC" w14:textId="77777777" w:rsidR="00A87B99" w:rsidRPr="00A87B99" w:rsidRDefault="00A87B99" w:rsidP="00A87B99">
      <w:pPr>
        <w:spacing w:after="0" w:line="240" w:lineRule="auto"/>
        <w:contextualSpacing/>
        <w:jc w:val="both"/>
        <w:rPr>
          <w:rFonts w:ascii="Times New Roman" w:eastAsia="Calibri" w:hAnsi="Times New Roman" w:cs="Times New Roman"/>
          <w:bCs/>
          <w:noProof w:val="0"/>
          <w:kern w:val="0"/>
          <w:sz w:val="14"/>
          <w:szCs w:val="14"/>
          <w:lang w:val="sq-AL"/>
          <w14:ligatures w14:val="none"/>
        </w:rPr>
      </w:pPr>
    </w:p>
    <w:p w14:paraId="6A4F7D0E" w14:textId="77777777" w:rsidR="00A87B99" w:rsidRPr="00A87B99" w:rsidRDefault="00A87B99" w:rsidP="00A87B99">
      <w:pPr>
        <w:numPr>
          <w:ilvl w:val="0"/>
          <w:numId w:val="1"/>
        </w:numPr>
        <w:spacing w:after="200" w:line="276" w:lineRule="auto"/>
        <w:jc w:val="both"/>
        <w:rPr>
          <w:rFonts w:ascii="Times New Roman" w:eastAsia="Calibri" w:hAnsi="Times New Roman" w:cs="Times New Roman"/>
          <w:b/>
          <w:noProof w:val="0"/>
          <w:kern w:val="0"/>
          <w:sz w:val="28"/>
          <w:szCs w:val="28"/>
          <w:lang w:val="sq-AL"/>
          <w14:ligatures w14:val="none"/>
        </w:rPr>
      </w:pPr>
      <w:r w:rsidRPr="00A87B99">
        <w:rPr>
          <w:rFonts w:ascii="Times New Roman" w:eastAsia="Calibri" w:hAnsi="Times New Roman" w:cs="Times New Roman"/>
          <w:b/>
          <w:noProof w:val="0"/>
          <w:kern w:val="0"/>
          <w:sz w:val="28"/>
          <w:szCs w:val="28"/>
          <w:lang w:val="sq-AL"/>
          <w14:ligatures w14:val="none"/>
        </w:rPr>
        <w:lastRenderedPageBreak/>
        <w:t xml:space="preserve">VLERËSIMI I PROJEKTAKTIT NË RAPORT ME PROGRAMIN POLITIK TË KËSHILLIT TË MINISTRAVE, ME PROGRAMIN ANALITIK TË AKTEVE DHE DOKUMENTE TË TJERA POLITIKE </w:t>
      </w:r>
    </w:p>
    <w:p w14:paraId="067D7D6C" w14:textId="5E3E8960" w:rsidR="00A87B99" w:rsidRPr="00A87B99" w:rsidRDefault="00112632" w:rsidP="00A87B99">
      <w:pPr>
        <w:spacing w:before="100" w:beforeAutospacing="1" w:after="100" w:afterAutospacing="1" w:line="276" w:lineRule="auto"/>
        <w:jc w:val="both"/>
        <w:rPr>
          <w:rFonts w:ascii="Times New Roman" w:eastAsia="Times New Roman" w:hAnsi="Times New Roman" w:cs="Times New Roman"/>
          <w:bCs/>
          <w:noProof w:val="0"/>
          <w:kern w:val="0"/>
          <w:sz w:val="28"/>
          <w:szCs w:val="28"/>
          <w:lang w:val="sq-AL"/>
          <w14:ligatures w14:val="none"/>
        </w:rPr>
      </w:pPr>
      <w:r w:rsidRPr="00112632">
        <w:rPr>
          <w:rFonts w:ascii="Times New Roman" w:eastAsia="Times New Roman" w:hAnsi="Times New Roman" w:cs="Times New Roman"/>
          <w:noProof w:val="0"/>
          <w:kern w:val="0"/>
          <w:sz w:val="28"/>
          <w:szCs w:val="28"/>
          <w:lang w:val="sq-AL"/>
          <w14:ligatures w14:val="none"/>
        </w:rPr>
        <w:t>Ky projektvendim nuk është parashikuar në Programin e Përgjithshëm Analitik të Projektakteve për vitin 2026. Megjithatë, miratimi i tij konsiderohet i domosdoshëm për shkak të nevojës urgjente për adresimin e fenomenit të depozitimit të pakontrolluar të mbetjeve inerte dhe për plotësimin e një boshllëku të evidentuar në kuadrin rregullator ekzistues.</w:t>
      </w:r>
    </w:p>
    <w:p w14:paraId="17414AF7" w14:textId="3ED1CE7F" w:rsidR="00A87B99" w:rsidRPr="00A87B99" w:rsidRDefault="00A87B99" w:rsidP="00A87B99">
      <w:pPr>
        <w:numPr>
          <w:ilvl w:val="0"/>
          <w:numId w:val="1"/>
        </w:numPr>
        <w:tabs>
          <w:tab w:val="left" w:pos="720"/>
        </w:tabs>
        <w:spacing w:after="240" w:line="276" w:lineRule="auto"/>
        <w:jc w:val="both"/>
        <w:rPr>
          <w:rFonts w:ascii="Times New Roman" w:eastAsia="Calibri" w:hAnsi="Times New Roman" w:cs="Times New Roman"/>
          <w:b/>
          <w:noProof w:val="0"/>
          <w:kern w:val="0"/>
          <w:sz w:val="28"/>
          <w:szCs w:val="28"/>
          <w:lang w:val="sq-AL"/>
          <w14:ligatures w14:val="none"/>
        </w:rPr>
      </w:pPr>
      <w:r w:rsidRPr="00A87B99">
        <w:rPr>
          <w:rFonts w:ascii="Times New Roman" w:eastAsia="Calibri" w:hAnsi="Times New Roman" w:cs="Times New Roman"/>
          <w:b/>
          <w:noProof w:val="0"/>
          <w:kern w:val="0"/>
          <w:sz w:val="28"/>
          <w:szCs w:val="28"/>
          <w:lang w:val="sq-AL"/>
          <w14:ligatures w14:val="none"/>
        </w:rPr>
        <w:t xml:space="preserve">ARGUMENTIMI I PROJEKTAKTIT LIDHUR ME PËRPARËSITË, PROBLEMATIKAT, EFEKTET E PRITSHME </w:t>
      </w:r>
    </w:p>
    <w:p w14:paraId="497940F9" w14:textId="77777777" w:rsidR="00AE1366" w:rsidRPr="00AE1366" w:rsidRDefault="00AE1366" w:rsidP="00AE1366">
      <w:pPr>
        <w:pBdr>
          <w:top w:val="nil"/>
          <w:left w:val="nil"/>
          <w:bottom w:val="nil"/>
          <w:right w:val="nil"/>
          <w:between w:val="nil"/>
          <w:bar w:val="nil"/>
        </w:pBdr>
        <w:spacing w:line="276" w:lineRule="auto"/>
        <w:jc w:val="both"/>
        <w:rPr>
          <w:rFonts w:ascii="Times New Roman" w:eastAsia="Arial Unicode MS" w:hAnsi="Times New Roman" w:cs="Times New Roman"/>
          <w:noProof w:val="0"/>
          <w:color w:val="000000"/>
          <w:kern w:val="0"/>
          <w:sz w:val="28"/>
          <w:szCs w:val="28"/>
          <w:u w:color="000000"/>
          <w:bdr w:val="nil"/>
          <w:lang w:val="sq-AL"/>
          <w14:ligatures w14:val="none"/>
        </w:rPr>
      </w:pPr>
      <w:r w:rsidRPr="00AE1366">
        <w:rPr>
          <w:rFonts w:ascii="Times New Roman" w:eastAsia="Arial Unicode MS" w:hAnsi="Times New Roman" w:cs="Times New Roman"/>
          <w:noProof w:val="0"/>
          <w:color w:val="000000"/>
          <w:kern w:val="0"/>
          <w:sz w:val="28"/>
          <w:szCs w:val="28"/>
          <w:u w:color="000000"/>
          <w:bdr w:val="nil"/>
          <w:lang w:val="sq-AL"/>
          <w14:ligatures w14:val="none"/>
        </w:rPr>
        <w:t>Në kushtet aktuale, ku infrastruktura rajonale për menaxhimin e mbetjeve inerte mungon ose nuk është ende plotësisht funksionale, depozitimi i pakontrolluar i këtyre mbetjeve përbën një problem të rëndësishëm mjedisor dhe urban.</w:t>
      </w:r>
    </w:p>
    <w:p w14:paraId="61F8432D" w14:textId="77777777" w:rsidR="00AE1366" w:rsidRPr="00AE1366" w:rsidRDefault="00AE1366" w:rsidP="00AE1366">
      <w:pPr>
        <w:pBdr>
          <w:top w:val="nil"/>
          <w:left w:val="nil"/>
          <w:bottom w:val="nil"/>
          <w:right w:val="nil"/>
          <w:between w:val="nil"/>
          <w:bar w:val="nil"/>
        </w:pBdr>
        <w:spacing w:line="276" w:lineRule="auto"/>
        <w:jc w:val="both"/>
        <w:rPr>
          <w:rFonts w:ascii="Times New Roman" w:eastAsia="Arial Unicode MS" w:hAnsi="Times New Roman" w:cs="Times New Roman"/>
          <w:noProof w:val="0"/>
          <w:color w:val="000000"/>
          <w:kern w:val="0"/>
          <w:sz w:val="28"/>
          <w:szCs w:val="28"/>
          <w:u w:color="000000"/>
          <w:bdr w:val="nil"/>
          <w:lang w:val="sq-AL"/>
          <w14:ligatures w14:val="none"/>
        </w:rPr>
      </w:pPr>
      <w:r w:rsidRPr="00AE1366">
        <w:rPr>
          <w:rFonts w:ascii="Times New Roman" w:eastAsia="Arial Unicode MS" w:hAnsi="Times New Roman" w:cs="Times New Roman"/>
          <w:noProof w:val="0"/>
          <w:color w:val="000000"/>
          <w:kern w:val="0"/>
          <w:sz w:val="28"/>
          <w:szCs w:val="28"/>
          <w:u w:color="000000"/>
          <w:bdr w:val="nil"/>
          <w:lang w:val="sq-AL"/>
          <w14:ligatures w14:val="none"/>
        </w:rPr>
        <w:t>Në këtë kuadër, për garantimin e funksionimit të njëtrajtshëm dhe të kontrolluar të venddepozitimeve të përkohshme në të gjithë territorin, parashikohet vendosja e një mekanizmi të unifikuar koordinimi për organizimin dhe administrimin e tyre. Kjo qasje nuk synon të zëvendësojë rolin e pushtetit vendor, por të forcojë dhe standardizojë ushtrimin e kompetencave në këtë fushë, duke krijuar kushte për zbatim më efektiv dhe të harmonizuar në nivel territori.</w:t>
      </w:r>
    </w:p>
    <w:p w14:paraId="1127DC6F" w14:textId="77777777" w:rsidR="00AE1366" w:rsidRPr="00AE1366" w:rsidRDefault="00AE1366" w:rsidP="00AE1366">
      <w:pPr>
        <w:pBdr>
          <w:top w:val="nil"/>
          <w:left w:val="nil"/>
          <w:bottom w:val="nil"/>
          <w:right w:val="nil"/>
          <w:between w:val="nil"/>
          <w:bar w:val="nil"/>
        </w:pBdr>
        <w:spacing w:line="276" w:lineRule="auto"/>
        <w:jc w:val="both"/>
        <w:rPr>
          <w:rFonts w:ascii="Times New Roman" w:eastAsia="Arial Unicode MS" w:hAnsi="Times New Roman" w:cs="Times New Roman"/>
          <w:noProof w:val="0"/>
          <w:color w:val="000000"/>
          <w:kern w:val="0"/>
          <w:sz w:val="28"/>
          <w:szCs w:val="28"/>
          <w:u w:color="000000"/>
          <w:bdr w:val="nil"/>
          <w:lang w:val="sq-AL"/>
          <w14:ligatures w14:val="none"/>
        </w:rPr>
      </w:pPr>
      <w:r w:rsidRPr="00AE1366">
        <w:rPr>
          <w:rFonts w:ascii="Times New Roman" w:eastAsia="Arial Unicode MS" w:hAnsi="Times New Roman" w:cs="Times New Roman"/>
          <w:noProof w:val="0"/>
          <w:color w:val="000000"/>
          <w:kern w:val="0"/>
          <w:sz w:val="28"/>
          <w:szCs w:val="28"/>
          <w:u w:color="000000"/>
          <w:bdr w:val="nil"/>
          <w:lang w:val="sq-AL"/>
          <w14:ligatures w14:val="none"/>
        </w:rPr>
        <w:t>Duke marrë në konsideratë natyrën ndërterritoriale të flukseve të mbetjeve inerte dhe nevojën për standarde të harmonizuara teknike dhe mjedisore, ky koordinim kontribuon në garantimin e praktikave të njëtrajtshme dhe në forcimin e mbrojtjes së mjedisit. Në të njëjtën kohë, ai ruan dhe konsolidon rolin e bashkive në zbatimin në terren dhe në bashkëpunimin institucional.</w:t>
      </w:r>
    </w:p>
    <w:p w14:paraId="599C21F8" w14:textId="77777777" w:rsidR="00AE1366" w:rsidRPr="00AE1366" w:rsidRDefault="00AE1366" w:rsidP="00AE1366">
      <w:pPr>
        <w:pBdr>
          <w:top w:val="nil"/>
          <w:left w:val="nil"/>
          <w:bottom w:val="nil"/>
          <w:right w:val="nil"/>
          <w:between w:val="nil"/>
          <w:bar w:val="nil"/>
        </w:pBdr>
        <w:spacing w:line="276" w:lineRule="auto"/>
        <w:jc w:val="both"/>
        <w:rPr>
          <w:rFonts w:ascii="Times New Roman" w:eastAsia="Arial Unicode MS" w:hAnsi="Times New Roman" w:cs="Times New Roman"/>
          <w:noProof w:val="0"/>
          <w:color w:val="000000"/>
          <w:kern w:val="0"/>
          <w:sz w:val="28"/>
          <w:szCs w:val="28"/>
          <w:u w:color="000000"/>
          <w:bdr w:val="nil"/>
          <w:lang w:val="sq-AL"/>
          <w14:ligatures w14:val="none"/>
        </w:rPr>
      </w:pPr>
      <w:r w:rsidRPr="00AE1366">
        <w:rPr>
          <w:rFonts w:ascii="Times New Roman" w:eastAsia="Arial Unicode MS" w:hAnsi="Times New Roman" w:cs="Times New Roman"/>
          <w:noProof w:val="0"/>
          <w:color w:val="000000"/>
          <w:kern w:val="0"/>
          <w:sz w:val="28"/>
          <w:szCs w:val="28"/>
          <w:u w:color="000000"/>
          <w:bdr w:val="nil"/>
          <w:lang w:val="sq-AL"/>
          <w14:ligatures w14:val="none"/>
        </w:rPr>
        <w:t>Kjo ndërhyrje paraqitet si mekanizëm tranzitor, i lidhur me fazën aktuale të zhvillimit të infrastrukturës për trajtimin e mbetjeve, dhe synon krijimin e bazave për një sistem të konsoliduar dhe të qëndrueshëm në të ardhmen.</w:t>
      </w:r>
    </w:p>
    <w:p w14:paraId="2BBA34B7" w14:textId="77777777" w:rsidR="00AE1366" w:rsidRPr="00AE1366" w:rsidRDefault="00AE1366" w:rsidP="00AE1366">
      <w:pPr>
        <w:pBdr>
          <w:top w:val="nil"/>
          <w:left w:val="nil"/>
          <w:bottom w:val="nil"/>
          <w:right w:val="nil"/>
          <w:between w:val="nil"/>
          <w:bar w:val="nil"/>
        </w:pBdr>
        <w:spacing w:line="276" w:lineRule="auto"/>
        <w:jc w:val="both"/>
        <w:rPr>
          <w:rFonts w:ascii="Times New Roman" w:eastAsia="Arial Unicode MS" w:hAnsi="Times New Roman" w:cs="Times New Roman"/>
          <w:noProof w:val="0"/>
          <w:color w:val="000000"/>
          <w:kern w:val="0"/>
          <w:sz w:val="28"/>
          <w:szCs w:val="28"/>
          <w:u w:color="000000"/>
          <w:bdr w:val="nil"/>
          <w:lang w:val="sq-AL"/>
          <w14:ligatures w14:val="none"/>
        </w:rPr>
      </w:pPr>
      <w:r w:rsidRPr="00AE1366">
        <w:rPr>
          <w:rFonts w:ascii="Times New Roman" w:eastAsia="Arial Unicode MS" w:hAnsi="Times New Roman" w:cs="Times New Roman"/>
          <w:noProof w:val="0"/>
          <w:color w:val="000000"/>
          <w:kern w:val="0"/>
          <w:sz w:val="28"/>
          <w:szCs w:val="28"/>
          <w:u w:color="000000"/>
          <w:bdr w:val="nil"/>
          <w:lang w:val="sq-AL"/>
          <w14:ligatures w14:val="none"/>
        </w:rPr>
        <w:t>Hedhja e pakontrolluar e mbetjeve inerte ndikon negativisht në cilësinë e tokës dhe të ujërave sipërfaqësore, dëmton peizazhin natyror dhe krijon rreziqe për shëndetin e komuniteteve. Gjithashtu, ajo sjell pasoja për ekosistemet lokale dhe nxit zhvillimin e praktikave informale në sektorin e ndërtimit.</w:t>
      </w:r>
    </w:p>
    <w:p w14:paraId="0C7BE00D" w14:textId="77777777" w:rsidR="00AE1366" w:rsidRPr="00AE1366" w:rsidRDefault="00AE1366" w:rsidP="00AE1366">
      <w:pPr>
        <w:pBdr>
          <w:top w:val="nil"/>
          <w:left w:val="nil"/>
          <w:bottom w:val="nil"/>
          <w:right w:val="nil"/>
          <w:between w:val="nil"/>
          <w:bar w:val="nil"/>
        </w:pBdr>
        <w:spacing w:line="276" w:lineRule="auto"/>
        <w:jc w:val="both"/>
        <w:rPr>
          <w:rFonts w:ascii="Times New Roman" w:eastAsia="Arial Unicode MS" w:hAnsi="Times New Roman" w:cs="Times New Roman"/>
          <w:noProof w:val="0"/>
          <w:color w:val="000000"/>
          <w:kern w:val="0"/>
          <w:sz w:val="28"/>
          <w:szCs w:val="28"/>
          <w:u w:color="000000"/>
          <w:bdr w:val="nil"/>
          <w:lang w:val="sq-AL"/>
          <w14:ligatures w14:val="none"/>
        </w:rPr>
      </w:pPr>
      <w:r w:rsidRPr="00AE1366">
        <w:rPr>
          <w:rFonts w:ascii="Times New Roman" w:eastAsia="Arial Unicode MS" w:hAnsi="Times New Roman" w:cs="Times New Roman"/>
          <w:noProof w:val="0"/>
          <w:color w:val="000000"/>
          <w:kern w:val="0"/>
          <w:sz w:val="28"/>
          <w:szCs w:val="28"/>
          <w:u w:color="000000"/>
          <w:bdr w:val="nil"/>
          <w:lang w:val="sq-AL"/>
          <w14:ligatures w14:val="none"/>
        </w:rPr>
        <w:t>Në këtë kontekst, projektvendimi paraqet një instrument të domosdoshëm për vendosjen e një kuadri të standardizuar dhe të kontrolluar për menaxhimin e mbetjeve inerte, duke synuar trajtimin e tyre të rregullt dhe të monitoruar deri në funksionalizimin e plotë të landfill-eve rajonale.</w:t>
      </w:r>
    </w:p>
    <w:p w14:paraId="7E76DB25" w14:textId="77777777" w:rsidR="00AE1366" w:rsidRPr="00AE1366" w:rsidRDefault="00AE1366" w:rsidP="00AE1366">
      <w:pPr>
        <w:pBdr>
          <w:top w:val="nil"/>
          <w:left w:val="nil"/>
          <w:bottom w:val="nil"/>
          <w:right w:val="nil"/>
          <w:between w:val="nil"/>
          <w:bar w:val="nil"/>
        </w:pBdr>
        <w:spacing w:line="276" w:lineRule="auto"/>
        <w:jc w:val="both"/>
        <w:rPr>
          <w:rFonts w:ascii="Times New Roman" w:eastAsia="Arial Unicode MS" w:hAnsi="Times New Roman" w:cs="Times New Roman"/>
          <w:noProof w:val="0"/>
          <w:color w:val="000000"/>
          <w:kern w:val="0"/>
          <w:sz w:val="28"/>
          <w:szCs w:val="28"/>
          <w:u w:color="000000"/>
          <w:bdr w:val="nil"/>
          <w:lang w:val="sq-AL"/>
          <w14:ligatures w14:val="none"/>
        </w:rPr>
      </w:pPr>
      <w:r w:rsidRPr="00AE1366">
        <w:rPr>
          <w:rFonts w:ascii="Times New Roman" w:eastAsia="Arial Unicode MS" w:hAnsi="Times New Roman" w:cs="Times New Roman"/>
          <w:noProof w:val="0"/>
          <w:color w:val="000000"/>
          <w:kern w:val="0"/>
          <w:sz w:val="28"/>
          <w:szCs w:val="28"/>
          <w:u w:color="000000"/>
          <w:bdr w:val="nil"/>
          <w:lang w:val="sq-AL"/>
          <w14:ligatures w14:val="none"/>
        </w:rPr>
        <w:t>Venddepozitimet e përkohshme të mbetjeve inerte konceptohen si vendndodhje të autorizuara, ku depozitimi kryhet në mënyrë të kufizuar në kohë dhe kapacitet, dhe vetëm për mbetje inerte. Ato funksionojnë si infrastrukturë kalimtare brenda sistemit të menaxhimit të integruar të mbetjeve, duke siguruar trajtim të kontrolluar deri në vënien në funksion të landfill-it përkatës.</w:t>
      </w:r>
    </w:p>
    <w:p w14:paraId="1E7720DE" w14:textId="77777777" w:rsidR="00AE1366" w:rsidRPr="00AE1366" w:rsidRDefault="00AE1366" w:rsidP="00AE1366">
      <w:pPr>
        <w:pBdr>
          <w:top w:val="nil"/>
          <w:left w:val="nil"/>
          <w:bottom w:val="nil"/>
          <w:right w:val="nil"/>
          <w:between w:val="nil"/>
          <w:bar w:val="nil"/>
        </w:pBdr>
        <w:spacing w:line="276" w:lineRule="auto"/>
        <w:jc w:val="both"/>
        <w:rPr>
          <w:rFonts w:ascii="Times New Roman" w:eastAsia="Arial Unicode MS" w:hAnsi="Times New Roman" w:cs="Times New Roman"/>
          <w:noProof w:val="0"/>
          <w:color w:val="000000"/>
          <w:kern w:val="0"/>
          <w:sz w:val="28"/>
          <w:szCs w:val="28"/>
          <w:u w:color="000000"/>
          <w:bdr w:val="nil"/>
          <w:lang w:val="sq-AL"/>
          <w14:ligatures w14:val="none"/>
        </w:rPr>
      </w:pPr>
      <w:r w:rsidRPr="00AE1366">
        <w:rPr>
          <w:rFonts w:ascii="Times New Roman" w:eastAsia="Arial Unicode MS" w:hAnsi="Times New Roman" w:cs="Times New Roman"/>
          <w:noProof w:val="0"/>
          <w:color w:val="000000"/>
          <w:kern w:val="0"/>
          <w:sz w:val="28"/>
          <w:szCs w:val="28"/>
          <w:u w:color="000000"/>
          <w:bdr w:val="nil"/>
          <w:lang w:val="sq-AL"/>
          <w14:ligatures w14:val="none"/>
        </w:rPr>
        <w:t>Në këtë kuadër, operimi dhe administrimi i venddepozitimeve të përkohshme realizohet nga subjekte të autorizuara (operatorë), në përputhje me kërkesat ligjore dhe procedurat përkatëse të licencimit dhe lejeve mjedisore. Përfshirja e operatorëve përbën element thelbësor për garantimin e funksionimit efektiv dhe të standardizuar të sistemit në praktikë, duke siguruar kapacitetet teknike, operacionale dhe logjistike të nevojshme për menaxhimin e përditshëm të tyre.</w:t>
      </w:r>
    </w:p>
    <w:p w14:paraId="0DF8DB90" w14:textId="77777777" w:rsidR="00AE1366" w:rsidRPr="00AE1366" w:rsidRDefault="00AE1366" w:rsidP="00AE1366">
      <w:pPr>
        <w:pBdr>
          <w:top w:val="nil"/>
          <w:left w:val="nil"/>
          <w:bottom w:val="nil"/>
          <w:right w:val="nil"/>
          <w:between w:val="nil"/>
          <w:bar w:val="nil"/>
        </w:pBdr>
        <w:spacing w:line="276" w:lineRule="auto"/>
        <w:jc w:val="both"/>
        <w:rPr>
          <w:rFonts w:ascii="Times New Roman" w:eastAsia="Arial Unicode MS" w:hAnsi="Times New Roman" w:cs="Times New Roman"/>
          <w:noProof w:val="0"/>
          <w:color w:val="000000"/>
          <w:kern w:val="0"/>
          <w:sz w:val="28"/>
          <w:szCs w:val="28"/>
          <w:u w:color="000000"/>
          <w:bdr w:val="nil"/>
          <w:lang w:val="sq-AL"/>
          <w14:ligatures w14:val="none"/>
        </w:rPr>
      </w:pPr>
      <w:r w:rsidRPr="00AE1366">
        <w:rPr>
          <w:rFonts w:ascii="Times New Roman" w:eastAsia="Arial Unicode MS" w:hAnsi="Times New Roman" w:cs="Times New Roman"/>
          <w:noProof w:val="0"/>
          <w:color w:val="000000"/>
          <w:kern w:val="0"/>
          <w:sz w:val="28"/>
          <w:szCs w:val="28"/>
          <w:u w:color="000000"/>
          <w:bdr w:val="nil"/>
          <w:lang w:val="sq-AL"/>
          <w14:ligatures w14:val="none"/>
        </w:rPr>
        <w:t>Kjo qasje forcon mekanizmat e përgjegjshmërisë dhe kontrollit, duke lidhur drejtpërdrejt zbatimin operacional me subjektin përgjegjës për administrimin teknik të procesit, si dhe duke reduktuar fragmentimin institucional në zbatim.</w:t>
      </w:r>
    </w:p>
    <w:p w14:paraId="27BF8C94" w14:textId="77777777" w:rsidR="00AE1366" w:rsidRPr="00AE1366" w:rsidRDefault="00AE1366" w:rsidP="00AE1366">
      <w:pPr>
        <w:pBdr>
          <w:top w:val="nil"/>
          <w:left w:val="nil"/>
          <w:bottom w:val="nil"/>
          <w:right w:val="nil"/>
          <w:between w:val="nil"/>
          <w:bar w:val="nil"/>
        </w:pBdr>
        <w:spacing w:line="276" w:lineRule="auto"/>
        <w:jc w:val="both"/>
        <w:rPr>
          <w:rFonts w:ascii="Times New Roman" w:eastAsia="Arial Unicode MS" w:hAnsi="Times New Roman" w:cs="Times New Roman"/>
          <w:noProof w:val="0"/>
          <w:color w:val="000000"/>
          <w:kern w:val="0"/>
          <w:sz w:val="28"/>
          <w:szCs w:val="28"/>
          <w:u w:color="000000"/>
          <w:bdr w:val="nil"/>
          <w:lang w:val="sq-AL"/>
          <w14:ligatures w14:val="none"/>
        </w:rPr>
      </w:pPr>
      <w:r w:rsidRPr="00AE1366">
        <w:rPr>
          <w:rFonts w:ascii="Times New Roman" w:eastAsia="Arial Unicode MS" w:hAnsi="Times New Roman" w:cs="Times New Roman"/>
          <w:noProof w:val="0"/>
          <w:color w:val="000000"/>
          <w:kern w:val="0"/>
          <w:sz w:val="28"/>
          <w:szCs w:val="28"/>
          <w:u w:color="000000"/>
          <w:bdr w:val="nil"/>
          <w:lang w:val="sq-AL"/>
          <w14:ligatures w14:val="none"/>
        </w:rPr>
        <w:t>Në këtë mënyrë garantohet zbatim i njëtrajtshëm i standardeve teknike dhe mjedisore, si dhe krijohen kushte për mbikëqyrje të vazhdueshme, monitorim të ndikimit në mjedis dhe raportim të strukturuar mbi gjurmueshmërinë e mbetjeve.</w:t>
      </w:r>
    </w:p>
    <w:p w14:paraId="3A024D03" w14:textId="77777777" w:rsidR="00AE1366" w:rsidRPr="00AE1366" w:rsidRDefault="00AE1366" w:rsidP="00AE1366">
      <w:pPr>
        <w:pBdr>
          <w:top w:val="nil"/>
          <w:left w:val="nil"/>
          <w:bottom w:val="nil"/>
          <w:right w:val="nil"/>
          <w:between w:val="nil"/>
          <w:bar w:val="nil"/>
        </w:pBdr>
        <w:spacing w:line="276" w:lineRule="auto"/>
        <w:jc w:val="both"/>
        <w:rPr>
          <w:rFonts w:ascii="Times New Roman" w:eastAsia="Arial Unicode MS" w:hAnsi="Times New Roman" w:cs="Times New Roman"/>
          <w:noProof w:val="0"/>
          <w:color w:val="000000"/>
          <w:kern w:val="0"/>
          <w:sz w:val="28"/>
          <w:szCs w:val="28"/>
          <w:u w:color="000000"/>
          <w:bdr w:val="nil"/>
          <w:lang w:val="sq-AL"/>
          <w14:ligatures w14:val="none"/>
        </w:rPr>
      </w:pPr>
      <w:r w:rsidRPr="00AE1366">
        <w:rPr>
          <w:rFonts w:ascii="Times New Roman" w:eastAsia="Arial Unicode MS" w:hAnsi="Times New Roman" w:cs="Times New Roman"/>
          <w:noProof w:val="0"/>
          <w:color w:val="000000"/>
          <w:kern w:val="0"/>
          <w:sz w:val="28"/>
          <w:szCs w:val="28"/>
          <w:u w:color="000000"/>
          <w:bdr w:val="nil"/>
          <w:lang w:val="sq-AL"/>
          <w14:ligatures w14:val="none"/>
        </w:rPr>
        <w:t>Ky projektvendim krijon një sistem të detyrueshëm gjurmueshmërie, ku çdo transfertë mbetjesh dokumentohet, duke mundësuar monitorimin në kohë reale të volumeve të gjeneruara nga industria e ndërtimit. Efekti i pritshëm është krijimi i një stacioni tranzit të rregulluar, i cili lehtëson barrën mjedisore të bashkive dhe disiplinon subjektet ndërtuese deri në funksionalizimin e plotë të landfilleve rajonale.</w:t>
      </w:r>
    </w:p>
    <w:p w14:paraId="1964D39A" w14:textId="77777777" w:rsidR="00AE1366" w:rsidRPr="00AE1366" w:rsidRDefault="00AE1366" w:rsidP="00AE1366">
      <w:pPr>
        <w:pBdr>
          <w:top w:val="nil"/>
          <w:left w:val="nil"/>
          <w:bottom w:val="nil"/>
          <w:right w:val="nil"/>
          <w:between w:val="nil"/>
          <w:bar w:val="nil"/>
        </w:pBdr>
        <w:spacing w:line="276" w:lineRule="auto"/>
        <w:jc w:val="both"/>
        <w:rPr>
          <w:rFonts w:ascii="Times New Roman" w:eastAsia="Arial Unicode MS" w:hAnsi="Times New Roman" w:cs="Times New Roman"/>
          <w:noProof w:val="0"/>
          <w:color w:val="000000"/>
          <w:kern w:val="0"/>
          <w:sz w:val="28"/>
          <w:szCs w:val="28"/>
          <w:u w:color="000000"/>
          <w:bdr w:val="nil"/>
          <w:lang w:val="sq-AL"/>
          <w14:ligatures w14:val="none"/>
        </w:rPr>
      </w:pPr>
      <w:r w:rsidRPr="00AE1366">
        <w:rPr>
          <w:rFonts w:ascii="Times New Roman" w:eastAsia="Arial Unicode MS" w:hAnsi="Times New Roman" w:cs="Times New Roman"/>
          <w:noProof w:val="0"/>
          <w:color w:val="000000"/>
          <w:kern w:val="0"/>
          <w:sz w:val="28"/>
          <w:szCs w:val="28"/>
          <w:u w:color="000000"/>
          <w:bdr w:val="nil"/>
          <w:lang w:val="sq-AL"/>
          <w14:ligatures w14:val="none"/>
        </w:rPr>
        <w:t>Kjo qasje siguron menaxhim të unifikuar dhe të standardizuar të mbetjeve inerte, përmes mbikëqyrjes efektive, monitorimit të vazhdueshëm dhe raportimit të strukturuar, si dhe synon reduktimin e depozitimit të paligjshëm dhe rritjen e transparencës përgjatë gjithë ciklit të tyre.</w:t>
      </w:r>
    </w:p>
    <w:p w14:paraId="15A7DF1D" w14:textId="77777777" w:rsidR="00AE1366" w:rsidRPr="00AE1366" w:rsidRDefault="00AE1366" w:rsidP="00AE1366">
      <w:pPr>
        <w:pBdr>
          <w:top w:val="nil"/>
          <w:left w:val="nil"/>
          <w:bottom w:val="nil"/>
          <w:right w:val="nil"/>
          <w:between w:val="nil"/>
          <w:bar w:val="nil"/>
        </w:pBdr>
        <w:spacing w:line="276" w:lineRule="auto"/>
        <w:jc w:val="both"/>
        <w:rPr>
          <w:rFonts w:ascii="Times New Roman" w:eastAsia="Arial Unicode MS" w:hAnsi="Times New Roman" w:cs="Times New Roman"/>
          <w:noProof w:val="0"/>
          <w:color w:val="000000"/>
          <w:kern w:val="0"/>
          <w:sz w:val="28"/>
          <w:szCs w:val="28"/>
          <w:u w:color="000000"/>
          <w:bdr w:val="nil"/>
          <w:lang w:val="sq-AL"/>
          <w14:ligatures w14:val="none"/>
        </w:rPr>
      </w:pPr>
      <w:r w:rsidRPr="00AE1366">
        <w:rPr>
          <w:rFonts w:ascii="Times New Roman" w:eastAsia="Arial Unicode MS" w:hAnsi="Times New Roman" w:cs="Times New Roman"/>
          <w:noProof w:val="0"/>
          <w:color w:val="000000"/>
          <w:kern w:val="0"/>
          <w:sz w:val="28"/>
          <w:szCs w:val="28"/>
          <w:u w:color="000000"/>
          <w:bdr w:val="nil"/>
          <w:lang w:val="sq-AL"/>
          <w14:ligatures w14:val="none"/>
        </w:rPr>
        <w:t>Efektet e pritshme të miratimit të këtij projektvendimi janë përmirësimi i menaxhimit të mbetjeve inerte në nivel kombëtar, reduktimi i ndikimeve negative në mjedis, rritja e kontrollit dhe gjurmueshmërisë, si dhe krijimi i një sistemi tranzitor funksional deri në ndërtimin e infrastrukturës përfundimtare. Gjithashtu, pritet përmirësimi i koordinimit institucional ndërmjet aktorëve përgjegjës dhe zbatim i harmonizuar i kërkesave ligjore dhe mjedisore.</w:t>
      </w:r>
    </w:p>
    <w:p w14:paraId="31DE9A4B" w14:textId="4ABF6905" w:rsidR="00197A0A" w:rsidRDefault="00AE1366" w:rsidP="00AE1366">
      <w:pPr>
        <w:pBdr>
          <w:top w:val="nil"/>
          <w:left w:val="nil"/>
          <w:bottom w:val="nil"/>
          <w:right w:val="nil"/>
          <w:between w:val="nil"/>
          <w:bar w:val="nil"/>
        </w:pBdr>
        <w:spacing w:line="276" w:lineRule="auto"/>
        <w:jc w:val="both"/>
        <w:rPr>
          <w:rFonts w:ascii="Times New Roman" w:eastAsia="Arial Unicode MS" w:hAnsi="Times New Roman" w:cs="Times New Roman"/>
          <w:noProof w:val="0"/>
          <w:color w:val="000000"/>
          <w:kern w:val="0"/>
          <w:sz w:val="28"/>
          <w:szCs w:val="28"/>
          <w:u w:color="000000"/>
          <w:bdr w:val="nil"/>
          <w:lang w:val="sq-AL"/>
          <w14:ligatures w14:val="none"/>
        </w:rPr>
      </w:pPr>
      <w:r w:rsidRPr="00AE1366">
        <w:rPr>
          <w:rFonts w:ascii="Times New Roman" w:eastAsia="Arial Unicode MS" w:hAnsi="Times New Roman" w:cs="Times New Roman"/>
          <w:noProof w:val="0"/>
          <w:color w:val="000000"/>
          <w:kern w:val="0"/>
          <w:sz w:val="28"/>
          <w:szCs w:val="28"/>
          <w:u w:color="000000"/>
          <w:bdr w:val="nil"/>
          <w:lang w:val="sq-AL"/>
          <w14:ligatures w14:val="none"/>
        </w:rPr>
        <w:t>Në përfundim, projektvendimi përbën një ndërhyrje të domosdoshme, proporcionale dhe të balancuar, që mbyll boshllëkun rregullator ekzistues, parandalon informalitetin dhe ndotjen, dhe krijon një urë të qartë tranzitore drejt funksionalizimit të plotë të infrastrukturës rajonale përfundimtare. Për këtë arsye, miratimi i tij forcon kapacitetin shtetëror për menaxhimin e mbetjeve inerte dhe garanton zbatim të qëndrueshëm të kuadrit ligjor në fuqi.</w:t>
      </w:r>
    </w:p>
    <w:p w14:paraId="4A1F95C6" w14:textId="77777777" w:rsidR="00AE1366" w:rsidRPr="00A87B99" w:rsidRDefault="00AE1366" w:rsidP="00AE1366">
      <w:pPr>
        <w:pBdr>
          <w:top w:val="nil"/>
          <w:left w:val="nil"/>
          <w:bottom w:val="nil"/>
          <w:right w:val="nil"/>
          <w:between w:val="nil"/>
          <w:bar w:val="nil"/>
        </w:pBdr>
        <w:spacing w:line="276" w:lineRule="auto"/>
        <w:jc w:val="both"/>
        <w:rPr>
          <w:rFonts w:ascii="Times New Roman" w:eastAsia="Arial Unicode MS" w:hAnsi="Times New Roman" w:cs="Arial Unicode MS"/>
          <w:noProof w:val="0"/>
          <w:color w:val="000000"/>
          <w:kern w:val="0"/>
          <w:sz w:val="28"/>
          <w:szCs w:val="28"/>
          <w:u w:color="000000"/>
          <w:bdr w:val="nil"/>
          <w:lang w:val="sq-AL"/>
          <w14:ligatures w14:val="none"/>
        </w:rPr>
      </w:pPr>
    </w:p>
    <w:p w14:paraId="2B19A438" w14:textId="77777777" w:rsidR="00A87B99" w:rsidRDefault="00A87B99" w:rsidP="00A87B99">
      <w:pPr>
        <w:numPr>
          <w:ilvl w:val="0"/>
          <w:numId w:val="1"/>
        </w:numPr>
        <w:spacing w:before="240" w:after="240" w:line="276" w:lineRule="auto"/>
        <w:jc w:val="both"/>
        <w:rPr>
          <w:rFonts w:ascii="Times New Roman" w:eastAsia="Calibri" w:hAnsi="Times New Roman" w:cs="Times New Roman"/>
          <w:b/>
          <w:noProof w:val="0"/>
          <w:kern w:val="0"/>
          <w:sz w:val="28"/>
          <w:szCs w:val="28"/>
          <w:lang w:val="sq-AL"/>
          <w14:ligatures w14:val="none"/>
        </w:rPr>
      </w:pPr>
      <w:r w:rsidRPr="00A87B99">
        <w:rPr>
          <w:rFonts w:ascii="Times New Roman" w:eastAsia="Calibri" w:hAnsi="Times New Roman" w:cs="Times New Roman"/>
          <w:b/>
          <w:noProof w:val="0"/>
          <w:kern w:val="0"/>
          <w:sz w:val="28"/>
          <w:szCs w:val="28"/>
          <w:lang w:val="sq-AL"/>
          <w14:ligatures w14:val="none"/>
        </w:rPr>
        <w:t xml:space="preserve">VLERËSIMI I LIGJSHMËRISË, KUSHTETUTESHMËRISË DHE HARMONIZIMI ME LEGJISLACIONIN NË FUQI VENDAS E NDËRKOMBËTAR </w:t>
      </w:r>
    </w:p>
    <w:p w14:paraId="11BDCA78" w14:textId="6C2C253D" w:rsidR="00A87B99" w:rsidRDefault="00A87B99" w:rsidP="00A87B99">
      <w:pPr>
        <w:spacing w:after="0" w:line="240" w:lineRule="auto"/>
        <w:contextualSpacing/>
        <w:jc w:val="both"/>
        <w:rPr>
          <w:rFonts w:ascii="Times New Roman" w:eastAsia="Calibri" w:hAnsi="Times New Roman" w:cs="Times New Roman"/>
          <w:bCs/>
          <w:iCs/>
          <w:noProof w:val="0"/>
          <w:kern w:val="0"/>
          <w:sz w:val="28"/>
          <w:szCs w:val="28"/>
          <w:lang w:val="sq-AL"/>
          <w14:ligatures w14:val="none"/>
        </w:rPr>
      </w:pPr>
      <w:r w:rsidRPr="00A87B99">
        <w:rPr>
          <w:rFonts w:ascii="Times New Roman" w:eastAsia="Calibri" w:hAnsi="Times New Roman" w:cs="Times New Roman"/>
          <w:bCs/>
          <w:iCs/>
          <w:noProof w:val="0"/>
          <w:kern w:val="0"/>
          <w:sz w:val="28"/>
          <w:szCs w:val="28"/>
          <w:lang w:val="sq-AL"/>
          <w14:ligatures w14:val="none"/>
        </w:rPr>
        <w:t xml:space="preserve">Ky projektvendim është i mbështetur </w:t>
      </w:r>
      <w:r w:rsidR="005727F3">
        <w:rPr>
          <w:rFonts w:ascii="Times New Roman" w:eastAsia="Arial Unicode MS" w:hAnsi="Times New Roman" w:cs="Times New Roman"/>
          <w:noProof w:val="0"/>
          <w:kern w:val="0"/>
          <w:sz w:val="28"/>
          <w:szCs w:val="28"/>
          <w:bdr w:val="nil"/>
          <w:lang w:val="sq-AL"/>
          <w14:ligatures w14:val="none"/>
        </w:rPr>
        <w:t>n</w:t>
      </w:r>
      <w:r w:rsidRPr="00A87B99">
        <w:rPr>
          <w:rFonts w:ascii="Times New Roman" w:eastAsia="Arial Unicode MS" w:hAnsi="Times New Roman" w:cs="Times New Roman"/>
          <w:noProof w:val="0"/>
          <w:kern w:val="0"/>
          <w:sz w:val="28"/>
          <w:szCs w:val="28"/>
          <w:bdr w:val="nil"/>
          <w:lang w:val="sq-AL"/>
          <w14:ligatures w14:val="none"/>
        </w:rPr>
        <w:t>ë neni</w:t>
      </w:r>
      <w:r w:rsidR="005727F3">
        <w:rPr>
          <w:rFonts w:ascii="Times New Roman" w:eastAsia="Arial Unicode MS" w:hAnsi="Times New Roman" w:cs="Times New Roman"/>
          <w:noProof w:val="0"/>
          <w:kern w:val="0"/>
          <w:sz w:val="28"/>
          <w:szCs w:val="28"/>
          <w:bdr w:val="nil"/>
          <w:lang w:val="sq-AL"/>
          <w14:ligatures w14:val="none"/>
        </w:rPr>
        <w:t>n</w:t>
      </w:r>
      <w:r w:rsidRPr="00A87B99">
        <w:rPr>
          <w:rFonts w:ascii="Times New Roman" w:eastAsia="Arial Unicode MS" w:hAnsi="Times New Roman" w:cs="Times New Roman"/>
          <w:noProof w:val="0"/>
          <w:kern w:val="0"/>
          <w:sz w:val="28"/>
          <w:szCs w:val="28"/>
          <w:bdr w:val="nil"/>
          <w:lang w:val="sq-AL"/>
          <w14:ligatures w14:val="none"/>
        </w:rPr>
        <w:t xml:space="preserve"> 100 të Kushtetutës </w:t>
      </w:r>
      <w:bookmarkStart w:id="1" w:name="_Hlk185602824"/>
      <w:r w:rsidRPr="00A87B99">
        <w:rPr>
          <w:rFonts w:ascii="Times New Roman" w:eastAsia="Arial Unicode MS" w:hAnsi="Times New Roman" w:cs="Times New Roman"/>
          <w:noProof w:val="0"/>
          <w:kern w:val="0"/>
          <w:sz w:val="28"/>
          <w:szCs w:val="28"/>
          <w:bdr w:val="nil"/>
          <w:lang w:val="sq-AL"/>
          <w14:ligatures w14:val="none"/>
        </w:rPr>
        <w:t>dhe</w:t>
      </w:r>
      <w:bookmarkEnd w:id="1"/>
      <w:r w:rsidRPr="00A87B99">
        <w:rPr>
          <w:rFonts w:ascii="Times New Roman" w:eastAsia="Arial Unicode MS" w:hAnsi="Times New Roman" w:cs="Times New Roman"/>
          <w:noProof w:val="0"/>
          <w:kern w:val="0"/>
          <w:sz w:val="28"/>
          <w:szCs w:val="28"/>
          <w:bdr w:val="nil"/>
          <w:lang w:val="sq-AL"/>
          <w14:ligatures w14:val="none"/>
        </w:rPr>
        <w:t xml:space="preserve"> të nenit 34, të ligjit nr. 57, datë 16.10.2025, “Për menaxhimin e integruar të mbetjeve”.</w:t>
      </w:r>
      <w:r w:rsidRPr="00A87B99">
        <w:rPr>
          <w:rFonts w:ascii="Times New Roman" w:eastAsia="Calibri" w:hAnsi="Times New Roman" w:cs="Times New Roman"/>
          <w:bCs/>
          <w:iCs/>
          <w:noProof w:val="0"/>
          <w:kern w:val="0"/>
          <w:sz w:val="28"/>
          <w:szCs w:val="28"/>
          <w:lang w:val="sq-AL"/>
          <w14:ligatures w14:val="none"/>
        </w:rPr>
        <w:t xml:space="preserve"> </w:t>
      </w:r>
    </w:p>
    <w:p w14:paraId="4A6DAEA0" w14:textId="77777777" w:rsidR="0021342F" w:rsidRPr="00A87B99" w:rsidRDefault="0021342F" w:rsidP="00A87B99">
      <w:pPr>
        <w:spacing w:after="0" w:line="240" w:lineRule="auto"/>
        <w:contextualSpacing/>
        <w:jc w:val="both"/>
        <w:rPr>
          <w:rFonts w:ascii="Times New Roman" w:eastAsia="Calibri" w:hAnsi="Times New Roman" w:cs="Times New Roman"/>
          <w:bCs/>
          <w:iCs/>
          <w:noProof w:val="0"/>
          <w:kern w:val="0"/>
          <w:sz w:val="28"/>
          <w:szCs w:val="28"/>
          <w:lang w:val="sq-AL"/>
          <w14:ligatures w14:val="none"/>
        </w:rPr>
      </w:pPr>
    </w:p>
    <w:p w14:paraId="390D1411" w14:textId="77777777" w:rsidR="00A87B99" w:rsidRPr="00A87B99" w:rsidRDefault="00A87B99" w:rsidP="00A87B99">
      <w:pPr>
        <w:spacing w:after="0" w:line="240" w:lineRule="auto"/>
        <w:contextualSpacing/>
        <w:jc w:val="both"/>
        <w:rPr>
          <w:rFonts w:ascii="Times New Roman" w:eastAsia="Calibri" w:hAnsi="Times New Roman" w:cs="Times New Roman"/>
          <w:bCs/>
          <w:iCs/>
          <w:noProof w:val="0"/>
          <w:kern w:val="0"/>
          <w:sz w:val="28"/>
          <w:szCs w:val="28"/>
          <w:lang w:val="sq-AL"/>
          <w14:ligatures w14:val="none"/>
        </w:rPr>
      </w:pPr>
    </w:p>
    <w:p w14:paraId="45C7AC0A" w14:textId="77777777" w:rsidR="00A87B99" w:rsidRPr="00A87B99" w:rsidRDefault="00A87B99" w:rsidP="00A87B99">
      <w:pPr>
        <w:numPr>
          <w:ilvl w:val="0"/>
          <w:numId w:val="1"/>
        </w:numPr>
        <w:spacing w:after="0" w:line="276" w:lineRule="auto"/>
        <w:contextualSpacing/>
        <w:jc w:val="both"/>
        <w:rPr>
          <w:rFonts w:ascii="Times New Roman" w:eastAsia="Times New Roman" w:hAnsi="Times New Roman" w:cs="Times New Roman"/>
          <w:b/>
          <w:noProof w:val="0"/>
          <w:kern w:val="0"/>
          <w:sz w:val="28"/>
          <w:szCs w:val="28"/>
          <w14:ligatures w14:val="none"/>
        </w:rPr>
      </w:pPr>
      <w:r w:rsidRPr="00A87B99">
        <w:rPr>
          <w:rFonts w:ascii="Times New Roman" w:eastAsia="Times New Roman" w:hAnsi="Times New Roman" w:cs="Times New Roman"/>
          <w:b/>
          <w:noProof w:val="0"/>
          <w:kern w:val="0"/>
          <w:sz w:val="28"/>
          <w:szCs w:val="28"/>
          <w14:ligatures w14:val="none"/>
        </w:rPr>
        <w:t xml:space="preserve">VLERËSIMI I SHKALLËS SË PËRAFRIMIT ME </w:t>
      </w:r>
      <w:r w:rsidRPr="00A87B99">
        <w:rPr>
          <w:rFonts w:ascii="Times New Roman" w:eastAsia="Times New Roman" w:hAnsi="Times New Roman" w:cs="Times New Roman"/>
          <w:b/>
          <w:i/>
          <w:noProof w:val="0"/>
          <w:kern w:val="0"/>
          <w:sz w:val="28"/>
          <w:szCs w:val="28"/>
          <w14:ligatures w14:val="none"/>
        </w:rPr>
        <w:t xml:space="preserve">ACQUIS COMMUNAUTAIRE </w:t>
      </w:r>
      <w:r w:rsidRPr="00A87B99">
        <w:rPr>
          <w:rFonts w:ascii="Times New Roman" w:eastAsia="Times New Roman" w:hAnsi="Times New Roman" w:cs="Times New Roman"/>
          <w:b/>
          <w:noProof w:val="0"/>
          <w:kern w:val="0"/>
          <w:sz w:val="28"/>
          <w:szCs w:val="28"/>
          <w14:ligatures w14:val="none"/>
        </w:rPr>
        <w:t>(PËR PROJEKTAKET NORMATIVE)</w:t>
      </w:r>
    </w:p>
    <w:p w14:paraId="181FC9A3" w14:textId="77777777" w:rsidR="00A87B99" w:rsidRPr="00A87B99" w:rsidRDefault="00A87B99" w:rsidP="00A87B99">
      <w:pPr>
        <w:spacing w:after="0" w:line="276" w:lineRule="auto"/>
        <w:jc w:val="both"/>
        <w:rPr>
          <w:rFonts w:ascii="Times New Roman" w:eastAsia="Times New Roman" w:hAnsi="Times New Roman" w:cs="Times New Roman"/>
          <w:bCs/>
          <w:noProof w:val="0"/>
          <w:kern w:val="0"/>
          <w:sz w:val="16"/>
          <w:szCs w:val="16"/>
          <w14:ligatures w14:val="none"/>
        </w:rPr>
      </w:pPr>
    </w:p>
    <w:p w14:paraId="16872911" w14:textId="50E96906" w:rsidR="00A87B99" w:rsidRDefault="00591318" w:rsidP="00A87B99">
      <w:pPr>
        <w:spacing w:after="240" w:line="276" w:lineRule="auto"/>
        <w:jc w:val="both"/>
        <w:rPr>
          <w:rFonts w:ascii="Times New Roman" w:eastAsia="Times New Roman" w:hAnsi="Times New Roman" w:cs="Times New Roman"/>
          <w:bCs/>
          <w:noProof w:val="0"/>
          <w:kern w:val="0"/>
          <w:sz w:val="28"/>
          <w:szCs w:val="28"/>
          <w14:ligatures w14:val="none"/>
        </w:rPr>
      </w:pPr>
      <w:proofErr w:type="spellStart"/>
      <w:r w:rsidRPr="00591318">
        <w:rPr>
          <w:rFonts w:ascii="Times New Roman" w:eastAsia="Times New Roman" w:hAnsi="Times New Roman" w:cs="Times New Roman"/>
          <w:bCs/>
          <w:noProof w:val="0"/>
          <w:kern w:val="0"/>
          <w:sz w:val="28"/>
          <w:szCs w:val="28"/>
          <w14:ligatures w14:val="none"/>
        </w:rPr>
        <w:t>Projektakti</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nuk</w:t>
      </w:r>
      <w:proofErr w:type="spellEnd"/>
      <w:r w:rsidRPr="00591318">
        <w:rPr>
          <w:rFonts w:ascii="Times New Roman" w:eastAsia="Times New Roman" w:hAnsi="Times New Roman" w:cs="Times New Roman"/>
          <w:bCs/>
          <w:noProof w:val="0"/>
          <w:kern w:val="0"/>
          <w:sz w:val="28"/>
          <w:szCs w:val="28"/>
          <w14:ligatures w14:val="none"/>
        </w:rPr>
        <w:t xml:space="preserve"> ka </w:t>
      </w:r>
      <w:proofErr w:type="spellStart"/>
      <w:r w:rsidRPr="00591318">
        <w:rPr>
          <w:rFonts w:ascii="Times New Roman" w:eastAsia="Times New Roman" w:hAnsi="Times New Roman" w:cs="Times New Roman"/>
          <w:bCs/>
          <w:noProof w:val="0"/>
          <w:kern w:val="0"/>
          <w:sz w:val="28"/>
          <w:szCs w:val="28"/>
          <w14:ligatures w14:val="none"/>
        </w:rPr>
        <w:t>lidhje</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të</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drejtpërdrejtë</w:t>
      </w:r>
      <w:proofErr w:type="spellEnd"/>
      <w:r w:rsidRPr="00591318">
        <w:rPr>
          <w:rFonts w:ascii="Times New Roman" w:eastAsia="Times New Roman" w:hAnsi="Times New Roman" w:cs="Times New Roman"/>
          <w:bCs/>
          <w:noProof w:val="0"/>
          <w:kern w:val="0"/>
          <w:sz w:val="28"/>
          <w:szCs w:val="28"/>
          <w14:ligatures w14:val="none"/>
        </w:rPr>
        <w:t xml:space="preserve"> me </w:t>
      </w:r>
      <w:proofErr w:type="spellStart"/>
      <w:r w:rsidRPr="00591318">
        <w:rPr>
          <w:rFonts w:ascii="Times New Roman" w:eastAsia="Times New Roman" w:hAnsi="Times New Roman" w:cs="Times New Roman"/>
          <w:bCs/>
          <w:noProof w:val="0"/>
          <w:kern w:val="0"/>
          <w:sz w:val="28"/>
          <w:szCs w:val="28"/>
          <w14:ligatures w14:val="none"/>
        </w:rPr>
        <w:t>programin</w:t>
      </w:r>
      <w:proofErr w:type="spellEnd"/>
      <w:r w:rsidRPr="00591318">
        <w:rPr>
          <w:rFonts w:ascii="Times New Roman" w:eastAsia="Times New Roman" w:hAnsi="Times New Roman" w:cs="Times New Roman"/>
          <w:bCs/>
          <w:noProof w:val="0"/>
          <w:kern w:val="0"/>
          <w:sz w:val="28"/>
          <w:szCs w:val="28"/>
          <w14:ligatures w14:val="none"/>
        </w:rPr>
        <w:t xml:space="preserve"> e </w:t>
      </w:r>
      <w:proofErr w:type="spellStart"/>
      <w:r w:rsidRPr="00591318">
        <w:rPr>
          <w:rFonts w:ascii="Times New Roman" w:eastAsia="Times New Roman" w:hAnsi="Times New Roman" w:cs="Times New Roman"/>
          <w:bCs/>
          <w:noProof w:val="0"/>
          <w:kern w:val="0"/>
          <w:sz w:val="28"/>
          <w:szCs w:val="28"/>
          <w14:ligatures w14:val="none"/>
        </w:rPr>
        <w:t>përafrimit</w:t>
      </w:r>
      <w:proofErr w:type="spellEnd"/>
      <w:r w:rsidRPr="00591318">
        <w:rPr>
          <w:rFonts w:ascii="Times New Roman" w:eastAsia="Times New Roman" w:hAnsi="Times New Roman" w:cs="Times New Roman"/>
          <w:bCs/>
          <w:noProof w:val="0"/>
          <w:kern w:val="0"/>
          <w:sz w:val="28"/>
          <w:szCs w:val="28"/>
          <w14:ligatures w14:val="none"/>
        </w:rPr>
        <w:t xml:space="preserve"> me acquis </w:t>
      </w:r>
      <w:proofErr w:type="spellStart"/>
      <w:r w:rsidRPr="00591318">
        <w:rPr>
          <w:rFonts w:ascii="Times New Roman" w:eastAsia="Times New Roman" w:hAnsi="Times New Roman" w:cs="Times New Roman"/>
          <w:bCs/>
          <w:noProof w:val="0"/>
          <w:kern w:val="0"/>
          <w:sz w:val="28"/>
          <w:szCs w:val="28"/>
          <w14:ligatures w14:val="none"/>
        </w:rPr>
        <w:t>communautaire</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të</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Bashkimit</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Evropian</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në</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kuptimin</w:t>
      </w:r>
      <w:proofErr w:type="spellEnd"/>
      <w:r w:rsidRPr="00591318">
        <w:rPr>
          <w:rFonts w:ascii="Times New Roman" w:eastAsia="Times New Roman" w:hAnsi="Times New Roman" w:cs="Times New Roman"/>
          <w:bCs/>
          <w:noProof w:val="0"/>
          <w:kern w:val="0"/>
          <w:sz w:val="28"/>
          <w:szCs w:val="28"/>
          <w14:ligatures w14:val="none"/>
        </w:rPr>
        <w:t xml:space="preserve"> e </w:t>
      </w:r>
      <w:proofErr w:type="spellStart"/>
      <w:r w:rsidRPr="00591318">
        <w:rPr>
          <w:rFonts w:ascii="Times New Roman" w:eastAsia="Times New Roman" w:hAnsi="Times New Roman" w:cs="Times New Roman"/>
          <w:bCs/>
          <w:noProof w:val="0"/>
          <w:kern w:val="0"/>
          <w:sz w:val="28"/>
          <w:szCs w:val="28"/>
          <w14:ligatures w14:val="none"/>
        </w:rPr>
        <w:t>transpozimit</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të</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një</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akti</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të</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veçantë</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të</w:t>
      </w:r>
      <w:proofErr w:type="spellEnd"/>
      <w:r w:rsidRPr="00591318">
        <w:rPr>
          <w:rFonts w:ascii="Times New Roman" w:eastAsia="Times New Roman" w:hAnsi="Times New Roman" w:cs="Times New Roman"/>
          <w:bCs/>
          <w:noProof w:val="0"/>
          <w:kern w:val="0"/>
          <w:sz w:val="28"/>
          <w:szCs w:val="28"/>
          <w14:ligatures w14:val="none"/>
        </w:rPr>
        <w:t xml:space="preserve"> BE-</w:t>
      </w:r>
      <w:proofErr w:type="spellStart"/>
      <w:r w:rsidRPr="00591318">
        <w:rPr>
          <w:rFonts w:ascii="Times New Roman" w:eastAsia="Times New Roman" w:hAnsi="Times New Roman" w:cs="Times New Roman"/>
          <w:bCs/>
          <w:noProof w:val="0"/>
          <w:kern w:val="0"/>
          <w:sz w:val="28"/>
          <w:szCs w:val="28"/>
          <w14:ligatures w14:val="none"/>
        </w:rPr>
        <w:t>së</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Megjithatë</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dispozitat</w:t>
      </w:r>
      <w:proofErr w:type="spellEnd"/>
      <w:r w:rsidRPr="00591318">
        <w:rPr>
          <w:rFonts w:ascii="Times New Roman" w:eastAsia="Times New Roman" w:hAnsi="Times New Roman" w:cs="Times New Roman"/>
          <w:bCs/>
          <w:noProof w:val="0"/>
          <w:kern w:val="0"/>
          <w:sz w:val="28"/>
          <w:szCs w:val="28"/>
          <w14:ligatures w14:val="none"/>
        </w:rPr>
        <w:t xml:space="preserve"> e </w:t>
      </w:r>
      <w:proofErr w:type="spellStart"/>
      <w:r w:rsidRPr="00591318">
        <w:rPr>
          <w:rFonts w:ascii="Times New Roman" w:eastAsia="Times New Roman" w:hAnsi="Times New Roman" w:cs="Times New Roman"/>
          <w:bCs/>
          <w:noProof w:val="0"/>
          <w:kern w:val="0"/>
          <w:sz w:val="28"/>
          <w:szCs w:val="28"/>
          <w14:ligatures w14:val="none"/>
        </w:rPr>
        <w:t>tij</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janë</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hartuar</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në</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përputhje</w:t>
      </w:r>
      <w:proofErr w:type="spellEnd"/>
      <w:r w:rsidRPr="00591318">
        <w:rPr>
          <w:rFonts w:ascii="Times New Roman" w:eastAsia="Times New Roman" w:hAnsi="Times New Roman" w:cs="Times New Roman"/>
          <w:bCs/>
          <w:noProof w:val="0"/>
          <w:kern w:val="0"/>
          <w:sz w:val="28"/>
          <w:szCs w:val="28"/>
          <w14:ligatures w14:val="none"/>
        </w:rPr>
        <w:t xml:space="preserve"> me </w:t>
      </w:r>
      <w:proofErr w:type="spellStart"/>
      <w:r w:rsidRPr="00591318">
        <w:rPr>
          <w:rFonts w:ascii="Times New Roman" w:eastAsia="Times New Roman" w:hAnsi="Times New Roman" w:cs="Times New Roman"/>
          <w:bCs/>
          <w:noProof w:val="0"/>
          <w:kern w:val="0"/>
          <w:sz w:val="28"/>
          <w:szCs w:val="28"/>
          <w14:ligatures w14:val="none"/>
        </w:rPr>
        <w:t>parimet</w:t>
      </w:r>
      <w:proofErr w:type="spellEnd"/>
      <w:r w:rsidRPr="00591318">
        <w:rPr>
          <w:rFonts w:ascii="Times New Roman" w:eastAsia="Times New Roman" w:hAnsi="Times New Roman" w:cs="Times New Roman"/>
          <w:bCs/>
          <w:noProof w:val="0"/>
          <w:kern w:val="0"/>
          <w:sz w:val="28"/>
          <w:szCs w:val="28"/>
          <w14:ligatures w14:val="none"/>
        </w:rPr>
        <w:t xml:space="preserve"> e </w:t>
      </w:r>
      <w:proofErr w:type="spellStart"/>
      <w:r w:rsidRPr="00591318">
        <w:rPr>
          <w:rFonts w:ascii="Times New Roman" w:eastAsia="Times New Roman" w:hAnsi="Times New Roman" w:cs="Times New Roman"/>
          <w:bCs/>
          <w:noProof w:val="0"/>
          <w:kern w:val="0"/>
          <w:sz w:val="28"/>
          <w:szCs w:val="28"/>
          <w14:ligatures w14:val="none"/>
        </w:rPr>
        <w:t>përgjithshme</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të</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legjislacionit</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të</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Bashkimit</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Evropian</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në</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fushën</w:t>
      </w:r>
      <w:proofErr w:type="spellEnd"/>
      <w:r w:rsidRPr="00591318">
        <w:rPr>
          <w:rFonts w:ascii="Times New Roman" w:eastAsia="Times New Roman" w:hAnsi="Times New Roman" w:cs="Times New Roman"/>
          <w:bCs/>
          <w:noProof w:val="0"/>
          <w:kern w:val="0"/>
          <w:sz w:val="28"/>
          <w:szCs w:val="28"/>
          <w14:ligatures w14:val="none"/>
        </w:rPr>
        <w:t xml:space="preserve"> e </w:t>
      </w:r>
      <w:proofErr w:type="spellStart"/>
      <w:r w:rsidRPr="00591318">
        <w:rPr>
          <w:rFonts w:ascii="Times New Roman" w:eastAsia="Times New Roman" w:hAnsi="Times New Roman" w:cs="Times New Roman"/>
          <w:bCs/>
          <w:noProof w:val="0"/>
          <w:kern w:val="0"/>
          <w:sz w:val="28"/>
          <w:szCs w:val="28"/>
          <w14:ligatures w14:val="none"/>
        </w:rPr>
        <w:t>menaxhimit</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të</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mbetjeve</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veçanërisht</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sa</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i</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përket</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hierarkisë</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së</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menaxhimit</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të</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mbetjeve</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dhe</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ekonomisë</w:t>
      </w:r>
      <w:proofErr w:type="spellEnd"/>
      <w:r w:rsidRPr="00591318">
        <w:rPr>
          <w:rFonts w:ascii="Times New Roman" w:eastAsia="Times New Roman" w:hAnsi="Times New Roman" w:cs="Times New Roman"/>
          <w:bCs/>
          <w:noProof w:val="0"/>
          <w:kern w:val="0"/>
          <w:sz w:val="28"/>
          <w:szCs w:val="28"/>
          <w14:ligatures w14:val="none"/>
        </w:rPr>
        <w:t xml:space="preserve"> </w:t>
      </w:r>
      <w:proofErr w:type="spellStart"/>
      <w:r w:rsidRPr="00591318">
        <w:rPr>
          <w:rFonts w:ascii="Times New Roman" w:eastAsia="Times New Roman" w:hAnsi="Times New Roman" w:cs="Times New Roman"/>
          <w:bCs/>
          <w:noProof w:val="0"/>
          <w:kern w:val="0"/>
          <w:sz w:val="28"/>
          <w:szCs w:val="28"/>
          <w14:ligatures w14:val="none"/>
        </w:rPr>
        <w:t>qarkulluese</w:t>
      </w:r>
      <w:proofErr w:type="spellEnd"/>
      <w:r w:rsidRPr="00591318">
        <w:rPr>
          <w:rFonts w:ascii="Times New Roman" w:eastAsia="Times New Roman" w:hAnsi="Times New Roman" w:cs="Times New Roman"/>
          <w:bCs/>
          <w:noProof w:val="0"/>
          <w:kern w:val="0"/>
          <w:sz w:val="28"/>
          <w:szCs w:val="28"/>
          <w14:ligatures w14:val="none"/>
        </w:rPr>
        <w:t>.</w:t>
      </w:r>
    </w:p>
    <w:p w14:paraId="2D5CDF92" w14:textId="77777777" w:rsidR="00591318" w:rsidRPr="00A87B99" w:rsidRDefault="00591318" w:rsidP="00A87B99">
      <w:pPr>
        <w:spacing w:after="240" w:line="276" w:lineRule="auto"/>
        <w:jc w:val="both"/>
        <w:rPr>
          <w:rFonts w:ascii="Times New Roman" w:eastAsia="Times New Roman" w:hAnsi="Times New Roman" w:cs="Times New Roman"/>
          <w:bCs/>
          <w:noProof w:val="0"/>
          <w:kern w:val="0"/>
          <w:sz w:val="28"/>
          <w:szCs w:val="28"/>
          <w14:ligatures w14:val="none"/>
        </w:rPr>
      </w:pPr>
    </w:p>
    <w:p w14:paraId="5A3F2327" w14:textId="77777777" w:rsidR="00A87B99" w:rsidRPr="00A87B99" w:rsidRDefault="00A87B99" w:rsidP="00A87B99">
      <w:pPr>
        <w:numPr>
          <w:ilvl w:val="0"/>
          <w:numId w:val="1"/>
        </w:numPr>
        <w:spacing w:after="240" w:line="276" w:lineRule="auto"/>
        <w:jc w:val="both"/>
        <w:rPr>
          <w:rFonts w:ascii="Times New Roman" w:eastAsia="Calibri" w:hAnsi="Times New Roman" w:cs="Times New Roman"/>
          <w:b/>
          <w:noProof w:val="0"/>
          <w:kern w:val="0"/>
          <w:sz w:val="28"/>
          <w:szCs w:val="28"/>
          <w:lang w:val="sq-AL"/>
          <w14:ligatures w14:val="none"/>
        </w:rPr>
      </w:pPr>
      <w:r w:rsidRPr="00A87B99">
        <w:rPr>
          <w:rFonts w:ascii="Times New Roman" w:eastAsia="Calibri" w:hAnsi="Times New Roman" w:cs="Times New Roman"/>
          <w:b/>
          <w:noProof w:val="0"/>
          <w:kern w:val="0"/>
          <w:sz w:val="28"/>
          <w:szCs w:val="28"/>
          <w:lang w:val="sq-AL"/>
          <w14:ligatures w14:val="none"/>
        </w:rPr>
        <w:t xml:space="preserve">PËRMBLEDHJE SHPJEGUESE E PËRMBAJTJES SË PROJEKTAKTIT </w:t>
      </w:r>
    </w:p>
    <w:p w14:paraId="0E0A78A1" w14:textId="77777777" w:rsidR="00591318" w:rsidRPr="00591318" w:rsidRDefault="00591318" w:rsidP="00591318">
      <w:pPr>
        <w:pBdr>
          <w:top w:val="nil"/>
          <w:left w:val="nil"/>
          <w:bottom w:val="nil"/>
          <w:right w:val="nil"/>
          <w:between w:val="nil"/>
          <w:bar w:val="nil"/>
        </w:pBdr>
        <w:spacing w:after="120" w:line="276" w:lineRule="auto"/>
        <w:ind w:left="90"/>
        <w:jc w:val="both"/>
        <w:rPr>
          <w:rFonts w:ascii="Times New Roman" w:eastAsia="Times New Roman" w:hAnsi="Times New Roman" w:cs="Arial Unicode MS"/>
          <w:bCs/>
          <w:noProof w:val="0"/>
          <w:color w:val="000000"/>
          <w:kern w:val="0"/>
          <w:sz w:val="28"/>
          <w:szCs w:val="28"/>
          <w:u w:color="000000"/>
          <w:bdr w:val="nil"/>
          <w:lang w:val="sq-AL"/>
          <w14:ligatures w14:val="none"/>
        </w:rPr>
      </w:pPr>
      <w:r w:rsidRPr="00591318">
        <w:rPr>
          <w:rFonts w:ascii="Times New Roman" w:eastAsia="Times New Roman" w:hAnsi="Times New Roman" w:cs="Arial Unicode MS"/>
          <w:bCs/>
          <w:noProof w:val="0"/>
          <w:color w:val="000000"/>
          <w:kern w:val="0"/>
          <w:sz w:val="28"/>
          <w:szCs w:val="28"/>
          <w:u w:color="000000"/>
          <w:bdr w:val="nil"/>
          <w:lang w:val="sq-AL"/>
          <w14:ligatures w14:val="none"/>
        </w:rPr>
        <w:t>Projektvendimi përmban një total prej 16 nenesh, të cilat përcaktojnë në mënyrë të detajuar rregullat, kërkesat dhe procedurat për venddepozitimet e përkohshme të mbetjeve inerte, duke mbuluar të gjithë ciklin e tyre të jetës, nga ngritja deri te mbyllja dhe rehabilitimi. Ky projektvendim synon të krijojë një kuadër të qartë dhe të qëndrueshëm për menaxhimin e mbetjeve inerte, duke adresuar problematikat ekzistuese dhe duke garantuar respektimin e legjislacionit dhe parimeve të mbrojtjes së mjedisit.</w:t>
      </w:r>
    </w:p>
    <w:p w14:paraId="38754BBD" w14:textId="77777777" w:rsidR="00591318" w:rsidRPr="00591318" w:rsidRDefault="00591318" w:rsidP="00591318">
      <w:pPr>
        <w:pBdr>
          <w:top w:val="nil"/>
          <w:left w:val="nil"/>
          <w:bottom w:val="nil"/>
          <w:right w:val="nil"/>
          <w:between w:val="nil"/>
          <w:bar w:val="nil"/>
        </w:pBdr>
        <w:spacing w:after="120" w:line="276" w:lineRule="auto"/>
        <w:ind w:left="90"/>
        <w:jc w:val="both"/>
        <w:rPr>
          <w:rFonts w:ascii="Times New Roman" w:eastAsia="Times New Roman" w:hAnsi="Times New Roman" w:cs="Arial Unicode MS"/>
          <w:bCs/>
          <w:noProof w:val="0"/>
          <w:color w:val="000000"/>
          <w:kern w:val="0"/>
          <w:sz w:val="28"/>
          <w:szCs w:val="28"/>
          <w:u w:color="000000"/>
          <w:bdr w:val="nil"/>
          <w:lang w:val="sq-AL"/>
          <w14:ligatures w14:val="none"/>
        </w:rPr>
      </w:pPr>
      <w:r w:rsidRPr="00591318">
        <w:rPr>
          <w:rFonts w:ascii="Times New Roman" w:eastAsia="Times New Roman" w:hAnsi="Times New Roman" w:cs="Arial Unicode MS"/>
          <w:bCs/>
          <w:noProof w:val="0"/>
          <w:color w:val="000000"/>
          <w:kern w:val="0"/>
          <w:sz w:val="28"/>
          <w:szCs w:val="28"/>
          <w:u w:color="000000"/>
          <w:bdr w:val="nil"/>
          <w:lang w:val="sq-AL"/>
          <w14:ligatures w14:val="none"/>
        </w:rPr>
        <w:t>Në nenet e para, nga neni 1 deri në nenin 4, përcaktohet qartësisht objekti dhe qëllimi i projektvendimit, duke shpjeguar se ai ka për qëllim rregullimin e venddepozitimeve të përkohshme të mbetjeve inerte dhe të gjithë proceseve të lidhura me to. Gjithashtu, këto nene përcaktojnë fushën e zbatimit dhe japin përkufizime kyçe, duke sqaruar konceptet e mbetjeve inerte, venddepozitimeve të përkohshme dhe kriteret teknike të ndërtimit dhe operimit të tyre, në mënyrë që të shmangen ndikimet negative në mjedis dhe të sigurohet planifikimi në përputhje me politikat kombëtare.</w:t>
      </w:r>
    </w:p>
    <w:p w14:paraId="75E04D02" w14:textId="77777777" w:rsidR="00591318" w:rsidRPr="00591318" w:rsidRDefault="00591318" w:rsidP="00591318">
      <w:pPr>
        <w:pBdr>
          <w:top w:val="nil"/>
          <w:left w:val="nil"/>
          <w:bottom w:val="nil"/>
          <w:right w:val="nil"/>
          <w:between w:val="nil"/>
          <w:bar w:val="nil"/>
        </w:pBdr>
        <w:spacing w:after="120" w:line="276" w:lineRule="auto"/>
        <w:ind w:left="90"/>
        <w:jc w:val="both"/>
        <w:rPr>
          <w:rFonts w:ascii="Times New Roman" w:eastAsia="Times New Roman" w:hAnsi="Times New Roman" w:cs="Arial Unicode MS"/>
          <w:bCs/>
          <w:noProof w:val="0"/>
          <w:color w:val="000000"/>
          <w:kern w:val="0"/>
          <w:sz w:val="28"/>
          <w:szCs w:val="28"/>
          <w:u w:color="000000"/>
          <w:bdr w:val="nil"/>
          <w:lang w:val="sq-AL"/>
          <w14:ligatures w14:val="none"/>
        </w:rPr>
      </w:pPr>
      <w:r w:rsidRPr="00591318">
        <w:rPr>
          <w:rFonts w:ascii="Times New Roman" w:eastAsia="Times New Roman" w:hAnsi="Times New Roman" w:cs="Arial Unicode MS"/>
          <w:bCs/>
          <w:noProof w:val="0"/>
          <w:color w:val="000000"/>
          <w:kern w:val="0"/>
          <w:sz w:val="28"/>
          <w:szCs w:val="28"/>
          <w:u w:color="000000"/>
          <w:bdr w:val="nil"/>
          <w:lang w:val="sq-AL"/>
          <w14:ligatures w14:val="none"/>
        </w:rPr>
        <w:t>Nenet 5 dhe 6 trajtojnë kriteret e ngritjes së venddepozitimeve, duke specifikuar kushtet e sigurisë, vendndodhjes dhe përshtatshmërisë mjedisore. Në këtë pjesë sqarohen edhe llojet e mbetjeve që pranohen dhe ato të ndaluara, duke vendosur kufij të qartë për çfarë mund të depozitohet dhe çfarë duhet të shmanget. Ky grup dispozitash është themelor për të siguruar që çdo venddepozitim të ndërtohet dhe menaxhohet në përputhje me standardet teknike dhe mjedisore, duke reduktuar rrezikun për shëndetin e njerëzve dhe për mjedisin.</w:t>
      </w:r>
    </w:p>
    <w:p w14:paraId="7E48CF8D" w14:textId="2139E7F2" w:rsidR="00591318" w:rsidRPr="00591318" w:rsidRDefault="00591318" w:rsidP="00591318">
      <w:pPr>
        <w:pBdr>
          <w:top w:val="nil"/>
          <w:left w:val="nil"/>
          <w:bottom w:val="nil"/>
          <w:right w:val="nil"/>
          <w:between w:val="nil"/>
          <w:bar w:val="nil"/>
        </w:pBdr>
        <w:spacing w:after="120" w:line="276" w:lineRule="auto"/>
        <w:ind w:left="90"/>
        <w:jc w:val="both"/>
        <w:rPr>
          <w:rFonts w:ascii="Times New Roman" w:eastAsia="Times New Roman" w:hAnsi="Times New Roman" w:cs="Arial Unicode MS"/>
          <w:bCs/>
          <w:noProof w:val="0"/>
          <w:color w:val="000000"/>
          <w:kern w:val="0"/>
          <w:sz w:val="28"/>
          <w:szCs w:val="28"/>
          <w:u w:color="000000"/>
          <w:bdr w:val="nil"/>
          <w:lang w:val="sq-AL"/>
          <w14:ligatures w14:val="none"/>
        </w:rPr>
      </w:pPr>
      <w:r w:rsidRPr="00591318">
        <w:rPr>
          <w:rFonts w:ascii="Times New Roman" w:eastAsia="Times New Roman" w:hAnsi="Times New Roman" w:cs="Arial Unicode MS"/>
          <w:bCs/>
          <w:noProof w:val="0"/>
          <w:color w:val="000000"/>
          <w:kern w:val="0"/>
          <w:sz w:val="28"/>
          <w:szCs w:val="28"/>
          <w:u w:color="000000"/>
          <w:bdr w:val="nil"/>
          <w:lang w:val="sq-AL"/>
          <w14:ligatures w14:val="none"/>
        </w:rPr>
        <w:t>Nenet 7 deri në 10 përcaktojnë procedurat administrative për miratimin e venddepozitimeve dhe dokumentacionin e nevojshëm për këtë proces. Dokumentacioni i kërkuar përfshin projektet teknike dhe mjedisore, afatet e shqyrtimit dhe kriteret e verifikimit, duke siguruar që çdo venddepozitim të jetë në përputhje me standardet ligjore dhe mjedisore.</w:t>
      </w:r>
    </w:p>
    <w:p w14:paraId="5F5B5772" w14:textId="77777777" w:rsidR="00591318" w:rsidRPr="00591318" w:rsidRDefault="00591318" w:rsidP="00591318">
      <w:pPr>
        <w:pBdr>
          <w:top w:val="nil"/>
          <w:left w:val="nil"/>
          <w:bottom w:val="nil"/>
          <w:right w:val="nil"/>
          <w:between w:val="nil"/>
          <w:bar w:val="nil"/>
        </w:pBdr>
        <w:spacing w:after="120" w:line="276" w:lineRule="auto"/>
        <w:ind w:left="90"/>
        <w:jc w:val="both"/>
        <w:rPr>
          <w:rFonts w:ascii="Times New Roman" w:eastAsia="Times New Roman" w:hAnsi="Times New Roman" w:cs="Arial Unicode MS"/>
          <w:bCs/>
          <w:noProof w:val="0"/>
          <w:color w:val="000000"/>
          <w:kern w:val="0"/>
          <w:sz w:val="28"/>
          <w:szCs w:val="28"/>
          <w:u w:color="000000"/>
          <w:bdr w:val="nil"/>
          <w:lang w:val="sq-AL"/>
          <w14:ligatures w14:val="none"/>
        </w:rPr>
      </w:pPr>
      <w:r w:rsidRPr="00591318">
        <w:rPr>
          <w:rFonts w:ascii="Times New Roman" w:eastAsia="Times New Roman" w:hAnsi="Times New Roman" w:cs="Arial Unicode MS"/>
          <w:bCs/>
          <w:noProof w:val="0"/>
          <w:color w:val="000000"/>
          <w:kern w:val="0"/>
          <w:sz w:val="28"/>
          <w:szCs w:val="28"/>
          <w:u w:color="000000"/>
          <w:bdr w:val="nil"/>
          <w:lang w:val="sq-AL"/>
          <w14:ligatures w14:val="none"/>
        </w:rPr>
        <w:t>Nenet 11 dhe 12 përcaktojnë detyrimet e operatorëve të autorizuar në menaxhimin e venddepozitimeve të përkohshme, duke garantuar që, pas përfundimit të afatit të përkohshmërisë, operatori është i detyruar ta kthejë sheshin në gjendjen fillestare ose ta rehabilitojë atë sipas kushteve teknike të miratuara. Operatorët e autorizuar kryejnë funksionin operativ të venddepozitimit, duke përfshirë mirëmbajtjen, sigurinë, raportimin periodik dhe respektimin e kërkesave teknike.</w:t>
      </w:r>
    </w:p>
    <w:p w14:paraId="1F59BAA8" w14:textId="77777777" w:rsidR="00591318" w:rsidRPr="00591318" w:rsidRDefault="00591318" w:rsidP="00591318">
      <w:pPr>
        <w:pBdr>
          <w:top w:val="nil"/>
          <w:left w:val="nil"/>
          <w:bottom w:val="nil"/>
          <w:right w:val="nil"/>
          <w:between w:val="nil"/>
          <w:bar w:val="nil"/>
        </w:pBdr>
        <w:spacing w:after="120" w:line="276" w:lineRule="auto"/>
        <w:ind w:left="90"/>
        <w:jc w:val="both"/>
        <w:rPr>
          <w:rFonts w:ascii="Times New Roman" w:eastAsia="Times New Roman" w:hAnsi="Times New Roman" w:cs="Arial Unicode MS"/>
          <w:bCs/>
          <w:noProof w:val="0"/>
          <w:color w:val="000000"/>
          <w:kern w:val="0"/>
          <w:sz w:val="28"/>
          <w:szCs w:val="28"/>
          <w:u w:color="000000"/>
          <w:bdr w:val="nil"/>
          <w:lang w:val="sq-AL"/>
          <w14:ligatures w14:val="none"/>
        </w:rPr>
      </w:pPr>
      <w:r w:rsidRPr="00591318">
        <w:rPr>
          <w:rFonts w:ascii="Times New Roman" w:eastAsia="Times New Roman" w:hAnsi="Times New Roman" w:cs="Arial Unicode MS"/>
          <w:bCs/>
          <w:noProof w:val="0"/>
          <w:color w:val="000000"/>
          <w:kern w:val="0"/>
          <w:sz w:val="28"/>
          <w:szCs w:val="28"/>
          <w:u w:color="000000"/>
          <w:bdr w:val="nil"/>
          <w:lang w:val="sq-AL"/>
          <w14:ligatures w14:val="none"/>
        </w:rPr>
        <w:t>Kjo qasje siguron që çdo venddepozitim të menaxhohet në mënyrë të unifikuar, me përgjegjësi të qarta ndërmjet aktorëve operativë dhe institucioneve mbikëqyrëse, dhe të funksionojë mbi bazën e kërkesave teknike të përcaktuara në këtë vendim dhe në anekset e tij. Njëkohësisht, trajtohen procedurat e pranimit, transportit, monitorimit dhe raportimit të mbetjeve, duke garantuar gjurmueshmëri dhe kontroll të vazhdueshëm mbi lëvizjen dhe depozitimin e tyre. Këto dispozita synojnë të parandalojnë keqpërdorimet, të sigurojnë transparencë dhe të mbajnë një evidencë të detajuar për të gjithë ciklin e jetës së mbetjeve në venddepozitimet e përkohshme.</w:t>
      </w:r>
    </w:p>
    <w:p w14:paraId="39FE8A5B" w14:textId="77777777" w:rsidR="00591318" w:rsidRPr="00591318" w:rsidRDefault="00591318" w:rsidP="00591318">
      <w:pPr>
        <w:pBdr>
          <w:top w:val="nil"/>
          <w:left w:val="nil"/>
          <w:bottom w:val="nil"/>
          <w:right w:val="nil"/>
          <w:between w:val="nil"/>
          <w:bar w:val="nil"/>
        </w:pBdr>
        <w:spacing w:after="120" w:line="276" w:lineRule="auto"/>
        <w:ind w:left="90"/>
        <w:jc w:val="both"/>
        <w:rPr>
          <w:rFonts w:ascii="Times New Roman" w:eastAsia="Times New Roman" w:hAnsi="Times New Roman" w:cs="Arial Unicode MS"/>
          <w:bCs/>
          <w:noProof w:val="0"/>
          <w:color w:val="000000"/>
          <w:kern w:val="0"/>
          <w:sz w:val="28"/>
          <w:szCs w:val="28"/>
          <w:u w:color="000000"/>
          <w:bdr w:val="nil"/>
          <w:lang w:val="sq-AL"/>
          <w14:ligatures w14:val="none"/>
        </w:rPr>
      </w:pPr>
      <w:r w:rsidRPr="00591318">
        <w:rPr>
          <w:rFonts w:ascii="Times New Roman" w:eastAsia="Times New Roman" w:hAnsi="Times New Roman" w:cs="Arial Unicode MS"/>
          <w:bCs/>
          <w:noProof w:val="0"/>
          <w:color w:val="000000"/>
          <w:kern w:val="0"/>
          <w:sz w:val="28"/>
          <w:szCs w:val="28"/>
          <w:u w:color="000000"/>
          <w:bdr w:val="nil"/>
          <w:lang w:val="sq-AL"/>
          <w14:ligatures w14:val="none"/>
        </w:rPr>
        <w:t>Nenet 13 dhe 14 përqendrohen te kontrolli, inspektimi, mbyllja dhe rehabilitimi i venddepozitimeve. Ato përshkruajnë procedurat që duhet të ndiqen për të siguruar pastrimin e zonës, rikthimin e saj në gjendje të sigurt dhe marrjen e masave për minimizimin e ndikimit mjedisor pas përfundimit të funksionimit të venddepozitimit.</w:t>
      </w:r>
    </w:p>
    <w:p w14:paraId="4A776BCF" w14:textId="77777777" w:rsidR="00591318" w:rsidRPr="00591318" w:rsidRDefault="00591318" w:rsidP="00591318">
      <w:pPr>
        <w:pBdr>
          <w:top w:val="nil"/>
          <w:left w:val="nil"/>
          <w:bottom w:val="nil"/>
          <w:right w:val="nil"/>
          <w:between w:val="nil"/>
          <w:bar w:val="nil"/>
        </w:pBdr>
        <w:spacing w:after="120" w:line="276" w:lineRule="auto"/>
        <w:ind w:left="90"/>
        <w:jc w:val="both"/>
        <w:rPr>
          <w:rFonts w:ascii="Times New Roman" w:eastAsia="Times New Roman" w:hAnsi="Times New Roman" w:cs="Arial Unicode MS"/>
          <w:bCs/>
          <w:noProof w:val="0"/>
          <w:color w:val="000000"/>
          <w:kern w:val="0"/>
          <w:sz w:val="28"/>
          <w:szCs w:val="28"/>
          <w:u w:color="000000"/>
          <w:bdr w:val="nil"/>
          <w:lang w:val="sq-AL"/>
          <w14:ligatures w14:val="none"/>
        </w:rPr>
      </w:pPr>
      <w:r w:rsidRPr="00591318">
        <w:rPr>
          <w:rFonts w:ascii="Times New Roman" w:eastAsia="Times New Roman" w:hAnsi="Times New Roman" w:cs="Arial Unicode MS"/>
          <w:bCs/>
          <w:noProof w:val="0"/>
          <w:color w:val="000000"/>
          <w:kern w:val="0"/>
          <w:sz w:val="28"/>
          <w:szCs w:val="28"/>
          <w:u w:color="000000"/>
          <w:bdr w:val="nil"/>
          <w:lang w:val="sq-AL"/>
          <w14:ligatures w14:val="none"/>
        </w:rPr>
        <w:t>Ky projektvendim integron për herë të parë një detyrim të qartë për rikuperimin e mbetjeve inerte, në përputhje me parimet e Direktivës 2008/98/EC dhe objektivat e ekonomisë qarkulluese të Bashkimit Evropian, si dhe praktikat e përdorimit të materialeve të ricikluara në ndërtim.</w:t>
      </w:r>
    </w:p>
    <w:p w14:paraId="724DA926" w14:textId="77777777" w:rsidR="00591318" w:rsidRPr="00591318" w:rsidRDefault="00591318" w:rsidP="00591318">
      <w:pPr>
        <w:pBdr>
          <w:top w:val="nil"/>
          <w:left w:val="nil"/>
          <w:bottom w:val="nil"/>
          <w:right w:val="nil"/>
          <w:between w:val="nil"/>
          <w:bar w:val="nil"/>
        </w:pBdr>
        <w:spacing w:after="120" w:line="276" w:lineRule="auto"/>
        <w:ind w:left="90"/>
        <w:jc w:val="both"/>
        <w:rPr>
          <w:rFonts w:ascii="Times New Roman" w:eastAsia="Times New Roman" w:hAnsi="Times New Roman" w:cs="Arial Unicode MS"/>
          <w:bCs/>
          <w:noProof w:val="0"/>
          <w:color w:val="000000"/>
          <w:kern w:val="0"/>
          <w:sz w:val="28"/>
          <w:szCs w:val="28"/>
          <w:u w:color="000000"/>
          <w:bdr w:val="nil"/>
          <w:lang w:val="sq-AL"/>
          <w14:ligatures w14:val="none"/>
        </w:rPr>
      </w:pPr>
      <w:r w:rsidRPr="00591318">
        <w:rPr>
          <w:rFonts w:ascii="Times New Roman" w:eastAsia="Times New Roman" w:hAnsi="Times New Roman" w:cs="Arial Unicode MS"/>
          <w:bCs/>
          <w:noProof w:val="0"/>
          <w:color w:val="000000"/>
          <w:kern w:val="0"/>
          <w:sz w:val="28"/>
          <w:szCs w:val="28"/>
          <w:u w:color="000000"/>
          <w:bdr w:val="nil"/>
          <w:lang w:val="sq-AL"/>
          <w14:ligatures w14:val="none"/>
        </w:rPr>
        <w:t>Përcaktimi i koeficientëve teknikë dhe kuotave të rikuperimit përbën një instrument të nevojshëm rregullator për zbatimin praktik të këtij ligji.</w:t>
      </w:r>
    </w:p>
    <w:p w14:paraId="61EE85E3" w14:textId="77777777" w:rsidR="00591318" w:rsidRPr="00591318" w:rsidRDefault="00591318" w:rsidP="00591318">
      <w:pPr>
        <w:pBdr>
          <w:top w:val="nil"/>
          <w:left w:val="nil"/>
          <w:bottom w:val="nil"/>
          <w:right w:val="nil"/>
          <w:between w:val="nil"/>
          <w:bar w:val="nil"/>
        </w:pBdr>
        <w:spacing w:after="120" w:line="276" w:lineRule="auto"/>
        <w:ind w:left="90"/>
        <w:jc w:val="both"/>
        <w:rPr>
          <w:rFonts w:ascii="Times New Roman" w:eastAsia="Times New Roman" w:hAnsi="Times New Roman" w:cs="Arial Unicode MS"/>
          <w:bCs/>
          <w:noProof w:val="0"/>
          <w:color w:val="000000"/>
          <w:kern w:val="0"/>
          <w:sz w:val="28"/>
          <w:szCs w:val="28"/>
          <w:u w:color="000000"/>
          <w:bdr w:val="nil"/>
          <w:lang w:val="sq-AL"/>
          <w14:ligatures w14:val="none"/>
        </w:rPr>
      </w:pPr>
      <w:r w:rsidRPr="00591318">
        <w:rPr>
          <w:rFonts w:ascii="Times New Roman" w:eastAsia="Times New Roman" w:hAnsi="Times New Roman" w:cs="Arial Unicode MS"/>
          <w:bCs/>
          <w:noProof w:val="0"/>
          <w:color w:val="000000"/>
          <w:kern w:val="0"/>
          <w:sz w:val="28"/>
          <w:szCs w:val="28"/>
          <w:u w:color="000000"/>
          <w:bdr w:val="nil"/>
          <w:lang w:val="sq-AL"/>
          <w14:ligatures w14:val="none"/>
        </w:rPr>
        <w:t>Nisma bazohet në parimet themelore të ekonomisë qarkulluese, si transformimi i mbetjeve në burim ekonomik, minimizimi i depozitimit në landfill dhe zëvendësimi i materialeve natyrore me materiale sekondare. Vendosja e një kuote minimale rikuperimi prej 45% dhe një kufiri maksimal prej 55% për depozitimin final siguron një ndarje të detyrueshme ndërmjet rikuperimit dhe asgjësimit, duke orientuar sistemin drejt përdorimit efikas të burimeve.</w:t>
      </w:r>
    </w:p>
    <w:p w14:paraId="2A509511" w14:textId="77777777" w:rsidR="00591318" w:rsidRPr="00591318" w:rsidRDefault="00591318" w:rsidP="00591318">
      <w:pPr>
        <w:pBdr>
          <w:top w:val="nil"/>
          <w:left w:val="nil"/>
          <w:bottom w:val="nil"/>
          <w:right w:val="nil"/>
          <w:between w:val="nil"/>
          <w:bar w:val="nil"/>
        </w:pBdr>
        <w:spacing w:after="120" w:line="276" w:lineRule="auto"/>
        <w:ind w:left="90"/>
        <w:jc w:val="both"/>
        <w:rPr>
          <w:rFonts w:ascii="Times New Roman" w:eastAsia="Times New Roman" w:hAnsi="Times New Roman" w:cs="Arial Unicode MS"/>
          <w:bCs/>
          <w:noProof w:val="0"/>
          <w:color w:val="000000"/>
          <w:kern w:val="0"/>
          <w:sz w:val="28"/>
          <w:szCs w:val="28"/>
          <w:u w:color="000000"/>
          <w:bdr w:val="nil"/>
          <w:lang w:val="sq-AL"/>
          <w14:ligatures w14:val="none"/>
        </w:rPr>
      </w:pPr>
      <w:r w:rsidRPr="00591318">
        <w:rPr>
          <w:rFonts w:ascii="Times New Roman" w:eastAsia="Times New Roman" w:hAnsi="Times New Roman" w:cs="Arial Unicode MS"/>
          <w:bCs/>
          <w:noProof w:val="0"/>
          <w:color w:val="000000"/>
          <w:kern w:val="0"/>
          <w:sz w:val="28"/>
          <w:szCs w:val="28"/>
          <w:u w:color="000000"/>
          <w:bdr w:val="nil"/>
          <w:lang w:val="sq-AL"/>
          <w14:ligatures w14:val="none"/>
        </w:rPr>
        <w:t>Neni 11 i Direktivës 2008/98/EC përcakton që të paktën 70% e mbetjeve të ndërtimit dhe prishjes duhet të rikuperohen (ripërdorim, riciklim dhe backfilling). Kuota 45% është plotësisht në përputhje me acquis dhe përfaqëson një nivel tranzitor realist, si dhe krijon bazën për arritjen graduale të objektivit 70%. Kjo nismë operacionalizon këto parime në nivel kombëtar dhe i kthen në detyrime të matshme dhe të monitorueshme.</w:t>
      </w:r>
    </w:p>
    <w:p w14:paraId="17ED7A36" w14:textId="77777777" w:rsidR="00591318" w:rsidRPr="00591318" w:rsidRDefault="00591318" w:rsidP="00591318">
      <w:pPr>
        <w:pBdr>
          <w:top w:val="nil"/>
          <w:left w:val="nil"/>
          <w:bottom w:val="nil"/>
          <w:right w:val="nil"/>
          <w:between w:val="nil"/>
          <w:bar w:val="nil"/>
        </w:pBdr>
        <w:spacing w:after="120" w:line="276" w:lineRule="auto"/>
        <w:ind w:left="90"/>
        <w:jc w:val="both"/>
        <w:rPr>
          <w:rFonts w:ascii="Times New Roman" w:eastAsia="Times New Roman" w:hAnsi="Times New Roman" w:cs="Arial Unicode MS"/>
          <w:bCs/>
          <w:noProof w:val="0"/>
          <w:color w:val="000000"/>
          <w:kern w:val="0"/>
          <w:sz w:val="28"/>
          <w:szCs w:val="28"/>
          <w:u w:color="000000"/>
          <w:bdr w:val="nil"/>
          <w:lang w:val="sq-AL"/>
          <w14:ligatures w14:val="none"/>
        </w:rPr>
      </w:pPr>
      <w:r w:rsidRPr="00591318">
        <w:rPr>
          <w:rFonts w:ascii="Times New Roman" w:eastAsia="Times New Roman" w:hAnsi="Times New Roman" w:cs="Arial Unicode MS"/>
          <w:bCs/>
          <w:noProof w:val="0"/>
          <w:color w:val="000000"/>
          <w:kern w:val="0"/>
          <w:sz w:val="28"/>
          <w:szCs w:val="28"/>
          <w:u w:color="000000"/>
          <w:bdr w:val="nil"/>
          <w:lang w:val="sq-AL"/>
          <w14:ligatures w14:val="none"/>
        </w:rPr>
        <w:t>Shqipëria ndodhet në një fazë tranzitore të zhvillimit të sistemit të menaxhimit të mbetjeve, ndërsa infrastruktura për trajtimin e mbetjeve inerte është ende e kufizuar dhe niveli aktual i rikuperimit mbetet nën standardet e Bashkimit Evropian. Në këtë kontekst, vendosja e një objektivi 45% rikuperim çdo 6 muaj është teknikisht e arritshme, administrativisht e monitorueshme dhe shmang vendosjen e objektivave të paarritshme në afat të shkurtër.</w:t>
      </w:r>
    </w:p>
    <w:p w14:paraId="2A0D75FB" w14:textId="77777777" w:rsidR="00591318" w:rsidRPr="00591318" w:rsidRDefault="00591318" w:rsidP="00591318">
      <w:pPr>
        <w:pBdr>
          <w:top w:val="nil"/>
          <w:left w:val="nil"/>
          <w:bottom w:val="nil"/>
          <w:right w:val="nil"/>
          <w:between w:val="nil"/>
          <w:bar w:val="nil"/>
        </w:pBdr>
        <w:spacing w:after="120" w:line="276" w:lineRule="auto"/>
        <w:ind w:left="90"/>
        <w:jc w:val="both"/>
        <w:rPr>
          <w:rFonts w:ascii="Times New Roman" w:eastAsia="Times New Roman" w:hAnsi="Times New Roman" w:cs="Arial Unicode MS"/>
          <w:bCs/>
          <w:noProof w:val="0"/>
          <w:color w:val="000000"/>
          <w:kern w:val="0"/>
          <w:sz w:val="28"/>
          <w:szCs w:val="28"/>
          <w:u w:color="000000"/>
          <w:bdr w:val="nil"/>
          <w:lang w:val="sq-AL"/>
          <w14:ligatures w14:val="none"/>
        </w:rPr>
      </w:pPr>
      <w:r w:rsidRPr="00591318">
        <w:rPr>
          <w:rFonts w:ascii="Times New Roman" w:eastAsia="Times New Roman" w:hAnsi="Times New Roman" w:cs="Arial Unicode MS"/>
          <w:bCs/>
          <w:noProof w:val="0"/>
          <w:color w:val="000000"/>
          <w:kern w:val="0"/>
          <w:sz w:val="28"/>
          <w:szCs w:val="28"/>
          <w:u w:color="000000"/>
          <w:bdr w:val="nil"/>
          <w:lang w:val="sq-AL"/>
          <w14:ligatures w14:val="none"/>
        </w:rPr>
        <w:t>Përcaktimi i dendësisë (ρ), koeficientit të kompaktimit, koeficientit të shfrytëzimit të sipërfaqes dhe rezervës operative garanton dimensionimin korrekt të landfill-eve, shmangien e mbingarkesës së kapaciteteve dhe optimizimin e investimeve publike.</w:t>
      </w:r>
    </w:p>
    <w:p w14:paraId="0E02DAE4" w14:textId="34084904" w:rsidR="00A706B1" w:rsidRDefault="00591318" w:rsidP="00591318">
      <w:pPr>
        <w:pBdr>
          <w:top w:val="nil"/>
          <w:left w:val="nil"/>
          <w:bottom w:val="nil"/>
          <w:right w:val="nil"/>
          <w:between w:val="nil"/>
          <w:bar w:val="nil"/>
        </w:pBdr>
        <w:spacing w:after="120" w:line="276" w:lineRule="auto"/>
        <w:ind w:left="90"/>
        <w:jc w:val="both"/>
        <w:rPr>
          <w:rFonts w:ascii="Times New Roman" w:eastAsia="Times New Roman" w:hAnsi="Times New Roman" w:cs="Arial Unicode MS"/>
          <w:bCs/>
          <w:noProof w:val="0"/>
          <w:color w:val="000000"/>
          <w:kern w:val="0"/>
          <w:sz w:val="28"/>
          <w:szCs w:val="28"/>
          <w:u w:color="000000"/>
          <w:bdr w:val="nil"/>
          <w:lang w:val="sq-AL"/>
          <w14:ligatures w14:val="none"/>
        </w:rPr>
      </w:pPr>
      <w:r w:rsidRPr="00591318">
        <w:rPr>
          <w:rFonts w:ascii="Times New Roman" w:eastAsia="Times New Roman" w:hAnsi="Times New Roman" w:cs="Arial Unicode MS"/>
          <w:bCs/>
          <w:noProof w:val="0"/>
          <w:color w:val="000000"/>
          <w:kern w:val="0"/>
          <w:sz w:val="28"/>
          <w:szCs w:val="28"/>
          <w:u w:color="000000"/>
          <w:bdr w:val="nil"/>
          <w:lang w:val="sq-AL"/>
          <w14:ligatures w14:val="none"/>
        </w:rPr>
        <w:t>Në tërësi, ky projektvendim ofron një qasje të plotë dhe të monitoruar për menaxhimin e venddepozitimeve të përkohshme të mbetjeve inerte, duke mbuluar çdo fazë të ciklit të tyre dhe duke krijuar një sistem të qartë, të qëndrueshëm dhe në përputhje me legjislacionin në fuqi dhe parimet e mbrojtjes së mjedisit.</w:t>
      </w:r>
    </w:p>
    <w:p w14:paraId="5A654A18" w14:textId="77777777" w:rsidR="00591318" w:rsidRDefault="00591318" w:rsidP="00591318">
      <w:pPr>
        <w:pBdr>
          <w:top w:val="nil"/>
          <w:left w:val="nil"/>
          <w:bottom w:val="nil"/>
          <w:right w:val="nil"/>
          <w:between w:val="nil"/>
          <w:bar w:val="nil"/>
        </w:pBdr>
        <w:spacing w:after="120" w:line="276" w:lineRule="auto"/>
        <w:ind w:left="90"/>
        <w:jc w:val="both"/>
        <w:rPr>
          <w:rFonts w:ascii="Times New Roman" w:eastAsia="Times New Roman" w:hAnsi="Times New Roman" w:cs="Arial Unicode MS"/>
          <w:bCs/>
          <w:noProof w:val="0"/>
          <w:color w:val="000000"/>
          <w:kern w:val="0"/>
          <w:sz w:val="28"/>
          <w:szCs w:val="28"/>
          <w:u w:color="000000"/>
          <w:bdr w:val="nil"/>
          <w:lang w:val="sq-AL"/>
          <w14:ligatures w14:val="none"/>
        </w:rPr>
      </w:pPr>
    </w:p>
    <w:p w14:paraId="1373219D" w14:textId="67828BCE" w:rsidR="00A87B99" w:rsidRPr="00A87B99" w:rsidRDefault="00A87B99" w:rsidP="00B27655">
      <w:pPr>
        <w:pBdr>
          <w:top w:val="nil"/>
          <w:left w:val="nil"/>
          <w:bottom w:val="nil"/>
          <w:right w:val="nil"/>
          <w:between w:val="nil"/>
          <w:bar w:val="nil"/>
        </w:pBdr>
        <w:spacing w:after="120" w:line="276" w:lineRule="auto"/>
        <w:ind w:left="90"/>
        <w:jc w:val="both"/>
        <w:rPr>
          <w:rFonts w:ascii="Times New Roman" w:eastAsia="Arial Unicode MS" w:hAnsi="Times New Roman" w:cs="Arial Unicode MS"/>
          <w:b/>
          <w:noProof w:val="0"/>
          <w:color w:val="000000"/>
          <w:kern w:val="0"/>
          <w:sz w:val="28"/>
          <w:szCs w:val="28"/>
          <w:u w:color="000000"/>
          <w:bdr w:val="nil"/>
          <w:lang w:val="sq-AL"/>
          <w14:ligatures w14:val="none"/>
        </w:rPr>
      </w:pPr>
      <w:r w:rsidRPr="00A87B99">
        <w:rPr>
          <w:rFonts w:ascii="Times New Roman" w:eastAsia="Arial Unicode MS" w:hAnsi="Times New Roman" w:cs="Arial Unicode MS"/>
          <w:b/>
          <w:noProof w:val="0"/>
          <w:color w:val="000000"/>
          <w:kern w:val="0"/>
          <w:sz w:val="28"/>
          <w:szCs w:val="28"/>
          <w:u w:color="000000"/>
          <w:bdr w:val="nil"/>
          <w:lang w:val="sq-AL"/>
          <w14:ligatures w14:val="none"/>
        </w:rPr>
        <w:t>VII. INSTITUCIONET DHE ORGANET QË NGARKOHEN PËR ZBATIMIN E KËTIJ AKTI</w:t>
      </w:r>
    </w:p>
    <w:p w14:paraId="3C0B30F8" w14:textId="72E96D20" w:rsidR="0055435C" w:rsidRPr="0055435C" w:rsidRDefault="00A87B99" w:rsidP="00A87B99">
      <w:pPr>
        <w:spacing w:after="240" w:line="276" w:lineRule="auto"/>
        <w:jc w:val="both"/>
        <w:rPr>
          <w:rFonts w:ascii="Times New Roman" w:eastAsia="Times New Roman" w:hAnsi="Times New Roman" w:cs="Times New Roman"/>
          <w:noProof w:val="0"/>
          <w:kern w:val="0"/>
          <w:sz w:val="28"/>
          <w:szCs w:val="28"/>
          <w:lang w:val="sq-AL" w:eastAsia="sq-AL"/>
          <w14:ligatures w14:val="none"/>
        </w:rPr>
      </w:pPr>
      <w:r w:rsidRPr="00A87B99">
        <w:rPr>
          <w:rFonts w:ascii="Times New Roman" w:eastAsia="Calibri" w:hAnsi="Times New Roman" w:cs="Times New Roman"/>
          <w:bCs/>
          <w:noProof w:val="0"/>
          <w:kern w:val="0"/>
          <w:sz w:val="28"/>
          <w:szCs w:val="28"/>
          <w:lang w:val="sq-AL"/>
          <w14:ligatures w14:val="none"/>
        </w:rPr>
        <w:t xml:space="preserve">Për zbatimin e këtij vendimi ngarkohen Ministria e Mjedisit, Agjencia Kombëtare e Ekonomisë së Mbetjeve </w:t>
      </w:r>
      <w:r w:rsidRPr="00A87B99">
        <w:rPr>
          <w:rFonts w:ascii="Times New Roman" w:eastAsia="Times New Roman" w:hAnsi="Times New Roman" w:cs="Times New Roman"/>
          <w:noProof w:val="0"/>
          <w:kern w:val="0"/>
          <w:sz w:val="28"/>
          <w:szCs w:val="28"/>
          <w:lang w:val="sq-AL" w:eastAsia="sq-AL"/>
          <w14:ligatures w14:val="none"/>
        </w:rPr>
        <w:t>dhe strukturat përgjegjëse inspektuese në fushën e mjedisit.</w:t>
      </w:r>
    </w:p>
    <w:p w14:paraId="3D22DD31" w14:textId="75686950" w:rsidR="00A87B99" w:rsidRPr="00A87B99" w:rsidRDefault="00A87B99" w:rsidP="00A87B99">
      <w:pPr>
        <w:spacing w:after="240" w:line="276" w:lineRule="auto"/>
        <w:ind w:left="720" w:hanging="720"/>
        <w:jc w:val="both"/>
        <w:rPr>
          <w:rFonts w:ascii="Times New Roman" w:eastAsia="Calibri" w:hAnsi="Times New Roman" w:cs="Times New Roman"/>
          <w:b/>
          <w:noProof w:val="0"/>
          <w:kern w:val="0"/>
          <w:sz w:val="28"/>
          <w:szCs w:val="28"/>
          <w:lang w:val="sq-AL"/>
          <w14:ligatures w14:val="none"/>
        </w:rPr>
      </w:pPr>
      <w:r w:rsidRPr="00A87B99">
        <w:rPr>
          <w:rFonts w:ascii="Times New Roman" w:eastAsia="Calibri" w:hAnsi="Times New Roman" w:cs="Times New Roman"/>
          <w:b/>
          <w:noProof w:val="0"/>
          <w:kern w:val="0"/>
          <w:sz w:val="28"/>
          <w:szCs w:val="28"/>
          <w:lang w:val="sq-AL"/>
          <w14:ligatures w14:val="none"/>
        </w:rPr>
        <w:t>VIII. PERSONAT DHE INSTITUCIONET QË KANË KONTRIBUAR NË HARTIMIN E PROJEKTAKTIT</w:t>
      </w:r>
    </w:p>
    <w:p w14:paraId="7D8C734B" w14:textId="54452FD5" w:rsidR="00A87B99" w:rsidRPr="00A87B99" w:rsidRDefault="00A87B99" w:rsidP="00A87B99">
      <w:pPr>
        <w:spacing w:after="240" w:line="276" w:lineRule="auto"/>
        <w:jc w:val="both"/>
        <w:rPr>
          <w:rFonts w:ascii="Times New Roman" w:eastAsia="Calibri" w:hAnsi="Times New Roman" w:cs="Times New Roman"/>
          <w:bCs/>
          <w:noProof w:val="0"/>
          <w:kern w:val="0"/>
          <w:sz w:val="28"/>
          <w:szCs w:val="28"/>
          <w:lang w:val="sq-AL"/>
          <w14:ligatures w14:val="none"/>
        </w:rPr>
      </w:pPr>
      <w:r w:rsidRPr="00A87B99">
        <w:rPr>
          <w:rFonts w:ascii="Times New Roman" w:eastAsia="Calibri" w:hAnsi="Times New Roman" w:cs="Times New Roman"/>
          <w:bCs/>
          <w:noProof w:val="0"/>
          <w:kern w:val="0"/>
          <w:sz w:val="28"/>
          <w:szCs w:val="28"/>
          <w:lang w:val="sq-AL"/>
          <w14:ligatures w14:val="none"/>
        </w:rPr>
        <w:t xml:space="preserve">Projektvendimi u hartua bazuar në nenin 34, pika 10 e ligjit </w:t>
      </w:r>
      <w:r w:rsidRPr="00A87B99">
        <w:rPr>
          <w:rFonts w:ascii="Times New Roman" w:eastAsia="Arial Unicode MS" w:hAnsi="Times New Roman" w:cs="Times New Roman"/>
          <w:noProof w:val="0"/>
          <w:kern w:val="0"/>
          <w:sz w:val="28"/>
          <w:szCs w:val="28"/>
          <w:bdr w:val="nil"/>
          <w:lang w:val="sq-AL"/>
          <w14:ligatures w14:val="none"/>
        </w:rPr>
        <w:t>nr. 57, datë 16.10.2025, “Për menaxhimin e integruar të mbetjeve”.</w:t>
      </w:r>
      <w:r w:rsidRPr="00A87B99">
        <w:rPr>
          <w:rFonts w:ascii="Times New Roman" w:eastAsia="Calibri" w:hAnsi="Times New Roman" w:cs="Times New Roman"/>
          <w:bCs/>
          <w:iCs/>
          <w:noProof w:val="0"/>
          <w:kern w:val="0"/>
          <w:sz w:val="28"/>
          <w:szCs w:val="28"/>
          <w:lang w:val="sq-AL"/>
          <w14:ligatures w14:val="none"/>
        </w:rPr>
        <w:t xml:space="preserve"> </w:t>
      </w:r>
      <w:r w:rsidR="005D0955">
        <w:rPr>
          <w:rFonts w:ascii="Times New Roman" w:eastAsia="Calibri" w:hAnsi="Times New Roman" w:cs="Times New Roman"/>
          <w:bCs/>
          <w:noProof w:val="0"/>
          <w:kern w:val="0"/>
          <w:sz w:val="28"/>
          <w:szCs w:val="28"/>
          <w:lang w:val="sq-AL"/>
          <w14:ligatures w14:val="none"/>
        </w:rPr>
        <w:t xml:space="preserve">Projekt akti </w:t>
      </w:r>
      <w:r w:rsidRPr="00A87B99">
        <w:rPr>
          <w:rFonts w:ascii="Times New Roman" w:eastAsia="Calibri" w:hAnsi="Times New Roman" w:cs="Times New Roman"/>
          <w:bCs/>
          <w:noProof w:val="0"/>
          <w:kern w:val="0"/>
          <w:sz w:val="28"/>
          <w:szCs w:val="28"/>
          <w:lang w:val="sq-AL"/>
          <w14:ligatures w14:val="none"/>
        </w:rPr>
        <w:t>është hartuar nga strukturat përgjegjëse të Ministrisë së Mjedisit</w:t>
      </w:r>
      <w:r w:rsidR="00136711">
        <w:rPr>
          <w:rFonts w:ascii="Times New Roman" w:eastAsia="Calibri" w:hAnsi="Times New Roman" w:cs="Times New Roman"/>
          <w:bCs/>
          <w:noProof w:val="0"/>
          <w:kern w:val="0"/>
          <w:sz w:val="28"/>
          <w:szCs w:val="28"/>
          <w:lang w:val="sq-AL"/>
          <w14:ligatures w14:val="none"/>
        </w:rPr>
        <w:t>.</w:t>
      </w:r>
    </w:p>
    <w:p w14:paraId="103003ED" w14:textId="0F536D4C" w:rsidR="00A87B99" w:rsidRDefault="00A87B99" w:rsidP="00A87B99">
      <w:pPr>
        <w:spacing w:after="240" w:line="276" w:lineRule="auto"/>
        <w:jc w:val="both"/>
        <w:rPr>
          <w:rFonts w:ascii="Times New Roman" w:eastAsia="Calibri" w:hAnsi="Times New Roman" w:cs="Times New Roman"/>
          <w:bCs/>
          <w:noProof w:val="0"/>
          <w:kern w:val="0"/>
          <w:sz w:val="28"/>
          <w:szCs w:val="28"/>
          <w:lang w:val="sq-AL"/>
          <w14:ligatures w14:val="none"/>
        </w:rPr>
      </w:pPr>
      <w:r w:rsidRPr="00C25AA2">
        <w:rPr>
          <w:rFonts w:ascii="Times New Roman" w:eastAsia="Calibri" w:hAnsi="Times New Roman" w:cs="Times New Roman"/>
          <w:bCs/>
          <w:noProof w:val="0"/>
          <w:kern w:val="0"/>
          <w:sz w:val="28"/>
          <w:szCs w:val="28"/>
          <w:lang w:val="sq-AL"/>
          <w14:ligatures w14:val="none"/>
        </w:rPr>
        <w:t>Projektvendimi do të përcillet për mendim tek Ministria e Financave, Ministria e Drejtësisë</w:t>
      </w:r>
      <w:r w:rsidR="00267465" w:rsidRPr="00C25AA2">
        <w:rPr>
          <w:rFonts w:ascii="Times New Roman" w:eastAsia="Calibri" w:hAnsi="Times New Roman" w:cs="Times New Roman"/>
          <w:bCs/>
          <w:noProof w:val="0"/>
          <w:kern w:val="0"/>
          <w:sz w:val="28"/>
          <w:szCs w:val="28"/>
          <w:lang w:val="sq-AL"/>
          <w14:ligatures w14:val="none"/>
        </w:rPr>
        <w:t>,</w:t>
      </w:r>
      <w:r w:rsidRPr="00C25AA2">
        <w:rPr>
          <w:rFonts w:ascii="Times New Roman" w:eastAsia="Calibri" w:hAnsi="Times New Roman" w:cs="Times New Roman"/>
          <w:bCs/>
          <w:noProof w:val="0"/>
          <w:kern w:val="0"/>
          <w:sz w:val="28"/>
          <w:szCs w:val="28"/>
          <w:lang w:val="sq-AL"/>
          <w14:ligatures w14:val="none"/>
        </w:rPr>
        <w:t xml:space="preserve"> </w:t>
      </w:r>
      <w:r w:rsidR="00267465" w:rsidRPr="00C25AA2">
        <w:rPr>
          <w:rFonts w:ascii="Times New Roman" w:eastAsia="Calibri" w:hAnsi="Times New Roman" w:cs="Times New Roman"/>
          <w:bCs/>
          <w:noProof w:val="0"/>
          <w:kern w:val="0"/>
          <w:sz w:val="28"/>
          <w:szCs w:val="28"/>
          <w:lang w:val="sq-AL"/>
          <w14:ligatures w14:val="none"/>
        </w:rPr>
        <w:t>Ministri i Shtetit për Pushtetin Vendor</w:t>
      </w:r>
      <w:r w:rsidRPr="00C25AA2">
        <w:rPr>
          <w:rFonts w:ascii="Times New Roman" w:eastAsia="Calibri" w:hAnsi="Times New Roman" w:cs="Times New Roman"/>
          <w:bCs/>
          <w:noProof w:val="0"/>
          <w:kern w:val="0"/>
          <w:sz w:val="28"/>
          <w:szCs w:val="28"/>
          <w:lang w:val="sq-AL"/>
          <w14:ligatures w14:val="none"/>
        </w:rPr>
        <w:t>.</w:t>
      </w:r>
    </w:p>
    <w:p w14:paraId="1D13625B" w14:textId="77777777" w:rsidR="00A87B99" w:rsidRPr="00B27655" w:rsidRDefault="00A87B99" w:rsidP="00A87B99">
      <w:pPr>
        <w:spacing w:after="240" w:line="276" w:lineRule="auto"/>
        <w:ind w:left="720" w:hanging="720"/>
        <w:jc w:val="both"/>
        <w:rPr>
          <w:rFonts w:ascii="Times New Roman" w:eastAsia="Calibri" w:hAnsi="Times New Roman" w:cs="Times New Roman"/>
          <w:b/>
          <w:noProof w:val="0"/>
          <w:kern w:val="0"/>
          <w:sz w:val="28"/>
          <w:szCs w:val="28"/>
          <w:lang w:val="sq-AL"/>
          <w14:ligatures w14:val="none"/>
        </w:rPr>
      </w:pPr>
      <w:r w:rsidRPr="00B27655">
        <w:rPr>
          <w:rFonts w:ascii="Times New Roman" w:eastAsia="Calibri" w:hAnsi="Times New Roman" w:cs="Times New Roman"/>
          <w:b/>
          <w:noProof w:val="0"/>
          <w:kern w:val="0"/>
          <w:sz w:val="28"/>
          <w:szCs w:val="28"/>
          <w:lang w:val="sq-AL"/>
          <w14:ligatures w14:val="none"/>
        </w:rPr>
        <w:t>IX. RAPORTI I VLERËSIMIT TË TË ARDHURAVE DHE SHPENZIMEVE BUXHETORE</w:t>
      </w:r>
    </w:p>
    <w:p w14:paraId="20440CFE" w14:textId="77777777" w:rsidR="005B5CBF" w:rsidRPr="005B5CBF" w:rsidRDefault="005B5CBF" w:rsidP="005B5CBF">
      <w:pPr>
        <w:spacing w:after="200" w:line="276" w:lineRule="auto"/>
        <w:jc w:val="both"/>
        <w:rPr>
          <w:rFonts w:ascii="Times New Roman" w:eastAsia="Times New Roman" w:hAnsi="Times New Roman" w:cs="Times New Roman"/>
          <w:bCs/>
          <w:noProof w:val="0"/>
          <w:kern w:val="0"/>
          <w:sz w:val="28"/>
          <w:szCs w:val="28"/>
          <w:lang w:val="sq-AL" w:bidi="en-US"/>
          <w14:ligatures w14:val="none"/>
        </w:rPr>
      </w:pPr>
      <w:r w:rsidRPr="005B5CBF">
        <w:rPr>
          <w:rFonts w:ascii="Times New Roman" w:eastAsia="Times New Roman" w:hAnsi="Times New Roman" w:cs="Times New Roman"/>
          <w:bCs/>
          <w:noProof w:val="0"/>
          <w:kern w:val="0"/>
          <w:sz w:val="28"/>
          <w:szCs w:val="28"/>
          <w:lang w:val="sq-AL" w:bidi="en-US"/>
          <w14:ligatures w14:val="none"/>
        </w:rPr>
        <w:t>Zbatimi i këtij vendimi nuk parashikon krijimin e kostove të drejtpërdrejta shtesë për buxhetin e shtetit.</w:t>
      </w:r>
    </w:p>
    <w:p w14:paraId="106D8588" w14:textId="77777777" w:rsidR="005B5CBF" w:rsidRPr="005B5CBF" w:rsidRDefault="005B5CBF" w:rsidP="005B5CBF">
      <w:pPr>
        <w:spacing w:after="200" w:line="276" w:lineRule="auto"/>
        <w:jc w:val="both"/>
        <w:rPr>
          <w:rFonts w:ascii="Times New Roman" w:eastAsia="Times New Roman" w:hAnsi="Times New Roman" w:cs="Times New Roman"/>
          <w:bCs/>
          <w:noProof w:val="0"/>
          <w:kern w:val="0"/>
          <w:sz w:val="28"/>
          <w:szCs w:val="28"/>
          <w:lang w:val="sq-AL" w:bidi="en-US"/>
          <w14:ligatures w14:val="none"/>
        </w:rPr>
      </w:pPr>
      <w:r w:rsidRPr="005B5CBF">
        <w:rPr>
          <w:rFonts w:ascii="Times New Roman" w:eastAsia="Times New Roman" w:hAnsi="Times New Roman" w:cs="Times New Roman"/>
          <w:bCs/>
          <w:noProof w:val="0"/>
          <w:kern w:val="0"/>
          <w:sz w:val="28"/>
          <w:szCs w:val="28"/>
          <w:lang w:val="sq-AL" w:bidi="en-US"/>
          <w14:ligatures w14:val="none"/>
        </w:rPr>
        <w:t>Kostot që lidhen me ngritjen dhe operimin e venddepozitimeve të përkohshme përballohen nga subjektet e autorizuara, në përputhje me kuadrin ligjor në fuqi dhe përmes mekanizmave të tarifimit të shërbimit.</w:t>
      </w:r>
    </w:p>
    <w:p w14:paraId="5BA9DD27" w14:textId="77777777" w:rsidR="005B5CBF" w:rsidRPr="005B5CBF" w:rsidRDefault="005B5CBF" w:rsidP="005B5CBF">
      <w:pPr>
        <w:spacing w:after="200" w:line="276" w:lineRule="auto"/>
        <w:jc w:val="both"/>
        <w:rPr>
          <w:rFonts w:ascii="Times New Roman" w:eastAsia="Times New Roman" w:hAnsi="Times New Roman" w:cs="Times New Roman"/>
          <w:bCs/>
          <w:noProof w:val="0"/>
          <w:kern w:val="0"/>
          <w:sz w:val="28"/>
          <w:szCs w:val="28"/>
          <w:lang w:val="sq-AL" w:bidi="en-US"/>
          <w14:ligatures w14:val="none"/>
        </w:rPr>
      </w:pPr>
      <w:r w:rsidRPr="005B5CBF">
        <w:rPr>
          <w:rFonts w:ascii="Times New Roman" w:eastAsia="Times New Roman" w:hAnsi="Times New Roman" w:cs="Times New Roman"/>
          <w:bCs/>
          <w:noProof w:val="0"/>
          <w:kern w:val="0"/>
          <w:sz w:val="28"/>
          <w:szCs w:val="28"/>
          <w:lang w:val="sq-AL" w:bidi="en-US"/>
          <w14:ligatures w14:val="none"/>
        </w:rPr>
        <w:t>Gjithashtu, projektvendimi parashikon detyrimin për vendosjen e garancisë financiare dhe sigurimit përkatës nga operatorët, me qëllim mbulimin e kostove të mundshme për rehabilitimin e mjedisit dhe përballimin e risqeve gjatë operimit.</w:t>
      </w:r>
    </w:p>
    <w:p w14:paraId="74DF90AF" w14:textId="684D04B8" w:rsidR="005B5CBF" w:rsidRPr="00BA1CDD" w:rsidRDefault="005B5CBF" w:rsidP="005B5CBF">
      <w:pPr>
        <w:spacing w:after="200" w:line="276" w:lineRule="auto"/>
        <w:jc w:val="both"/>
        <w:rPr>
          <w:rFonts w:ascii="Times New Roman" w:eastAsia="Times New Roman" w:hAnsi="Times New Roman" w:cs="Times New Roman"/>
          <w:bCs/>
          <w:noProof w:val="0"/>
          <w:kern w:val="0"/>
          <w:sz w:val="28"/>
          <w:szCs w:val="28"/>
          <w:lang w:val="sq-AL" w:bidi="en-US"/>
          <w14:ligatures w14:val="none"/>
        </w:rPr>
      </w:pPr>
      <w:r w:rsidRPr="005B5CBF">
        <w:rPr>
          <w:rFonts w:ascii="Times New Roman" w:eastAsia="Times New Roman" w:hAnsi="Times New Roman" w:cs="Times New Roman"/>
          <w:bCs/>
          <w:noProof w:val="0"/>
          <w:kern w:val="0"/>
          <w:sz w:val="28"/>
          <w:szCs w:val="28"/>
          <w:lang w:val="sq-AL" w:bidi="en-US"/>
          <w14:ligatures w14:val="none"/>
        </w:rPr>
        <w:t>Institucionet shtetërore përgjegjëse ushtrojnë funksionet e tyre në kuadër të burimeve ekzistuese buxhetore.</w:t>
      </w:r>
    </w:p>
    <w:p w14:paraId="5B72B31F" w14:textId="4AA9C4B7" w:rsidR="00A87B99" w:rsidRPr="00A87B99" w:rsidRDefault="00A87B99" w:rsidP="00C0051E">
      <w:pPr>
        <w:spacing w:after="200" w:line="276" w:lineRule="auto"/>
        <w:jc w:val="right"/>
        <w:rPr>
          <w:rFonts w:ascii="Times New Roman" w:eastAsia="Calibri" w:hAnsi="Times New Roman" w:cs="Times New Roman"/>
          <w:b/>
          <w:noProof w:val="0"/>
          <w:kern w:val="0"/>
          <w:sz w:val="28"/>
          <w:szCs w:val="28"/>
          <w:lang w:val="sq-AL"/>
          <w14:ligatures w14:val="none"/>
        </w:rPr>
      </w:pPr>
      <w:r w:rsidRPr="00A87B99">
        <w:rPr>
          <w:rFonts w:ascii="Times New Roman" w:eastAsia="Calibri" w:hAnsi="Times New Roman" w:cs="Times New Roman"/>
          <w:b/>
          <w:noProof w:val="0"/>
          <w:kern w:val="0"/>
          <w:sz w:val="28"/>
          <w:szCs w:val="28"/>
          <w:lang w:val="sq-AL"/>
          <w14:ligatures w14:val="none"/>
        </w:rPr>
        <w:t>MINISTRI I MJEDISIT</w:t>
      </w:r>
    </w:p>
    <w:p w14:paraId="4732091A" w14:textId="110D8398" w:rsidR="00C0051E" w:rsidRDefault="00A87B99" w:rsidP="00C0051E">
      <w:pPr>
        <w:spacing w:after="0" w:line="240" w:lineRule="auto"/>
        <w:ind w:left="4320" w:firstLine="720"/>
        <w:jc w:val="both"/>
        <w:rPr>
          <w:rFonts w:ascii="Times New Roman" w:eastAsia="Calibri" w:hAnsi="Times New Roman" w:cs="Times New Roman"/>
          <w:b/>
          <w:noProof w:val="0"/>
          <w:kern w:val="0"/>
          <w:sz w:val="28"/>
          <w:szCs w:val="28"/>
          <w:lang w:val="sq-AL"/>
          <w14:ligatures w14:val="none"/>
        </w:rPr>
      </w:pPr>
      <w:r w:rsidRPr="00A87B99">
        <w:rPr>
          <w:rFonts w:ascii="Times New Roman" w:eastAsia="Calibri" w:hAnsi="Times New Roman" w:cs="Times New Roman"/>
          <w:b/>
          <w:noProof w:val="0"/>
          <w:kern w:val="0"/>
          <w:sz w:val="28"/>
          <w:szCs w:val="28"/>
          <w:lang w:val="sq-AL"/>
          <w14:ligatures w14:val="none"/>
        </w:rPr>
        <w:t xml:space="preserve">                  </w:t>
      </w:r>
    </w:p>
    <w:p w14:paraId="7D180EC9" w14:textId="1C164D55" w:rsidR="00E00C42" w:rsidRDefault="00C0051E" w:rsidP="00C0051E">
      <w:pPr>
        <w:spacing w:after="0" w:line="240" w:lineRule="auto"/>
        <w:ind w:left="6480"/>
        <w:jc w:val="both"/>
        <w:rPr>
          <w:rFonts w:ascii="Times New Roman" w:eastAsia="Calibri" w:hAnsi="Times New Roman" w:cs="Times New Roman"/>
          <w:b/>
          <w:noProof w:val="0"/>
          <w:kern w:val="0"/>
          <w:sz w:val="28"/>
          <w:szCs w:val="28"/>
          <w:lang w:val="sq-AL"/>
          <w14:ligatures w14:val="none"/>
        </w:rPr>
      </w:pPr>
      <w:r>
        <w:rPr>
          <w:rFonts w:ascii="Times New Roman" w:eastAsia="Calibri" w:hAnsi="Times New Roman" w:cs="Times New Roman"/>
          <w:b/>
          <w:noProof w:val="0"/>
          <w:kern w:val="0"/>
          <w:sz w:val="28"/>
          <w:szCs w:val="28"/>
          <w:lang w:val="sq-AL"/>
          <w14:ligatures w14:val="none"/>
        </w:rPr>
        <w:t xml:space="preserve">       </w:t>
      </w:r>
      <w:r w:rsidR="00A87B99" w:rsidRPr="00A87B99">
        <w:rPr>
          <w:rFonts w:ascii="Times New Roman" w:eastAsia="Calibri" w:hAnsi="Times New Roman" w:cs="Times New Roman"/>
          <w:b/>
          <w:noProof w:val="0"/>
          <w:kern w:val="0"/>
          <w:sz w:val="28"/>
          <w:szCs w:val="28"/>
          <w:lang w:val="sq-AL"/>
          <w14:ligatures w14:val="none"/>
        </w:rPr>
        <w:t>Sofjan JAUPAJ</w:t>
      </w:r>
    </w:p>
    <w:p w14:paraId="57E68F66" w14:textId="77777777" w:rsidR="00BA1CDD" w:rsidRDefault="00BA1CDD" w:rsidP="00BA1CDD">
      <w:pPr>
        <w:spacing w:after="0" w:line="240" w:lineRule="auto"/>
        <w:jc w:val="both"/>
        <w:rPr>
          <w:rFonts w:ascii="Times New Roman" w:eastAsia="MS Mincho" w:hAnsi="Times New Roman"/>
          <w:b/>
          <w:bCs/>
          <w:sz w:val="16"/>
          <w:szCs w:val="16"/>
        </w:rPr>
      </w:pPr>
    </w:p>
    <w:p w14:paraId="12904FE1" w14:textId="77777777" w:rsidR="00BA1CDD" w:rsidRDefault="00BA1CDD" w:rsidP="00BA1CDD">
      <w:pPr>
        <w:spacing w:after="0" w:line="240" w:lineRule="auto"/>
        <w:jc w:val="both"/>
        <w:rPr>
          <w:rFonts w:ascii="Times New Roman" w:eastAsia="MS Mincho" w:hAnsi="Times New Roman"/>
          <w:b/>
          <w:bCs/>
          <w:sz w:val="16"/>
          <w:szCs w:val="16"/>
        </w:rPr>
      </w:pPr>
    </w:p>
    <w:p w14:paraId="372F1785" w14:textId="77777777" w:rsidR="004906FD" w:rsidRDefault="004906FD" w:rsidP="00BA1CDD">
      <w:pPr>
        <w:spacing w:after="0" w:line="240" w:lineRule="auto"/>
        <w:jc w:val="both"/>
        <w:rPr>
          <w:rFonts w:ascii="Times New Roman" w:eastAsia="MS Mincho" w:hAnsi="Times New Roman"/>
          <w:b/>
          <w:bCs/>
          <w:sz w:val="16"/>
          <w:szCs w:val="16"/>
        </w:rPr>
      </w:pPr>
    </w:p>
    <w:p w14:paraId="1FA821C7" w14:textId="586BB5ED" w:rsidR="00BA1CDD" w:rsidRPr="006B5F63" w:rsidRDefault="00BA1CDD" w:rsidP="00BA1CDD">
      <w:pPr>
        <w:spacing w:after="0" w:line="240" w:lineRule="auto"/>
        <w:jc w:val="both"/>
        <w:rPr>
          <w:rFonts w:ascii="Times New Roman" w:eastAsia="MS Mincho" w:hAnsi="Times New Roman"/>
          <w:bCs/>
          <w:color w:val="FFFFFF" w:themeColor="background1"/>
          <w:sz w:val="16"/>
          <w:szCs w:val="16"/>
        </w:rPr>
      </w:pPr>
      <w:r w:rsidRPr="006B5F63">
        <w:rPr>
          <w:rFonts w:ascii="Times New Roman" w:eastAsia="MS Mincho" w:hAnsi="Times New Roman"/>
          <w:b/>
          <w:bCs/>
          <w:color w:val="FFFFFF" w:themeColor="background1"/>
          <w:sz w:val="16"/>
          <w:szCs w:val="16"/>
        </w:rPr>
        <w:t xml:space="preserve">Konceptoi:  </w:t>
      </w:r>
      <w:r w:rsidRPr="006B5F63">
        <w:rPr>
          <w:rFonts w:ascii="Times New Roman" w:eastAsia="MS Mincho" w:hAnsi="Times New Roman"/>
          <w:bCs/>
          <w:color w:val="FFFFFF" w:themeColor="background1"/>
          <w:sz w:val="16"/>
          <w:szCs w:val="16"/>
        </w:rPr>
        <w:t>E.Duckollari, Specialiste</w:t>
      </w:r>
    </w:p>
    <w:p w14:paraId="102480E6" w14:textId="77777777" w:rsidR="00BA1CDD" w:rsidRPr="006B5F63" w:rsidRDefault="00BA1CDD" w:rsidP="00BA1CDD">
      <w:pPr>
        <w:spacing w:after="0" w:line="240" w:lineRule="auto"/>
        <w:ind w:left="1440" w:hanging="1440"/>
        <w:jc w:val="both"/>
        <w:rPr>
          <w:rFonts w:ascii="Times New Roman" w:eastAsia="MS Mincho" w:hAnsi="Times New Roman"/>
          <w:bCs/>
          <w:color w:val="FFFFFF" w:themeColor="background1"/>
          <w:sz w:val="16"/>
          <w:szCs w:val="16"/>
        </w:rPr>
      </w:pPr>
      <w:r w:rsidRPr="006B5F63">
        <w:rPr>
          <w:rFonts w:ascii="Times New Roman" w:eastAsia="MS Mincho" w:hAnsi="Times New Roman"/>
          <w:b/>
          <w:bCs/>
          <w:color w:val="FFFFFF" w:themeColor="background1"/>
          <w:sz w:val="16"/>
          <w:szCs w:val="16"/>
        </w:rPr>
        <w:t>Pranoi:</w:t>
      </w:r>
      <w:r w:rsidRPr="006B5F63">
        <w:rPr>
          <w:rFonts w:ascii="Times New Roman" w:eastAsia="MS Mincho" w:hAnsi="Times New Roman"/>
          <w:bCs/>
          <w:color w:val="FFFFFF" w:themeColor="background1"/>
          <w:sz w:val="16"/>
          <w:szCs w:val="16"/>
        </w:rPr>
        <w:t xml:space="preserve">        J. Selmani, Përgjegjës</w:t>
      </w:r>
    </w:p>
    <w:p w14:paraId="0D51085D" w14:textId="5E256654" w:rsidR="00BA1CDD" w:rsidRPr="006B5F63" w:rsidRDefault="00BA1CDD" w:rsidP="00BA1CDD">
      <w:pPr>
        <w:pStyle w:val="ListParagraph"/>
        <w:numPr>
          <w:ilvl w:val="0"/>
          <w:numId w:val="3"/>
        </w:numPr>
        <w:spacing w:after="0" w:line="240" w:lineRule="auto"/>
        <w:ind w:left="990" w:hanging="150"/>
        <w:jc w:val="both"/>
        <w:rPr>
          <w:rFonts w:ascii="Times New Roman" w:eastAsia="MS Mincho" w:hAnsi="Times New Roman"/>
          <w:bCs/>
          <w:color w:val="FFFFFF" w:themeColor="background1"/>
          <w:sz w:val="16"/>
          <w:szCs w:val="16"/>
        </w:rPr>
      </w:pPr>
      <w:r w:rsidRPr="006B5F63">
        <w:rPr>
          <w:rFonts w:ascii="Times New Roman" w:eastAsia="MS Mincho" w:hAnsi="Times New Roman"/>
          <w:bCs/>
          <w:color w:val="FFFFFF" w:themeColor="background1"/>
          <w:sz w:val="16"/>
          <w:szCs w:val="16"/>
        </w:rPr>
        <w:t xml:space="preserve">Çela, Përgjegjës </w:t>
      </w:r>
    </w:p>
    <w:p w14:paraId="6371B478" w14:textId="7E5F94DF" w:rsidR="00BA1CDD" w:rsidRPr="006B5F63" w:rsidRDefault="00BA1CDD" w:rsidP="00BA1CDD">
      <w:pPr>
        <w:tabs>
          <w:tab w:val="left" w:pos="-1440"/>
          <w:tab w:val="left" w:pos="-720"/>
          <w:tab w:val="left" w:pos="240"/>
          <w:tab w:val="left" w:pos="720"/>
        </w:tabs>
        <w:suppressAutoHyphens/>
        <w:spacing w:after="0" w:line="240" w:lineRule="auto"/>
        <w:rPr>
          <w:rFonts w:ascii="Times New Roman" w:eastAsia="MS Mincho" w:hAnsi="Times New Roman"/>
          <w:bCs/>
          <w:color w:val="FFFFFF" w:themeColor="background1"/>
          <w:sz w:val="16"/>
          <w:szCs w:val="16"/>
        </w:rPr>
      </w:pPr>
      <w:r w:rsidRPr="006B5F63">
        <w:rPr>
          <w:rFonts w:ascii="Times New Roman" w:eastAsia="MS Mincho" w:hAnsi="Times New Roman"/>
          <w:b/>
          <w:bCs/>
          <w:color w:val="FFFFFF" w:themeColor="background1"/>
          <w:sz w:val="16"/>
          <w:szCs w:val="16"/>
        </w:rPr>
        <w:t xml:space="preserve">Miratoi:       </w:t>
      </w:r>
      <w:r w:rsidRPr="006B5F63">
        <w:rPr>
          <w:rFonts w:ascii="Times New Roman" w:eastAsia="MS Mincho" w:hAnsi="Times New Roman"/>
          <w:bCs/>
          <w:color w:val="FFFFFF" w:themeColor="background1"/>
          <w:sz w:val="16"/>
          <w:szCs w:val="16"/>
        </w:rPr>
        <w:t>E.Ramaj, Drejtor Drejtorie</w:t>
      </w:r>
    </w:p>
    <w:p w14:paraId="702FD7E8" w14:textId="6C558295" w:rsidR="00BA1CDD" w:rsidRPr="006B5F63" w:rsidRDefault="00BA1CDD" w:rsidP="00BA1CDD">
      <w:pPr>
        <w:tabs>
          <w:tab w:val="left" w:pos="-1440"/>
          <w:tab w:val="left" w:pos="-720"/>
          <w:tab w:val="left" w:pos="240"/>
          <w:tab w:val="left" w:pos="720"/>
        </w:tabs>
        <w:suppressAutoHyphens/>
        <w:spacing w:after="0" w:line="240" w:lineRule="auto"/>
        <w:rPr>
          <w:rFonts w:ascii="Times New Roman" w:eastAsia="MS Mincho" w:hAnsi="Times New Roman"/>
          <w:bCs/>
          <w:color w:val="FFFFFF" w:themeColor="background1"/>
          <w:sz w:val="16"/>
          <w:szCs w:val="16"/>
        </w:rPr>
      </w:pPr>
      <w:r w:rsidRPr="006B5F63">
        <w:rPr>
          <w:rFonts w:ascii="Times New Roman" w:eastAsia="MS Mincho" w:hAnsi="Times New Roman"/>
          <w:bCs/>
          <w:color w:val="FFFFFF" w:themeColor="background1"/>
          <w:sz w:val="16"/>
          <w:szCs w:val="16"/>
        </w:rPr>
        <w:t xml:space="preserve">                      E.Tarelli, Drejtor Drejtorie</w:t>
      </w:r>
    </w:p>
    <w:p w14:paraId="1C255349" w14:textId="77777777" w:rsidR="00BA1CDD" w:rsidRPr="006B5F63" w:rsidRDefault="00BA1CDD" w:rsidP="00BA1CDD">
      <w:pPr>
        <w:tabs>
          <w:tab w:val="left" w:pos="-1440"/>
          <w:tab w:val="left" w:pos="-720"/>
          <w:tab w:val="left" w:pos="240"/>
          <w:tab w:val="left" w:pos="720"/>
        </w:tabs>
        <w:suppressAutoHyphens/>
        <w:spacing w:after="0" w:line="240" w:lineRule="auto"/>
        <w:rPr>
          <w:rFonts w:ascii="Times New Roman" w:eastAsia="MS Mincho" w:hAnsi="Times New Roman"/>
          <w:b/>
          <w:bCs/>
          <w:color w:val="FFFFFF" w:themeColor="background1"/>
          <w:sz w:val="16"/>
          <w:szCs w:val="16"/>
        </w:rPr>
      </w:pPr>
      <w:r w:rsidRPr="006B5F63">
        <w:rPr>
          <w:rFonts w:ascii="Times New Roman" w:eastAsia="MS Mincho" w:hAnsi="Times New Roman"/>
          <w:b/>
          <w:bCs/>
          <w:color w:val="FFFFFF" w:themeColor="background1"/>
          <w:sz w:val="16"/>
          <w:szCs w:val="16"/>
        </w:rPr>
        <w:t xml:space="preserve">Konfirmoi:  </w:t>
      </w:r>
      <w:r w:rsidRPr="006B5F63">
        <w:rPr>
          <w:rFonts w:ascii="Times New Roman" w:eastAsia="MS Mincho" w:hAnsi="Times New Roman"/>
          <w:color w:val="FFFFFF" w:themeColor="background1"/>
          <w:sz w:val="16"/>
          <w:szCs w:val="16"/>
        </w:rPr>
        <w:t>L.Lako, Drejtor i Përgjithshëm</w:t>
      </w:r>
    </w:p>
    <w:p w14:paraId="27204B5E" w14:textId="10C10865" w:rsidR="00BA1CDD" w:rsidRPr="004906FD" w:rsidRDefault="00BA1CDD" w:rsidP="004906FD">
      <w:pPr>
        <w:tabs>
          <w:tab w:val="left" w:pos="-1440"/>
          <w:tab w:val="left" w:pos="-720"/>
          <w:tab w:val="left" w:pos="240"/>
          <w:tab w:val="left" w:pos="720"/>
        </w:tabs>
        <w:suppressAutoHyphens/>
        <w:spacing w:after="0" w:line="240" w:lineRule="auto"/>
        <w:rPr>
          <w:rFonts w:ascii="Times New Roman" w:eastAsia="MS Mincho" w:hAnsi="Times New Roman"/>
          <w:sz w:val="16"/>
          <w:szCs w:val="16"/>
        </w:rPr>
      </w:pPr>
      <w:r w:rsidRPr="006B5F63">
        <w:rPr>
          <w:rFonts w:ascii="Times New Roman" w:eastAsia="MS Mincho" w:hAnsi="Times New Roman"/>
          <w:color w:val="FFFFFF" w:themeColor="background1"/>
          <w:sz w:val="16"/>
          <w:szCs w:val="16"/>
        </w:rPr>
        <w:t xml:space="preserve">                     A.Karaja, Drejtor i Përgjithshëm</w:t>
      </w:r>
    </w:p>
    <w:sectPr w:rsidR="00BA1CDD" w:rsidRPr="004906FD" w:rsidSect="00A87B99">
      <w:headerReference w:type="default" r:id="rId8"/>
      <w:footerReference w:type="default" r:id="rId9"/>
      <w:pgSz w:w="11907" w:h="16839" w:code="9"/>
      <w:pgMar w:top="1170" w:right="1440" w:bottom="1080" w:left="1440" w:header="720" w:footer="2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63C7E" w14:textId="77777777" w:rsidR="004461A3" w:rsidRDefault="004461A3" w:rsidP="00A87B99">
      <w:pPr>
        <w:spacing w:after="0" w:line="240" w:lineRule="auto"/>
      </w:pPr>
      <w:r>
        <w:separator/>
      </w:r>
    </w:p>
  </w:endnote>
  <w:endnote w:type="continuationSeparator" w:id="0">
    <w:p w14:paraId="12338C1E" w14:textId="77777777" w:rsidR="004461A3" w:rsidRDefault="004461A3" w:rsidP="00A87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916FA" w14:textId="69B7E43F" w:rsidR="00202B78" w:rsidRPr="00A87B99" w:rsidRDefault="00753A67" w:rsidP="00A87B99">
    <w:pPr>
      <w:pStyle w:val="Footer"/>
      <w:pBdr>
        <w:top w:val="thinThickSmallGap" w:sz="24" w:space="1" w:color="622423"/>
      </w:pBdr>
      <w:jc w:val="both"/>
      <w:rPr>
        <w:rFonts w:ascii="Times New Roman" w:eastAsia="Times New Roman" w:hAnsi="Times New Roman"/>
      </w:rPr>
    </w:pPr>
    <w:r w:rsidRPr="00623C9C">
      <w:rPr>
        <w:rFonts w:ascii="Times New Roman" w:eastAsia="Times New Roman" w:hAnsi="Times New Roman"/>
      </w:rPr>
      <w:tab/>
      <w:t xml:space="preserve">Relacion shpjegues për </w:t>
    </w:r>
    <w:r w:rsidRPr="00623C9C">
      <w:rPr>
        <w:rFonts w:ascii="Times New Roman" w:hAnsi="Times New Roman"/>
        <w:lang w:val="sq-AL"/>
      </w:rPr>
      <w:t>projektvendimin</w:t>
    </w:r>
    <w:r w:rsidRPr="005E7415">
      <w:rPr>
        <w:rFonts w:ascii="Times New Roman" w:hAnsi="Times New Roman"/>
        <w:sz w:val="18"/>
        <w:szCs w:val="18"/>
        <w:lang w:val="sq-AL"/>
      </w:rPr>
      <w:t xml:space="preserve"> “</w:t>
    </w:r>
    <w:r>
      <w:rPr>
        <w:rFonts w:ascii="Times New Roman" w:eastAsia="Times New Roman" w:hAnsi="Times New Roman"/>
        <w:lang w:eastAsia="sq-AL"/>
      </w:rPr>
      <w:t>P</w:t>
    </w:r>
    <w:r w:rsidRPr="00EC3A38">
      <w:rPr>
        <w:rFonts w:ascii="Times New Roman" w:eastAsia="Times New Roman" w:hAnsi="Times New Roman"/>
        <w:lang w:eastAsia="sq-AL"/>
      </w:rPr>
      <w:t>ër miratimin e rregullave, kërkesave dhe procedurave për venddepozitimet e përkohshme të mbetjeve inerte</w:t>
    </w:r>
    <w:r w:rsidRPr="005E7415">
      <w:rPr>
        <w:rFonts w:ascii="Times New Roman" w:hAnsi="Times New Roman"/>
        <w:lang w:val="sq-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7D789" w14:textId="77777777" w:rsidR="004461A3" w:rsidRDefault="004461A3" w:rsidP="00A87B99">
      <w:pPr>
        <w:spacing w:after="0" w:line="240" w:lineRule="auto"/>
      </w:pPr>
      <w:r>
        <w:separator/>
      </w:r>
    </w:p>
  </w:footnote>
  <w:footnote w:type="continuationSeparator" w:id="0">
    <w:p w14:paraId="7A93744F" w14:textId="77777777" w:rsidR="004461A3" w:rsidRDefault="004461A3" w:rsidP="00A87B99">
      <w:pPr>
        <w:spacing w:after="0" w:line="240" w:lineRule="auto"/>
      </w:pPr>
      <w:r>
        <w:continuationSeparator/>
      </w:r>
    </w:p>
  </w:footnote>
  <w:footnote w:id="1">
    <w:p w14:paraId="717AE4BD" w14:textId="77777777" w:rsidR="00A87B99" w:rsidRPr="00637B3A" w:rsidRDefault="00A87B99" w:rsidP="00A87B99">
      <w:pPr>
        <w:pStyle w:val="FootnoteText"/>
        <w:jc w:val="both"/>
        <w:rPr>
          <w:rFonts w:ascii="Times New Roman" w:hAnsi="Times New Roman"/>
          <w:sz w:val="18"/>
          <w:szCs w:val="18"/>
        </w:rPr>
      </w:pPr>
      <w:r>
        <w:rPr>
          <w:rStyle w:val="FootnoteReference"/>
        </w:rPr>
        <w:footnoteRef/>
      </w:r>
      <w:r>
        <w:t xml:space="preserve"> “</w:t>
      </w:r>
      <w:r w:rsidRPr="00C83658">
        <w:rPr>
          <w:rFonts w:ascii="Times New Roman" w:hAnsi="Times New Roman"/>
          <w:sz w:val="18"/>
          <w:szCs w:val="18"/>
        </w:rPr>
        <w:t xml:space="preserve">Mbetje inerte” janë ato mbetje që nuk i nënshtrohen ndonjë transformimi të rëndësishëm fizik, kimik apo biologjik. Mbetjet inerte nuk treten, nuk digjen, nuk ndërveprojnë fizikisht dhe as nuk hyjnë në reaksione kimike, nuk biodegradojnë e nuk ndikojnë negativisht në lëndë të tjera, me të cilat bien në kontakt, në mënyrë të tillë që mund të shkaktojnë ndotje të mjedisit ose të dëmtojnë shëndetin e njeriut. Aftësia totale për të lëngëzuar, përmbajtja e ndotësve dhe ekotoksiciteti i lëngjeve kulluese të mbetjeve inerte </w:t>
      </w:r>
      <w:r w:rsidRPr="00637B3A">
        <w:rPr>
          <w:rFonts w:ascii="Times New Roman" w:hAnsi="Times New Roman"/>
          <w:sz w:val="18"/>
          <w:szCs w:val="18"/>
        </w:rPr>
        <w:t>duhet të jenë të pakonsiderueshme dhe në mënyrë të veçantë nuk duhet të vënë në rrezik cilësinë e ujërave sipërfaqësore dhe/ose të ujërave nëntokësore.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3DC2A" w14:textId="554A114F" w:rsidR="00202B78" w:rsidRDefault="00202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B1C3D"/>
    <w:multiLevelType w:val="hybridMultilevel"/>
    <w:tmpl w:val="1D022D6A"/>
    <w:lvl w:ilvl="0" w:tplc="D79C2ABE">
      <w:start w:val="1"/>
      <w:numFmt w:val="upperRoman"/>
      <w:lvlText w:val="%1."/>
      <w:lvlJc w:val="left"/>
      <w:pPr>
        <w:ind w:left="72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4F64A5"/>
    <w:multiLevelType w:val="hybridMultilevel"/>
    <w:tmpl w:val="5588A2C8"/>
    <w:lvl w:ilvl="0" w:tplc="5B1A5B92">
      <w:numFmt w:val="bullet"/>
      <w:lvlText w:val="-"/>
      <w:lvlJc w:val="left"/>
      <w:pPr>
        <w:ind w:left="720" w:hanging="360"/>
      </w:pPr>
      <w:rPr>
        <w:rFonts w:ascii="Times New Roman" w:eastAsia="Arial Unicode MS"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6C183229"/>
    <w:multiLevelType w:val="hybridMultilevel"/>
    <w:tmpl w:val="FB5A6582"/>
    <w:lvl w:ilvl="0" w:tplc="C9068102">
      <w:start w:val="1"/>
      <w:numFmt w:val="upperRoman"/>
      <w:lvlText w:val="%1."/>
      <w:lvlJc w:val="left"/>
      <w:pPr>
        <w:ind w:left="1560" w:hanging="720"/>
      </w:pPr>
      <w:rPr>
        <w:rFonts w:hint="default"/>
        <w:b w:val="0"/>
        <w:bCs w:val="0"/>
      </w:rPr>
    </w:lvl>
    <w:lvl w:ilvl="1" w:tplc="041C0019" w:tentative="1">
      <w:start w:val="1"/>
      <w:numFmt w:val="lowerLetter"/>
      <w:lvlText w:val="%2."/>
      <w:lvlJc w:val="left"/>
      <w:pPr>
        <w:ind w:left="1920" w:hanging="360"/>
      </w:pPr>
    </w:lvl>
    <w:lvl w:ilvl="2" w:tplc="041C001B" w:tentative="1">
      <w:start w:val="1"/>
      <w:numFmt w:val="lowerRoman"/>
      <w:lvlText w:val="%3."/>
      <w:lvlJc w:val="right"/>
      <w:pPr>
        <w:ind w:left="2640" w:hanging="180"/>
      </w:pPr>
    </w:lvl>
    <w:lvl w:ilvl="3" w:tplc="041C000F" w:tentative="1">
      <w:start w:val="1"/>
      <w:numFmt w:val="decimal"/>
      <w:lvlText w:val="%4."/>
      <w:lvlJc w:val="left"/>
      <w:pPr>
        <w:ind w:left="3360" w:hanging="360"/>
      </w:pPr>
    </w:lvl>
    <w:lvl w:ilvl="4" w:tplc="041C0019" w:tentative="1">
      <w:start w:val="1"/>
      <w:numFmt w:val="lowerLetter"/>
      <w:lvlText w:val="%5."/>
      <w:lvlJc w:val="left"/>
      <w:pPr>
        <w:ind w:left="4080" w:hanging="360"/>
      </w:pPr>
    </w:lvl>
    <w:lvl w:ilvl="5" w:tplc="041C001B" w:tentative="1">
      <w:start w:val="1"/>
      <w:numFmt w:val="lowerRoman"/>
      <w:lvlText w:val="%6."/>
      <w:lvlJc w:val="right"/>
      <w:pPr>
        <w:ind w:left="4800" w:hanging="180"/>
      </w:pPr>
    </w:lvl>
    <w:lvl w:ilvl="6" w:tplc="041C000F" w:tentative="1">
      <w:start w:val="1"/>
      <w:numFmt w:val="decimal"/>
      <w:lvlText w:val="%7."/>
      <w:lvlJc w:val="left"/>
      <w:pPr>
        <w:ind w:left="5520" w:hanging="360"/>
      </w:pPr>
    </w:lvl>
    <w:lvl w:ilvl="7" w:tplc="041C0019" w:tentative="1">
      <w:start w:val="1"/>
      <w:numFmt w:val="lowerLetter"/>
      <w:lvlText w:val="%8."/>
      <w:lvlJc w:val="left"/>
      <w:pPr>
        <w:ind w:left="6240" w:hanging="360"/>
      </w:pPr>
    </w:lvl>
    <w:lvl w:ilvl="8" w:tplc="041C001B" w:tentative="1">
      <w:start w:val="1"/>
      <w:numFmt w:val="lowerRoman"/>
      <w:lvlText w:val="%9."/>
      <w:lvlJc w:val="right"/>
      <w:pPr>
        <w:ind w:left="6960" w:hanging="180"/>
      </w:pPr>
    </w:lvl>
  </w:abstractNum>
  <w:num w:numId="1" w16cid:durableId="865945029">
    <w:abstractNumId w:val="0"/>
  </w:num>
  <w:num w:numId="2" w16cid:durableId="1466659853">
    <w:abstractNumId w:val="1"/>
  </w:num>
  <w:num w:numId="3" w16cid:durableId="180432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B99"/>
    <w:rsid w:val="000370BD"/>
    <w:rsid w:val="00071D1A"/>
    <w:rsid w:val="000A0BBA"/>
    <w:rsid w:val="000D69F7"/>
    <w:rsid w:val="000D7B9C"/>
    <w:rsid w:val="000E5D46"/>
    <w:rsid w:val="0010181D"/>
    <w:rsid w:val="00105F58"/>
    <w:rsid w:val="00112632"/>
    <w:rsid w:val="00136711"/>
    <w:rsid w:val="0016664F"/>
    <w:rsid w:val="00197A0A"/>
    <w:rsid w:val="001B1954"/>
    <w:rsid w:val="001D6188"/>
    <w:rsid w:val="00202B78"/>
    <w:rsid w:val="0021342F"/>
    <w:rsid w:val="00222BB4"/>
    <w:rsid w:val="00225B77"/>
    <w:rsid w:val="0023141B"/>
    <w:rsid w:val="00246701"/>
    <w:rsid w:val="00256418"/>
    <w:rsid w:val="00256B03"/>
    <w:rsid w:val="00260308"/>
    <w:rsid w:val="00267465"/>
    <w:rsid w:val="00274978"/>
    <w:rsid w:val="00335048"/>
    <w:rsid w:val="0036286B"/>
    <w:rsid w:val="00393D81"/>
    <w:rsid w:val="003B4860"/>
    <w:rsid w:val="003B7799"/>
    <w:rsid w:val="003D2BF1"/>
    <w:rsid w:val="004038A7"/>
    <w:rsid w:val="0040546F"/>
    <w:rsid w:val="004461A3"/>
    <w:rsid w:val="004567A8"/>
    <w:rsid w:val="004571AF"/>
    <w:rsid w:val="0047485A"/>
    <w:rsid w:val="00482DEB"/>
    <w:rsid w:val="004906FD"/>
    <w:rsid w:val="00526D1F"/>
    <w:rsid w:val="0055435C"/>
    <w:rsid w:val="005727F3"/>
    <w:rsid w:val="00584525"/>
    <w:rsid w:val="0059045D"/>
    <w:rsid w:val="00591318"/>
    <w:rsid w:val="005A49EA"/>
    <w:rsid w:val="005B5CBF"/>
    <w:rsid w:val="005D0955"/>
    <w:rsid w:val="005F25B6"/>
    <w:rsid w:val="00622163"/>
    <w:rsid w:val="006344E3"/>
    <w:rsid w:val="006378F6"/>
    <w:rsid w:val="00642754"/>
    <w:rsid w:val="00646A6D"/>
    <w:rsid w:val="00672A9A"/>
    <w:rsid w:val="00672FE0"/>
    <w:rsid w:val="00676141"/>
    <w:rsid w:val="0069479D"/>
    <w:rsid w:val="00694C36"/>
    <w:rsid w:val="006B5F63"/>
    <w:rsid w:val="006D79F8"/>
    <w:rsid w:val="006F302F"/>
    <w:rsid w:val="00712D35"/>
    <w:rsid w:val="00753A67"/>
    <w:rsid w:val="007A1A26"/>
    <w:rsid w:val="007A5B4F"/>
    <w:rsid w:val="007D396F"/>
    <w:rsid w:val="00825C2E"/>
    <w:rsid w:val="0087255B"/>
    <w:rsid w:val="0088280A"/>
    <w:rsid w:val="008A3E41"/>
    <w:rsid w:val="00940A6E"/>
    <w:rsid w:val="00951F00"/>
    <w:rsid w:val="00974941"/>
    <w:rsid w:val="009A6140"/>
    <w:rsid w:val="009D75BE"/>
    <w:rsid w:val="009E772D"/>
    <w:rsid w:val="009F0CF1"/>
    <w:rsid w:val="00A05706"/>
    <w:rsid w:val="00A37A5B"/>
    <w:rsid w:val="00A61D67"/>
    <w:rsid w:val="00A706B1"/>
    <w:rsid w:val="00A87B99"/>
    <w:rsid w:val="00AA60FE"/>
    <w:rsid w:val="00AB4C9D"/>
    <w:rsid w:val="00AE1366"/>
    <w:rsid w:val="00B27655"/>
    <w:rsid w:val="00B63D90"/>
    <w:rsid w:val="00B7654A"/>
    <w:rsid w:val="00B824B9"/>
    <w:rsid w:val="00B85776"/>
    <w:rsid w:val="00BA1CDD"/>
    <w:rsid w:val="00C0051E"/>
    <w:rsid w:val="00C25AA2"/>
    <w:rsid w:val="00C617CF"/>
    <w:rsid w:val="00C770CE"/>
    <w:rsid w:val="00C81D1C"/>
    <w:rsid w:val="00C91581"/>
    <w:rsid w:val="00D14006"/>
    <w:rsid w:val="00D15088"/>
    <w:rsid w:val="00D2305E"/>
    <w:rsid w:val="00D265C6"/>
    <w:rsid w:val="00D72FDC"/>
    <w:rsid w:val="00D75929"/>
    <w:rsid w:val="00DA2C7D"/>
    <w:rsid w:val="00DB27F8"/>
    <w:rsid w:val="00E00C42"/>
    <w:rsid w:val="00E37E81"/>
    <w:rsid w:val="00E659F7"/>
    <w:rsid w:val="00EA2086"/>
    <w:rsid w:val="00EC7530"/>
    <w:rsid w:val="00ED4F31"/>
    <w:rsid w:val="00EF5A0B"/>
    <w:rsid w:val="00F54F5D"/>
    <w:rsid w:val="00F76926"/>
    <w:rsid w:val="00FF2E7E"/>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7C245"/>
  <w15:chartTrackingRefBased/>
  <w15:docId w15:val="{AFEE6D8D-A84F-4EC7-AB55-B851081A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q-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paragraph" w:styleId="Heading1">
    <w:name w:val="heading 1"/>
    <w:basedOn w:val="Normal"/>
    <w:next w:val="Normal"/>
    <w:link w:val="Heading1Char"/>
    <w:uiPriority w:val="9"/>
    <w:qFormat/>
    <w:rsid w:val="00A87B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B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B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B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B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B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B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B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B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B99"/>
    <w:rPr>
      <w:rFonts w:asciiTheme="majorHAnsi" w:eastAsiaTheme="majorEastAsia" w:hAnsiTheme="majorHAnsi" w:cstheme="majorBidi"/>
      <w:noProof/>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A87B99"/>
    <w:rPr>
      <w:rFonts w:asciiTheme="majorHAnsi" w:eastAsiaTheme="majorEastAsia" w:hAnsiTheme="majorHAnsi" w:cstheme="majorBidi"/>
      <w:noProof/>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A87B99"/>
    <w:rPr>
      <w:rFonts w:eastAsiaTheme="majorEastAsia" w:cstheme="majorBidi"/>
      <w:noProof/>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A87B99"/>
    <w:rPr>
      <w:rFonts w:eastAsiaTheme="majorEastAsia" w:cstheme="majorBidi"/>
      <w:i/>
      <w:iCs/>
      <w:noProof/>
      <w:color w:val="0F4761" w:themeColor="accent1" w:themeShade="BF"/>
      <w:lang w:val="en-US"/>
    </w:rPr>
  </w:style>
  <w:style w:type="character" w:customStyle="1" w:styleId="Heading5Char">
    <w:name w:val="Heading 5 Char"/>
    <w:basedOn w:val="DefaultParagraphFont"/>
    <w:link w:val="Heading5"/>
    <w:uiPriority w:val="9"/>
    <w:semiHidden/>
    <w:rsid w:val="00A87B99"/>
    <w:rPr>
      <w:rFonts w:eastAsiaTheme="majorEastAsia" w:cstheme="majorBidi"/>
      <w:noProof/>
      <w:color w:val="0F4761" w:themeColor="accent1" w:themeShade="BF"/>
      <w:lang w:val="en-US"/>
    </w:rPr>
  </w:style>
  <w:style w:type="character" w:customStyle="1" w:styleId="Heading6Char">
    <w:name w:val="Heading 6 Char"/>
    <w:basedOn w:val="DefaultParagraphFont"/>
    <w:link w:val="Heading6"/>
    <w:uiPriority w:val="9"/>
    <w:semiHidden/>
    <w:rsid w:val="00A87B99"/>
    <w:rPr>
      <w:rFonts w:eastAsiaTheme="majorEastAsia" w:cstheme="majorBidi"/>
      <w:i/>
      <w:iCs/>
      <w:noProof/>
      <w:color w:val="595959" w:themeColor="text1" w:themeTint="A6"/>
      <w:lang w:val="en-US"/>
    </w:rPr>
  </w:style>
  <w:style w:type="character" w:customStyle="1" w:styleId="Heading7Char">
    <w:name w:val="Heading 7 Char"/>
    <w:basedOn w:val="DefaultParagraphFont"/>
    <w:link w:val="Heading7"/>
    <w:uiPriority w:val="9"/>
    <w:semiHidden/>
    <w:rsid w:val="00A87B99"/>
    <w:rPr>
      <w:rFonts w:eastAsiaTheme="majorEastAsia" w:cstheme="majorBidi"/>
      <w:noProof/>
      <w:color w:val="595959" w:themeColor="text1" w:themeTint="A6"/>
      <w:lang w:val="en-US"/>
    </w:rPr>
  </w:style>
  <w:style w:type="character" w:customStyle="1" w:styleId="Heading8Char">
    <w:name w:val="Heading 8 Char"/>
    <w:basedOn w:val="DefaultParagraphFont"/>
    <w:link w:val="Heading8"/>
    <w:uiPriority w:val="9"/>
    <w:semiHidden/>
    <w:rsid w:val="00A87B99"/>
    <w:rPr>
      <w:rFonts w:eastAsiaTheme="majorEastAsia" w:cstheme="majorBidi"/>
      <w:i/>
      <w:iCs/>
      <w:noProof/>
      <w:color w:val="272727" w:themeColor="text1" w:themeTint="D8"/>
      <w:lang w:val="en-US"/>
    </w:rPr>
  </w:style>
  <w:style w:type="character" w:customStyle="1" w:styleId="Heading9Char">
    <w:name w:val="Heading 9 Char"/>
    <w:basedOn w:val="DefaultParagraphFont"/>
    <w:link w:val="Heading9"/>
    <w:uiPriority w:val="9"/>
    <w:semiHidden/>
    <w:rsid w:val="00A87B99"/>
    <w:rPr>
      <w:rFonts w:eastAsiaTheme="majorEastAsia" w:cstheme="majorBidi"/>
      <w:noProof/>
      <w:color w:val="272727" w:themeColor="text1" w:themeTint="D8"/>
      <w:lang w:val="en-US"/>
    </w:rPr>
  </w:style>
  <w:style w:type="paragraph" w:styleId="Title">
    <w:name w:val="Title"/>
    <w:basedOn w:val="Normal"/>
    <w:next w:val="Normal"/>
    <w:link w:val="TitleChar"/>
    <w:uiPriority w:val="10"/>
    <w:qFormat/>
    <w:rsid w:val="00A87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B99"/>
    <w:rPr>
      <w:rFonts w:asciiTheme="majorHAnsi" w:eastAsiaTheme="majorEastAsia" w:hAnsiTheme="majorHAnsi" w:cstheme="majorBidi"/>
      <w:noProof/>
      <w:spacing w:val="-10"/>
      <w:kern w:val="28"/>
      <w:sz w:val="56"/>
      <w:szCs w:val="56"/>
      <w:lang w:val="en-US"/>
    </w:rPr>
  </w:style>
  <w:style w:type="paragraph" w:styleId="Subtitle">
    <w:name w:val="Subtitle"/>
    <w:basedOn w:val="Normal"/>
    <w:next w:val="Normal"/>
    <w:link w:val="SubtitleChar"/>
    <w:uiPriority w:val="11"/>
    <w:qFormat/>
    <w:rsid w:val="00A87B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B99"/>
    <w:rPr>
      <w:rFonts w:eastAsiaTheme="majorEastAsia" w:cstheme="majorBidi"/>
      <w:noProof/>
      <w:color w:val="595959" w:themeColor="text1" w:themeTint="A6"/>
      <w:spacing w:val="15"/>
      <w:sz w:val="28"/>
      <w:szCs w:val="28"/>
      <w:lang w:val="en-US"/>
    </w:rPr>
  </w:style>
  <w:style w:type="paragraph" w:styleId="Quote">
    <w:name w:val="Quote"/>
    <w:basedOn w:val="Normal"/>
    <w:next w:val="Normal"/>
    <w:link w:val="QuoteChar"/>
    <w:uiPriority w:val="29"/>
    <w:qFormat/>
    <w:rsid w:val="00A87B99"/>
    <w:pPr>
      <w:spacing w:before="160"/>
      <w:jc w:val="center"/>
    </w:pPr>
    <w:rPr>
      <w:i/>
      <w:iCs/>
      <w:color w:val="404040" w:themeColor="text1" w:themeTint="BF"/>
    </w:rPr>
  </w:style>
  <w:style w:type="character" w:customStyle="1" w:styleId="QuoteChar">
    <w:name w:val="Quote Char"/>
    <w:basedOn w:val="DefaultParagraphFont"/>
    <w:link w:val="Quote"/>
    <w:uiPriority w:val="29"/>
    <w:rsid w:val="00A87B99"/>
    <w:rPr>
      <w:i/>
      <w:iCs/>
      <w:noProof/>
      <w:color w:val="404040" w:themeColor="text1" w:themeTint="BF"/>
      <w:lang w:val="en-US"/>
    </w:rPr>
  </w:style>
  <w:style w:type="paragraph" w:styleId="ListParagraph">
    <w:name w:val="List Paragraph"/>
    <w:basedOn w:val="Normal"/>
    <w:uiPriority w:val="34"/>
    <w:qFormat/>
    <w:rsid w:val="00A87B99"/>
    <w:pPr>
      <w:ind w:left="720"/>
      <w:contextualSpacing/>
    </w:pPr>
  </w:style>
  <w:style w:type="character" w:styleId="IntenseEmphasis">
    <w:name w:val="Intense Emphasis"/>
    <w:basedOn w:val="DefaultParagraphFont"/>
    <w:uiPriority w:val="21"/>
    <w:qFormat/>
    <w:rsid w:val="00A87B99"/>
    <w:rPr>
      <w:i/>
      <w:iCs/>
      <w:color w:val="0F4761" w:themeColor="accent1" w:themeShade="BF"/>
    </w:rPr>
  </w:style>
  <w:style w:type="paragraph" w:styleId="IntenseQuote">
    <w:name w:val="Intense Quote"/>
    <w:basedOn w:val="Normal"/>
    <w:next w:val="Normal"/>
    <w:link w:val="IntenseQuoteChar"/>
    <w:uiPriority w:val="30"/>
    <w:qFormat/>
    <w:rsid w:val="00A87B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B99"/>
    <w:rPr>
      <w:i/>
      <w:iCs/>
      <w:noProof/>
      <w:color w:val="0F4761" w:themeColor="accent1" w:themeShade="BF"/>
      <w:lang w:val="en-US"/>
    </w:rPr>
  </w:style>
  <w:style w:type="character" w:styleId="IntenseReference">
    <w:name w:val="Intense Reference"/>
    <w:basedOn w:val="DefaultParagraphFont"/>
    <w:uiPriority w:val="32"/>
    <w:qFormat/>
    <w:rsid w:val="00A87B99"/>
    <w:rPr>
      <w:b/>
      <w:bCs/>
      <w:smallCaps/>
      <w:color w:val="0F4761" w:themeColor="accent1" w:themeShade="BF"/>
      <w:spacing w:val="5"/>
    </w:rPr>
  </w:style>
  <w:style w:type="paragraph" w:styleId="Header">
    <w:name w:val="header"/>
    <w:basedOn w:val="Normal"/>
    <w:link w:val="HeaderChar"/>
    <w:uiPriority w:val="99"/>
    <w:semiHidden/>
    <w:unhideWhenUsed/>
    <w:rsid w:val="00A87B9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87B99"/>
    <w:rPr>
      <w:noProof/>
      <w:lang w:val="en-US"/>
    </w:rPr>
  </w:style>
  <w:style w:type="paragraph" w:styleId="Footer">
    <w:name w:val="footer"/>
    <w:basedOn w:val="Normal"/>
    <w:link w:val="FooterChar"/>
    <w:uiPriority w:val="99"/>
    <w:unhideWhenUsed/>
    <w:rsid w:val="00A87B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B99"/>
    <w:rPr>
      <w:noProof/>
      <w:lang w:val="en-US"/>
    </w:rPr>
  </w:style>
  <w:style w:type="paragraph" w:styleId="FootnoteText">
    <w:name w:val="footnote text"/>
    <w:basedOn w:val="Normal"/>
    <w:link w:val="FootnoteTextChar"/>
    <w:uiPriority w:val="99"/>
    <w:semiHidden/>
    <w:unhideWhenUsed/>
    <w:rsid w:val="00A87B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7B99"/>
    <w:rPr>
      <w:noProof/>
      <w:sz w:val="20"/>
      <w:szCs w:val="20"/>
      <w:lang w:val="en-US"/>
    </w:rPr>
  </w:style>
  <w:style w:type="character" w:styleId="FootnoteReference">
    <w:name w:val="footnote reference"/>
    <w:uiPriority w:val="99"/>
    <w:semiHidden/>
    <w:unhideWhenUsed/>
    <w:rsid w:val="00A87B99"/>
    <w:rPr>
      <w:vertAlign w:val="superscript"/>
    </w:rPr>
  </w:style>
  <w:style w:type="paragraph" w:styleId="Revision">
    <w:name w:val="Revision"/>
    <w:hidden/>
    <w:uiPriority w:val="99"/>
    <w:semiHidden/>
    <w:rsid w:val="00A37A5B"/>
    <w:pPr>
      <w:spacing w:after="0" w:line="240" w:lineRule="auto"/>
    </w:pPr>
    <w:rPr>
      <w:noProof/>
      <w:lang w:val="en-US"/>
    </w:rPr>
  </w:style>
  <w:style w:type="paragraph" w:styleId="NormalWeb">
    <w:name w:val="Normal (Web)"/>
    <w:basedOn w:val="Normal"/>
    <w:uiPriority w:val="99"/>
    <w:unhideWhenUsed/>
    <w:rsid w:val="00D2305E"/>
    <w:pPr>
      <w:spacing w:before="100" w:beforeAutospacing="1" w:after="100" w:afterAutospacing="1" w:line="240" w:lineRule="auto"/>
    </w:pPr>
    <w:rPr>
      <w:rFonts w:ascii="Times New Roman" w:eastAsia="Times New Roman" w:hAnsi="Times New Roman" w:cs="Times New Roman"/>
      <w:noProof w:val="0"/>
      <w:kern w:val="0"/>
      <w:lang w:val="sq-AL"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52425">
      <w:bodyDiv w:val="1"/>
      <w:marLeft w:val="0"/>
      <w:marRight w:val="0"/>
      <w:marTop w:val="0"/>
      <w:marBottom w:val="0"/>
      <w:divBdr>
        <w:top w:val="none" w:sz="0" w:space="0" w:color="auto"/>
        <w:left w:val="none" w:sz="0" w:space="0" w:color="auto"/>
        <w:bottom w:val="none" w:sz="0" w:space="0" w:color="auto"/>
        <w:right w:val="none" w:sz="0" w:space="0" w:color="auto"/>
      </w:divBdr>
    </w:div>
    <w:div w:id="164632752">
      <w:bodyDiv w:val="1"/>
      <w:marLeft w:val="0"/>
      <w:marRight w:val="0"/>
      <w:marTop w:val="0"/>
      <w:marBottom w:val="0"/>
      <w:divBdr>
        <w:top w:val="none" w:sz="0" w:space="0" w:color="auto"/>
        <w:left w:val="none" w:sz="0" w:space="0" w:color="auto"/>
        <w:bottom w:val="none" w:sz="0" w:space="0" w:color="auto"/>
        <w:right w:val="none" w:sz="0" w:space="0" w:color="auto"/>
      </w:divBdr>
    </w:div>
    <w:div w:id="233200773">
      <w:bodyDiv w:val="1"/>
      <w:marLeft w:val="0"/>
      <w:marRight w:val="0"/>
      <w:marTop w:val="0"/>
      <w:marBottom w:val="0"/>
      <w:divBdr>
        <w:top w:val="none" w:sz="0" w:space="0" w:color="auto"/>
        <w:left w:val="none" w:sz="0" w:space="0" w:color="auto"/>
        <w:bottom w:val="none" w:sz="0" w:space="0" w:color="auto"/>
        <w:right w:val="none" w:sz="0" w:space="0" w:color="auto"/>
      </w:divBdr>
    </w:div>
    <w:div w:id="341931017">
      <w:bodyDiv w:val="1"/>
      <w:marLeft w:val="0"/>
      <w:marRight w:val="0"/>
      <w:marTop w:val="0"/>
      <w:marBottom w:val="0"/>
      <w:divBdr>
        <w:top w:val="none" w:sz="0" w:space="0" w:color="auto"/>
        <w:left w:val="none" w:sz="0" w:space="0" w:color="auto"/>
        <w:bottom w:val="none" w:sz="0" w:space="0" w:color="auto"/>
        <w:right w:val="none" w:sz="0" w:space="0" w:color="auto"/>
      </w:divBdr>
    </w:div>
    <w:div w:id="456532039">
      <w:bodyDiv w:val="1"/>
      <w:marLeft w:val="0"/>
      <w:marRight w:val="0"/>
      <w:marTop w:val="0"/>
      <w:marBottom w:val="0"/>
      <w:divBdr>
        <w:top w:val="none" w:sz="0" w:space="0" w:color="auto"/>
        <w:left w:val="none" w:sz="0" w:space="0" w:color="auto"/>
        <w:bottom w:val="none" w:sz="0" w:space="0" w:color="auto"/>
        <w:right w:val="none" w:sz="0" w:space="0" w:color="auto"/>
      </w:divBdr>
    </w:div>
    <w:div w:id="491719150">
      <w:bodyDiv w:val="1"/>
      <w:marLeft w:val="0"/>
      <w:marRight w:val="0"/>
      <w:marTop w:val="0"/>
      <w:marBottom w:val="0"/>
      <w:divBdr>
        <w:top w:val="none" w:sz="0" w:space="0" w:color="auto"/>
        <w:left w:val="none" w:sz="0" w:space="0" w:color="auto"/>
        <w:bottom w:val="none" w:sz="0" w:space="0" w:color="auto"/>
        <w:right w:val="none" w:sz="0" w:space="0" w:color="auto"/>
      </w:divBdr>
    </w:div>
    <w:div w:id="787120126">
      <w:bodyDiv w:val="1"/>
      <w:marLeft w:val="0"/>
      <w:marRight w:val="0"/>
      <w:marTop w:val="0"/>
      <w:marBottom w:val="0"/>
      <w:divBdr>
        <w:top w:val="none" w:sz="0" w:space="0" w:color="auto"/>
        <w:left w:val="none" w:sz="0" w:space="0" w:color="auto"/>
        <w:bottom w:val="none" w:sz="0" w:space="0" w:color="auto"/>
        <w:right w:val="none" w:sz="0" w:space="0" w:color="auto"/>
      </w:divBdr>
    </w:div>
    <w:div w:id="971903530">
      <w:bodyDiv w:val="1"/>
      <w:marLeft w:val="0"/>
      <w:marRight w:val="0"/>
      <w:marTop w:val="0"/>
      <w:marBottom w:val="0"/>
      <w:divBdr>
        <w:top w:val="none" w:sz="0" w:space="0" w:color="auto"/>
        <w:left w:val="none" w:sz="0" w:space="0" w:color="auto"/>
        <w:bottom w:val="none" w:sz="0" w:space="0" w:color="auto"/>
        <w:right w:val="none" w:sz="0" w:space="0" w:color="auto"/>
      </w:divBdr>
    </w:div>
    <w:div w:id="1125000779">
      <w:bodyDiv w:val="1"/>
      <w:marLeft w:val="0"/>
      <w:marRight w:val="0"/>
      <w:marTop w:val="0"/>
      <w:marBottom w:val="0"/>
      <w:divBdr>
        <w:top w:val="none" w:sz="0" w:space="0" w:color="auto"/>
        <w:left w:val="none" w:sz="0" w:space="0" w:color="auto"/>
        <w:bottom w:val="none" w:sz="0" w:space="0" w:color="auto"/>
        <w:right w:val="none" w:sz="0" w:space="0" w:color="auto"/>
      </w:divBdr>
    </w:div>
    <w:div w:id="1413695551">
      <w:bodyDiv w:val="1"/>
      <w:marLeft w:val="0"/>
      <w:marRight w:val="0"/>
      <w:marTop w:val="0"/>
      <w:marBottom w:val="0"/>
      <w:divBdr>
        <w:top w:val="none" w:sz="0" w:space="0" w:color="auto"/>
        <w:left w:val="none" w:sz="0" w:space="0" w:color="auto"/>
        <w:bottom w:val="none" w:sz="0" w:space="0" w:color="auto"/>
        <w:right w:val="none" w:sz="0" w:space="0" w:color="auto"/>
      </w:divBdr>
    </w:div>
    <w:div w:id="1662075174">
      <w:bodyDiv w:val="1"/>
      <w:marLeft w:val="0"/>
      <w:marRight w:val="0"/>
      <w:marTop w:val="0"/>
      <w:marBottom w:val="0"/>
      <w:divBdr>
        <w:top w:val="none" w:sz="0" w:space="0" w:color="auto"/>
        <w:left w:val="none" w:sz="0" w:space="0" w:color="auto"/>
        <w:bottom w:val="none" w:sz="0" w:space="0" w:color="auto"/>
        <w:right w:val="none" w:sz="0" w:space="0" w:color="auto"/>
      </w:divBdr>
    </w:div>
    <w:div w:id="1911184845">
      <w:bodyDiv w:val="1"/>
      <w:marLeft w:val="0"/>
      <w:marRight w:val="0"/>
      <w:marTop w:val="0"/>
      <w:marBottom w:val="0"/>
      <w:divBdr>
        <w:top w:val="none" w:sz="0" w:space="0" w:color="auto"/>
        <w:left w:val="none" w:sz="0" w:space="0" w:color="auto"/>
        <w:bottom w:val="none" w:sz="0" w:space="0" w:color="auto"/>
        <w:right w:val="none" w:sz="0" w:space="0" w:color="auto"/>
      </w:divBdr>
    </w:div>
    <w:div w:id="1912502174">
      <w:bodyDiv w:val="1"/>
      <w:marLeft w:val="0"/>
      <w:marRight w:val="0"/>
      <w:marTop w:val="0"/>
      <w:marBottom w:val="0"/>
      <w:divBdr>
        <w:top w:val="none" w:sz="0" w:space="0" w:color="auto"/>
        <w:left w:val="none" w:sz="0" w:space="0" w:color="auto"/>
        <w:bottom w:val="none" w:sz="0" w:space="0" w:color="auto"/>
        <w:right w:val="none" w:sz="0" w:space="0" w:color="auto"/>
      </w:divBdr>
    </w:div>
    <w:div w:id="1934898128">
      <w:bodyDiv w:val="1"/>
      <w:marLeft w:val="0"/>
      <w:marRight w:val="0"/>
      <w:marTop w:val="0"/>
      <w:marBottom w:val="0"/>
      <w:divBdr>
        <w:top w:val="none" w:sz="0" w:space="0" w:color="auto"/>
        <w:left w:val="none" w:sz="0" w:space="0" w:color="auto"/>
        <w:bottom w:val="none" w:sz="0" w:space="0" w:color="auto"/>
        <w:right w:val="none" w:sz="0" w:space="0" w:color="auto"/>
      </w:divBdr>
    </w:div>
    <w:div w:id="204656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E40BE-67DE-4017-8D90-E2F0EA206B2A}">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2284</Words>
  <Characters>13024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Erjola Duckollari</dc:creator>
  <cp:keywords/>
  <dc:description/>
  <cp:lastModifiedBy>Jula Selmani</cp:lastModifiedBy>
  <cp:revision>3</cp:revision>
  <cp:lastPrinted>2026-05-25T11:01:00Z</cp:lastPrinted>
  <dcterms:created xsi:type="dcterms:W3CDTF">2026-05-25T11:04:00Z</dcterms:created>
  <dcterms:modified xsi:type="dcterms:W3CDTF">2026-05-25T13:05:00Z</dcterms:modified>
</cp:coreProperties>
</file>