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B41A" w14:textId="77777777" w:rsidR="00D2228C" w:rsidRDefault="00D2228C" w:rsidP="00D2228C">
      <w:pPr>
        <w:jc w:val="center"/>
        <w:rPr>
          <w:b/>
          <w:spacing w:val="20"/>
          <w:lang w:val="it-IT"/>
        </w:rPr>
      </w:pPr>
      <w:r w:rsidRPr="00D603D8">
        <w:rPr>
          <w:noProof/>
          <w:lang w:val="en-GB" w:eastAsia="en-GB"/>
        </w:rPr>
        <w:drawing>
          <wp:inline distT="0" distB="0" distL="0" distR="0" wp14:anchorId="2F64B6A8" wp14:editId="45C0119D">
            <wp:extent cx="46355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D2ADA" w14:textId="77777777" w:rsidR="00D2228C" w:rsidRDefault="00D2228C" w:rsidP="00D2228C">
      <w:pPr>
        <w:jc w:val="center"/>
        <w:rPr>
          <w:b/>
          <w:spacing w:val="20"/>
          <w:lang w:val="it-IT"/>
        </w:rPr>
      </w:pPr>
    </w:p>
    <w:p w14:paraId="3D11E322" w14:textId="77777777" w:rsidR="00D2228C" w:rsidRDefault="00D2228C" w:rsidP="00D2228C">
      <w:pPr>
        <w:jc w:val="center"/>
        <w:rPr>
          <w:b/>
          <w:spacing w:val="20"/>
          <w:lang w:val="it-IT"/>
        </w:rPr>
      </w:pPr>
    </w:p>
    <w:p w14:paraId="72436597" w14:textId="77777777" w:rsidR="00D2228C" w:rsidRPr="00D603D8" w:rsidRDefault="00D2228C" w:rsidP="00D2228C">
      <w:pPr>
        <w:jc w:val="center"/>
        <w:rPr>
          <w:b/>
          <w:spacing w:val="20"/>
          <w:lang w:val="sq-AL"/>
        </w:rPr>
      </w:pPr>
      <w:r w:rsidRPr="00D603D8">
        <w:rPr>
          <w:b/>
          <w:spacing w:val="20"/>
          <w:lang w:val="it-IT"/>
        </w:rPr>
        <w:t>REPUBLIKA E SHQIPËRISË</w:t>
      </w:r>
    </w:p>
    <w:p w14:paraId="1E9D54AF" w14:textId="77777777" w:rsidR="00D2228C" w:rsidRPr="00D603D8" w:rsidRDefault="00D2228C" w:rsidP="00D2228C">
      <w:pPr>
        <w:jc w:val="center"/>
        <w:rPr>
          <w:lang w:val="sq-AL"/>
        </w:rPr>
      </w:pPr>
      <w:r w:rsidRPr="00D603D8">
        <w:rPr>
          <w:b/>
          <w:lang w:val="sq-AL"/>
        </w:rPr>
        <w:t>KUVENDI</w:t>
      </w:r>
    </w:p>
    <w:p w14:paraId="14C676BF" w14:textId="77777777" w:rsidR="00D2228C" w:rsidRPr="00D603D8" w:rsidRDefault="00D2228C" w:rsidP="00D2228C">
      <w:pPr>
        <w:jc w:val="center"/>
        <w:rPr>
          <w:lang w:val="sq-AL"/>
        </w:rPr>
      </w:pPr>
    </w:p>
    <w:p w14:paraId="1CC64791" w14:textId="77777777" w:rsidR="00D2228C" w:rsidRPr="00D603D8" w:rsidRDefault="00D2228C" w:rsidP="00D2228C">
      <w:pPr>
        <w:jc w:val="center"/>
        <w:rPr>
          <w:lang w:val="sq-AL"/>
        </w:rPr>
      </w:pPr>
    </w:p>
    <w:p w14:paraId="7DB458C5" w14:textId="77777777" w:rsidR="00D2228C" w:rsidRPr="00D603D8" w:rsidRDefault="00D2228C" w:rsidP="00D2228C">
      <w:pPr>
        <w:jc w:val="center"/>
        <w:rPr>
          <w:b/>
          <w:lang w:val="sq-AL"/>
        </w:rPr>
      </w:pPr>
      <w:r w:rsidRPr="00D603D8">
        <w:rPr>
          <w:b/>
          <w:lang w:val="sq-AL"/>
        </w:rPr>
        <w:t xml:space="preserve">P R O J E K T L I GJ </w:t>
      </w:r>
    </w:p>
    <w:p w14:paraId="0ABE6845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45B2C55B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764A06ED" w14:textId="6F6269F4" w:rsidR="00D2228C" w:rsidRPr="00D603D8" w:rsidRDefault="00D2228C" w:rsidP="00D2228C">
      <w:pPr>
        <w:jc w:val="center"/>
        <w:rPr>
          <w:b/>
          <w:lang w:val="sq-AL"/>
        </w:rPr>
      </w:pPr>
      <w:r w:rsidRPr="00D603D8">
        <w:rPr>
          <w:b/>
          <w:lang w:val="sq-AL"/>
        </w:rPr>
        <w:t>Nr. ____/202</w:t>
      </w:r>
      <w:r w:rsidR="00300CA3">
        <w:rPr>
          <w:b/>
          <w:lang w:val="sq-AL"/>
        </w:rPr>
        <w:t>6</w:t>
      </w:r>
    </w:p>
    <w:p w14:paraId="10F8AE42" w14:textId="77777777" w:rsidR="00D2228C" w:rsidRPr="00D603D8" w:rsidRDefault="00D2228C" w:rsidP="00D2228C">
      <w:pPr>
        <w:rPr>
          <w:b/>
          <w:lang w:val="sq-AL"/>
        </w:rPr>
      </w:pPr>
    </w:p>
    <w:p w14:paraId="2F41CCB4" w14:textId="445DB541" w:rsidR="00D2228C" w:rsidRPr="00D603D8" w:rsidRDefault="00D2228C" w:rsidP="00D2228C">
      <w:pPr>
        <w:jc w:val="center"/>
        <w:rPr>
          <w:b/>
          <w:u w:val="single"/>
          <w:lang w:val="sq-AL"/>
        </w:rPr>
      </w:pPr>
      <w:r w:rsidRPr="00D603D8">
        <w:rPr>
          <w:b/>
          <w:u w:val="single"/>
          <w:lang w:val="sq-AL"/>
        </w:rPr>
        <w:t xml:space="preserve">PËR NJË NDRYSHIM NË LIGJIN NR. </w:t>
      </w:r>
      <w:r>
        <w:rPr>
          <w:b/>
          <w:u w:val="single"/>
          <w:lang w:val="sq-AL"/>
        </w:rPr>
        <w:t>133/2013</w:t>
      </w:r>
      <w:r w:rsidRPr="00D603D8">
        <w:rPr>
          <w:b/>
          <w:u w:val="single"/>
          <w:lang w:val="sq-AL"/>
        </w:rPr>
        <w:t xml:space="preserve">, DATË </w:t>
      </w:r>
      <w:r>
        <w:rPr>
          <w:b/>
          <w:u w:val="single"/>
          <w:lang w:val="sq-AL"/>
        </w:rPr>
        <w:t>29</w:t>
      </w:r>
      <w:r w:rsidRPr="00D603D8">
        <w:rPr>
          <w:b/>
          <w:u w:val="single"/>
          <w:lang w:val="sq-AL"/>
        </w:rPr>
        <w:t>.</w:t>
      </w:r>
      <w:r>
        <w:rPr>
          <w:b/>
          <w:u w:val="single"/>
          <w:lang w:val="sq-AL"/>
        </w:rPr>
        <w:t>4</w:t>
      </w:r>
      <w:r w:rsidRPr="00D603D8">
        <w:rPr>
          <w:b/>
          <w:u w:val="single"/>
          <w:lang w:val="sq-AL"/>
        </w:rPr>
        <w:t>.20</w:t>
      </w:r>
      <w:r>
        <w:rPr>
          <w:b/>
          <w:u w:val="single"/>
          <w:lang w:val="sq-AL"/>
        </w:rPr>
        <w:t>13</w:t>
      </w:r>
      <w:r w:rsidRPr="00D603D8">
        <w:rPr>
          <w:b/>
          <w:u w:val="single"/>
          <w:lang w:val="sq-AL"/>
        </w:rPr>
        <w:t xml:space="preserve"> “PËR </w:t>
      </w:r>
      <w:r>
        <w:rPr>
          <w:b/>
          <w:u w:val="single"/>
          <w:lang w:val="sq-AL"/>
        </w:rPr>
        <w:t>SISTEMIN E PAGESAVE</w:t>
      </w:r>
      <w:r w:rsidRPr="00D603D8">
        <w:rPr>
          <w:b/>
          <w:u w:val="single"/>
          <w:lang w:val="sq-AL"/>
        </w:rPr>
        <w:t>”</w:t>
      </w:r>
    </w:p>
    <w:p w14:paraId="0A56EE1C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43F95E0C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</w:p>
    <w:p w14:paraId="5099BCD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rPr>
          <w:sz w:val="24"/>
          <w:szCs w:val="24"/>
        </w:rPr>
      </w:pPr>
      <w:r w:rsidRPr="00D603D8">
        <w:rPr>
          <w:sz w:val="24"/>
          <w:szCs w:val="24"/>
        </w:rPr>
        <w:t xml:space="preserve">Në mbështetje të neneve 78 dhe 81, pika 1 </w:t>
      </w:r>
      <w:r w:rsidRPr="00D603D8">
        <w:rPr>
          <w:bCs/>
          <w:sz w:val="24"/>
          <w:szCs w:val="24"/>
        </w:rPr>
        <w:t xml:space="preserve">të Kushtetutës, </w:t>
      </w:r>
      <w:r w:rsidRPr="00D603D8">
        <w:rPr>
          <w:sz w:val="24"/>
          <w:szCs w:val="24"/>
        </w:rPr>
        <w:t>me propozim të Këshillit të Ministrave,</w:t>
      </w:r>
    </w:p>
    <w:p w14:paraId="34EE4CB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b/>
          <w:sz w:val="24"/>
          <w:szCs w:val="24"/>
        </w:rPr>
      </w:pPr>
    </w:p>
    <w:p w14:paraId="3501BC55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 xml:space="preserve">KUVENDI </w:t>
      </w:r>
    </w:p>
    <w:p w14:paraId="1EA2D708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>I REPUBLIKËS SË SHQIPËRISË</w:t>
      </w:r>
    </w:p>
    <w:p w14:paraId="682012B0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>VENDOSI:</w:t>
      </w:r>
    </w:p>
    <w:p w14:paraId="3179E06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b/>
          <w:sz w:val="24"/>
          <w:szCs w:val="24"/>
        </w:rPr>
      </w:pPr>
    </w:p>
    <w:p w14:paraId="2BA28990" w14:textId="77777777" w:rsidR="00D2228C" w:rsidRDefault="00D2228C" w:rsidP="00D2228C">
      <w:pPr>
        <w:pStyle w:val="norm"/>
        <w:tabs>
          <w:tab w:val="clear" w:pos="851"/>
          <w:tab w:val="clear" w:pos="9356"/>
        </w:tabs>
        <w:spacing w:before="0" w:after="0" w:line="240" w:lineRule="auto"/>
        <w:rPr>
          <w:sz w:val="24"/>
          <w:szCs w:val="24"/>
        </w:rPr>
      </w:pPr>
      <w:r w:rsidRPr="00D603D8">
        <w:rPr>
          <w:sz w:val="24"/>
          <w:szCs w:val="24"/>
        </w:rPr>
        <w:t xml:space="preserve">Në ligjin nr. </w:t>
      </w:r>
      <w:r>
        <w:rPr>
          <w:sz w:val="24"/>
          <w:szCs w:val="24"/>
        </w:rPr>
        <w:t>133/2013</w:t>
      </w:r>
      <w:r w:rsidRPr="00D603D8">
        <w:rPr>
          <w:sz w:val="24"/>
          <w:szCs w:val="24"/>
        </w:rPr>
        <w:t xml:space="preserve">, datë </w:t>
      </w:r>
      <w:r>
        <w:rPr>
          <w:sz w:val="24"/>
          <w:szCs w:val="24"/>
        </w:rPr>
        <w:t>29</w:t>
      </w:r>
      <w:r w:rsidRPr="00D603D8">
        <w:rPr>
          <w:sz w:val="24"/>
          <w:szCs w:val="24"/>
        </w:rPr>
        <w:t>.04.20</w:t>
      </w:r>
      <w:r>
        <w:rPr>
          <w:sz w:val="24"/>
          <w:szCs w:val="24"/>
        </w:rPr>
        <w:t>13</w:t>
      </w:r>
      <w:r w:rsidRPr="00D603D8">
        <w:rPr>
          <w:sz w:val="24"/>
          <w:szCs w:val="24"/>
        </w:rPr>
        <w:t xml:space="preserve"> “Për </w:t>
      </w:r>
      <w:r>
        <w:rPr>
          <w:sz w:val="24"/>
          <w:szCs w:val="24"/>
        </w:rPr>
        <w:t xml:space="preserve">sistemin e </w:t>
      </w:r>
      <w:r w:rsidRPr="00D603D8">
        <w:rPr>
          <w:sz w:val="24"/>
          <w:szCs w:val="24"/>
        </w:rPr>
        <w:t xml:space="preserve"> pagesave”, bëhet ndryshimi i mëposhtëm:</w:t>
      </w:r>
    </w:p>
    <w:p w14:paraId="1584315B" w14:textId="77777777" w:rsidR="00D431E5" w:rsidRDefault="00D431E5" w:rsidP="00D2228C">
      <w:pPr>
        <w:pStyle w:val="norm"/>
        <w:tabs>
          <w:tab w:val="clear" w:pos="851"/>
          <w:tab w:val="clear" w:pos="9356"/>
        </w:tabs>
        <w:spacing w:before="0" w:after="0" w:line="240" w:lineRule="auto"/>
        <w:rPr>
          <w:sz w:val="24"/>
          <w:szCs w:val="24"/>
        </w:rPr>
      </w:pPr>
    </w:p>
    <w:p w14:paraId="0B6633F2" w14:textId="77777777" w:rsidR="00D431E5" w:rsidRDefault="00D431E5" w:rsidP="00D2228C">
      <w:pPr>
        <w:pStyle w:val="norm"/>
        <w:tabs>
          <w:tab w:val="clear" w:pos="851"/>
          <w:tab w:val="clear" w:pos="9356"/>
        </w:tabs>
        <w:spacing w:before="0" w:after="0" w:line="240" w:lineRule="auto"/>
        <w:rPr>
          <w:sz w:val="24"/>
          <w:szCs w:val="24"/>
        </w:rPr>
      </w:pPr>
    </w:p>
    <w:p w14:paraId="6AE3941E" w14:textId="77777777" w:rsidR="00D431E5" w:rsidRPr="009348DF" w:rsidRDefault="00D431E5" w:rsidP="00D431E5">
      <w:pPr>
        <w:pStyle w:val="norm"/>
        <w:tabs>
          <w:tab w:val="clear" w:pos="851"/>
          <w:tab w:val="clear" w:pos="9356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9348DF">
        <w:rPr>
          <w:b/>
          <w:bCs/>
          <w:sz w:val="24"/>
          <w:szCs w:val="24"/>
        </w:rPr>
        <w:t>Neni 1</w:t>
      </w:r>
    </w:p>
    <w:p w14:paraId="37B62E7F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</w:p>
    <w:p w14:paraId="632291AE" w14:textId="54C6C216" w:rsidR="00D2228C" w:rsidRPr="000E1120" w:rsidRDefault="00D2228C" w:rsidP="00297F92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q-AL"/>
        </w:rPr>
      </w:pPr>
      <w:r w:rsidRPr="000E1120">
        <w:rPr>
          <w:lang w:val="sq-AL"/>
        </w:rPr>
        <w:t>Në  nenin 5, shkronja “</w:t>
      </w:r>
      <w:r w:rsidR="002558C6" w:rsidRPr="000E1120">
        <w:rPr>
          <w:lang w:val="sq-AL"/>
        </w:rPr>
        <w:t>k</w:t>
      </w:r>
      <w:r w:rsidRPr="000E1120">
        <w:rPr>
          <w:lang w:val="sq-AL"/>
        </w:rPr>
        <w:t xml:space="preserve">” </w:t>
      </w:r>
      <w:r w:rsidR="008E7908" w:rsidRPr="000E1120">
        <w:rPr>
          <w:lang w:val="sq-AL"/>
        </w:rPr>
        <w:t xml:space="preserve"> dhe “l”</w:t>
      </w:r>
      <w:r w:rsidRPr="000E1120">
        <w:rPr>
          <w:lang w:val="sq-AL"/>
        </w:rPr>
        <w:t xml:space="preserve"> zëvendësohe</w:t>
      </w:r>
      <w:r w:rsidR="00171E18" w:rsidRPr="000E1120">
        <w:rPr>
          <w:lang w:val="sq-AL"/>
        </w:rPr>
        <w:t>n</w:t>
      </w:r>
      <w:r w:rsidRPr="000E1120">
        <w:rPr>
          <w:lang w:val="sq-AL"/>
        </w:rPr>
        <w:t xml:space="preserve"> </w:t>
      </w:r>
      <w:r w:rsidR="00171E18" w:rsidRPr="000E1120">
        <w:rPr>
          <w:lang w:val="sq-AL"/>
        </w:rPr>
        <w:t xml:space="preserve">me përmbajtje </w:t>
      </w:r>
      <w:r w:rsidRPr="000E1120">
        <w:rPr>
          <w:lang w:val="sq-AL"/>
        </w:rPr>
        <w:t>si më poshtë:</w:t>
      </w:r>
    </w:p>
    <w:p w14:paraId="403BAE5B" w14:textId="77777777" w:rsidR="00D2228C" w:rsidRPr="000E1120" w:rsidRDefault="00D2228C" w:rsidP="00D2228C">
      <w:pPr>
        <w:spacing w:line="276" w:lineRule="auto"/>
        <w:jc w:val="both"/>
        <w:rPr>
          <w:lang w:val="sq-AL"/>
        </w:rPr>
      </w:pPr>
    </w:p>
    <w:p w14:paraId="4C9CB359" w14:textId="26B7194A" w:rsidR="00B90CB7" w:rsidRPr="00DB5E7A" w:rsidRDefault="0065777F" w:rsidP="002558C6">
      <w:pPr>
        <w:jc w:val="both"/>
        <w:rPr>
          <w:i/>
          <w:iCs/>
          <w:lang w:val="sq-AL"/>
        </w:rPr>
      </w:pPr>
      <w:r>
        <w:rPr>
          <w:lang w:val="sq-AL"/>
        </w:rPr>
        <w:t>“</w:t>
      </w:r>
      <w:r w:rsidR="00044483" w:rsidRPr="00DB5E7A">
        <w:rPr>
          <w:i/>
          <w:iCs/>
          <w:lang w:val="sq-AL"/>
        </w:rPr>
        <w:t>k</w:t>
      </w:r>
      <w:r w:rsidR="00616CC6" w:rsidRPr="00DB5E7A">
        <w:rPr>
          <w:i/>
          <w:iCs/>
          <w:lang w:val="sq-AL"/>
        </w:rPr>
        <w:t>)</w:t>
      </w:r>
      <w:r w:rsidR="00044483" w:rsidRPr="000E1120">
        <w:rPr>
          <w:lang w:val="sq-AL"/>
        </w:rPr>
        <w:t xml:space="preserve"> </w:t>
      </w:r>
      <w:r w:rsidR="002558C6" w:rsidRPr="000E1120">
        <w:rPr>
          <w:lang w:val="sq-AL"/>
        </w:rPr>
        <w:t>“</w:t>
      </w:r>
      <w:r w:rsidR="002558C6" w:rsidRPr="00DB5E7A">
        <w:rPr>
          <w:i/>
          <w:iCs/>
          <w:lang w:val="sq-AL"/>
        </w:rPr>
        <w:t>Institucion</w:t>
      </w:r>
      <w:r w:rsidR="00D431E5" w:rsidRPr="00DB5E7A">
        <w:rPr>
          <w:i/>
          <w:iCs/>
          <w:lang w:val="sq-AL"/>
        </w:rPr>
        <w:t xml:space="preserve"> financiar</w:t>
      </w:r>
      <w:r w:rsidR="002558C6" w:rsidRPr="00DB5E7A">
        <w:rPr>
          <w:i/>
          <w:iCs/>
          <w:lang w:val="sq-AL"/>
        </w:rPr>
        <w:t xml:space="preserve">” </w:t>
      </w:r>
      <w:r w:rsidR="000E1120" w:rsidRPr="00DB5E7A">
        <w:rPr>
          <w:i/>
          <w:iCs/>
          <w:lang w:val="sq-AL"/>
        </w:rPr>
        <w:t>janë</w:t>
      </w:r>
      <w:r w:rsidR="008E7908" w:rsidRPr="00DB5E7A">
        <w:rPr>
          <w:i/>
          <w:iCs/>
          <w:lang w:val="sq-AL"/>
        </w:rPr>
        <w:t>:</w:t>
      </w:r>
    </w:p>
    <w:p w14:paraId="6FE6BDF2" w14:textId="4CED0274" w:rsidR="001A4A45" w:rsidRPr="00DB5E7A" w:rsidRDefault="000E1120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n</w:t>
      </w:r>
      <w:r w:rsidR="00323374" w:rsidRPr="00DB5E7A">
        <w:rPr>
          <w:i/>
          <w:iCs/>
          <w:lang w:val="sq-AL"/>
        </w:rPr>
        <w:t>jë i</w:t>
      </w:r>
      <w:r w:rsidR="00304B27" w:rsidRPr="00DB5E7A">
        <w:rPr>
          <w:i/>
          <w:iCs/>
          <w:lang w:val="sq-AL"/>
        </w:rPr>
        <w:t xml:space="preserve">nstitucion krediti </w:t>
      </w:r>
      <w:r w:rsidR="00323374" w:rsidRPr="00DB5E7A">
        <w:rPr>
          <w:i/>
          <w:iCs/>
          <w:lang w:val="sq-AL"/>
        </w:rPr>
        <w:t>sipas përkufizimit në n</w:t>
      </w:r>
      <w:r w:rsidR="00C170AC" w:rsidRPr="00DB5E7A">
        <w:rPr>
          <w:i/>
          <w:iCs/>
          <w:lang w:val="sq-AL"/>
        </w:rPr>
        <w:t>e</w:t>
      </w:r>
      <w:r w:rsidR="00323374" w:rsidRPr="00DB5E7A">
        <w:rPr>
          <w:i/>
          <w:iCs/>
          <w:lang w:val="sq-AL"/>
        </w:rPr>
        <w:t>nin 5, pika 13/</w:t>
      </w:r>
      <w:r w:rsidR="003C63F6" w:rsidRPr="00DB5E7A">
        <w:rPr>
          <w:i/>
          <w:iCs/>
          <w:lang w:val="sq-AL"/>
        </w:rPr>
        <w:t xml:space="preserve">2 </w:t>
      </w:r>
      <w:r w:rsidRPr="00DB5E7A">
        <w:rPr>
          <w:i/>
          <w:iCs/>
          <w:lang w:val="sq-AL"/>
        </w:rPr>
        <w:t xml:space="preserve">të </w:t>
      </w:r>
      <w:r w:rsidR="00323374" w:rsidRPr="00DB5E7A">
        <w:rPr>
          <w:i/>
          <w:iCs/>
          <w:lang w:val="sq-AL"/>
        </w:rPr>
        <w:t>ligjit “Për shërbimet e pagesave”, i ndryshuar</w:t>
      </w:r>
      <w:r w:rsidRPr="00DB5E7A">
        <w:rPr>
          <w:i/>
          <w:iCs/>
          <w:lang w:val="sq-AL"/>
        </w:rPr>
        <w:t>;</w:t>
      </w:r>
      <w:r w:rsidR="00323374" w:rsidRPr="00DB5E7A">
        <w:rPr>
          <w:i/>
          <w:iCs/>
          <w:lang w:val="sq-AL"/>
        </w:rPr>
        <w:t xml:space="preserve"> </w:t>
      </w:r>
    </w:p>
    <w:p w14:paraId="143AB688" w14:textId="794843CB" w:rsidR="00B009AB" w:rsidRPr="00DB5E7A" w:rsidRDefault="000E1120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 xml:space="preserve">një </w:t>
      </w:r>
      <w:r w:rsidR="00251C19" w:rsidRPr="00DB5E7A">
        <w:rPr>
          <w:i/>
          <w:iCs/>
          <w:lang w:val="sq-AL"/>
        </w:rPr>
        <w:t>subjekt q</w:t>
      </w:r>
      <w:r w:rsidR="00DD1F85" w:rsidRPr="00DB5E7A">
        <w:rPr>
          <w:i/>
          <w:iCs/>
          <w:lang w:val="sq-AL"/>
        </w:rPr>
        <w:t>ë</w:t>
      </w:r>
      <w:r w:rsidR="00251C19" w:rsidRPr="00DB5E7A">
        <w:rPr>
          <w:i/>
          <w:iCs/>
          <w:lang w:val="sq-AL"/>
        </w:rPr>
        <w:t xml:space="preserve"> kryen veprimtari </w:t>
      </w:r>
      <w:r w:rsidR="00B1410B" w:rsidRPr="00DB5E7A">
        <w:rPr>
          <w:i/>
          <w:iCs/>
          <w:lang w:val="sq-AL"/>
        </w:rPr>
        <w:t xml:space="preserve">bankare e </w:t>
      </w:r>
      <w:r w:rsidR="00251C19" w:rsidRPr="00DB5E7A">
        <w:rPr>
          <w:i/>
          <w:iCs/>
          <w:lang w:val="sq-AL"/>
        </w:rPr>
        <w:t>financiare</w:t>
      </w:r>
      <w:r w:rsidR="00B1410B" w:rsidRPr="00DB5E7A">
        <w:rPr>
          <w:i/>
          <w:iCs/>
          <w:lang w:val="sq-AL"/>
        </w:rPr>
        <w:t>,</w:t>
      </w:r>
      <w:r w:rsidR="00DD1F85" w:rsidRPr="00DB5E7A">
        <w:rPr>
          <w:i/>
          <w:iCs/>
          <w:lang w:val="sq-AL"/>
        </w:rPr>
        <w:t xml:space="preserve"> </w:t>
      </w:r>
      <w:r w:rsidR="00251C19" w:rsidRPr="00DB5E7A">
        <w:rPr>
          <w:i/>
          <w:iCs/>
          <w:lang w:val="sq-AL"/>
        </w:rPr>
        <w:t>ushtrimi i veprimtaris</w:t>
      </w:r>
      <w:r w:rsidR="00DD1F85" w:rsidRPr="00DB5E7A">
        <w:rPr>
          <w:i/>
          <w:iCs/>
          <w:lang w:val="sq-AL"/>
        </w:rPr>
        <w:t>ë</w:t>
      </w:r>
      <w:r w:rsidR="00251C19" w:rsidRPr="00DB5E7A">
        <w:rPr>
          <w:i/>
          <w:iCs/>
          <w:lang w:val="sq-AL"/>
        </w:rPr>
        <w:t xml:space="preserve"> </w:t>
      </w:r>
      <w:r w:rsidR="001A4A45" w:rsidRPr="00DB5E7A">
        <w:rPr>
          <w:i/>
          <w:iCs/>
          <w:lang w:val="sq-AL"/>
        </w:rPr>
        <w:t>t</w:t>
      </w:r>
      <w:r w:rsidRPr="00DB5E7A">
        <w:rPr>
          <w:i/>
          <w:iCs/>
          <w:lang w:val="sq-AL"/>
        </w:rPr>
        <w:t>ë</w:t>
      </w:r>
      <w:r w:rsidR="00251C19" w:rsidRPr="00DB5E7A">
        <w:rPr>
          <w:i/>
          <w:iCs/>
          <w:lang w:val="sq-AL"/>
        </w:rPr>
        <w:t xml:space="preserve"> </w:t>
      </w:r>
      <w:r w:rsidR="00DD1F85" w:rsidRPr="00DB5E7A">
        <w:rPr>
          <w:i/>
          <w:iCs/>
          <w:lang w:val="sq-AL"/>
        </w:rPr>
        <w:t>të cil</w:t>
      </w:r>
      <w:r w:rsidRPr="00DB5E7A">
        <w:rPr>
          <w:i/>
          <w:iCs/>
          <w:lang w:val="sq-AL"/>
        </w:rPr>
        <w:t>it</w:t>
      </w:r>
      <w:r w:rsidR="00251C19" w:rsidRPr="00DB5E7A">
        <w:rPr>
          <w:i/>
          <w:iCs/>
          <w:lang w:val="sq-AL"/>
        </w:rPr>
        <w:t xml:space="preserve"> b</w:t>
      </w:r>
      <w:r w:rsidR="00DD1F85" w:rsidRPr="00DB5E7A">
        <w:rPr>
          <w:i/>
          <w:iCs/>
          <w:lang w:val="sq-AL"/>
        </w:rPr>
        <w:t>ë</w:t>
      </w:r>
      <w:r w:rsidR="00251C19" w:rsidRPr="00DB5E7A">
        <w:rPr>
          <w:i/>
          <w:iCs/>
          <w:lang w:val="sq-AL"/>
        </w:rPr>
        <w:t>het me ligj t</w:t>
      </w:r>
      <w:r w:rsidR="00DD1F85" w:rsidRPr="00DB5E7A">
        <w:rPr>
          <w:i/>
          <w:iCs/>
          <w:lang w:val="sq-AL"/>
        </w:rPr>
        <w:t>ë</w:t>
      </w:r>
      <w:r w:rsidR="00251C19" w:rsidRPr="00DB5E7A">
        <w:rPr>
          <w:i/>
          <w:iCs/>
          <w:lang w:val="sq-AL"/>
        </w:rPr>
        <w:t xml:space="preserve"> veçant</w:t>
      </w:r>
      <w:r w:rsidR="00DD1F85" w:rsidRPr="00DB5E7A">
        <w:rPr>
          <w:i/>
          <w:iCs/>
          <w:lang w:val="sq-AL"/>
        </w:rPr>
        <w:t>ë</w:t>
      </w:r>
      <w:r w:rsidR="001A4A45" w:rsidRPr="00DB5E7A">
        <w:rPr>
          <w:i/>
          <w:iCs/>
          <w:lang w:val="sq-AL"/>
        </w:rPr>
        <w:t>;</w:t>
      </w:r>
      <w:r w:rsidR="00B009AB" w:rsidRPr="00DB5E7A">
        <w:rPr>
          <w:i/>
          <w:iCs/>
          <w:lang w:val="sq-AL"/>
        </w:rPr>
        <w:t xml:space="preserve"> </w:t>
      </w:r>
    </w:p>
    <w:p w14:paraId="29605B54" w14:textId="7C376F22" w:rsidR="00B009AB" w:rsidRPr="00DB5E7A" w:rsidRDefault="00B009AB" w:rsidP="00B009AB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Banka e Shqipërisë dhe banka qendrore të huaja;</w:t>
      </w:r>
    </w:p>
    <w:p w14:paraId="7554E325" w14:textId="645DADAB" w:rsidR="00B009AB" w:rsidRPr="00DB5E7A" w:rsidRDefault="000E1120" w:rsidP="00B009AB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institucionet e shërbimeve postare, në rast se legjislacioni përkatës e parashikon ofrimin e shërbimeve të pagesave;</w:t>
      </w:r>
    </w:p>
    <w:p w14:paraId="0D771159" w14:textId="643652CD" w:rsidR="006B7681" w:rsidRPr="00DB5E7A" w:rsidRDefault="000E1120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s</w:t>
      </w:r>
      <w:r w:rsidR="00AE2AC8" w:rsidRPr="00DB5E7A">
        <w:rPr>
          <w:i/>
          <w:iCs/>
          <w:lang w:val="sq-AL"/>
        </w:rPr>
        <w:t>hoqëri komisionere</w:t>
      </w:r>
      <w:r w:rsidRPr="00DB5E7A">
        <w:rPr>
          <w:i/>
          <w:iCs/>
          <w:lang w:val="sq-AL"/>
        </w:rPr>
        <w:t>,</w:t>
      </w:r>
      <w:r w:rsidR="00171E18" w:rsidRPr="00DB5E7A">
        <w:rPr>
          <w:i/>
          <w:iCs/>
          <w:lang w:val="sq-AL"/>
        </w:rPr>
        <w:t xml:space="preserve"> </w:t>
      </w:r>
      <w:r w:rsidR="006B7681" w:rsidRPr="00DB5E7A">
        <w:rPr>
          <w:i/>
          <w:iCs/>
          <w:lang w:val="sq-AL"/>
        </w:rPr>
        <w:t xml:space="preserve">veprimtaria </w:t>
      </w:r>
      <w:r w:rsidRPr="00DB5E7A">
        <w:rPr>
          <w:i/>
          <w:iCs/>
          <w:lang w:val="sq-AL"/>
        </w:rPr>
        <w:t>e s</w:t>
      </w:r>
      <w:r w:rsidR="006B7681" w:rsidRPr="00DB5E7A">
        <w:rPr>
          <w:i/>
          <w:iCs/>
          <w:lang w:val="sq-AL"/>
        </w:rPr>
        <w:t>ë cil</w:t>
      </w:r>
      <w:r w:rsidRPr="00DB5E7A">
        <w:rPr>
          <w:i/>
          <w:iCs/>
          <w:lang w:val="sq-AL"/>
        </w:rPr>
        <w:t>ës</w:t>
      </w:r>
      <w:r w:rsidR="006B7681" w:rsidRPr="00DB5E7A">
        <w:rPr>
          <w:i/>
          <w:iCs/>
          <w:lang w:val="sq-AL"/>
        </w:rPr>
        <w:t xml:space="preserve"> </w:t>
      </w:r>
      <w:r w:rsidR="00171E18" w:rsidRPr="00DB5E7A">
        <w:rPr>
          <w:i/>
          <w:iCs/>
          <w:lang w:val="sq-AL"/>
        </w:rPr>
        <w:t xml:space="preserve">rregullohet sipas </w:t>
      </w:r>
      <w:r w:rsidR="006B7681" w:rsidRPr="00DB5E7A">
        <w:rPr>
          <w:i/>
          <w:iCs/>
          <w:lang w:val="sq-AL"/>
        </w:rPr>
        <w:t xml:space="preserve">legjislacionit </w:t>
      </w:r>
      <w:r w:rsidR="00171E18" w:rsidRPr="00DB5E7A">
        <w:rPr>
          <w:i/>
          <w:iCs/>
          <w:lang w:val="sq-AL"/>
        </w:rPr>
        <w:t xml:space="preserve">për </w:t>
      </w:r>
      <w:r w:rsidR="006B7681" w:rsidRPr="00DB5E7A">
        <w:rPr>
          <w:i/>
          <w:iCs/>
          <w:lang w:val="sq-AL"/>
        </w:rPr>
        <w:t>tregjet e kapitalit</w:t>
      </w:r>
      <w:r w:rsidR="00171E18" w:rsidRPr="00DB5E7A">
        <w:rPr>
          <w:i/>
          <w:iCs/>
          <w:lang w:val="sq-AL"/>
        </w:rPr>
        <w:t>;</w:t>
      </w:r>
      <w:r w:rsidR="00930156" w:rsidRPr="00DB5E7A">
        <w:rPr>
          <w:i/>
          <w:iCs/>
          <w:lang w:val="sq-AL"/>
        </w:rPr>
        <w:t xml:space="preserve"> </w:t>
      </w:r>
    </w:p>
    <w:p w14:paraId="1C2CF5CB" w14:textId="13135F3D" w:rsidR="00304B27" w:rsidRPr="00DB5E7A" w:rsidRDefault="000E1120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a</w:t>
      </w:r>
      <w:r w:rsidR="00044483" w:rsidRPr="00DB5E7A">
        <w:rPr>
          <w:i/>
          <w:iCs/>
          <w:lang w:val="sq-AL"/>
        </w:rPr>
        <w:t xml:space="preserve">utoritetet publike </w:t>
      </w:r>
      <w:r w:rsidR="00A70401" w:rsidRPr="00DB5E7A">
        <w:rPr>
          <w:i/>
          <w:iCs/>
          <w:lang w:val="sq-AL"/>
        </w:rPr>
        <w:t xml:space="preserve">dhe </w:t>
      </w:r>
      <w:r w:rsidR="004771F0" w:rsidRPr="00DB5E7A">
        <w:rPr>
          <w:i/>
          <w:iCs/>
          <w:lang w:val="sq-AL"/>
        </w:rPr>
        <w:t>subjekte</w:t>
      </w:r>
      <w:r w:rsidRPr="00DB5E7A">
        <w:rPr>
          <w:i/>
          <w:iCs/>
          <w:lang w:val="sq-AL"/>
        </w:rPr>
        <w:t>,</w:t>
      </w:r>
      <w:r w:rsidR="00B4474D" w:rsidRPr="00DB5E7A">
        <w:rPr>
          <w:i/>
          <w:iCs/>
          <w:lang w:val="sq-AL"/>
        </w:rPr>
        <w:t xml:space="preserve"> detyrimet e t</w:t>
      </w:r>
      <w:r w:rsidR="00323374" w:rsidRPr="00DB5E7A">
        <w:rPr>
          <w:i/>
          <w:iCs/>
          <w:lang w:val="sq-AL"/>
        </w:rPr>
        <w:t>ë</w:t>
      </w:r>
      <w:r w:rsidR="00B4474D" w:rsidRPr="00DB5E7A">
        <w:rPr>
          <w:i/>
          <w:iCs/>
          <w:lang w:val="sq-AL"/>
        </w:rPr>
        <w:t xml:space="preserve"> cil</w:t>
      </w:r>
      <w:r w:rsidR="00323374" w:rsidRPr="00DB5E7A">
        <w:rPr>
          <w:i/>
          <w:iCs/>
          <w:lang w:val="sq-AL"/>
        </w:rPr>
        <w:t>ë</w:t>
      </w:r>
      <w:r w:rsidR="00B4474D" w:rsidRPr="00DB5E7A">
        <w:rPr>
          <w:i/>
          <w:iCs/>
          <w:lang w:val="sq-AL"/>
        </w:rPr>
        <w:t>ve jan</w:t>
      </w:r>
      <w:r w:rsidR="00323374" w:rsidRPr="00DB5E7A">
        <w:rPr>
          <w:i/>
          <w:iCs/>
          <w:lang w:val="sq-AL"/>
        </w:rPr>
        <w:t>ë</w:t>
      </w:r>
      <w:r w:rsidR="004771F0" w:rsidRPr="00DB5E7A">
        <w:rPr>
          <w:i/>
          <w:iCs/>
          <w:lang w:val="sq-AL"/>
        </w:rPr>
        <w:t xml:space="preserve"> t</w:t>
      </w:r>
      <w:r w:rsidR="00323374" w:rsidRPr="00DB5E7A">
        <w:rPr>
          <w:i/>
          <w:iCs/>
          <w:lang w:val="sq-AL"/>
        </w:rPr>
        <w:t>ë</w:t>
      </w:r>
      <w:r w:rsidR="004771F0" w:rsidRPr="00DB5E7A">
        <w:rPr>
          <w:i/>
          <w:iCs/>
          <w:lang w:val="sq-AL"/>
        </w:rPr>
        <w:t xml:space="preserve"> garantuara me fonde publike</w:t>
      </w:r>
      <w:r w:rsidR="00304B27" w:rsidRPr="00DB5E7A">
        <w:rPr>
          <w:i/>
          <w:iCs/>
          <w:lang w:val="sq-AL"/>
        </w:rPr>
        <w:t>;</w:t>
      </w:r>
      <w:r w:rsidR="00171E18" w:rsidRPr="00DB5E7A">
        <w:rPr>
          <w:i/>
          <w:iCs/>
          <w:lang w:val="sq-AL"/>
        </w:rPr>
        <w:t xml:space="preserve"> </w:t>
      </w:r>
    </w:p>
    <w:p w14:paraId="3FC1F2B0" w14:textId="5799396C" w:rsidR="00044483" w:rsidRPr="00DB5E7A" w:rsidRDefault="000E1120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lastRenderedPageBreak/>
        <w:t>i</w:t>
      </w:r>
      <w:r w:rsidR="00304B27" w:rsidRPr="00DB5E7A">
        <w:rPr>
          <w:i/>
          <w:iCs/>
          <w:lang w:val="sq-AL"/>
        </w:rPr>
        <w:t>nstitucion</w:t>
      </w:r>
      <w:r w:rsidRPr="00DB5E7A">
        <w:rPr>
          <w:i/>
          <w:iCs/>
          <w:lang w:val="sq-AL"/>
        </w:rPr>
        <w:t>e</w:t>
      </w:r>
      <w:r w:rsidR="00304B27" w:rsidRPr="00DB5E7A">
        <w:rPr>
          <w:i/>
          <w:iCs/>
          <w:lang w:val="sq-AL"/>
        </w:rPr>
        <w:t xml:space="preserve"> krediti</w:t>
      </w:r>
      <w:r w:rsidR="00044483" w:rsidRPr="00DB5E7A">
        <w:rPr>
          <w:i/>
          <w:iCs/>
          <w:lang w:val="sq-AL"/>
        </w:rPr>
        <w:t xml:space="preserve"> ose </w:t>
      </w:r>
      <w:r w:rsidR="00AE2AC8" w:rsidRPr="00DB5E7A">
        <w:rPr>
          <w:i/>
          <w:iCs/>
          <w:lang w:val="sq-AL"/>
        </w:rPr>
        <w:t>shoqëri komisionere</w:t>
      </w:r>
      <w:r w:rsidR="00044483" w:rsidRPr="00DB5E7A">
        <w:rPr>
          <w:i/>
          <w:iCs/>
          <w:lang w:val="sq-AL"/>
        </w:rPr>
        <w:t xml:space="preserve"> </w:t>
      </w:r>
      <w:r w:rsidR="00304B27" w:rsidRPr="00DB5E7A">
        <w:rPr>
          <w:i/>
          <w:iCs/>
          <w:lang w:val="sq-AL"/>
        </w:rPr>
        <w:t xml:space="preserve">të huaja, </w:t>
      </w:r>
      <w:r w:rsidR="00044483" w:rsidRPr="00DB5E7A">
        <w:rPr>
          <w:i/>
          <w:iCs/>
          <w:lang w:val="sq-AL"/>
        </w:rPr>
        <w:t xml:space="preserve">të rregulluara në mënyrë të ngjashme me institucionet në </w:t>
      </w:r>
      <w:r w:rsidR="00171E18" w:rsidRPr="00DB5E7A">
        <w:rPr>
          <w:i/>
          <w:iCs/>
          <w:lang w:val="sq-AL"/>
        </w:rPr>
        <w:t>nënpikat</w:t>
      </w:r>
      <w:r w:rsidR="00616CC6" w:rsidRPr="00DB5E7A">
        <w:rPr>
          <w:i/>
          <w:iCs/>
          <w:lang w:val="sq-AL"/>
        </w:rPr>
        <w:t xml:space="preserve"> </w:t>
      </w:r>
      <w:r w:rsidR="00044483" w:rsidRPr="00DB5E7A">
        <w:rPr>
          <w:i/>
          <w:iCs/>
          <w:lang w:val="sq-AL"/>
        </w:rPr>
        <w:t>“</w:t>
      </w:r>
      <w:r w:rsidR="00616CC6" w:rsidRPr="00DB5E7A">
        <w:rPr>
          <w:i/>
          <w:iCs/>
          <w:lang w:val="sq-AL"/>
        </w:rPr>
        <w:t>i</w:t>
      </w:r>
      <w:r w:rsidR="00044483" w:rsidRPr="00DB5E7A">
        <w:rPr>
          <w:i/>
          <w:iCs/>
          <w:lang w:val="sq-AL"/>
        </w:rPr>
        <w:t>” dhe “</w:t>
      </w:r>
      <w:r w:rsidR="00B009AB" w:rsidRPr="00DB5E7A">
        <w:rPr>
          <w:i/>
          <w:iCs/>
          <w:lang w:val="sq-AL"/>
        </w:rPr>
        <w:t>v</w:t>
      </w:r>
      <w:r w:rsidR="00044483" w:rsidRPr="00DB5E7A">
        <w:rPr>
          <w:i/>
          <w:iCs/>
          <w:lang w:val="sq-AL"/>
        </w:rPr>
        <w:t>”</w:t>
      </w:r>
      <w:r w:rsidR="00304B27" w:rsidRPr="00DB5E7A">
        <w:rPr>
          <w:i/>
          <w:iCs/>
          <w:lang w:val="sq-AL"/>
        </w:rPr>
        <w:t>,</w:t>
      </w:r>
      <w:r w:rsidR="00044483" w:rsidRPr="00DB5E7A">
        <w:rPr>
          <w:i/>
          <w:iCs/>
          <w:lang w:val="sq-AL"/>
        </w:rPr>
        <w:t xml:space="preserve"> të cilët marrin pjesë në një sistem pagesash dhe janë përgjegjëse për përmbushjen e detyrimeve financiare që rrjedhin nga urdhrat e transfertave brenda këtij sistemi;</w:t>
      </w:r>
    </w:p>
    <w:p w14:paraId="0E880D60" w14:textId="3F22C4F0" w:rsidR="00044483" w:rsidRPr="00DB5E7A" w:rsidRDefault="000E1120" w:rsidP="006557CD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n</w:t>
      </w:r>
      <w:r w:rsidR="00044483" w:rsidRPr="00DB5E7A">
        <w:rPr>
          <w:i/>
          <w:iCs/>
          <w:lang w:val="sq-AL"/>
        </w:rPr>
        <w:t xml:space="preserve">jë institucion pagesash i rregulluar sipas </w:t>
      </w:r>
      <w:r w:rsidRPr="00DB5E7A">
        <w:rPr>
          <w:i/>
          <w:iCs/>
          <w:lang w:val="sq-AL"/>
        </w:rPr>
        <w:t>ligjit “Për shërbimet e pagesave”</w:t>
      </w:r>
      <w:r w:rsidR="00A70401" w:rsidRPr="00DB5E7A">
        <w:rPr>
          <w:i/>
          <w:iCs/>
          <w:lang w:val="sq-AL"/>
        </w:rPr>
        <w:t>,</w:t>
      </w:r>
      <w:r w:rsidR="00044483" w:rsidRPr="00DB5E7A">
        <w:rPr>
          <w:i/>
          <w:iCs/>
          <w:lang w:val="sq-AL"/>
        </w:rPr>
        <w:t xml:space="preserve"> me përjashtim të person</w:t>
      </w:r>
      <w:r w:rsidRPr="00DB5E7A">
        <w:rPr>
          <w:i/>
          <w:iCs/>
          <w:lang w:val="sq-AL"/>
        </w:rPr>
        <w:t>it</w:t>
      </w:r>
      <w:r w:rsidR="00044483" w:rsidRPr="00DB5E7A">
        <w:rPr>
          <w:i/>
          <w:iCs/>
          <w:lang w:val="sq-AL"/>
        </w:rPr>
        <w:t xml:space="preserve"> fizik </w:t>
      </w:r>
      <w:r w:rsidRPr="00DB5E7A">
        <w:rPr>
          <w:i/>
          <w:iCs/>
          <w:lang w:val="sq-AL"/>
        </w:rPr>
        <w:t xml:space="preserve">ose </w:t>
      </w:r>
      <w:r w:rsidR="00044483" w:rsidRPr="00DB5E7A">
        <w:rPr>
          <w:i/>
          <w:iCs/>
          <w:lang w:val="sq-AL"/>
        </w:rPr>
        <w:t xml:space="preserve">juridik </w:t>
      </w:r>
      <w:r w:rsidRPr="00DB5E7A">
        <w:rPr>
          <w:i/>
          <w:iCs/>
          <w:lang w:val="sq-AL"/>
        </w:rPr>
        <w:t xml:space="preserve">që përfiton nga përjashtimet sipas </w:t>
      </w:r>
      <w:r w:rsidR="00B70F8B" w:rsidRPr="00DB5E7A">
        <w:rPr>
          <w:i/>
          <w:iCs/>
          <w:lang w:val="sq-AL"/>
        </w:rPr>
        <w:t>neni</w:t>
      </w:r>
      <w:r w:rsidRPr="00DB5E7A">
        <w:rPr>
          <w:i/>
          <w:iCs/>
          <w:lang w:val="sq-AL"/>
        </w:rPr>
        <w:t>t</w:t>
      </w:r>
      <w:r w:rsidR="00B70F8B" w:rsidRPr="00DB5E7A">
        <w:rPr>
          <w:i/>
          <w:iCs/>
          <w:lang w:val="sq-AL"/>
        </w:rPr>
        <w:t xml:space="preserve"> 27 </w:t>
      </w:r>
      <w:r w:rsidRPr="00DB5E7A">
        <w:rPr>
          <w:i/>
          <w:iCs/>
          <w:lang w:val="sq-AL"/>
        </w:rPr>
        <w:t>ose</w:t>
      </w:r>
      <w:r w:rsidR="00B70F8B" w:rsidRPr="00DB5E7A">
        <w:rPr>
          <w:i/>
          <w:iCs/>
          <w:lang w:val="sq-AL"/>
        </w:rPr>
        <w:t xml:space="preserve"> 28 </w:t>
      </w:r>
      <w:r w:rsidRPr="00DB5E7A">
        <w:rPr>
          <w:i/>
          <w:iCs/>
          <w:lang w:val="sq-AL"/>
        </w:rPr>
        <w:t>t</w:t>
      </w:r>
      <w:r w:rsidR="006557CD" w:rsidRPr="00DB5E7A">
        <w:rPr>
          <w:i/>
          <w:iCs/>
          <w:lang w:val="sq-AL"/>
        </w:rPr>
        <w:t>ë</w:t>
      </w:r>
      <w:r w:rsidRPr="00DB5E7A">
        <w:rPr>
          <w:i/>
          <w:iCs/>
          <w:lang w:val="sq-AL"/>
        </w:rPr>
        <w:t xml:space="preserve"> atij</w:t>
      </w:r>
      <w:r w:rsidR="00B70F8B" w:rsidRPr="00DB5E7A">
        <w:rPr>
          <w:i/>
          <w:iCs/>
          <w:lang w:val="sq-AL"/>
        </w:rPr>
        <w:t xml:space="preserve"> ligji, i cili merr pjesë në një sistem, biznesi i të cilit konsiston në ekzekutimin e urdhrave të transfer</w:t>
      </w:r>
      <w:r w:rsidR="00A70401" w:rsidRPr="00DB5E7A">
        <w:rPr>
          <w:i/>
          <w:iCs/>
          <w:lang w:val="sq-AL"/>
        </w:rPr>
        <w:t xml:space="preserve">tës </w:t>
      </w:r>
      <w:r w:rsidR="00B70F8B" w:rsidRPr="00DB5E7A">
        <w:rPr>
          <w:i/>
          <w:iCs/>
          <w:lang w:val="sq-AL"/>
        </w:rPr>
        <w:t>sipas përcaktimeve të shkronjës “t”</w:t>
      </w:r>
      <w:r w:rsidRPr="00DB5E7A">
        <w:rPr>
          <w:i/>
          <w:iCs/>
          <w:lang w:val="sq-AL"/>
        </w:rPr>
        <w:t>,</w:t>
      </w:r>
      <w:r w:rsidR="00B70F8B" w:rsidRPr="00DB5E7A">
        <w:rPr>
          <w:i/>
          <w:iCs/>
          <w:lang w:val="sq-AL"/>
        </w:rPr>
        <w:t xml:space="preserve"> nënpika “i” e këtij neni, dhe i cili është përgjegjës për përmbushjen e detyrimeve financiare që rrjedhin nga këto urdhra transfer</w:t>
      </w:r>
      <w:r w:rsidR="00A70401" w:rsidRPr="00DB5E7A">
        <w:rPr>
          <w:i/>
          <w:iCs/>
          <w:lang w:val="sq-AL"/>
        </w:rPr>
        <w:t>tash</w:t>
      </w:r>
      <w:r w:rsidR="00B70F8B" w:rsidRPr="00DB5E7A">
        <w:rPr>
          <w:i/>
          <w:iCs/>
          <w:lang w:val="sq-AL"/>
        </w:rPr>
        <w:t xml:space="preserve"> brenda këtij sistemi</w:t>
      </w:r>
      <w:r w:rsidRPr="00DB5E7A">
        <w:rPr>
          <w:i/>
          <w:iCs/>
          <w:lang w:val="sq-AL"/>
        </w:rPr>
        <w:t>;</w:t>
      </w:r>
    </w:p>
    <w:p w14:paraId="1475E1A3" w14:textId="45F9CBC9" w:rsidR="00B70F8B" w:rsidRPr="00DB5E7A" w:rsidRDefault="000E1120" w:rsidP="00616CC6">
      <w:pPr>
        <w:pStyle w:val="ListParagraph"/>
        <w:numPr>
          <w:ilvl w:val="0"/>
          <w:numId w:val="1"/>
        </w:num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n</w:t>
      </w:r>
      <w:r w:rsidR="00B70F8B" w:rsidRPr="00DB5E7A">
        <w:rPr>
          <w:i/>
          <w:iCs/>
          <w:lang w:val="sq-AL"/>
        </w:rPr>
        <w:t xml:space="preserve">jë institucion i parasë elektronike i </w:t>
      </w:r>
      <w:r w:rsidR="00A405E5" w:rsidRPr="00DB5E7A">
        <w:rPr>
          <w:i/>
          <w:iCs/>
          <w:lang w:val="sq-AL"/>
        </w:rPr>
        <w:t xml:space="preserve">rregulluar sipas </w:t>
      </w:r>
      <w:r w:rsidRPr="00DB5E7A">
        <w:rPr>
          <w:i/>
          <w:iCs/>
          <w:lang w:val="sq-AL"/>
        </w:rPr>
        <w:t xml:space="preserve">ligjit “Për shërbimet e pagesave”, </w:t>
      </w:r>
      <w:r w:rsidR="00A405E5" w:rsidRPr="00DB5E7A">
        <w:rPr>
          <w:i/>
          <w:iCs/>
          <w:lang w:val="sq-AL"/>
        </w:rPr>
        <w:t>me p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>rjashtim t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 xml:space="preserve"> person</w:t>
      </w:r>
      <w:r w:rsidRPr="00DB5E7A">
        <w:rPr>
          <w:i/>
          <w:iCs/>
          <w:lang w:val="sq-AL"/>
        </w:rPr>
        <w:t>it</w:t>
      </w:r>
      <w:r w:rsidR="00A405E5" w:rsidRPr="00DB5E7A">
        <w:rPr>
          <w:i/>
          <w:iCs/>
          <w:lang w:val="sq-AL"/>
        </w:rPr>
        <w:t xml:space="preserve"> juridik q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 xml:space="preserve"> p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>rfiton nga p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 xml:space="preserve">rjashtimet sipas nenit </w:t>
      </w:r>
      <w:r w:rsidR="00C170AC" w:rsidRPr="00DB5E7A">
        <w:rPr>
          <w:i/>
          <w:iCs/>
          <w:lang w:val="sq-AL"/>
        </w:rPr>
        <w:t>28/8</w:t>
      </w:r>
      <w:r w:rsidR="00A405E5" w:rsidRPr="00DB5E7A">
        <w:rPr>
          <w:i/>
          <w:iCs/>
          <w:lang w:val="sq-AL"/>
        </w:rPr>
        <w:t xml:space="preserve"> t</w:t>
      </w:r>
      <w:r w:rsidR="00616CC6" w:rsidRPr="00DB5E7A">
        <w:rPr>
          <w:i/>
          <w:iCs/>
          <w:lang w:val="sq-AL"/>
        </w:rPr>
        <w:t>ë</w:t>
      </w:r>
      <w:r w:rsidRPr="00DB5E7A">
        <w:rPr>
          <w:i/>
          <w:iCs/>
          <w:lang w:val="sq-AL"/>
        </w:rPr>
        <w:t xml:space="preserve"> atij</w:t>
      </w:r>
      <w:r w:rsidR="00A405E5" w:rsidRPr="00DB5E7A">
        <w:rPr>
          <w:i/>
          <w:iCs/>
          <w:lang w:val="sq-AL"/>
        </w:rPr>
        <w:t xml:space="preserve"> ligji, </w:t>
      </w:r>
      <w:r w:rsidR="00B70F8B" w:rsidRPr="00DB5E7A">
        <w:rPr>
          <w:i/>
          <w:iCs/>
          <w:lang w:val="sq-AL"/>
        </w:rPr>
        <w:t>i cili merr pjesë në një sistem, biznesi i të cilit konsiston në ekzekut</w:t>
      </w:r>
      <w:r w:rsidR="00A405E5" w:rsidRPr="00DB5E7A">
        <w:rPr>
          <w:i/>
          <w:iCs/>
          <w:lang w:val="sq-AL"/>
        </w:rPr>
        <w:t>imin e urdhrave të transfert</w:t>
      </w:r>
      <w:r w:rsidR="00616CC6" w:rsidRPr="00DB5E7A">
        <w:rPr>
          <w:i/>
          <w:iCs/>
          <w:lang w:val="sq-AL"/>
        </w:rPr>
        <w:t>ë</w:t>
      </w:r>
      <w:r w:rsidR="00A405E5" w:rsidRPr="00DB5E7A">
        <w:rPr>
          <w:i/>
          <w:iCs/>
          <w:lang w:val="sq-AL"/>
        </w:rPr>
        <w:t xml:space="preserve">s </w:t>
      </w:r>
      <w:r w:rsidR="00B70F8B" w:rsidRPr="00DB5E7A">
        <w:rPr>
          <w:i/>
          <w:iCs/>
          <w:lang w:val="sq-AL"/>
        </w:rPr>
        <w:t>sipas përcaktimeve të shkronjës “t”</w:t>
      </w:r>
      <w:r w:rsidR="006557CD" w:rsidRPr="00DB5E7A">
        <w:rPr>
          <w:i/>
          <w:iCs/>
          <w:lang w:val="sq-AL"/>
        </w:rPr>
        <w:t>,</w:t>
      </w:r>
      <w:r w:rsidR="00B70F8B" w:rsidRPr="00DB5E7A">
        <w:rPr>
          <w:i/>
          <w:iCs/>
          <w:lang w:val="sq-AL"/>
        </w:rPr>
        <w:t xml:space="preserve"> nënpika “i” </w:t>
      </w:r>
      <w:r w:rsidR="006557CD" w:rsidRPr="00DB5E7A">
        <w:rPr>
          <w:i/>
          <w:iCs/>
          <w:lang w:val="sq-AL"/>
        </w:rPr>
        <w:t xml:space="preserve">të </w:t>
      </w:r>
      <w:r w:rsidR="00B70F8B" w:rsidRPr="00DB5E7A">
        <w:rPr>
          <w:i/>
          <w:iCs/>
          <w:lang w:val="sq-AL"/>
        </w:rPr>
        <w:t>këtij neni, dhe i cili është përgjegjës për përmbushjen e detyrimeve financiare që rrjedhin nga këto urdhra transfer</w:t>
      </w:r>
      <w:r w:rsidR="00A405E5" w:rsidRPr="00DB5E7A">
        <w:rPr>
          <w:i/>
          <w:iCs/>
          <w:lang w:val="sq-AL"/>
        </w:rPr>
        <w:t>tash</w:t>
      </w:r>
      <w:r w:rsidR="00B70F8B" w:rsidRPr="00DB5E7A">
        <w:rPr>
          <w:i/>
          <w:iCs/>
          <w:lang w:val="sq-AL"/>
        </w:rPr>
        <w:t xml:space="preserve"> brenda këtij sistemi.</w:t>
      </w:r>
    </w:p>
    <w:p w14:paraId="095DE1D1" w14:textId="77777777" w:rsidR="00B70F8B" w:rsidRPr="00DB5E7A" w:rsidRDefault="00B70F8B" w:rsidP="00B70F8B">
      <w:pPr>
        <w:pStyle w:val="ListParagraph"/>
        <w:jc w:val="both"/>
        <w:rPr>
          <w:rFonts w:ascii="Courier New" w:hAnsi="Courier New" w:cs="Courier New"/>
          <w:i/>
          <w:iCs/>
          <w:sz w:val="20"/>
          <w:szCs w:val="20"/>
          <w:lang w:val="sq-AL"/>
        </w:rPr>
      </w:pPr>
    </w:p>
    <w:p w14:paraId="52DEEAF3" w14:textId="12B90DAA" w:rsidR="00A673A0" w:rsidRPr="00DB5E7A" w:rsidRDefault="00A673A0" w:rsidP="00A67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Nëse një sistem i rregulluar nga ky ligj ekzekuton vetëm urdhra transferimi sipas përcaktimeve të shkronjës “t” nënpika “ii”, si dhe pagesat që rezultojnë nga këto urdhra, Banka e Shqipërisë mund të vendosë që institucionet  që marrin pjesë në një sistem të tillë dhe kanë përgjegjësi për shlyerjen e detyrimeve financiare që rrjedhin nga urdhrat e transfertave brenda këtij sistemi, mund të konsiderohen institucione financiare, me kusht që të paktën tre pjesëmarrës të këtij sistemi të përfshihen n</w:t>
      </w:r>
      <w:r w:rsidR="00B009AB" w:rsidRPr="00DB5E7A">
        <w:rPr>
          <w:i/>
          <w:iCs/>
          <w:lang w:val="sq-AL"/>
        </w:rPr>
        <w:t>ë</w:t>
      </w:r>
      <w:r w:rsidRPr="00DB5E7A">
        <w:rPr>
          <w:i/>
          <w:iCs/>
          <w:lang w:val="sq-AL"/>
        </w:rPr>
        <w:t xml:space="preserve"> kategoritë e </w:t>
      </w:r>
      <w:r w:rsidR="006557CD" w:rsidRPr="00DB5E7A">
        <w:rPr>
          <w:i/>
          <w:iCs/>
          <w:lang w:val="sq-AL"/>
        </w:rPr>
        <w:t>parashikuara n</w:t>
      </w:r>
      <w:r w:rsidRPr="00DB5E7A">
        <w:rPr>
          <w:i/>
          <w:iCs/>
          <w:lang w:val="sq-AL"/>
        </w:rPr>
        <w:t>ë kë</w:t>
      </w:r>
      <w:r w:rsidR="006557CD" w:rsidRPr="00DB5E7A">
        <w:rPr>
          <w:i/>
          <w:iCs/>
          <w:lang w:val="sq-AL"/>
        </w:rPr>
        <w:t>të</w:t>
      </w:r>
      <w:r w:rsidRPr="00DB5E7A">
        <w:rPr>
          <w:i/>
          <w:iCs/>
          <w:lang w:val="sq-AL"/>
        </w:rPr>
        <w:t xml:space="preserve"> </w:t>
      </w:r>
      <w:r w:rsidR="00B009AB" w:rsidRPr="00DB5E7A">
        <w:rPr>
          <w:i/>
          <w:iCs/>
          <w:lang w:val="sq-AL"/>
        </w:rPr>
        <w:t>shkronj</w:t>
      </w:r>
      <w:r w:rsidR="006557CD" w:rsidRPr="00DB5E7A">
        <w:rPr>
          <w:i/>
          <w:iCs/>
          <w:lang w:val="sq-AL"/>
        </w:rPr>
        <w:t>ë</w:t>
      </w:r>
      <w:r w:rsidR="00B009AB" w:rsidRPr="00DB5E7A">
        <w:rPr>
          <w:i/>
          <w:iCs/>
          <w:lang w:val="sq-AL"/>
        </w:rPr>
        <w:t xml:space="preserve"> </w:t>
      </w:r>
      <w:r w:rsidRPr="00DB5E7A">
        <w:rPr>
          <w:i/>
          <w:iCs/>
          <w:lang w:val="sq-AL"/>
        </w:rPr>
        <w:t>dhe që një vendim i tillë është i garantuar për shkak të rrezikut sistemik.</w:t>
      </w:r>
    </w:p>
    <w:p w14:paraId="147D1336" w14:textId="77777777" w:rsidR="00A73699" w:rsidRPr="00E22935" w:rsidRDefault="00A73699" w:rsidP="00A73699">
      <w:pPr>
        <w:pStyle w:val="ListParagraph"/>
        <w:jc w:val="both"/>
        <w:rPr>
          <w:rFonts w:ascii="Courier New" w:hAnsi="Courier New" w:cs="Courier New"/>
          <w:vanish/>
          <w:sz w:val="20"/>
          <w:szCs w:val="20"/>
          <w:lang w:val="sq-AL"/>
          <w:specVanish/>
        </w:rPr>
      </w:pPr>
    </w:p>
    <w:p w14:paraId="1D56C880" w14:textId="1759E667" w:rsidR="00A73699" w:rsidRDefault="00E22935" w:rsidP="00B70F8B">
      <w:pPr>
        <w:pStyle w:val="ListParagraph"/>
        <w:jc w:val="both"/>
        <w:rPr>
          <w:rFonts w:ascii="Courier New" w:hAnsi="Courier New" w:cs="Courier New"/>
          <w:sz w:val="20"/>
          <w:szCs w:val="20"/>
          <w:lang w:val="sq-AL"/>
        </w:rPr>
      </w:pPr>
      <w:r>
        <w:rPr>
          <w:rFonts w:ascii="Courier New" w:hAnsi="Courier New" w:cs="Courier New"/>
          <w:sz w:val="20"/>
          <w:szCs w:val="20"/>
          <w:lang w:val="sq-AL"/>
        </w:rPr>
        <w:t xml:space="preserve"> </w:t>
      </w:r>
    </w:p>
    <w:p w14:paraId="25568DB9" w14:textId="4590542F" w:rsidR="00D431E5" w:rsidRPr="00DB5E7A" w:rsidRDefault="00616CC6" w:rsidP="00D431E5">
      <w:p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l)</w:t>
      </w:r>
      <w:r w:rsidR="00A73699" w:rsidRPr="00DB5E7A">
        <w:rPr>
          <w:i/>
          <w:iCs/>
          <w:lang w:val="sq-AL"/>
        </w:rPr>
        <w:t xml:space="preserve"> “Pjesëmarrës” është  </w:t>
      </w:r>
      <w:r w:rsidR="00D431E5" w:rsidRPr="00DB5E7A">
        <w:rPr>
          <w:i/>
          <w:iCs/>
          <w:lang w:val="sq-AL"/>
        </w:rPr>
        <w:t>një institucion financiar, një kundërpa</w:t>
      </w:r>
      <w:r w:rsidR="006C51FB" w:rsidRPr="00DB5E7A">
        <w:rPr>
          <w:i/>
          <w:iCs/>
          <w:lang w:val="sq-AL"/>
        </w:rPr>
        <w:t>lë</w:t>
      </w:r>
      <w:r w:rsidR="00D431E5" w:rsidRPr="00DB5E7A">
        <w:rPr>
          <w:i/>
          <w:iCs/>
          <w:lang w:val="sq-AL"/>
        </w:rPr>
        <w:t xml:space="preserve"> qendrore, një agjent shlyer</w:t>
      </w:r>
      <w:r w:rsidRPr="00DB5E7A">
        <w:rPr>
          <w:i/>
          <w:iCs/>
          <w:lang w:val="sq-AL"/>
        </w:rPr>
        <w:t>ë</w:t>
      </w:r>
      <w:r w:rsidR="006C51FB" w:rsidRPr="00DB5E7A">
        <w:rPr>
          <w:i/>
          <w:iCs/>
          <w:lang w:val="sq-AL"/>
        </w:rPr>
        <w:t>s</w:t>
      </w:r>
      <w:r w:rsidR="00D431E5" w:rsidRPr="00DB5E7A">
        <w:rPr>
          <w:i/>
          <w:iCs/>
          <w:lang w:val="sq-AL"/>
        </w:rPr>
        <w:t>, një shtëpi klerimi, një operator sistemi ose një anëtar klerimi i një kundërpa</w:t>
      </w:r>
      <w:r w:rsidR="006C51FB" w:rsidRPr="00DB5E7A">
        <w:rPr>
          <w:i/>
          <w:iCs/>
          <w:lang w:val="sq-AL"/>
        </w:rPr>
        <w:t xml:space="preserve">le </w:t>
      </w:r>
      <w:r w:rsidR="00D431E5" w:rsidRPr="00DB5E7A">
        <w:rPr>
          <w:i/>
          <w:iCs/>
          <w:lang w:val="sq-AL"/>
        </w:rPr>
        <w:t>qendrore i licencuar në përputh</w:t>
      </w:r>
      <w:r w:rsidR="00E64EB3" w:rsidRPr="00DB5E7A">
        <w:rPr>
          <w:i/>
          <w:iCs/>
          <w:lang w:val="sq-AL"/>
        </w:rPr>
        <w:t>j</w:t>
      </w:r>
      <w:r w:rsidR="00D431E5" w:rsidRPr="00DB5E7A">
        <w:rPr>
          <w:i/>
          <w:iCs/>
          <w:lang w:val="sq-AL"/>
        </w:rPr>
        <w:t>e me legjislacionin për tregjet e kap</w:t>
      </w:r>
      <w:r w:rsidR="00E64EB3" w:rsidRPr="00DB5E7A">
        <w:rPr>
          <w:i/>
          <w:iCs/>
          <w:lang w:val="sq-AL"/>
        </w:rPr>
        <w:t>it</w:t>
      </w:r>
      <w:r w:rsidR="00D431E5" w:rsidRPr="00DB5E7A">
        <w:rPr>
          <w:i/>
          <w:iCs/>
          <w:lang w:val="sq-AL"/>
        </w:rPr>
        <w:t>alit.</w:t>
      </w:r>
      <w:r w:rsidR="007606AB" w:rsidRPr="00DB5E7A">
        <w:rPr>
          <w:i/>
          <w:iCs/>
          <w:lang w:val="sq-AL"/>
        </w:rPr>
        <w:t xml:space="preserve"> </w:t>
      </w:r>
    </w:p>
    <w:p w14:paraId="65289A3F" w14:textId="583C7C2D" w:rsidR="00A73699" w:rsidRPr="00DB5E7A" w:rsidRDefault="00D431E5" w:rsidP="00D431E5">
      <w:pPr>
        <w:jc w:val="both"/>
        <w:rPr>
          <w:i/>
          <w:iCs/>
          <w:lang w:val="sq-AL"/>
        </w:rPr>
      </w:pPr>
      <w:r w:rsidRPr="00DB5E7A">
        <w:rPr>
          <w:i/>
          <w:iCs/>
          <w:lang w:val="sq-AL"/>
        </w:rPr>
        <w:t>Sipas rregullave të sistemit, i njëjti pjesëmarrës mund të veprojë si kundërpa</w:t>
      </w:r>
      <w:r w:rsidR="00B8751D" w:rsidRPr="00DB5E7A">
        <w:rPr>
          <w:i/>
          <w:iCs/>
          <w:lang w:val="sq-AL"/>
        </w:rPr>
        <w:t>lë</w:t>
      </w:r>
      <w:r w:rsidRPr="00DB5E7A">
        <w:rPr>
          <w:i/>
          <w:iCs/>
          <w:lang w:val="sq-AL"/>
        </w:rPr>
        <w:t xml:space="preserve"> qendrore, agjent shlyer</w:t>
      </w:r>
      <w:r w:rsidR="00616CC6" w:rsidRPr="00DB5E7A">
        <w:rPr>
          <w:i/>
          <w:iCs/>
          <w:lang w:val="sq-AL"/>
        </w:rPr>
        <w:t>ë</w:t>
      </w:r>
      <w:r w:rsidR="00B8751D" w:rsidRPr="00DB5E7A">
        <w:rPr>
          <w:i/>
          <w:iCs/>
          <w:lang w:val="sq-AL"/>
        </w:rPr>
        <w:t>s</w:t>
      </w:r>
      <w:r w:rsidRPr="00DB5E7A">
        <w:rPr>
          <w:i/>
          <w:iCs/>
          <w:lang w:val="sq-AL"/>
        </w:rPr>
        <w:t xml:space="preserve"> ose shtëpi klerimi</w:t>
      </w:r>
      <w:r w:rsidR="00B8751D" w:rsidRPr="00DB5E7A">
        <w:rPr>
          <w:i/>
          <w:iCs/>
          <w:lang w:val="sq-AL"/>
        </w:rPr>
        <w:t>,</w:t>
      </w:r>
      <w:r w:rsidRPr="00DB5E7A">
        <w:rPr>
          <w:i/>
          <w:iCs/>
          <w:lang w:val="sq-AL"/>
        </w:rPr>
        <w:t xml:space="preserve"> ose të kryejë një pjesë ose të gjitha këto detyra.</w:t>
      </w:r>
      <w:r w:rsidR="00171E18" w:rsidRPr="00DB5E7A">
        <w:rPr>
          <w:i/>
          <w:iCs/>
          <w:lang w:val="sq-AL"/>
        </w:rPr>
        <w:t xml:space="preserve"> </w:t>
      </w:r>
      <w:r w:rsidRPr="00DB5E7A">
        <w:rPr>
          <w:i/>
          <w:iCs/>
          <w:lang w:val="sq-AL"/>
        </w:rPr>
        <w:t xml:space="preserve">Banka e Shqipërisë për qëllimet e këtij ligji, mund të konsiderojë një </w:t>
      </w:r>
      <w:r w:rsidR="005819EA" w:rsidRPr="00DB5E7A">
        <w:rPr>
          <w:i/>
          <w:iCs/>
          <w:lang w:val="sq-AL"/>
        </w:rPr>
        <w:t>nën</w:t>
      </w:r>
      <w:r w:rsidRPr="00DB5E7A">
        <w:rPr>
          <w:i/>
          <w:iCs/>
          <w:lang w:val="sq-AL"/>
        </w:rPr>
        <w:t>pjesëmarrës si pjesëmarrës kur kjo</w:t>
      </w:r>
      <w:r w:rsidR="005819EA" w:rsidRPr="00DB5E7A">
        <w:rPr>
          <w:i/>
          <w:iCs/>
          <w:lang w:val="sq-AL"/>
        </w:rPr>
        <w:t xml:space="preserve"> është e justifikueshme</w:t>
      </w:r>
      <w:r w:rsidRPr="00DB5E7A">
        <w:rPr>
          <w:i/>
          <w:iCs/>
          <w:lang w:val="sq-AL"/>
        </w:rPr>
        <w:t xml:space="preserve"> në bazë të rrezikut sistemik. Megjithatë, në këtë rast</w:t>
      </w:r>
      <w:r w:rsidR="00B8751D" w:rsidRPr="00DB5E7A">
        <w:rPr>
          <w:i/>
          <w:iCs/>
          <w:lang w:val="sq-AL"/>
        </w:rPr>
        <w:t>,</w:t>
      </w:r>
      <w:r w:rsidRPr="00DB5E7A">
        <w:rPr>
          <w:i/>
          <w:iCs/>
          <w:lang w:val="sq-AL"/>
        </w:rPr>
        <w:t xml:space="preserve"> nuk do të kufizohet përgjegjësia e pjesëmarrësit përmes të cilit </w:t>
      </w:r>
      <w:r w:rsidR="006625B1" w:rsidRPr="00DB5E7A">
        <w:rPr>
          <w:i/>
          <w:iCs/>
          <w:lang w:val="sq-AL"/>
        </w:rPr>
        <w:t>nën</w:t>
      </w:r>
      <w:r w:rsidRPr="00DB5E7A">
        <w:rPr>
          <w:i/>
          <w:iCs/>
          <w:lang w:val="sq-AL"/>
        </w:rPr>
        <w:t xml:space="preserve">pjesëmarrësi kalon </w:t>
      </w:r>
      <w:r w:rsidR="00297F92" w:rsidRPr="00DB5E7A">
        <w:rPr>
          <w:i/>
          <w:iCs/>
          <w:lang w:val="sq-AL"/>
        </w:rPr>
        <w:t>urdhër transfertat</w:t>
      </w:r>
      <w:r w:rsidRPr="00DB5E7A">
        <w:rPr>
          <w:i/>
          <w:iCs/>
          <w:lang w:val="sq-AL"/>
        </w:rPr>
        <w:t xml:space="preserve"> </w:t>
      </w:r>
      <w:r w:rsidR="006625B1" w:rsidRPr="00DB5E7A">
        <w:rPr>
          <w:i/>
          <w:iCs/>
          <w:lang w:val="sq-AL"/>
        </w:rPr>
        <w:t>n</w:t>
      </w:r>
      <w:r w:rsidRPr="00DB5E7A">
        <w:rPr>
          <w:i/>
          <w:iCs/>
          <w:lang w:val="sq-AL"/>
        </w:rPr>
        <w:t>ë</w:t>
      </w:r>
      <w:r w:rsidR="006625B1" w:rsidRPr="00DB5E7A">
        <w:rPr>
          <w:i/>
          <w:iCs/>
          <w:lang w:val="sq-AL"/>
        </w:rPr>
        <w:t xml:space="preserve"> këtë</w:t>
      </w:r>
      <w:r w:rsidRPr="00DB5E7A">
        <w:rPr>
          <w:i/>
          <w:iCs/>
          <w:lang w:val="sq-AL"/>
        </w:rPr>
        <w:t xml:space="preserve"> sistem.</w:t>
      </w:r>
      <w:r w:rsidR="0065777F" w:rsidRPr="00DB5E7A">
        <w:rPr>
          <w:i/>
          <w:iCs/>
          <w:lang w:val="sq-AL"/>
        </w:rPr>
        <w:t>”</w:t>
      </w:r>
      <w:r w:rsidRPr="00DB5E7A">
        <w:rPr>
          <w:i/>
          <w:iCs/>
          <w:lang w:val="sq-AL"/>
        </w:rPr>
        <w:t xml:space="preserve"> </w:t>
      </w:r>
    </w:p>
    <w:p w14:paraId="61B25AC5" w14:textId="77777777" w:rsidR="00D431E5" w:rsidRDefault="00D431E5" w:rsidP="00D431E5">
      <w:pPr>
        <w:jc w:val="both"/>
        <w:rPr>
          <w:lang w:val="sq-AL"/>
        </w:rPr>
      </w:pPr>
    </w:p>
    <w:p w14:paraId="44EA6A55" w14:textId="77777777" w:rsidR="00946BF0" w:rsidRDefault="00946BF0" w:rsidP="00D431E5">
      <w:pPr>
        <w:jc w:val="both"/>
        <w:rPr>
          <w:lang w:val="sq-AL"/>
        </w:rPr>
      </w:pPr>
    </w:p>
    <w:p w14:paraId="6DF15C8A" w14:textId="77777777" w:rsidR="00D431E5" w:rsidRPr="009348DF" w:rsidRDefault="00D431E5" w:rsidP="001A2B88">
      <w:pPr>
        <w:ind w:left="3870"/>
        <w:rPr>
          <w:b/>
          <w:bCs/>
          <w:lang w:val="sq-AL"/>
        </w:rPr>
      </w:pPr>
      <w:r w:rsidRPr="00D431E5">
        <w:rPr>
          <w:lang w:val="sq-AL"/>
        </w:rPr>
        <w:t xml:space="preserve">    </w:t>
      </w:r>
      <w:r w:rsidRPr="009348DF">
        <w:rPr>
          <w:b/>
          <w:bCs/>
          <w:lang w:val="sq-AL"/>
        </w:rPr>
        <w:t>Neni 2</w:t>
      </w:r>
    </w:p>
    <w:p w14:paraId="5F781384" w14:textId="77777777" w:rsidR="00D431E5" w:rsidRPr="00D431E5" w:rsidRDefault="00D431E5" w:rsidP="001A2B88">
      <w:pPr>
        <w:ind w:left="2430" w:firstLine="720"/>
        <w:rPr>
          <w:b/>
          <w:lang w:val="sq-AL"/>
        </w:rPr>
      </w:pPr>
      <w:r w:rsidRPr="00D431E5">
        <w:rPr>
          <w:b/>
          <w:lang w:val="sq-AL"/>
        </w:rPr>
        <w:t xml:space="preserve">           Hyrja në fuqi</w:t>
      </w:r>
    </w:p>
    <w:p w14:paraId="1C9192AF" w14:textId="77777777" w:rsidR="00D431E5" w:rsidRPr="00D431E5" w:rsidRDefault="00D431E5" w:rsidP="00D431E5">
      <w:pPr>
        <w:jc w:val="center"/>
        <w:rPr>
          <w:b/>
          <w:lang w:val="sq-AL"/>
        </w:rPr>
      </w:pPr>
    </w:p>
    <w:p w14:paraId="17B5145A" w14:textId="77777777" w:rsidR="00D431E5" w:rsidRPr="00D431E5" w:rsidRDefault="00D431E5" w:rsidP="00D431E5">
      <w:pPr>
        <w:jc w:val="both"/>
        <w:rPr>
          <w:lang w:val="sq-AL"/>
        </w:rPr>
      </w:pPr>
      <w:r w:rsidRPr="00D431E5">
        <w:rPr>
          <w:lang w:val="sq-AL"/>
        </w:rPr>
        <w:t>Ky ligj hyn në fuqi 15 ditë pas publikimit në Fletoren Zyrtare.</w:t>
      </w:r>
    </w:p>
    <w:p w14:paraId="18DA6CD5" w14:textId="77777777" w:rsidR="00D431E5" w:rsidRPr="00D431E5" w:rsidRDefault="00D431E5" w:rsidP="00D431E5">
      <w:pPr>
        <w:jc w:val="both"/>
        <w:rPr>
          <w:lang w:val="sq-AL"/>
        </w:rPr>
      </w:pPr>
    </w:p>
    <w:p w14:paraId="0E8DDA55" w14:textId="77777777" w:rsidR="00D431E5" w:rsidRPr="00D431E5" w:rsidRDefault="00D431E5" w:rsidP="00D431E5">
      <w:pPr>
        <w:jc w:val="both"/>
        <w:rPr>
          <w:lang w:val="sq-AL"/>
        </w:rPr>
      </w:pPr>
    </w:p>
    <w:p w14:paraId="72FDB622" w14:textId="77777777" w:rsidR="00D431E5" w:rsidRDefault="00D431E5" w:rsidP="00D431E5">
      <w:pPr>
        <w:jc w:val="center"/>
        <w:rPr>
          <w:b/>
          <w:lang w:val="it-IT"/>
        </w:rPr>
      </w:pPr>
      <w:r w:rsidRPr="000930C2">
        <w:rPr>
          <w:b/>
          <w:lang w:val="it-IT"/>
        </w:rPr>
        <w:t>K R Y E T A R I</w:t>
      </w:r>
    </w:p>
    <w:p w14:paraId="6F25ECF5" w14:textId="77777777" w:rsidR="006557CD" w:rsidRPr="000930C2" w:rsidRDefault="006557CD" w:rsidP="00D431E5">
      <w:pPr>
        <w:jc w:val="center"/>
        <w:rPr>
          <w:b/>
          <w:lang w:val="it-IT"/>
        </w:rPr>
      </w:pPr>
    </w:p>
    <w:p w14:paraId="37B1F4A6" w14:textId="65B7D9D1" w:rsidR="00D431E5" w:rsidRPr="00D431E5" w:rsidRDefault="006557CD" w:rsidP="006557CD">
      <w:pPr>
        <w:spacing w:line="360" w:lineRule="auto"/>
        <w:jc w:val="center"/>
        <w:rPr>
          <w:lang w:val="sq-AL"/>
        </w:rPr>
      </w:pPr>
      <w:r w:rsidRPr="006557CD">
        <w:rPr>
          <w:b/>
          <w:bCs/>
          <w:lang w:val="sq-AL"/>
        </w:rPr>
        <w:t>NIKO PELESH</w:t>
      </w:r>
      <w:r>
        <w:rPr>
          <w:b/>
          <w:bCs/>
          <w:lang w:val="sq-AL"/>
        </w:rPr>
        <w:t>I</w:t>
      </w:r>
    </w:p>
    <w:p w14:paraId="542876DC" w14:textId="2AC9A69D" w:rsidR="008E7908" w:rsidRPr="008E7908" w:rsidRDefault="008E7908" w:rsidP="00B70F8B">
      <w:pPr>
        <w:pStyle w:val="ListParagraph"/>
        <w:rPr>
          <w:lang w:val="sq-AL"/>
        </w:rPr>
      </w:pPr>
      <w:r w:rsidRPr="008E7908">
        <w:rPr>
          <w:lang w:val="sq-AL"/>
        </w:rPr>
        <w:t xml:space="preserve"> </w:t>
      </w:r>
    </w:p>
    <w:sectPr w:rsidR="008E7908" w:rsidRPr="008E7908"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DB80" w14:textId="77777777" w:rsidR="00082DA2" w:rsidRDefault="00082DA2" w:rsidP="005F122B">
      <w:r>
        <w:separator/>
      </w:r>
    </w:p>
  </w:endnote>
  <w:endnote w:type="continuationSeparator" w:id="0">
    <w:p w14:paraId="01203AE1" w14:textId="77777777" w:rsidR="00082DA2" w:rsidRDefault="00082DA2" w:rsidP="005F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697B" w14:textId="3C9CB9A6" w:rsidR="005F122B" w:rsidRDefault="005F1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AF00A" wp14:editId="58FFAC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9090" cy="345440"/>
              <wp:effectExtent l="0" t="0" r="0" b="0"/>
              <wp:wrapNone/>
              <wp:docPr id="1400639068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B91C1" w14:textId="09A38756" w:rsidR="005F122B" w:rsidRPr="005F122B" w:rsidRDefault="005F122B" w:rsidP="005F122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12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AF0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75.5pt;margin-top:0;width:126.7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51CB91C1" w14:textId="09A38756" w:rsidR="005F122B" w:rsidRPr="005F122B" w:rsidRDefault="005F122B" w:rsidP="005F122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12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FB9B" w14:textId="5F53650A" w:rsidR="005F122B" w:rsidRDefault="005F1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80E72" wp14:editId="4C29DE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9090" cy="345440"/>
              <wp:effectExtent l="0" t="0" r="0" b="0"/>
              <wp:wrapNone/>
              <wp:docPr id="1191612370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92B6" w14:textId="4458210A" w:rsidR="005F122B" w:rsidRPr="005F122B" w:rsidRDefault="005F122B" w:rsidP="005F122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12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80E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75.5pt;margin-top:0;width:126.7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D9B92B6" w14:textId="4458210A" w:rsidR="005F122B" w:rsidRPr="005F122B" w:rsidRDefault="005F122B" w:rsidP="005F122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12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2DB2" w14:textId="77777777" w:rsidR="00082DA2" w:rsidRDefault="00082DA2" w:rsidP="005F122B">
      <w:r>
        <w:separator/>
      </w:r>
    </w:p>
  </w:footnote>
  <w:footnote w:type="continuationSeparator" w:id="0">
    <w:p w14:paraId="3F0BEE82" w14:textId="77777777" w:rsidR="00082DA2" w:rsidRDefault="00082DA2" w:rsidP="005F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2EEE"/>
    <w:multiLevelType w:val="hybridMultilevel"/>
    <w:tmpl w:val="FCE69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D5F7B"/>
    <w:multiLevelType w:val="hybridMultilevel"/>
    <w:tmpl w:val="1CC03B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9353">
    <w:abstractNumId w:val="1"/>
  </w:num>
  <w:num w:numId="2" w16cid:durableId="14414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C"/>
    <w:rsid w:val="00043CF3"/>
    <w:rsid w:val="00044483"/>
    <w:rsid w:val="00082DA2"/>
    <w:rsid w:val="000930C2"/>
    <w:rsid w:val="000E1120"/>
    <w:rsid w:val="00113D03"/>
    <w:rsid w:val="00171E18"/>
    <w:rsid w:val="0019673D"/>
    <w:rsid w:val="001A2B88"/>
    <w:rsid w:val="001A4A45"/>
    <w:rsid w:val="00251C19"/>
    <w:rsid w:val="002558C6"/>
    <w:rsid w:val="00297F92"/>
    <w:rsid w:val="00300CA3"/>
    <w:rsid w:val="00304B27"/>
    <w:rsid w:val="00323374"/>
    <w:rsid w:val="00332D5C"/>
    <w:rsid w:val="00364397"/>
    <w:rsid w:val="003A6885"/>
    <w:rsid w:val="003B46D6"/>
    <w:rsid w:val="003C63F6"/>
    <w:rsid w:val="003E7E35"/>
    <w:rsid w:val="00427C56"/>
    <w:rsid w:val="004771F0"/>
    <w:rsid w:val="00491F74"/>
    <w:rsid w:val="00497E75"/>
    <w:rsid w:val="00516B14"/>
    <w:rsid w:val="00542D19"/>
    <w:rsid w:val="00564776"/>
    <w:rsid w:val="005819EA"/>
    <w:rsid w:val="005C0954"/>
    <w:rsid w:val="005F122B"/>
    <w:rsid w:val="00616CC6"/>
    <w:rsid w:val="00631FB1"/>
    <w:rsid w:val="006544C8"/>
    <w:rsid w:val="006557CD"/>
    <w:rsid w:val="0065777F"/>
    <w:rsid w:val="006625B1"/>
    <w:rsid w:val="006B61FB"/>
    <w:rsid w:val="006B7681"/>
    <w:rsid w:val="006C51FB"/>
    <w:rsid w:val="006C54DD"/>
    <w:rsid w:val="006F0EC9"/>
    <w:rsid w:val="00722A91"/>
    <w:rsid w:val="007606AB"/>
    <w:rsid w:val="007741C0"/>
    <w:rsid w:val="00795E1D"/>
    <w:rsid w:val="007D4DC0"/>
    <w:rsid w:val="007F1C07"/>
    <w:rsid w:val="00823AC3"/>
    <w:rsid w:val="008E7908"/>
    <w:rsid w:val="00930156"/>
    <w:rsid w:val="009348DF"/>
    <w:rsid w:val="00946BF0"/>
    <w:rsid w:val="009A6F3C"/>
    <w:rsid w:val="009C7882"/>
    <w:rsid w:val="009E3364"/>
    <w:rsid w:val="00A14EB9"/>
    <w:rsid w:val="00A2160C"/>
    <w:rsid w:val="00A405E5"/>
    <w:rsid w:val="00A4738E"/>
    <w:rsid w:val="00A673A0"/>
    <w:rsid w:val="00A70401"/>
    <w:rsid w:val="00A715C3"/>
    <w:rsid w:val="00A73699"/>
    <w:rsid w:val="00AE2AC8"/>
    <w:rsid w:val="00AE764A"/>
    <w:rsid w:val="00B009AB"/>
    <w:rsid w:val="00B1410B"/>
    <w:rsid w:val="00B4474D"/>
    <w:rsid w:val="00B70F8B"/>
    <w:rsid w:val="00B8751D"/>
    <w:rsid w:val="00B90CB7"/>
    <w:rsid w:val="00BF4ACD"/>
    <w:rsid w:val="00C170AC"/>
    <w:rsid w:val="00C2298A"/>
    <w:rsid w:val="00C4397D"/>
    <w:rsid w:val="00C44485"/>
    <w:rsid w:val="00C82316"/>
    <w:rsid w:val="00CB6092"/>
    <w:rsid w:val="00D2228C"/>
    <w:rsid w:val="00D431E5"/>
    <w:rsid w:val="00D524A3"/>
    <w:rsid w:val="00D54075"/>
    <w:rsid w:val="00D805C3"/>
    <w:rsid w:val="00DB25C6"/>
    <w:rsid w:val="00DB5E7A"/>
    <w:rsid w:val="00DD1F85"/>
    <w:rsid w:val="00E22935"/>
    <w:rsid w:val="00E40681"/>
    <w:rsid w:val="00E64EB3"/>
    <w:rsid w:val="00E868D7"/>
    <w:rsid w:val="00EB0394"/>
    <w:rsid w:val="00F33665"/>
    <w:rsid w:val="00FB1D8B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10E8"/>
  <w15:chartTrackingRefBased/>
  <w15:docId w15:val="{063415B9-5EF6-4FF4-8881-925C55E3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2228C"/>
    <w:pPr>
      <w:tabs>
        <w:tab w:val="left" w:pos="851"/>
        <w:tab w:val="right" w:pos="9356"/>
      </w:tabs>
      <w:spacing w:before="60" w:after="60" w:line="360" w:lineRule="atLeast"/>
      <w:jc w:val="both"/>
    </w:pPr>
    <w:rPr>
      <w:sz w:val="22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8E79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F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8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0F8B"/>
    <w:rPr>
      <w:color w:val="0000FF"/>
      <w:u w:val="single"/>
    </w:rPr>
  </w:style>
  <w:style w:type="character" w:customStyle="1" w:styleId="oj-super">
    <w:name w:val="oj-super"/>
    <w:basedOn w:val="DefaultParagraphFont"/>
    <w:rsid w:val="00B70F8B"/>
  </w:style>
  <w:style w:type="paragraph" w:styleId="Revision">
    <w:name w:val="Revision"/>
    <w:hidden/>
    <w:uiPriority w:val="99"/>
    <w:semiHidden/>
    <w:rsid w:val="00B7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2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8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2814-CDD4-45B2-A3AE-F864A22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</dc:creator>
  <cp:keywords/>
  <dc:description/>
  <cp:lastModifiedBy>Dritan GAXHO</cp:lastModifiedBy>
  <cp:revision>8</cp:revision>
  <cp:lastPrinted>2025-11-18T10:55:00Z</cp:lastPrinted>
  <dcterms:created xsi:type="dcterms:W3CDTF">2026-03-26T14:41:00Z</dcterms:created>
  <dcterms:modified xsi:type="dcterms:W3CDTF">2026-03-30T17:58:00Z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47068fd2,537c0e5c,51913090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2026-03-30T12:46:36Z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d23d38e9-5f56-4f4f-b73a-7c8064f7e278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943e0687-f175-4b9c-b2f5-83c4b4db97be_Tag">
    <vt:lpwstr>10, 3, 0, 1</vt:lpwstr>
  </property>
</Properties>
</file>