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CBFC" w14:textId="77777777" w:rsidR="006A55B2" w:rsidRPr="009F526A" w:rsidRDefault="006A55B2" w:rsidP="000F1451">
      <w:pPr>
        <w:spacing w:line="240" w:lineRule="auto"/>
        <w:jc w:val="center"/>
        <w:rPr>
          <w:rFonts w:ascii="Times New Roman" w:hAnsi="Times New Roman" w:cs="Times New Roman"/>
          <w:b/>
          <w:bCs/>
          <w:sz w:val="24"/>
          <w:szCs w:val="24"/>
          <w:u w:val="single"/>
        </w:rPr>
      </w:pPr>
      <w:r w:rsidRPr="009F526A">
        <w:rPr>
          <w:rFonts w:ascii="Times New Roman" w:hAnsi="Times New Roman" w:cs="Times New Roman"/>
          <w:b/>
          <w:bCs/>
          <w:sz w:val="24"/>
          <w:szCs w:val="24"/>
          <w:u w:val="single"/>
        </w:rPr>
        <w:t>R E L A C I O N</w:t>
      </w:r>
    </w:p>
    <w:p w14:paraId="4A5B5591" w14:textId="77777777" w:rsidR="006A55B2" w:rsidRPr="009F526A" w:rsidRDefault="006A55B2" w:rsidP="000F1451">
      <w:pPr>
        <w:spacing w:line="240" w:lineRule="auto"/>
        <w:jc w:val="center"/>
        <w:rPr>
          <w:rFonts w:ascii="Times New Roman" w:hAnsi="Times New Roman" w:cs="Times New Roman"/>
          <w:sz w:val="24"/>
          <w:szCs w:val="24"/>
          <w:u w:val="single"/>
        </w:rPr>
      </w:pPr>
    </w:p>
    <w:p w14:paraId="2CEE7F68" w14:textId="77CD317B" w:rsidR="006A55B2" w:rsidRPr="009F526A" w:rsidRDefault="006A55B2" w:rsidP="000F1451">
      <w:pPr>
        <w:spacing w:line="240" w:lineRule="auto"/>
        <w:jc w:val="center"/>
        <w:rPr>
          <w:rFonts w:ascii="Times New Roman" w:hAnsi="Times New Roman" w:cs="Times New Roman"/>
          <w:b/>
          <w:bCs/>
          <w:sz w:val="24"/>
          <w:szCs w:val="24"/>
          <w:u w:val="single"/>
        </w:rPr>
      </w:pPr>
      <w:r w:rsidRPr="009F526A">
        <w:rPr>
          <w:rFonts w:ascii="Times New Roman" w:hAnsi="Times New Roman" w:cs="Times New Roman"/>
          <w:b/>
          <w:bCs/>
          <w:sz w:val="24"/>
          <w:szCs w:val="24"/>
          <w:u w:val="single"/>
        </w:rPr>
        <w:t>PËR</w:t>
      </w:r>
      <w:r w:rsidR="000C06F2">
        <w:rPr>
          <w:rFonts w:ascii="Times New Roman" w:hAnsi="Times New Roman" w:cs="Times New Roman"/>
          <w:b/>
          <w:bCs/>
          <w:sz w:val="24"/>
          <w:szCs w:val="24"/>
          <w:u w:val="single"/>
        </w:rPr>
        <w:t xml:space="preserve"> PROJEKTLIGJIN</w:t>
      </w:r>
    </w:p>
    <w:p w14:paraId="549A898E" w14:textId="0BE7E2AF" w:rsidR="006A55B2" w:rsidRPr="009F526A" w:rsidRDefault="00B3628C" w:rsidP="000F1451">
      <w:pPr>
        <w:spacing w:after="0" w:line="240" w:lineRule="auto"/>
        <w:ind w:firstLine="284"/>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“PËR </w:t>
      </w:r>
      <w:r w:rsidR="006A55B2" w:rsidRPr="009F526A">
        <w:rPr>
          <w:rFonts w:ascii="Times New Roman" w:hAnsi="Times New Roman" w:cs="Times New Roman"/>
          <w:b/>
          <w:bCs/>
          <w:sz w:val="24"/>
          <w:szCs w:val="24"/>
          <w:u w:val="single"/>
        </w:rPr>
        <w:t>DISA SHTESA DHE NDRYSHIME NË LIGJIN 55/2020 “PËR SHËRBIMET E PAGESAVE”</w:t>
      </w:r>
      <w:r>
        <w:rPr>
          <w:rFonts w:ascii="Times New Roman" w:hAnsi="Times New Roman" w:cs="Times New Roman"/>
          <w:b/>
          <w:bCs/>
          <w:sz w:val="24"/>
          <w:szCs w:val="24"/>
          <w:u w:val="single"/>
        </w:rPr>
        <w:t>”</w:t>
      </w:r>
    </w:p>
    <w:p w14:paraId="479BDF15" w14:textId="77777777" w:rsidR="006A55B2" w:rsidRPr="009F526A" w:rsidRDefault="006A55B2" w:rsidP="000F1451">
      <w:pPr>
        <w:spacing w:line="240" w:lineRule="auto"/>
        <w:jc w:val="center"/>
        <w:rPr>
          <w:rFonts w:ascii="Times New Roman" w:eastAsia="Calibri" w:hAnsi="Times New Roman" w:cs="Times New Roman"/>
          <w:b/>
          <w:bCs/>
          <w:sz w:val="24"/>
          <w:szCs w:val="24"/>
        </w:rPr>
      </w:pPr>
    </w:p>
    <w:p w14:paraId="41CA01F2" w14:textId="77777777" w:rsidR="006A55B2" w:rsidRPr="009F526A" w:rsidRDefault="006A55B2" w:rsidP="000F1451">
      <w:pPr>
        <w:spacing w:line="240" w:lineRule="auto"/>
        <w:jc w:val="center"/>
        <w:rPr>
          <w:rFonts w:ascii="Times New Roman" w:eastAsia="Calibri" w:hAnsi="Times New Roman" w:cs="Times New Roman"/>
          <w:b/>
          <w:bCs/>
          <w:sz w:val="24"/>
          <w:szCs w:val="24"/>
        </w:rPr>
      </w:pPr>
    </w:p>
    <w:p w14:paraId="7DB9682B" w14:textId="4BEAB6C7" w:rsidR="006A55B2" w:rsidRPr="009F526A" w:rsidRDefault="006A55B2" w:rsidP="000F1451">
      <w:pPr>
        <w:numPr>
          <w:ilvl w:val="0"/>
          <w:numId w:val="1"/>
        </w:numPr>
        <w:autoSpaceDE w:val="0"/>
        <w:autoSpaceDN w:val="0"/>
        <w:adjustRightInd w:val="0"/>
        <w:spacing w:after="0" w:line="240" w:lineRule="auto"/>
        <w:jc w:val="both"/>
        <w:rPr>
          <w:rFonts w:ascii="Times New Roman" w:eastAsia="MS Mincho" w:hAnsi="Times New Roman" w:cs="Times New Roman"/>
          <w:b/>
          <w:bCs/>
          <w:color w:val="000000"/>
          <w:sz w:val="24"/>
          <w:szCs w:val="24"/>
        </w:rPr>
      </w:pPr>
      <w:bookmarkStart w:id="0" w:name="_Toc511995005"/>
      <w:r w:rsidRPr="009F526A">
        <w:rPr>
          <w:rFonts w:ascii="Times New Roman" w:eastAsia="MS Mincho" w:hAnsi="Times New Roman" w:cs="Times New Roman"/>
          <w:b/>
          <w:bCs/>
          <w:color w:val="000000"/>
          <w:sz w:val="24"/>
          <w:szCs w:val="24"/>
        </w:rPr>
        <w:t>QËLLIMI I NDRYSHIMEVE LIGJORE DHE OBJEKTIVAT QË SYNOHEN TË ARRIHEN</w:t>
      </w:r>
      <w:bookmarkEnd w:id="0"/>
      <w:r w:rsidRPr="009F526A">
        <w:rPr>
          <w:rFonts w:ascii="Times New Roman" w:eastAsia="MS Mincho" w:hAnsi="Times New Roman" w:cs="Times New Roman"/>
          <w:b/>
          <w:bCs/>
          <w:color w:val="000000"/>
          <w:sz w:val="24"/>
          <w:szCs w:val="24"/>
        </w:rPr>
        <w:t xml:space="preserve"> </w:t>
      </w:r>
    </w:p>
    <w:p w14:paraId="4CDE2FDC" w14:textId="77777777" w:rsidR="006A55B2" w:rsidRPr="009F526A" w:rsidRDefault="006A55B2" w:rsidP="000F1451">
      <w:pPr>
        <w:spacing w:after="0" w:line="240" w:lineRule="auto"/>
        <w:jc w:val="both"/>
        <w:rPr>
          <w:rFonts w:ascii="Times New Roman" w:eastAsia="Times New Roman" w:hAnsi="Times New Roman" w:cs="Times New Roman"/>
          <w:sz w:val="24"/>
          <w:szCs w:val="24"/>
        </w:rPr>
      </w:pPr>
    </w:p>
    <w:p w14:paraId="738E28CC" w14:textId="301238C8" w:rsidR="00B3628C" w:rsidRDefault="00BE3FAD" w:rsidP="002E6C1F">
      <w:pPr>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Projektligji ka për qëllim </w:t>
      </w:r>
      <w:r w:rsidR="00B3628C">
        <w:rPr>
          <w:rFonts w:ascii="Times New Roman" w:eastAsia="Times New Roman" w:hAnsi="Times New Roman" w:cs="Times New Roman"/>
          <w:sz w:val="24"/>
          <w:szCs w:val="24"/>
        </w:rPr>
        <w:t>rishikimin dhe plot</w:t>
      </w:r>
      <w:r w:rsidR="000449F2">
        <w:rPr>
          <w:rFonts w:ascii="Times New Roman" w:eastAsia="Times New Roman" w:hAnsi="Times New Roman" w:cs="Times New Roman"/>
          <w:sz w:val="24"/>
          <w:szCs w:val="24"/>
        </w:rPr>
        <w:t>ë</w:t>
      </w:r>
      <w:r w:rsidR="00B3628C">
        <w:rPr>
          <w:rFonts w:ascii="Times New Roman" w:eastAsia="Times New Roman" w:hAnsi="Times New Roman" w:cs="Times New Roman"/>
          <w:sz w:val="24"/>
          <w:szCs w:val="24"/>
        </w:rPr>
        <w:t>simin e k</w:t>
      </w:r>
      <w:r w:rsidR="000449F2">
        <w:rPr>
          <w:rFonts w:ascii="Times New Roman" w:eastAsia="Times New Roman" w:hAnsi="Times New Roman" w:cs="Times New Roman"/>
          <w:sz w:val="24"/>
          <w:szCs w:val="24"/>
        </w:rPr>
        <w:t>ë</w:t>
      </w:r>
      <w:r w:rsidR="00B3628C">
        <w:rPr>
          <w:rFonts w:ascii="Times New Roman" w:eastAsia="Times New Roman" w:hAnsi="Times New Roman" w:cs="Times New Roman"/>
          <w:sz w:val="24"/>
          <w:szCs w:val="24"/>
        </w:rPr>
        <w:t>rkesave t</w:t>
      </w:r>
      <w:r w:rsidR="000449F2">
        <w:rPr>
          <w:rFonts w:ascii="Times New Roman" w:eastAsia="Times New Roman" w:hAnsi="Times New Roman" w:cs="Times New Roman"/>
          <w:sz w:val="24"/>
          <w:szCs w:val="24"/>
        </w:rPr>
        <w:t>ë</w:t>
      </w:r>
      <w:r w:rsidR="00B3628C">
        <w:rPr>
          <w:rFonts w:ascii="Times New Roman" w:eastAsia="Times New Roman" w:hAnsi="Times New Roman" w:cs="Times New Roman"/>
          <w:sz w:val="24"/>
          <w:szCs w:val="24"/>
        </w:rPr>
        <w:t xml:space="preserve"> zbatueshme </w:t>
      </w:r>
      <w:r w:rsidR="00B3628C" w:rsidRPr="009F526A">
        <w:rPr>
          <w:rFonts w:ascii="Times New Roman" w:eastAsia="Times New Roman" w:hAnsi="Times New Roman" w:cs="Times New Roman"/>
          <w:sz w:val="24"/>
          <w:szCs w:val="24"/>
        </w:rPr>
        <w:t>në fushën e shërbimeve të pagesave dhe parasë elektronike</w:t>
      </w:r>
      <w:r w:rsidR="00B3628C">
        <w:rPr>
          <w:rFonts w:ascii="Times New Roman" w:eastAsia="Times New Roman" w:hAnsi="Times New Roman" w:cs="Times New Roman"/>
          <w:sz w:val="24"/>
          <w:szCs w:val="24"/>
        </w:rPr>
        <w:t xml:space="preserve">, duke </w:t>
      </w:r>
      <w:r w:rsidRPr="009F526A">
        <w:rPr>
          <w:rFonts w:ascii="Times New Roman" w:eastAsia="Times New Roman" w:hAnsi="Times New Roman" w:cs="Times New Roman"/>
          <w:sz w:val="24"/>
          <w:szCs w:val="24"/>
        </w:rPr>
        <w:t>sigur</w:t>
      </w:r>
      <w:r w:rsidR="00B3628C">
        <w:rPr>
          <w:rFonts w:ascii="Times New Roman" w:eastAsia="Times New Roman" w:hAnsi="Times New Roman" w:cs="Times New Roman"/>
          <w:sz w:val="24"/>
          <w:szCs w:val="24"/>
        </w:rPr>
        <w:t>uar</w:t>
      </w:r>
      <w:r w:rsidRPr="009F526A">
        <w:rPr>
          <w:rFonts w:ascii="Times New Roman" w:eastAsia="Times New Roman" w:hAnsi="Times New Roman" w:cs="Times New Roman"/>
          <w:sz w:val="24"/>
          <w:szCs w:val="24"/>
        </w:rPr>
        <w:t xml:space="preserve"> përafrimi</w:t>
      </w:r>
      <w:r w:rsidR="00B3628C">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 </w:t>
      </w:r>
      <w:r w:rsidR="00B3628C">
        <w:rPr>
          <w:rFonts w:ascii="Times New Roman" w:eastAsia="Times New Roman" w:hAnsi="Times New Roman" w:cs="Times New Roman"/>
          <w:sz w:val="24"/>
          <w:szCs w:val="24"/>
        </w:rPr>
        <w:t>e</w:t>
      </w:r>
      <w:r w:rsidRPr="009F526A">
        <w:rPr>
          <w:rFonts w:ascii="Times New Roman" w:eastAsia="Times New Roman" w:hAnsi="Times New Roman" w:cs="Times New Roman"/>
          <w:sz w:val="24"/>
          <w:szCs w:val="24"/>
        </w:rPr>
        <w:t xml:space="preserve"> plotë të kuadrit ligjor shqiptar me legjislacionin e Bashkimit Evropian në</w:t>
      </w:r>
      <w:r w:rsidR="00B3628C">
        <w:rPr>
          <w:rFonts w:ascii="Times New Roman" w:eastAsia="Times New Roman" w:hAnsi="Times New Roman" w:cs="Times New Roman"/>
          <w:sz w:val="24"/>
          <w:szCs w:val="24"/>
        </w:rPr>
        <w:t xml:space="preserve"> k</w:t>
      </w:r>
      <w:r w:rsidR="000449F2">
        <w:rPr>
          <w:rFonts w:ascii="Times New Roman" w:eastAsia="Times New Roman" w:hAnsi="Times New Roman" w:cs="Times New Roman"/>
          <w:sz w:val="24"/>
          <w:szCs w:val="24"/>
        </w:rPr>
        <w:t>ë</w:t>
      </w:r>
      <w:r w:rsidR="00B3628C">
        <w:rPr>
          <w:rFonts w:ascii="Times New Roman" w:eastAsia="Times New Roman" w:hAnsi="Times New Roman" w:cs="Times New Roman"/>
          <w:sz w:val="24"/>
          <w:szCs w:val="24"/>
        </w:rPr>
        <w:t>to</w:t>
      </w:r>
      <w:r w:rsidRPr="009F526A">
        <w:rPr>
          <w:rFonts w:ascii="Times New Roman" w:eastAsia="Times New Roman" w:hAnsi="Times New Roman" w:cs="Times New Roman"/>
          <w:sz w:val="24"/>
          <w:szCs w:val="24"/>
        </w:rPr>
        <w:t xml:space="preserve"> fush</w:t>
      </w:r>
      <w:r w:rsidR="00B3628C">
        <w:rPr>
          <w:rFonts w:ascii="Times New Roman" w:eastAsia="Times New Roman" w:hAnsi="Times New Roman" w:cs="Times New Roman"/>
          <w:sz w:val="24"/>
          <w:szCs w:val="24"/>
        </w:rPr>
        <w:t>a</w:t>
      </w:r>
      <w:r w:rsidRPr="009F526A">
        <w:rPr>
          <w:rFonts w:ascii="Times New Roman" w:eastAsia="Times New Roman" w:hAnsi="Times New Roman" w:cs="Times New Roman"/>
          <w:sz w:val="24"/>
          <w:szCs w:val="24"/>
        </w:rPr>
        <w:t xml:space="preserve">. </w:t>
      </w:r>
    </w:p>
    <w:p w14:paraId="70905982" w14:textId="2D8F085D" w:rsidR="00DB5F7F" w:rsidRDefault="00DB5F7F" w:rsidP="00DB5F7F">
      <w:pPr>
        <w:jc w:val="both"/>
        <w:rPr>
          <w:rFonts w:ascii="Times New Roman" w:eastAsia="Times New Roman" w:hAnsi="Times New Roman" w:cs="Times New Roman"/>
          <w:sz w:val="24"/>
          <w:szCs w:val="24"/>
        </w:rPr>
      </w:pPr>
      <w:r w:rsidRPr="00B3628C">
        <w:rPr>
          <w:rFonts w:ascii="Times New Roman" w:eastAsia="Times New Roman" w:hAnsi="Times New Roman" w:cs="Times New Roman"/>
          <w:sz w:val="24"/>
          <w:szCs w:val="24"/>
        </w:rPr>
        <w:t>N</w:t>
      </w:r>
      <w:r>
        <w:rPr>
          <w:rFonts w:ascii="Times New Roman" w:eastAsia="Times New Roman" w:hAnsi="Times New Roman" w:cs="Times New Roman"/>
          <w:sz w:val="24"/>
          <w:szCs w:val="24"/>
        </w:rPr>
        <w:t>dryshimet e propozuara n</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p</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rmjet k</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tij projektligji, vijn</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Pr="00B3628C">
        <w:rPr>
          <w:rFonts w:ascii="Times New Roman" w:eastAsia="Times New Roman" w:hAnsi="Times New Roman" w:cs="Times New Roman"/>
          <w:sz w:val="24"/>
          <w:szCs w:val="24"/>
        </w:rPr>
        <w:t>ë kuadër të integrimit evropian dhe të angazhimeve të marra për Kapitullin 4, për përafrimin e plotë të kuadrit ligjor e rregullativ</w:t>
      </w:r>
      <w:r>
        <w:rPr>
          <w:rFonts w:ascii="Times New Roman" w:eastAsia="Times New Roman" w:hAnsi="Times New Roman" w:cs="Times New Roman"/>
          <w:sz w:val="24"/>
          <w:szCs w:val="24"/>
        </w:rPr>
        <w:t xml:space="preserve"> shqiptar </w:t>
      </w:r>
      <w:r w:rsidRPr="009F526A">
        <w:rPr>
          <w:rFonts w:ascii="Times New Roman" w:eastAsia="Times New Roman" w:hAnsi="Times New Roman" w:cs="Times New Roman"/>
          <w:sz w:val="24"/>
          <w:szCs w:val="24"/>
        </w:rPr>
        <w:t xml:space="preserve">me Direktivën </w:t>
      </w:r>
      <w:r>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BE</w:t>
      </w:r>
      <w:r>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2015/2366 “Për shërbimet e pagesave në tregun e brendshëm”, si dhe </w:t>
      </w:r>
      <w:r>
        <w:rPr>
          <w:rFonts w:ascii="Times New Roman" w:eastAsia="Times New Roman" w:hAnsi="Times New Roman" w:cs="Times New Roman"/>
          <w:sz w:val="24"/>
          <w:szCs w:val="24"/>
        </w:rPr>
        <w:t xml:space="preserve">me </w:t>
      </w:r>
      <w:r w:rsidRPr="009F526A">
        <w:rPr>
          <w:rFonts w:ascii="Times New Roman" w:eastAsia="Times New Roman" w:hAnsi="Times New Roman" w:cs="Times New Roman"/>
          <w:sz w:val="24"/>
          <w:szCs w:val="24"/>
        </w:rPr>
        <w:t>Direktivë</w:t>
      </w:r>
      <w:r>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 </w:t>
      </w:r>
      <w:r w:rsidRPr="009F526A">
        <w:rPr>
          <w:rFonts w:ascii="Times New Roman" w:eastAsia="Times New Roman" w:hAnsi="Times New Roman" w:cs="Times New Roman"/>
          <w:sz w:val="24"/>
          <w:szCs w:val="24"/>
        </w:rPr>
        <w:t xml:space="preserve">2009/110 “Për krijimin, ndjekjen dhe mbikëqyrjen e kujdesshme të veprimtarisë së institucioneve të parasë elektronike”. </w:t>
      </w:r>
    </w:p>
    <w:p w14:paraId="4D5A76F6" w14:textId="2C3C5314" w:rsidR="00B3628C" w:rsidRPr="00B3628C" w:rsidRDefault="00B3628C" w:rsidP="00B362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B3628C">
        <w:rPr>
          <w:rFonts w:ascii="Times New Roman" w:eastAsia="Times New Roman" w:hAnsi="Times New Roman" w:cs="Times New Roman"/>
          <w:sz w:val="24"/>
          <w:szCs w:val="24"/>
        </w:rPr>
        <w:t xml:space="preserve">ë vitin 2020 u miratua ligji “Për shërbimet e pagesave”, i cili ka përafruar në një shkallë të lartë Direktivën 2015/2366/EU (PSD2). Por </w:t>
      </w:r>
      <w:r w:rsidR="00DB5F7F">
        <w:rPr>
          <w:rFonts w:ascii="Times New Roman" w:eastAsia="Times New Roman" w:hAnsi="Times New Roman" w:cs="Times New Roman"/>
          <w:sz w:val="24"/>
          <w:szCs w:val="24"/>
        </w:rPr>
        <w:t>disa</w:t>
      </w:r>
      <w:r w:rsidRPr="00B3628C">
        <w:rPr>
          <w:rFonts w:ascii="Times New Roman" w:eastAsia="Times New Roman" w:hAnsi="Times New Roman" w:cs="Times New Roman"/>
          <w:sz w:val="24"/>
          <w:szCs w:val="24"/>
        </w:rPr>
        <w:t xml:space="preserve"> dispozita të Direktivës </w:t>
      </w:r>
      <w:r w:rsidR="00DB5F7F" w:rsidRPr="00B3628C">
        <w:rPr>
          <w:rFonts w:ascii="Times New Roman" w:eastAsia="Times New Roman" w:hAnsi="Times New Roman" w:cs="Times New Roman"/>
          <w:sz w:val="24"/>
          <w:szCs w:val="24"/>
        </w:rPr>
        <w:t xml:space="preserve">nevojiten të përafrohen </w:t>
      </w:r>
      <w:r w:rsidR="00DB5F7F">
        <w:rPr>
          <w:rFonts w:ascii="Times New Roman" w:eastAsia="Times New Roman" w:hAnsi="Times New Roman" w:cs="Times New Roman"/>
          <w:sz w:val="24"/>
          <w:szCs w:val="24"/>
        </w:rPr>
        <w:t>m</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 xml:space="preserve"> tej </w:t>
      </w:r>
      <w:r w:rsidR="00DB5F7F" w:rsidRPr="00B3628C">
        <w:rPr>
          <w:rFonts w:ascii="Times New Roman" w:eastAsia="Times New Roman" w:hAnsi="Times New Roman" w:cs="Times New Roman"/>
          <w:sz w:val="24"/>
          <w:szCs w:val="24"/>
        </w:rPr>
        <w:t>plotësisht në kuadrin ligjor shqiptar</w:t>
      </w:r>
      <w:r w:rsidR="00DB5F7F">
        <w:rPr>
          <w:rFonts w:ascii="Times New Roman" w:eastAsia="Times New Roman" w:hAnsi="Times New Roman" w:cs="Times New Roman"/>
          <w:sz w:val="24"/>
          <w:szCs w:val="24"/>
        </w:rPr>
        <w:t xml:space="preserve">, </w:t>
      </w:r>
      <w:r w:rsidR="00675C4F">
        <w:rPr>
          <w:rFonts w:ascii="Times New Roman" w:eastAsia="Times New Roman" w:hAnsi="Times New Roman" w:cs="Times New Roman"/>
          <w:sz w:val="24"/>
          <w:szCs w:val="24"/>
        </w:rPr>
        <w:t xml:space="preserve">dispozita </w:t>
      </w:r>
      <w:r w:rsidR="00DB5F7F">
        <w:rPr>
          <w:rFonts w:ascii="Times New Roman" w:eastAsia="Times New Roman" w:hAnsi="Times New Roman" w:cs="Times New Roman"/>
          <w:sz w:val="24"/>
          <w:szCs w:val="24"/>
        </w:rPr>
        <w:t>t</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 xml:space="preserve"> cilat </w:t>
      </w:r>
      <w:r w:rsidR="00DB5F7F" w:rsidRPr="00B3628C">
        <w:rPr>
          <w:rFonts w:ascii="Times New Roman" w:eastAsia="Times New Roman" w:hAnsi="Times New Roman" w:cs="Times New Roman"/>
          <w:sz w:val="24"/>
          <w:szCs w:val="24"/>
        </w:rPr>
        <w:t xml:space="preserve">nuk </w:t>
      </w:r>
      <w:r w:rsidR="00675C4F">
        <w:rPr>
          <w:rFonts w:ascii="Times New Roman" w:eastAsia="Times New Roman" w:hAnsi="Times New Roman" w:cs="Times New Roman"/>
          <w:sz w:val="24"/>
          <w:szCs w:val="24"/>
        </w:rPr>
        <w:t>parashikohen</w:t>
      </w:r>
      <w:r w:rsidR="00DB5F7F" w:rsidRPr="00B3628C">
        <w:rPr>
          <w:rFonts w:ascii="Times New Roman" w:eastAsia="Times New Roman" w:hAnsi="Times New Roman" w:cs="Times New Roman"/>
          <w:sz w:val="24"/>
          <w:szCs w:val="24"/>
        </w:rPr>
        <w:t xml:space="preserve"> </w:t>
      </w:r>
      <w:r w:rsidR="00DB5F7F">
        <w:rPr>
          <w:rFonts w:ascii="Times New Roman" w:eastAsia="Times New Roman" w:hAnsi="Times New Roman" w:cs="Times New Roman"/>
          <w:sz w:val="24"/>
          <w:szCs w:val="24"/>
        </w:rPr>
        <w:t>n</w:t>
      </w:r>
      <w:r w:rsidR="00DB5F7F" w:rsidRPr="00B3628C">
        <w:rPr>
          <w:rFonts w:ascii="Times New Roman" w:eastAsia="Times New Roman" w:hAnsi="Times New Roman" w:cs="Times New Roman"/>
          <w:sz w:val="24"/>
          <w:szCs w:val="24"/>
        </w:rPr>
        <w:t>ë ligji</w:t>
      </w:r>
      <w:r w:rsidR="00DB5F7F">
        <w:rPr>
          <w:rFonts w:ascii="Times New Roman" w:eastAsia="Times New Roman" w:hAnsi="Times New Roman" w:cs="Times New Roman"/>
          <w:sz w:val="24"/>
          <w:szCs w:val="24"/>
        </w:rPr>
        <w:t>n</w:t>
      </w:r>
      <w:r w:rsidR="00DB5F7F" w:rsidRPr="00B3628C">
        <w:rPr>
          <w:rFonts w:ascii="Times New Roman" w:eastAsia="Times New Roman" w:hAnsi="Times New Roman" w:cs="Times New Roman"/>
          <w:sz w:val="24"/>
          <w:szCs w:val="24"/>
        </w:rPr>
        <w:t xml:space="preserve"> </w:t>
      </w:r>
      <w:r w:rsidR="00DB5F7F">
        <w:rPr>
          <w:rFonts w:ascii="Times New Roman" w:eastAsia="Times New Roman" w:hAnsi="Times New Roman" w:cs="Times New Roman"/>
          <w:sz w:val="24"/>
          <w:szCs w:val="24"/>
        </w:rPr>
        <w:t>e</w:t>
      </w:r>
      <w:r w:rsidR="00DB5F7F" w:rsidRPr="00B3628C">
        <w:rPr>
          <w:rFonts w:ascii="Times New Roman" w:eastAsia="Times New Roman" w:hAnsi="Times New Roman" w:cs="Times New Roman"/>
          <w:sz w:val="24"/>
          <w:szCs w:val="24"/>
        </w:rPr>
        <w:t xml:space="preserve"> miratuar në vitin 2020</w:t>
      </w:r>
      <w:r w:rsidR="00DB5F7F">
        <w:rPr>
          <w:rFonts w:ascii="Times New Roman" w:eastAsia="Times New Roman" w:hAnsi="Times New Roman" w:cs="Times New Roman"/>
          <w:sz w:val="24"/>
          <w:szCs w:val="24"/>
        </w:rPr>
        <w:t xml:space="preserve">, </w:t>
      </w:r>
      <w:r w:rsidRPr="00B3628C">
        <w:rPr>
          <w:rFonts w:ascii="Times New Roman" w:eastAsia="Times New Roman" w:hAnsi="Times New Roman" w:cs="Times New Roman"/>
          <w:sz w:val="24"/>
          <w:szCs w:val="24"/>
        </w:rPr>
        <w:t>për shkak se nuk ishin të zbatueshme për Shqipërinë</w:t>
      </w:r>
      <w:r w:rsidR="00675C4F">
        <w:rPr>
          <w:rFonts w:ascii="Times New Roman" w:eastAsia="Times New Roman" w:hAnsi="Times New Roman" w:cs="Times New Roman"/>
          <w:sz w:val="24"/>
          <w:szCs w:val="24"/>
        </w:rPr>
        <w:t xml:space="preserve">, </w:t>
      </w:r>
      <w:r w:rsidRPr="00B3628C">
        <w:rPr>
          <w:rFonts w:ascii="Times New Roman" w:eastAsia="Times New Roman" w:hAnsi="Times New Roman" w:cs="Times New Roman"/>
          <w:sz w:val="24"/>
          <w:szCs w:val="24"/>
        </w:rPr>
        <w:t>si një vend jo anëtar i B</w:t>
      </w:r>
      <w:r w:rsidR="00DB5F7F">
        <w:rPr>
          <w:rFonts w:ascii="Times New Roman" w:eastAsia="Times New Roman" w:hAnsi="Times New Roman" w:cs="Times New Roman"/>
          <w:sz w:val="24"/>
          <w:szCs w:val="24"/>
        </w:rPr>
        <w:t xml:space="preserve">ashkimit </w:t>
      </w:r>
      <w:r w:rsidRPr="00B3628C">
        <w:rPr>
          <w:rFonts w:ascii="Times New Roman" w:eastAsia="Times New Roman" w:hAnsi="Times New Roman" w:cs="Times New Roman"/>
          <w:sz w:val="24"/>
          <w:szCs w:val="24"/>
        </w:rPr>
        <w:t>E</w:t>
      </w:r>
      <w:r w:rsidR="00DB5F7F">
        <w:rPr>
          <w:rFonts w:ascii="Times New Roman" w:eastAsia="Times New Roman" w:hAnsi="Times New Roman" w:cs="Times New Roman"/>
          <w:sz w:val="24"/>
          <w:szCs w:val="24"/>
        </w:rPr>
        <w:t>vropian</w:t>
      </w:r>
      <w:r w:rsidRPr="00B3628C">
        <w:rPr>
          <w:rFonts w:ascii="Times New Roman" w:eastAsia="Times New Roman" w:hAnsi="Times New Roman" w:cs="Times New Roman"/>
          <w:sz w:val="24"/>
          <w:szCs w:val="24"/>
        </w:rPr>
        <w:t xml:space="preserve">. </w:t>
      </w:r>
      <w:r w:rsidR="00DB5F7F">
        <w:rPr>
          <w:rFonts w:ascii="Times New Roman" w:eastAsia="Times New Roman" w:hAnsi="Times New Roman" w:cs="Times New Roman"/>
          <w:sz w:val="24"/>
          <w:szCs w:val="24"/>
        </w:rPr>
        <w:t>Nga ana tjet</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r, edhe vet</w:t>
      </w:r>
      <w:r w:rsidR="000449F2">
        <w:rPr>
          <w:rFonts w:ascii="Times New Roman" w:eastAsia="Times New Roman" w:hAnsi="Times New Roman" w:cs="Times New Roman"/>
          <w:sz w:val="24"/>
          <w:szCs w:val="24"/>
        </w:rPr>
        <w:t>ë</w:t>
      </w:r>
      <w:r w:rsidRPr="00B3628C">
        <w:rPr>
          <w:rFonts w:ascii="Times New Roman" w:eastAsia="Times New Roman" w:hAnsi="Times New Roman" w:cs="Times New Roman"/>
          <w:sz w:val="24"/>
          <w:szCs w:val="24"/>
        </w:rPr>
        <w:t xml:space="preserve"> Direktiva</w:t>
      </w:r>
      <w:r w:rsidR="00DB5F7F">
        <w:rPr>
          <w:rFonts w:ascii="Times New Roman" w:eastAsia="Times New Roman" w:hAnsi="Times New Roman" w:cs="Times New Roman"/>
          <w:sz w:val="24"/>
          <w:szCs w:val="24"/>
        </w:rPr>
        <w:t xml:space="preserve"> (BE) 2015/2366</w:t>
      </w:r>
      <w:r w:rsidRPr="00B3628C">
        <w:rPr>
          <w:rFonts w:ascii="Times New Roman" w:eastAsia="Times New Roman" w:hAnsi="Times New Roman" w:cs="Times New Roman"/>
          <w:sz w:val="24"/>
          <w:szCs w:val="24"/>
        </w:rPr>
        <w:t xml:space="preserve"> </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sht</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 xml:space="preserve"> rishikuar n</w:t>
      </w:r>
      <w:r w:rsidR="000449F2">
        <w:rPr>
          <w:rFonts w:ascii="Times New Roman" w:eastAsia="Times New Roman" w:hAnsi="Times New Roman" w:cs="Times New Roman"/>
          <w:sz w:val="24"/>
          <w:szCs w:val="24"/>
        </w:rPr>
        <w:t>ë</w:t>
      </w:r>
      <w:r w:rsidR="00DB5F7F">
        <w:rPr>
          <w:rFonts w:ascii="Times New Roman" w:eastAsia="Times New Roman" w:hAnsi="Times New Roman" w:cs="Times New Roman"/>
          <w:sz w:val="24"/>
          <w:szCs w:val="24"/>
        </w:rPr>
        <w:t xml:space="preserve"> vitin 2022 dhe 202</w:t>
      </w:r>
      <w:r w:rsidR="00AE64BC">
        <w:rPr>
          <w:rFonts w:ascii="Times New Roman" w:eastAsia="Times New Roman" w:hAnsi="Times New Roman" w:cs="Times New Roman"/>
          <w:sz w:val="24"/>
          <w:szCs w:val="24"/>
        </w:rPr>
        <w:t>4</w:t>
      </w:r>
      <w:r w:rsidRPr="0050134E">
        <w:rPr>
          <w:rFonts w:ascii="Times New Roman" w:eastAsia="Times New Roman" w:hAnsi="Times New Roman" w:cs="Times New Roman"/>
          <w:sz w:val="24"/>
          <w:szCs w:val="24"/>
          <w:vertAlign w:val="superscript"/>
        </w:rPr>
        <w:footnoteReference w:id="1"/>
      </w:r>
      <w:r w:rsidRPr="00B3628C">
        <w:rPr>
          <w:rFonts w:ascii="Times New Roman" w:eastAsia="Times New Roman" w:hAnsi="Times New Roman" w:cs="Times New Roman"/>
          <w:sz w:val="24"/>
          <w:szCs w:val="24"/>
        </w:rPr>
        <w:t xml:space="preserve">, </w:t>
      </w:r>
      <w:r w:rsidR="00675C4F">
        <w:rPr>
          <w:rFonts w:ascii="Times New Roman" w:eastAsia="Times New Roman" w:hAnsi="Times New Roman" w:cs="Times New Roman"/>
          <w:sz w:val="24"/>
          <w:szCs w:val="24"/>
        </w:rPr>
        <w:t xml:space="preserve">ndryshime </w:t>
      </w:r>
      <w:r w:rsidRPr="00B3628C">
        <w:rPr>
          <w:rFonts w:ascii="Times New Roman" w:eastAsia="Times New Roman" w:hAnsi="Times New Roman" w:cs="Times New Roman"/>
          <w:sz w:val="24"/>
          <w:szCs w:val="24"/>
        </w:rPr>
        <w:t xml:space="preserve">të cilat kanë ndodhur pas miratimit të ligjit, </w:t>
      </w:r>
      <w:r w:rsidR="00675C4F">
        <w:rPr>
          <w:rFonts w:ascii="Times New Roman" w:eastAsia="Times New Roman" w:hAnsi="Times New Roman" w:cs="Times New Roman"/>
          <w:sz w:val="24"/>
          <w:szCs w:val="24"/>
        </w:rPr>
        <w:t>t</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cilat</w:t>
      </w:r>
      <w:r w:rsidRPr="00B3628C">
        <w:rPr>
          <w:rFonts w:ascii="Times New Roman" w:eastAsia="Times New Roman" w:hAnsi="Times New Roman" w:cs="Times New Roman"/>
          <w:sz w:val="24"/>
          <w:szCs w:val="24"/>
        </w:rPr>
        <w:t xml:space="preserve"> gjithashtu nevojitet të përafrohen </w:t>
      </w:r>
      <w:r w:rsidR="00675C4F">
        <w:rPr>
          <w:rFonts w:ascii="Times New Roman" w:eastAsia="Times New Roman" w:hAnsi="Times New Roman" w:cs="Times New Roman"/>
          <w:sz w:val="24"/>
          <w:szCs w:val="24"/>
        </w:rPr>
        <w:t>n</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kuadrin ligjor shqiptar. </w:t>
      </w:r>
    </w:p>
    <w:p w14:paraId="22929150" w14:textId="7427C901" w:rsidR="00B3628C" w:rsidRPr="00B3628C" w:rsidRDefault="00675C4F" w:rsidP="00B362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B3628C" w:rsidRPr="00B3628C">
        <w:rPr>
          <w:rFonts w:ascii="Times New Roman" w:eastAsia="Times New Roman" w:hAnsi="Times New Roman" w:cs="Times New Roman"/>
          <w:sz w:val="24"/>
          <w:szCs w:val="24"/>
        </w:rPr>
        <w:t>ërkesat e Direktivës së Parasë Elektronike</w:t>
      </w:r>
      <w:r>
        <w:rPr>
          <w:rFonts w:ascii="Times New Roman" w:eastAsia="Times New Roman" w:hAnsi="Times New Roman" w:cs="Times New Roman"/>
          <w:sz w:val="24"/>
          <w:szCs w:val="24"/>
        </w:rPr>
        <w:t xml:space="preserve"> (KE)</w:t>
      </w:r>
      <w:r w:rsidR="00B3628C" w:rsidRPr="00B3628C">
        <w:rPr>
          <w:rFonts w:ascii="Times New Roman" w:eastAsia="Times New Roman" w:hAnsi="Times New Roman" w:cs="Times New Roman"/>
          <w:sz w:val="24"/>
          <w:szCs w:val="24"/>
        </w:rPr>
        <w:t xml:space="preserve"> 2009/110 (EMD2) gjithashtu </w:t>
      </w:r>
      <w:r>
        <w:rPr>
          <w:rFonts w:ascii="Times New Roman" w:eastAsia="Times New Roman" w:hAnsi="Times New Roman" w:cs="Times New Roman"/>
          <w:sz w:val="24"/>
          <w:szCs w:val="24"/>
        </w:rPr>
        <w:t>gjenden t</w:t>
      </w:r>
      <w:r w:rsidR="00B3628C" w:rsidRPr="00B3628C">
        <w:rPr>
          <w:rFonts w:ascii="Times New Roman" w:eastAsia="Times New Roman" w:hAnsi="Times New Roman" w:cs="Times New Roman"/>
          <w:sz w:val="24"/>
          <w:szCs w:val="24"/>
        </w:rPr>
        <w:t>ë përafruar</w:t>
      </w:r>
      <w:r>
        <w:rPr>
          <w:rFonts w:ascii="Times New Roman" w:eastAsia="Times New Roman" w:hAnsi="Times New Roman" w:cs="Times New Roman"/>
          <w:sz w:val="24"/>
          <w:szCs w:val="24"/>
        </w:rPr>
        <w:t>a</w:t>
      </w:r>
      <w:r w:rsidR="00B3628C" w:rsidRPr="00B3628C">
        <w:rPr>
          <w:rFonts w:ascii="Times New Roman" w:eastAsia="Times New Roman" w:hAnsi="Times New Roman" w:cs="Times New Roman"/>
          <w:sz w:val="24"/>
          <w:szCs w:val="24"/>
        </w:rPr>
        <w:t xml:space="preserve"> në një masë shumë të lartë në aktet nënligjore të Bankës së Shqipërisë, të miratuara vitet e fundit për ofruesit e shërbimeve të pagesave. Megjithatë, për të njëjtat arsye dhe trajtim si për Direktivën PSD2, </w:t>
      </w:r>
      <w:r>
        <w:rPr>
          <w:rFonts w:ascii="Times New Roman" w:eastAsia="Times New Roman" w:hAnsi="Times New Roman" w:cs="Times New Roman"/>
          <w:sz w:val="24"/>
          <w:szCs w:val="24"/>
        </w:rPr>
        <w:t>rezultojn</w:t>
      </w:r>
      <w:r w:rsidR="000449F2">
        <w:rPr>
          <w:rFonts w:ascii="Times New Roman" w:eastAsia="Times New Roman" w:hAnsi="Times New Roman" w:cs="Times New Roman"/>
          <w:sz w:val="24"/>
          <w:szCs w:val="24"/>
        </w:rPr>
        <w:t>ë</w:t>
      </w:r>
      <w:r w:rsidR="00B3628C" w:rsidRPr="00B3628C">
        <w:rPr>
          <w:rFonts w:ascii="Times New Roman" w:eastAsia="Times New Roman" w:hAnsi="Times New Roman" w:cs="Times New Roman"/>
          <w:sz w:val="24"/>
          <w:szCs w:val="24"/>
        </w:rPr>
        <w:t xml:space="preserve"> ende disa dispozita të Direktivës së Parasë Elektronike që nevojiten të përfshihen në ligjin “Për shërbimet e pagesave”, të cilat vlerësohet se janë më të përshtatshme për t’u parashikuar në një akt ligjor, sesa në aktet nënligjore të Bankës së Shqipërisë, duke siguruar përafrimin e plotë edhe me kërkesat e kësaj Direktive. Për këtë arsye, në ndryshimet e ligjit “Për shërbimet e pagesave”</w:t>
      </w:r>
      <w:r>
        <w:rPr>
          <w:rFonts w:ascii="Times New Roman" w:eastAsia="Times New Roman" w:hAnsi="Times New Roman" w:cs="Times New Roman"/>
          <w:sz w:val="24"/>
          <w:szCs w:val="24"/>
        </w:rPr>
        <w:t xml:space="preserve"> jan</w:t>
      </w:r>
      <w:r w:rsidR="000449F2">
        <w:rPr>
          <w:rFonts w:ascii="Times New Roman" w:eastAsia="Times New Roman" w:hAnsi="Times New Roman" w:cs="Times New Roman"/>
          <w:sz w:val="24"/>
          <w:szCs w:val="24"/>
        </w:rPr>
        <w:t>ë</w:t>
      </w:r>
      <w:r w:rsidRPr="00B3628C">
        <w:rPr>
          <w:rFonts w:ascii="Times New Roman" w:eastAsia="Times New Roman" w:hAnsi="Times New Roman" w:cs="Times New Roman"/>
          <w:sz w:val="24"/>
          <w:szCs w:val="24"/>
        </w:rPr>
        <w:t xml:space="preserve"> përfshi</w:t>
      </w:r>
      <w:r>
        <w:rPr>
          <w:rFonts w:ascii="Times New Roman" w:eastAsia="Times New Roman" w:hAnsi="Times New Roman" w:cs="Times New Roman"/>
          <w:sz w:val="24"/>
          <w:szCs w:val="24"/>
        </w:rPr>
        <w:t>r</w:t>
      </w:r>
      <w:r w:rsidR="000449F2">
        <w:rPr>
          <w:rFonts w:ascii="Times New Roman" w:eastAsia="Times New Roman" w:hAnsi="Times New Roman" w:cs="Times New Roman"/>
          <w:sz w:val="24"/>
          <w:szCs w:val="24"/>
        </w:rPr>
        <w:t>ë</w:t>
      </w:r>
      <w:r w:rsidRPr="00B3628C">
        <w:rPr>
          <w:rFonts w:ascii="Times New Roman" w:eastAsia="Times New Roman" w:hAnsi="Times New Roman" w:cs="Times New Roman"/>
          <w:sz w:val="24"/>
          <w:szCs w:val="24"/>
        </w:rPr>
        <w:t xml:space="preserve"> </w:t>
      </w:r>
      <w:r w:rsidR="00B3628C" w:rsidRPr="00B3628C">
        <w:rPr>
          <w:rFonts w:ascii="Times New Roman" w:eastAsia="Times New Roman" w:hAnsi="Times New Roman" w:cs="Times New Roman"/>
          <w:sz w:val="24"/>
          <w:szCs w:val="24"/>
        </w:rPr>
        <w:t>edhe dispozita</w:t>
      </w:r>
      <w:r>
        <w:rPr>
          <w:rFonts w:ascii="Times New Roman" w:eastAsia="Times New Roman" w:hAnsi="Times New Roman" w:cs="Times New Roman"/>
          <w:sz w:val="24"/>
          <w:szCs w:val="24"/>
        </w:rPr>
        <w:t>t e</w:t>
      </w:r>
      <w:r w:rsidR="00B3628C" w:rsidRPr="00B3628C">
        <w:rPr>
          <w:rFonts w:ascii="Times New Roman" w:eastAsia="Times New Roman" w:hAnsi="Times New Roman" w:cs="Times New Roman"/>
          <w:sz w:val="24"/>
          <w:szCs w:val="24"/>
        </w:rPr>
        <w:t xml:space="preserve"> Direktivës së Parasë Elektronike.</w:t>
      </w:r>
    </w:p>
    <w:p w14:paraId="62200645" w14:textId="3A13257C" w:rsidR="00696655" w:rsidRDefault="00266FCE" w:rsidP="00266FCE">
      <w:pPr>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Ndryshimet </w:t>
      </w:r>
      <w:r w:rsidR="00BE3FAD" w:rsidRPr="009F526A">
        <w:rPr>
          <w:rFonts w:ascii="Times New Roman" w:eastAsia="Times New Roman" w:hAnsi="Times New Roman" w:cs="Times New Roman"/>
          <w:sz w:val="24"/>
          <w:szCs w:val="24"/>
        </w:rPr>
        <w:t>ligjore synojn</w:t>
      </w:r>
      <w:r w:rsidR="00544670">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n</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p</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rmjet p</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rafrimit t</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plot</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me aktet p</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rkat</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se t</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BE-s</w:t>
      </w:r>
      <w:r w:rsidR="000449F2">
        <w:rPr>
          <w:rFonts w:ascii="Times New Roman" w:eastAsia="Times New Roman" w:hAnsi="Times New Roman" w:cs="Times New Roman"/>
          <w:sz w:val="24"/>
          <w:szCs w:val="24"/>
        </w:rPr>
        <w:t>ë</w:t>
      </w:r>
      <w:r w:rsidR="00675C4F">
        <w:rPr>
          <w:rFonts w:ascii="Times New Roman" w:eastAsia="Times New Roman" w:hAnsi="Times New Roman" w:cs="Times New Roman"/>
          <w:sz w:val="24"/>
          <w:szCs w:val="24"/>
        </w:rPr>
        <w:t xml:space="preserve">, </w:t>
      </w:r>
      <w:r w:rsidR="00BE3FAD" w:rsidRPr="009F526A">
        <w:rPr>
          <w:rFonts w:ascii="Times New Roman" w:eastAsia="Times New Roman" w:hAnsi="Times New Roman" w:cs="Times New Roman"/>
          <w:sz w:val="24"/>
          <w:szCs w:val="24"/>
        </w:rPr>
        <w:t>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plot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sojn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kuadrin ligjor p</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r licencimin, organizimin, veprimtarinë dhe mbikëqyrjen e </w:t>
      </w:r>
      <w:r w:rsidR="00696655">
        <w:rPr>
          <w:rFonts w:ascii="Times New Roman" w:eastAsia="Times New Roman" w:hAnsi="Times New Roman" w:cs="Times New Roman"/>
          <w:sz w:val="24"/>
          <w:szCs w:val="24"/>
        </w:rPr>
        <w:t>institucioneve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pagesave dhe i</w:t>
      </w:r>
      <w:r w:rsidRPr="009F526A">
        <w:rPr>
          <w:rFonts w:ascii="Times New Roman" w:eastAsia="Times New Roman" w:hAnsi="Times New Roman" w:cs="Times New Roman"/>
          <w:sz w:val="24"/>
          <w:szCs w:val="24"/>
        </w:rPr>
        <w:t>nstitucioneve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696655">
        <w:rPr>
          <w:rFonts w:ascii="Times New Roman" w:eastAsia="Times New Roman" w:hAnsi="Times New Roman" w:cs="Times New Roman"/>
          <w:sz w:val="24"/>
          <w:szCs w:val="24"/>
        </w:rPr>
        <w:t>p</w:t>
      </w:r>
      <w:r w:rsidRPr="009F526A">
        <w:rPr>
          <w:rFonts w:ascii="Times New Roman" w:eastAsia="Times New Roman" w:hAnsi="Times New Roman" w:cs="Times New Roman"/>
          <w:sz w:val="24"/>
          <w:szCs w:val="24"/>
        </w:rPr>
        <w:t>aras</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696655">
        <w:rPr>
          <w:rFonts w:ascii="Times New Roman" w:eastAsia="Times New Roman" w:hAnsi="Times New Roman" w:cs="Times New Roman"/>
          <w:sz w:val="24"/>
          <w:szCs w:val="24"/>
        </w:rPr>
        <w:t>e</w:t>
      </w:r>
      <w:r w:rsidRPr="009F526A">
        <w:rPr>
          <w:rFonts w:ascii="Times New Roman" w:eastAsia="Times New Roman" w:hAnsi="Times New Roman" w:cs="Times New Roman"/>
          <w:sz w:val="24"/>
          <w:szCs w:val="24"/>
        </w:rPr>
        <w:t>lektronike</w:t>
      </w:r>
      <w:r w:rsidR="00696655">
        <w:rPr>
          <w:rFonts w:ascii="Times New Roman" w:eastAsia="Times New Roman" w:hAnsi="Times New Roman" w:cs="Times New Roman"/>
          <w:sz w:val="24"/>
          <w:szCs w:val="24"/>
        </w:rPr>
        <w:t>. K</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to ndryshime gjithashtu</w:t>
      </w:r>
      <w:r w:rsidRPr="009F526A">
        <w:rPr>
          <w:rFonts w:ascii="Times New Roman" w:eastAsia="Times New Roman" w:hAnsi="Times New Roman" w:cs="Times New Roman"/>
          <w:sz w:val="24"/>
          <w:szCs w:val="24"/>
        </w:rPr>
        <w:t xml:space="preserve"> krijojn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baz</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n ligjore p</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r njohjen e </w:t>
      </w:r>
      <w:r w:rsidR="00696655">
        <w:rPr>
          <w:rFonts w:ascii="Times New Roman" w:eastAsia="Times New Roman" w:hAnsi="Times New Roman" w:cs="Times New Roman"/>
          <w:sz w:val="24"/>
          <w:szCs w:val="24"/>
        </w:rPr>
        <w:t>nd</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rsjell</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licencës s</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k</w:t>
      </w:r>
      <w:r w:rsidR="000449F2">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tyre </w:t>
      </w:r>
      <w:r w:rsidR="00696655">
        <w:rPr>
          <w:rFonts w:ascii="Times New Roman" w:eastAsia="Times New Roman" w:hAnsi="Times New Roman" w:cs="Times New Roman"/>
          <w:sz w:val="24"/>
          <w:szCs w:val="24"/>
        </w:rPr>
        <w:t xml:space="preserve">institucioneve </w:t>
      </w:r>
      <w:r w:rsidRPr="009F526A">
        <w:rPr>
          <w:rFonts w:ascii="Times New Roman" w:eastAsia="Times New Roman" w:hAnsi="Times New Roman" w:cs="Times New Roman"/>
          <w:sz w:val="24"/>
          <w:szCs w:val="24"/>
        </w:rPr>
        <w:t xml:space="preserve">ndërmjet </w:t>
      </w:r>
      <w:r w:rsidR="00696655">
        <w:rPr>
          <w:rFonts w:ascii="Times New Roman" w:eastAsia="Times New Roman" w:hAnsi="Times New Roman" w:cs="Times New Roman"/>
          <w:sz w:val="24"/>
          <w:szCs w:val="24"/>
        </w:rPr>
        <w:lastRenderedPageBreak/>
        <w:t>Shqip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ris</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dhe </w:t>
      </w:r>
      <w:r w:rsidRPr="009F526A">
        <w:rPr>
          <w:rFonts w:ascii="Times New Roman" w:eastAsia="Times New Roman" w:hAnsi="Times New Roman" w:cs="Times New Roman"/>
          <w:sz w:val="24"/>
          <w:szCs w:val="24"/>
        </w:rPr>
        <w:t>vendeve an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tare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Bashkimit Evropian, pas an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tar</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simit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Shqip</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ris</w:t>
      </w:r>
      <w:r w:rsidR="00544670">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n</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Bashkimin Evropian</w:t>
      </w:r>
      <w:r w:rsidR="0062051A">
        <w:rPr>
          <w:rFonts w:ascii="Times New Roman" w:eastAsia="Times New Roman" w:hAnsi="Times New Roman" w:cs="Times New Roman"/>
          <w:sz w:val="24"/>
          <w:szCs w:val="24"/>
        </w:rPr>
        <w:t>,</w:t>
      </w:r>
      <w:r w:rsidR="00696655">
        <w:rPr>
          <w:rFonts w:ascii="Times New Roman" w:eastAsia="Times New Roman" w:hAnsi="Times New Roman" w:cs="Times New Roman"/>
          <w:sz w:val="24"/>
          <w:szCs w:val="24"/>
        </w:rPr>
        <w:t xml:space="preserve"> duke ushtruar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w:t>
      </w:r>
      <w:r w:rsidR="00696655" w:rsidRPr="00696655">
        <w:rPr>
          <w:rFonts w:ascii="Times New Roman" w:eastAsia="Times New Roman" w:hAnsi="Times New Roman" w:cs="Times New Roman"/>
          <w:sz w:val="24"/>
          <w:szCs w:val="24"/>
        </w:rPr>
        <w:t>drejtë</w:t>
      </w:r>
      <w:r w:rsidR="00696655">
        <w:rPr>
          <w:rFonts w:ascii="Times New Roman" w:eastAsia="Times New Roman" w:hAnsi="Times New Roman" w:cs="Times New Roman"/>
          <w:sz w:val="24"/>
          <w:szCs w:val="24"/>
        </w:rPr>
        <w:t>n e</w:t>
      </w:r>
      <w:r w:rsidR="00696655" w:rsidRPr="00696655">
        <w:rPr>
          <w:rFonts w:ascii="Times New Roman" w:eastAsia="Times New Roman" w:hAnsi="Times New Roman" w:cs="Times New Roman"/>
          <w:sz w:val="24"/>
          <w:szCs w:val="24"/>
        </w:rPr>
        <w:t xml:space="preserve"> vendosjes dhe liri</w:t>
      </w:r>
      <w:r w:rsidR="00696655">
        <w:rPr>
          <w:rFonts w:ascii="Times New Roman" w:eastAsia="Times New Roman" w:hAnsi="Times New Roman" w:cs="Times New Roman"/>
          <w:sz w:val="24"/>
          <w:szCs w:val="24"/>
        </w:rPr>
        <w:t>n</w:t>
      </w:r>
      <w:r w:rsidR="00696655" w:rsidRPr="00696655">
        <w:rPr>
          <w:rFonts w:ascii="Times New Roman" w:eastAsia="Times New Roman" w:hAnsi="Times New Roman" w:cs="Times New Roman"/>
          <w:sz w:val="24"/>
          <w:szCs w:val="24"/>
        </w:rPr>
        <w:t>ë për të ofruar shërbime</w:t>
      </w:r>
      <w:r w:rsidR="00696655">
        <w:rPr>
          <w:rFonts w:ascii="Times New Roman" w:eastAsia="Times New Roman" w:hAnsi="Times New Roman" w:cs="Times New Roman"/>
          <w:sz w:val="24"/>
          <w:szCs w:val="24"/>
        </w:rPr>
        <w:t xml:space="preserve"> (koncepti i “</w:t>
      </w:r>
      <w:r w:rsidR="00696655" w:rsidRPr="0050134E">
        <w:rPr>
          <w:rFonts w:ascii="Times New Roman" w:eastAsia="Times New Roman" w:hAnsi="Times New Roman" w:cs="Times New Roman"/>
          <w:i/>
          <w:iCs/>
          <w:sz w:val="24"/>
          <w:szCs w:val="24"/>
        </w:rPr>
        <w:t>passporting</w:t>
      </w:r>
      <w:r w:rsidR="00696655">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si dhe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rregull</w:t>
      </w:r>
      <w:r w:rsidR="00696655">
        <w:rPr>
          <w:rFonts w:ascii="Times New Roman" w:eastAsia="Times New Roman" w:hAnsi="Times New Roman" w:cs="Times New Roman"/>
          <w:sz w:val="24"/>
          <w:szCs w:val="24"/>
        </w:rPr>
        <w:t>imit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mar</w:t>
      </w:r>
      <w:r w:rsidR="002E6C1F">
        <w:rPr>
          <w:rFonts w:ascii="Times New Roman" w:eastAsia="Times New Roman" w:hAnsi="Times New Roman" w:cs="Times New Roman"/>
          <w:sz w:val="24"/>
          <w:szCs w:val="24"/>
        </w:rPr>
        <w:t>r</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dh</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nie</w:t>
      </w:r>
      <w:r w:rsidR="00696655">
        <w:rPr>
          <w:rFonts w:ascii="Times New Roman" w:eastAsia="Times New Roman" w:hAnsi="Times New Roman" w:cs="Times New Roman"/>
          <w:sz w:val="24"/>
          <w:szCs w:val="24"/>
        </w:rPr>
        <w:t>ve, bashk</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punimit dhe ndarjes s</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rgjegj</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sive</w:t>
      </w:r>
      <w:r w:rsidRPr="009F526A">
        <w:rPr>
          <w:rFonts w:ascii="Times New Roman" w:eastAsia="Times New Roman" w:hAnsi="Times New Roman" w:cs="Times New Roman"/>
          <w:sz w:val="24"/>
          <w:szCs w:val="24"/>
        </w:rPr>
        <w:t xml:space="preserve"> midis </w:t>
      </w:r>
      <w:r w:rsidR="00696655">
        <w:rPr>
          <w:rFonts w:ascii="Times New Roman" w:eastAsia="Times New Roman" w:hAnsi="Times New Roman" w:cs="Times New Roman"/>
          <w:sz w:val="24"/>
          <w:szCs w:val="24"/>
        </w:rPr>
        <w:t>Bank</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s s</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Shqip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ris</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dhe </w:t>
      </w:r>
      <w:r w:rsidRPr="009F526A">
        <w:rPr>
          <w:rFonts w:ascii="Times New Roman" w:eastAsia="Times New Roman" w:hAnsi="Times New Roman" w:cs="Times New Roman"/>
          <w:sz w:val="24"/>
          <w:szCs w:val="24"/>
        </w:rPr>
        <w:t>autoriteteve p</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rgjegj</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se </w:t>
      </w:r>
      <w:r w:rsidR="00696655">
        <w:rPr>
          <w:rFonts w:ascii="Times New Roman" w:eastAsia="Times New Roman" w:hAnsi="Times New Roman" w:cs="Times New Roman"/>
          <w:sz w:val="24"/>
          <w:szCs w:val="24"/>
        </w:rPr>
        <w:t>t</w:t>
      </w:r>
      <w:r w:rsidR="000449F2">
        <w:rPr>
          <w:rFonts w:ascii="Times New Roman" w:eastAsia="Times New Roman" w:hAnsi="Times New Roman" w:cs="Times New Roman"/>
          <w:sz w:val="24"/>
          <w:szCs w:val="24"/>
        </w:rPr>
        <w:t>ë</w:t>
      </w:r>
      <w:r w:rsidR="00696655"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vende</w:t>
      </w:r>
      <w:r w:rsidR="00696655">
        <w:rPr>
          <w:rFonts w:ascii="Times New Roman" w:eastAsia="Times New Roman" w:hAnsi="Times New Roman" w:cs="Times New Roman"/>
          <w:sz w:val="24"/>
          <w:szCs w:val="24"/>
        </w:rPr>
        <w:t>ve</w:t>
      </w:r>
      <w:r w:rsidRPr="009F526A">
        <w:rPr>
          <w:rFonts w:ascii="Times New Roman" w:eastAsia="Times New Roman" w:hAnsi="Times New Roman" w:cs="Times New Roman"/>
          <w:sz w:val="24"/>
          <w:szCs w:val="24"/>
        </w:rPr>
        <w:t xml:space="preserve"> an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tare, pas an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tar</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simit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Shqip</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ris</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696655">
        <w:rPr>
          <w:rFonts w:ascii="Times New Roman" w:eastAsia="Times New Roman" w:hAnsi="Times New Roman" w:cs="Times New Roman"/>
          <w:sz w:val="24"/>
          <w:szCs w:val="24"/>
        </w:rPr>
        <w:t>Nj</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risi </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sht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edhe parashikimi i k</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rkesave licencuese e mbik</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qyr</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se 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 institucionet e pagesave dhe i</w:t>
      </w:r>
      <w:r w:rsidR="00696655" w:rsidRPr="009F526A">
        <w:rPr>
          <w:rFonts w:ascii="Times New Roman" w:eastAsia="Times New Roman" w:hAnsi="Times New Roman" w:cs="Times New Roman"/>
          <w:sz w:val="24"/>
          <w:szCs w:val="24"/>
        </w:rPr>
        <w:t>nstitucione</w:t>
      </w:r>
      <w:r w:rsidR="00696655">
        <w:rPr>
          <w:rFonts w:ascii="Times New Roman" w:eastAsia="Times New Roman" w:hAnsi="Times New Roman" w:cs="Times New Roman"/>
          <w:sz w:val="24"/>
          <w:szCs w:val="24"/>
        </w:rPr>
        <w:t xml:space="preserve">t </w:t>
      </w:r>
      <w:r w:rsidR="00696655" w:rsidRPr="009F526A">
        <w:rPr>
          <w:rFonts w:ascii="Times New Roman" w:eastAsia="Times New Roman" w:hAnsi="Times New Roman" w:cs="Times New Roman"/>
          <w:sz w:val="24"/>
          <w:szCs w:val="24"/>
        </w:rPr>
        <w:t xml:space="preserve">e </w:t>
      </w:r>
      <w:r w:rsidR="00696655">
        <w:rPr>
          <w:rFonts w:ascii="Times New Roman" w:eastAsia="Times New Roman" w:hAnsi="Times New Roman" w:cs="Times New Roman"/>
          <w:sz w:val="24"/>
          <w:szCs w:val="24"/>
        </w:rPr>
        <w:t>p</w:t>
      </w:r>
      <w:r w:rsidR="00696655" w:rsidRPr="009F526A">
        <w:rPr>
          <w:rFonts w:ascii="Times New Roman" w:eastAsia="Times New Roman" w:hAnsi="Times New Roman" w:cs="Times New Roman"/>
          <w:sz w:val="24"/>
          <w:szCs w:val="24"/>
        </w:rPr>
        <w:t>aras</w:t>
      </w:r>
      <w:r w:rsidR="00696655">
        <w:rPr>
          <w:rFonts w:ascii="Times New Roman" w:eastAsia="Times New Roman" w:hAnsi="Times New Roman" w:cs="Times New Roman"/>
          <w:sz w:val="24"/>
          <w:szCs w:val="24"/>
        </w:rPr>
        <w:t>ë</w:t>
      </w:r>
      <w:r w:rsidR="00696655" w:rsidRPr="009F526A">
        <w:rPr>
          <w:rFonts w:ascii="Times New Roman" w:eastAsia="Times New Roman" w:hAnsi="Times New Roman" w:cs="Times New Roman"/>
          <w:sz w:val="24"/>
          <w:szCs w:val="24"/>
        </w:rPr>
        <w:t xml:space="preserve"> </w:t>
      </w:r>
      <w:r w:rsidR="00696655">
        <w:rPr>
          <w:rFonts w:ascii="Times New Roman" w:eastAsia="Times New Roman" w:hAnsi="Times New Roman" w:cs="Times New Roman"/>
          <w:sz w:val="24"/>
          <w:szCs w:val="24"/>
        </w:rPr>
        <w:t>e</w:t>
      </w:r>
      <w:r w:rsidR="00696655" w:rsidRPr="009F526A">
        <w:rPr>
          <w:rFonts w:ascii="Times New Roman" w:eastAsia="Times New Roman" w:hAnsi="Times New Roman" w:cs="Times New Roman"/>
          <w:sz w:val="24"/>
          <w:szCs w:val="24"/>
        </w:rPr>
        <w:t>lektronike</w:t>
      </w:r>
      <w:r w:rsidR="00696655">
        <w:rPr>
          <w:rFonts w:ascii="Times New Roman" w:eastAsia="Times New Roman" w:hAnsi="Times New Roman" w:cs="Times New Roman"/>
          <w:sz w:val="24"/>
          <w:szCs w:val="24"/>
        </w:rPr>
        <w:t xml:space="preserv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licencuara n</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Shqip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ri q</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hapin deg</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n</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vende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treta ose institucioneve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licencuara n</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vende t</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treta q</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hapin deg</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n</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 Shqip</w:t>
      </w:r>
      <w:r w:rsidR="000449F2">
        <w:rPr>
          <w:rFonts w:ascii="Times New Roman" w:eastAsia="Times New Roman" w:hAnsi="Times New Roman" w:cs="Times New Roman"/>
          <w:sz w:val="24"/>
          <w:szCs w:val="24"/>
        </w:rPr>
        <w:t>ë</w:t>
      </w:r>
      <w:r w:rsidR="00696655">
        <w:rPr>
          <w:rFonts w:ascii="Times New Roman" w:eastAsia="Times New Roman" w:hAnsi="Times New Roman" w:cs="Times New Roman"/>
          <w:sz w:val="24"/>
          <w:szCs w:val="24"/>
        </w:rPr>
        <w:t xml:space="preserve">ri.  </w:t>
      </w:r>
    </w:p>
    <w:p w14:paraId="6C6F98D6" w14:textId="07219B21" w:rsidR="00266FCE" w:rsidRPr="009F526A" w:rsidRDefault="00D634E8" w:rsidP="00266F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p</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rmjet ndryshimeve t</w:t>
      </w:r>
      <w:r w:rsidR="000449F2">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propozuara, </w:t>
      </w:r>
      <w:r w:rsidR="00A0184F" w:rsidRPr="009F526A">
        <w:rPr>
          <w:rFonts w:ascii="Times New Roman" w:eastAsia="Times New Roman" w:hAnsi="Times New Roman" w:cs="Times New Roman"/>
          <w:sz w:val="24"/>
          <w:szCs w:val="24"/>
        </w:rPr>
        <w:t>syno</w:t>
      </w:r>
      <w:r>
        <w:rPr>
          <w:rFonts w:ascii="Times New Roman" w:eastAsia="Times New Roman" w:hAnsi="Times New Roman" w:cs="Times New Roman"/>
          <w:sz w:val="24"/>
          <w:szCs w:val="24"/>
        </w:rPr>
        <w:t>het</w:t>
      </w:r>
      <w:r w:rsidR="00A0184F" w:rsidRPr="009F526A">
        <w:rPr>
          <w:rFonts w:ascii="Times New Roman" w:eastAsia="Times New Roman" w:hAnsi="Times New Roman" w:cs="Times New Roman"/>
          <w:sz w:val="24"/>
          <w:szCs w:val="24"/>
        </w:rPr>
        <w:t xml:space="preserve">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rforco</w:t>
      </w:r>
      <w:r>
        <w:rPr>
          <w:rFonts w:ascii="Times New Roman" w:eastAsia="Times New Roman" w:hAnsi="Times New Roman" w:cs="Times New Roman"/>
          <w:sz w:val="24"/>
          <w:szCs w:val="24"/>
        </w:rPr>
        <w:t>het</w:t>
      </w:r>
      <w:r w:rsidR="00A0184F" w:rsidRPr="009F526A">
        <w:rPr>
          <w:rFonts w:ascii="Times New Roman" w:eastAsia="Times New Roman" w:hAnsi="Times New Roman" w:cs="Times New Roman"/>
          <w:sz w:val="24"/>
          <w:szCs w:val="24"/>
        </w:rPr>
        <w:t xml:space="preserve"> transparenc</w:t>
      </w:r>
      <w:r>
        <w:rPr>
          <w:rFonts w:ascii="Times New Roman" w:eastAsia="Times New Roman" w:hAnsi="Times New Roman" w:cs="Times New Roman"/>
          <w:sz w:val="24"/>
          <w:szCs w:val="24"/>
        </w:rPr>
        <w:t>a</w:t>
      </w:r>
      <w:r w:rsidR="00A0184F" w:rsidRPr="009F526A">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 sh</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rbimet e pagesave, si dhe </w:t>
      </w:r>
      <w:r w:rsidR="000449F2">
        <w:rPr>
          <w:rFonts w:ascii="Times New Roman" w:eastAsia="Times New Roman" w:hAnsi="Times New Roman" w:cs="Times New Roman"/>
          <w:sz w:val="24"/>
          <w:szCs w:val="24"/>
        </w:rPr>
        <w:t xml:space="preserve">të </w:t>
      </w:r>
      <w:r w:rsidR="00A0184F" w:rsidRPr="009F526A">
        <w:rPr>
          <w:rFonts w:ascii="Times New Roman" w:eastAsia="Times New Roman" w:hAnsi="Times New Roman" w:cs="Times New Roman"/>
          <w:sz w:val="24"/>
          <w:szCs w:val="24"/>
        </w:rPr>
        <w:t>qart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so</w:t>
      </w:r>
      <w:r w:rsidR="000449F2">
        <w:rPr>
          <w:rFonts w:ascii="Times New Roman" w:eastAsia="Times New Roman" w:hAnsi="Times New Roman" w:cs="Times New Roman"/>
          <w:sz w:val="24"/>
          <w:szCs w:val="24"/>
        </w:rPr>
        <w:t>hen</w:t>
      </w:r>
      <w:r w:rsidR="00A0184F" w:rsidRPr="009F526A">
        <w:rPr>
          <w:rFonts w:ascii="Times New Roman" w:eastAsia="Times New Roman" w:hAnsi="Times New Roman" w:cs="Times New Roman"/>
          <w:sz w:val="24"/>
          <w:szCs w:val="24"/>
        </w:rPr>
        <w:t xml:space="preserve">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drejtat dhe detyrimet e p</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rdoruesve dhe ofruesve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sh</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rbimeve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pagesave</w:t>
      </w:r>
      <w:r w:rsidR="008D6F1A">
        <w:rPr>
          <w:rFonts w:ascii="Times New Roman" w:eastAsia="Times New Roman" w:hAnsi="Times New Roman" w:cs="Times New Roman"/>
          <w:sz w:val="24"/>
          <w:szCs w:val="24"/>
        </w:rPr>
        <w:t>,</w:t>
      </w:r>
      <w:r w:rsidR="00A0184F" w:rsidRPr="009F526A">
        <w:rPr>
          <w:rFonts w:ascii="Times New Roman" w:eastAsia="Times New Roman" w:hAnsi="Times New Roman" w:cs="Times New Roman"/>
          <w:sz w:val="24"/>
          <w:szCs w:val="24"/>
        </w:rPr>
        <w:t xml:space="preserve"> duke dalluar midis sh</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rbimeve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pagesave</w:t>
      </w:r>
      <w:r w:rsidR="002E6C1F">
        <w:rPr>
          <w:rFonts w:ascii="Times New Roman" w:eastAsia="Times New Roman" w:hAnsi="Times New Roman" w:cs="Times New Roman"/>
          <w:sz w:val="24"/>
          <w:szCs w:val="24"/>
        </w:rPr>
        <w:t xml:space="preserve"> </w:t>
      </w:r>
      <w:r w:rsidR="00A0184F" w:rsidRPr="009F526A">
        <w:rPr>
          <w:rFonts w:ascii="Times New Roman" w:eastAsia="Times New Roman" w:hAnsi="Times New Roman" w:cs="Times New Roman"/>
          <w:sz w:val="24"/>
          <w:szCs w:val="24"/>
        </w:rPr>
        <w:t>brenda Shqip</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ris</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ato me </w:t>
      </w:r>
      <w:r w:rsidR="000449F2">
        <w:rPr>
          <w:rFonts w:ascii="Times New Roman" w:eastAsia="Times New Roman" w:hAnsi="Times New Roman" w:cs="Times New Roman"/>
          <w:sz w:val="24"/>
          <w:szCs w:val="24"/>
        </w:rPr>
        <w:t>shtet</w:t>
      </w:r>
      <w:r w:rsidR="000449F2" w:rsidRPr="009F526A">
        <w:rPr>
          <w:rFonts w:ascii="Times New Roman" w:eastAsia="Times New Roman" w:hAnsi="Times New Roman" w:cs="Times New Roman"/>
          <w:sz w:val="24"/>
          <w:szCs w:val="24"/>
        </w:rPr>
        <w:t xml:space="preserve">et </w:t>
      </w:r>
      <w:r w:rsidR="00A0184F" w:rsidRPr="009F526A">
        <w:rPr>
          <w:rFonts w:ascii="Times New Roman" w:eastAsia="Times New Roman" w:hAnsi="Times New Roman" w:cs="Times New Roman"/>
          <w:sz w:val="24"/>
          <w:szCs w:val="24"/>
        </w:rPr>
        <w:t>an</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tare kur Shqip</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ria 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jet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w:t>
      </w:r>
      <w:r w:rsidR="000449F2">
        <w:rPr>
          <w:rFonts w:ascii="Times New Roman" w:eastAsia="Times New Roman" w:hAnsi="Times New Roman" w:cs="Times New Roman"/>
          <w:sz w:val="24"/>
          <w:szCs w:val="24"/>
        </w:rPr>
        <w:t>shtet</w:t>
      </w:r>
      <w:r w:rsidR="000449F2" w:rsidRPr="009F526A">
        <w:rPr>
          <w:rFonts w:ascii="Times New Roman" w:eastAsia="Times New Roman" w:hAnsi="Times New Roman" w:cs="Times New Roman"/>
          <w:sz w:val="24"/>
          <w:szCs w:val="24"/>
        </w:rPr>
        <w:t xml:space="preserve"> </w:t>
      </w:r>
      <w:r w:rsidR="00A0184F" w:rsidRPr="009F526A">
        <w:rPr>
          <w:rFonts w:ascii="Times New Roman" w:eastAsia="Times New Roman" w:hAnsi="Times New Roman" w:cs="Times New Roman"/>
          <w:sz w:val="24"/>
          <w:szCs w:val="24"/>
        </w:rPr>
        <w:t>an</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tar, apo ato me vende </w:t>
      </w:r>
      <w:r w:rsidR="000449F2">
        <w:rPr>
          <w:rFonts w:ascii="Times New Roman" w:eastAsia="Times New Roman" w:hAnsi="Times New Roman" w:cs="Times New Roman"/>
          <w:sz w:val="24"/>
          <w:szCs w:val="24"/>
        </w:rPr>
        <w:t xml:space="preserve">të treta </w:t>
      </w:r>
      <w:r w:rsidR="00A0184F" w:rsidRPr="009F526A">
        <w:rPr>
          <w:rFonts w:ascii="Times New Roman" w:eastAsia="Times New Roman" w:hAnsi="Times New Roman" w:cs="Times New Roman"/>
          <w:sz w:val="24"/>
          <w:szCs w:val="24"/>
        </w:rPr>
        <w:t>jasht</w:t>
      </w:r>
      <w:r w:rsidR="00544670">
        <w:rPr>
          <w:rFonts w:ascii="Times New Roman" w:eastAsia="Times New Roman" w:hAnsi="Times New Roman" w:cs="Times New Roman"/>
          <w:sz w:val="24"/>
          <w:szCs w:val="24"/>
        </w:rPr>
        <w:t>ë</w:t>
      </w:r>
      <w:r w:rsidR="00A0184F" w:rsidRPr="009F526A">
        <w:rPr>
          <w:rFonts w:ascii="Times New Roman" w:eastAsia="Times New Roman" w:hAnsi="Times New Roman" w:cs="Times New Roman"/>
          <w:sz w:val="24"/>
          <w:szCs w:val="24"/>
        </w:rPr>
        <w:t xml:space="preserve"> </w:t>
      </w:r>
      <w:r w:rsidR="000449F2">
        <w:rPr>
          <w:rFonts w:ascii="Times New Roman" w:eastAsia="Times New Roman" w:hAnsi="Times New Roman" w:cs="Times New Roman"/>
          <w:sz w:val="24"/>
          <w:szCs w:val="24"/>
        </w:rPr>
        <w:t>Bashkimit</w:t>
      </w:r>
      <w:r w:rsidR="000449F2" w:rsidRPr="009F526A">
        <w:rPr>
          <w:rFonts w:ascii="Times New Roman" w:eastAsia="Times New Roman" w:hAnsi="Times New Roman" w:cs="Times New Roman"/>
          <w:sz w:val="24"/>
          <w:szCs w:val="24"/>
        </w:rPr>
        <w:t xml:space="preserve"> </w:t>
      </w:r>
      <w:r w:rsidR="00A0184F" w:rsidRPr="009F526A">
        <w:rPr>
          <w:rFonts w:ascii="Times New Roman" w:eastAsia="Times New Roman" w:hAnsi="Times New Roman" w:cs="Times New Roman"/>
          <w:sz w:val="24"/>
          <w:szCs w:val="24"/>
        </w:rPr>
        <w:t xml:space="preserve">Evropian. </w:t>
      </w:r>
    </w:p>
    <w:p w14:paraId="623E924A" w14:textId="77777777" w:rsidR="00A0184F" w:rsidRPr="009F526A" w:rsidRDefault="00A0184F" w:rsidP="00266FCE">
      <w:pPr>
        <w:jc w:val="both"/>
        <w:rPr>
          <w:rFonts w:ascii="Times New Roman" w:eastAsia="Times New Roman" w:hAnsi="Times New Roman" w:cs="Times New Roman"/>
          <w:sz w:val="24"/>
          <w:szCs w:val="24"/>
        </w:rPr>
      </w:pPr>
    </w:p>
    <w:p w14:paraId="5C0BE080" w14:textId="67497268" w:rsidR="006A55B2" w:rsidRPr="009F526A" w:rsidRDefault="006A55B2" w:rsidP="000F1451">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VLERËSIMI I PROJEKTAKTIT NË RAPORT ME PROGRAMIN POLITIK TË KËSHILLIT TË MINISTRAVE, ME PROGRAMIN ANALITIK TË AKTEVE DHE DOKUMENTEVE TË TJERA POLITIKE</w:t>
      </w:r>
    </w:p>
    <w:p w14:paraId="2ED61EE6" w14:textId="77777777" w:rsidR="000449F2" w:rsidRDefault="000449F2" w:rsidP="000449F2">
      <w:pPr>
        <w:jc w:val="both"/>
        <w:rPr>
          <w:rFonts w:ascii="Times New Roman" w:eastAsia="Times New Roman" w:hAnsi="Times New Roman" w:cs="Times New Roman"/>
          <w:sz w:val="24"/>
          <w:szCs w:val="24"/>
        </w:rPr>
      </w:pPr>
    </w:p>
    <w:p w14:paraId="73068AA6" w14:textId="5AE164EC" w:rsidR="000449F2" w:rsidRPr="00977C23" w:rsidRDefault="000449F2" w:rsidP="0050134E">
      <w:pPr>
        <w:jc w:val="both"/>
        <w:rPr>
          <w:rFonts w:ascii="Times New Roman" w:eastAsia="Times New Roman" w:hAnsi="Times New Roman" w:cs="Times New Roman"/>
          <w:sz w:val="24"/>
          <w:szCs w:val="24"/>
        </w:rPr>
      </w:pPr>
      <w:r w:rsidRPr="00977C23">
        <w:rPr>
          <w:rFonts w:ascii="Times New Roman" w:eastAsia="Times New Roman" w:hAnsi="Times New Roman" w:cs="Times New Roman"/>
          <w:sz w:val="24"/>
          <w:szCs w:val="24"/>
        </w:rPr>
        <w:t>Hartimi i projektligjit për ndryshimet e ligjit “P</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r sh</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rbimet e pagesave” buron nga prioritetet strategjike dhe angazhimin e Qeverisë Shqiptare për integrimin evropian të vendit, n</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p</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rmjet  përafrimit t</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 xml:space="preserve"> legjislacionit kombëtar me </w:t>
      </w:r>
      <w:r w:rsidRPr="0050134E">
        <w:rPr>
          <w:rFonts w:ascii="Times New Roman" w:eastAsia="Times New Roman" w:hAnsi="Times New Roman" w:cs="Times New Roman"/>
          <w:i/>
          <w:iCs/>
          <w:sz w:val="24"/>
          <w:szCs w:val="24"/>
        </w:rPr>
        <w:t>acquis</w:t>
      </w:r>
      <w:r w:rsidRPr="00977C23">
        <w:rPr>
          <w:rFonts w:ascii="Times New Roman" w:eastAsia="Times New Roman" w:hAnsi="Times New Roman" w:cs="Times New Roman"/>
          <w:sz w:val="24"/>
          <w:szCs w:val="24"/>
        </w:rPr>
        <w:t xml:space="preserve"> t</w:t>
      </w:r>
      <w:r w:rsidR="00977C23" w:rsidRPr="00977C23">
        <w:rPr>
          <w:rFonts w:ascii="Times New Roman" w:eastAsia="Times New Roman" w:hAnsi="Times New Roman" w:cs="Times New Roman"/>
          <w:sz w:val="24"/>
          <w:szCs w:val="24"/>
        </w:rPr>
        <w:t>ë</w:t>
      </w:r>
      <w:r w:rsidRPr="00977C23">
        <w:rPr>
          <w:rFonts w:ascii="Times New Roman" w:eastAsia="Times New Roman" w:hAnsi="Times New Roman" w:cs="Times New Roman"/>
          <w:sz w:val="24"/>
          <w:szCs w:val="24"/>
        </w:rPr>
        <w:t xml:space="preserve"> BE-së dhe forcimin e kapaciteteve mbikëqyrëse. </w:t>
      </w:r>
    </w:p>
    <w:p w14:paraId="19577EAB" w14:textId="4C2E518F" w:rsidR="00977C23" w:rsidRDefault="00977C23" w:rsidP="00977C23">
      <w:pPr>
        <w:jc w:val="both"/>
        <w:rPr>
          <w:rFonts w:ascii="Times New Roman" w:eastAsia="Times New Roman" w:hAnsi="Times New Roman" w:cs="Times New Roman"/>
          <w:sz w:val="24"/>
          <w:szCs w:val="24"/>
        </w:rPr>
      </w:pPr>
      <w:r w:rsidRPr="0050134E">
        <w:rPr>
          <w:rFonts w:ascii="Times New Roman" w:eastAsia="Times New Roman" w:hAnsi="Times New Roman" w:cs="Times New Roman"/>
          <w:sz w:val="24"/>
          <w:szCs w:val="24"/>
        </w:rPr>
        <w:t>Projektligji</w:t>
      </w:r>
      <w:r w:rsidR="004D0FAC" w:rsidRPr="004D0FAC">
        <w:rPr>
          <w:rFonts w:ascii="Times New Roman" w:eastAsia="Times New Roman" w:hAnsi="Times New Roman" w:cs="Times New Roman"/>
          <w:sz w:val="24"/>
          <w:szCs w:val="24"/>
        </w:rPr>
        <w:t xml:space="preserve"> </w:t>
      </w:r>
      <w:r w:rsidR="004D0FAC">
        <w:rPr>
          <w:rFonts w:ascii="Times New Roman" w:eastAsia="Times New Roman" w:hAnsi="Times New Roman" w:cs="Times New Roman"/>
          <w:sz w:val="24"/>
          <w:szCs w:val="24"/>
        </w:rPr>
        <w:t xml:space="preserve">i </w:t>
      </w:r>
      <w:r w:rsidR="004D0FAC" w:rsidRPr="00977C23">
        <w:rPr>
          <w:rFonts w:ascii="Times New Roman" w:eastAsia="Times New Roman" w:hAnsi="Times New Roman" w:cs="Times New Roman"/>
          <w:sz w:val="24"/>
          <w:szCs w:val="24"/>
        </w:rPr>
        <w:t>hartuar nga Banka e Shqipërisë</w:t>
      </w:r>
      <w:r w:rsidRPr="0050134E">
        <w:rPr>
          <w:rFonts w:ascii="Times New Roman" w:eastAsia="Times New Roman" w:hAnsi="Times New Roman" w:cs="Times New Roman"/>
          <w:sz w:val="24"/>
          <w:szCs w:val="24"/>
        </w:rPr>
        <w:t xml:space="preserve">, megjithëse nuk është parashikuar në Programin e Përgjithshëm Analitik të Akteve që paraqiten për shqyrtim dhe miratim në Këshillin e Ministrave për vitin 2026, </w:t>
      </w:r>
      <w:r w:rsidR="000449F2" w:rsidRPr="00977C23">
        <w:rPr>
          <w:rFonts w:ascii="Times New Roman" w:eastAsia="Times New Roman" w:hAnsi="Times New Roman" w:cs="Times New Roman"/>
          <w:sz w:val="24"/>
          <w:szCs w:val="24"/>
        </w:rPr>
        <w:t xml:space="preserve">është parashikuar në planin </w:t>
      </w:r>
      <w:r w:rsidR="00B7160E" w:rsidRPr="00977C23">
        <w:rPr>
          <w:rFonts w:ascii="Times New Roman" w:eastAsia="Times New Roman" w:hAnsi="Times New Roman" w:cs="Times New Roman"/>
          <w:sz w:val="24"/>
          <w:szCs w:val="24"/>
        </w:rPr>
        <w:t xml:space="preserve">ndërinstitucional </w:t>
      </w:r>
      <w:r w:rsidR="00B7160E">
        <w:rPr>
          <w:rFonts w:ascii="Times New Roman" w:eastAsia="Times New Roman" w:hAnsi="Times New Roman" w:cs="Times New Roman"/>
          <w:sz w:val="24"/>
          <w:szCs w:val="24"/>
        </w:rPr>
        <w:t>t</w:t>
      </w:r>
      <w:r w:rsidR="00B7160E" w:rsidRPr="00977C23">
        <w:rPr>
          <w:rFonts w:ascii="Times New Roman" w:eastAsia="Times New Roman" w:hAnsi="Times New Roman" w:cs="Times New Roman"/>
          <w:sz w:val="24"/>
          <w:szCs w:val="24"/>
        </w:rPr>
        <w:t>ë</w:t>
      </w:r>
      <w:r w:rsidR="000449F2" w:rsidRPr="00977C23">
        <w:rPr>
          <w:rFonts w:ascii="Times New Roman" w:eastAsia="Times New Roman" w:hAnsi="Times New Roman" w:cs="Times New Roman"/>
          <w:sz w:val="24"/>
          <w:szCs w:val="24"/>
        </w:rPr>
        <w:t xml:space="preserve"> punës për adresimin e piketave mbyllëse “</w:t>
      </w:r>
      <w:r w:rsidRPr="0050134E">
        <w:rPr>
          <w:rFonts w:ascii="Times New Roman" w:eastAsia="Times New Roman" w:hAnsi="Times New Roman" w:cs="Times New Roman"/>
          <w:i/>
          <w:iCs/>
          <w:sz w:val="24"/>
          <w:szCs w:val="24"/>
        </w:rPr>
        <w:t>C</w:t>
      </w:r>
      <w:r w:rsidR="000449F2" w:rsidRPr="0050134E">
        <w:rPr>
          <w:rFonts w:ascii="Times New Roman" w:eastAsia="Times New Roman" w:hAnsi="Times New Roman" w:cs="Times New Roman"/>
          <w:i/>
          <w:iCs/>
          <w:sz w:val="24"/>
          <w:szCs w:val="24"/>
        </w:rPr>
        <w:t>losing benchmarks</w:t>
      </w:r>
      <w:r w:rsidR="000449F2" w:rsidRPr="00977C23">
        <w:rPr>
          <w:rFonts w:ascii="Times New Roman" w:eastAsia="Times New Roman" w:hAnsi="Times New Roman" w:cs="Times New Roman"/>
          <w:sz w:val="24"/>
          <w:szCs w:val="24"/>
        </w:rPr>
        <w:t xml:space="preserve">” për Kapitullin </w:t>
      </w:r>
      <w:r w:rsidRPr="00977C23">
        <w:rPr>
          <w:rFonts w:ascii="Times New Roman" w:eastAsia="Times New Roman" w:hAnsi="Times New Roman" w:cs="Times New Roman"/>
          <w:sz w:val="24"/>
          <w:szCs w:val="24"/>
        </w:rPr>
        <w:t>4</w:t>
      </w:r>
      <w:r w:rsidR="000449F2" w:rsidRPr="00977C23">
        <w:rPr>
          <w:rFonts w:ascii="Times New Roman" w:eastAsia="Times New Roman" w:hAnsi="Times New Roman" w:cs="Times New Roman"/>
          <w:sz w:val="24"/>
          <w:szCs w:val="24"/>
        </w:rPr>
        <w:t xml:space="preserve"> “</w:t>
      </w:r>
      <w:r w:rsidRPr="00977C23">
        <w:rPr>
          <w:rFonts w:ascii="Times New Roman" w:eastAsia="Times New Roman" w:hAnsi="Times New Roman" w:cs="Times New Roman"/>
          <w:sz w:val="24"/>
          <w:szCs w:val="24"/>
        </w:rPr>
        <w:t xml:space="preserve">Lëvizja e </w:t>
      </w:r>
      <w:r w:rsidR="00776E68">
        <w:rPr>
          <w:rFonts w:ascii="Times New Roman" w:eastAsia="Times New Roman" w:hAnsi="Times New Roman" w:cs="Times New Roman"/>
          <w:sz w:val="24"/>
          <w:szCs w:val="24"/>
        </w:rPr>
        <w:t>L</w:t>
      </w:r>
      <w:r w:rsidRPr="00977C23">
        <w:rPr>
          <w:rFonts w:ascii="Times New Roman" w:eastAsia="Times New Roman" w:hAnsi="Times New Roman" w:cs="Times New Roman"/>
          <w:sz w:val="24"/>
          <w:szCs w:val="24"/>
        </w:rPr>
        <w:t xml:space="preserve">irë e </w:t>
      </w:r>
      <w:r w:rsidR="00776E68">
        <w:rPr>
          <w:rFonts w:ascii="Times New Roman" w:eastAsia="Times New Roman" w:hAnsi="Times New Roman" w:cs="Times New Roman"/>
          <w:sz w:val="24"/>
          <w:szCs w:val="24"/>
        </w:rPr>
        <w:t>K</w:t>
      </w:r>
      <w:r w:rsidRPr="00977C23">
        <w:rPr>
          <w:rFonts w:ascii="Times New Roman" w:eastAsia="Times New Roman" w:hAnsi="Times New Roman" w:cs="Times New Roman"/>
          <w:sz w:val="24"/>
          <w:szCs w:val="24"/>
        </w:rPr>
        <w:t>apitalit</w:t>
      </w:r>
      <w:r w:rsidR="000449F2" w:rsidRPr="00977C23">
        <w:rPr>
          <w:rFonts w:ascii="Times New Roman" w:eastAsia="Times New Roman" w:hAnsi="Times New Roman" w:cs="Times New Roman"/>
          <w:sz w:val="24"/>
          <w:szCs w:val="24"/>
        </w:rPr>
        <w:t>”.</w:t>
      </w:r>
    </w:p>
    <w:p w14:paraId="2E164A5B" w14:textId="2D65115A" w:rsidR="000449F2" w:rsidRPr="000449F2" w:rsidRDefault="000449F2" w:rsidP="0050134E">
      <w:pPr>
        <w:jc w:val="both"/>
        <w:rPr>
          <w:rFonts w:ascii="Times New Roman" w:eastAsia="Times New Roman" w:hAnsi="Times New Roman" w:cs="Times New Roman"/>
          <w:sz w:val="24"/>
          <w:szCs w:val="24"/>
        </w:rPr>
      </w:pPr>
      <w:r w:rsidRPr="000449F2">
        <w:rPr>
          <w:rFonts w:ascii="Times New Roman" w:eastAsia="Times New Roman" w:hAnsi="Times New Roman" w:cs="Times New Roman"/>
          <w:sz w:val="24"/>
          <w:szCs w:val="24"/>
        </w:rPr>
        <w:t xml:space="preserve"> </w:t>
      </w:r>
    </w:p>
    <w:p w14:paraId="3F0A5A0C" w14:textId="7897D525" w:rsidR="006A55B2" w:rsidRPr="009F526A" w:rsidRDefault="006A55B2" w:rsidP="000F1451">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ARGUMENTIMI I PROJEKTAKTIT LIDHUR ME PËRPARËSITË, PROBLEMATIKAT, EFEKTET E PRITSHME</w:t>
      </w:r>
    </w:p>
    <w:p w14:paraId="0B2D5E92" w14:textId="77777777" w:rsidR="006A55B2" w:rsidRPr="009F526A" w:rsidRDefault="006A55B2" w:rsidP="000F1451">
      <w:pPr>
        <w:spacing w:after="0" w:line="240" w:lineRule="auto"/>
        <w:jc w:val="both"/>
        <w:rPr>
          <w:rFonts w:ascii="Times New Roman" w:hAnsi="Times New Roman" w:cs="Times New Roman"/>
          <w:sz w:val="24"/>
          <w:szCs w:val="24"/>
          <w:u w:val="single"/>
        </w:rPr>
      </w:pPr>
    </w:p>
    <w:p w14:paraId="29576DD5" w14:textId="38DEF1A2" w:rsidR="006A55B2" w:rsidRPr="009F526A" w:rsidRDefault="006A55B2" w:rsidP="00A0184F">
      <w:pPr>
        <w:pStyle w:val="BodyText"/>
        <w:tabs>
          <w:tab w:val="left" w:pos="0"/>
        </w:tabs>
        <w:spacing w:line="276" w:lineRule="auto"/>
        <w:ind w:right="48"/>
        <w:rPr>
          <w:b/>
          <w:sz w:val="24"/>
          <w:szCs w:val="24"/>
        </w:rPr>
      </w:pPr>
      <w:r w:rsidRPr="009F526A">
        <w:rPr>
          <w:b/>
          <w:sz w:val="24"/>
          <w:szCs w:val="24"/>
        </w:rPr>
        <w:t>Arsyetimi dhe nevoja për ndryshime</w:t>
      </w:r>
    </w:p>
    <w:p w14:paraId="5B3B5F3D" w14:textId="77777777" w:rsidR="004D0FAC" w:rsidRDefault="004D0FAC" w:rsidP="0050134E">
      <w:pPr>
        <w:jc w:val="both"/>
        <w:rPr>
          <w:rFonts w:ascii="Times New Roman" w:eastAsia="Times New Roman" w:hAnsi="Times New Roman" w:cs="Times New Roman"/>
          <w:sz w:val="24"/>
          <w:szCs w:val="24"/>
        </w:rPr>
      </w:pPr>
    </w:p>
    <w:p w14:paraId="7165A847" w14:textId="759B2084" w:rsidR="00776E68" w:rsidRPr="00401DD5" w:rsidRDefault="00A0184F" w:rsidP="0050134E">
      <w:pPr>
        <w:jc w:val="both"/>
      </w:pPr>
      <w:r w:rsidRPr="00401DD5">
        <w:rPr>
          <w:rFonts w:ascii="Times New Roman" w:eastAsia="Times New Roman" w:hAnsi="Times New Roman" w:cs="Times New Roman"/>
          <w:sz w:val="24"/>
          <w:szCs w:val="24"/>
        </w:rPr>
        <w:t>Në vitin 2020 u miratua ligji “Për shërbimet e pagesave”, i cili ka realizuar një përafrim të konsiderueshëm me Direktivën 2015/2366/</w:t>
      </w:r>
      <w:r w:rsidR="00977C23" w:rsidRPr="00401DD5">
        <w:rPr>
          <w:rFonts w:ascii="Times New Roman" w:eastAsia="Times New Roman" w:hAnsi="Times New Roman" w:cs="Times New Roman"/>
          <w:sz w:val="24"/>
          <w:szCs w:val="24"/>
        </w:rPr>
        <w:t>B</w:t>
      </w:r>
      <w:r w:rsidRPr="00401DD5">
        <w:rPr>
          <w:rFonts w:ascii="Times New Roman" w:eastAsia="Times New Roman" w:hAnsi="Times New Roman" w:cs="Times New Roman"/>
          <w:sz w:val="24"/>
          <w:szCs w:val="24"/>
        </w:rPr>
        <w:t xml:space="preserve">E (PSD2). Megjithatë, disa dispozita të kësaj Direktive mbetën të pa përfshira në kuadrin ligjor shqiptar, pasi në momentin e hartimit të ligjit nuk konsideroheshin relevante ose të zbatueshme për Shqipërinë, si vend jo anëtar i Bashkimit Evropian. Për më tepër, </w:t>
      </w:r>
      <w:r w:rsidR="00977C23" w:rsidRPr="00401DD5">
        <w:rPr>
          <w:rFonts w:ascii="Times New Roman" w:eastAsia="Times New Roman" w:hAnsi="Times New Roman" w:cs="Times New Roman"/>
          <w:sz w:val="24"/>
          <w:szCs w:val="24"/>
        </w:rPr>
        <w:t>vet</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 xml:space="preserve"> </w:t>
      </w:r>
      <w:r w:rsidRPr="00401DD5">
        <w:rPr>
          <w:rFonts w:ascii="Times New Roman" w:eastAsia="Times New Roman" w:hAnsi="Times New Roman" w:cs="Times New Roman"/>
          <w:sz w:val="24"/>
          <w:szCs w:val="24"/>
        </w:rPr>
        <w:t>PSD2 ka pësuar ndryshime të mëvonshme pas miratimit të ligjit në vitin 2020</w:t>
      </w:r>
      <w:r w:rsidR="00977C23" w:rsidRPr="00401DD5">
        <w:rPr>
          <w:rFonts w:ascii="Times New Roman" w:eastAsia="Times New Roman" w:hAnsi="Times New Roman" w:cs="Times New Roman"/>
          <w:sz w:val="24"/>
          <w:szCs w:val="24"/>
        </w:rPr>
        <w:t xml:space="preserve"> (p</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rkat</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sisht n</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 xml:space="preserve"> vitin 2022 dhe 2024)</w:t>
      </w:r>
      <w:r w:rsidRPr="00401DD5">
        <w:rPr>
          <w:rFonts w:ascii="Times New Roman" w:eastAsia="Times New Roman" w:hAnsi="Times New Roman" w:cs="Times New Roman"/>
          <w:sz w:val="24"/>
          <w:szCs w:val="24"/>
        </w:rPr>
        <w:t xml:space="preserve">, të cilat gjithashtu kërkojnë përafrim përmes projekt-ndryshimeve të </w:t>
      </w:r>
      <w:r w:rsidR="00977C23" w:rsidRPr="00401DD5">
        <w:rPr>
          <w:rFonts w:ascii="Times New Roman" w:eastAsia="Times New Roman" w:hAnsi="Times New Roman" w:cs="Times New Roman"/>
          <w:sz w:val="24"/>
          <w:szCs w:val="24"/>
        </w:rPr>
        <w:t>hartuara t</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 xml:space="preserve"> ligjit</w:t>
      </w:r>
      <w:r w:rsidRPr="00401DD5">
        <w:rPr>
          <w:rFonts w:ascii="Times New Roman" w:eastAsia="Times New Roman" w:hAnsi="Times New Roman" w:cs="Times New Roman"/>
          <w:sz w:val="24"/>
          <w:szCs w:val="24"/>
        </w:rPr>
        <w:t xml:space="preserve">. </w:t>
      </w:r>
    </w:p>
    <w:p w14:paraId="28691970" w14:textId="7D72195D" w:rsidR="00A0184F" w:rsidRPr="00401DD5" w:rsidRDefault="00A0184F" w:rsidP="0050134E">
      <w:pPr>
        <w:jc w:val="both"/>
      </w:pPr>
      <w:r w:rsidRPr="00401DD5">
        <w:rPr>
          <w:rFonts w:ascii="Times New Roman" w:eastAsia="Times New Roman" w:hAnsi="Times New Roman" w:cs="Times New Roman"/>
          <w:sz w:val="24"/>
          <w:szCs w:val="24"/>
        </w:rPr>
        <w:lastRenderedPageBreak/>
        <w:t xml:space="preserve">Disa nga dispozitat e </w:t>
      </w:r>
      <w:r w:rsidR="00977C23" w:rsidRPr="00401DD5">
        <w:rPr>
          <w:rFonts w:ascii="Times New Roman" w:eastAsia="Times New Roman" w:hAnsi="Times New Roman" w:cs="Times New Roman"/>
          <w:sz w:val="24"/>
          <w:szCs w:val="24"/>
        </w:rPr>
        <w:t>shtuara n</w:t>
      </w:r>
      <w:r w:rsidR="00401DD5" w:rsidRPr="00401DD5">
        <w:rPr>
          <w:rFonts w:ascii="Times New Roman" w:eastAsia="Times New Roman" w:hAnsi="Times New Roman" w:cs="Times New Roman"/>
          <w:sz w:val="24"/>
          <w:szCs w:val="24"/>
        </w:rPr>
        <w:t>ë</w:t>
      </w:r>
      <w:r w:rsidR="00977C23" w:rsidRPr="00401DD5">
        <w:rPr>
          <w:rFonts w:ascii="Times New Roman" w:eastAsia="Times New Roman" w:hAnsi="Times New Roman" w:cs="Times New Roman"/>
          <w:sz w:val="24"/>
          <w:szCs w:val="24"/>
        </w:rPr>
        <w:t xml:space="preserve"> projektligj </w:t>
      </w:r>
      <w:r w:rsidR="00776E68" w:rsidRPr="00401DD5">
        <w:rPr>
          <w:rFonts w:ascii="Times New Roman" w:eastAsia="Times New Roman" w:hAnsi="Times New Roman" w:cs="Times New Roman"/>
          <w:sz w:val="24"/>
          <w:szCs w:val="24"/>
        </w:rPr>
        <w:t>q</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 xml:space="preserve"> nuk mund t</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 xml:space="preserve"> zbatohen derisa Shqip</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ria t</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 xml:space="preserve"> jet</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 xml:space="preserve"> shtet an</w:t>
      </w:r>
      <w:r w:rsidR="00401DD5" w:rsidRPr="00401DD5">
        <w:rPr>
          <w:rFonts w:ascii="Times New Roman" w:eastAsia="Times New Roman" w:hAnsi="Times New Roman" w:cs="Times New Roman"/>
          <w:sz w:val="24"/>
          <w:szCs w:val="24"/>
        </w:rPr>
        <w:t>ë</w:t>
      </w:r>
      <w:r w:rsidR="00776E68" w:rsidRPr="00401DD5">
        <w:rPr>
          <w:rFonts w:ascii="Times New Roman" w:eastAsia="Times New Roman" w:hAnsi="Times New Roman" w:cs="Times New Roman"/>
          <w:sz w:val="24"/>
          <w:szCs w:val="24"/>
        </w:rPr>
        <w:t xml:space="preserve">tar, </w:t>
      </w:r>
      <w:r w:rsidRPr="00401DD5">
        <w:rPr>
          <w:rFonts w:ascii="Times New Roman" w:eastAsia="Times New Roman" w:hAnsi="Times New Roman" w:cs="Times New Roman"/>
          <w:sz w:val="24"/>
          <w:szCs w:val="24"/>
        </w:rPr>
        <w:t xml:space="preserve">janë parashikuar të hyjnë në fuqi pas anëtarësimit të Shqipërisë në BE, ndërsa në një pjesë </w:t>
      </w:r>
      <w:r w:rsidR="00776E68" w:rsidRPr="00401DD5">
        <w:rPr>
          <w:rFonts w:ascii="Times New Roman" w:eastAsia="Times New Roman" w:hAnsi="Times New Roman" w:cs="Times New Roman"/>
          <w:sz w:val="24"/>
          <w:szCs w:val="24"/>
        </w:rPr>
        <w:t xml:space="preserve">konsiderueshme </w:t>
      </w:r>
      <w:r w:rsidRPr="00401DD5">
        <w:rPr>
          <w:rFonts w:ascii="Times New Roman" w:eastAsia="Times New Roman" w:hAnsi="Times New Roman" w:cs="Times New Roman"/>
          <w:sz w:val="24"/>
          <w:szCs w:val="24"/>
        </w:rPr>
        <w:t xml:space="preserve">të riformulimeve të dispozitave </w:t>
      </w:r>
      <w:r w:rsidR="00776E68" w:rsidRPr="00401DD5">
        <w:rPr>
          <w:rFonts w:ascii="Times New Roman" w:eastAsia="Times New Roman" w:hAnsi="Times New Roman" w:cs="Times New Roman"/>
          <w:sz w:val="24"/>
          <w:szCs w:val="24"/>
        </w:rPr>
        <w:t>ekzistuese</w:t>
      </w:r>
      <w:r w:rsidRPr="00401DD5">
        <w:rPr>
          <w:rFonts w:ascii="Times New Roman" w:eastAsia="Times New Roman" w:hAnsi="Times New Roman" w:cs="Times New Roman"/>
          <w:sz w:val="24"/>
          <w:szCs w:val="24"/>
        </w:rPr>
        <w:t xml:space="preserve">, është bërë dallimi midis rasteve kur Shqipëria është vend jo anëtar dhe anëtar. </w:t>
      </w:r>
    </w:p>
    <w:p w14:paraId="67E3158F" w14:textId="52DFA4D9" w:rsidR="00A0184F" w:rsidRPr="009F526A" w:rsidRDefault="00A0184F" w:rsidP="0050134E">
      <w:pPr>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Hartimi dhe miratimi i ndryshimeve në ligjin aktual “Për shërbimet e pagesave” diktohet nga detyrimet institucionale të Bankës së Shqipërisë në kuadër të integrimit evropian dhe zhvillimit të tregut të pagesave. Këto ndryshime përbëjnë një detyrim për përmbushjen e angazhimeve të Bankës së Shqipërisë në lidhje me </w:t>
      </w:r>
      <w:r w:rsidR="00776E68">
        <w:rPr>
          <w:rFonts w:ascii="Times New Roman" w:eastAsia="Times New Roman" w:hAnsi="Times New Roman" w:cs="Times New Roman"/>
          <w:sz w:val="24"/>
          <w:szCs w:val="24"/>
        </w:rPr>
        <w:t xml:space="preserve">piketat </w:t>
      </w:r>
      <w:r w:rsidRPr="009F526A">
        <w:rPr>
          <w:rFonts w:ascii="Times New Roman" w:eastAsia="Times New Roman" w:hAnsi="Times New Roman" w:cs="Times New Roman"/>
          <w:sz w:val="24"/>
          <w:szCs w:val="24"/>
        </w:rPr>
        <w:t>mbyll</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se</w:t>
      </w:r>
      <w:r w:rsidRPr="009F526A">
        <w:rPr>
          <w:rFonts w:ascii="Times New Roman" w:eastAsia="Times New Roman" w:hAnsi="Times New Roman" w:cs="Times New Roman"/>
          <w:sz w:val="24"/>
          <w:szCs w:val="24"/>
        </w:rPr>
        <w:t xml:space="preserve"> </w:t>
      </w:r>
      <w:r w:rsidR="00776E68">
        <w:rPr>
          <w:rFonts w:ascii="Times New Roman" w:eastAsia="Times New Roman" w:hAnsi="Times New Roman" w:cs="Times New Roman"/>
          <w:sz w:val="24"/>
          <w:szCs w:val="24"/>
        </w:rPr>
        <w:t>t</w:t>
      </w:r>
      <w:r w:rsidR="00401DD5">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Kapitullit 4 “Lëvizja e Lirë e Kapitalit”. </w:t>
      </w:r>
    </w:p>
    <w:p w14:paraId="0DBEEC77" w14:textId="54AC38B6" w:rsidR="00A0184F" w:rsidRPr="009F526A" w:rsidRDefault="00A0184F" w:rsidP="0050134E">
      <w:pPr>
        <w:spacing w:before="100" w:beforeAutospacing="1"/>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N</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 xml:space="preserve"> k</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t</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 xml:space="preserve"> kuad</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r, n</w:t>
      </w:r>
      <w:r w:rsidRPr="009F526A">
        <w:rPr>
          <w:rFonts w:ascii="Times New Roman" w:eastAsia="Times New Roman" w:hAnsi="Times New Roman" w:cs="Times New Roman"/>
          <w:sz w:val="24"/>
          <w:szCs w:val="24"/>
        </w:rPr>
        <w:t xml:space="preserve">jë nga </w:t>
      </w:r>
      <w:r w:rsidR="00776E68">
        <w:rPr>
          <w:rFonts w:ascii="Times New Roman" w:eastAsia="Times New Roman" w:hAnsi="Times New Roman" w:cs="Times New Roman"/>
          <w:sz w:val="24"/>
          <w:szCs w:val="24"/>
        </w:rPr>
        <w:t xml:space="preserve">piketat </w:t>
      </w:r>
      <w:r w:rsidR="00776E68" w:rsidRPr="009F526A">
        <w:rPr>
          <w:rFonts w:ascii="Times New Roman" w:eastAsia="Times New Roman" w:hAnsi="Times New Roman" w:cs="Times New Roman"/>
          <w:sz w:val="24"/>
          <w:szCs w:val="24"/>
        </w:rPr>
        <w:t>mbyll</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se</w:t>
      </w:r>
      <w:r w:rsidR="00776E68" w:rsidRPr="009F526A">
        <w:rPr>
          <w:rFonts w:ascii="Times New Roman" w:eastAsia="Times New Roman" w:hAnsi="Times New Roman" w:cs="Times New Roman"/>
          <w:sz w:val="24"/>
          <w:szCs w:val="24"/>
        </w:rPr>
        <w:t xml:space="preserve"> </w:t>
      </w:r>
      <w:r w:rsidR="00776E68" w:rsidRPr="00977C23">
        <w:rPr>
          <w:rFonts w:ascii="Times New Roman" w:eastAsia="Times New Roman" w:hAnsi="Times New Roman" w:cs="Times New Roman"/>
          <w:sz w:val="24"/>
          <w:szCs w:val="24"/>
        </w:rPr>
        <w:t>“</w:t>
      </w:r>
      <w:r w:rsidR="00776E68" w:rsidRPr="00CB73C4">
        <w:rPr>
          <w:rFonts w:ascii="Times New Roman" w:eastAsia="Times New Roman" w:hAnsi="Times New Roman" w:cs="Times New Roman"/>
          <w:i/>
          <w:iCs/>
          <w:sz w:val="24"/>
          <w:szCs w:val="24"/>
        </w:rPr>
        <w:t>Closing benchmarks</w:t>
      </w:r>
      <w:r w:rsidR="00776E68" w:rsidRPr="00977C23">
        <w:rPr>
          <w:rFonts w:ascii="Times New Roman" w:eastAsia="Times New Roman" w:hAnsi="Times New Roman" w:cs="Times New Roman"/>
          <w:sz w:val="24"/>
          <w:szCs w:val="24"/>
        </w:rPr>
        <w:t>”</w:t>
      </w:r>
      <w:r w:rsidR="00776E68">
        <w:rPr>
          <w:rFonts w:ascii="Times New Roman" w:eastAsia="Times New Roman" w:hAnsi="Times New Roman" w:cs="Times New Roman"/>
          <w:sz w:val="24"/>
          <w:szCs w:val="24"/>
        </w:rPr>
        <w:t xml:space="preserve"> t</w:t>
      </w:r>
      <w:r w:rsidRPr="009F526A">
        <w:rPr>
          <w:rFonts w:ascii="Times New Roman" w:eastAsia="Times New Roman" w:hAnsi="Times New Roman" w:cs="Times New Roman"/>
          <w:sz w:val="24"/>
          <w:szCs w:val="24"/>
        </w:rPr>
        <w:t xml:space="preserve">ë </w:t>
      </w:r>
      <w:r w:rsidR="00776E68">
        <w:rPr>
          <w:rFonts w:ascii="Times New Roman" w:eastAsia="Times New Roman" w:hAnsi="Times New Roman" w:cs="Times New Roman"/>
          <w:sz w:val="24"/>
          <w:szCs w:val="24"/>
        </w:rPr>
        <w:t>K</w:t>
      </w:r>
      <w:r w:rsidRPr="009F526A">
        <w:rPr>
          <w:rFonts w:ascii="Times New Roman" w:eastAsia="Times New Roman" w:hAnsi="Times New Roman" w:cs="Times New Roman"/>
          <w:sz w:val="24"/>
          <w:szCs w:val="24"/>
        </w:rPr>
        <w:t>apitullit 4 është përafrimi i plotë i legjislacionit kombëtar me Direktivën 2015/2366/</w:t>
      </w:r>
      <w:r w:rsidR="00776E68">
        <w:rPr>
          <w:rFonts w:ascii="Times New Roman" w:eastAsia="Times New Roman" w:hAnsi="Times New Roman" w:cs="Times New Roman"/>
          <w:sz w:val="24"/>
          <w:szCs w:val="24"/>
        </w:rPr>
        <w:t>B</w:t>
      </w:r>
      <w:r w:rsidRPr="009F526A">
        <w:rPr>
          <w:rFonts w:ascii="Times New Roman" w:eastAsia="Times New Roman" w:hAnsi="Times New Roman" w:cs="Times New Roman"/>
          <w:sz w:val="24"/>
          <w:szCs w:val="24"/>
        </w:rPr>
        <w:t>E “Për shërbimet e pagesave në tregun e brendshëm” (PSD2) dhe me Direktivën 2009/110/</w:t>
      </w:r>
      <w:r w:rsidR="00776E68">
        <w:rPr>
          <w:rFonts w:ascii="Times New Roman" w:eastAsia="Times New Roman" w:hAnsi="Times New Roman" w:cs="Times New Roman"/>
          <w:sz w:val="24"/>
          <w:szCs w:val="24"/>
        </w:rPr>
        <w:t>K</w:t>
      </w:r>
      <w:r w:rsidRPr="009F526A">
        <w:rPr>
          <w:rFonts w:ascii="Times New Roman" w:eastAsia="Times New Roman" w:hAnsi="Times New Roman" w:cs="Times New Roman"/>
          <w:sz w:val="24"/>
          <w:szCs w:val="24"/>
        </w:rPr>
        <w:t xml:space="preserve">E “Mbi krijimin, ushtrimin e veprimtarisë dhe mbikëqyrjen e kujdesshme të institucioneve të parasë elektronike” (EMD2). Me qëllim, përmbushjen e këtij </w:t>
      </w:r>
      <w:r w:rsidRPr="009F526A">
        <w:rPr>
          <w:rFonts w:ascii="Times New Roman" w:eastAsia="Times New Roman" w:hAnsi="Times New Roman" w:cs="Times New Roman"/>
          <w:i/>
          <w:iCs/>
          <w:sz w:val="24"/>
          <w:szCs w:val="24"/>
        </w:rPr>
        <w:t>benchmark</w:t>
      </w:r>
      <w:r w:rsidRPr="009F526A">
        <w:rPr>
          <w:rFonts w:ascii="Times New Roman" w:eastAsia="Times New Roman" w:hAnsi="Times New Roman" w:cs="Times New Roman"/>
          <w:sz w:val="24"/>
          <w:szCs w:val="24"/>
        </w:rPr>
        <w:t xml:space="preserve">-u, Banka e Shqipërisë ka hartuar projektligjin </w:t>
      </w:r>
      <w:r w:rsidR="00776E68">
        <w:rPr>
          <w:rFonts w:ascii="Times New Roman" w:eastAsia="Times New Roman" w:hAnsi="Times New Roman" w:cs="Times New Roman"/>
          <w:sz w:val="24"/>
          <w:szCs w:val="24"/>
        </w:rPr>
        <w:t>q</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 xml:space="preserve"> po p</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rcillet p</w:t>
      </w:r>
      <w:r w:rsidR="00401DD5">
        <w:rPr>
          <w:rFonts w:ascii="Times New Roman" w:eastAsia="Times New Roman" w:hAnsi="Times New Roman" w:cs="Times New Roman"/>
          <w:sz w:val="24"/>
          <w:szCs w:val="24"/>
        </w:rPr>
        <w:t>ë</w:t>
      </w:r>
      <w:r w:rsidR="00776E68">
        <w:rPr>
          <w:rFonts w:ascii="Times New Roman" w:eastAsia="Times New Roman" w:hAnsi="Times New Roman" w:cs="Times New Roman"/>
          <w:sz w:val="24"/>
          <w:szCs w:val="24"/>
        </w:rPr>
        <w:t>r shqyrtim</w:t>
      </w:r>
      <w:r w:rsidRPr="009F526A">
        <w:rPr>
          <w:rFonts w:ascii="Times New Roman" w:eastAsia="Times New Roman" w:hAnsi="Times New Roman" w:cs="Times New Roman"/>
          <w:sz w:val="24"/>
          <w:szCs w:val="24"/>
        </w:rPr>
        <w:t>.</w:t>
      </w:r>
    </w:p>
    <w:p w14:paraId="4DC32E1F" w14:textId="77777777" w:rsidR="00401DD5" w:rsidRDefault="00401DD5" w:rsidP="00A0184F">
      <w:pPr>
        <w:pStyle w:val="BodyText"/>
        <w:tabs>
          <w:tab w:val="left" w:pos="0"/>
        </w:tabs>
        <w:spacing w:line="276" w:lineRule="auto"/>
        <w:ind w:right="48"/>
        <w:rPr>
          <w:b/>
          <w:sz w:val="24"/>
          <w:szCs w:val="24"/>
        </w:rPr>
      </w:pPr>
    </w:p>
    <w:p w14:paraId="68A5261F" w14:textId="4C860D90" w:rsidR="00A0184F" w:rsidRPr="009F526A" w:rsidRDefault="00A0184F" w:rsidP="00A0184F">
      <w:pPr>
        <w:pStyle w:val="BodyText"/>
        <w:tabs>
          <w:tab w:val="left" w:pos="0"/>
        </w:tabs>
        <w:spacing w:line="276" w:lineRule="auto"/>
        <w:ind w:right="48"/>
        <w:rPr>
          <w:b/>
          <w:sz w:val="24"/>
          <w:szCs w:val="24"/>
        </w:rPr>
      </w:pPr>
      <w:r w:rsidRPr="009F526A">
        <w:rPr>
          <w:b/>
          <w:sz w:val="24"/>
          <w:szCs w:val="24"/>
        </w:rPr>
        <w:t>Përparësitë e projektligjit:</w:t>
      </w:r>
    </w:p>
    <w:p w14:paraId="219E7E80" w14:textId="6C556B8F" w:rsidR="00A0184F" w:rsidRPr="009F526A" w:rsidRDefault="00A0184F" w:rsidP="00A0184F">
      <w:pPr>
        <w:pStyle w:val="NormalWeb"/>
        <w:jc w:val="both"/>
        <w:rPr>
          <w:rStyle w:val="Strong"/>
          <w:rFonts w:eastAsiaTheme="majorEastAsia"/>
          <w:b w:val="0"/>
          <w:bCs w:val="0"/>
          <w:lang w:val="sq-AL"/>
        </w:rPr>
      </w:pPr>
      <w:r w:rsidRPr="009F526A">
        <w:rPr>
          <w:lang w:val="sq-AL"/>
        </w:rPr>
        <w:t>Projektligji “Për disa shtesa dhe ndryshime në ligjin 55/2020 “Për shërbimet e pagesave”</w:t>
      </w:r>
      <w:r w:rsidR="00776E68">
        <w:rPr>
          <w:lang w:val="sq-AL"/>
        </w:rPr>
        <w:t>”</w:t>
      </w:r>
      <w:r w:rsidRPr="009F526A">
        <w:rPr>
          <w:lang w:val="sq-AL"/>
        </w:rPr>
        <w:t xml:space="preserve"> parashikon </w:t>
      </w:r>
      <w:r w:rsidRPr="009F526A">
        <w:rPr>
          <w:rStyle w:val="Strong"/>
          <w:rFonts w:eastAsiaTheme="majorEastAsia"/>
          <w:b w:val="0"/>
          <w:bCs w:val="0"/>
          <w:lang w:val="sq-AL"/>
        </w:rPr>
        <w:t xml:space="preserve">riformulimin ose </w:t>
      </w:r>
      <w:r w:rsidR="00776E68">
        <w:rPr>
          <w:rStyle w:val="Strong"/>
          <w:rFonts w:eastAsiaTheme="majorEastAsia"/>
          <w:b w:val="0"/>
          <w:bCs w:val="0"/>
          <w:lang w:val="sq-AL"/>
        </w:rPr>
        <w:t>p</w:t>
      </w:r>
      <w:r w:rsidR="00401DD5">
        <w:rPr>
          <w:rStyle w:val="Strong"/>
          <w:rFonts w:eastAsiaTheme="majorEastAsia"/>
          <w:b w:val="0"/>
          <w:bCs w:val="0"/>
          <w:lang w:val="sq-AL"/>
        </w:rPr>
        <w:t>ë</w:t>
      </w:r>
      <w:r w:rsidR="00776E68">
        <w:rPr>
          <w:rStyle w:val="Strong"/>
          <w:rFonts w:eastAsiaTheme="majorEastAsia"/>
          <w:b w:val="0"/>
          <w:bCs w:val="0"/>
          <w:lang w:val="sq-AL"/>
        </w:rPr>
        <w:t>rfshirjen rishtazi</w:t>
      </w:r>
      <w:r w:rsidR="00776E68" w:rsidRPr="009F526A">
        <w:rPr>
          <w:rStyle w:val="Strong"/>
          <w:rFonts w:eastAsiaTheme="majorEastAsia"/>
          <w:b w:val="0"/>
          <w:bCs w:val="0"/>
          <w:lang w:val="sq-AL"/>
        </w:rPr>
        <w:t xml:space="preserve"> </w:t>
      </w:r>
      <w:r w:rsidRPr="009F526A">
        <w:rPr>
          <w:rStyle w:val="Strong"/>
          <w:rFonts w:eastAsiaTheme="majorEastAsia"/>
          <w:b w:val="0"/>
          <w:bCs w:val="0"/>
          <w:lang w:val="sq-AL"/>
        </w:rPr>
        <w:t xml:space="preserve">në ligj të dispozitave që lidhen me sa më poshtë: </w:t>
      </w:r>
    </w:p>
    <w:p w14:paraId="5867B277" w14:textId="0DB3E9A6" w:rsidR="00A0184F" w:rsidRPr="009F526A" w:rsidRDefault="00A0184F" w:rsidP="0050134E">
      <w:pPr>
        <w:pStyle w:val="NormalWeb"/>
        <w:numPr>
          <w:ilvl w:val="0"/>
          <w:numId w:val="3"/>
        </w:numPr>
        <w:spacing w:after="200" w:afterAutospacing="0" w:line="276" w:lineRule="auto"/>
        <w:jc w:val="both"/>
        <w:rPr>
          <w:lang w:val="sq-AL"/>
        </w:rPr>
      </w:pPr>
      <w:r w:rsidRPr="009F526A">
        <w:rPr>
          <w:rStyle w:val="Strong"/>
          <w:rFonts w:eastAsiaTheme="majorEastAsia"/>
          <w:lang w:val="sq-AL"/>
        </w:rPr>
        <w:t xml:space="preserve">Dispozita të </w:t>
      </w:r>
      <w:r w:rsidR="00776E68">
        <w:rPr>
          <w:rStyle w:val="Strong"/>
          <w:rFonts w:eastAsiaTheme="majorEastAsia"/>
          <w:lang w:val="sq-AL"/>
        </w:rPr>
        <w:t>D</w:t>
      </w:r>
      <w:r w:rsidRPr="009F526A">
        <w:rPr>
          <w:rStyle w:val="Strong"/>
          <w:rFonts w:eastAsiaTheme="majorEastAsia"/>
          <w:lang w:val="sq-AL"/>
        </w:rPr>
        <w:t>irektivës PSD2 që rregullojnë marrëdhëniet ndërmjet shteteve anëtare</w:t>
      </w:r>
      <w:r w:rsidRPr="009F526A">
        <w:rPr>
          <w:lang w:val="sq-AL"/>
        </w:rPr>
        <w:t xml:space="preserve">, duke përcaktuar rregulla të qarta për bashkëpunimin ndërkufitar, njohjen reciproke të </w:t>
      </w:r>
      <w:r w:rsidR="002D03BA">
        <w:rPr>
          <w:lang w:val="sq-AL"/>
        </w:rPr>
        <w:t>licencave/</w:t>
      </w:r>
      <w:r w:rsidRPr="009F526A">
        <w:rPr>
          <w:lang w:val="sq-AL"/>
        </w:rPr>
        <w:t xml:space="preserve">autorizimeve dhe shkëmbimin e informacionit ndërmjet autoriteteve </w:t>
      </w:r>
      <w:r w:rsidR="002D03BA">
        <w:rPr>
          <w:lang w:val="sq-AL"/>
        </w:rPr>
        <w:t>p</w:t>
      </w:r>
      <w:r w:rsidR="00401DD5">
        <w:rPr>
          <w:lang w:val="sq-AL"/>
        </w:rPr>
        <w:t>ë</w:t>
      </w:r>
      <w:r w:rsidR="002D03BA">
        <w:rPr>
          <w:lang w:val="sq-AL"/>
        </w:rPr>
        <w:t>rgjegj</w:t>
      </w:r>
      <w:r w:rsidR="00401DD5">
        <w:rPr>
          <w:lang w:val="sq-AL"/>
        </w:rPr>
        <w:t>ë</w:t>
      </w:r>
      <w:r w:rsidR="002D03BA">
        <w:rPr>
          <w:lang w:val="sq-AL"/>
        </w:rPr>
        <w:t>se</w:t>
      </w:r>
      <w:r w:rsidRPr="009F526A">
        <w:rPr>
          <w:lang w:val="sq-AL"/>
        </w:rPr>
        <w:t>. Këto dispozita synojnë të sigurojnë zbatimin uniform të legjislacionit dhe funksionimin e një tregu të integruar të shërbimeve të pagesave.</w:t>
      </w:r>
    </w:p>
    <w:p w14:paraId="1D366164" w14:textId="7D62F1E3" w:rsidR="00A0184F" w:rsidRPr="009F526A" w:rsidRDefault="00A0184F" w:rsidP="0050134E">
      <w:pPr>
        <w:pStyle w:val="NormalWeb"/>
        <w:numPr>
          <w:ilvl w:val="0"/>
          <w:numId w:val="3"/>
        </w:numPr>
        <w:spacing w:after="200" w:afterAutospacing="0" w:line="276" w:lineRule="auto"/>
        <w:jc w:val="both"/>
        <w:rPr>
          <w:lang w:val="sq-AL"/>
        </w:rPr>
      </w:pPr>
      <w:r w:rsidRPr="009F526A">
        <w:rPr>
          <w:rStyle w:val="Strong"/>
          <w:rFonts w:eastAsiaTheme="majorEastAsia"/>
          <w:lang w:val="sq-AL"/>
        </w:rPr>
        <w:t xml:space="preserve">Kërkesat për komunikimin dhe bashkëpunimin institucional me autoritetet </w:t>
      </w:r>
      <w:r w:rsidR="002D03BA" w:rsidRPr="009F526A">
        <w:rPr>
          <w:rStyle w:val="Strong"/>
          <w:rFonts w:eastAsiaTheme="majorEastAsia"/>
          <w:lang w:val="sq-AL"/>
        </w:rPr>
        <w:t xml:space="preserve">mbikëqyrëse </w:t>
      </w:r>
      <w:r w:rsidRPr="009F526A">
        <w:rPr>
          <w:rStyle w:val="Strong"/>
          <w:rFonts w:eastAsiaTheme="majorEastAsia"/>
          <w:lang w:val="sq-AL"/>
        </w:rPr>
        <w:t>evropiane</w:t>
      </w:r>
      <w:r w:rsidRPr="009F526A">
        <w:rPr>
          <w:lang w:val="sq-AL"/>
        </w:rPr>
        <w:t>, veçanërisht me Autoritetin Bankar Evropian (ABE). Në këtë kuadër, parashikohen detyrime për raportimin dhe regjistrimin e subjekteve të licencuara</w:t>
      </w:r>
      <w:r w:rsidR="002D03BA">
        <w:rPr>
          <w:lang w:val="sq-AL"/>
        </w:rPr>
        <w:t xml:space="preserve"> n</w:t>
      </w:r>
      <w:r w:rsidR="00401DD5">
        <w:rPr>
          <w:lang w:val="sq-AL"/>
        </w:rPr>
        <w:t>ë</w:t>
      </w:r>
      <w:r w:rsidR="002D03BA">
        <w:rPr>
          <w:lang w:val="sq-AL"/>
        </w:rPr>
        <w:t xml:space="preserve"> regjistrin e ABE</w:t>
      </w:r>
      <w:r w:rsidRPr="009F526A">
        <w:rPr>
          <w:lang w:val="sq-AL"/>
        </w:rPr>
        <w:t xml:space="preserve">, shkëmbimin e informacionit mbi aktivitetin mbikëqyrës, si dhe bashkëpunimin në trajtimin e shkeljeve dhe incidenteve </w:t>
      </w:r>
      <w:r w:rsidR="00B77E2B">
        <w:rPr>
          <w:lang w:val="sq-AL"/>
        </w:rPr>
        <w:t>madhore</w:t>
      </w:r>
      <w:r w:rsidRPr="009F526A">
        <w:rPr>
          <w:lang w:val="sq-AL"/>
        </w:rPr>
        <w:t xml:space="preserve"> opera</w:t>
      </w:r>
      <w:r w:rsidR="00926136">
        <w:rPr>
          <w:lang w:val="sq-AL"/>
        </w:rPr>
        <w:t>cional</w:t>
      </w:r>
      <w:r w:rsidRPr="009F526A">
        <w:rPr>
          <w:lang w:val="sq-AL"/>
        </w:rPr>
        <w:t>e dhe të sigurisë.</w:t>
      </w:r>
    </w:p>
    <w:p w14:paraId="4A42EADB" w14:textId="03DC0D17" w:rsidR="00A0184F" w:rsidRPr="009F526A" w:rsidRDefault="00A0184F" w:rsidP="0050134E">
      <w:pPr>
        <w:pStyle w:val="NormalWeb"/>
        <w:numPr>
          <w:ilvl w:val="0"/>
          <w:numId w:val="3"/>
        </w:numPr>
        <w:spacing w:before="0" w:beforeAutospacing="0" w:after="200" w:afterAutospacing="0" w:line="276" w:lineRule="auto"/>
        <w:jc w:val="both"/>
        <w:rPr>
          <w:lang w:val="sq-AL"/>
        </w:rPr>
      </w:pPr>
      <w:r w:rsidRPr="009F526A">
        <w:rPr>
          <w:rStyle w:val="Strong"/>
          <w:rFonts w:eastAsiaTheme="majorEastAsia"/>
          <w:lang w:val="sq-AL"/>
        </w:rPr>
        <w:t>Të drejtën e subjekteve të licencuara</w:t>
      </w:r>
      <w:r w:rsidR="00B77E2B">
        <w:rPr>
          <w:rStyle w:val="Strong"/>
          <w:rFonts w:eastAsiaTheme="majorEastAsia"/>
          <w:lang w:val="sq-AL"/>
        </w:rPr>
        <w:t>/autorizuara</w:t>
      </w:r>
      <w:r w:rsidRPr="009F526A">
        <w:rPr>
          <w:rStyle w:val="Strong"/>
          <w:rFonts w:eastAsiaTheme="majorEastAsia"/>
          <w:lang w:val="sq-AL"/>
        </w:rPr>
        <w:t xml:space="preserve"> në shtetet anëtare të Bashkimit Evropian për të ushtruar veprimtari në territorin e Republikës së Shqipërisë</w:t>
      </w:r>
      <w:r w:rsidR="002D03BA">
        <w:rPr>
          <w:rStyle w:val="Strong"/>
          <w:rFonts w:eastAsiaTheme="majorEastAsia"/>
          <w:lang w:val="sq-AL"/>
        </w:rPr>
        <w:t xml:space="preserve"> ose anasjelltas</w:t>
      </w:r>
      <w:r w:rsidRPr="009F526A">
        <w:rPr>
          <w:lang w:val="sq-AL"/>
        </w:rPr>
        <w:t>, nëpërmjet degëve ose agjentëve, pa qenë e nevojshme pajisja me një licencë të veçantë nga Banka e Shqipërisë</w:t>
      </w:r>
      <w:r w:rsidR="002D03BA">
        <w:rPr>
          <w:lang w:val="sq-AL"/>
        </w:rPr>
        <w:t xml:space="preserve"> apo autoriteti p</w:t>
      </w:r>
      <w:r w:rsidR="00401DD5">
        <w:rPr>
          <w:lang w:val="sq-AL"/>
        </w:rPr>
        <w:t>ë</w:t>
      </w:r>
      <w:r w:rsidR="002D03BA">
        <w:rPr>
          <w:lang w:val="sq-AL"/>
        </w:rPr>
        <w:t>rgjegj</w:t>
      </w:r>
      <w:r w:rsidR="00401DD5">
        <w:rPr>
          <w:lang w:val="sq-AL"/>
        </w:rPr>
        <w:t>ë</w:t>
      </w:r>
      <w:r w:rsidR="002D03BA">
        <w:rPr>
          <w:lang w:val="sq-AL"/>
        </w:rPr>
        <w:t>s i shtetit tjet</w:t>
      </w:r>
      <w:r w:rsidR="00401DD5">
        <w:rPr>
          <w:lang w:val="sq-AL"/>
        </w:rPr>
        <w:t>ë</w:t>
      </w:r>
      <w:r w:rsidR="002D03BA">
        <w:rPr>
          <w:lang w:val="sq-AL"/>
        </w:rPr>
        <w:t>r an</w:t>
      </w:r>
      <w:r w:rsidR="00401DD5">
        <w:rPr>
          <w:lang w:val="sq-AL"/>
        </w:rPr>
        <w:t>ë</w:t>
      </w:r>
      <w:r w:rsidR="002D03BA">
        <w:rPr>
          <w:lang w:val="sq-AL"/>
        </w:rPr>
        <w:t>tar</w:t>
      </w:r>
      <w:r w:rsidRPr="009F526A">
        <w:rPr>
          <w:lang w:val="sq-AL"/>
        </w:rPr>
        <w:t>. Ky mekanizëm, i njohur në të drejtën e BE-së si “</w:t>
      </w:r>
      <w:r w:rsidRPr="009F526A">
        <w:rPr>
          <w:i/>
          <w:iCs/>
          <w:lang w:val="sq-AL"/>
        </w:rPr>
        <w:t>passporting</w:t>
      </w:r>
      <w:r w:rsidRPr="009F526A">
        <w:rPr>
          <w:lang w:val="sq-AL"/>
        </w:rPr>
        <w:t xml:space="preserve">”, bazohet në parimin e kontrollit nga autoriteti i shtetit të origjinës dhe kontribuon në rritjen e konkurrencës dhe në zgjerimin e ofertës së shërbimeve të pagesave në </w:t>
      </w:r>
      <w:r w:rsidR="00401DD5">
        <w:rPr>
          <w:lang w:val="sq-AL"/>
        </w:rPr>
        <w:t>shtetin pritës</w:t>
      </w:r>
      <w:r w:rsidRPr="009F526A">
        <w:rPr>
          <w:lang w:val="sq-AL"/>
        </w:rPr>
        <w:t>.</w:t>
      </w:r>
    </w:p>
    <w:p w14:paraId="5B8FBECA" w14:textId="77777777" w:rsidR="00FA70BB" w:rsidRPr="009F526A" w:rsidRDefault="00A0184F" w:rsidP="0050134E">
      <w:pPr>
        <w:pStyle w:val="NormalWeb"/>
        <w:numPr>
          <w:ilvl w:val="0"/>
          <w:numId w:val="4"/>
        </w:numPr>
        <w:spacing w:after="200" w:afterAutospacing="0" w:line="276" w:lineRule="auto"/>
        <w:jc w:val="both"/>
        <w:rPr>
          <w:lang w:val="sq-AL"/>
        </w:rPr>
      </w:pPr>
      <w:r w:rsidRPr="009F526A">
        <w:rPr>
          <w:rStyle w:val="Strong"/>
          <w:rFonts w:eastAsiaTheme="majorEastAsia"/>
          <w:lang w:val="sq-AL"/>
        </w:rPr>
        <w:lastRenderedPageBreak/>
        <w:t>Dispozita të posaçme lidhur me pikat qendrore të kontaktit</w:t>
      </w:r>
      <w:r w:rsidRPr="009F526A">
        <w:rPr>
          <w:lang w:val="sq-AL"/>
        </w:rPr>
        <w:t>, të vendosura për qëllime të parandalimit të pastrimit të parave dhe financimit të terrorizmit (PPP/FT). Këto dispozita synojnë të sigurojnë zbatimin efektiv të legjislacionit përkatës nga subjektet që ushtrojnë aktivitet ndërkufitar, si dhe të lehtësojnë komunikimin dhe kontrollin nga autoritetet kombëtare kompetente.</w:t>
      </w:r>
    </w:p>
    <w:p w14:paraId="0DBFCF76" w14:textId="6FC0F584" w:rsidR="00A0184F" w:rsidRPr="00863595" w:rsidRDefault="00A0184F" w:rsidP="0050134E">
      <w:pPr>
        <w:pStyle w:val="NormalWeb"/>
        <w:numPr>
          <w:ilvl w:val="0"/>
          <w:numId w:val="4"/>
        </w:numPr>
        <w:spacing w:after="200" w:afterAutospacing="0" w:line="276" w:lineRule="auto"/>
        <w:jc w:val="both"/>
        <w:rPr>
          <w:lang w:val="sq-AL"/>
        </w:rPr>
      </w:pPr>
      <w:r w:rsidRPr="009F526A">
        <w:rPr>
          <w:rStyle w:val="Strong"/>
          <w:rFonts w:eastAsiaTheme="majorEastAsia"/>
          <w:lang w:val="sq-AL"/>
        </w:rPr>
        <w:t>Rishikimin dhe specifikimin e mëtejshëm të masave mbikëqyrëse dhe të sanksioneve administrative</w:t>
      </w:r>
      <w:r w:rsidRPr="009F526A">
        <w:rPr>
          <w:lang w:val="sq-AL"/>
        </w:rPr>
        <w:t xml:space="preserve">, të cilat parashikohen të jenë efektive, proporcionale dhe parandaluese, në përputhje me parimet e së drejtës së BE-së. Projektligji forcon kompetencat e autoritetit mbikëqyrës për vendosje masash korrektuese </w:t>
      </w:r>
      <w:r w:rsidR="003A794F">
        <w:rPr>
          <w:lang w:val="sq-AL"/>
        </w:rPr>
        <w:t xml:space="preserve">dhe sanksionesh </w:t>
      </w:r>
      <w:r w:rsidRPr="009F526A">
        <w:rPr>
          <w:lang w:val="sq-AL"/>
        </w:rPr>
        <w:t>ndaj subjekteve që shkelin dispozitat ligjore dhe nënligjore</w:t>
      </w:r>
      <w:r w:rsidR="003A794F">
        <w:rPr>
          <w:lang w:val="sq-AL"/>
        </w:rPr>
        <w:t>, duke rritur edhe nivelin e gjobave q</w:t>
      </w:r>
      <w:r w:rsidR="006A19A6">
        <w:rPr>
          <w:lang w:val="sq-AL"/>
        </w:rPr>
        <w:t>ë</w:t>
      </w:r>
      <w:r w:rsidR="003A794F">
        <w:rPr>
          <w:lang w:val="sq-AL"/>
        </w:rPr>
        <w:t xml:space="preserve"> mund t</w:t>
      </w:r>
      <w:r w:rsidR="006A19A6">
        <w:rPr>
          <w:lang w:val="sq-AL"/>
        </w:rPr>
        <w:t>ë</w:t>
      </w:r>
      <w:r w:rsidR="003A794F">
        <w:rPr>
          <w:lang w:val="sq-AL"/>
        </w:rPr>
        <w:t xml:space="preserve"> vendosen ndaj k</w:t>
      </w:r>
      <w:r w:rsidR="006A19A6">
        <w:rPr>
          <w:lang w:val="sq-AL"/>
        </w:rPr>
        <w:t>ë</w:t>
      </w:r>
      <w:r w:rsidR="003A794F">
        <w:rPr>
          <w:lang w:val="sq-AL"/>
        </w:rPr>
        <w:t>tyre subjekteve apo personave p</w:t>
      </w:r>
      <w:r w:rsidR="006A19A6">
        <w:rPr>
          <w:lang w:val="sq-AL"/>
        </w:rPr>
        <w:t>ë</w:t>
      </w:r>
      <w:r w:rsidR="003A794F">
        <w:rPr>
          <w:lang w:val="sq-AL"/>
        </w:rPr>
        <w:t>rgjegj</w:t>
      </w:r>
      <w:r w:rsidR="006A19A6">
        <w:rPr>
          <w:lang w:val="sq-AL"/>
        </w:rPr>
        <w:t>ë</w:t>
      </w:r>
      <w:r w:rsidR="003A794F">
        <w:rPr>
          <w:lang w:val="sq-AL"/>
        </w:rPr>
        <w:t>s p</w:t>
      </w:r>
      <w:r w:rsidR="006A19A6">
        <w:rPr>
          <w:lang w:val="sq-AL"/>
        </w:rPr>
        <w:t>ë</w:t>
      </w:r>
      <w:r w:rsidR="003A794F">
        <w:rPr>
          <w:lang w:val="sq-AL"/>
        </w:rPr>
        <w:t xml:space="preserve">r </w:t>
      </w:r>
      <w:r w:rsidR="003A794F" w:rsidRPr="00863595">
        <w:rPr>
          <w:lang w:val="sq-AL"/>
        </w:rPr>
        <w:t>shkeljet</w:t>
      </w:r>
      <w:r w:rsidRPr="00863595">
        <w:rPr>
          <w:lang w:val="sq-AL"/>
        </w:rPr>
        <w:t>.</w:t>
      </w:r>
    </w:p>
    <w:p w14:paraId="1286A65B" w14:textId="4DA8E7C5" w:rsidR="00A0184F" w:rsidRPr="0050134E" w:rsidRDefault="00A0184F">
      <w:pPr>
        <w:pStyle w:val="NormalWeb"/>
        <w:numPr>
          <w:ilvl w:val="0"/>
          <w:numId w:val="4"/>
        </w:numPr>
        <w:spacing w:after="200" w:afterAutospacing="0" w:line="276" w:lineRule="auto"/>
        <w:jc w:val="both"/>
        <w:rPr>
          <w:lang w:val="sq-AL"/>
        </w:rPr>
      </w:pPr>
      <w:r w:rsidRPr="00863595">
        <w:rPr>
          <w:rStyle w:val="Strong"/>
          <w:rFonts w:eastAsiaTheme="majorEastAsia"/>
          <w:lang w:val="sq-AL"/>
        </w:rPr>
        <w:t xml:space="preserve">Dispozita të </w:t>
      </w:r>
      <w:r w:rsidR="00C71998" w:rsidRPr="0050134E">
        <w:rPr>
          <w:rStyle w:val="Strong"/>
          <w:rFonts w:eastAsiaTheme="majorEastAsia"/>
          <w:lang w:val="sq-AL"/>
        </w:rPr>
        <w:t>rishikuara</w:t>
      </w:r>
      <w:r w:rsidRPr="00863595">
        <w:rPr>
          <w:lang w:val="sq-AL"/>
        </w:rPr>
        <w:t xml:space="preserve">, </w:t>
      </w:r>
      <w:r w:rsidR="00C71998" w:rsidRPr="0050134E">
        <w:rPr>
          <w:lang w:val="sq-AL"/>
        </w:rPr>
        <w:t>n</w:t>
      </w:r>
      <w:r w:rsidR="006A19A6" w:rsidRPr="0050134E">
        <w:rPr>
          <w:lang w:val="sq-AL"/>
        </w:rPr>
        <w:t>ë</w:t>
      </w:r>
      <w:r w:rsidR="00C71998" w:rsidRPr="0050134E">
        <w:rPr>
          <w:lang w:val="sq-AL"/>
        </w:rPr>
        <w:t xml:space="preserve"> p</w:t>
      </w:r>
      <w:r w:rsidR="006A19A6" w:rsidRPr="0050134E">
        <w:rPr>
          <w:lang w:val="sq-AL"/>
        </w:rPr>
        <w:t>ë</w:t>
      </w:r>
      <w:r w:rsidR="00C71998" w:rsidRPr="0050134E">
        <w:rPr>
          <w:lang w:val="sq-AL"/>
        </w:rPr>
        <w:t>rputhje me rishikimet e Direktiv</w:t>
      </w:r>
      <w:r w:rsidR="006A19A6" w:rsidRPr="0050134E">
        <w:rPr>
          <w:lang w:val="sq-AL"/>
        </w:rPr>
        <w:t>ë</w:t>
      </w:r>
      <w:r w:rsidR="00C71998" w:rsidRPr="0050134E">
        <w:rPr>
          <w:lang w:val="sq-AL"/>
        </w:rPr>
        <w:t>s PSD2</w:t>
      </w:r>
      <w:r w:rsidR="002E176A" w:rsidRPr="0050134E">
        <w:rPr>
          <w:lang w:val="sq-AL"/>
        </w:rPr>
        <w:t xml:space="preserve"> n</w:t>
      </w:r>
      <w:r w:rsidR="00752C2C" w:rsidRPr="0050134E">
        <w:rPr>
          <w:lang w:val="sq-AL"/>
        </w:rPr>
        <w:t>ë</w:t>
      </w:r>
      <w:r w:rsidR="002E176A" w:rsidRPr="0050134E">
        <w:rPr>
          <w:lang w:val="sq-AL"/>
        </w:rPr>
        <w:t>p</w:t>
      </w:r>
      <w:r w:rsidR="00752C2C" w:rsidRPr="0050134E">
        <w:rPr>
          <w:lang w:val="sq-AL"/>
        </w:rPr>
        <w:t>ë</w:t>
      </w:r>
      <w:r w:rsidR="002E176A" w:rsidRPr="0050134E">
        <w:rPr>
          <w:lang w:val="sq-AL"/>
        </w:rPr>
        <w:t xml:space="preserve">rmjet </w:t>
      </w:r>
      <w:r w:rsidR="002E176A" w:rsidRPr="00863595">
        <w:rPr>
          <w:lang w:val="sq-AL"/>
        </w:rPr>
        <w:t>Direktiv</w:t>
      </w:r>
      <w:r w:rsidR="00752C2C" w:rsidRPr="00863595">
        <w:rPr>
          <w:lang w:val="sq-AL"/>
        </w:rPr>
        <w:t>ë</w:t>
      </w:r>
      <w:r w:rsidR="002E176A" w:rsidRPr="00863595">
        <w:rPr>
          <w:lang w:val="sq-AL"/>
        </w:rPr>
        <w:t>s (BE) 2022/2556</w:t>
      </w:r>
      <w:r w:rsidR="00C71998" w:rsidRPr="0050134E">
        <w:rPr>
          <w:lang w:val="sq-AL"/>
        </w:rPr>
        <w:t xml:space="preserve">, </w:t>
      </w:r>
      <w:r w:rsidR="002E176A" w:rsidRPr="0050134E">
        <w:rPr>
          <w:lang w:val="sq-AL"/>
        </w:rPr>
        <w:t>ku jan</w:t>
      </w:r>
      <w:r w:rsidR="00752C2C" w:rsidRPr="0050134E">
        <w:rPr>
          <w:lang w:val="sq-AL"/>
        </w:rPr>
        <w:t>ë</w:t>
      </w:r>
      <w:r w:rsidR="002E176A" w:rsidRPr="0050134E">
        <w:rPr>
          <w:lang w:val="sq-AL"/>
        </w:rPr>
        <w:t xml:space="preserve"> reflektuar ndryshimet e Direktiv</w:t>
      </w:r>
      <w:r w:rsidR="00752C2C" w:rsidRPr="0050134E">
        <w:rPr>
          <w:lang w:val="sq-AL"/>
        </w:rPr>
        <w:t>ë</w:t>
      </w:r>
      <w:r w:rsidR="002E176A" w:rsidRPr="0050134E">
        <w:rPr>
          <w:lang w:val="sq-AL"/>
        </w:rPr>
        <w:t>s t</w:t>
      </w:r>
      <w:r w:rsidR="00752C2C" w:rsidRPr="0050134E">
        <w:rPr>
          <w:lang w:val="sq-AL"/>
        </w:rPr>
        <w:t>ë</w:t>
      </w:r>
      <w:r w:rsidR="002E176A" w:rsidRPr="0050134E">
        <w:rPr>
          <w:lang w:val="sq-AL"/>
        </w:rPr>
        <w:t xml:space="preserve"> b</w:t>
      </w:r>
      <w:r w:rsidR="00752C2C" w:rsidRPr="0050134E">
        <w:rPr>
          <w:lang w:val="sq-AL"/>
        </w:rPr>
        <w:t>ë</w:t>
      </w:r>
      <w:r w:rsidR="002E176A" w:rsidRPr="0050134E">
        <w:rPr>
          <w:lang w:val="sq-AL"/>
        </w:rPr>
        <w:t>ra n</w:t>
      </w:r>
      <w:r w:rsidR="00752C2C" w:rsidRPr="0050134E">
        <w:rPr>
          <w:lang w:val="sq-AL"/>
        </w:rPr>
        <w:t>ë</w:t>
      </w:r>
      <w:r w:rsidR="002E176A" w:rsidRPr="0050134E">
        <w:rPr>
          <w:lang w:val="sq-AL"/>
        </w:rPr>
        <w:t xml:space="preserve"> kuad</w:t>
      </w:r>
      <w:r w:rsidR="00752C2C" w:rsidRPr="0050134E">
        <w:rPr>
          <w:lang w:val="sq-AL"/>
        </w:rPr>
        <w:t>ë</w:t>
      </w:r>
      <w:r w:rsidR="002E176A" w:rsidRPr="0050134E">
        <w:rPr>
          <w:lang w:val="sq-AL"/>
        </w:rPr>
        <w:t>r t</w:t>
      </w:r>
      <w:r w:rsidR="00752C2C" w:rsidRPr="0050134E">
        <w:rPr>
          <w:lang w:val="sq-AL"/>
        </w:rPr>
        <w:t>ë</w:t>
      </w:r>
      <w:r w:rsidR="002E176A" w:rsidRPr="0050134E">
        <w:rPr>
          <w:lang w:val="sq-AL"/>
        </w:rPr>
        <w:t xml:space="preserve"> q</w:t>
      </w:r>
      <w:r w:rsidR="00752C2C" w:rsidRPr="0050134E">
        <w:rPr>
          <w:lang w:val="sq-AL"/>
        </w:rPr>
        <w:t>ë</w:t>
      </w:r>
      <w:r w:rsidR="002E176A" w:rsidRPr="0050134E">
        <w:rPr>
          <w:lang w:val="sq-AL"/>
        </w:rPr>
        <w:t>ndrueshm</w:t>
      </w:r>
      <w:r w:rsidR="00752C2C" w:rsidRPr="0050134E">
        <w:rPr>
          <w:lang w:val="sq-AL"/>
        </w:rPr>
        <w:t>ë</w:t>
      </w:r>
      <w:r w:rsidR="002E176A" w:rsidRPr="0050134E">
        <w:rPr>
          <w:lang w:val="sq-AL"/>
        </w:rPr>
        <w:t>ris</w:t>
      </w:r>
      <w:r w:rsidR="00752C2C" w:rsidRPr="0050134E">
        <w:rPr>
          <w:lang w:val="sq-AL"/>
        </w:rPr>
        <w:t>ë</w:t>
      </w:r>
      <w:r w:rsidR="002E176A" w:rsidRPr="0050134E">
        <w:rPr>
          <w:lang w:val="sq-AL"/>
        </w:rPr>
        <w:t xml:space="preserve"> operacionale digjitale, p</w:t>
      </w:r>
      <w:r w:rsidR="00752C2C" w:rsidRPr="0050134E">
        <w:rPr>
          <w:lang w:val="sq-AL"/>
        </w:rPr>
        <w:t>ë</w:t>
      </w:r>
      <w:r w:rsidR="002E176A" w:rsidRPr="0050134E">
        <w:rPr>
          <w:lang w:val="sq-AL"/>
        </w:rPr>
        <w:t>r t</w:t>
      </w:r>
      <w:r w:rsidR="00752C2C" w:rsidRPr="0050134E">
        <w:rPr>
          <w:lang w:val="sq-AL"/>
        </w:rPr>
        <w:t>ë</w:t>
      </w:r>
      <w:r w:rsidR="002E176A" w:rsidRPr="0050134E">
        <w:rPr>
          <w:lang w:val="sq-AL"/>
        </w:rPr>
        <w:t xml:space="preserve"> mos krijuar mbivendosje dhe raportime t</w:t>
      </w:r>
      <w:r w:rsidR="00752C2C" w:rsidRPr="0050134E">
        <w:rPr>
          <w:lang w:val="sq-AL"/>
        </w:rPr>
        <w:t>ë</w:t>
      </w:r>
      <w:r w:rsidR="002E176A" w:rsidRPr="0050134E">
        <w:rPr>
          <w:lang w:val="sq-AL"/>
        </w:rPr>
        <w:t xml:space="preserve"> dyfishta lidhur me k</w:t>
      </w:r>
      <w:r w:rsidR="00752C2C" w:rsidRPr="0050134E">
        <w:rPr>
          <w:lang w:val="sq-AL"/>
        </w:rPr>
        <w:t>ë</w:t>
      </w:r>
      <w:r w:rsidR="002E176A" w:rsidRPr="0050134E">
        <w:rPr>
          <w:lang w:val="sq-AL"/>
        </w:rPr>
        <w:t>t</w:t>
      </w:r>
      <w:r w:rsidR="00752C2C" w:rsidRPr="0050134E">
        <w:rPr>
          <w:lang w:val="sq-AL"/>
        </w:rPr>
        <w:t>ë</w:t>
      </w:r>
      <w:r w:rsidR="002E176A" w:rsidRPr="0050134E">
        <w:rPr>
          <w:lang w:val="sq-AL"/>
        </w:rPr>
        <w:t xml:space="preserve"> fush</w:t>
      </w:r>
      <w:r w:rsidR="00752C2C" w:rsidRPr="0050134E">
        <w:rPr>
          <w:lang w:val="sq-AL"/>
        </w:rPr>
        <w:t>ë</w:t>
      </w:r>
      <w:r w:rsidR="002E176A" w:rsidRPr="0050134E">
        <w:rPr>
          <w:lang w:val="sq-AL"/>
        </w:rPr>
        <w:t>. Gjithashtu jan</w:t>
      </w:r>
      <w:r w:rsidR="00752C2C" w:rsidRPr="0050134E">
        <w:rPr>
          <w:lang w:val="sq-AL"/>
        </w:rPr>
        <w:t>ë</w:t>
      </w:r>
      <w:r w:rsidR="002E176A" w:rsidRPr="0050134E">
        <w:rPr>
          <w:lang w:val="sq-AL"/>
        </w:rPr>
        <w:t xml:space="preserve"> rishikuar apo shtuar dispozita q</w:t>
      </w:r>
      <w:r w:rsidR="00752C2C" w:rsidRPr="0050134E">
        <w:rPr>
          <w:lang w:val="sq-AL"/>
        </w:rPr>
        <w:t>ë</w:t>
      </w:r>
      <w:r w:rsidR="002E176A" w:rsidRPr="0050134E">
        <w:rPr>
          <w:lang w:val="sq-AL"/>
        </w:rPr>
        <w:t xml:space="preserve"> burojn</w:t>
      </w:r>
      <w:r w:rsidR="00752C2C" w:rsidRPr="0050134E">
        <w:rPr>
          <w:lang w:val="sq-AL"/>
        </w:rPr>
        <w:t>ë</w:t>
      </w:r>
      <w:r w:rsidR="002E176A" w:rsidRPr="0050134E">
        <w:rPr>
          <w:lang w:val="sq-AL"/>
        </w:rPr>
        <w:t xml:space="preserve"> nga ndryshimet e Direktivës PSD2 n</w:t>
      </w:r>
      <w:r w:rsidR="00752C2C" w:rsidRPr="0050134E">
        <w:rPr>
          <w:lang w:val="sq-AL"/>
        </w:rPr>
        <w:t>ë</w:t>
      </w:r>
      <w:r w:rsidR="002E176A" w:rsidRPr="0050134E">
        <w:rPr>
          <w:lang w:val="sq-AL"/>
        </w:rPr>
        <w:t>p</w:t>
      </w:r>
      <w:r w:rsidR="00752C2C" w:rsidRPr="0050134E">
        <w:rPr>
          <w:lang w:val="sq-AL"/>
        </w:rPr>
        <w:t>ë</w:t>
      </w:r>
      <w:r w:rsidR="002E176A" w:rsidRPr="0050134E">
        <w:rPr>
          <w:lang w:val="sq-AL"/>
        </w:rPr>
        <w:t>rmjet Rregullores (BE) 2024/886 në lidhje me pagesat e menjëhershme dhe k</w:t>
      </w:r>
      <w:r w:rsidR="00752C2C" w:rsidRPr="0050134E">
        <w:rPr>
          <w:lang w:val="sq-AL"/>
        </w:rPr>
        <w:t>ë</w:t>
      </w:r>
      <w:r w:rsidR="002E176A" w:rsidRPr="0050134E">
        <w:rPr>
          <w:lang w:val="sq-AL"/>
        </w:rPr>
        <w:t>rkesat p</w:t>
      </w:r>
      <w:r w:rsidR="00752C2C" w:rsidRPr="0050134E">
        <w:rPr>
          <w:lang w:val="sq-AL"/>
        </w:rPr>
        <w:t>ë</w:t>
      </w:r>
      <w:r w:rsidR="002E176A" w:rsidRPr="0050134E">
        <w:rPr>
          <w:lang w:val="sq-AL"/>
        </w:rPr>
        <w:t>r pjes</w:t>
      </w:r>
      <w:r w:rsidR="00752C2C" w:rsidRPr="0050134E">
        <w:rPr>
          <w:lang w:val="sq-AL"/>
        </w:rPr>
        <w:t>ë</w:t>
      </w:r>
      <w:r w:rsidR="002E176A" w:rsidRPr="0050134E">
        <w:rPr>
          <w:lang w:val="sq-AL"/>
        </w:rPr>
        <w:t>marrje n</w:t>
      </w:r>
      <w:r w:rsidR="00752C2C" w:rsidRPr="0050134E">
        <w:rPr>
          <w:lang w:val="sq-AL"/>
        </w:rPr>
        <w:t>ë</w:t>
      </w:r>
      <w:r w:rsidR="002E176A" w:rsidRPr="0050134E">
        <w:rPr>
          <w:lang w:val="sq-AL"/>
        </w:rPr>
        <w:t xml:space="preserve"> sistemet e pagesave që funksionojnë sipas parimit të finalitetit të shlyerjes</w:t>
      </w:r>
      <w:r w:rsidRPr="00863595">
        <w:rPr>
          <w:lang w:val="sq-AL"/>
        </w:rPr>
        <w:t>.</w:t>
      </w:r>
    </w:p>
    <w:p w14:paraId="52A8A548" w14:textId="316B646C" w:rsidR="00A0184F" w:rsidRPr="009F526A" w:rsidRDefault="00A0184F" w:rsidP="0050134E">
      <w:pPr>
        <w:pStyle w:val="NormalWeb"/>
        <w:numPr>
          <w:ilvl w:val="0"/>
          <w:numId w:val="4"/>
        </w:numPr>
        <w:spacing w:after="200" w:afterAutospacing="0" w:line="276" w:lineRule="auto"/>
        <w:jc w:val="both"/>
        <w:rPr>
          <w:lang w:val="sq-AL"/>
        </w:rPr>
      </w:pPr>
      <w:r w:rsidRPr="009F526A">
        <w:rPr>
          <w:rStyle w:val="Strong"/>
          <w:rFonts w:eastAsiaTheme="majorEastAsia"/>
          <w:lang w:val="sq-AL"/>
        </w:rPr>
        <w:t xml:space="preserve">Kërkesat relevante të Direktivës 2009/110/EC </w:t>
      </w:r>
      <w:r w:rsidR="003A794F">
        <w:rPr>
          <w:rStyle w:val="Strong"/>
          <w:rFonts w:eastAsiaTheme="majorEastAsia"/>
          <w:lang w:val="sq-AL"/>
        </w:rPr>
        <w:t>t</w:t>
      </w:r>
      <w:r w:rsidR="006A19A6">
        <w:rPr>
          <w:rStyle w:val="Strong"/>
          <w:rFonts w:eastAsiaTheme="majorEastAsia"/>
          <w:lang w:val="sq-AL"/>
        </w:rPr>
        <w:t>ë</w:t>
      </w:r>
      <w:r w:rsidRPr="009F526A">
        <w:rPr>
          <w:rStyle w:val="Strong"/>
          <w:rFonts w:eastAsiaTheme="majorEastAsia"/>
          <w:lang w:val="sq-AL"/>
        </w:rPr>
        <w:t xml:space="preserve"> parasë elektronike (EMD2)</w:t>
      </w:r>
      <w:r w:rsidRPr="009F526A">
        <w:rPr>
          <w:lang w:val="sq-AL"/>
        </w:rPr>
        <w:t xml:space="preserve">, duke harmonizuar rregullat për </w:t>
      </w:r>
      <w:r w:rsidR="003A794F">
        <w:rPr>
          <w:lang w:val="sq-AL"/>
        </w:rPr>
        <w:t>licencimin</w:t>
      </w:r>
      <w:r w:rsidR="003A794F" w:rsidRPr="009F526A">
        <w:rPr>
          <w:lang w:val="sq-AL"/>
        </w:rPr>
        <w:t xml:space="preserve"> </w:t>
      </w:r>
      <w:r w:rsidRPr="009F526A">
        <w:rPr>
          <w:lang w:val="sq-AL"/>
        </w:rPr>
        <w:t xml:space="preserve">dhe ushtrimin e veprimtarisë së institucioneve të parasë elektronike, </w:t>
      </w:r>
      <w:r w:rsidR="00F671FD">
        <w:rPr>
          <w:lang w:val="sq-AL"/>
        </w:rPr>
        <w:t>p</w:t>
      </w:r>
      <w:r w:rsidR="006A19A6">
        <w:rPr>
          <w:lang w:val="sq-AL"/>
        </w:rPr>
        <w:t>ë</w:t>
      </w:r>
      <w:r w:rsidR="00F671FD">
        <w:rPr>
          <w:lang w:val="sq-AL"/>
        </w:rPr>
        <w:t>rfshir</w:t>
      </w:r>
      <w:r w:rsidR="006A19A6">
        <w:rPr>
          <w:lang w:val="sq-AL"/>
        </w:rPr>
        <w:t>ë</w:t>
      </w:r>
      <w:r w:rsidR="00F671FD">
        <w:rPr>
          <w:lang w:val="sq-AL"/>
        </w:rPr>
        <w:t xml:space="preserve"> edhe ushtrimin e veprimtaris</w:t>
      </w:r>
      <w:r w:rsidR="006A19A6">
        <w:rPr>
          <w:lang w:val="sq-AL"/>
        </w:rPr>
        <w:t>ë</w:t>
      </w:r>
      <w:r w:rsidR="00F671FD">
        <w:rPr>
          <w:lang w:val="sq-AL"/>
        </w:rPr>
        <w:t xml:space="preserve"> n</w:t>
      </w:r>
      <w:r w:rsidR="006A19A6">
        <w:rPr>
          <w:lang w:val="sq-AL"/>
        </w:rPr>
        <w:t>ë</w:t>
      </w:r>
      <w:r w:rsidR="00F671FD">
        <w:rPr>
          <w:lang w:val="sq-AL"/>
        </w:rPr>
        <w:t xml:space="preserve"> shtete t</w:t>
      </w:r>
      <w:r w:rsidR="006A19A6">
        <w:rPr>
          <w:lang w:val="sq-AL"/>
        </w:rPr>
        <w:t>ë</w:t>
      </w:r>
      <w:r w:rsidR="00F671FD">
        <w:rPr>
          <w:lang w:val="sq-AL"/>
        </w:rPr>
        <w:t xml:space="preserve"> tjera an</w:t>
      </w:r>
      <w:r w:rsidR="006A19A6">
        <w:rPr>
          <w:lang w:val="sq-AL"/>
        </w:rPr>
        <w:t>ë</w:t>
      </w:r>
      <w:r w:rsidR="00F671FD">
        <w:rPr>
          <w:lang w:val="sq-AL"/>
        </w:rPr>
        <w:t>tare (duke p</w:t>
      </w:r>
      <w:r w:rsidR="006A19A6">
        <w:rPr>
          <w:lang w:val="sq-AL"/>
        </w:rPr>
        <w:t>ë</w:t>
      </w:r>
      <w:r w:rsidR="00F671FD">
        <w:rPr>
          <w:lang w:val="sq-AL"/>
        </w:rPr>
        <w:t>rdorur “</w:t>
      </w:r>
      <w:r w:rsidR="00F671FD" w:rsidRPr="0050134E">
        <w:rPr>
          <w:i/>
          <w:iCs/>
          <w:lang w:val="sq-AL"/>
        </w:rPr>
        <w:t>passporting</w:t>
      </w:r>
      <w:r w:rsidR="00F671FD">
        <w:rPr>
          <w:lang w:val="sq-AL"/>
        </w:rPr>
        <w:t>”) apo n</w:t>
      </w:r>
      <w:r w:rsidR="006A19A6">
        <w:rPr>
          <w:lang w:val="sq-AL"/>
        </w:rPr>
        <w:t>ë</w:t>
      </w:r>
      <w:r w:rsidR="00F671FD">
        <w:rPr>
          <w:lang w:val="sq-AL"/>
        </w:rPr>
        <w:t xml:space="preserve"> vende t</w:t>
      </w:r>
      <w:r w:rsidR="006A19A6">
        <w:rPr>
          <w:lang w:val="sq-AL"/>
        </w:rPr>
        <w:t>ë</w:t>
      </w:r>
      <w:r w:rsidR="00F671FD">
        <w:rPr>
          <w:lang w:val="sq-AL"/>
        </w:rPr>
        <w:t xml:space="preserve"> treta, k</w:t>
      </w:r>
      <w:r w:rsidR="006A19A6">
        <w:rPr>
          <w:lang w:val="sq-AL"/>
        </w:rPr>
        <w:t>ë</w:t>
      </w:r>
      <w:r w:rsidR="00F671FD">
        <w:rPr>
          <w:lang w:val="sq-AL"/>
        </w:rPr>
        <w:t>rkesat p</w:t>
      </w:r>
      <w:r w:rsidR="006A19A6">
        <w:rPr>
          <w:lang w:val="sq-AL"/>
        </w:rPr>
        <w:t>ë</w:t>
      </w:r>
      <w:r w:rsidR="00F671FD">
        <w:rPr>
          <w:lang w:val="sq-AL"/>
        </w:rPr>
        <w:t>r fondet e veta,</w:t>
      </w:r>
      <w:r w:rsidRPr="009F526A">
        <w:rPr>
          <w:lang w:val="sq-AL"/>
        </w:rPr>
        <w:t xml:space="preserve"> masat për mbrojtjen e fondeve të </w:t>
      </w:r>
      <w:r w:rsidR="00F671FD">
        <w:rPr>
          <w:lang w:val="sq-AL"/>
        </w:rPr>
        <w:t>mbajt</w:t>
      </w:r>
      <w:r w:rsidR="006A19A6">
        <w:rPr>
          <w:lang w:val="sq-AL"/>
        </w:rPr>
        <w:t>ë</w:t>
      </w:r>
      <w:r w:rsidR="00F671FD">
        <w:rPr>
          <w:lang w:val="sq-AL"/>
        </w:rPr>
        <w:t>sve t</w:t>
      </w:r>
      <w:r w:rsidR="006A19A6">
        <w:rPr>
          <w:lang w:val="sq-AL"/>
        </w:rPr>
        <w:t>ë</w:t>
      </w:r>
      <w:r w:rsidR="00F671FD">
        <w:rPr>
          <w:lang w:val="sq-AL"/>
        </w:rPr>
        <w:t xml:space="preserve"> paras</w:t>
      </w:r>
      <w:r w:rsidR="006A19A6">
        <w:rPr>
          <w:lang w:val="sq-AL"/>
        </w:rPr>
        <w:t>ë</w:t>
      </w:r>
      <w:r w:rsidR="00F671FD">
        <w:rPr>
          <w:lang w:val="sq-AL"/>
        </w:rPr>
        <w:t xml:space="preserve"> elektronike, t</w:t>
      </w:r>
      <w:r w:rsidR="006A19A6">
        <w:rPr>
          <w:lang w:val="sq-AL"/>
        </w:rPr>
        <w:t>ë</w:t>
      </w:r>
      <w:r w:rsidR="00F671FD">
        <w:rPr>
          <w:lang w:val="sq-AL"/>
        </w:rPr>
        <w:t xml:space="preserve"> drejtat dhe detyrimet q</w:t>
      </w:r>
      <w:r w:rsidR="006A19A6">
        <w:rPr>
          <w:lang w:val="sq-AL"/>
        </w:rPr>
        <w:t>ë</w:t>
      </w:r>
      <w:r w:rsidR="00F671FD">
        <w:rPr>
          <w:lang w:val="sq-AL"/>
        </w:rPr>
        <w:t xml:space="preserve"> burojn</w:t>
      </w:r>
      <w:r w:rsidR="006A19A6">
        <w:rPr>
          <w:lang w:val="sq-AL"/>
        </w:rPr>
        <w:t>ë</w:t>
      </w:r>
      <w:r w:rsidR="00F671FD">
        <w:rPr>
          <w:lang w:val="sq-AL"/>
        </w:rPr>
        <w:t xml:space="preserve"> nga kontrata </w:t>
      </w:r>
      <w:r w:rsidR="00F671FD" w:rsidRPr="00F671FD">
        <w:rPr>
          <w:lang w:val="sq-AL"/>
        </w:rPr>
        <w:t>midis emetuesit të parasë elektronike dhe mbajtësit të parasë elektronike</w:t>
      </w:r>
      <w:r w:rsidR="00F671FD">
        <w:rPr>
          <w:lang w:val="sq-AL"/>
        </w:rPr>
        <w:t>, p</w:t>
      </w:r>
      <w:r w:rsidR="006A19A6">
        <w:rPr>
          <w:lang w:val="sq-AL"/>
        </w:rPr>
        <w:t>ë</w:t>
      </w:r>
      <w:r w:rsidR="00F671FD">
        <w:rPr>
          <w:lang w:val="sq-AL"/>
        </w:rPr>
        <w:t>rjashtimet nga zbatimi i k</w:t>
      </w:r>
      <w:r w:rsidR="006A19A6">
        <w:rPr>
          <w:lang w:val="sq-AL"/>
        </w:rPr>
        <w:t>ë</w:t>
      </w:r>
      <w:r w:rsidR="00F671FD">
        <w:rPr>
          <w:lang w:val="sq-AL"/>
        </w:rPr>
        <w:t>rkesave t</w:t>
      </w:r>
      <w:r w:rsidR="006A19A6">
        <w:rPr>
          <w:lang w:val="sq-AL"/>
        </w:rPr>
        <w:t>ë</w:t>
      </w:r>
      <w:r w:rsidR="00F671FD">
        <w:rPr>
          <w:lang w:val="sq-AL"/>
        </w:rPr>
        <w:t xml:space="preserve"> ligjit p</w:t>
      </w:r>
      <w:r w:rsidR="006A19A6">
        <w:rPr>
          <w:lang w:val="sq-AL"/>
        </w:rPr>
        <w:t>ë</w:t>
      </w:r>
      <w:r w:rsidR="00F671FD">
        <w:rPr>
          <w:lang w:val="sq-AL"/>
        </w:rPr>
        <w:t>r persona juridik</w:t>
      </w:r>
      <w:r w:rsidR="006A19A6">
        <w:rPr>
          <w:lang w:val="sq-AL"/>
        </w:rPr>
        <w:t>ë</w:t>
      </w:r>
      <w:r w:rsidR="00F671FD">
        <w:rPr>
          <w:lang w:val="sq-AL"/>
        </w:rPr>
        <w:t xml:space="preserve"> q</w:t>
      </w:r>
      <w:r w:rsidR="006A19A6">
        <w:rPr>
          <w:lang w:val="sq-AL"/>
        </w:rPr>
        <w:t>ë</w:t>
      </w:r>
      <w:r w:rsidR="00F671FD">
        <w:rPr>
          <w:lang w:val="sq-AL"/>
        </w:rPr>
        <w:t xml:space="preserve"> emetojn</w:t>
      </w:r>
      <w:r w:rsidR="006A19A6">
        <w:rPr>
          <w:lang w:val="sq-AL"/>
        </w:rPr>
        <w:t>ë</w:t>
      </w:r>
      <w:r w:rsidR="00F671FD">
        <w:rPr>
          <w:lang w:val="sq-AL"/>
        </w:rPr>
        <w:t xml:space="preserve"> para elektronike deri n</w:t>
      </w:r>
      <w:r w:rsidR="006A19A6">
        <w:rPr>
          <w:lang w:val="sq-AL"/>
        </w:rPr>
        <w:t>ë</w:t>
      </w:r>
      <w:r w:rsidR="00F671FD">
        <w:rPr>
          <w:lang w:val="sq-AL"/>
        </w:rPr>
        <w:t xml:space="preserve"> nj</w:t>
      </w:r>
      <w:r w:rsidR="006A19A6">
        <w:rPr>
          <w:lang w:val="sq-AL"/>
        </w:rPr>
        <w:t>ë</w:t>
      </w:r>
      <w:r w:rsidR="00F671FD">
        <w:rPr>
          <w:lang w:val="sq-AL"/>
        </w:rPr>
        <w:t xml:space="preserve"> kufi t</w:t>
      </w:r>
      <w:r w:rsidR="006A19A6">
        <w:rPr>
          <w:lang w:val="sq-AL"/>
        </w:rPr>
        <w:t>ë</w:t>
      </w:r>
      <w:r w:rsidR="00F671FD">
        <w:rPr>
          <w:lang w:val="sq-AL"/>
        </w:rPr>
        <w:t xml:space="preserve"> caktuar, kundrejt plot</w:t>
      </w:r>
      <w:r w:rsidR="006A19A6">
        <w:rPr>
          <w:lang w:val="sq-AL"/>
        </w:rPr>
        <w:t>ë</w:t>
      </w:r>
      <w:r w:rsidR="00F671FD">
        <w:rPr>
          <w:lang w:val="sq-AL"/>
        </w:rPr>
        <w:t>simit t</w:t>
      </w:r>
      <w:r w:rsidR="006A19A6">
        <w:rPr>
          <w:lang w:val="sq-AL"/>
        </w:rPr>
        <w:t>ë</w:t>
      </w:r>
      <w:r w:rsidR="00F671FD">
        <w:rPr>
          <w:lang w:val="sq-AL"/>
        </w:rPr>
        <w:t xml:space="preserve"> k</w:t>
      </w:r>
      <w:r w:rsidR="006A19A6">
        <w:rPr>
          <w:lang w:val="sq-AL"/>
        </w:rPr>
        <w:t>ë</w:t>
      </w:r>
      <w:r w:rsidR="00F671FD">
        <w:rPr>
          <w:lang w:val="sq-AL"/>
        </w:rPr>
        <w:t>rkesave t</w:t>
      </w:r>
      <w:r w:rsidR="006A19A6">
        <w:rPr>
          <w:lang w:val="sq-AL"/>
        </w:rPr>
        <w:t>ë</w:t>
      </w:r>
      <w:r w:rsidR="00F671FD">
        <w:rPr>
          <w:lang w:val="sq-AL"/>
        </w:rPr>
        <w:t xml:space="preserve"> parashikuara n</w:t>
      </w:r>
      <w:r w:rsidR="006A19A6">
        <w:rPr>
          <w:lang w:val="sq-AL"/>
        </w:rPr>
        <w:t>ë</w:t>
      </w:r>
      <w:r w:rsidR="00F671FD">
        <w:rPr>
          <w:lang w:val="sq-AL"/>
        </w:rPr>
        <w:t xml:space="preserve"> ligj, etj</w:t>
      </w:r>
      <w:r w:rsidRPr="009F526A">
        <w:rPr>
          <w:lang w:val="sq-AL"/>
        </w:rPr>
        <w:t>.</w:t>
      </w:r>
    </w:p>
    <w:p w14:paraId="2AD9AC26" w14:textId="07992A14" w:rsidR="00A0184F" w:rsidRPr="009F526A" w:rsidRDefault="00A0184F" w:rsidP="0050134E">
      <w:pPr>
        <w:pStyle w:val="NormalWeb"/>
        <w:spacing w:after="200" w:afterAutospacing="0" w:line="276" w:lineRule="auto"/>
        <w:jc w:val="both"/>
        <w:rPr>
          <w:lang w:val="sq-AL"/>
        </w:rPr>
      </w:pPr>
      <w:r w:rsidRPr="009F526A">
        <w:rPr>
          <w:lang w:val="sq-AL"/>
        </w:rPr>
        <w:t xml:space="preserve">Projektligji </w:t>
      </w:r>
      <w:r w:rsidRPr="009F526A">
        <w:rPr>
          <w:rStyle w:val="Strong"/>
          <w:rFonts w:eastAsiaTheme="majorEastAsia"/>
          <w:b w:val="0"/>
          <w:bCs w:val="0"/>
          <w:lang w:val="sq-AL"/>
        </w:rPr>
        <w:t>rregullon në mënyrë të shprehur</w:t>
      </w:r>
      <w:r w:rsidR="00DD56A3">
        <w:rPr>
          <w:rStyle w:val="Strong"/>
          <w:rFonts w:eastAsiaTheme="majorEastAsia"/>
          <w:b w:val="0"/>
          <w:bCs w:val="0"/>
          <w:lang w:val="sq-AL"/>
        </w:rPr>
        <w:t>, edhe</w:t>
      </w:r>
      <w:r w:rsidRPr="009F526A">
        <w:rPr>
          <w:rStyle w:val="Strong"/>
          <w:rFonts w:eastAsiaTheme="majorEastAsia"/>
          <w:b w:val="0"/>
          <w:bCs w:val="0"/>
          <w:lang w:val="sq-AL"/>
        </w:rPr>
        <w:t xml:space="preserve"> kërkesat për ekzekutimin e transaksioneve në euro</w:t>
      </w:r>
      <w:r w:rsidRPr="009F526A">
        <w:rPr>
          <w:lang w:val="sq-AL"/>
        </w:rPr>
        <w:t>, përveç atyre në monedhën vendase (lekë), duke përafruar standardet kombëtare me rregullat e tregut evropian të pagesave dhe duke krijuar bazën ligjore për integrimin gradual në hapësirën unike të pagesave në euro (SEPA).</w:t>
      </w:r>
    </w:p>
    <w:p w14:paraId="7BAE0458" w14:textId="77777777" w:rsidR="00A0184F" w:rsidRPr="009F526A" w:rsidRDefault="00A0184F" w:rsidP="0050134E">
      <w:pPr>
        <w:pStyle w:val="NormalWeb"/>
        <w:spacing w:after="200" w:afterAutospacing="0" w:line="276" w:lineRule="auto"/>
        <w:jc w:val="both"/>
        <w:rPr>
          <w:lang w:val="sq-AL"/>
        </w:rPr>
      </w:pPr>
      <w:r w:rsidRPr="009F526A">
        <w:rPr>
          <w:lang w:val="sq-AL"/>
        </w:rPr>
        <w:t xml:space="preserve">Në përfundim, projektligji adreson edhe </w:t>
      </w:r>
      <w:r w:rsidRPr="009F526A">
        <w:rPr>
          <w:rStyle w:val="Strong"/>
          <w:rFonts w:eastAsiaTheme="majorEastAsia"/>
          <w:b w:val="0"/>
          <w:bCs w:val="0"/>
          <w:lang w:val="sq-AL"/>
        </w:rPr>
        <w:t>çështje të tjera të nevojshme për harmonizimin e plotë të kuadrit ligjor kombëtar me Direktivat PSD2 dhe EMD2</w:t>
      </w:r>
      <w:r w:rsidRPr="009F526A">
        <w:rPr>
          <w:lang w:val="sq-AL"/>
        </w:rPr>
        <w:t>, duke krijuar një bazë të qëndrueshme normative për zhvillimin e tregut të shërbimeve të pagesave, forcimin e stabilitetit financiar dhe përmbushjen e angazhimeve të Shqipërisë në kuadër të procesit të integrimit evropian.</w:t>
      </w:r>
    </w:p>
    <w:p w14:paraId="3B947371" w14:textId="77777777" w:rsidR="004B09C2" w:rsidRDefault="004B09C2" w:rsidP="00A0184F">
      <w:pPr>
        <w:pStyle w:val="BodyText"/>
        <w:tabs>
          <w:tab w:val="left" w:pos="0"/>
        </w:tabs>
        <w:spacing w:line="276" w:lineRule="auto"/>
        <w:ind w:right="48"/>
        <w:rPr>
          <w:b/>
          <w:sz w:val="24"/>
          <w:szCs w:val="24"/>
        </w:rPr>
      </w:pPr>
    </w:p>
    <w:p w14:paraId="0CA1E0F6" w14:textId="77777777" w:rsidR="004B09C2" w:rsidRDefault="004B09C2" w:rsidP="00A0184F">
      <w:pPr>
        <w:pStyle w:val="BodyText"/>
        <w:tabs>
          <w:tab w:val="left" w:pos="0"/>
        </w:tabs>
        <w:spacing w:line="276" w:lineRule="auto"/>
        <w:ind w:right="48"/>
        <w:rPr>
          <w:b/>
          <w:sz w:val="24"/>
          <w:szCs w:val="24"/>
        </w:rPr>
      </w:pPr>
    </w:p>
    <w:p w14:paraId="1F86DD33" w14:textId="491D85C6" w:rsidR="00A0184F" w:rsidRPr="009F526A" w:rsidRDefault="00A0184F" w:rsidP="00A0184F">
      <w:pPr>
        <w:pStyle w:val="BodyText"/>
        <w:tabs>
          <w:tab w:val="left" w:pos="0"/>
        </w:tabs>
        <w:spacing w:line="276" w:lineRule="auto"/>
        <w:ind w:right="48"/>
        <w:rPr>
          <w:b/>
          <w:sz w:val="24"/>
          <w:szCs w:val="24"/>
        </w:rPr>
      </w:pPr>
      <w:r w:rsidRPr="009F526A">
        <w:rPr>
          <w:b/>
          <w:sz w:val="24"/>
          <w:szCs w:val="24"/>
        </w:rPr>
        <w:lastRenderedPageBreak/>
        <w:t>Efektet e pritshme</w:t>
      </w:r>
    </w:p>
    <w:p w14:paraId="13E0ADBE" w14:textId="77777777" w:rsidR="00A0184F" w:rsidRPr="009F526A" w:rsidRDefault="00A0184F" w:rsidP="00A0184F">
      <w:pPr>
        <w:pStyle w:val="BodyText"/>
        <w:tabs>
          <w:tab w:val="left" w:pos="0"/>
        </w:tabs>
        <w:spacing w:line="276" w:lineRule="auto"/>
        <w:ind w:right="48"/>
        <w:rPr>
          <w:b/>
          <w:sz w:val="24"/>
          <w:szCs w:val="24"/>
        </w:rPr>
      </w:pPr>
    </w:p>
    <w:p w14:paraId="3AF86469" w14:textId="5A5B168A" w:rsidR="00C71998" w:rsidRPr="009F526A" w:rsidRDefault="00C71998" w:rsidP="00C71998">
      <w:pPr>
        <w:pStyle w:val="BodyText"/>
        <w:numPr>
          <w:ilvl w:val="0"/>
          <w:numId w:val="7"/>
        </w:numPr>
        <w:tabs>
          <w:tab w:val="left" w:pos="0"/>
        </w:tabs>
        <w:spacing w:line="276" w:lineRule="auto"/>
        <w:ind w:right="48"/>
        <w:rPr>
          <w:sz w:val="24"/>
          <w:szCs w:val="24"/>
        </w:rPr>
      </w:pPr>
      <w:r w:rsidRPr="009F526A">
        <w:rPr>
          <w:sz w:val="24"/>
          <w:szCs w:val="24"/>
        </w:rPr>
        <w:t>Forcimi i kuadrit ligjor mbik</w:t>
      </w:r>
      <w:r>
        <w:rPr>
          <w:sz w:val="24"/>
          <w:szCs w:val="24"/>
        </w:rPr>
        <w:t>ë</w:t>
      </w:r>
      <w:r w:rsidRPr="009F526A">
        <w:rPr>
          <w:sz w:val="24"/>
          <w:szCs w:val="24"/>
        </w:rPr>
        <w:t>qyr</w:t>
      </w:r>
      <w:r>
        <w:rPr>
          <w:sz w:val="24"/>
          <w:szCs w:val="24"/>
        </w:rPr>
        <w:t>ë</w:t>
      </w:r>
      <w:r w:rsidRPr="009F526A">
        <w:rPr>
          <w:sz w:val="24"/>
          <w:szCs w:val="24"/>
        </w:rPr>
        <w:t>s p</w:t>
      </w:r>
      <w:r>
        <w:rPr>
          <w:sz w:val="24"/>
          <w:szCs w:val="24"/>
        </w:rPr>
        <w:t>ë</w:t>
      </w:r>
      <w:r w:rsidRPr="009F526A">
        <w:rPr>
          <w:sz w:val="24"/>
          <w:szCs w:val="24"/>
        </w:rPr>
        <w:t>r sh</w:t>
      </w:r>
      <w:r>
        <w:rPr>
          <w:sz w:val="24"/>
          <w:szCs w:val="24"/>
        </w:rPr>
        <w:t>ë</w:t>
      </w:r>
      <w:r w:rsidRPr="009F526A">
        <w:rPr>
          <w:sz w:val="24"/>
          <w:szCs w:val="24"/>
        </w:rPr>
        <w:t>rbimet e pagesave</w:t>
      </w:r>
      <w:r>
        <w:rPr>
          <w:sz w:val="24"/>
          <w:szCs w:val="24"/>
        </w:rPr>
        <w:t>,</w:t>
      </w:r>
      <w:r w:rsidRPr="009F526A">
        <w:rPr>
          <w:sz w:val="24"/>
          <w:szCs w:val="24"/>
        </w:rPr>
        <w:t xml:space="preserve"> duk</w:t>
      </w:r>
      <w:r>
        <w:rPr>
          <w:sz w:val="24"/>
          <w:szCs w:val="24"/>
        </w:rPr>
        <w:t>e</w:t>
      </w:r>
      <w:r w:rsidRPr="009F526A">
        <w:rPr>
          <w:sz w:val="24"/>
          <w:szCs w:val="24"/>
        </w:rPr>
        <w:t xml:space="preserve"> p</w:t>
      </w:r>
      <w:r>
        <w:rPr>
          <w:sz w:val="24"/>
          <w:szCs w:val="24"/>
        </w:rPr>
        <w:t>ë</w:t>
      </w:r>
      <w:r w:rsidRPr="009F526A">
        <w:rPr>
          <w:sz w:val="24"/>
          <w:szCs w:val="24"/>
        </w:rPr>
        <w:t>rfshir</w:t>
      </w:r>
      <w:r>
        <w:rPr>
          <w:sz w:val="24"/>
          <w:szCs w:val="24"/>
        </w:rPr>
        <w:t>ë</w:t>
      </w:r>
      <w:r w:rsidRPr="009F526A">
        <w:rPr>
          <w:sz w:val="24"/>
          <w:szCs w:val="24"/>
        </w:rPr>
        <w:t xml:space="preserve"> k</w:t>
      </w:r>
      <w:r>
        <w:rPr>
          <w:sz w:val="24"/>
          <w:szCs w:val="24"/>
        </w:rPr>
        <w:t>ë</w:t>
      </w:r>
      <w:r w:rsidRPr="009F526A">
        <w:rPr>
          <w:sz w:val="24"/>
          <w:szCs w:val="24"/>
        </w:rPr>
        <w:t xml:space="preserve">rkesat e </w:t>
      </w:r>
      <w:r>
        <w:rPr>
          <w:sz w:val="24"/>
          <w:szCs w:val="24"/>
        </w:rPr>
        <w:t>reja,</w:t>
      </w:r>
      <w:r w:rsidRPr="009F526A">
        <w:rPr>
          <w:sz w:val="24"/>
          <w:szCs w:val="24"/>
        </w:rPr>
        <w:t xml:space="preserve"> n</w:t>
      </w:r>
      <w:r>
        <w:rPr>
          <w:sz w:val="24"/>
          <w:szCs w:val="24"/>
        </w:rPr>
        <w:t>ë</w:t>
      </w:r>
      <w:r w:rsidRPr="009F526A">
        <w:rPr>
          <w:sz w:val="24"/>
          <w:szCs w:val="24"/>
        </w:rPr>
        <w:t xml:space="preserve"> p</w:t>
      </w:r>
      <w:r>
        <w:rPr>
          <w:sz w:val="24"/>
          <w:szCs w:val="24"/>
        </w:rPr>
        <w:t>ë</w:t>
      </w:r>
      <w:r w:rsidRPr="009F526A">
        <w:rPr>
          <w:sz w:val="24"/>
          <w:szCs w:val="24"/>
        </w:rPr>
        <w:t xml:space="preserve">rputhje me </w:t>
      </w:r>
      <w:r>
        <w:rPr>
          <w:sz w:val="24"/>
          <w:szCs w:val="24"/>
        </w:rPr>
        <w:t>Direktiv</w:t>
      </w:r>
      <w:r w:rsidR="006A19A6">
        <w:rPr>
          <w:sz w:val="24"/>
          <w:szCs w:val="24"/>
        </w:rPr>
        <w:t>ë</w:t>
      </w:r>
      <w:r>
        <w:rPr>
          <w:sz w:val="24"/>
          <w:szCs w:val="24"/>
        </w:rPr>
        <w:t>n E</w:t>
      </w:r>
      <w:r w:rsidRPr="009F526A">
        <w:rPr>
          <w:sz w:val="24"/>
          <w:szCs w:val="24"/>
        </w:rPr>
        <w:t>vropian</w:t>
      </w:r>
      <w:r>
        <w:rPr>
          <w:sz w:val="24"/>
          <w:szCs w:val="24"/>
        </w:rPr>
        <w:t>e PSD2 t</w:t>
      </w:r>
      <w:r w:rsidR="006A19A6">
        <w:rPr>
          <w:sz w:val="24"/>
          <w:szCs w:val="24"/>
        </w:rPr>
        <w:t>ë</w:t>
      </w:r>
      <w:r>
        <w:rPr>
          <w:sz w:val="24"/>
          <w:szCs w:val="24"/>
        </w:rPr>
        <w:t xml:space="preserve"> rishikuar</w:t>
      </w:r>
      <w:r w:rsidRPr="009F526A">
        <w:rPr>
          <w:sz w:val="24"/>
          <w:szCs w:val="24"/>
        </w:rPr>
        <w:t>.</w:t>
      </w:r>
    </w:p>
    <w:p w14:paraId="2F26CE4A" w14:textId="4423F98F" w:rsidR="00FA70BB" w:rsidRPr="009F526A" w:rsidRDefault="00A0184F" w:rsidP="00FA70BB">
      <w:pPr>
        <w:pStyle w:val="BodyText"/>
        <w:numPr>
          <w:ilvl w:val="0"/>
          <w:numId w:val="7"/>
        </w:numPr>
        <w:tabs>
          <w:tab w:val="left" w:pos="0"/>
        </w:tabs>
        <w:spacing w:line="276" w:lineRule="auto"/>
        <w:ind w:right="48"/>
        <w:rPr>
          <w:sz w:val="24"/>
          <w:szCs w:val="24"/>
        </w:rPr>
      </w:pPr>
      <w:r w:rsidRPr="009F526A">
        <w:rPr>
          <w:sz w:val="24"/>
          <w:szCs w:val="24"/>
        </w:rPr>
        <w:t>Rregullimi i plot</w:t>
      </w:r>
      <w:r w:rsidR="00544670">
        <w:rPr>
          <w:sz w:val="24"/>
          <w:szCs w:val="24"/>
        </w:rPr>
        <w:t>ë</w:t>
      </w:r>
      <w:r w:rsidRPr="009F526A">
        <w:rPr>
          <w:sz w:val="24"/>
          <w:szCs w:val="24"/>
        </w:rPr>
        <w:t xml:space="preserve"> me ligj</w:t>
      </w:r>
      <w:r w:rsidR="00C71998">
        <w:rPr>
          <w:sz w:val="24"/>
          <w:szCs w:val="24"/>
        </w:rPr>
        <w:t>,</w:t>
      </w:r>
      <w:r w:rsidRPr="009F526A">
        <w:rPr>
          <w:sz w:val="24"/>
          <w:szCs w:val="24"/>
        </w:rPr>
        <w:t xml:space="preserve"> i kuadrit t</w:t>
      </w:r>
      <w:r w:rsidR="00544670">
        <w:rPr>
          <w:sz w:val="24"/>
          <w:szCs w:val="24"/>
        </w:rPr>
        <w:t>ë</w:t>
      </w:r>
      <w:r w:rsidRPr="009F526A">
        <w:rPr>
          <w:sz w:val="24"/>
          <w:szCs w:val="24"/>
        </w:rPr>
        <w:t xml:space="preserve"> licencimit, </w:t>
      </w:r>
      <w:r w:rsidR="00C71998">
        <w:rPr>
          <w:sz w:val="24"/>
          <w:szCs w:val="24"/>
        </w:rPr>
        <w:t>ushtrimit t</w:t>
      </w:r>
      <w:r w:rsidR="006A19A6">
        <w:rPr>
          <w:sz w:val="24"/>
          <w:szCs w:val="24"/>
        </w:rPr>
        <w:t>ë</w:t>
      </w:r>
      <w:r w:rsidR="00C71998">
        <w:rPr>
          <w:sz w:val="24"/>
          <w:szCs w:val="24"/>
        </w:rPr>
        <w:t xml:space="preserve"> </w:t>
      </w:r>
      <w:r w:rsidR="00FA70BB" w:rsidRPr="009F526A">
        <w:rPr>
          <w:sz w:val="24"/>
          <w:szCs w:val="24"/>
        </w:rPr>
        <w:t>veprimtaris</w:t>
      </w:r>
      <w:r w:rsidR="00544670">
        <w:rPr>
          <w:sz w:val="24"/>
          <w:szCs w:val="24"/>
        </w:rPr>
        <w:t>ë</w:t>
      </w:r>
      <w:r w:rsidR="00FA70BB" w:rsidRPr="009F526A">
        <w:rPr>
          <w:sz w:val="24"/>
          <w:szCs w:val="24"/>
        </w:rPr>
        <w:t xml:space="preserve"> </w:t>
      </w:r>
      <w:r w:rsidR="00C71998" w:rsidRPr="009F526A">
        <w:rPr>
          <w:sz w:val="24"/>
          <w:szCs w:val="24"/>
        </w:rPr>
        <w:t>dhe mbik</w:t>
      </w:r>
      <w:r w:rsidR="00C71998">
        <w:rPr>
          <w:sz w:val="24"/>
          <w:szCs w:val="24"/>
        </w:rPr>
        <w:t>ë</w:t>
      </w:r>
      <w:r w:rsidR="00C71998" w:rsidRPr="009F526A">
        <w:rPr>
          <w:sz w:val="24"/>
          <w:szCs w:val="24"/>
        </w:rPr>
        <w:t xml:space="preserve">qyrjes </w:t>
      </w:r>
      <w:r w:rsidR="00FA70BB" w:rsidRPr="009F526A">
        <w:rPr>
          <w:sz w:val="24"/>
          <w:szCs w:val="24"/>
        </w:rPr>
        <w:t>s</w:t>
      </w:r>
      <w:r w:rsidR="00544670">
        <w:rPr>
          <w:sz w:val="24"/>
          <w:szCs w:val="24"/>
        </w:rPr>
        <w:t>ë</w:t>
      </w:r>
      <w:r w:rsidR="00FA70BB" w:rsidRPr="009F526A">
        <w:rPr>
          <w:sz w:val="24"/>
          <w:szCs w:val="24"/>
        </w:rPr>
        <w:t xml:space="preserve"> institucioneve t</w:t>
      </w:r>
      <w:r w:rsidR="00544670">
        <w:rPr>
          <w:sz w:val="24"/>
          <w:szCs w:val="24"/>
        </w:rPr>
        <w:t>ë</w:t>
      </w:r>
      <w:r w:rsidR="00FA70BB" w:rsidRPr="009F526A">
        <w:rPr>
          <w:sz w:val="24"/>
          <w:szCs w:val="24"/>
        </w:rPr>
        <w:t xml:space="preserve"> paras</w:t>
      </w:r>
      <w:r w:rsidR="00544670">
        <w:rPr>
          <w:sz w:val="24"/>
          <w:szCs w:val="24"/>
        </w:rPr>
        <w:t>ë</w:t>
      </w:r>
      <w:r w:rsidR="00FA70BB" w:rsidRPr="009F526A">
        <w:rPr>
          <w:sz w:val="24"/>
          <w:szCs w:val="24"/>
        </w:rPr>
        <w:t xml:space="preserve"> elektronike</w:t>
      </w:r>
      <w:r w:rsidR="00C71998">
        <w:rPr>
          <w:sz w:val="24"/>
          <w:szCs w:val="24"/>
        </w:rPr>
        <w:t>.</w:t>
      </w:r>
      <w:r w:rsidR="00FA70BB" w:rsidRPr="009F526A">
        <w:rPr>
          <w:sz w:val="24"/>
          <w:szCs w:val="24"/>
        </w:rPr>
        <w:t xml:space="preserve"> </w:t>
      </w:r>
    </w:p>
    <w:p w14:paraId="27920513" w14:textId="336D11FC" w:rsidR="00A0184F" w:rsidRPr="009F526A" w:rsidRDefault="00A0184F" w:rsidP="00FA70BB">
      <w:pPr>
        <w:pStyle w:val="BodyText"/>
        <w:numPr>
          <w:ilvl w:val="0"/>
          <w:numId w:val="7"/>
        </w:numPr>
        <w:tabs>
          <w:tab w:val="left" w:pos="0"/>
        </w:tabs>
        <w:spacing w:line="276" w:lineRule="auto"/>
        <w:ind w:right="48"/>
        <w:rPr>
          <w:sz w:val="24"/>
          <w:szCs w:val="24"/>
        </w:rPr>
      </w:pPr>
      <w:r w:rsidRPr="009F526A">
        <w:rPr>
          <w:sz w:val="24"/>
          <w:szCs w:val="24"/>
        </w:rPr>
        <w:t>Lehtësim</w:t>
      </w:r>
      <w:r w:rsidR="00F87462">
        <w:rPr>
          <w:sz w:val="24"/>
          <w:szCs w:val="24"/>
        </w:rPr>
        <w:t>i</w:t>
      </w:r>
      <w:r w:rsidRPr="009F526A">
        <w:rPr>
          <w:sz w:val="24"/>
          <w:szCs w:val="24"/>
        </w:rPr>
        <w:t xml:space="preserve"> i bashkëpunimit ndërkombëtar dhe akses më i gjerë në informacion për </w:t>
      </w:r>
      <w:r w:rsidR="00C71998">
        <w:rPr>
          <w:sz w:val="24"/>
          <w:szCs w:val="24"/>
        </w:rPr>
        <w:t>Bank</w:t>
      </w:r>
      <w:r w:rsidR="006A19A6">
        <w:rPr>
          <w:sz w:val="24"/>
          <w:szCs w:val="24"/>
        </w:rPr>
        <w:t>ë</w:t>
      </w:r>
      <w:r w:rsidR="00C71998">
        <w:rPr>
          <w:sz w:val="24"/>
          <w:szCs w:val="24"/>
        </w:rPr>
        <w:t>n e Shqip</w:t>
      </w:r>
      <w:r w:rsidR="006A19A6">
        <w:rPr>
          <w:sz w:val="24"/>
          <w:szCs w:val="24"/>
        </w:rPr>
        <w:t>ë</w:t>
      </w:r>
      <w:r w:rsidR="00C71998">
        <w:rPr>
          <w:sz w:val="24"/>
          <w:szCs w:val="24"/>
        </w:rPr>
        <w:t>ris</w:t>
      </w:r>
      <w:r w:rsidR="006A19A6">
        <w:rPr>
          <w:sz w:val="24"/>
          <w:szCs w:val="24"/>
        </w:rPr>
        <w:t>ë</w:t>
      </w:r>
      <w:r w:rsidR="00C71998">
        <w:rPr>
          <w:sz w:val="24"/>
          <w:szCs w:val="24"/>
        </w:rPr>
        <w:t xml:space="preserve"> si autoritet mbik</w:t>
      </w:r>
      <w:r w:rsidR="006A19A6">
        <w:rPr>
          <w:sz w:val="24"/>
          <w:szCs w:val="24"/>
        </w:rPr>
        <w:t>ë</w:t>
      </w:r>
      <w:r w:rsidR="00C71998">
        <w:rPr>
          <w:sz w:val="24"/>
          <w:szCs w:val="24"/>
        </w:rPr>
        <w:t>qyr</w:t>
      </w:r>
      <w:r w:rsidR="006A19A6">
        <w:rPr>
          <w:sz w:val="24"/>
          <w:szCs w:val="24"/>
        </w:rPr>
        <w:t>ë</w:t>
      </w:r>
      <w:r w:rsidR="00C71998">
        <w:rPr>
          <w:sz w:val="24"/>
          <w:szCs w:val="24"/>
        </w:rPr>
        <w:t>s</w:t>
      </w:r>
      <w:r w:rsidRPr="009F526A">
        <w:rPr>
          <w:sz w:val="24"/>
          <w:szCs w:val="24"/>
        </w:rPr>
        <w:t>.</w:t>
      </w:r>
    </w:p>
    <w:p w14:paraId="7CFB1604" w14:textId="7A57C7D6" w:rsidR="00FA70BB" w:rsidRPr="009F526A" w:rsidRDefault="00FA70BB" w:rsidP="00FA70BB">
      <w:pPr>
        <w:pStyle w:val="BodyText"/>
        <w:numPr>
          <w:ilvl w:val="0"/>
          <w:numId w:val="7"/>
        </w:numPr>
        <w:tabs>
          <w:tab w:val="left" w:pos="0"/>
        </w:tabs>
        <w:spacing w:line="276" w:lineRule="auto"/>
        <w:ind w:right="48"/>
        <w:rPr>
          <w:sz w:val="24"/>
          <w:szCs w:val="24"/>
        </w:rPr>
      </w:pPr>
      <w:r w:rsidRPr="009F526A">
        <w:rPr>
          <w:sz w:val="24"/>
          <w:szCs w:val="24"/>
        </w:rPr>
        <w:t>Leht</w:t>
      </w:r>
      <w:r w:rsidR="00544670">
        <w:rPr>
          <w:sz w:val="24"/>
          <w:szCs w:val="24"/>
        </w:rPr>
        <w:t>ë</w:t>
      </w:r>
      <w:r w:rsidRPr="009F526A">
        <w:rPr>
          <w:sz w:val="24"/>
          <w:szCs w:val="24"/>
        </w:rPr>
        <w:t>sim</w:t>
      </w:r>
      <w:r w:rsidR="00F87462">
        <w:rPr>
          <w:sz w:val="24"/>
          <w:szCs w:val="24"/>
        </w:rPr>
        <w:t>i</w:t>
      </w:r>
      <w:r w:rsidRPr="009F526A">
        <w:rPr>
          <w:sz w:val="24"/>
          <w:szCs w:val="24"/>
        </w:rPr>
        <w:t xml:space="preserve"> i veprimtaris</w:t>
      </w:r>
      <w:r w:rsidR="00544670">
        <w:rPr>
          <w:sz w:val="24"/>
          <w:szCs w:val="24"/>
        </w:rPr>
        <w:t>ë</w:t>
      </w:r>
      <w:r w:rsidRPr="009F526A">
        <w:rPr>
          <w:sz w:val="24"/>
          <w:szCs w:val="24"/>
        </w:rPr>
        <w:t xml:space="preserve"> nd</w:t>
      </w:r>
      <w:r w:rsidR="00544670">
        <w:rPr>
          <w:sz w:val="24"/>
          <w:szCs w:val="24"/>
        </w:rPr>
        <w:t>ë</w:t>
      </w:r>
      <w:r w:rsidRPr="009F526A">
        <w:rPr>
          <w:sz w:val="24"/>
          <w:szCs w:val="24"/>
        </w:rPr>
        <w:t>rkufitare t</w:t>
      </w:r>
      <w:r w:rsidR="00544670">
        <w:rPr>
          <w:sz w:val="24"/>
          <w:szCs w:val="24"/>
        </w:rPr>
        <w:t>ë</w:t>
      </w:r>
      <w:r w:rsidRPr="009F526A">
        <w:rPr>
          <w:sz w:val="24"/>
          <w:szCs w:val="24"/>
        </w:rPr>
        <w:t xml:space="preserve"> ofruesve t</w:t>
      </w:r>
      <w:r w:rsidR="00544670">
        <w:rPr>
          <w:sz w:val="24"/>
          <w:szCs w:val="24"/>
        </w:rPr>
        <w:t>ë</w:t>
      </w:r>
      <w:r w:rsidRPr="009F526A">
        <w:rPr>
          <w:sz w:val="24"/>
          <w:szCs w:val="24"/>
        </w:rPr>
        <w:t xml:space="preserve"> sh</w:t>
      </w:r>
      <w:r w:rsidR="00544670">
        <w:rPr>
          <w:sz w:val="24"/>
          <w:szCs w:val="24"/>
        </w:rPr>
        <w:t>ë</w:t>
      </w:r>
      <w:r w:rsidRPr="009F526A">
        <w:rPr>
          <w:sz w:val="24"/>
          <w:szCs w:val="24"/>
        </w:rPr>
        <w:t>rbimeve financiare jobanka, pas an</w:t>
      </w:r>
      <w:r w:rsidR="00544670">
        <w:rPr>
          <w:sz w:val="24"/>
          <w:szCs w:val="24"/>
        </w:rPr>
        <w:t>ë</w:t>
      </w:r>
      <w:r w:rsidRPr="009F526A">
        <w:rPr>
          <w:sz w:val="24"/>
          <w:szCs w:val="24"/>
        </w:rPr>
        <w:t>tar</w:t>
      </w:r>
      <w:r w:rsidR="00544670">
        <w:rPr>
          <w:sz w:val="24"/>
          <w:szCs w:val="24"/>
        </w:rPr>
        <w:t>ë</w:t>
      </w:r>
      <w:r w:rsidRPr="009F526A">
        <w:rPr>
          <w:sz w:val="24"/>
          <w:szCs w:val="24"/>
        </w:rPr>
        <w:t>simit t</w:t>
      </w:r>
      <w:r w:rsidR="00544670">
        <w:rPr>
          <w:sz w:val="24"/>
          <w:szCs w:val="24"/>
        </w:rPr>
        <w:t>ë</w:t>
      </w:r>
      <w:r w:rsidRPr="009F526A">
        <w:rPr>
          <w:sz w:val="24"/>
          <w:szCs w:val="24"/>
        </w:rPr>
        <w:t xml:space="preserve"> Shqip</w:t>
      </w:r>
      <w:r w:rsidR="00544670">
        <w:rPr>
          <w:sz w:val="24"/>
          <w:szCs w:val="24"/>
        </w:rPr>
        <w:t>ë</w:t>
      </w:r>
      <w:r w:rsidRPr="009F526A">
        <w:rPr>
          <w:sz w:val="24"/>
          <w:szCs w:val="24"/>
        </w:rPr>
        <w:t>ris</w:t>
      </w:r>
      <w:r w:rsidR="00544670">
        <w:rPr>
          <w:sz w:val="24"/>
          <w:szCs w:val="24"/>
        </w:rPr>
        <w:t>ë</w:t>
      </w:r>
      <w:r w:rsidRPr="009F526A">
        <w:rPr>
          <w:sz w:val="24"/>
          <w:szCs w:val="24"/>
        </w:rPr>
        <w:t xml:space="preserve"> n</w:t>
      </w:r>
      <w:r w:rsidR="00544670">
        <w:rPr>
          <w:sz w:val="24"/>
          <w:szCs w:val="24"/>
        </w:rPr>
        <w:t>ë</w:t>
      </w:r>
      <w:r w:rsidRPr="009F526A">
        <w:rPr>
          <w:sz w:val="24"/>
          <w:szCs w:val="24"/>
        </w:rPr>
        <w:t xml:space="preserve"> BE.</w:t>
      </w:r>
    </w:p>
    <w:p w14:paraId="68074909" w14:textId="149A4E09" w:rsidR="00FA70BB" w:rsidRPr="009F526A" w:rsidRDefault="00FA70BB" w:rsidP="00FA70BB">
      <w:pPr>
        <w:pStyle w:val="BodyText"/>
        <w:numPr>
          <w:ilvl w:val="0"/>
          <w:numId w:val="7"/>
        </w:numPr>
        <w:tabs>
          <w:tab w:val="left" w:pos="0"/>
        </w:tabs>
        <w:spacing w:line="276" w:lineRule="auto"/>
        <w:ind w:right="48"/>
        <w:rPr>
          <w:sz w:val="24"/>
          <w:szCs w:val="24"/>
        </w:rPr>
      </w:pPr>
      <w:r w:rsidRPr="009F526A">
        <w:rPr>
          <w:sz w:val="24"/>
          <w:szCs w:val="24"/>
        </w:rPr>
        <w:t>Unifikim</w:t>
      </w:r>
      <w:r w:rsidR="00F87462">
        <w:rPr>
          <w:sz w:val="24"/>
          <w:szCs w:val="24"/>
        </w:rPr>
        <w:t>i</w:t>
      </w:r>
      <w:r w:rsidRPr="009F526A">
        <w:rPr>
          <w:sz w:val="24"/>
          <w:szCs w:val="24"/>
        </w:rPr>
        <w:t xml:space="preserve"> i k</w:t>
      </w:r>
      <w:r w:rsidR="00544670">
        <w:rPr>
          <w:sz w:val="24"/>
          <w:szCs w:val="24"/>
        </w:rPr>
        <w:t>ë</w:t>
      </w:r>
      <w:r w:rsidRPr="009F526A">
        <w:rPr>
          <w:sz w:val="24"/>
          <w:szCs w:val="24"/>
        </w:rPr>
        <w:t>rkesave p</w:t>
      </w:r>
      <w:r w:rsidR="00544670">
        <w:rPr>
          <w:sz w:val="24"/>
          <w:szCs w:val="24"/>
        </w:rPr>
        <w:t>ë</w:t>
      </w:r>
      <w:r w:rsidRPr="009F526A">
        <w:rPr>
          <w:sz w:val="24"/>
          <w:szCs w:val="24"/>
        </w:rPr>
        <w:t>r kryerjen e sh</w:t>
      </w:r>
      <w:r w:rsidR="00544670">
        <w:rPr>
          <w:sz w:val="24"/>
          <w:szCs w:val="24"/>
        </w:rPr>
        <w:t>ë</w:t>
      </w:r>
      <w:r w:rsidRPr="009F526A">
        <w:rPr>
          <w:sz w:val="24"/>
          <w:szCs w:val="24"/>
        </w:rPr>
        <w:t>rbimeve t</w:t>
      </w:r>
      <w:r w:rsidR="00544670">
        <w:rPr>
          <w:sz w:val="24"/>
          <w:szCs w:val="24"/>
        </w:rPr>
        <w:t>ë</w:t>
      </w:r>
      <w:r w:rsidRPr="009F526A">
        <w:rPr>
          <w:sz w:val="24"/>
          <w:szCs w:val="24"/>
        </w:rPr>
        <w:t xml:space="preserve"> pagesave nd</w:t>
      </w:r>
      <w:r w:rsidR="00544670">
        <w:rPr>
          <w:sz w:val="24"/>
          <w:szCs w:val="24"/>
        </w:rPr>
        <w:t>ë</w:t>
      </w:r>
      <w:r w:rsidRPr="009F526A">
        <w:rPr>
          <w:sz w:val="24"/>
          <w:szCs w:val="24"/>
        </w:rPr>
        <w:t>rmjet vendeve an</w:t>
      </w:r>
      <w:r w:rsidR="00544670">
        <w:rPr>
          <w:sz w:val="24"/>
          <w:szCs w:val="24"/>
        </w:rPr>
        <w:t>ë</w:t>
      </w:r>
      <w:r w:rsidRPr="009F526A">
        <w:rPr>
          <w:sz w:val="24"/>
          <w:szCs w:val="24"/>
        </w:rPr>
        <w:t>tare, pas an</w:t>
      </w:r>
      <w:r w:rsidR="00544670">
        <w:rPr>
          <w:sz w:val="24"/>
          <w:szCs w:val="24"/>
        </w:rPr>
        <w:t>ë</w:t>
      </w:r>
      <w:r w:rsidRPr="009F526A">
        <w:rPr>
          <w:sz w:val="24"/>
          <w:szCs w:val="24"/>
        </w:rPr>
        <w:t>tar</w:t>
      </w:r>
      <w:r w:rsidR="00544670">
        <w:rPr>
          <w:sz w:val="24"/>
          <w:szCs w:val="24"/>
        </w:rPr>
        <w:t>ë</w:t>
      </w:r>
      <w:r w:rsidRPr="009F526A">
        <w:rPr>
          <w:sz w:val="24"/>
          <w:szCs w:val="24"/>
        </w:rPr>
        <w:t>simit n</w:t>
      </w:r>
      <w:r w:rsidR="00544670">
        <w:rPr>
          <w:sz w:val="24"/>
          <w:szCs w:val="24"/>
        </w:rPr>
        <w:t>ë</w:t>
      </w:r>
      <w:r w:rsidRPr="009F526A">
        <w:rPr>
          <w:sz w:val="24"/>
          <w:szCs w:val="24"/>
        </w:rPr>
        <w:t xml:space="preserve"> BE</w:t>
      </w:r>
    </w:p>
    <w:p w14:paraId="38081631" w14:textId="095C426D" w:rsidR="00FA70BB" w:rsidRPr="009F526A" w:rsidRDefault="00FA70BB" w:rsidP="00FA70BB">
      <w:pPr>
        <w:pStyle w:val="BodyText"/>
        <w:numPr>
          <w:ilvl w:val="0"/>
          <w:numId w:val="7"/>
        </w:numPr>
        <w:tabs>
          <w:tab w:val="left" w:pos="0"/>
        </w:tabs>
        <w:spacing w:line="276" w:lineRule="auto"/>
        <w:ind w:right="48"/>
        <w:rPr>
          <w:sz w:val="24"/>
          <w:szCs w:val="24"/>
        </w:rPr>
      </w:pPr>
      <w:r w:rsidRPr="009F526A">
        <w:rPr>
          <w:sz w:val="24"/>
          <w:szCs w:val="24"/>
        </w:rPr>
        <w:t>P</w:t>
      </w:r>
      <w:r w:rsidR="00544670">
        <w:rPr>
          <w:sz w:val="24"/>
          <w:szCs w:val="24"/>
        </w:rPr>
        <w:t>ë</w:t>
      </w:r>
      <w:r w:rsidRPr="009F526A">
        <w:rPr>
          <w:sz w:val="24"/>
          <w:szCs w:val="24"/>
        </w:rPr>
        <w:t>rafrim</w:t>
      </w:r>
      <w:r w:rsidR="00F87462">
        <w:rPr>
          <w:sz w:val="24"/>
          <w:szCs w:val="24"/>
        </w:rPr>
        <w:t>i</w:t>
      </w:r>
      <w:r w:rsidRPr="009F526A">
        <w:rPr>
          <w:sz w:val="24"/>
          <w:szCs w:val="24"/>
        </w:rPr>
        <w:t xml:space="preserve"> ligjor me legjislacionin e BE n</w:t>
      </w:r>
      <w:r w:rsidR="00544670">
        <w:rPr>
          <w:sz w:val="24"/>
          <w:szCs w:val="24"/>
        </w:rPr>
        <w:t>ë</w:t>
      </w:r>
      <w:r w:rsidRPr="009F526A">
        <w:rPr>
          <w:sz w:val="24"/>
          <w:szCs w:val="24"/>
        </w:rPr>
        <w:t xml:space="preserve"> fush</w:t>
      </w:r>
      <w:r w:rsidR="00544670">
        <w:rPr>
          <w:sz w:val="24"/>
          <w:szCs w:val="24"/>
        </w:rPr>
        <w:t>ë</w:t>
      </w:r>
      <w:r w:rsidRPr="009F526A">
        <w:rPr>
          <w:sz w:val="24"/>
          <w:szCs w:val="24"/>
        </w:rPr>
        <w:t xml:space="preserve">n e </w:t>
      </w:r>
      <w:r w:rsidR="009F526A" w:rsidRPr="009F526A">
        <w:rPr>
          <w:sz w:val="24"/>
          <w:szCs w:val="24"/>
        </w:rPr>
        <w:t>sh</w:t>
      </w:r>
      <w:r w:rsidR="00544670">
        <w:rPr>
          <w:sz w:val="24"/>
          <w:szCs w:val="24"/>
        </w:rPr>
        <w:t>ë</w:t>
      </w:r>
      <w:r w:rsidR="009F526A" w:rsidRPr="009F526A">
        <w:rPr>
          <w:sz w:val="24"/>
          <w:szCs w:val="24"/>
        </w:rPr>
        <w:t>rbimeve t</w:t>
      </w:r>
      <w:r w:rsidR="00544670">
        <w:rPr>
          <w:sz w:val="24"/>
          <w:szCs w:val="24"/>
        </w:rPr>
        <w:t>ë</w:t>
      </w:r>
      <w:r w:rsidR="009F526A" w:rsidRPr="009F526A">
        <w:rPr>
          <w:sz w:val="24"/>
          <w:szCs w:val="24"/>
        </w:rPr>
        <w:t xml:space="preserve"> </w:t>
      </w:r>
      <w:r w:rsidRPr="009F526A">
        <w:rPr>
          <w:sz w:val="24"/>
          <w:szCs w:val="24"/>
        </w:rPr>
        <w:t>pagesave dhe realizimi i nj</w:t>
      </w:r>
      <w:r w:rsidR="00544670">
        <w:rPr>
          <w:sz w:val="24"/>
          <w:szCs w:val="24"/>
        </w:rPr>
        <w:t>ë</w:t>
      </w:r>
      <w:r w:rsidRPr="009F526A">
        <w:rPr>
          <w:sz w:val="24"/>
          <w:szCs w:val="24"/>
        </w:rPr>
        <w:t xml:space="preserve"> prej angazhimeve institucionale n</w:t>
      </w:r>
      <w:r w:rsidR="00544670">
        <w:rPr>
          <w:sz w:val="24"/>
          <w:szCs w:val="24"/>
        </w:rPr>
        <w:t>ë</w:t>
      </w:r>
      <w:r w:rsidRPr="009F526A">
        <w:rPr>
          <w:sz w:val="24"/>
          <w:szCs w:val="24"/>
        </w:rPr>
        <w:t xml:space="preserve"> kuad</w:t>
      </w:r>
      <w:r w:rsidR="00544670">
        <w:rPr>
          <w:sz w:val="24"/>
          <w:szCs w:val="24"/>
        </w:rPr>
        <w:t>ë</w:t>
      </w:r>
      <w:r w:rsidRPr="009F526A">
        <w:rPr>
          <w:sz w:val="24"/>
          <w:szCs w:val="24"/>
        </w:rPr>
        <w:t>r t</w:t>
      </w:r>
      <w:r w:rsidR="00544670">
        <w:rPr>
          <w:sz w:val="24"/>
          <w:szCs w:val="24"/>
        </w:rPr>
        <w:t>ë</w:t>
      </w:r>
      <w:r w:rsidRPr="009F526A">
        <w:rPr>
          <w:sz w:val="24"/>
          <w:szCs w:val="24"/>
        </w:rPr>
        <w:t xml:space="preserve"> integrimit evropian.  </w:t>
      </w:r>
    </w:p>
    <w:p w14:paraId="0EDFD2A4" w14:textId="77777777" w:rsidR="00FA70BB" w:rsidRPr="009F526A" w:rsidRDefault="00FA70BB" w:rsidP="00FA70BB">
      <w:pPr>
        <w:pStyle w:val="BodyText"/>
        <w:tabs>
          <w:tab w:val="left" w:pos="0"/>
        </w:tabs>
        <w:spacing w:line="276" w:lineRule="auto"/>
        <w:ind w:left="720" w:right="48"/>
        <w:rPr>
          <w:sz w:val="24"/>
          <w:szCs w:val="24"/>
        </w:rPr>
      </w:pPr>
    </w:p>
    <w:p w14:paraId="1BCE4321" w14:textId="77777777" w:rsidR="006A55B2" w:rsidRPr="009F526A" w:rsidRDefault="006A55B2" w:rsidP="000F1451">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VLERËSIMI I LIGJSHMËRISË, KUSHTETUTSHMËRISË DHE HARMONIZIMI ME LEGJISLACIONIN NË FUQI, VENDAS E NDËRKOMBËTAR</w:t>
      </w:r>
    </w:p>
    <w:p w14:paraId="52F21796" w14:textId="77777777" w:rsidR="006A55B2" w:rsidRPr="009F526A" w:rsidRDefault="006A55B2" w:rsidP="000F1451">
      <w:pPr>
        <w:widowControl w:val="0"/>
        <w:tabs>
          <w:tab w:val="left" w:pos="0"/>
        </w:tabs>
        <w:autoSpaceDE w:val="0"/>
        <w:autoSpaceDN w:val="0"/>
        <w:spacing w:after="0" w:line="240" w:lineRule="auto"/>
        <w:ind w:right="48"/>
        <w:jc w:val="both"/>
        <w:rPr>
          <w:rFonts w:ascii="Times New Roman" w:eastAsia="Times New Roman" w:hAnsi="Times New Roman" w:cs="Times New Roman"/>
          <w:sz w:val="24"/>
          <w:szCs w:val="24"/>
        </w:rPr>
      </w:pPr>
    </w:p>
    <w:p w14:paraId="664814DB" w14:textId="77777777" w:rsidR="00FA70BB" w:rsidRPr="005C6926" w:rsidRDefault="00FA70BB" w:rsidP="00A83B42">
      <w:pPr>
        <w:pStyle w:val="BodyText"/>
        <w:spacing w:after="200" w:line="276" w:lineRule="auto"/>
        <w:ind w:right="48"/>
        <w:rPr>
          <w:bCs/>
          <w:sz w:val="24"/>
          <w:szCs w:val="24"/>
        </w:rPr>
      </w:pPr>
      <w:r w:rsidRPr="005C6926">
        <w:rPr>
          <w:bCs/>
          <w:sz w:val="24"/>
          <w:szCs w:val="24"/>
        </w:rPr>
        <w:t xml:space="preserve">Projektligji mbështetet në nenet 78 dhe 83, pika 1, të Kushtetutës. </w:t>
      </w:r>
    </w:p>
    <w:p w14:paraId="1339E7C8" w14:textId="26E95633" w:rsidR="005C6926" w:rsidRPr="005C6926" w:rsidRDefault="005C6926" w:rsidP="005C6926">
      <w:pPr>
        <w:jc w:val="both"/>
        <w:rPr>
          <w:rFonts w:ascii="Times New Roman" w:eastAsia="Times New Roman" w:hAnsi="Times New Roman" w:cs="Times New Roman"/>
          <w:sz w:val="24"/>
          <w:szCs w:val="24"/>
        </w:rPr>
      </w:pPr>
      <w:r w:rsidRPr="005C6926">
        <w:rPr>
          <w:rFonts w:ascii="Times New Roman" w:eastAsia="Times New Roman" w:hAnsi="Times New Roman" w:cs="Times New Roman"/>
          <w:sz w:val="24"/>
          <w:szCs w:val="24"/>
        </w:rPr>
        <w:t>Ligji “Për shërbimet e pagesave” ndërvepron dhe zbatohet nga subjektet e tij, së bashku me ligjin “Për bankat në Republikën e Shqipërisë” dhe ligjin “Për sistemin e pagesave”.</w:t>
      </w:r>
    </w:p>
    <w:p w14:paraId="32EF4CD5" w14:textId="623F9FAD" w:rsidR="00061842" w:rsidRPr="005C6926" w:rsidRDefault="00061842" w:rsidP="00A83B42">
      <w:pPr>
        <w:jc w:val="both"/>
        <w:rPr>
          <w:rFonts w:ascii="Times New Roman" w:eastAsia="Times New Roman" w:hAnsi="Times New Roman" w:cs="Times New Roman"/>
          <w:sz w:val="24"/>
          <w:szCs w:val="24"/>
        </w:rPr>
      </w:pPr>
      <w:r w:rsidRPr="005C6926">
        <w:rPr>
          <w:rFonts w:ascii="Times New Roman" w:eastAsia="Times New Roman" w:hAnsi="Times New Roman" w:cs="Times New Roman"/>
          <w:sz w:val="24"/>
          <w:szCs w:val="24"/>
        </w:rPr>
        <w:t>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rfshirja n</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rmjet k</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tij projektligji, e k</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rkesave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 institucionet e paras</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elektronike n</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ligjin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 sh</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rbimet e pagesave”, shoq</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rohet edhe me shtimin e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rkufizimit t</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“paras</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elektronike” dhe “institucionit të parasë elektronike”, n</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rputhje me dispozitat e Direktiv</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s s</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Paras</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Elektronike 2009/110/KE. Aktualisht k</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to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rkufizime parashikohen n</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ligjin “P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 bankat n</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Republik</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n e Shqip</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ris</w:t>
      </w:r>
      <w:r w:rsidR="005C6926" w:rsidRP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w:t>
      </w:r>
    </w:p>
    <w:p w14:paraId="23632FFD" w14:textId="7881251A" w:rsidR="005C6926" w:rsidRPr="0050134E" w:rsidRDefault="005C6926" w:rsidP="0050134E">
      <w:pPr>
        <w:jc w:val="both"/>
        <w:rPr>
          <w:sz w:val="24"/>
          <w:szCs w:val="24"/>
        </w:rPr>
      </w:pPr>
      <w:r w:rsidRPr="00A83B42">
        <w:rPr>
          <w:rFonts w:ascii="Times New Roman" w:hAnsi="Times New Roman" w:cs="Times New Roman"/>
          <w:sz w:val="24"/>
          <w:szCs w:val="24"/>
        </w:rPr>
        <w:t>Pë</w:t>
      </w:r>
      <w:r w:rsidRPr="0050134E">
        <w:rPr>
          <w:rFonts w:ascii="Times New Roman" w:hAnsi="Times New Roman" w:cs="Times New Roman"/>
          <w:sz w:val="24"/>
          <w:szCs w:val="24"/>
        </w:rPr>
        <w:t>r t</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shmangur krijimin e nj</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mbivendosje normative</w:t>
      </w:r>
      <w:r w:rsidRPr="00A83B42">
        <w:rPr>
          <w:rFonts w:ascii="Times New Roman" w:eastAsia="Times New Roman" w:hAnsi="Times New Roman" w:cs="Times New Roman"/>
          <w:sz w:val="24"/>
          <w:szCs w:val="24"/>
        </w:rPr>
        <w:t xml:space="preserve">, është e nevojshme që të </w:t>
      </w:r>
      <w:r w:rsidRPr="0050134E">
        <w:rPr>
          <w:rFonts w:ascii="Times New Roman" w:eastAsia="Times New Roman" w:hAnsi="Times New Roman" w:cs="Times New Roman"/>
          <w:sz w:val="24"/>
          <w:szCs w:val="24"/>
        </w:rPr>
        <w:t>shfuqizohet p</w:t>
      </w:r>
      <w:r w:rsidR="00061842" w:rsidRPr="0050134E">
        <w:rPr>
          <w:rFonts w:ascii="Times New Roman" w:eastAsia="Times New Roman" w:hAnsi="Times New Roman" w:cs="Times New Roman"/>
          <w:sz w:val="24"/>
          <w:szCs w:val="24"/>
        </w:rPr>
        <w:t xml:space="preserve">ërkufizimi i institucionit të parasë elektronike </w:t>
      </w:r>
      <w:r w:rsidRPr="0050134E">
        <w:rPr>
          <w:rFonts w:ascii="Times New Roman" w:eastAsia="Times New Roman" w:hAnsi="Times New Roman" w:cs="Times New Roman"/>
          <w:sz w:val="24"/>
          <w:szCs w:val="24"/>
        </w:rPr>
        <w:t xml:space="preserve">nga ligji </w:t>
      </w:r>
      <w:r w:rsidRPr="00A83B42">
        <w:rPr>
          <w:rFonts w:ascii="Times New Roman" w:eastAsia="Times New Roman" w:hAnsi="Times New Roman" w:cs="Times New Roman"/>
          <w:sz w:val="24"/>
          <w:szCs w:val="24"/>
        </w:rPr>
        <w:t>“Për bankat në Republikën e Shqipërisë”</w:t>
      </w:r>
      <w:r w:rsidR="00061842" w:rsidRPr="0050134E">
        <w:rPr>
          <w:rFonts w:ascii="Times New Roman" w:eastAsia="Times New Roman" w:hAnsi="Times New Roman" w:cs="Times New Roman"/>
          <w:sz w:val="24"/>
          <w:szCs w:val="24"/>
        </w:rPr>
        <w:t xml:space="preserve">, pasi rregullimi i këtij subjekti do të përfshihet në mënyrë të plotë dhe të posaçme në ndryshimet e </w:t>
      </w:r>
      <w:r w:rsidR="00E06711">
        <w:rPr>
          <w:rFonts w:ascii="Times New Roman" w:eastAsia="Times New Roman" w:hAnsi="Times New Roman" w:cs="Times New Roman"/>
          <w:sz w:val="24"/>
          <w:szCs w:val="24"/>
        </w:rPr>
        <w:t>l</w:t>
      </w:r>
      <w:r w:rsidR="00061842" w:rsidRPr="0050134E">
        <w:rPr>
          <w:rFonts w:ascii="Times New Roman" w:eastAsia="Times New Roman" w:hAnsi="Times New Roman" w:cs="Times New Roman"/>
          <w:sz w:val="24"/>
          <w:szCs w:val="24"/>
        </w:rPr>
        <w:t xml:space="preserve">igjit “Për shërbimet e pagesave”. </w:t>
      </w:r>
      <w:r w:rsidRPr="0050134E">
        <w:rPr>
          <w:rFonts w:ascii="Times New Roman" w:hAnsi="Times New Roman" w:cs="Times New Roman"/>
          <w:sz w:val="24"/>
          <w:szCs w:val="24"/>
        </w:rPr>
        <w:t xml:space="preserve">Megjithatë, termi “para elektronike” mbetet i domosdoshëm të ruhet në ligjin </w:t>
      </w:r>
      <w:r w:rsidRPr="00A83B42">
        <w:rPr>
          <w:rFonts w:ascii="Times New Roman" w:eastAsia="Times New Roman" w:hAnsi="Times New Roman" w:cs="Times New Roman"/>
          <w:sz w:val="24"/>
          <w:szCs w:val="24"/>
        </w:rPr>
        <w:t>“P</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r bankat n</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 xml:space="preserve"> Republik</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n e Shqip</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ris</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w:t>
      </w:r>
      <w:r w:rsidRPr="0050134E">
        <w:rPr>
          <w:rFonts w:ascii="Times New Roman" w:hAnsi="Times New Roman" w:cs="Times New Roman"/>
          <w:sz w:val="24"/>
          <w:szCs w:val="24"/>
        </w:rPr>
        <w:t>, pasi emetimi i parasë elektronike përbën një veprimtari që mund të ushtrohet edhe nga bankat, sipa</w:t>
      </w:r>
      <w:r w:rsidRPr="00A83B42">
        <w:rPr>
          <w:rFonts w:ascii="Times New Roman" w:hAnsi="Times New Roman" w:cs="Times New Roman"/>
          <w:sz w:val="24"/>
          <w:szCs w:val="24"/>
        </w:rPr>
        <w:t>s parashikimeve t</w:t>
      </w:r>
      <w:r w:rsidRPr="0050134E">
        <w:rPr>
          <w:rFonts w:ascii="Times New Roman" w:hAnsi="Times New Roman" w:cs="Times New Roman"/>
          <w:sz w:val="24"/>
          <w:szCs w:val="24"/>
        </w:rPr>
        <w:t>ë neni</w:t>
      </w:r>
      <w:r w:rsidRPr="00A83B42">
        <w:rPr>
          <w:rFonts w:ascii="Times New Roman" w:hAnsi="Times New Roman" w:cs="Times New Roman"/>
          <w:sz w:val="24"/>
          <w:szCs w:val="24"/>
        </w:rPr>
        <w:t>t</w:t>
      </w:r>
      <w:r w:rsidRPr="0050134E">
        <w:rPr>
          <w:rFonts w:ascii="Times New Roman" w:hAnsi="Times New Roman" w:cs="Times New Roman"/>
          <w:sz w:val="24"/>
          <w:szCs w:val="24"/>
        </w:rPr>
        <w:t xml:space="preserve"> 54 të atij ligji. N</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k</w:t>
      </w:r>
      <w:r w:rsidRPr="00A83B42">
        <w:rPr>
          <w:rFonts w:ascii="Times New Roman" w:hAnsi="Times New Roman" w:cs="Times New Roman"/>
          <w:sz w:val="24"/>
          <w:szCs w:val="24"/>
        </w:rPr>
        <w:t>ë</w:t>
      </w:r>
      <w:r w:rsidRPr="0050134E">
        <w:rPr>
          <w:rFonts w:ascii="Times New Roman" w:hAnsi="Times New Roman" w:cs="Times New Roman"/>
          <w:sz w:val="24"/>
          <w:szCs w:val="24"/>
        </w:rPr>
        <w:t>to kushte, për të shmangur mbivendosjen e p</w:t>
      </w:r>
      <w:r w:rsidRPr="00A83B42">
        <w:rPr>
          <w:rFonts w:ascii="Times New Roman" w:hAnsi="Times New Roman" w:cs="Times New Roman"/>
          <w:sz w:val="24"/>
          <w:szCs w:val="24"/>
        </w:rPr>
        <w:t>ë</w:t>
      </w:r>
      <w:r w:rsidRPr="0050134E">
        <w:rPr>
          <w:rFonts w:ascii="Times New Roman" w:hAnsi="Times New Roman" w:cs="Times New Roman"/>
          <w:sz w:val="24"/>
          <w:szCs w:val="24"/>
        </w:rPr>
        <w:t>rkufizimeve n</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dy ligje t</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ndryshme, në ligjin “</w:t>
      </w:r>
      <w:r w:rsidRPr="00A83B42">
        <w:rPr>
          <w:rFonts w:ascii="Times New Roman" w:eastAsia="Times New Roman" w:hAnsi="Times New Roman" w:cs="Times New Roman"/>
          <w:sz w:val="24"/>
          <w:szCs w:val="24"/>
        </w:rPr>
        <w:t>P</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r bankat n</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 xml:space="preserve"> Republik</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n e Shqip</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ris</w:t>
      </w:r>
      <w:r w:rsidRPr="00A83B42">
        <w:rPr>
          <w:rFonts w:ascii="Times New Roman" w:hAnsi="Times New Roman" w:cs="Times New Roman"/>
          <w:sz w:val="24"/>
          <w:szCs w:val="24"/>
        </w:rPr>
        <w:t>ë</w:t>
      </w:r>
      <w:r w:rsidRPr="00A83B42">
        <w:rPr>
          <w:rFonts w:ascii="Times New Roman" w:eastAsia="Times New Roman" w:hAnsi="Times New Roman" w:cs="Times New Roman"/>
          <w:sz w:val="24"/>
          <w:szCs w:val="24"/>
        </w:rPr>
        <w:t>”</w:t>
      </w:r>
      <w:r w:rsidRPr="0050134E">
        <w:rPr>
          <w:rFonts w:ascii="Times New Roman" w:hAnsi="Times New Roman" w:cs="Times New Roman"/>
          <w:sz w:val="24"/>
          <w:szCs w:val="24"/>
        </w:rPr>
        <w:t>, përkufizimi i parasë elektronike do t</w:t>
      </w:r>
      <w:r w:rsidRPr="00A83B42">
        <w:rPr>
          <w:rFonts w:ascii="Times New Roman" w:hAnsi="Times New Roman" w:cs="Times New Roman"/>
          <w:sz w:val="24"/>
          <w:szCs w:val="24"/>
        </w:rPr>
        <w:t>ë</w:t>
      </w:r>
      <w:r w:rsidRPr="0050134E">
        <w:rPr>
          <w:rFonts w:ascii="Times New Roman" w:hAnsi="Times New Roman" w:cs="Times New Roman"/>
          <w:sz w:val="24"/>
          <w:szCs w:val="24"/>
        </w:rPr>
        <w:t xml:space="preserve"> refero</w:t>
      </w:r>
      <w:r>
        <w:rPr>
          <w:rFonts w:ascii="Times New Roman" w:hAnsi="Times New Roman" w:cs="Times New Roman"/>
          <w:sz w:val="24"/>
          <w:szCs w:val="24"/>
        </w:rPr>
        <w:t>jë</w:t>
      </w:r>
      <w:r w:rsidRPr="0050134E">
        <w:rPr>
          <w:rFonts w:ascii="Times New Roman" w:hAnsi="Times New Roman" w:cs="Times New Roman"/>
          <w:sz w:val="24"/>
          <w:szCs w:val="24"/>
        </w:rPr>
        <w:t xml:space="preserve"> sipas</w:t>
      </w:r>
      <w:r>
        <w:rPr>
          <w:rFonts w:ascii="Times New Roman" w:hAnsi="Times New Roman" w:cs="Times New Roman"/>
          <w:sz w:val="24"/>
          <w:szCs w:val="24"/>
        </w:rPr>
        <w:t xml:space="preserve"> ndryshimeve të propozuara,</w:t>
      </w:r>
      <w:r w:rsidRPr="0050134E">
        <w:rPr>
          <w:rFonts w:ascii="Times New Roman" w:hAnsi="Times New Roman" w:cs="Times New Roman"/>
          <w:sz w:val="24"/>
          <w:szCs w:val="24"/>
        </w:rPr>
        <w:t xml:space="preserve"> kuptimi</w:t>
      </w:r>
      <w:r>
        <w:rPr>
          <w:rFonts w:ascii="Times New Roman" w:hAnsi="Times New Roman" w:cs="Times New Roman"/>
          <w:sz w:val="24"/>
          <w:szCs w:val="24"/>
        </w:rPr>
        <w:t>n e</w:t>
      </w:r>
      <w:r w:rsidRPr="0050134E">
        <w:rPr>
          <w:rFonts w:ascii="Times New Roman" w:hAnsi="Times New Roman" w:cs="Times New Roman"/>
          <w:sz w:val="24"/>
          <w:szCs w:val="24"/>
        </w:rPr>
        <w:t xml:space="preserve"> dhënë në legjislacionin për shërbimet e pagesave. </w:t>
      </w:r>
    </w:p>
    <w:p w14:paraId="14D587BF" w14:textId="75EECF82" w:rsidR="00061842" w:rsidRPr="005C6926" w:rsidRDefault="00061842" w:rsidP="0050134E">
      <w:pPr>
        <w:jc w:val="both"/>
        <w:rPr>
          <w:rFonts w:ascii="Times New Roman" w:eastAsia="Times New Roman" w:hAnsi="Times New Roman" w:cs="Times New Roman"/>
          <w:sz w:val="24"/>
          <w:szCs w:val="24"/>
        </w:rPr>
      </w:pPr>
      <w:r w:rsidRPr="005C6926">
        <w:rPr>
          <w:rFonts w:ascii="Times New Roman" w:eastAsia="Times New Roman" w:hAnsi="Times New Roman" w:cs="Times New Roman"/>
          <w:sz w:val="24"/>
          <w:szCs w:val="24"/>
        </w:rPr>
        <w:t xml:space="preserve">Shtimi i </w:t>
      </w:r>
      <w:r w:rsidRPr="0050134E">
        <w:rPr>
          <w:rFonts w:ascii="Times New Roman" w:eastAsia="Times New Roman" w:hAnsi="Times New Roman" w:cs="Times New Roman"/>
          <w:sz w:val="24"/>
          <w:szCs w:val="24"/>
        </w:rPr>
        <w:t>Nenit 29/1 n</w:t>
      </w:r>
      <w:r w:rsidR="005C6926">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ligjin “P</w:t>
      </w:r>
      <w:r w:rsidR="005C6926">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r sh</w:t>
      </w:r>
      <w:r w:rsidR="005C6926">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rbimet e pagesave”, n</w:t>
      </w:r>
      <w:r w:rsidR="005C6926">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p</w:t>
      </w:r>
      <w:r w:rsidR="005C6926">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rputhje me </w:t>
      </w:r>
      <w:r w:rsidRPr="005C6926">
        <w:rPr>
          <w:rFonts w:ascii="Times New Roman" w:eastAsia="Times New Roman" w:hAnsi="Times New Roman" w:cs="Times New Roman"/>
          <w:sz w:val="24"/>
          <w:szCs w:val="24"/>
        </w:rPr>
        <w:t>amendimet e Direktivës</w:t>
      </w:r>
      <w:r w:rsidRPr="0050134E">
        <w:rPr>
          <w:rFonts w:ascii="Times New Roman" w:eastAsia="Times New Roman" w:hAnsi="Times New Roman" w:cs="Times New Roman"/>
          <w:sz w:val="24"/>
          <w:szCs w:val="24"/>
        </w:rPr>
        <w:t xml:space="preserve"> </w:t>
      </w:r>
      <w:r w:rsidRPr="005C6926">
        <w:rPr>
          <w:rFonts w:ascii="Times New Roman" w:eastAsia="Times New Roman" w:hAnsi="Times New Roman" w:cs="Times New Roman"/>
          <w:sz w:val="24"/>
          <w:szCs w:val="24"/>
        </w:rPr>
        <w:t>PSD2</w:t>
      </w:r>
      <w:r w:rsidRPr="0050134E">
        <w:rPr>
          <w:rFonts w:ascii="Times New Roman" w:eastAsia="Times New Roman" w:hAnsi="Times New Roman" w:cs="Times New Roman"/>
          <w:sz w:val="24"/>
          <w:szCs w:val="24"/>
        </w:rPr>
        <w:t xml:space="preserve"> </w:t>
      </w:r>
      <w:r w:rsidRPr="005C6926">
        <w:rPr>
          <w:rFonts w:ascii="Times New Roman" w:eastAsia="Times New Roman" w:hAnsi="Times New Roman" w:cs="Times New Roman"/>
          <w:sz w:val="24"/>
          <w:szCs w:val="24"/>
        </w:rPr>
        <w:t>në nenin 35/a</w:t>
      </w:r>
      <w:r w:rsidRPr="0050134E">
        <w:rPr>
          <w:rFonts w:ascii="Times New Roman" w:eastAsia="Times New Roman" w:hAnsi="Times New Roman" w:cs="Times New Roman"/>
          <w:sz w:val="24"/>
          <w:szCs w:val="24"/>
        </w:rPr>
        <w:t xml:space="preserve"> “Kushtet për të kërkuar pjesëmarrje në sistemet e përcaktuara të pagesave që funksionojnë sipas parimit të finalitetit të shlyerjes</w:t>
      </w:r>
      <w:r w:rsidR="001C28D0">
        <w:rPr>
          <w:rFonts w:ascii="Times New Roman" w:eastAsia="Times New Roman" w:hAnsi="Times New Roman" w:cs="Times New Roman"/>
          <w:sz w:val="24"/>
          <w:szCs w:val="24"/>
        </w:rPr>
        <w:t>”</w:t>
      </w:r>
      <w:r w:rsidRPr="0050134E">
        <w:rPr>
          <w:rFonts w:ascii="Times New Roman" w:eastAsia="Times New Roman" w:hAnsi="Times New Roman" w:cs="Times New Roman"/>
          <w:sz w:val="24"/>
          <w:szCs w:val="24"/>
        </w:rPr>
        <w:t xml:space="preserve">, </w:t>
      </w:r>
      <w:r w:rsidRPr="005C6926">
        <w:rPr>
          <w:rFonts w:ascii="Times New Roman" w:eastAsia="Times New Roman" w:hAnsi="Times New Roman" w:cs="Times New Roman"/>
          <w:sz w:val="24"/>
          <w:szCs w:val="24"/>
        </w:rPr>
        <w:t xml:space="preserve">lind </w:t>
      </w:r>
      <w:r w:rsidRPr="0050134E">
        <w:rPr>
          <w:rFonts w:ascii="Times New Roman" w:eastAsia="Times New Roman" w:hAnsi="Times New Roman" w:cs="Times New Roman"/>
          <w:sz w:val="24"/>
          <w:szCs w:val="24"/>
        </w:rPr>
        <w:t>nevoj</w:t>
      </w:r>
      <w:r w:rsid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n edhe t</w:t>
      </w:r>
      <w:r w:rsid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nj</w:t>
      </w:r>
      <w:r w:rsid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ndryshim</w:t>
      </w:r>
      <w:r w:rsidRPr="0050134E">
        <w:rPr>
          <w:rFonts w:ascii="Times New Roman" w:eastAsia="Times New Roman" w:hAnsi="Times New Roman" w:cs="Times New Roman"/>
          <w:sz w:val="24"/>
          <w:szCs w:val="24"/>
        </w:rPr>
        <w:t xml:space="preserve">i </w:t>
      </w:r>
      <w:r w:rsidRPr="005C6926">
        <w:rPr>
          <w:rFonts w:ascii="Times New Roman" w:eastAsia="Times New Roman" w:hAnsi="Times New Roman" w:cs="Times New Roman"/>
          <w:sz w:val="24"/>
          <w:szCs w:val="24"/>
        </w:rPr>
        <w:t>n</w:t>
      </w:r>
      <w:r w:rsid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w:t>
      </w:r>
      <w:r w:rsidR="006A19A6" w:rsidRPr="005C6926">
        <w:rPr>
          <w:rFonts w:ascii="Times New Roman" w:eastAsia="Times New Roman" w:hAnsi="Times New Roman" w:cs="Times New Roman"/>
          <w:sz w:val="24"/>
          <w:szCs w:val="24"/>
        </w:rPr>
        <w:t>ligj</w:t>
      </w:r>
      <w:r w:rsidRPr="005C6926">
        <w:rPr>
          <w:rFonts w:ascii="Times New Roman" w:eastAsia="Times New Roman" w:hAnsi="Times New Roman" w:cs="Times New Roman"/>
          <w:sz w:val="24"/>
          <w:szCs w:val="24"/>
        </w:rPr>
        <w:t xml:space="preserve">in “Për sistemin e pagesave”, </w:t>
      </w:r>
      <w:r w:rsidR="006A19A6" w:rsidRPr="005C6926">
        <w:rPr>
          <w:rFonts w:ascii="Times New Roman" w:eastAsia="Times New Roman" w:hAnsi="Times New Roman" w:cs="Times New Roman"/>
          <w:sz w:val="24"/>
          <w:szCs w:val="24"/>
        </w:rPr>
        <w:t xml:space="preserve">për të parashikuar zgjerimin e kategorive të </w:t>
      </w:r>
      <w:r w:rsidR="006A19A6" w:rsidRPr="005C6926">
        <w:rPr>
          <w:rFonts w:ascii="Times New Roman" w:eastAsia="Times New Roman" w:hAnsi="Times New Roman" w:cs="Times New Roman"/>
          <w:sz w:val="24"/>
          <w:szCs w:val="24"/>
        </w:rPr>
        <w:lastRenderedPageBreak/>
        <w:t>ofruesve të shërbimeve të pagesave që marrin pjesë në sistemet e pagesave me finalitet shlyerje, duke përfshirë edhe institucionet e pagesave</w:t>
      </w:r>
      <w:r w:rsidRPr="005C6926">
        <w:rPr>
          <w:rFonts w:ascii="Times New Roman" w:eastAsia="Times New Roman" w:hAnsi="Times New Roman" w:cs="Times New Roman"/>
          <w:sz w:val="24"/>
          <w:szCs w:val="24"/>
        </w:rPr>
        <w:t xml:space="preserve"> dhe institucionet e paras</w:t>
      </w:r>
      <w:r w:rsidR="005C6926">
        <w:rPr>
          <w:rFonts w:ascii="Times New Roman" w:eastAsia="Times New Roman" w:hAnsi="Times New Roman" w:cs="Times New Roman"/>
          <w:sz w:val="24"/>
          <w:szCs w:val="24"/>
        </w:rPr>
        <w:t>ë</w:t>
      </w:r>
      <w:r w:rsidRPr="005C6926">
        <w:rPr>
          <w:rFonts w:ascii="Times New Roman" w:eastAsia="Times New Roman" w:hAnsi="Times New Roman" w:cs="Times New Roman"/>
          <w:sz w:val="24"/>
          <w:szCs w:val="24"/>
        </w:rPr>
        <w:t xml:space="preserve"> elektronike</w:t>
      </w:r>
      <w:r w:rsidR="006A19A6" w:rsidRPr="005C6926">
        <w:rPr>
          <w:rFonts w:ascii="Times New Roman" w:eastAsia="Times New Roman" w:hAnsi="Times New Roman" w:cs="Times New Roman"/>
          <w:sz w:val="24"/>
          <w:szCs w:val="24"/>
        </w:rPr>
        <w:t xml:space="preserve">. </w:t>
      </w:r>
    </w:p>
    <w:p w14:paraId="751BD462" w14:textId="768B8F58" w:rsidR="006A19A6" w:rsidRPr="005C6926" w:rsidRDefault="006A19A6" w:rsidP="0050134E">
      <w:pPr>
        <w:jc w:val="both"/>
        <w:rPr>
          <w:rFonts w:ascii="Times New Roman" w:eastAsia="Times New Roman" w:hAnsi="Times New Roman" w:cs="Times New Roman"/>
          <w:sz w:val="24"/>
          <w:szCs w:val="24"/>
        </w:rPr>
      </w:pPr>
      <w:r w:rsidRPr="005C6926">
        <w:rPr>
          <w:rFonts w:ascii="Times New Roman" w:eastAsia="Times New Roman" w:hAnsi="Times New Roman" w:cs="Times New Roman"/>
          <w:sz w:val="24"/>
          <w:szCs w:val="24"/>
        </w:rPr>
        <w:t xml:space="preserve">Për rrjedhojë, </w:t>
      </w:r>
      <w:r w:rsidR="00061842" w:rsidRPr="005C6926">
        <w:rPr>
          <w:rFonts w:ascii="Times New Roman" w:eastAsia="Times New Roman" w:hAnsi="Times New Roman" w:cs="Times New Roman"/>
          <w:sz w:val="24"/>
          <w:szCs w:val="24"/>
        </w:rPr>
        <w:t>pjes</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e paket</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s s</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ndryshimeve t</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ligjit “P</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 sh</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rbimet e pagesave”, jan</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edhe projektligjet p</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 ndryshimet e ligjit “P</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 bankat n</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Republik</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n e Shqip</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ris</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dhe t</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ligjit “P</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r sistemin e pagesave”, q</w:t>
      </w:r>
      <w:r w:rsidR="005C6926">
        <w:rPr>
          <w:rFonts w:ascii="Times New Roman" w:eastAsia="Times New Roman" w:hAnsi="Times New Roman" w:cs="Times New Roman"/>
          <w:sz w:val="24"/>
          <w:szCs w:val="24"/>
        </w:rPr>
        <w:t>ë</w:t>
      </w:r>
      <w:r w:rsidR="00061842" w:rsidRPr="005C6926">
        <w:rPr>
          <w:rFonts w:ascii="Times New Roman" w:eastAsia="Times New Roman" w:hAnsi="Times New Roman" w:cs="Times New Roman"/>
          <w:sz w:val="24"/>
          <w:szCs w:val="24"/>
        </w:rPr>
        <w:t xml:space="preserve"> i gjeni </w:t>
      </w:r>
      <w:r w:rsidRPr="005C6926">
        <w:rPr>
          <w:rFonts w:ascii="Times New Roman" w:eastAsia="Times New Roman" w:hAnsi="Times New Roman" w:cs="Times New Roman"/>
          <w:sz w:val="24"/>
          <w:szCs w:val="24"/>
        </w:rPr>
        <w:t xml:space="preserve">bashkëlidhur.  </w:t>
      </w:r>
    </w:p>
    <w:p w14:paraId="6BC89B66" w14:textId="77777777" w:rsidR="006A19A6" w:rsidRPr="009F526A" w:rsidRDefault="006A19A6" w:rsidP="00FA70BB">
      <w:pPr>
        <w:pStyle w:val="BodyText"/>
        <w:spacing w:line="276" w:lineRule="auto"/>
        <w:ind w:right="48"/>
        <w:rPr>
          <w:sz w:val="24"/>
          <w:szCs w:val="24"/>
        </w:rPr>
      </w:pPr>
    </w:p>
    <w:p w14:paraId="78D00056" w14:textId="77777777" w:rsidR="00FA70BB" w:rsidRPr="009F526A" w:rsidRDefault="00FA70BB" w:rsidP="000F1451">
      <w:pPr>
        <w:spacing w:after="0" w:line="240" w:lineRule="auto"/>
        <w:jc w:val="both"/>
        <w:rPr>
          <w:rFonts w:ascii="Times New Roman" w:eastAsia="Times New Roman" w:hAnsi="Times New Roman" w:cs="Times New Roman"/>
          <w:sz w:val="24"/>
          <w:szCs w:val="24"/>
        </w:rPr>
      </w:pPr>
    </w:p>
    <w:p w14:paraId="0647D86E" w14:textId="2A52BF1F" w:rsidR="006A55B2" w:rsidRPr="009F526A" w:rsidRDefault="006A55B2" w:rsidP="000F1451">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VLERËSIMI I SHKALLËS SË PËRAFRIMIT ME ACQUIS TË BE (PËR PROJEKTAKTET NORMATIVE)</w:t>
      </w:r>
    </w:p>
    <w:p w14:paraId="0D46AF4F" w14:textId="77777777" w:rsidR="006A55B2" w:rsidRDefault="006A55B2" w:rsidP="000F1451">
      <w:pPr>
        <w:spacing w:after="0" w:line="240" w:lineRule="auto"/>
        <w:jc w:val="both"/>
        <w:rPr>
          <w:rFonts w:ascii="Times New Roman" w:eastAsia="Times New Roman" w:hAnsi="Times New Roman" w:cs="Times New Roman"/>
          <w:sz w:val="24"/>
          <w:szCs w:val="24"/>
        </w:rPr>
      </w:pPr>
    </w:p>
    <w:p w14:paraId="56DDB8EE" w14:textId="77777777" w:rsidR="00977C23" w:rsidRPr="009F526A" w:rsidRDefault="00977C23" w:rsidP="000F1451">
      <w:pPr>
        <w:spacing w:after="0" w:line="240" w:lineRule="auto"/>
        <w:jc w:val="both"/>
        <w:rPr>
          <w:rFonts w:ascii="Times New Roman" w:eastAsia="Times New Roman" w:hAnsi="Times New Roman" w:cs="Times New Roman"/>
          <w:sz w:val="24"/>
          <w:szCs w:val="24"/>
        </w:rPr>
      </w:pPr>
    </w:p>
    <w:p w14:paraId="6BC017C7" w14:textId="2E71286B" w:rsidR="006A55B2" w:rsidRPr="009F526A" w:rsidRDefault="00FA70BB" w:rsidP="0050134E">
      <w:pPr>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P</w:t>
      </w:r>
      <w:r w:rsidR="006A55B2" w:rsidRPr="009F526A">
        <w:rPr>
          <w:rFonts w:ascii="Times New Roman" w:eastAsia="Times New Roman" w:hAnsi="Times New Roman" w:cs="Times New Roman"/>
          <w:sz w:val="24"/>
          <w:szCs w:val="24"/>
        </w:rPr>
        <w:t>rojektligji synon harmonizimi</w:t>
      </w:r>
      <w:r w:rsidR="006F15C0">
        <w:rPr>
          <w:rFonts w:ascii="Times New Roman" w:eastAsia="Times New Roman" w:hAnsi="Times New Roman" w:cs="Times New Roman"/>
          <w:sz w:val="24"/>
          <w:szCs w:val="24"/>
        </w:rPr>
        <w:t>n e</w:t>
      </w:r>
      <w:r w:rsidR="006A55B2" w:rsidRPr="009F526A">
        <w:rPr>
          <w:rFonts w:ascii="Times New Roman" w:eastAsia="Times New Roman" w:hAnsi="Times New Roman" w:cs="Times New Roman"/>
          <w:sz w:val="24"/>
          <w:szCs w:val="24"/>
        </w:rPr>
        <w:t xml:space="preserve"> plotë të legjislacionit kombëtar me </w:t>
      </w:r>
      <w:r w:rsidR="00A83B42" w:rsidRPr="00A83B42">
        <w:rPr>
          <w:rFonts w:ascii="Times New Roman" w:eastAsia="Times New Roman" w:hAnsi="Times New Roman" w:cs="Times New Roman"/>
          <w:sz w:val="24"/>
          <w:szCs w:val="24"/>
        </w:rPr>
        <w:t>Direktivën (BE) 2015/2366 të Parlamentit E</w:t>
      </w:r>
      <w:r w:rsidR="00863595">
        <w:rPr>
          <w:rFonts w:ascii="Times New Roman" w:eastAsia="Times New Roman" w:hAnsi="Times New Roman" w:cs="Times New Roman"/>
          <w:sz w:val="24"/>
          <w:szCs w:val="24"/>
        </w:rPr>
        <w:t>v</w:t>
      </w:r>
      <w:r w:rsidR="00A83B42" w:rsidRPr="00A83B42">
        <w:rPr>
          <w:rFonts w:ascii="Times New Roman" w:eastAsia="Times New Roman" w:hAnsi="Times New Roman" w:cs="Times New Roman"/>
          <w:sz w:val="24"/>
          <w:szCs w:val="24"/>
        </w:rPr>
        <w:t>ropian dhe Këshillit, datë 25 nëntor 2015 “Për shërbimet e pagesave në tregun e brendshëm, dhe që ndryshon Direktivat 2002/65/KE, 2009/110/KE dhe 2013/36/BE dhe Rregulloren 1093/2010</w:t>
      </w:r>
      <w:r w:rsidR="00770608">
        <w:rPr>
          <w:rFonts w:ascii="Times New Roman" w:eastAsia="Times New Roman" w:hAnsi="Times New Roman" w:cs="Times New Roman"/>
          <w:sz w:val="24"/>
          <w:szCs w:val="24"/>
        </w:rPr>
        <w:t>/</w:t>
      </w:r>
      <w:r w:rsidR="00770608" w:rsidRPr="00A83B42">
        <w:rPr>
          <w:rFonts w:ascii="Times New Roman" w:eastAsia="Times New Roman" w:hAnsi="Times New Roman" w:cs="Times New Roman"/>
          <w:sz w:val="24"/>
          <w:szCs w:val="24"/>
        </w:rPr>
        <w:t>BE</w:t>
      </w:r>
      <w:r w:rsidR="00770608" w:rsidRPr="00A83B42">
        <w:rPr>
          <w:rFonts w:ascii="Times New Roman" w:eastAsia="Times New Roman" w:hAnsi="Times New Roman" w:cs="Times New Roman"/>
          <w:sz w:val="24"/>
          <w:szCs w:val="24"/>
        </w:rPr>
        <w:t xml:space="preserve"> </w:t>
      </w:r>
      <w:r w:rsidR="00A83B42" w:rsidRPr="00A83B42">
        <w:rPr>
          <w:rFonts w:ascii="Times New Roman" w:eastAsia="Times New Roman" w:hAnsi="Times New Roman" w:cs="Times New Roman"/>
          <w:sz w:val="24"/>
          <w:szCs w:val="24"/>
        </w:rPr>
        <w:t>dhe që shfuqizon Direktivën 2007/64/KE”</w:t>
      </w:r>
      <w:r w:rsidR="009F526A" w:rsidRPr="009F526A">
        <w:rPr>
          <w:rFonts w:ascii="Times New Roman" w:eastAsia="Times New Roman" w:hAnsi="Times New Roman" w:cs="Times New Roman"/>
          <w:sz w:val="24"/>
          <w:szCs w:val="24"/>
        </w:rPr>
        <w:t xml:space="preserve">, si dhe </w:t>
      </w:r>
      <w:r w:rsidR="003E5057">
        <w:rPr>
          <w:rFonts w:ascii="Times New Roman" w:eastAsia="Times New Roman" w:hAnsi="Times New Roman" w:cs="Times New Roman"/>
          <w:sz w:val="24"/>
          <w:szCs w:val="24"/>
        </w:rPr>
        <w:t xml:space="preserve">me </w:t>
      </w:r>
      <w:r w:rsidR="003E5057" w:rsidRPr="003E5057">
        <w:rPr>
          <w:rFonts w:ascii="Times New Roman" w:eastAsia="Times New Roman" w:hAnsi="Times New Roman" w:cs="Times New Roman"/>
          <w:sz w:val="24"/>
          <w:szCs w:val="24"/>
        </w:rPr>
        <w:t>Direktivën 2009/110/KE të Parlamentit E</w:t>
      </w:r>
      <w:r w:rsidR="00863595">
        <w:rPr>
          <w:rFonts w:ascii="Times New Roman" w:eastAsia="Times New Roman" w:hAnsi="Times New Roman" w:cs="Times New Roman"/>
          <w:sz w:val="24"/>
          <w:szCs w:val="24"/>
        </w:rPr>
        <w:t>v</w:t>
      </w:r>
      <w:r w:rsidR="003E5057" w:rsidRPr="003E5057">
        <w:rPr>
          <w:rFonts w:ascii="Times New Roman" w:eastAsia="Times New Roman" w:hAnsi="Times New Roman" w:cs="Times New Roman"/>
          <w:sz w:val="24"/>
          <w:szCs w:val="24"/>
        </w:rPr>
        <w:t>ropian dhe Këshillit, datë 16 Shtator 2009 ”Mbi krijimin, ushtrimin dhe mbikëqyrjen e kujdesshme të veprimtarisë të institucioneve të parasë elektronike që ndryshon Direktivat 2005/60/KE dhe 2006/48/KE dhe që shfuqizon Direktivën 2000/46/</w:t>
      </w:r>
      <w:r w:rsidR="00317123">
        <w:rPr>
          <w:rFonts w:ascii="Times New Roman" w:eastAsia="Times New Roman" w:hAnsi="Times New Roman" w:cs="Times New Roman"/>
          <w:sz w:val="24"/>
          <w:szCs w:val="24"/>
        </w:rPr>
        <w:t>K</w:t>
      </w:r>
      <w:r w:rsidR="003E5057" w:rsidRPr="003E5057">
        <w:rPr>
          <w:rFonts w:ascii="Times New Roman" w:eastAsia="Times New Roman" w:hAnsi="Times New Roman" w:cs="Times New Roman"/>
          <w:sz w:val="24"/>
          <w:szCs w:val="24"/>
        </w:rPr>
        <w:t>E”</w:t>
      </w:r>
      <w:r w:rsidR="009F526A" w:rsidRPr="009F526A">
        <w:rPr>
          <w:rFonts w:ascii="Times New Roman" w:eastAsia="Times New Roman" w:hAnsi="Times New Roman" w:cs="Times New Roman"/>
          <w:sz w:val="24"/>
          <w:szCs w:val="24"/>
        </w:rPr>
        <w:t>.</w:t>
      </w:r>
    </w:p>
    <w:p w14:paraId="435D2255" w14:textId="77777777" w:rsidR="006A55B2" w:rsidRPr="009F526A" w:rsidRDefault="006A55B2" w:rsidP="000F1451">
      <w:pPr>
        <w:spacing w:after="0" w:line="240" w:lineRule="auto"/>
        <w:jc w:val="both"/>
        <w:rPr>
          <w:rFonts w:ascii="Times New Roman" w:eastAsia="Times New Roman" w:hAnsi="Times New Roman" w:cs="Times New Roman"/>
          <w:sz w:val="24"/>
          <w:szCs w:val="24"/>
        </w:rPr>
      </w:pPr>
    </w:p>
    <w:p w14:paraId="425F269F" w14:textId="757E7229" w:rsidR="006A55B2" w:rsidRPr="009F526A" w:rsidRDefault="006A55B2" w:rsidP="000F1451">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 xml:space="preserve">PËRMBLEDHJE SHPJEGUESE E PËRMBAJTJES SË PROJEKTLIGJIT </w:t>
      </w:r>
    </w:p>
    <w:p w14:paraId="57597CA6" w14:textId="77777777" w:rsidR="006A55B2" w:rsidRPr="009F526A" w:rsidRDefault="006A55B2" w:rsidP="000F1451">
      <w:pPr>
        <w:spacing w:after="0" w:line="240" w:lineRule="auto"/>
        <w:jc w:val="both"/>
        <w:rPr>
          <w:rFonts w:ascii="Times New Roman" w:eastAsia="MS Mincho" w:hAnsi="Times New Roman" w:cs="Times New Roman"/>
          <w:b/>
          <w:sz w:val="24"/>
          <w:szCs w:val="24"/>
        </w:rPr>
      </w:pPr>
    </w:p>
    <w:p w14:paraId="70A127A7" w14:textId="15A70FE8" w:rsidR="00CE357F" w:rsidRPr="009F526A" w:rsidRDefault="006A55B2" w:rsidP="000F1451">
      <w:pPr>
        <w:tabs>
          <w:tab w:val="left" w:pos="3840"/>
        </w:tabs>
        <w:spacing w:after="120"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Projektligji parashikon që </w:t>
      </w:r>
      <w:r w:rsidR="00317123">
        <w:rPr>
          <w:rFonts w:ascii="Times New Roman" w:eastAsia="Times New Roman" w:hAnsi="Times New Roman" w:cs="Times New Roman"/>
          <w:sz w:val="24"/>
          <w:szCs w:val="24"/>
        </w:rPr>
        <w:t>l</w:t>
      </w:r>
      <w:r w:rsidRPr="009F526A">
        <w:rPr>
          <w:rFonts w:ascii="Times New Roman" w:eastAsia="Times New Roman" w:hAnsi="Times New Roman" w:cs="Times New Roman"/>
          <w:sz w:val="24"/>
          <w:szCs w:val="24"/>
        </w:rPr>
        <w:t>igji “Për shërbimet e pagesave”, përveç institucioneve të pagesave</w:t>
      </w:r>
      <w:r w:rsidR="003E5057">
        <w:rPr>
          <w:rFonts w:ascii="Times New Roman" w:eastAsia="Times New Roman" w:hAnsi="Times New Roman" w:cs="Times New Roman"/>
          <w:sz w:val="24"/>
          <w:szCs w:val="24"/>
        </w:rPr>
        <w:t xml:space="preserve"> dhe ofruesve t</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sh</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pagesave</w:t>
      </w:r>
      <w:r w:rsidRPr="009F526A">
        <w:rPr>
          <w:rFonts w:ascii="Times New Roman" w:eastAsia="Times New Roman" w:hAnsi="Times New Roman" w:cs="Times New Roman"/>
          <w:sz w:val="24"/>
          <w:szCs w:val="24"/>
        </w:rPr>
        <w:t>, të përfshijë</w:t>
      </w:r>
      <w:r w:rsidR="003E5057">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form</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ligji,</w:t>
      </w:r>
      <w:r w:rsidRPr="009F526A">
        <w:rPr>
          <w:rFonts w:ascii="Times New Roman" w:eastAsia="Times New Roman" w:hAnsi="Times New Roman" w:cs="Times New Roman"/>
          <w:sz w:val="24"/>
          <w:szCs w:val="24"/>
        </w:rPr>
        <w:t xml:space="preserve"> </w:t>
      </w:r>
      <w:r w:rsidR="003E5057">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rkesat </w:t>
      </w:r>
      <w:r w:rsidRPr="009F526A">
        <w:rPr>
          <w:rFonts w:ascii="Times New Roman" w:eastAsia="Times New Roman" w:hAnsi="Times New Roman" w:cs="Times New Roman"/>
          <w:sz w:val="24"/>
          <w:szCs w:val="24"/>
        </w:rPr>
        <w:t xml:space="preserve">edhe </w:t>
      </w:r>
      <w:r w:rsidR="003E5057">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r </w:t>
      </w:r>
      <w:r w:rsidRPr="009F526A">
        <w:rPr>
          <w:rFonts w:ascii="Times New Roman" w:eastAsia="Times New Roman" w:hAnsi="Times New Roman" w:cs="Times New Roman"/>
          <w:sz w:val="24"/>
          <w:szCs w:val="24"/>
        </w:rPr>
        <w:t>institucionet e parasë elektronike</w:t>
      </w:r>
      <w:r w:rsidR="003E5057">
        <w:rPr>
          <w:rFonts w:ascii="Times New Roman" w:eastAsia="Times New Roman" w:hAnsi="Times New Roman" w:cs="Times New Roman"/>
          <w:sz w:val="24"/>
          <w:szCs w:val="24"/>
        </w:rPr>
        <w:t xml:space="preserve"> dhe emetuesit e paras</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elektronike</w:t>
      </w:r>
      <w:r w:rsidRPr="009F526A">
        <w:rPr>
          <w:rFonts w:ascii="Times New Roman" w:eastAsia="Times New Roman" w:hAnsi="Times New Roman" w:cs="Times New Roman"/>
          <w:sz w:val="24"/>
          <w:szCs w:val="24"/>
        </w:rPr>
        <w:t xml:space="preserve">, të cilat </w:t>
      </w:r>
      <w:r w:rsidR="003E5057">
        <w:rPr>
          <w:rFonts w:ascii="Times New Roman" w:eastAsia="Times New Roman" w:hAnsi="Times New Roman" w:cs="Times New Roman"/>
          <w:sz w:val="24"/>
          <w:szCs w:val="24"/>
        </w:rPr>
        <w:t>aktualisht</w:t>
      </w:r>
      <w:r w:rsidRPr="009F526A">
        <w:rPr>
          <w:rFonts w:ascii="Times New Roman" w:eastAsia="Times New Roman" w:hAnsi="Times New Roman" w:cs="Times New Roman"/>
          <w:sz w:val="24"/>
          <w:szCs w:val="24"/>
        </w:rPr>
        <w:t xml:space="preserve"> </w:t>
      </w:r>
      <w:r w:rsidR="003E5057">
        <w:rPr>
          <w:rFonts w:ascii="Times New Roman" w:eastAsia="Times New Roman" w:hAnsi="Times New Roman" w:cs="Times New Roman"/>
          <w:sz w:val="24"/>
          <w:szCs w:val="24"/>
        </w:rPr>
        <w:t>mbulohen nga kuadri n</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nligjor i Bank</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3E5057">
        <w:rPr>
          <w:rFonts w:ascii="Times New Roman" w:eastAsia="Times New Roman" w:hAnsi="Times New Roman" w:cs="Times New Roman"/>
          <w:sz w:val="24"/>
          <w:szCs w:val="24"/>
        </w:rPr>
        <w:t xml:space="preserve"> Shqipërisë</w:t>
      </w:r>
      <w:r w:rsidRPr="009F526A">
        <w:rPr>
          <w:rFonts w:ascii="Times New Roman" w:eastAsia="Times New Roman" w:hAnsi="Times New Roman" w:cs="Times New Roman"/>
          <w:sz w:val="24"/>
          <w:szCs w:val="24"/>
        </w:rPr>
        <w:t xml:space="preserve">. Institucionet e parasë elektronike emetojnë para elektronike, e cila përfaqëson formën digjitale të monedhës fiat dhe ruhet në mënyrë elektronike në portofola digjitale ose në llogari të administruara prej këtyre institucioneve. Paraja elektronike përdoret si ekuivalent funksional i parasë tradicionale për kryerjen e transaksioneve elektronike. </w:t>
      </w:r>
    </w:p>
    <w:p w14:paraId="39975873" w14:textId="2C04DB89" w:rsidR="006A55B2" w:rsidRPr="009F526A" w:rsidRDefault="00CE357F" w:rsidP="000F1451">
      <w:pPr>
        <w:tabs>
          <w:tab w:val="left" w:pos="3840"/>
        </w:tabs>
        <w:spacing w:after="120"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Në këtë kuadër janë </w:t>
      </w:r>
      <w:r w:rsidRPr="009F526A">
        <w:rPr>
          <w:rFonts w:ascii="Times New Roman" w:eastAsia="Times New Roman" w:hAnsi="Times New Roman" w:cs="Times New Roman"/>
          <w:b/>
          <w:bCs/>
          <w:sz w:val="24"/>
          <w:szCs w:val="24"/>
        </w:rPr>
        <w:t xml:space="preserve">riformuluar nenet </w:t>
      </w:r>
      <w:r w:rsidR="006A55B2" w:rsidRPr="009F526A">
        <w:rPr>
          <w:rFonts w:ascii="Times New Roman" w:eastAsia="Times New Roman" w:hAnsi="Times New Roman" w:cs="Times New Roman"/>
          <w:b/>
          <w:bCs/>
          <w:sz w:val="24"/>
          <w:szCs w:val="24"/>
        </w:rPr>
        <w:t>1</w:t>
      </w:r>
      <w:r w:rsidR="009836F3">
        <w:rPr>
          <w:rFonts w:ascii="Times New Roman" w:eastAsia="Times New Roman" w:hAnsi="Times New Roman" w:cs="Times New Roman"/>
          <w:b/>
          <w:bCs/>
          <w:sz w:val="24"/>
          <w:szCs w:val="24"/>
        </w:rPr>
        <w:t>, 2</w:t>
      </w:r>
      <w:r w:rsidR="006A55B2" w:rsidRPr="009F526A">
        <w:rPr>
          <w:rFonts w:ascii="Times New Roman" w:eastAsia="Times New Roman" w:hAnsi="Times New Roman" w:cs="Times New Roman"/>
          <w:b/>
          <w:bCs/>
          <w:sz w:val="24"/>
          <w:szCs w:val="24"/>
        </w:rPr>
        <w:t xml:space="preserve"> dhe 3</w:t>
      </w:r>
      <w:r w:rsidR="006A55B2" w:rsidRPr="009F526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b/>
          <w:bCs/>
          <w:sz w:val="24"/>
          <w:szCs w:val="24"/>
        </w:rPr>
        <w:t>të ligjit</w:t>
      </w:r>
      <w:r w:rsidR="009836F3">
        <w:rPr>
          <w:rFonts w:ascii="Times New Roman" w:eastAsia="Times New Roman" w:hAnsi="Times New Roman" w:cs="Times New Roman"/>
          <w:b/>
          <w:bCs/>
          <w:sz w:val="24"/>
          <w:szCs w:val="24"/>
        </w:rPr>
        <w:t>,</w:t>
      </w:r>
      <w:r w:rsidRPr="009F526A">
        <w:rPr>
          <w:rFonts w:ascii="Times New Roman" w:eastAsia="Times New Roman" w:hAnsi="Times New Roman" w:cs="Times New Roman"/>
          <w:b/>
          <w:bCs/>
          <w:sz w:val="24"/>
          <w:szCs w:val="24"/>
        </w:rPr>
        <w:t xml:space="preserve"> të cilat </w:t>
      </w:r>
      <w:r w:rsidR="009836F3">
        <w:rPr>
          <w:rFonts w:ascii="Times New Roman" w:eastAsia="Times New Roman" w:hAnsi="Times New Roman" w:cs="Times New Roman"/>
          <w:b/>
          <w:bCs/>
          <w:sz w:val="24"/>
          <w:szCs w:val="24"/>
        </w:rPr>
        <w:t>zgjero</w:t>
      </w:r>
      <w:r w:rsidRPr="009F526A">
        <w:rPr>
          <w:rFonts w:ascii="Times New Roman" w:eastAsia="Times New Roman" w:hAnsi="Times New Roman" w:cs="Times New Roman"/>
          <w:b/>
          <w:bCs/>
          <w:sz w:val="24"/>
          <w:szCs w:val="24"/>
        </w:rPr>
        <w:t>jnë objektin</w:t>
      </w:r>
      <w:r w:rsidR="009836F3">
        <w:rPr>
          <w:rFonts w:ascii="Times New Roman" w:eastAsia="Times New Roman" w:hAnsi="Times New Roman" w:cs="Times New Roman"/>
          <w:b/>
          <w:bCs/>
          <w:sz w:val="24"/>
          <w:szCs w:val="24"/>
        </w:rPr>
        <w:t>, q</w:t>
      </w:r>
      <w:r w:rsidR="00752C2C">
        <w:rPr>
          <w:rFonts w:ascii="Times New Roman" w:eastAsia="Times New Roman" w:hAnsi="Times New Roman" w:cs="Times New Roman"/>
          <w:b/>
          <w:bCs/>
          <w:sz w:val="24"/>
          <w:szCs w:val="24"/>
        </w:rPr>
        <w:t>ë</w:t>
      </w:r>
      <w:r w:rsidR="009836F3">
        <w:rPr>
          <w:rFonts w:ascii="Times New Roman" w:eastAsia="Times New Roman" w:hAnsi="Times New Roman" w:cs="Times New Roman"/>
          <w:b/>
          <w:bCs/>
          <w:sz w:val="24"/>
          <w:szCs w:val="24"/>
        </w:rPr>
        <w:t>llimin</w:t>
      </w:r>
      <w:r w:rsidRPr="009F526A">
        <w:rPr>
          <w:rFonts w:ascii="Times New Roman" w:eastAsia="Times New Roman" w:hAnsi="Times New Roman" w:cs="Times New Roman"/>
          <w:b/>
          <w:bCs/>
          <w:sz w:val="24"/>
          <w:szCs w:val="24"/>
        </w:rPr>
        <w:t xml:space="preserve"> dhe fushën e zbatimit</w:t>
      </w:r>
      <w:r w:rsidR="009836F3">
        <w:rPr>
          <w:rFonts w:ascii="Times New Roman" w:eastAsia="Times New Roman" w:hAnsi="Times New Roman" w:cs="Times New Roman"/>
          <w:b/>
          <w:bCs/>
          <w:sz w:val="24"/>
          <w:szCs w:val="24"/>
        </w:rPr>
        <w:t xml:space="preserve"> t</w:t>
      </w:r>
      <w:r w:rsidR="00752C2C">
        <w:rPr>
          <w:rFonts w:ascii="Times New Roman" w:eastAsia="Times New Roman" w:hAnsi="Times New Roman" w:cs="Times New Roman"/>
          <w:b/>
          <w:bCs/>
          <w:sz w:val="24"/>
          <w:szCs w:val="24"/>
        </w:rPr>
        <w:t>ë</w:t>
      </w:r>
      <w:r w:rsidR="009836F3">
        <w:rPr>
          <w:rFonts w:ascii="Times New Roman" w:eastAsia="Times New Roman" w:hAnsi="Times New Roman" w:cs="Times New Roman"/>
          <w:b/>
          <w:bCs/>
          <w:sz w:val="24"/>
          <w:szCs w:val="24"/>
        </w:rPr>
        <w:t xml:space="preserve"> ligjit</w:t>
      </w:r>
      <w:r w:rsidRPr="009F526A">
        <w:rPr>
          <w:rFonts w:ascii="Times New Roman" w:eastAsia="Times New Roman" w:hAnsi="Times New Roman" w:cs="Times New Roman"/>
          <w:sz w:val="24"/>
          <w:szCs w:val="24"/>
        </w:rPr>
        <w:t xml:space="preserve">. Këto zgjerohen </w:t>
      </w:r>
      <w:r w:rsidR="006A55B2" w:rsidRPr="009F526A">
        <w:rPr>
          <w:rFonts w:ascii="Times New Roman" w:eastAsia="Times New Roman" w:hAnsi="Times New Roman" w:cs="Times New Roman"/>
          <w:sz w:val="24"/>
          <w:szCs w:val="24"/>
        </w:rPr>
        <w:t xml:space="preserve">duke përcaktuar </w:t>
      </w:r>
      <w:r w:rsidRPr="009F526A">
        <w:rPr>
          <w:rFonts w:ascii="Times New Roman" w:eastAsia="Times New Roman" w:hAnsi="Times New Roman" w:cs="Times New Roman"/>
          <w:sz w:val="24"/>
          <w:szCs w:val="24"/>
        </w:rPr>
        <w:t xml:space="preserve">si </w:t>
      </w:r>
      <w:r w:rsidR="009D50F0">
        <w:rPr>
          <w:rFonts w:ascii="Times New Roman" w:eastAsia="Times New Roman" w:hAnsi="Times New Roman" w:cs="Times New Roman"/>
          <w:sz w:val="24"/>
          <w:szCs w:val="24"/>
        </w:rPr>
        <w:t>zbatimin</w:t>
      </w:r>
      <w:r w:rsidR="009D50F0"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e ligjit</w:t>
      </w:r>
      <w:r w:rsidR="009D50F0">
        <w:rPr>
          <w:rFonts w:ascii="Times New Roman" w:eastAsia="Times New Roman" w:hAnsi="Times New Roman" w:cs="Times New Roman"/>
          <w:sz w:val="24"/>
          <w:szCs w:val="24"/>
        </w:rPr>
        <w:t>, jo vet</w:t>
      </w:r>
      <w:r w:rsidR="00752C2C">
        <w:rPr>
          <w:rFonts w:ascii="Times New Roman" w:eastAsia="Times New Roman" w:hAnsi="Times New Roman" w:cs="Times New Roman"/>
          <w:sz w:val="24"/>
          <w:szCs w:val="24"/>
        </w:rPr>
        <w:t>ë</w:t>
      </w:r>
      <w:r w:rsidR="009D50F0">
        <w:rPr>
          <w:rFonts w:ascii="Times New Roman" w:eastAsia="Times New Roman" w:hAnsi="Times New Roman" w:cs="Times New Roman"/>
          <w:sz w:val="24"/>
          <w:szCs w:val="24"/>
        </w:rPr>
        <w:t>m p</w:t>
      </w:r>
      <w:r w:rsidR="00752C2C">
        <w:rPr>
          <w:rFonts w:ascii="Times New Roman" w:eastAsia="Times New Roman" w:hAnsi="Times New Roman" w:cs="Times New Roman"/>
          <w:sz w:val="24"/>
          <w:szCs w:val="24"/>
        </w:rPr>
        <w:t>ë</w:t>
      </w:r>
      <w:r w:rsidR="009D50F0">
        <w:rPr>
          <w:rFonts w:ascii="Times New Roman" w:eastAsia="Times New Roman" w:hAnsi="Times New Roman" w:cs="Times New Roman"/>
          <w:sz w:val="24"/>
          <w:szCs w:val="24"/>
        </w:rPr>
        <w:t>r sh</w:t>
      </w:r>
      <w:r w:rsidR="00752C2C">
        <w:rPr>
          <w:rFonts w:ascii="Times New Roman" w:eastAsia="Times New Roman" w:hAnsi="Times New Roman" w:cs="Times New Roman"/>
          <w:sz w:val="24"/>
          <w:szCs w:val="24"/>
        </w:rPr>
        <w:t>ë</w:t>
      </w:r>
      <w:r w:rsidR="009D50F0">
        <w:rPr>
          <w:rFonts w:ascii="Times New Roman" w:eastAsia="Times New Roman" w:hAnsi="Times New Roman" w:cs="Times New Roman"/>
          <w:sz w:val="24"/>
          <w:szCs w:val="24"/>
        </w:rPr>
        <w:t>rbimet e pagesave, por</w:t>
      </w:r>
      <w:r w:rsidRPr="009F526A">
        <w:rPr>
          <w:rFonts w:ascii="Times New Roman" w:eastAsia="Times New Roman" w:hAnsi="Times New Roman" w:cs="Times New Roman"/>
          <w:sz w:val="24"/>
          <w:szCs w:val="24"/>
        </w:rPr>
        <w:t xml:space="preserve"> edhe mbi </w:t>
      </w:r>
      <w:r w:rsidR="006A55B2" w:rsidRPr="009F526A">
        <w:rPr>
          <w:rFonts w:ascii="Times New Roman" w:eastAsia="Times New Roman" w:hAnsi="Times New Roman" w:cs="Times New Roman"/>
          <w:sz w:val="24"/>
          <w:szCs w:val="24"/>
        </w:rPr>
        <w:t>veprimtarinë e emetimit të parasë elektronike,</w:t>
      </w:r>
      <w:r w:rsidR="009D50F0">
        <w:rPr>
          <w:rFonts w:ascii="Times New Roman" w:eastAsia="Times New Roman" w:hAnsi="Times New Roman" w:cs="Times New Roman"/>
          <w:sz w:val="24"/>
          <w:szCs w:val="24"/>
        </w:rPr>
        <w:t xml:space="preserve"> duke zgjeruar gjithashtu</w:t>
      </w:r>
      <w:r w:rsidR="006A55B2" w:rsidRPr="009F526A">
        <w:rPr>
          <w:rFonts w:ascii="Times New Roman" w:eastAsia="Times New Roman" w:hAnsi="Times New Roman" w:cs="Times New Roman"/>
          <w:sz w:val="24"/>
          <w:szCs w:val="24"/>
        </w:rPr>
        <w:t xml:space="preserve"> </w:t>
      </w:r>
      <w:r w:rsidR="009D50F0">
        <w:rPr>
          <w:rFonts w:ascii="Times New Roman" w:eastAsia="Times New Roman" w:hAnsi="Times New Roman" w:cs="Times New Roman"/>
          <w:sz w:val="24"/>
          <w:szCs w:val="24"/>
        </w:rPr>
        <w:t>e</w:t>
      </w:r>
      <w:r w:rsidR="006A55B2" w:rsidRPr="009F526A">
        <w:rPr>
          <w:rFonts w:ascii="Times New Roman" w:eastAsia="Times New Roman" w:hAnsi="Times New Roman" w:cs="Times New Roman"/>
          <w:sz w:val="24"/>
          <w:szCs w:val="24"/>
        </w:rPr>
        <w:t xml:space="preserve">dhe kategoritë e subjekteve </w:t>
      </w:r>
      <w:r w:rsidR="009D50F0">
        <w:rPr>
          <w:rFonts w:ascii="Times New Roman" w:eastAsia="Times New Roman" w:hAnsi="Times New Roman" w:cs="Times New Roman"/>
          <w:sz w:val="24"/>
          <w:szCs w:val="24"/>
        </w:rPr>
        <w:t>q</w:t>
      </w:r>
      <w:r w:rsidR="006A55B2" w:rsidRPr="009F526A">
        <w:rPr>
          <w:rFonts w:ascii="Times New Roman" w:eastAsia="Times New Roman" w:hAnsi="Times New Roman" w:cs="Times New Roman"/>
          <w:sz w:val="24"/>
          <w:szCs w:val="24"/>
        </w:rPr>
        <w:t>ë</w:t>
      </w:r>
      <w:r w:rsidR="009D50F0">
        <w:rPr>
          <w:rFonts w:ascii="Times New Roman" w:eastAsia="Times New Roman" w:hAnsi="Times New Roman" w:cs="Times New Roman"/>
          <w:sz w:val="24"/>
          <w:szCs w:val="24"/>
        </w:rPr>
        <w:t xml:space="preserve"> mund t</w:t>
      </w:r>
      <w:r w:rsidR="00752C2C">
        <w:rPr>
          <w:rFonts w:ascii="Times New Roman" w:eastAsia="Times New Roman" w:hAnsi="Times New Roman" w:cs="Times New Roman"/>
          <w:sz w:val="24"/>
          <w:szCs w:val="24"/>
        </w:rPr>
        <w:t>ë</w:t>
      </w:r>
      <w:r w:rsidR="006A55B2" w:rsidRPr="009F526A">
        <w:rPr>
          <w:rFonts w:ascii="Times New Roman" w:eastAsia="Times New Roman" w:hAnsi="Times New Roman" w:cs="Times New Roman"/>
          <w:sz w:val="24"/>
          <w:szCs w:val="24"/>
        </w:rPr>
        <w:t xml:space="preserve"> ushtr</w:t>
      </w:r>
      <w:r w:rsidR="009D50F0">
        <w:rPr>
          <w:rFonts w:ascii="Times New Roman" w:eastAsia="Times New Roman" w:hAnsi="Times New Roman" w:cs="Times New Roman"/>
          <w:sz w:val="24"/>
          <w:szCs w:val="24"/>
        </w:rPr>
        <w:t>ojn</w:t>
      </w:r>
      <w:r w:rsidR="00752C2C">
        <w:rPr>
          <w:rFonts w:ascii="Times New Roman" w:eastAsia="Times New Roman" w:hAnsi="Times New Roman" w:cs="Times New Roman"/>
          <w:sz w:val="24"/>
          <w:szCs w:val="24"/>
        </w:rPr>
        <w:t>ë</w:t>
      </w:r>
      <w:r w:rsidR="006A55B2" w:rsidRPr="009F526A">
        <w:rPr>
          <w:rFonts w:ascii="Times New Roman" w:eastAsia="Times New Roman" w:hAnsi="Times New Roman" w:cs="Times New Roman"/>
          <w:sz w:val="24"/>
          <w:szCs w:val="24"/>
        </w:rPr>
        <w:t xml:space="preserve"> kë</w:t>
      </w:r>
      <w:r w:rsidR="009D50F0">
        <w:rPr>
          <w:rFonts w:ascii="Times New Roman" w:eastAsia="Times New Roman" w:hAnsi="Times New Roman" w:cs="Times New Roman"/>
          <w:sz w:val="24"/>
          <w:szCs w:val="24"/>
        </w:rPr>
        <w:t>to</w:t>
      </w:r>
      <w:r w:rsidR="006A55B2" w:rsidRPr="009F526A">
        <w:rPr>
          <w:rFonts w:ascii="Times New Roman" w:eastAsia="Times New Roman" w:hAnsi="Times New Roman" w:cs="Times New Roman"/>
          <w:sz w:val="24"/>
          <w:szCs w:val="24"/>
        </w:rPr>
        <w:t xml:space="preserve"> veprimtari në territorin e Republikës së Shqipërisë. Ky zgjerim synon krijimin e një baze të qartë ligjore për rregullimin dhe mbikëqyrjen e institucioneve të </w:t>
      </w:r>
      <w:r w:rsidR="009D50F0">
        <w:rPr>
          <w:rFonts w:ascii="Times New Roman" w:eastAsia="Times New Roman" w:hAnsi="Times New Roman" w:cs="Times New Roman"/>
          <w:sz w:val="24"/>
          <w:szCs w:val="24"/>
        </w:rPr>
        <w:t>pagesave dhe institucioneve t</w:t>
      </w:r>
      <w:r w:rsidR="00752C2C">
        <w:rPr>
          <w:rFonts w:ascii="Times New Roman" w:eastAsia="Times New Roman" w:hAnsi="Times New Roman" w:cs="Times New Roman"/>
          <w:sz w:val="24"/>
          <w:szCs w:val="24"/>
        </w:rPr>
        <w:t>ë</w:t>
      </w:r>
      <w:r w:rsidR="009D50F0">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parasë elektronike, në përputhje me standardet e Bashkimit Evropian. </w:t>
      </w:r>
    </w:p>
    <w:p w14:paraId="7E28F496" w14:textId="6DCB8916" w:rsidR="006A55B2" w:rsidRDefault="009D50F0" w:rsidP="000F1451">
      <w:pPr>
        <w:tabs>
          <w:tab w:val="left" w:pos="3840"/>
        </w:tabs>
        <w:spacing w:after="120"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Neni 1</w:t>
      </w:r>
      <w:r>
        <w:rPr>
          <w:rFonts w:ascii="Times New Roman" w:eastAsia="Times New Roman" w:hAnsi="Times New Roman" w:cs="Times New Roman"/>
          <w:sz w:val="24"/>
          <w:szCs w:val="24"/>
        </w:rPr>
        <w:t xml:space="preserve"> parashikon 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shum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element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jan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objektin e ligjit, duke plot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suar dispozitat ekzistuese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institucionet e pagesave, por duke shtuar edhe dispozita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reja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paran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 </w:t>
      </w:r>
      <w:r w:rsidR="006A55B2" w:rsidRPr="009F526A">
        <w:rPr>
          <w:rFonts w:ascii="Times New Roman" w:eastAsia="Times New Roman" w:hAnsi="Times New Roman" w:cs="Times New Roman"/>
          <w:sz w:val="24"/>
          <w:szCs w:val="24"/>
        </w:rPr>
        <w:t xml:space="preserve">Dispozitat e </w:t>
      </w:r>
      <w:r>
        <w:rPr>
          <w:rFonts w:ascii="Times New Roman" w:eastAsia="Times New Roman" w:hAnsi="Times New Roman" w:cs="Times New Roman"/>
          <w:sz w:val="24"/>
          <w:szCs w:val="24"/>
        </w:rPr>
        <w:t>rishikuara dhe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reja </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b/>
          <w:bCs/>
          <w:sz w:val="24"/>
          <w:szCs w:val="24"/>
        </w:rPr>
        <w:t>nenit 3</w:t>
      </w:r>
      <w:r>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parashikojnë </w:t>
      </w:r>
      <w:r>
        <w:rPr>
          <w:rFonts w:ascii="Times New Roman" w:eastAsia="Times New Roman" w:hAnsi="Times New Roman" w:cs="Times New Roman"/>
          <w:sz w:val="24"/>
          <w:szCs w:val="24"/>
        </w:rPr>
        <w:t>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shum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kategori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ofruesve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pagesave</w:t>
      </w:r>
      <w:r w:rsidR="00161E7A">
        <w:rPr>
          <w:rFonts w:ascii="Times New Roman" w:eastAsia="Times New Roman" w:hAnsi="Times New Roman" w:cs="Times New Roman"/>
          <w:sz w:val="24"/>
          <w:szCs w:val="24"/>
        </w:rPr>
        <w:t>, duke identifikuar veçmas, institucionet e kreditit, institucionet e pagesave dhe institucionet e paras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elektronike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licencuara nga Banka e Shqip</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si dhe deg</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t e k</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tyre lloj institucioneve q</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kan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zyrat qendrore 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shtete an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tare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apo 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vende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treta. </w:t>
      </w:r>
      <w:r w:rsidR="00161E7A" w:rsidRPr="009F526A">
        <w:rPr>
          <w:rFonts w:ascii="Times New Roman" w:eastAsia="Times New Roman" w:hAnsi="Times New Roman" w:cs="Times New Roman"/>
          <w:sz w:val="24"/>
          <w:szCs w:val="24"/>
        </w:rPr>
        <w:t xml:space="preserve">Gjithashtu, parashikohet mundësia e </w:t>
      </w:r>
      <w:r w:rsidR="00161E7A">
        <w:rPr>
          <w:rFonts w:ascii="Times New Roman" w:eastAsia="Times New Roman" w:hAnsi="Times New Roman" w:cs="Times New Roman"/>
          <w:sz w:val="24"/>
          <w:szCs w:val="24"/>
        </w:rPr>
        <w:t>ofrimit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sh</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pagesave edhe nga </w:t>
      </w:r>
      <w:r w:rsidR="00161E7A" w:rsidRPr="009F526A">
        <w:rPr>
          <w:rFonts w:ascii="Times New Roman" w:eastAsia="Times New Roman" w:hAnsi="Times New Roman" w:cs="Times New Roman"/>
          <w:sz w:val="24"/>
          <w:szCs w:val="24"/>
        </w:rPr>
        <w:t xml:space="preserve">institucionet e shërbimeve postare, kur kjo lejohet nga legjislacioni </w:t>
      </w:r>
      <w:r w:rsidR="00161E7A" w:rsidRPr="009F526A">
        <w:rPr>
          <w:rFonts w:ascii="Times New Roman" w:eastAsia="Times New Roman" w:hAnsi="Times New Roman" w:cs="Times New Roman"/>
          <w:sz w:val="24"/>
          <w:szCs w:val="24"/>
        </w:rPr>
        <w:lastRenderedPageBreak/>
        <w:t xml:space="preserve">përkatës. Në fushën e zbatimit përfshihen gjithashtu </w:t>
      </w:r>
      <w:r w:rsidR="00161E7A">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rveç Bank</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edhe </w:t>
      </w:r>
      <w:r w:rsidR="00161E7A" w:rsidRPr="009F526A">
        <w:rPr>
          <w:rFonts w:ascii="Times New Roman" w:eastAsia="Times New Roman" w:hAnsi="Times New Roman" w:cs="Times New Roman"/>
          <w:sz w:val="24"/>
          <w:szCs w:val="24"/>
        </w:rPr>
        <w:t>banka</w:t>
      </w:r>
      <w:r w:rsidR="00161E7A">
        <w:rPr>
          <w:rFonts w:ascii="Times New Roman" w:eastAsia="Times New Roman" w:hAnsi="Times New Roman" w:cs="Times New Roman"/>
          <w:sz w:val="24"/>
          <w:szCs w:val="24"/>
        </w:rPr>
        <w:t xml:space="preserve"> </w:t>
      </w:r>
      <w:r w:rsidR="00161E7A" w:rsidRPr="009F526A">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61E7A" w:rsidRPr="009F526A">
        <w:rPr>
          <w:rFonts w:ascii="Times New Roman" w:eastAsia="Times New Roman" w:hAnsi="Times New Roman" w:cs="Times New Roman"/>
          <w:sz w:val="24"/>
          <w:szCs w:val="24"/>
        </w:rPr>
        <w:t xml:space="preserve"> </w:t>
      </w:r>
      <w:r w:rsidR="00161E7A">
        <w:rPr>
          <w:rFonts w:ascii="Times New Roman" w:eastAsia="Times New Roman" w:hAnsi="Times New Roman" w:cs="Times New Roman"/>
          <w:sz w:val="24"/>
          <w:szCs w:val="24"/>
        </w:rPr>
        <w:t xml:space="preserve">tjera </w:t>
      </w:r>
      <w:r w:rsidR="00161E7A" w:rsidRPr="009F526A">
        <w:rPr>
          <w:rFonts w:ascii="Times New Roman" w:eastAsia="Times New Roman" w:hAnsi="Times New Roman" w:cs="Times New Roman"/>
          <w:sz w:val="24"/>
          <w:szCs w:val="24"/>
        </w:rPr>
        <w:t xml:space="preserve">qendrore </w:t>
      </w:r>
      <w:r w:rsidR="00161E7A">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vendeve an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tare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si </w:t>
      </w:r>
      <w:r w:rsidR="00161E7A" w:rsidRPr="009F526A">
        <w:rPr>
          <w:rFonts w:ascii="Times New Roman" w:eastAsia="Times New Roman" w:hAnsi="Times New Roman" w:cs="Times New Roman"/>
          <w:sz w:val="24"/>
          <w:szCs w:val="24"/>
        </w:rPr>
        <w:t>dhe autoritetet publike qendrore ose vendore, për aq kohë sa ato nuk veprojnë në cilësinë e tyre si autoritete monetare ose publike, duke garantuar një ndarje të qartë ndërmjet funksioneve rregullatore dhe atyre operative.</w:t>
      </w:r>
      <w:r w:rsidR="00161E7A">
        <w:rPr>
          <w:rFonts w:ascii="Times New Roman" w:eastAsia="Times New Roman" w:hAnsi="Times New Roman" w:cs="Times New Roman"/>
          <w:sz w:val="24"/>
          <w:szCs w:val="24"/>
        </w:rPr>
        <w:t xml:space="preserve"> Gjithashtu 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nenin 3, jan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shtuar institucionet apo autoritetet q</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mund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emet</w:t>
      </w:r>
      <w:r w:rsidR="00161E7A">
        <w:rPr>
          <w:rFonts w:ascii="Times New Roman" w:eastAsia="Times New Roman" w:hAnsi="Times New Roman" w:cs="Times New Roman"/>
          <w:sz w:val="24"/>
          <w:szCs w:val="24"/>
        </w:rPr>
        <w:t>ojn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para elektronike </w:t>
      </w:r>
      <w:r w:rsidR="00161E7A">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Republik</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n e Shqip</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ku listohen n</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m</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nyr</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 xml:space="preserve"> veçuar, </w:t>
      </w:r>
      <w:r w:rsidR="006A55B2" w:rsidRPr="009F526A">
        <w:rPr>
          <w:rFonts w:ascii="Times New Roman" w:eastAsia="Times New Roman" w:hAnsi="Times New Roman" w:cs="Times New Roman"/>
          <w:sz w:val="24"/>
          <w:szCs w:val="24"/>
        </w:rPr>
        <w:t xml:space="preserve">institucionet e kreditit dhe institucionet e parasë elektronike të licencuara nga Banka e Shqipërisë, përfshirë edhe degët e </w:t>
      </w:r>
      <w:r w:rsidR="00161E7A">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161E7A">
        <w:rPr>
          <w:rFonts w:ascii="Times New Roman" w:eastAsia="Times New Roman" w:hAnsi="Times New Roman" w:cs="Times New Roman"/>
          <w:sz w:val="24"/>
          <w:szCs w:val="24"/>
        </w:rPr>
        <w:t>tyre lloj institucioneve</w:t>
      </w:r>
      <w:r w:rsidR="00161E7A" w:rsidRPr="009F526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me zyrë qendrore jashtë territorit të Republikës së Shqipërisë. Gjithashtu, parashikohet mundësia e ushtrimit të kësaj veprimtarie nga institucione të tjera të posaçme, si institucionet e shërbimeve postare, kur kjo lejohet nga legjislacioni përkatës. Në fushën e zbatimit përfshihen gjithashtu bankat qendrore dhe autoritetet publike qendrore ose vendore.</w:t>
      </w:r>
      <w:r w:rsidR="005B0274">
        <w:rPr>
          <w:rFonts w:ascii="Times New Roman" w:eastAsia="Times New Roman" w:hAnsi="Times New Roman" w:cs="Times New Roman"/>
          <w:sz w:val="24"/>
          <w:szCs w:val="24"/>
        </w:rPr>
        <w:t xml:space="preserve"> </w:t>
      </w:r>
    </w:p>
    <w:p w14:paraId="4F722532" w14:textId="24B6AE13" w:rsidR="005B0274" w:rsidRPr="009F526A" w:rsidRDefault="005B0274" w:rsidP="000F1451">
      <w:pPr>
        <w:tabs>
          <w:tab w:val="left" w:pos="384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nen parashikohet edhe mund</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sia 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rjashtimit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sz w:val="24"/>
          <w:szCs w:val="24"/>
        </w:rPr>
        <w:t>plotë apo t</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pjesshëm </w:t>
      </w:r>
      <w:r>
        <w:rPr>
          <w:rFonts w:ascii="Times New Roman" w:eastAsia="Times New Roman" w:hAnsi="Times New Roman" w:cs="Times New Roman"/>
          <w:sz w:val="24"/>
          <w:szCs w:val="24"/>
        </w:rPr>
        <w:t xml:space="preserve">nga </w:t>
      </w:r>
      <w:r w:rsidRPr="0050134E">
        <w:rPr>
          <w:rFonts w:ascii="Times New Roman" w:eastAsia="Times New Roman" w:hAnsi="Times New Roman" w:cs="Times New Roman"/>
          <w:sz w:val="24"/>
          <w:szCs w:val="24"/>
        </w:rPr>
        <w:t>Banka e Shqipërisë, nga zbatimi i kërkesave të ligjit në lidhje me ofrimin e shërbimeve të pagesave dhe/ose emetimin e parasë elektronike, t</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subjekteve për të cilat ushtrimi i veprimtarisë dhe mbikëqyrja e tyre bëhet me ligj të veçantë (p</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r analogji me p</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rjashtimin e subjekteve t</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referuara në nenin 2, pika 5 të Direktivës 2013/36/BE nga zbatimi i asaj Direktive), kur Shqipëria të jetë shtet anëtar.</w:t>
      </w:r>
    </w:p>
    <w:p w14:paraId="09BACBF0" w14:textId="4701F75A" w:rsidR="000D5067" w:rsidRPr="009F526A" w:rsidRDefault="009F526A" w:rsidP="000F1451">
      <w:pPr>
        <w:tabs>
          <w:tab w:val="left" w:pos="3840"/>
        </w:tabs>
        <w:spacing w:after="120"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4 “P</w:t>
      </w:r>
      <w:r w:rsidR="00544670">
        <w:rPr>
          <w:rFonts w:ascii="Times New Roman" w:eastAsia="Times New Roman" w:hAnsi="Times New Roman" w:cs="Times New Roman"/>
          <w:b/>
          <w:bCs/>
          <w:sz w:val="24"/>
          <w:szCs w:val="24"/>
        </w:rPr>
        <w:t>ë</w:t>
      </w:r>
      <w:r w:rsidRPr="009F526A">
        <w:rPr>
          <w:rFonts w:ascii="Times New Roman" w:eastAsia="Times New Roman" w:hAnsi="Times New Roman" w:cs="Times New Roman"/>
          <w:b/>
          <w:bCs/>
          <w:sz w:val="24"/>
          <w:szCs w:val="24"/>
        </w:rPr>
        <w:t>rjashtimet nga fusha e zbatimit”</w:t>
      </w:r>
      <w:r>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 xml:space="preserve"> </w:t>
      </w:r>
      <w:r w:rsidR="000D5067" w:rsidRPr="009F526A">
        <w:rPr>
          <w:rFonts w:ascii="Times New Roman" w:eastAsia="Times New Roman" w:hAnsi="Times New Roman" w:cs="Times New Roman"/>
          <w:sz w:val="24"/>
          <w:szCs w:val="24"/>
        </w:rPr>
        <w:t xml:space="preserve">Me ndryshimet e parashikuara në nenin 4 të ligjit, që rregullon përjashtimet nga fusha e zbatimit, është zgjeruar lista e veprimtarive dhe transaksioneve që nuk i nënshtrohen dispozitave të këtij ligji. Konkretisht, </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rishikuar shkronja </w:t>
      </w:r>
      <w:r w:rsidR="005B0274" w:rsidRPr="009F526A">
        <w:rPr>
          <w:rFonts w:ascii="Times New Roman" w:eastAsia="Times New Roman" w:hAnsi="Times New Roman" w:cs="Times New Roman"/>
          <w:sz w:val="24"/>
          <w:szCs w:val="24"/>
        </w:rPr>
        <w:t xml:space="preserve">“e”, </w:t>
      </w:r>
      <w:r w:rsidR="005B0274">
        <w:rPr>
          <w:rFonts w:ascii="Times New Roman" w:eastAsia="Times New Roman" w:hAnsi="Times New Roman" w:cs="Times New Roman"/>
          <w:sz w:val="24"/>
          <w:szCs w:val="24"/>
        </w:rPr>
        <w:t xml:space="preserve">e cila </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rshtatur plot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sisht me dispozit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n p</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rkat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se 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 PSD2, n</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lidhje me </w:t>
      </w:r>
      <w:r w:rsidR="000D5067" w:rsidRPr="009F526A">
        <w:rPr>
          <w:rFonts w:ascii="Times New Roman" w:eastAsia="Times New Roman" w:hAnsi="Times New Roman" w:cs="Times New Roman"/>
          <w:sz w:val="24"/>
          <w:szCs w:val="24"/>
        </w:rPr>
        <w:t>transaksione</w:t>
      </w:r>
      <w:r w:rsidR="005B0274">
        <w:rPr>
          <w:rFonts w:ascii="Times New Roman" w:eastAsia="Times New Roman" w:hAnsi="Times New Roman" w:cs="Times New Roman"/>
          <w:sz w:val="24"/>
          <w:szCs w:val="24"/>
        </w:rPr>
        <w:t xml:space="preserve">t </w:t>
      </w:r>
      <w:r w:rsidR="000D5067" w:rsidRPr="009F526A">
        <w:rPr>
          <w:rFonts w:ascii="Times New Roman" w:eastAsia="Times New Roman" w:hAnsi="Times New Roman" w:cs="Times New Roman"/>
          <w:sz w:val="24"/>
          <w:szCs w:val="24"/>
        </w:rPr>
        <w:t xml:space="preserve">e pagesave të bazuara në instrumente pagese në formë letre. Ky specifikim  përjashton nga fusha e zbatimit transaksionet e pagesave që realizohen mbi bazën e çeqeve, urdhrave të pagesës, kuponëve, çeqeve të udhëtarëve dhe urdhrave postare në formë letre, të cilat rregullohen nga konventat përkatëse ndërkombëtare të Gjenevës ose nga legjislacionet kombëtare të shteteve anëtare që nuk janë palë në këto konventa. Ky përjashtim përfshin gjithashtu </w:t>
      </w:r>
      <w:r w:rsidR="005B0274">
        <w:rPr>
          <w:rFonts w:ascii="Times New Roman" w:eastAsia="Times New Roman" w:hAnsi="Times New Roman" w:cs="Times New Roman"/>
          <w:sz w:val="24"/>
          <w:szCs w:val="24"/>
        </w:rPr>
        <w:t>urdhrat</w:t>
      </w:r>
      <w:r w:rsidR="005B0274" w:rsidRPr="009F526A">
        <w:rPr>
          <w:rFonts w:ascii="Times New Roman" w:eastAsia="Times New Roman" w:hAnsi="Times New Roman" w:cs="Times New Roman"/>
          <w:sz w:val="24"/>
          <w:szCs w:val="24"/>
        </w:rPr>
        <w:t xml:space="preserve"> </w:t>
      </w:r>
      <w:r w:rsidR="000D5067" w:rsidRPr="009F526A">
        <w:rPr>
          <w:rFonts w:ascii="Times New Roman" w:eastAsia="Times New Roman" w:hAnsi="Times New Roman" w:cs="Times New Roman"/>
          <w:sz w:val="24"/>
          <w:szCs w:val="24"/>
        </w:rPr>
        <w:t>postare të pagesës.</w:t>
      </w:r>
      <w:r w:rsidR="005B0274">
        <w:rPr>
          <w:rFonts w:ascii="Times New Roman" w:eastAsia="Times New Roman" w:hAnsi="Times New Roman" w:cs="Times New Roman"/>
          <w:sz w:val="24"/>
          <w:szCs w:val="24"/>
        </w:rPr>
        <w:t xml:space="preserve"> Rishikimi i shkronj</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s “g” 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nenit 4 synon p</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rin</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me dispozit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n relevante 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rishikuar t</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 PSD2, nd</w:t>
      </w:r>
      <w:r w:rsidR="00752C2C">
        <w:rPr>
          <w:rFonts w:ascii="Times New Roman" w:eastAsia="Times New Roman" w:hAnsi="Times New Roman" w:cs="Times New Roman"/>
          <w:sz w:val="24"/>
          <w:szCs w:val="24"/>
        </w:rPr>
        <w:t>ë</w:t>
      </w:r>
      <w:r w:rsidR="005B0274">
        <w:rPr>
          <w:rFonts w:ascii="Times New Roman" w:eastAsia="Times New Roman" w:hAnsi="Times New Roman" w:cs="Times New Roman"/>
          <w:sz w:val="24"/>
          <w:szCs w:val="24"/>
        </w:rPr>
        <w:t xml:space="preserve">rsa </w:t>
      </w:r>
      <w:r w:rsidR="00571D83">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shkronj</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n “h” jan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specifikuar tashm</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ligj dhe jan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rishikuar vlerat maksimale t</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transaksioneve t</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pagesave </w:t>
      </w:r>
      <w:r w:rsidR="00571D83" w:rsidRPr="0050134E">
        <w:rPr>
          <w:rFonts w:ascii="Times New Roman" w:eastAsia="Times New Roman" w:hAnsi="Times New Roman" w:cs="Times New Roman"/>
          <w:sz w:val="24"/>
          <w:szCs w:val="24"/>
        </w:rPr>
        <w:t>për blerjen e shërbimeve digjitale dhe shërbimeve zanore ose për blerjen e biletave t</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cilat mund t</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rfitojn</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nga p</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rjashtimet nga fusha e zbatimit t</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ligjit, n</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rputhje t</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me vlerat e parashikuara n</w:t>
      </w:r>
      <w:r w:rsidR="00752C2C">
        <w:rPr>
          <w:rFonts w:ascii="Times New Roman" w:eastAsia="Times New Roman" w:hAnsi="Times New Roman" w:cs="Times New Roman"/>
          <w:sz w:val="24"/>
          <w:szCs w:val="24"/>
        </w:rPr>
        <w:t>ë</w:t>
      </w:r>
      <w:r w:rsidR="00571D83" w:rsidRPr="0050134E">
        <w:rPr>
          <w:rFonts w:ascii="Times New Roman" w:eastAsia="Times New Roman" w:hAnsi="Times New Roman" w:cs="Times New Roman"/>
          <w:sz w:val="24"/>
          <w:szCs w:val="24"/>
        </w:rPr>
        <w:t xml:space="preserve"> PSD2</w:t>
      </w:r>
      <w:r w:rsidR="00571D83">
        <w:rPr>
          <w:rFonts w:ascii="Times New Roman" w:eastAsia="Times New Roman" w:hAnsi="Times New Roman" w:cs="Times New Roman"/>
          <w:sz w:val="24"/>
          <w:szCs w:val="24"/>
        </w:rPr>
        <w:t>. Pika 2 e shtuar 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nenin 4, parashikon edhe rastet e p</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rjashtimit nga k</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rkesat e zbatuara p</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r paran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elektronike, t</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shtuara rishtazi n</w:t>
      </w:r>
      <w:r w:rsidR="00752C2C">
        <w:rPr>
          <w:rFonts w:ascii="Times New Roman" w:eastAsia="Times New Roman" w:hAnsi="Times New Roman" w:cs="Times New Roman"/>
          <w:sz w:val="24"/>
          <w:szCs w:val="24"/>
        </w:rPr>
        <w:t>ë</w:t>
      </w:r>
      <w:r w:rsidR="00571D83">
        <w:rPr>
          <w:rFonts w:ascii="Times New Roman" w:eastAsia="Times New Roman" w:hAnsi="Times New Roman" w:cs="Times New Roman"/>
          <w:sz w:val="24"/>
          <w:szCs w:val="24"/>
        </w:rPr>
        <w:t xml:space="preserve"> ligj.</w:t>
      </w:r>
    </w:p>
    <w:p w14:paraId="33C3E583" w14:textId="77777777" w:rsidR="000D5067" w:rsidRPr="009F526A" w:rsidRDefault="000D5067" w:rsidP="000F1451">
      <w:pPr>
        <w:spacing w:after="0" w:line="240" w:lineRule="auto"/>
        <w:contextualSpacing/>
        <w:jc w:val="both"/>
        <w:rPr>
          <w:rFonts w:ascii="Times New Roman" w:eastAsia="Times New Roman" w:hAnsi="Times New Roman" w:cs="Times New Roman"/>
          <w:sz w:val="24"/>
          <w:szCs w:val="24"/>
        </w:rPr>
      </w:pPr>
    </w:p>
    <w:p w14:paraId="43A24A4E" w14:textId="3FBE3D8E" w:rsidR="008556A3" w:rsidRDefault="009F526A" w:rsidP="000F1451">
      <w:pPr>
        <w:spacing w:after="0" w:line="240" w:lineRule="auto"/>
        <w:jc w:val="both"/>
        <w:rPr>
          <w:rFonts w:ascii="Times New Roman" w:hAnsi="Times New Roman" w:cs="Times New Roman"/>
          <w:sz w:val="24"/>
          <w:szCs w:val="24"/>
        </w:rPr>
      </w:pPr>
      <w:r w:rsidRPr="009F526A">
        <w:rPr>
          <w:rFonts w:ascii="Times New Roman" w:eastAsia="Times New Roman" w:hAnsi="Times New Roman" w:cs="Times New Roman"/>
          <w:b/>
          <w:bCs/>
          <w:sz w:val="24"/>
          <w:szCs w:val="24"/>
        </w:rPr>
        <w:t>N</w:t>
      </w:r>
      <w:r w:rsidR="00752C2C">
        <w:rPr>
          <w:rFonts w:ascii="Times New Roman" w:eastAsia="Times New Roman" w:hAnsi="Times New Roman" w:cs="Times New Roman"/>
          <w:b/>
          <w:bCs/>
          <w:sz w:val="24"/>
          <w:szCs w:val="24"/>
        </w:rPr>
        <w:t>ë</w:t>
      </w:r>
      <w:r w:rsidR="00F71A64">
        <w:rPr>
          <w:rFonts w:ascii="Times New Roman" w:eastAsia="Times New Roman" w:hAnsi="Times New Roman" w:cs="Times New Roman"/>
          <w:b/>
          <w:bCs/>
          <w:sz w:val="24"/>
          <w:szCs w:val="24"/>
        </w:rPr>
        <w:t xml:space="preserve"> n</w:t>
      </w:r>
      <w:r w:rsidRPr="009F526A">
        <w:rPr>
          <w:rFonts w:ascii="Times New Roman" w:eastAsia="Times New Roman" w:hAnsi="Times New Roman" w:cs="Times New Roman"/>
          <w:b/>
          <w:bCs/>
          <w:sz w:val="24"/>
          <w:szCs w:val="24"/>
        </w:rPr>
        <w:t>eni</w:t>
      </w:r>
      <w:r w:rsidR="00F71A64">
        <w:rPr>
          <w:rFonts w:ascii="Times New Roman" w:eastAsia="Times New Roman" w:hAnsi="Times New Roman" w:cs="Times New Roman"/>
          <w:b/>
          <w:bCs/>
          <w:sz w:val="24"/>
          <w:szCs w:val="24"/>
        </w:rPr>
        <w:t>n</w:t>
      </w:r>
      <w:r w:rsidRPr="009F526A">
        <w:rPr>
          <w:rFonts w:ascii="Times New Roman" w:eastAsia="Times New Roman" w:hAnsi="Times New Roman" w:cs="Times New Roman"/>
          <w:b/>
          <w:bCs/>
          <w:sz w:val="24"/>
          <w:szCs w:val="24"/>
        </w:rPr>
        <w:t xml:space="preserve"> 5 “Përkufizimet</w:t>
      </w:r>
      <w:r>
        <w:rPr>
          <w:rFonts w:ascii="Times New Roman" w:eastAsia="Times New Roman" w:hAnsi="Times New Roman" w:cs="Times New Roman"/>
          <w:b/>
          <w:bCs/>
          <w:sz w:val="24"/>
          <w:szCs w:val="24"/>
        </w:rPr>
        <w:t>”</w:t>
      </w:r>
      <w:r w:rsidR="00571D83">
        <w:rPr>
          <w:rFonts w:ascii="Times New Roman" w:eastAsia="Times New Roman" w:hAnsi="Times New Roman" w:cs="Times New Roman"/>
          <w:sz w:val="24"/>
          <w:szCs w:val="24"/>
        </w:rPr>
        <w:t xml:space="preserve"> </w:t>
      </w:r>
      <w:r w:rsidR="00F71A64">
        <w:rPr>
          <w:rFonts w:ascii="Times New Roman" w:eastAsia="Times New Roman" w:hAnsi="Times New Roman" w:cs="Times New Roman"/>
          <w:sz w:val="24"/>
          <w:szCs w:val="24"/>
        </w:rPr>
        <w:t>jan</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rfshir</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rkufizime t</w:t>
      </w:r>
      <w:r w:rsidR="00752C2C">
        <w:rPr>
          <w:rFonts w:ascii="Times New Roman" w:eastAsia="Times New Roman" w:hAnsi="Times New Roman" w:cs="Times New Roman"/>
          <w:sz w:val="24"/>
          <w:szCs w:val="24"/>
        </w:rPr>
        <w:t>ë</w:t>
      </w:r>
      <w:r w:rsidR="000D5067" w:rsidRPr="009F526A">
        <w:rPr>
          <w:rFonts w:ascii="Times New Roman" w:eastAsia="Times New Roman" w:hAnsi="Times New Roman" w:cs="Times New Roman"/>
          <w:sz w:val="24"/>
          <w:szCs w:val="24"/>
        </w:rPr>
        <w:t xml:space="preserve"> reja lidh</w:t>
      </w:r>
      <w:r w:rsidR="00F71A64">
        <w:rPr>
          <w:rFonts w:ascii="Times New Roman" w:eastAsia="Times New Roman" w:hAnsi="Times New Roman" w:cs="Times New Roman"/>
          <w:sz w:val="24"/>
          <w:szCs w:val="24"/>
        </w:rPr>
        <w:t>ur</w:t>
      </w:r>
      <w:r w:rsidR="000D5067" w:rsidRPr="009F526A">
        <w:rPr>
          <w:rFonts w:ascii="Times New Roman" w:eastAsia="Times New Roman" w:hAnsi="Times New Roman" w:cs="Times New Roman"/>
          <w:sz w:val="24"/>
          <w:szCs w:val="24"/>
        </w:rPr>
        <w:t xml:space="preserve"> me </w:t>
      </w:r>
      <w:r w:rsidR="000F1451" w:rsidRPr="009F526A">
        <w:rPr>
          <w:rFonts w:ascii="Times New Roman" w:eastAsia="Times New Roman" w:hAnsi="Times New Roman" w:cs="Times New Roman"/>
          <w:sz w:val="24"/>
          <w:szCs w:val="24"/>
        </w:rPr>
        <w:t xml:space="preserve">termat </w:t>
      </w:r>
      <w:r w:rsidR="006A55B2" w:rsidRPr="009F526A">
        <w:rPr>
          <w:rFonts w:ascii="Times New Roman" w:eastAsia="Times New Roman" w:hAnsi="Times New Roman" w:cs="Times New Roman"/>
          <w:sz w:val="24"/>
          <w:szCs w:val="24"/>
        </w:rPr>
        <w:t>“</w:t>
      </w:r>
      <w:r w:rsidR="00F24D38">
        <w:rPr>
          <w:rFonts w:ascii="Times New Roman" w:eastAsia="Times New Roman" w:hAnsi="Times New Roman" w:cs="Times New Roman"/>
          <w:i/>
          <w:iCs/>
          <w:sz w:val="24"/>
          <w:szCs w:val="24"/>
        </w:rPr>
        <w:t>i</w:t>
      </w:r>
      <w:r w:rsidR="006A55B2" w:rsidRPr="009F526A">
        <w:rPr>
          <w:rFonts w:ascii="Times New Roman" w:eastAsia="Times New Roman" w:hAnsi="Times New Roman" w:cs="Times New Roman"/>
          <w:i/>
          <w:iCs/>
          <w:sz w:val="24"/>
          <w:szCs w:val="24"/>
        </w:rPr>
        <w:t>nstitucion</w:t>
      </w:r>
      <w:r w:rsidR="00571D83">
        <w:rPr>
          <w:rFonts w:ascii="Times New Roman" w:eastAsia="Times New Roman" w:hAnsi="Times New Roman" w:cs="Times New Roman"/>
          <w:i/>
          <w:iCs/>
          <w:sz w:val="24"/>
          <w:szCs w:val="24"/>
        </w:rPr>
        <w:t xml:space="preserve"> </w:t>
      </w:r>
      <w:r w:rsidR="006A55B2" w:rsidRPr="009F526A">
        <w:rPr>
          <w:rFonts w:ascii="Times New Roman" w:eastAsia="Times New Roman" w:hAnsi="Times New Roman" w:cs="Times New Roman"/>
          <w:i/>
          <w:iCs/>
          <w:sz w:val="24"/>
          <w:szCs w:val="24"/>
        </w:rPr>
        <w:t>i parasë elektronike</w:t>
      </w:r>
      <w:r w:rsidR="006A55B2" w:rsidRPr="009F526A">
        <w:rPr>
          <w:rFonts w:ascii="Times New Roman" w:eastAsia="Times New Roman" w:hAnsi="Times New Roman" w:cs="Times New Roman"/>
          <w:sz w:val="24"/>
          <w:szCs w:val="24"/>
        </w:rPr>
        <w:t>”, “</w:t>
      </w:r>
      <w:r w:rsidR="00F24D38">
        <w:rPr>
          <w:rFonts w:ascii="Times New Roman" w:eastAsia="Times New Roman" w:hAnsi="Times New Roman" w:cs="Times New Roman"/>
          <w:i/>
          <w:iCs/>
          <w:sz w:val="24"/>
          <w:szCs w:val="24"/>
        </w:rPr>
        <w:t>i</w:t>
      </w:r>
      <w:r w:rsidR="006A55B2" w:rsidRPr="009F526A">
        <w:rPr>
          <w:rFonts w:ascii="Times New Roman" w:eastAsia="Times New Roman" w:hAnsi="Times New Roman" w:cs="Times New Roman"/>
          <w:i/>
          <w:iCs/>
          <w:sz w:val="24"/>
          <w:szCs w:val="24"/>
        </w:rPr>
        <w:t>nstitucion</w:t>
      </w:r>
      <w:r w:rsidR="00F71A64">
        <w:rPr>
          <w:rFonts w:ascii="Times New Roman" w:eastAsia="Times New Roman" w:hAnsi="Times New Roman" w:cs="Times New Roman"/>
          <w:i/>
          <w:iCs/>
          <w:sz w:val="24"/>
          <w:szCs w:val="24"/>
        </w:rPr>
        <w:t xml:space="preserve"> </w:t>
      </w:r>
      <w:r w:rsidR="006A55B2" w:rsidRPr="009F526A">
        <w:rPr>
          <w:rFonts w:ascii="Times New Roman" w:eastAsia="Times New Roman" w:hAnsi="Times New Roman" w:cs="Times New Roman"/>
          <w:i/>
          <w:iCs/>
          <w:sz w:val="24"/>
          <w:szCs w:val="24"/>
        </w:rPr>
        <w:t>krediti</w:t>
      </w:r>
      <w:r w:rsidR="006A55B2" w:rsidRPr="009F526A">
        <w:rPr>
          <w:rFonts w:ascii="Times New Roman" w:eastAsia="Times New Roman" w:hAnsi="Times New Roman" w:cs="Times New Roman"/>
          <w:sz w:val="24"/>
          <w:szCs w:val="24"/>
        </w:rPr>
        <w:t>”, “</w:t>
      </w:r>
      <w:r w:rsidR="00F24D38">
        <w:rPr>
          <w:rFonts w:ascii="Times New Roman" w:eastAsia="Times New Roman" w:hAnsi="Times New Roman" w:cs="Times New Roman"/>
          <w:i/>
          <w:iCs/>
          <w:sz w:val="24"/>
          <w:szCs w:val="24"/>
        </w:rPr>
        <w:t>p</w:t>
      </w:r>
      <w:r w:rsidR="006A55B2" w:rsidRPr="0050134E">
        <w:rPr>
          <w:rFonts w:ascii="Times New Roman" w:eastAsia="Times New Roman" w:hAnsi="Times New Roman" w:cs="Times New Roman"/>
          <w:i/>
          <w:iCs/>
          <w:sz w:val="24"/>
          <w:szCs w:val="24"/>
        </w:rPr>
        <w:t>ara elektronike</w:t>
      </w:r>
      <w:r w:rsidR="006A55B2" w:rsidRPr="009F526A">
        <w:rPr>
          <w:rFonts w:ascii="Times New Roman" w:eastAsia="Times New Roman" w:hAnsi="Times New Roman" w:cs="Times New Roman"/>
          <w:sz w:val="24"/>
          <w:szCs w:val="24"/>
        </w:rPr>
        <w:t>”, “</w:t>
      </w:r>
      <w:r w:rsidR="00F24D38">
        <w:rPr>
          <w:rFonts w:ascii="Times New Roman" w:eastAsia="Times New Roman" w:hAnsi="Times New Roman" w:cs="Times New Roman"/>
          <w:i/>
          <w:iCs/>
          <w:sz w:val="24"/>
          <w:szCs w:val="24"/>
        </w:rPr>
        <w:t>e</w:t>
      </w:r>
      <w:r w:rsidR="006A55B2" w:rsidRPr="009F526A">
        <w:rPr>
          <w:rFonts w:ascii="Times New Roman" w:eastAsia="Times New Roman" w:hAnsi="Times New Roman" w:cs="Times New Roman"/>
          <w:i/>
          <w:iCs/>
          <w:sz w:val="24"/>
          <w:szCs w:val="24"/>
        </w:rPr>
        <w:t>metues</w:t>
      </w:r>
      <w:r w:rsidR="00F71A64">
        <w:rPr>
          <w:rFonts w:ascii="Times New Roman" w:eastAsia="Times New Roman" w:hAnsi="Times New Roman" w:cs="Times New Roman"/>
          <w:i/>
          <w:iCs/>
          <w:sz w:val="24"/>
          <w:szCs w:val="24"/>
        </w:rPr>
        <w:t xml:space="preserve"> </w:t>
      </w:r>
      <w:r w:rsidR="006A55B2" w:rsidRPr="009F526A">
        <w:rPr>
          <w:rFonts w:ascii="Times New Roman" w:eastAsia="Times New Roman" w:hAnsi="Times New Roman" w:cs="Times New Roman"/>
          <w:i/>
          <w:iCs/>
          <w:sz w:val="24"/>
          <w:szCs w:val="24"/>
        </w:rPr>
        <w:t>i parasë elektronike</w:t>
      </w:r>
      <w:r w:rsidR="006A55B2" w:rsidRPr="009F526A">
        <w:rPr>
          <w:rFonts w:ascii="Times New Roman" w:eastAsia="Times New Roman" w:hAnsi="Times New Roman" w:cs="Times New Roman"/>
          <w:sz w:val="24"/>
          <w:szCs w:val="24"/>
        </w:rPr>
        <w:t>” dhe “</w:t>
      </w:r>
      <w:r w:rsidR="00F24D38">
        <w:rPr>
          <w:rFonts w:ascii="Times New Roman" w:eastAsia="Times New Roman" w:hAnsi="Times New Roman" w:cs="Times New Roman"/>
          <w:i/>
          <w:iCs/>
          <w:sz w:val="24"/>
          <w:szCs w:val="24"/>
        </w:rPr>
        <w:t>t</w:t>
      </w:r>
      <w:r w:rsidR="006A55B2" w:rsidRPr="009F526A">
        <w:rPr>
          <w:rFonts w:ascii="Times New Roman" w:eastAsia="Times New Roman" w:hAnsi="Times New Roman" w:cs="Times New Roman"/>
          <w:i/>
          <w:iCs/>
          <w:sz w:val="24"/>
          <w:szCs w:val="24"/>
        </w:rPr>
        <w:t>epricë mesatare e parasë elektronike</w:t>
      </w:r>
      <w:r w:rsidR="006A55B2" w:rsidRPr="009F526A">
        <w:rPr>
          <w:rFonts w:ascii="Times New Roman" w:eastAsia="Times New Roman" w:hAnsi="Times New Roman" w:cs="Times New Roman"/>
          <w:sz w:val="24"/>
          <w:szCs w:val="24"/>
        </w:rPr>
        <w:t xml:space="preserve">”, duke garantuar një </w:t>
      </w:r>
      <w:r w:rsidR="00F71A64">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ri t</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tyre p</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rkufizimeve me sa parashikohet n</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Direktivat p</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rkat</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se t</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sidR="00F71A64">
        <w:rPr>
          <w:rFonts w:ascii="Times New Roman" w:eastAsia="Times New Roman" w:hAnsi="Times New Roman" w:cs="Times New Roman"/>
          <w:sz w:val="24"/>
          <w:szCs w:val="24"/>
        </w:rPr>
        <w:t>.</w:t>
      </w:r>
      <w:r w:rsidR="00F71A64" w:rsidRPr="009F526A">
        <w:rPr>
          <w:rFonts w:ascii="Times New Roman" w:eastAsia="Times New Roman" w:hAnsi="Times New Roman" w:cs="Times New Roman"/>
          <w:sz w:val="24"/>
          <w:szCs w:val="24"/>
        </w:rPr>
        <w:t xml:space="preserve"> </w:t>
      </w:r>
      <w:r w:rsidR="008556A3" w:rsidRPr="0050134E">
        <w:rPr>
          <w:rFonts w:ascii="Times New Roman" w:hAnsi="Times New Roman" w:cs="Times New Roman"/>
          <w:sz w:val="24"/>
          <w:szCs w:val="24"/>
        </w:rPr>
        <w:t>Në vijim, në përkufizimin e termit “</w:t>
      </w:r>
      <w:r w:rsidR="008556A3" w:rsidRPr="0050134E">
        <w:rPr>
          <w:rFonts w:ascii="Times New Roman" w:hAnsi="Times New Roman" w:cs="Times New Roman"/>
          <w:i/>
          <w:iCs/>
          <w:sz w:val="24"/>
          <w:szCs w:val="24"/>
        </w:rPr>
        <w:t>institucion pagese</w:t>
      </w:r>
      <w:r w:rsidR="008556A3" w:rsidRPr="0050134E">
        <w:rPr>
          <w:rFonts w:ascii="Times New Roman" w:hAnsi="Times New Roman" w:cs="Times New Roman"/>
          <w:sz w:val="24"/>
          <w:szCs w:val="24"/>
        </w:rPr>
        <w:t>” shtohet referenca për situatën kur Shqipëria të jetë shtet anëtar i Bashkimit Evropian, me qëllim harmonizimin e p</w:t>
      </w:r>
      <w:r w:rsidR="00752C2C">
        <w:rPr>
          <w:rFonts w:ascii="Times New Roman" w:hAnsi="Times New Roman" w:cs="Times New Roman"/>
          <w:sz w:val="24"/>
          <w:szCs w:val="24"/>
        </w:rPr>
        <w:t>ë</w:t>
      </w:r>
      <w:r w:rsidR="008556A3" w:rsidRPr="0050134E">
        <w:rPr>
          <w:rFonts w:ascii="Times New Roman" w:hAnsi="Times New Roman" w:cs="Times New Roman"/>
          <w:sz w:val="24"/>
          <w:szCs w:val="24"/>
        </w:rPr>
        <w:t>rkufizimit me terminologjinë e p</w:t>
      </w:r>
      <w:r w:rsidR="00752C2C">
        <w:rPr>
          <w:rFonts w:ascii="Times New Roman" w:hAnsi="Times New Roman" w:cs="Times New Roman"/>
          <w:sz w:val="24"/>
          <w:szCs w:val="24"/>
        </w:rPr>
        <w:t>ë</w:t>
      </w:r>
      <w:r w:rsidR="008556A3" w:rsidRPr="0050134E">
        <w:rPr>
          <w:rFonts w:ascii="Times New Roman" w:hAnsi="Times New Roman" w:cs="Times New Roman"/>
          <w:sz w:val="24"/>
          <w:szCs w:val="24"/>
        </w:rPr>
        <w:t>rdorur n</w:t>
      </w:r>
      <w:r w:rsidR="00752C2C">
        <w:rPr>
          <w:rFonts w:ascii="Times New Roman" w:hAnsi="Times New Roman" w:cs="Times New Roman"/>
          <w:sz w:val="24"/>
          <w:szCs w:val="24"/>
        </w:rPr>
        <w:t>ë</w:t>
      </w:r>
      <w:r w:rsidR="008556A3" w:rsidRPr="0050134E">
        <w:rPr>
          <w:rFonts w:ascii="Times New Roman" w:hAnsi="Times New Roman" w:cs="Times New Roman"/>
          <w:sz w:val="24"/>
          <w:szCs w:val="24"/>
        </w:rPr>
        <w:t xml:space="preserve"> Direktiv</w:t>
      </w:r>
      <w:r w:rsidR="00752C2C">
        <w:rPr>
          <w:rFonts w:ascii="Times New Roman" w:hAnsi="Times New Roman" w:cs="Times New Roman"/>
          <w:sz w:val="24"/>
          <w:szCs w:val="24"/>
        </w:rPr>
        <w:t>ë</w:t>
      </w:r>
      <w:r w:rsidR="008556A3" w:rsidRPr="0050134E">
        <w:rPr>
          <w:rFonts w:ascii="Times New Roman" w:hAnsi="Times New Roman" w:cs="Times New Roman"/>
          <w:sz w:val="24"/>
          <w:szCs w:val="24"/>
        </w:rPr>
        <w:t xml:space="preserve">n PSD2. </w:t>
      </w:r>
    </w:p>
    <w:p w14:paraId="73E50BA1" w14:textId="7FD5177E" w:rsidR="000D5067" w:rsidRPr="009F526A" w:rsidRDefault="000D5067" w:rsidP="000F1451">
      <w:pPr>
        <w:spacing w:after="0"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Gjithashtu, </w:t>
      </w:r>
      <w:r w:rsidR="009C7337">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863595">
        <w:rPr>
          <w:rFonts w:ascii="Times New Roman" w:eastAsia="Times New Roman" w:hAnsi="Times New Roman" w:cs="Times New Roman"/>
          <w:sz w:val="24"/>
          <w:szCs w:val="24"/>
        </w:rPr>
        <w:t>r</w:t>
      </w:r>
      <w:r w:rsidR="009C7337">
        <w:rPr>
          <w:rFonts w:ascii="Times New Roman" w:eastAsia="Times New Roman" w:hAnsi="Times New Roman" w:cs="Times New Roman"/>
          <w:sz w:val="24"/>
          <w:szCs w:val="24"/>
        </w:rPr>
        <w:t>puthje me Direktivat e BE-s</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riformul</w:t>
      </w:r>
      <w:r w:rsidR="009C7337">
        <w:rPr>
          <w:rFonts w:ascii="Times New Roman" w:eastAsia="Times New Roman" w:hAnsi="Times New Roman" w:cs="Times New Roman"/>
          <w:sz w:val="24"/>
          <w:szCs w:val="24"/>
        </w:rPr>
        <w:t>uar p</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rkufizimi i “</w:t>
      </w:r>
      <w:r w:rsidR="00F24D38">
        <w:rPr>
          <w:rFonts w:ascii="Times New Roman" w:eastAsia="Times New Roman" w:hAnsi="Times New Roman" w:cs="Times New Roman"/>
          <w:i/>
          <w:iCs/>
          <w:sz w:val="24"/>
          <w:szCs w:val="24"/>
        </w:rPr>
        <w:t>g</w:t>
      </w:r>
      <w:r w:rsidR="009C7337" w:rsidRPr="0050134E">
        <w:rPr>
          <w:rFonts w:ascii="Times New Roman" w:eastAsia="Times New Roman" w:hAnsi="Times New Roman" w:cs="Times New Roman"/>
          <w:i/>
          <w:iCs/>
          <w:sz w:val="24"/>
          <w:szCs w:val="24"/>
        </w:rPr>
        <w:t>rupit</w:t>
      </w:r>
      <w:r w:rsidR="009C7337">
        <w:rPr>
          <w:rFonts w:ascii="Times New Roman" w:eastAsia="Times New Roman" w:hAnsi="Times New Roman" w:cs="Times New Roman"/>
          <w:sz w:val="24"/>
          <w:szCs w:val="24"/>
        </w:rPr>
        <w:t>”, si dhe jan</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shtuar p</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rkufizimet e </w:t>
      </w:r>
      <w:r w:rsidRPr="009F526A">
        <w:rPr>
          <w:rFonts w:ascii="Times New Roman" w:eastAsia="Times New Roman" w:hAnsi="Times New Roman" w:cs="Times New Roman"/>
          <w:sz w:val="24"/>
          <w:szCs w:val="24"/>
        </w:rPr>
        <w:t>termi</w:t>
      </w:r>
      <w:r w:rsidR="009C7337">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w:t>
      </w:r>
      <w:r w:rsidR="00686821" w:rsidRPr="0050134E">
        <w:rPr>
          <w:rFonts w:ascii="Times New Roman" w:eastAsia="Times New Roman" w:hAnsi="Times New Roman" w:cs="Times New Roman"/>
          <w:i/>
          <w:iCs/>
          <w:sz w:val="24"/>
          <w:szCs w:val="24"/>
        </w:rPr>
        <w:t>interes</w:t>
      </w:r>
      <w:r w:rsidR="00686821">
        <w:rPr>
          <w:rFonts w:ascii="Times New Roman" w:eastAsia="Times New Roman" w:hAnsi="Times New Roman" w:cs="Times New Roman"/>
          <w:sz w:val="24"/>
          <w:szCs w:val="24"/>
        </w:rPr>
        <w:t xml:space="preserve"> </w:t>
      </w:r>
      <w:r w:rsidR="00F24D38">
        <w:rPr>
          <w:rFonts w:ascii="Times New Roman" w:eastAsia="Times New Roman" w:hAnsi="Times New Roman" w:cs="Times New Roman"/>
          <w:i/>
          <w:iCs/>
          <w:sz w:val="24"/>
          <w:szCs w:val="24"/>
        </w:rPr>
        <w:t>p</w:t>
      </w:r>
      <w:r w:rsidRPr="009F526A">
        <w:rPr>
          <w:rFonts w:ascii="Times New Roman" w:eastAsia="Times New Roman" w:hAnsi="Times New Roman" w:cs="Times New Roman"/>
          <w:i/>
          <w:iCs/>
          <w:sz w:val="24"/>
          <w:szCs w:val="24"/>
        </w:rPr>
        <w:t>jesëmarr</w:t>
      </w:r>
      <w:r w:rsidR="00686821">
        <w:rPr>
          <w:rFonts w:ascii="Times New Roman" w:eastAsia="Times New Roman" w:hAnsi="Times New Roman" w:cs="Times New Roman"/>
          <w:i/>
          <w:iCs/>
          <w:sz w:val="24"/>
          <w:szCs w:val="24"/>
        </w:rPr>
        <w:t>ës</w:t>
      </w:r>
      <w:r w:rsidRPr="009F526A">
        <w:rPr>
          <w:rFonts w:ascii="Times New Roman" w:eastAsia="Times New Roman" w:hAnsi="Times New Roman" w:cs="Times New Roman"/>
          <w:sz w:val="24"/>
          <w:szCs w:val="24"/>
        </w:rPr>
        <w:t xml:space="preserve">”, duke qartësuar kriterin e zotërimit direkt ose indirekt të 20 për qind ose më shumë të kapitalit ose të të drejtave të votës, </w:t>
      </w:r>
      <w:r w:rsidR="009C7337">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nocionit</w:t>
      </w:r>
      <w:r w:rsidRPr="009F526A">
        <w:rPr>
          <w:rFonts w:ascii="Times New Roman" w:eastAsia="Times New Roman" w:hAnsi="Times New Roman" w:cs="Times New Roman"/>
          <w:sz w:val="24"/>
          <w:szCs w:val="24"/>
        </w:rPr>
        <w:t xml:space="preserve"> “</w:t>
      </w:r>
      <w:r w:rsidR="00F24D38">
        <w:rPr>
          <w:rFonts w:ascii="Times New Roman" w:eastAsia="Times New Roman" w:hAnsi="Times New Roman" w:cs="Times New Roman"/>
          <w:i/>
          <w:iCs/>
          <w:sz w:val="24"/>
          <w:szCs w:val="24"/>
        </w:rPr>
        <w:t>p</w:t>
      </w:r>
      <w:r w:rsidRPr="009F526A">
        <w:rPr>
          <w:rFonts w:ascii="Times New Roman" w:eastAsia="Times New Roman" w:hAnsi="Times New Roman" w:cs="Times New Roman"/>
          <w:i/>
          <w:iCs/>
          <w:sz w:val="24"/>
          <w:szCs w:val="24"/>
        </w:rPr>
        <w:t>jesëmarrje influencuese</w:t>
      </w:r>
      <w:r w:rsidRPr="009F526A">
        <w:rPr>
          <w:rFonts w:ascii="Times New Roman" w:eastAsia="Times New Roman" w:hAnsi="Times New Roman" w:cs="Times New Roman"/>
          <w:sz w:val="24"/>
          <w:szCs w:val="24"/>
        </w:rPr>
        <w:t>”, duke vendosur pragun prej 10 për qind ose më shumë, ose ushtrimin e një ndikimi të rëndësishëm në administrimin e shoqërisë</w:t>
      </w:r>
      <w:r w:rsidR="009C7337">
        <w:rPr>
          <w:rFonts w:ascii="Times New Roman" w:eastAsia="Times New Roman" w:hAnsi="Times New Roman" w:cs="Times New Roman"/>
          <w:sz w:val="24"/>
          <w:szCs w:val="24"/>
        </w:rPr>
        <w:t>, t</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termave “</w:t>
      </w:r>
      <w:r w:rsidR="00F24D38">
        <w:rPr>
          <w:rFonts w:ascii="Times New Roman" w:eastAsia="Times New Roman" w:hAnsi="Times New Roman" w:cs="Times New Roman"/>
          <w:i/>
          <w:iCs/>
          <w:sz w:val="24"/>
          <w:szCs w:val="24"/>
        </w:rPr>
        <w:t>k</w:t>
      </w:r>
      <w:r w:rsidR="009C7337" w:rsidRPr="0050134E">
        <w:rPr>
          <w:rFonts w:ascii="Times New Roman" w:eastAsia="Times New Roman" w:hAnsi="Times New Roman" w:cs="Times New Roman"/>
          <w:i/>
          <w:iCs/>
          <w:sz w:val="24"/>
          <w:szCs w:val="24"/>
        </w:rPr>
        <w:t>ontroll</w:t>
      </w:r>
      <w:r w:rsidR="009C7337">
        <w:rPr>
          <w:rFonts w:ascii="Times New Roman" w:eastAsia="Times New Roman" w:hAnsi="Times New Roman" w:cs="Times New Roman"/>
          <w:sz w:val="24"/>
          <w:szCs w:val="24"/>
        </w:rPr>
        <w:t>” dhe “</w:t>
      </w:r>
      <w:r w:rsidR="00F24D38">
        <w:rPr>
          <w:rFonts w:ascii="Times New Roman" w:eastAsia="Times New Roman" w:hAnsi="Times New Roman" w:cs="Times New Roman"/>
          <w:i/>
          <w:iCs/>
          <w:sz w:val="24"/>
          <w:szCs w:val="24"/>
        </w:rPr>
        <w:t>l</w:t>
      </w:r>
      <w:r w:rsidR="009C7337" w:rsidRPr="0050134E">
        <w:rPr>
          <w:rFonts w:ascii="Times New Roman" w:eastAsia="Times New Roman" w:hAnsi="Times New Roman" w:cs="Times New Roman"/>
          <w:i/>
          <w:iCs/>
          <w:sz w:val="24"/>
          <w:szCs w:val="24"/>
        </w:rPr>
        <w:t>idhje t</w:t>
      </w:r>
      <w:r w:rsidR="00752C2C">
        <w:rPr>
          <w:rFonts w:ascii="Times New Roman" w:eastAsia="Times New Roman" w:hAnsi="Times New Roman" w:cs="Times New Roman"/>
          <w:i/>
          <w:iCs/>
          <w:sz w:val="24"/>
          <w:szCs w:val="24"/>
        </w:rPr>
        <w:t>ë</w:t>
      </w:r>
      <w:r w:rsidR="009C7337" w:rsidRPr="0050134E">
        <w:rPr>
          <w:rFonts w:ascii="Times New Roman" w:eastAsia="Times New Roman" w:hAnsi="Times New Roman" w:cs="Times New Roman"/>
          <w:i/>
          <w:iCs/>
          <w:sz w:val="24"/>
          <w:szCs w:val="24"/>
        </w:rPr>
        <w:t xml:space="preserve"> ngushta</w:t>
      </w:r>
      <w:r w:rsidR="009C7337">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9C7337">
        <w:rPr>
          <w:rFonts w:ascii="Times New Roman" w:eastAsia="Times New Roman" w:hAnsi="Times New Roman" w:cs="Times New Roman"/>
          <w:sz w:val="24"/>
          <w:szCs w:val="24"/>
        </w:rPr>
        <w:t xml:space="preserve"> krijuar </w:t>
      </w:r>
      <w:r w:rsidR="00F24D38">
        <w:rPr>
          <w:rFonts w:ascii="Times New Roman" w:eastAsia="Times New Roman" w:hAnsi="Times New Roman" w:cs="Times New Roman"/>
          <w:sz w:val="24"/>
          <w:szCs w:val="24"/>
        </w:rPr>
        <w:t>nj</w:t>
      </w:r>
      <w:r w:rsidR="00752C2C">
        <w:rPr>
          <w:rFonts w:ascii="Times New Roman" w:eastAsia="Times New Roman" w:hAnsi="Times New Roman" w:cs="Times New Roman"/>
          <w:sz w:val="24"/>
          <w:szCs w:val="24"/>
        </w:rPr>
        <w:t>ë</w:t>
      </w:r>
      <w:r w:rsidR="00F24D38">
        <w:rPr>
          <w:rFonts w:ascii="Times New Roman" w:eastAsia="Times New Roman" w:hAnsi="Times New Roman" w:cs="Times New Roman"/>
          <w:sz w:val="24"/>
          <w:szCs w:val="24"/>
        </w:rPr>
        <w:t xml:space="preserve"> trajtim t</w:t>
      </w:r>
      <w:r w:rsidR="00752C2C">
        <w:rPr>
          <w:rFonts w:ascii="Times New Roman" w:eastAsia="Times New Roman" w:hAnsi="Times New Roman" w:cs="Times New Roman"/>
          <w:sz w:val="24"/>
          <w:szCs w:val="24"/>
        </w:rPr>
        <w:t>ë</w:t>
      </w:r>
      <w:r w:rsidR="00F24D38">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F24D38">
        <w:rPr>
          <w:rFonts w:ascii="Times New Roman" w:eastAsia="Times New Roman" w:hAnsi="Times New Roman" w:cs="Times New Roman"/>
          <w:sz w:val="24"/>
          <w:szCs w:val="24"/>
        </w:rPr>
        <w:t>jt</w:t>
      </w:r>
      <w:r w:rsidR="00752C2C">
        <w:rPr>
          <w:rFonts w:ascii="Times New Roman" w:eastAsia="Times New Roman" w:hAnsi="Times New Roman" w:cs="Times New Roman"/>
          <w:sz w:val="24"/>
          <w:szCs w:val="24"/>
        </w:rPr>
        <w:t>ë</w:t>
      </w:r>
      <w:r w:rsidR="00F24D38">
        <w:rPr>
          <w:rFonts w:ascii="Times New Roman" w:eastAsia="Times New Roman" w:hAnsi="Times New Roman" w:cs="Times New Roman"/>
          <w:sz w:val="24"/>
          <w:szCs w:val="24"/>
        </w:rPr>
        <w:t xml:space="preserve"> me sa zbatohet t</w:t>
      </w:r>
      <w:r w:rsidR="00752C2C">
        <w:rPr>
          <w:rFonts w:ascii="Times New Roman" w:eastAsia="Times New Roman" w:hAnsi="Times New Roman" w:cs="Times New Roman"/>
          <w:sz w:val="24"/>
          <w:szCs w:val="24"/>
        </w:rPr>
        <w:t>ë</w:t>
      </w:r>
      <w:r w:rsidR="00F24D38">
        <w:rPr>
          <w:rFonts w:ascii="Times New Roman" w:eastAsia="Times New Roman" w:hAnsi="Times New Roman" w:cs="Times New Roman"/>
          <w:sz w:val="24"/>
          <w:szCs w:val="24"/>
        </w:rPr>
        <w:t xml:space="preserve"> BE</w:t>
      </w:r>
      <w:r w:rsidRPr="009F526A">
        <w:rPr>
          <w:rFonts w:ascii="Times New Roman" w:eastAsia="Times New Roman" w:hAnsi="Times New Roman" w:cs="Times New Roman"/>
          <w:sz w:val="24"/>
          <w:szCs w:val="24"/>
        </w:rPr>
        <w:t xml:space="preserve">. Këto ndryshime </w:t>
      </w:r>
      <w:r w:rsidRPr="009F526A">
        <w:rPr>
          <w:rFonts w:ascii="Times New Roman" w:eastAsia="Times New Roman" w:hAnsi="Times New Roman" w:cs="Times New Roman"/>
          <w:sz w:val="24"/>
          <w:szCs w:val="24"/>
        </w:rPr>
        <w:lastRenderedPageBreak/>
        <w:t>rrisin qartësinë ligjore dhe forcojnë kuadrin e mbikëqyrjes së strukturave të pronësisë dhe kontrollit, në përputhje me standardet evropiane.</w:t>
      </w:r>
    </w:p>
    <w:p w14:paraId="688DE883" w14:textId="12FA24E9" w:rsidR="000D5067" w:rsidRPr="008556A3" w:rsidRDefault="000D5067" w:rsidP="000F1451">
      <w:pPr>
        <w:pStyle w:val="NormalWeb"/>
        <w:jc w:val="both"/>
        <w:rPr>
          <w:lang w:val="sq-AL"/>
        </w:rPr>
      </w:pPr>
      <w:r w:rsidRPr="009F526A">
        <w:rPr>
          <w:lang w:val="sq-AL"/>
        </w:rPr>
        <w:t>P</w:t>
      </w:r>
      <w:r w:rsidR="00544670">
        <w:rPr>
          <w:lang w:val="sq-AL"/>
        </w:rPr>
        <w:t>ë</w:t>
      </w:r>
      <w:r w:rsidRPr="009F526A">
        <w:rPr>
          <w:lang w:val="sq-AL"/>
        </w:rPr>
        <w:t>rkufizime t</w:t>
      </w:r>
      <w:r w:rsidR="00544670">
        <w:rPr>
          <w:lang w:val="sq-AL"/>
        </w:rPr>
        <w:t>ë</w:t>
      </w:r>
      <w:r w:rsidRPr="009F526A">
        <w:rPr>
          <w:lang w:val="sq-AL"/>
        </w:rPr>
        <w:t xml:space="preserve"> tjera lidhen me </w:t>
      </w:r>
      <w:r w:rsidR="006A55B2" w:rsidRPr="009F526A">
        <w:rPr>
          <w:lang w:val="sq-AL"/>
        </w:rPr>
        <w:t>zbatimin e dispozitave që rregullojnë veprimtarinë ndërkufitare të ofruesve të shërbimeve të pagesave</w:t>
      </w:r>
      <w:r w:rsidR="00F71A64">
        <w:t xml:space="preserve"> (</w:t>
      </w:r>
      <w:proofErr w:type="spellStart"/>
      <w:r w:rsidR="00F71A64">
        <w:t>pavar</w:t>
      </w:r>
      <w:r w:rsidR="00752C2C">
        <w:t>ë</w:t>
      </w:r>
      <w:r w:rsidR="00F71A64">
        <w:t>sisht</w:t>
      </w:r>
      <w:proofErr w:type="spellEnd"/>
      <w:r w:rsidR="00F71A64">
        <w:t xml:space="preserve"> se </w:t>
      </w:r>
      <w:proofErr w:type="spellStart"/>
      <w:r w:rsidR="00F71A64">
        <w:t>k</w:t>
      </w:r>
      <w:r w:rsidR="00752C2C">
        <w:t>ë</w:t>
      </w:r>
      <w:r w:rsidR="00F71A64">
        <w:t>to</w:t>
      </w:r>
      <w:proofErr w:type="spellEnd"/>
      <w:r w:rsidR="00F71A64">
        <w:t xml:space="preserve"> </w:t>
      </w:r>
      <w:proofErr w:type="spellStart"/>
      <w:r w:rsidR="00F71A64">
        <w:t>koncepte</w:t>
      </w:r>
      <w:proofErr w:type="spellEnd"/>
      <w:r w:rsidR="00F71A64">
        <w:t xml:space="preserve"> do </w:t>
      </w:r>
      <w:proofErr w:type="spellStart"/>
      <w:r w:rsidR="00F71A64">
        <w:t>t</w:t>
      </w:r>
      <w:r w:rsidR="00752C2C">
        <w:t>ë</w:t>
      </w:r>
      <w:proofErr w:type="spellEnd"/>
      <w:r w:rsidR="00F71A64">
        <w:t xml:space="preserve"> </w:t>
      </w:r>
      <w:proofErr w:type="spellStart"/>
      <w:r w:rsidR="00F71A64">
        <w:t>zbatohen</w:t>
      </w:r>
      <w:proofErr w:type="spellEnd"/>
      <w:r w:rsidR="00F71A64">
        <w:t xml:space="preserve"> </w:t>
      </w:r>
      <w:proofErr w:type="spellStart"/>
      <w:r w:rsidR="00F71A64">
        <w:t>kur</w:t>
      </w:r>
      <w:proofErr w:type="spellEnd"/>
      <w:r w:rsidR="00F71A64">
        <w:t xml:space="preserve"> </w:t>
      </w:r>
      <w:proofErr w:type="spellStart"/>
      <w:r w:rsidR="00F71A64">
        <w:t>Shqip</w:t>
      </w:r>
      <w:r w:rsidR="00752C2C">
        <w:t>ë</w:t>
      </w:r>
      <w:r w:rsidR="00F71A64">
        <w:t>ria</w:t>
      </w:r>
      <w:proofErr w:type="spellEnd"/>
      <w:r w:rsidR="00F71A64">
        <w:t xml:space="preserve"> </w:t>
      </w:r>
      <w:proofErr w:type="spellStart"/>
      <w:r w:rsidR="00F71A64">
        <w:t>t</w:t>
      </w:r>
      <w:r w:rsidR="00752C2C">
        <w:t>ë</w:t>
      </w:r>
      <w:proofErr w:type="spellEnd"/>
      <w:r w:rsidR="00F71A64">
        <w:t xml:space="preserve"> </w:t>
      </w:r>
      <w:proofErr w:type="spellStart"/>
      <w:r w:rsidR="00F71A64">
        <w:t>an</w:t>
      </w:r>
      <w:r w:rsidR="00752C2C">
        <w:t>ë</w:t>
      </w:r>
      <w:r w:rsidR="00F71A64">
        <w:t>tar</w:t>
      </w:r>
      <w:r w:rsidR="00752C2C">
        <w:t>ë</w:t>
      </w:r>
      <w:r w:rsidR="00F71A64">
        <w:t>sohet</w:t>
      </w:r>
      <w:proofErr w:type="spellEnd"/>
      <w:r w:rsidR="00F71A64">
        <w:t xml:space="preserve"> </w:t>
      </w:r>
      <w:proofErr w:type="spellStart"/>
      <w:r w:rsidR="00F71A64">
        <w:t>n</w:t>
      </w:r>
      <w:r w:rsidR="00752C2C">
        <w:t>ë</w:t>
      </w:r>
      <w:proofErr w:type="spellEnd"/>
      <w:r w:rsidR="00F71A64">
        <w:t xml:space="preserve"> BE).</w:t>
      </w:r>
      <w:r w:rsidRPr="009F526A">
        <w:rPr>
          <w:lang w:val="sq-AL"/>
        </w:rPr>
        <w:t xml:space="preserve"> </w:t>
      </w:r>
      <w:r w:rsidR="006A55B2" w:rsidRPr="009F526A">
        <w:rPr>
          <w:lang w:val="sq-AL"/>
        </w:rPr>
        <w:t xml:space="preserve">Në këtë kuadër, shtohen përkufizime të reja </w:t>
      </w:r>
      <w:r w:rsidRPr="009F526A">
        <w:rPr>
          <w:lang w:val="sq-AL"/>
        </w:rPr>
        <w:t xml:space="preserve">mbi </w:t>
      </w:r>
      <w:r w:rsidR="006A55B2" w:rsidRPr="009F526A">
        <w:rPr>
          <w:lang w:val="sq-AL"/>
        </w:rPr>
        <w:t>nocionet “</w:t>
      </w:r>
      <w:r w:rsidR="006A55B2" w:rsidRPr="009F526A">
        <w:rPr>
          <w:i/>
          <w:iCs/>
          <w:lang w:val="sq-AL"/>
        </w:rPr>
        <w:t>shtet anëtar</w:t>
      </w:r>
      <w:r w:rsidR="006A55B2" w:rsidRPr="009F526A">
        <w:rPr>
          <w:lang w:val="sq-AL"/>
        </w:rPr>
        <w:t>”, “</w:t>
      </w:r>
      <w:r w:rsidR="006A55B2" w:rsidRPr="009F526A">
        <w:rPr>
          <w:i/>
          <w:iCs/>
          <w:lang w:val="sq-AL"/>
        </w:rPr>
        <w:t>shtet anëtar i origjinës</w:t>
      </w:r>
      <w:r w:rsidR="006A55B2" w:rsidRPr="009F526A">
        <w:rPr>
          <w:lang w:val="sq-AL"/>
        </w:rPr>
        <w:t>” dhe “</w:t>
      </w:r>
      <w:r w:rsidR="006A55B2" w:rsidRPr="009F526A">
        <w:rPr>
          <w:i/>
          <w:iCs/>
          <w:lang w:val="sq-AL"/>
        </w:rPr>
        <w:t>shtet anëtar pritës</w:t>
      </w:r>
      <w:r w:rsidR="006A55B2" w:rsidRPr="009F526A">
        <w:rPr>
          <w:lang w:val="sq-AL"/>
        </w:rPr>
        <w:t xml:space="preserve">”, duke reflektuar terminologjinë e përdorur në legjislacionin e Bashkimit Evropian dhe duke përcaktuar kriteret për identifikimin e autoritetit </w:t>
      </w:r>
      <w:r w:rsidR="009C7337">
        <w:rPr>
          <w:lang w:val="sq-AL"/>
        </w:rPr>
        <w:t>p</w:t>
      </w:r>
      <w:r w:rsidR="00752C2C">
        <w:rPr>
          <w:lang w:val="sq-AL"/>
        </w:rPr>
        <w:t>ë</w:t>
      </w:r>
      <w:r w:rsidR="009C7337">
        <w:rPr>
          <w:lang w:val="sq-AL"/>
        </w:rPr>
        <w:t>rgjegj</w:t>
      </w:r>
      <w:r w:rsidR="00752C2C">
        <w:rPr>
          <w:lang w:val="sq-AL"/>
        </w:rPr>
        <w:t>ë</w:t>
      </w:r>
      <w:r w:rsidR="009C7337">
        <w:rPr>
          <w:lang w:val="sq-AL"/>
        </w:rPr>
        <w:t>s</w:t>
      </w:r>
      <w:r w:rsidR="009C7337" w:rsidRPr="009F526A">
        <w:rPr>
          <w:lang w:val="sq-AL"/>
        </w:rPr>
        <w:t xml:space="preserve"> </w:t>
      </w:r>
      <w:r w:rsidR="006A55B2" w:rsidRPr="009F526A">
        <w:rPr>
          <w:lang w:val="sq-AL"/>
        </w:rPr>
        <w:t>në rastet e ushtrimit të veprimtarisë ndërkufitare. Këto përkufizime janë thelbësore për zbatimin e mekanizmit të “</w:t>
      </w:r>
      <w:r w:rsidR="006A55B2" w:rsidRPr="0050134E">
        <w:rPr>
          <w:i/>
          <w:iCs/>
          <w:lang w:val="sq-AL"/>
        </w:rPr>
        <w:t>passporting</w:t>
      </w:r>
      <w:r w:rsidR="006A55B2" w:rsidRPr="009F526A">
        <w:rPr>
          <w:lang w:val="sq-AL"/>
        </w:rPr>
        <w:t xml:space="preserve">” dhe për ndarjen e përgjegjësive mbikëqyrëse ndërmjet autoriteteve të shtetit të origjinës dhe atij pritës. Gjithashtu, </w:t>
      </w:r>
      <w:r w:rsidR="008556A3">
        <w:rPr>
          <w:lang w:val="sq-AL"/>
        </w:rPr>
        <w:t xml:space="preserve">shtohet </w:t>
      </w:r>
      <w:r w:rsidR="006A55B2" w:rsidRPr="009F526A">
        <w:rPr>
          <w:lang w:val="sq-AL"/>
        </w:rPr>
        <w:t>përkufizimi i termit “</w:t>
      </w:r>
      <w:r w:rsidR="006A55B2" w:rsidRPr="009F526A">
        <w:rPr>
          <w:i/>
          <w:iCs/>
          <w:lang w:val="sq-AL"/>
        </w:rPr>
        <w:t>vend i tretë</w:t>
      </w:r>
      <w:r w:rsidR="006A55B2" w:rsidRPr="009F526A">
        <w:rPr>
          <w:lang w:val="sq-AL"/>
        </w:rPr>
        <w:t>”, duke marrë në konsideratë statusin aktual të Republikës së Shqipërisë dhe perspektivën e anëtarësimit në Bashkimin Evropian</w:t>
      </w:r>
      <w:r w:rsidR="008556A3">
        <w:rPr>
          <w:lang w:val="sq-AL"/>
        </w:rPr>
        <w:t>, ku deri n</w:t>
      </w:r>
      <w:r w:rsidR="00752C2C">
        <w:rPr>
          <w:lang w:val="sq-AL"/>
        </w:rPr>
        <w:t>ë</w:t>
      </w:r>
      <w:r w:rsidR="008556A3">
        <w:rPr>
          <w:lang w:val="sq-AL"/>
        </w:rPr>
        <w:t xml:space="preserve"> an</w:t>
      </w:r>
      <w:r w:rsidR="00752C2C">
        <w:rPr>
          <w:lang w:val="sq-AL"/>
        </w:rPr>
        <w:t>ë</w:t>
      </w:r>
      <w:r w:rsidR="008556A3">
        <w:rPr>
          <w:lang w:val="sq-AL"/>
        </w:rPr>
        <w:t>tar</w:t>
      </w:r>
      <w:r w:rsidR="00752C2C">
        <w:rPr>
          <w:lang w:val="sq-AL"/>
        </w:rPr>
        <w:t>ë</w:t>
      </w:r>
      <w:r w:rsidR="008556A3">
        <w:rPr>
          <w:lang w:val="sq-AL"/>
        </w:rPr>
        <w:t>simin n</w:t>
      </w:r>
      <w:r w:rsidR="00752C2C">
        <w:rPr>
          <w:lang w:val="sq-AL"/>
        </w:rPr>
        <w:t>ë</w:t>
      </w:r>
      <w:r w:rsidR="008556A3">
        <w:rPr>
          <w:lang w:val="sq-AL"/>
        </w:rPr>
        <w:t xml:space="preserve"> BE, çdo vend i ndrysh</w:t>
      </w:r>
      <w:r w:rsidR="00752C2C">
        <w:rPr>
          <w:lang w:val="sq-AL"/>
        </w:rPr>
        <w:t>ë</w:t>
      </w:r>
      <w:r w:rsidR="008556A3">
        <w:rPr>
          <w:lang w:val="sq-AL"/>
        </w:rPr>
        <w:t>m nga Shqip</w:t>
      </w:r>
      <w:r w:rsidR="00752C2C">
        <w:rPr>
          <w:lang w:val="sq-AL"/>
        </w:rPr>
        <w:t>ë</w:t>
      </w:r>
      <w:r w:rsidR="008556A3">
        <w:rPr>
          <w:lang w:val="sq-AL"/>
        </w:rPr>
        <w:t>ria do t</w:t>
      </w:r>
      <w:r w:rsidR="00752C2C">
        <w:rPr>
          <w:lang w:val="sq-AL"/>
        </w:rPr>
        <w:t>ë</w:t>
      </w:r>
      <w:r w:rsidR="008556A3">
        <w:rPr>
          <w:lang w:val="sq-AL"/>
        </w:rPr>
        <w:t xml:space="preserve"> konsiderohet si vend i tret</w:t>
      </w:r>
      <w:r w:rsidR="00752C2C">
        <w:rPr>
          <w:lang w:val="sq-AL"/>
        </w:rPr>
        <w:t>ë</w:t>
      </w:r>
      <w:r w:rsidR="006A55B2" w:rsidRPr="009F526A">
        <w:rPr>
          <w:lang w:val="sq-AL"/>
        </w:rPr>
        <w:t xml:space="preserve">. Ky përkufizim siguron një interpretim dinamik të termit, të përshtatshëm si për periudhën para anëtarësimit, ashtu edhe për periudhën pas anëtarësimit. </w:t>
      </w:r>
      <w:r w:rsidR="00F71A64">
        <w:rPr>
          <w:lang w:val="sq-AL"/>
        </w:rPr>
        <w:t xml:space="preserve">Gjithashtu </w:t>
      </w:r>
      <w:r w:rsidR="00752C2C">
        <w:rPr>
          <w:lang w:val="sq-AL"/>
        </w:rPr>
        <w:t>ë</w:t>
      </w:r>
      <w:r w:rsidR="00F71A64">
        <w:rPr>
          <w:lang w:val="sq-AL"/>
        </w:rPr>
        <w:t>sht</w:t>
      </w:r>
      <w:r w:rsidR="00752C2C">
        <w:rPr>
          <w:lang w:val="sq-AL"/>
        </w:rPr>
        <w:t>ë</w:t>
      </w:r>
      <w:r w:rsidR="00F71A64">
        <w:rPr>
          <w:lang w:val="sq-AL"/>
        </w:rPr>
        <w:t xml:space="preserve"> rishikuar koncepti i “</w:t>
      </w:r>
      <w:r w:rsidR="00F71A64" w:rsidRPr="00E15B7A">
        <w:rPr>
          <w:i/>
          <w:iCs/>
          <w:lang w:val="sq-AL"/>
        </w:rPr>
        <w:t>deg</w:t>
      </w:r>
      <w:r w:rsidR="00752C2C" w:rsidRPr="00E15B7A">
        <w:rPr>
          <w:i/>
          <w:iCs/>
          <w:lang w:val="sq-AL"/>
        </w:rPr>
        <w:t>ë</w:t>
      </w:r>
      <w:r w:rsidR="00F71A64" w:rsidRPr="00E15B7A">
        <w:rPr>
          <w:i/>
          <w:iCs/>
          <w:lang w:val="sq-AL"/>
        </w:rPr>
        <w:t>s</w:t>
      </w:r>
      <w:r w:rsidR="00F71A64">
        <w:rPr>
          <w:lang w:val="sq-AL"/>
        </w:rPr>
        <w:t>”, p</w:t>
      </w:r>
      <w:r w:rsidR="00752C2C">
        <w:rPr>
          <w:lang w:val="sq-AL"/>
        </w:rPr>
        <w:t>ë</w:t>
      </w:r>
      <w:r w:rsidR="00F71A64">
        <w:rPr>
          <w:lang w:val="sq-AL"/>
        </w:rPr>
        <w:t>r ta p</w:t>
      </w:r>
      <w:r w:rsidR="00752C2C">
        <w:rPr>
          <w:lang w:val="sq-AL"/>
        </w:rPr>
        <w:t>ë</w:t>
      </w:r>
      <w:r w:rsidR="00F71A64">
        <w:rPr>
          <w:lang w:val="sq-AL"/>
        </w:rPr>
        <w:t>rshtatur edhe me parashikimet e reja p</w:t>
      </w:r>
      <w:r w:rsidR="00752C2C">
        <w:rPr>
          <w:lang w:val="sq-AL"/>
        </w:rPr>
        <w:t>ë</w:t>
      </w:r>
      <w:r w:rsidR="00F71A64">
        <w:rPr>
          <w:lang w:val="sq-AL"/>
        </w:rPr>
        <w:t>r mund</w:t>
      </w:r>
      <w:r w:rsidR="00752C2C">
        <w:rPr>
          <w:lang w:val="sq-AL"/>
        </w:rPr>
        <w:t>ë</w:t>
      </w:r>
      <w:r w:rsidR="00F71A64">
        <w:rPr>
          <w:lang w:val="sq-AL"/>
        </w:rPr>
        <w:t>sin</w:t>
      </w:r>
      <w:r w:rsidR="00752C2C">
        <w:rPr>
          <w:lang w:val="sq-AL"/>
        </w:rPr>
        <w:t>ë</w:t>
      </w:r>
      <w:r w:rsidR="00F71A64">
        <w:rPr>
          <w:lang w:val="sq-AL"/>
        </w:rPr>
        <w:t xml:space="preserve"> e hapjes s</w:t>
      </w:r>
      <w:r w:rsidR="00752C2C">
        <w:rPr>
          <w:lang w:val="sq-AL"/>
        </w:rPr>
        <w:t>ë</w:t>
      </w:r>
      <w:r w:rsidR="00F71A64">
        <w:rPr>
          <w:lang w:val="sq-AL"/>
        </w:rPr>
        <w:t xml:space="preserve"> deg</w:t>
      </w:r>
      <w:r w:rsidR="00752C2C">
        <w:rPr>
          <w:lang w:val="sq-AL"/>
        </w:rPr>
        <w:t>ë</w:t>
      </w:r>
      <w:r w:rsidR="00F71A64">
        <w:rPr>
          <w:lang w:val="sq-AL"/>
        </w:rPr>
        <w:t>ve n</w:t>
      </w:r>
      <w:r w:rsidR="00752C2C">
        <w:rPr>
          <w:lang w:val="sq-AL"/>
        </w:rPr>
        <w:t>ë</w:t>
      </w:r>
      <w:r w:rsidR="00F71A64">
        <w:rPr>
          <w:lang w:val="sq-AL"/>
        </w:rPr>
        <w:t>/nga shtete an</w:t>
      </w:r>
      <w:r w:rsidR="00752C2C">
        <w:rPr>
          <w:lang w:val="sq-AL"/>
        </w:rPr>
        <w:t>ë</w:t>
      </w:r>
      <w:r w:rsidR="00F71A64">
        <w:rPr>
          <w:lang w:val="sq-AL"/>
        </w:rPr>
        <w:t>tare apo vende t</w:t>
      </w:r>
      <w:r w:rsidR="00752C2C">
        <w:rPr>
          <w:lang w:val="sq-AL"/>
        </w:rPr>
        <w:t>ë</w:t>
      </w:r>
      <w:r w:rsidR="00F71A64">
        <w:rPr>
          <w:lang w:val="sq-AL"/>
        </w:rPr>
        <w:t xml:space="preserve"> treta prej institucioneve t</w:t>
      </w:r>
      <w:r w:rsidR="00752C2C">
        <w:rPr>
          <w:lang w:val="sq-AL"/>
        </w:rPr>
        <w:t>ë</w:t>
      </w:r>
      <w:r w:rsidR="00F71A64">
        <w:rPr>
          <w:lang w:val="sq-AL"/>
        </w:rPr>
        <w:t xml:space="preserve"> pagesave dhe t</w:t>
      </w:r>
      <w:r w:rsidR="00752C2C">
        <w:rPr>
          <w:lang w:val="sq-AL"/>
        </w:rPr>
        <w:t>ë</w:t>
      </w:r>
      <w:r w:rsidR="00F71A64">
        <w:rPr>
          <w:lang w:val="sq-AL"/>
        </w:rPr>
        <w:t xml:space="preserve"> paras</w:t>
      </w:r>
      <w:r w:rsidR="00752C2C">
        <w:rPr>
          <w:lang w:val="sq-AL"/>
        </w:rPr>
        <w:t>ë</w:t>
      </w:r>
      <w:r w:rsidR="00F71A64">
        <w:rPr>
          <w:lang w:val="sq-AL"/>
        </w:rPr>
        <w:t xml:space="preserve"> elektronike. </w:t>
      </w:r>
      <w:r w:rsidR="008556A3">
        <w:rPr>
          <w:lang w:val="sq-AL"/>
        </w:rPr>
        <w:t>N</w:t>
      </w:r>
      <w:r w:rsidR="00752C2C">
        <w:rPr>
          <w:lang w:val="sq-AL"/>
        </w:rPr>
        <w:t>ë</w:t>
      </w:r>
      <w:r w:rsidR="008556A3">
        <w:rPr>
          <w:lang w:val="sq-AL"/>
        </w:rPr>
        <w:t xml:space="preserve"> </w:t>
      </w:r>
      <w:r w:rsidR="008556A3" w:rsidRPr="008556A3">
        <w:rPr>
          <w:lang w:val="sq-AL"/>
        </w:rPr>
        <w:t>k</w:t>
      </w:r>
      <w:r w:rsidR="00752C2C">
        <w:rPr>
          <w:lang w:val="sq-AL"/>
        </w:rPr>
        <w:t>ë</w:t>
      </w:r>
      <w:r w:rsidR="008556A3" w:rsidRPr="008556A3">
        <w:rPr>
          <w:lang w:val="sq-AL"/>
        </w:rPr>
        <w:t>t</w:t>
      </w:r>
      <w:r w:rsidR="00752C2C">
        <w:rPr>
          <w:lang w:val="sq-AL"/>
        </w:rPr>
        <w:t>ë</w:t>
      </w:r>
      <w:r w:rsidR="008556A3" w:rsidRPr="008556A3">
        <w:rPr>
          <w:lang w:val="sq-AL"/>
        </w:rPr>
        <w:t xml:space="preserve"> aspekt jan</w:t>
      </w:r>
      <w:r w:rsidR="00752C2C">
        <w:rPr>
          <w:lang w:val="sq-AL"/>
        </w:rPr>
        <w:t>ë</w:t>
      </w:r>
      <w:r w:rsidR="008556A3" w:rsidRPr="008556A3">
        <w:rPr>
          <w:lang w:val="sq-AL"/>
        </w:rPr>
        <w:t xml:space="preserve"> shtuar edhe p</w:t>
      </w:r>
      <w:r w:rsidR="00752C2C">
        <w:rPr>
          <w:lang w:val="sq-AL"/>
        </w:rPr>
        <w:t>ë</w:t>
      </w:r>
      <w:r w:rsidR="008556A3" w:rsidRPr="008556A3">
        <w:rPr>
          <w:lang w:val="sq-AL"/>
        </w:rPr>
        <w:t>rkufizimet p</w:t>
      </w:r>
      <w:r w:rsidR="00752C2C">
        <w:rPr>
          <w:lang w:val="sq-AL"/>
        </w:rPr>
        <w:t>ë</w:t>
      </w:r>
      <w:r w:rsidR="008556A3" w:rsidRPr="008556A3">
        <w:rPr>
          <w:lang w:val="sq-AL"/>
        </w:rPr>
        <w:t>r “</w:t>
      </w:r>
      <w:r w:rsidR="008556A3" w:rsidRPr="0050134E">
        <w:rPr>
          <w:i/>
          <w:iCs/>
          <w:lang w:val="sq-AL"/>
        </w:rPr>
        <w:t>transaksione pagese kombëtare</w:t>
      </w:r>
      <w:r w:rsidR="008556A3" w:rsidRPr="0050134E">
        <w:rPr>
          <w:lang w:val="sq-AL"/>
        </w:rPr>
        <w:t xml:space="preserve">”, </w:t>
      </w:r>
      <w:r w:rsidR="008556A3" w:rsidRPr="008556A3">
        <w:rPr>
          <w:lang w:val="sq-AL"/>
        </w:rPr>
        <w:t>“</w:t>
      </w:r>
      <w:r w:rsidR="008556A3" w:rsidRPr="0050134E">
        <w:rPr>
          <w:i/>
          <w:iCs/>
          <w:lang w:val="sq-AL"/>
        </w:rPr>
        <w:t>transaksione pagese nd</w:t>
      </w:r>
      <w:r w:rsidR="00752C2C">
        <w:rPr>
          <w:i/>
          <w:iCs/>
          <w:lang w:val="sq-AL"/>
        </w:rPr>
        <w:t>ë</w:t>
      </w:r>
      <w:r w:rsidR="008556A3" w:rsidRPr="0050134E">
        <w:rPr>
          <w:i/>
          <w:iCs/>
          <w:lang w:val="sq-AL"/>
        </w:rPr>
        <w:t>rkombëtare</w:t>
      </w:r>
      <w:r w:rsidR="008556A3" w:rsidRPr="0050134E">
        <w:rPr>
          <w:lang w:val="sq-AL"/>
        </w:rPr>
        <w:t xml:space="preserve">” dhe </w:t>
      </w:r>
      <w:r w:rsidR="008556A3" w:rsidRPr="008556A3">
        <w:rPr>
          <w:lang w:val="sq-AL"/>
        </w:rPr>
        <w:t>“</w:t>
      </w:r>
      <w:r w:rsidR="008556A3" w:rsidRPr="0050134E">
        <w:rPr>
          <w:i/>
          <w:iCs/>
          <w:lang w:val="sq-AL"/>
        </w:rPr>
        <w:t>transaksione pagese nd</w:t>
      </w:r>
      <w:r w:rsidR="00752C2C">
        <w:rPr>
          <w:i/>
          <w:iCs/>
          <w:lang w:val="sq-AL"/>
        </w:rPr>
        <w:t>ë</w:t>
      </w:r>
      <w:r w:rsidR="008556A3" w:rsidRPr="0050134E">
        <w:rPr>
          <w:i/>
          <w:iCs/>
          <w:lang w:val="sq-AL"/>
        </w:rPr>
        <w:t>rkufitare</w:t>
      </w:r>
      <w:r w:rsidR="008556A3" w:rsidRPr="0050134E">
        <w:rPr>
          <w:lang w:val="sq-AL"/>
        </w:rPr>
        <w:t>”, p</w:t>
      </w:r>
      <w:r w:rsidR="00752C2C">
        <w:rPr>
          <w:lang w:val="sq-AL"/>
        </w:rPr>
        <w:t>ë</w:t>
      </w:r>
      <w:r w:rsidR="008556A3" w:rsidRPr="0050134E">
        <w:rPr>
          <w:lang w:val="sq-AL"/>
        </w:rPr>
        <w:t>r t</w:t>
      </w:r>
      <w:r w:rsidR="00752C2C">
        <w:rPr>
          <w:lang w:val="sq-AL"/>
        </w:rPr>
        <w:t>ë</w:t>
      </w:r>
      <w:r w:rsidR="008556A3" w:rsidRPr="0050134E">
        <w:rPr>
          <w:lang w:val="sq-AL"/>
        </w:rPr>
        <w:t xml:space="preserve"> dalluar midis kategorive t</w:t>
      </w:r>
      <w:r w:rsidR="00752C2C">
        <w:rPr>
          <w:lang w:val="sq-AL"/>
        </w:rPr>
        <w:t>ë</w:t>
      </w:r>
      <w:r w:rsidR="008556A3" w:rsidRPr="0050134E">
        <w:rPr>
          <w:lang w:val="sq-AL"/>
        </w:rPr>
        <w:t xml:space="preserve"> ndryshme t</w:t>
      </w:r>
      <w:r w:rsidR="00752C2C">
        <w:rPr>
          <w:lang w:val="sq-AL"/>
        </w:rPr>
        <w:t>ë</w:t>
      </w:r>
      <w:r w:rsidR="008556A3" w:rsidRPr="0050134E">
        <w:rPr>
          <w:lang w:val="sq-AL"/>
        </w:rPr>
        <w:t xml:space="preserve"> </w:t>
      </w:r>
      <w:r w:rsidR="008556A3" w:rsidRPr="008556A3">
        <w:rPr>
          <w:lang w:val="sq-AL"/>
        </w:rPr>
        <w:t>transaksioneve t</w:t>
      </w:r>
      <w:r w:rsidR="00752C2C">
        <w:rPr>
          <w:lang w:val="sq-AL"/>
        </w:rPr>
        <w:t>ë</w:t>
      </w:r>
      <w:r w:rsidR="008556A3" w:rsidRPr="008556A3">
        <w:rPr>
          <w:lang w:val="sq-AL"/>
        </w:rPr>
        <w:t xml:space="preserve"> </w:t>
      </w:r>
      <w:r w:rsidR="008556A3" w:rsidRPr="0050134E">
        <w:rPr>
          <w:lang w:val="sq-AL"/>
        </w:rPr>
        <w:t>pagesave, n</w:t>
      </w:r>
      <w:r w:rsidR="00752C2C">
        <w:rPr>
          <w:lang w:val="sq-AL"/>
        </w:rPr>
        <w:t>ë</w:t>
      </w:r>
      <w:r w:rsidR="008556A3" w:rsidRPr="0050134E">
        <w:rPr>
          <w:lang w:val="sq-AL"/>
        </w:rPr>
        <w:t>se kryhen brenda vendit, me shtete t</w:t>
      </w:r>
      <w:r w:rsidR="00752C2C">
        <w:rPr>
          <w:lang w:val="sq-AL"/>
        </w:rPr>
        <w:t>ë</w:t>
      </w:r>
      <w:r w:rsidR="008556A3" w:rsidRPr="0050134E">
        <w:rPr>
          <w:lang w:val="sq-AL"/>
        </w:rPr>
        <w:t xml:space="preserve"> tjera an</w:t>
      </w:r>
      <w:r w:rsidR="00752C2C">
        <w:rPr>
          <w:lang w:val="sq-AL"/>
        </w:rPr>
        <w:t>ë</w:t>
      </w:r>
      <w:r w:rsidR="008556A3" w:rsidRPr="0050134E">
        <w:rPr>
          <w:lang w:val="sq-AL"/>
        </w:rPr>
        <w:t>tare apo me vende t</w:t>
      </w:r>
      <w:r w:rsidR="00752C2C">
        <w:rPr>
          <w:lang w:val="sq-AL"/>
        </w:rPr>
        <w:t>ë</w:t>
      </w:r>
      <w:r w:rsidR="008556A3" w:rsidRPr="0050134E">
        <w:rPr>
          <w:lang w:val="sq-AL"/>
        </w:rPr>
        <w:t xml:space="preserve"> treta.</w:t>
      </w:r>
    </w:p>
    <w:p w14:paraId="4D7193AF" w14:textId="19403641" w:rsidR="006A55B2" w:rsidRPr="009F526A" w:rsidRDefault="006A55B2" w:rsidP="000F1451">
      <w:pPr>
        <w:pStyle w:val="NormalWeb"/>
        <w:jc w:val="both"/>
        <w:rPr>
          <w:lang w:val="sq-AL"/>
        </w:rPr>
      </w:pPr>
      <w:r w:rsidRPr="009F526A">
        <w:rPr>
          <w:lang w:val="sq-AL"/>
        </w:rPr>
        <w:t>Në tërësi, këto ndryshime në nenin 5 kontribuojnë në interpretimin e njëtrajtshëm të ligjit dhe në krijimin e bazës së nevojshme ligjore për funksionimin efektiv të tregut të shërbimeve të pagesave në një kontekst të integruar evropian.</w:t>
      </w:r>
    </w:p>
    <w:p w14:paraId="689F1C16" w14:textId="77777777" w:rsidR="002B7CD2" w:rsidRDefault="002B7CD2" w:rsidP="002B7CD2">
      <w:pPr>
        <w:spacing w:after="0" w:line="240" w:lineRule="auto"/>
        <w:contextualSpacing/>
        <w:jc w:val="both"/>
        <w:rPr>
          <w:rFonts w:ascii="Times New Roman" w:eastAsia="MS Mincho" w:hAnsi="Times New Roman" w:cs="Times New Roman"/>
          <w:b/>
          <w:bCs/>
          <w:sz w:val="24"/>
          <w:szCs w:val="24"/>
        </w:rPr>
      </w:pPr>
      <w:r w:rsidRPr="002B7CD2">
        <w:rPr>
          <w:rFonts w:ascii="Times New Roman" w:eastAsia="MS Mincho" w:hAnsi="Times New Roman" w:cs="Times New Roman"/>
          <w:b/>
          <w:bCs/>
          <w:sz w:val="24"/>
          <w:szCs w:val="24"/>
        </w:rPr>
        <w:t xml:space="preserve">Titulli </w:t>
      </w:r>
      <w:r>
        <w:rPr>
          <w:rFonts w:ascii="Times New Roman" w:eastAsia="MS Mincho" w:hAnsi="Times New Roman" w:cs="Times New Roman"/>
          <w:b/>
          <w:bCs/>
          <w:sz w:val="24"/>
          <w:szCs w:val="24"/>
        </w:rPr>
        <w:t>II “</w:t>
      </w:r>
      <w:r w:rsidRPr="002B7CD2">
        <w:rPr>
          <w:rFonts w:ascii="Times New Roman" w:eastAsia="MS Mincho" w:hAnsi="Times New Roman" w:cs="Times New Roman"/>
          <w:b/>
          <w:bCs/>
          <w:sz w:val="24"/>
          <w:szCs w:val="24"/>
        </w:rPr>
        <w:t>Ofruesit e shërbimeve të pagesave</w:t>
      </w:r>
      <w:r>
        <w:rPr>
          <w:rFonts w:ascii="Times New Roman" w:eastAsia="MS Mincho" w:hAnsi="Times New Roman" w:cs="Times New Roman"/>
          <w:b/>
          <w:bCs/>
          <w:sz w:val="24"/>
          <w:szCs w:val="24"/>
        </w:rPr>
        <w:t xml:space="preserve">” </w:t>
      </w:r>
    </w:p>
    <w:p w14:paraId="728B154A" w14:textId="77777777" w:rsidR="0089649F" w:rsidRDefault="0089649F" w:rsidP="002B7CD2">
      <w:pPr>
        <w:spacing w:after="0" w:line="240" w:lineRule="auto"/>
        <w:contextualSpacing/>
        <w:jc w:val="both"/>
        <w:rPr>
          <w:rFonts w:ascii="Times New Roman" w:eastAsia="MS Mincho" w:hAnsi="Times New Roman" w:cs="Times New Roman"/>
          <w:sz w:val="24"/>
          <w:szCs w:val="24"/>
        </w:rPr>
      </w:pPr>
    </w:p>
    <w:p w14:paraId="1755B154" w14:textId="7D34ED93" w:rsidR="006A55B2" w:rsidRPr="009F526A" w:rsidRDefault="006A55B2" w:rsidP="002B7CD2">
      <w:pPr>
        <w:spacing w:after="0" w:line="240" w:lineRule="auto"/>
        <w:contextualSpacing/>
        <w:jc w:val="both"/>
        <w:rPr>
          <w:rFonts w:ascii="Times New Roman" w:eastAsia="MS Mincho" w:hAnsi="Times New Roman" w:cs="Times New Roman"/>
          <w:sz w:val="24"/>
          <w:szCs w:val="24"/>
        </w:rPr>
      </w:pPr>
      <w:r w:rsidRPr="009F526A">
        <w:rPr>
          <w:rFonts w:ascii="Times New Roman" w:eastAsia="MS Mincho" w:hAnsi="Times New Roman" w:cs="Times New Roman"/>
          <w:sz w:val="24"/>
          <w:szCs w:val="24"/>
        </w:rPr>
        <w:t xml:space="preserve">Në </w:t>
      </w:r>
      <w:r w:rsidRPr="002B7CD2">
        <w:rPr>
          <w:rFonts w:ascii="Times New Roman" w:eastAsia="MS Mincho" w:hAnsi="Times New Roman" w:cs="Times New Roman"/>
          <w:sz w:val="24"/>
          <w:szCs w:val="24"/>
        </w:rPr>
        <w:t>Titullin II</w:t>
      </w:r>
      <w:r w:rsidRPr="009F526A">
        <w:rPr>
          <w:rFonts w:ascii="Times New Roman" w:eastAsia="MS Mincho" w:hAnsi="Times New Roman" w:cs="Times New Roman"/>
          <w:sz w:val="24"/>
          <w:szCs w:val="24"/>
        </w:rPr>
        <w:t xml:space="preserve"> të ligjit rregullohen çështjet që lidhen me licencimin, regjistrimin dhe mbikëqyrjen e institucioneve të pagesave. Ky titull përcakton kriteret dhe dokumentacionin që subjektet duhet të paraqesin për marrjen e licencës dhe për ushtrimin e veprimtarisë së shërbimeve të pagesave, sipas Aneksit 1 të ligjit.</w:t>
      </w:r>
      <w:r w:rsidR="000F1451" w:rsidRPr="009F526A">
        <w:rPr>
          <w:rFonts w:ascii="Times New Roman" w:eastAsia="MS Mincho" w:hAnsi="Times New Roman" w:cs="Times New Roman"/>
          <w:sz w:val="24"/>
          <w:szCs w:val="24"/>
        </w:rPr>
        <w:t xml:space="preserve"> </w:t>
      </w:r>
    </w:p>
    <w:p w14:paraId="4D80B3D7" w14:textId="77777777" w:rsidR="006A55B2" w:rsidRPr="009F526A" w:rsidRDefault="006A55B2" w:rsidP="000F1451">
      <w:pPr>
        <w:spacing w:after="0" w:line="240" w:lineRule="auto"/>
        <w:contextualSpacing/>
        <w:rPr>
          <w:rFonts w:ascii="Times New Roman" w:eastAsia="MS Mincho" w:hAnsi="Times New Roman" w:cs="Times New Roman"/>
          <w:sz w:val="24"/>
          <w:szCs w:val="24"/>
        </w:rPr>
      </w:pPr>
    </w:p>
    <w:p w14:paraId="5D800E27" w14:textId="0870715D" w:rsidR="006A55B2" w:rsidRDefault="006A55B2" w:rsidP="000F1451">
      <w:pPr>
        <w:spacing w:after="0" w:line="240" w:lineRule="auto"/>
        <w:contextualSpacing/>
        <w:jc w:val="both"/>
        <w:rPr>
          <w:rFonts w:ascii="Times New Roman" w:eastAsia="MS Mincho" w:hAnsi="Times New Roman" w:cs="Times New Roman"/>
          <w:sz w:val="24"/>
          <w:szCs w:val="24"/>
        </w:rPr>
      </w:pPr>
      <w:r w:rsidRPr="009F526A">
        <w:rPr>
          <w:rFonts w:ascii="Times New Roman" w:eastAsia="MS Mincho" w:hAnsi="Times New Roman" w:cs="Times New Roman"/>
          <w:sz w:val="24"/>
          <w:szCs w:val="24"/>
        </w:rPr>
        <w:t xml:space="preserve">Në përputhje me ndryshimet e </w:t>
      </w:r>
      <w:r w:rsidR="000F1451" w:rsidRPr="009F526A">
        <w:rPr>
          <w:rFonts w:ascii="Times New Roman" w:eastAsia="MS Mincho" w:hAnsi="Times New Roman" w:cs="Times New Roman"/>
          <w:sz w:val="24"/>
          <w:szCs w:val="24"/>
        </w:rPr>
        <w:t>PSD2</w:t>
      </w:r>
      <w:r w:rsidRPr="009F526A">
        <w:rPr>
          <w:rFonts w:ascii="Times New Roman" w:eastAsia="MS Mincho" w:hAnsi="Times New Roman" w:cs="Times New Roman"/>
          <w:sz w:val="24"/>
          <w:szCs w:val="24"/>
        </w:rPr>
        <w:t xml:space="preserve">, janë përforcuar kërkesat lidhur me masat për vazhdimësinë e biznesit dhe qëndrueshmërinë operacionale digjitale, veçanërisht në fushën e teknologjisë së informacionit dhe komunikimit, përfshirë planet e reagimit dhe rimëkëmbjes, në përputhje me kuadrin ligjor në fuqi dhe, kur Shqipëria të bëhet shtet anëtar, me Rregulloren (BE) 2022/2554. </w:t>
      </w:r>
    </w:p>
    <w:p w14:paraId="396999F2" w14:textId="77777777" w:rsidR="002E176A" w:rsidRPr="009F526A" w:rsidRDefault="002E176A" w:rsidP="000F1451">
      <w:pPr>
        <w:spacing w:after="0" w:line="240" w:lineRule="auto"/>
        <w:contextualSpacing/>
        <w:jc w:val="both"/>
        <w:rPr>
          <w:rFonts w:ascii="Times New Roman" w:eastAsia="MS Mincho" w:hAnsi="Times New Roman" w:cs="Times New Roman"/>
          <w:sz w:val="24"/>
          <w:szCs w:val="24"/>
        </w:rPr>
      </w:pPr>
    </w:p>
    <w:p w14:paraId="645A8A52" w14:textId="579ABFAF" w:rsidR="002E176A" w:rsidRDefault="002E176A" w:rsidP="00CF1227">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N</w:t>
      </w:r>
      <w:r w:rsidR="00014F76">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 k</w:t>
      </w:r>
      <w:r w:rsidR="00014F76">
        <w:rPr>
          <w:rFonts w:ascii="Times New Roman" w:eastAsia="MS Mincho" w:hAnsi="Times New Roman" w:cs="Times New Roman"/>
          <w:sz w:val="24"/>
          <w:szCs w:val="24"/>
        </w:rPr>
        <w:t>ë</w:t>
      </w:r>
      <w:r>
        <w:rPr>
          <w:rFonts w:ascii="Times New Roman" w:eastAsia="MS Mincho" w:hAnsi="Times New Roman" w:cs="Times New Roman"/>
          <w:sz w:val="24"/>
          <w:szCs w:val="24"/>
        </w:rPr>
        <w:t>t</w:t>
      </w:r>
      <w:r w:rsidR="00014F76">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 titull, </w:t>
      </w:r>
      <w:r w:rsidR="00014F76">
        <w:rPr>
          <w:rFonts w:ascii="Times New Roman" w:eastAsia="MS Mincho" w:hAnsi="Times New Roman" w:cs="Times New Roman"/>
          <w:sz w:val="24"/>
          <w:szCs w:val="24"/>
        </w:rPr>
        <w:t>ë</w:t>
      </w:r>
      <w:r>
        <w:rPr>
          <w:rFonts w:ascii="Times New Roman" w:eastAsia="MS Mincho" w:hAnsi="Times New Roman" w:cs="Times New Roman"/>
          <w:sz w:val="24"/>
          <w:szCs w:val="24"/>
        </w:rPr>
        <w:t>sht</w:t>
      </w:r>
      <w:r w:rsidR="00014F76">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 shtuar </w:t>
      </w:r>
      <w:r w:rsidRPr="0050134E">
        <w:rPr>
          <w:rFonts w:ascii="Times New Roman" w:eastAsia="MS Mincho" w:hAnsi="Times New Roman" w:cs="Times New Roman"/>
          <w:b/>
          <w:bCs/>
          <w:sz w:val="24"/>
          <w:szCs w:val="24"/>
        </w:rPr>
        <w:t>neni 6/1</w:t>
      </w:r>
      <w:r>
        <w:rPr>
          <w:rFonts w:ascii="Times New Roman" w:eastAsia="MS Mincho" w:hAnsi="Times New Roman" w:cs="Times New Roman"/>
          <w:sz w:val="24"/>
          <w:szCs w:val="24"/>
        </w:rPr>
        <w:t xml:space="preserve">, i cili </w:t>
      </w:r>
      <w:r w:rsidR="00CF1227">
        <w:rPr>
          <w:rFonts w:ascii="Times New Roman" w:eastAsia="MS Mincho" w:hAnsi="Times New Roman" w:cs="Times New Roman"/>
          <w:sz w:val="24"/>
          <w:szCs w:val="24"/>
        </w:rPr>
        <w:t>parashikon k</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rkesa p</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r form</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n </w:t>
      </w:r>
      <w:r w:rsidR="00CF1227" w:rsidRPr="00CF1227">
        <w:rPr>
          <w:rFonts w:ascii="Times New Roman" w:eastAsia="MS Mincho" w:hAnsi="Times New Roman" w:cs="Times New Roman"/>
          <w:sz w:val="24"/>
          <w:szCs w:val="24"/>
        </w:rPr>
        <w:t>juridike dhe emërtimi</w:t>
      </w:r>
      <w:r w:rsidR="00CF1227">
        <w:rPr>
          <w:rFonts w:ascii="Times New Roman" w:eastAsia="MS Mincho" w:hAnsi="Times New Roman" w:cs="Times New Roman"/>
          <w:sz w:val="24"/>
          <w:szCs w:val="24"/>
        </w:rPr>
        <w:t>n e</w:t>
      </w:r>
      <w:r w:rsidR="00CF1227" w:rsidRPr="00CF1227">
        <w:rPr>
          <w:rFonts w:ascii="Times New Roman" w:eastAsia="MS Mincho" w:hAnsi="Times New Roman" w:cs="Times New Roman"/>
          <w:sz w:val="24"/>
          <w:szCs w:val="24"/>
        </w:rPr>
        <w:t xml:space="preserve"> institucionit të pagesave</w:t>
      </w:r>
      <w:r w:rsidR="00CF1227">
        <w:rPr>
          <w:rFonts w:ascii="Times New Roman" w:eastAsia="MS Mincho" w:hAnsi="Times New Roman" w:cs="Times New Roman"/>
          <w:sz w:val="24"/>
          <w:szCs w:val="24"/>
        </w:rPr>
        <w:t xml:space="preserve"> dhe institucionit t</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 paras</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 elektronike. Një institucion i till</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 m</w:t>
      </w:r>
      <w:r w:rsidRPr="002E176A">
        <w:rPr>
          <w:rFonts w:ascii="Times New Roman" w:eastAsia="MS Mincho" w:hAnsi="Times New Roman" w:cs="Times New Roman"/>
          <w:sz w:val="24"/>
          <w:szCs w:val="24"/>
        </w:rPr>
        <w:t>e zyrë qendrore në Republikën e Shqipërisë, themelohet si person juridik bazuar në legjislacionin për tregtarët dhe shoqëritë tregtare, në formën e një shoqërie aksionare ose si një shoqëri me përgjegjësi të kufizuar.</w:t>
      </w:r>
      <w:r w:rsidR="00CF1227">
        <w:rPr>
          <w:rFonts w:ascii="Times New Roman" w:eastAsia="MS Mincho" w:hAnsi="Times New Roman" w:cs="Times New Roman"/>
          <w:sz w:val="24"/>
          <w:szCs w:val="24"/>
        </w:rPr>
        <w:t xml:space="preserve"> Por </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sht</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 parashikuar e drejta e </w:t>
      </w:r>
      <w:r w:rsidRPr="002E176A">
        <w:rPr>
          <w:rFonts w:ascii="Times New Roman" w:eastAsia="MS Mincho" w:hAnsi="Times New Roman" w:cs="Times New Roman"/>
          <w:sz w:val="24"/>
          <w:szCs w:val="24"/>
        </w:rPr>
        <w:t>Bank</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s</w:t>
      </w:r>
      <w:r w:rsidRPr="002E176A">
        <w:rPr>
          <w:rFonts w:ascii="Times New Roman" w:eastAsia="MS Mincho" w:hAnsi="Times New Roman" w:cs="Times New Roman"/>
          <w:sz w:val="24"/>
          <w:szCs w:val="24"/>
        </w:rPr>
        <w:t xml:space="preserve"> </w:t>
      </w:r>
      <w:r w:rsidR="00CF1227">
        <w:rPr>
          <w:rFonts w:ascii="Times New Roman" w:eastAsia="MS Mincho" w:hAnsi="Times New Roman" w:cs="Times New Roman"/>
          <w:sz w:val="24"/>
          <w:szCs w:val="24"/>
        </w:rPr>
        <w:t>s</w:t>
      </w:r>
      <w:r w:rsidR="00014F76">
        <w:rPr>
          <w:rFonts w:ascii="Times New Roman" w:eastAsia="MS Mincho" w:hAnsi="Times New Roman" w:cs="Times New Roman"/>
          <w:sz w:val="24"/>
          <w:szCs w:val="24"/>
        </w:rPr>
        <w:t>ë</w:t>
      </w:r>
      <w:r w:rsidRPr="002E176A">
        <w:rPr>
          <w:rFonts w:ascii="Times New Roman" w:eastAsia="MS Mincho" w:hAnsi="Times New Roman" w:cs="Times New Roman"/>
          <w:sz w:val="24"/>
          <w:szCs w:val="24"/>
        </w:rPr>
        <w:t xml:space="preserve"> Shqipërisë që, me akt nënligjor, t‘iu kërkojë </w:t>
      </w:r>
      <w:r w:rsidR="00CF1227">
        <w:rPr>
          <w:rFonts w:ascii="Times New Roman" w:eastAsia="MS Mincho" w:hAnsi="Times New Roman" w:cs="Times New Roman"/>
          <w:sz w:val="24"/>
          <w:szCs w:val="24"/>
        </w:rPr>
        <w:t>k</w:t>
      </w:r>
      <w:r w:rsidR="00014F76">
        <w:rPr>
          <w:rFonts w:ascii="Times New Roman" w:eastAsia="MS Mincho" w:hAnsi="Times New Roman" w:cs="Times New Roman"/>
          <w:sz w:val="24"/>
          <w:szCs w:val="24"/>
        </w:rPr>
        <w:t>ë</w:t>
      </w:r>
      <w:r w:rsidR="00CF1227">
        <w:rPr>
          <w:rFonts w:ascii="Times New Roman" w:eastAsia="MS Mincho" w:hAnsi="Times New Roman" w:cs="Times New Roman"/>
          <w:sz w:val="24"/>
          <w:szCs w:val="24"/>
        </w:rPr>
        <w:t xml:space="preserve">tyre </w:t>
      </w:r>
      <w:r w:rsidRPr="002E176A">
        <w:rPr>
          <w:rFonts w:ascii="Times New Roman" w:eastAsia="MS Mincho" w:hAnsi="Times New Roman" w:cs="Times New Roman"/>
          <w:sz w:val="24"/>
          <w:szCs w:val="24"/>
        </w:rPr>
        <w:t>subjekteve që të ndryshojnë formën ligjore në varësi të volumit të veprimtarisë, kompleksitetit ose strukturës së subjektit.</w:t>
      </w:r>
    </w:p>
    <w:p w14:paraId="1921ECA9" w14:textId="77777777" w:rsidR="002E176A" w:rsidRPr="009F526A" w:rsidRDefault="002E176A" w:rsidP="000F1451">
      <w:pPr>
        <w:spacing w:after="0" w:line="240" w:lineRule="auto"/>
        <w:contextualSpacing/>
        <w:jc w:val="both"/>
        <w:rPr>
          <w:rFonts w:ascii="Times New Roman" w:eastAsia="MS Mincho" w:hAnsi="Times New Roman" w:cs="Times New Roman"/>
          <w:sz w:val="24"/>
          <w:szCs w:val="24"/>
        </w:rPr>
      </w:pPr>
    </w:p>
    <w:p w14:paraId="49B3AB21" w14:textId="77777777" w:rsidR="006A55B2" w:rsidRPr="009F526A" w:rsidRDefault="006A55B2" w:rsidP="000F1451">
      <w:pPr>
        <w:spacing w:after="0" w:line="240" w:lineRule="auto"/>
        <w:contextualSpacing/>
        <w:rPr>
          <w:rFonts w:ascii="Times New Roman" w:eastAsia="Times New Roman" w:hAnsi="Times New Roman" w:cs="Times New Roman"/>
          <w:i/>
          <w:iCs/>
          <w:sz w:val="24"/>
          <w:szCs w:val="24"/>
        </w:rPr>
      </w:pPr>
    </w:p>
    <w:p w14:paraId="48C610FA" w14:textId="037414A5" w:rsidR="00014F76" w:rsidRPr="009F526A" w:rsidRDefault="000F1451" w:rsidP="00014F76">
      <w:pPr>
        <w:spacing w:after="0" w:line="240" w:lineRule="auto"/>
        <w:contextualSpacing/>
        <w:jc w:val="both"/>
        <w:rPr>
          <w:rFonts w:ascii="Times New Roman" w:eastAsia="Times New Roman" w:hAnsi="Times New Roman" w:cs="Times New Roman"/>
          <w:i/>
          <w:iCs/>
          <w:sz w:val="24"/>
          <w:szCs w:val="24"/>
        </w:rPr>
      </w:pPr>
      <w:r w:rsidRPr="009F526A">
        <w:rPr>
          <w:rFonts w:ascii="Times New Roman" w:eastAsia="Times New Roman" w:hAnsi="Times New Roman" w:cs="Times New Roman"/>
          <w:sz w:val="24"/>
          <w:szCs w:val="24"/>
        </w:rPr>
        <w:lastRenderedPageBreak/>
        <w:t xml:space="preserve">Rishikimet e </w:t>
      </w:r>
      <w:r w:rsidRPr="0050134E">
        <w:rPr>
          <w:rFonts w:ascii="Times New Roman" w:eastAsia="Times New Roman" w:hAnsi="Times New Roman" w:cs="Times New Roman"/>
          <w:b/>
          <w:bCs/>
          <w:sz w:val="24"/>
          <w:szCs w:val="24"/>
        </w:rPr>
        <w:t xml:space="preserve">nenit </w:t>
      </w:r>
      <w:r w:rsidR="006A55B2" w:rsidRPr="0050134E">
        <w:rPr>
          <w:rFonts w:ascii="Times New Roman" w:eastAsia="Times New Roman" w:hAnsi="Times New Roman" w:cs="Times New Roman"/>
          <w:b/>
          <w:bCs/>
          <w:sz w:val="24"/>
          <w:szCs w:val="24"/>
        </w:rPr>
        <w:t>7</w:t>
      </w:r>
      <w:r w:rsidR="006A55B2" w:rsidRPr="009F526A">
        <w:rPr>
          <w:rFonts w:ascii="Times New Roman" w:eastAsia="Times New Roman" w:hAnsi="Times New Roman" w:cs="Times New Roman"/>
          <w:sz w:val="24"/>
          <w:szCs w:val="24"/>
        </w:rPr>
        <w:t xml:space="preserve"> </w:t>
      </w:r>
      <w:r w:rsidR="00014F76">
        <w:rPr>
          <w:rFonts w:ascii="Times New Roman" w:eastAsia="MS Mincho" w:hAnsi="Times New Roman" w:cs="Times New Roman"/>
          <w:b/>
          <w:bCs/>
          <w:sz w:val="24"/>
          <w:szCs w:val="24"/>
        </w:rPr>
        <w:t>“</w:t>
      </w:r>
      <w:r w:rsidR="00014F76" w:rsidRPr="00416993">
        <w:rPr>
          <w:rFonts w:ascii="Times New Roman" w:eastAsia="MS Mincho" w:hAnsi="Times New Roman" w:cs="Times New Roman"/>
          <w:b/>
          <w:bCs/>
          <w:sz w:val="24"/>
          <w:szCs w:val="24"/>
        </w:rPr>
        <w:t>Aplikimi për licencë</w:t>
      </w:r>
      <w:r w:rsidR="00014F76">
        <w:rPr>
          <w:rFonts w:ascii="Times New Roman" w:eastAsia="MS Mincho" w:hAnsi="Times New Roman" w:cs="Times New Roman"/>
          <w:b/>
          <w:bCs/>
          <w:sz w:val="24"/>
          <w:szCs w:val="24"/>
        </w:rPr>
        <w:t xml:space="preserve">” </w:t>
      </w:r>
      <w:r w:rsidR="006A55B2" w:rsidRPr="009F526A">
        <w:rPr>
          <w:rFonts w:ascii="Times New Roman" w:eastAsia="Times New Roman" w:hAnsi="Times New Roman" w:cs="Times New Roman"/>
          <w:sz w:val="24"/>
          <w:szCs w:val="24"/>
        </w:rPr>
        <w:t>ka</w:t>
      </w:r>
      <w:r w:rsidR="00014F76">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6A55B2" w:rsidRPr="009F526A">
        <w:rPr>
          <w:rFonts w:ascii="Times New Roman" w:eastAsia="Times New Roman" w:hAnsi="Times New Roman" w:cs="Times New Roman"/>
          <w:b/>
          <w:bCs/>
          <w:sz w:val="24"/>
          <w:szCs w:val="24"/>
        </w:rPr>
        <w:t xml:space="preserve"> </w:t>
      </w:r>
      <w:r w:rsidR="006A55B2" w:rsidRPr="009F526A">
        <w:rPr>
          <w:rFonts w:ascii="Times New Roman" w:eastAsia="Times New Roman" w:hAnsi="Times New Roman" w:cs="Times New Roman"/>
          <w:sz w:val="24"/>
          <w:szCs w:val="24"/>
        </w:rPr>
        <w:t xml:space="preserve">për qëllim përafrimin e plotë të kuadrit ligjor kombëtar me kërkesat </w:t>
      </w:r>
      <w:r w:rsidR="00014F76">
        <w:rPr>
          <w:rFonts w:ascii="Times New Roman" w:eastAsia="Times New Roman" w:hAnsi="Times New Roman" w:cs="Times New Roman"/>
          <w:sz w:val="24"/>
          <w:szCs w:val="24"/>
        </w:rPr>
        <w:t>e Direktiv</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w:t>
      </w:r>
      <w:r w:rsidR="008656AD">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PSD2</w:t>
      </w:r>
      <w:r w:rsidR="00014F76">
        <w:rPr>
          <w:rFonts w:ascii="Times New Roman" w:eastAsia="Times New Roman" w:hAnsi="Times New Roman" w:cs="Times New Roman"/>
          <w:sz w:val="24"/>
          <w:szCs w:val="24"/>
        </w:rPr>
        <w:t xml:space="preserve"> lidhur me dokumentacionin dhe hapat q</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ndiqen p</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 aplikimin p</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 marrjen e licenc</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 si institucion pagese</w:t>
      </w:r>
      <w:r w:rsidR="006A55B2" w:rsidRPr="009F526A">
        <w:rPr>
          <w:rFonts w:ascii="Times New Roman" w:eastAsia="Times New Roman" w:hAnsi="Times New Roman" w:cs="Times New Roman"/>
          <w:sz w:val="24"/>
          <w:szCs w:val="24"/>
        </w:rPr>
        <w:t>. Konkretisht, këto ndryshime synojnë</w:t>
      </w:r>
      <w:r w:rsidR="00014F76">
        <w:rPr>
          <w:rFonts w:ascii="Times New Roman" w:eastAsia="Times New Roman" w:hAnsi="Times New Roman" w:cs="Times New Roman"/>
          <w:sz w:val="24"/>
          <w:szCs w:val="24"/>
        </w:rPr>
        <w:t xml:space="preserve"> qart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simin apo plot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simin e disa dispozitave ekzistuese n</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nen (referuar shkronjave “a”, “c”, “g”, “gj”, “h”, “i”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 1, dhe pik</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 2 e 3), por edhe rishikimin apo shtimin e disa k</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rkesave q</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derivojn</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nga ndryshimet m</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fundit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 PSD2 apo p</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 q</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llime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sigurimit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s</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me at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(referuar shkronjave “d”, “dh” dhe “ë” t</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014F76">
        <w:rPr>
          <w:rFonts w:ascii="Times New Roman" w:eastAsia="Times New Roman" w:hAnsi="Times New Roman" w:cs="Times New Roman"/>
          <w:sz w:val="24"/>
          <w:szCs w:val="24"/>
        </w:rPr>
        <w:t>s 1 dhe pikave 1/1, 4 dhe 4/1)</w:t>
      </w:r>
      <w:r w:rsidR="006A55B2" w:rsidRPr="009F526A">
        <w:rPr>
          <w:rFonts w:ascii="Times New Roman" w:eastAsia="Times New Roman" w:hAnsi="Times New Roman" w:cs="Times New Roman"/>
          <w:sz w:val="24"/>
          <w:szCs w:val="24"/>
        </w:rPr>
        <w:t xml:space="preserve">. </w:t>
      </w:r>
      <w:r w:rsidR="00014F76" w:rsidRPr="009F526A">
        <w:rPr>
          <w:rFonts w:ascii="Times New Roman" w:eastAsia="MS Mincho" w:hAnsi="Times New Roman" w:cs="Times New Roman"/>
          <w:sz w:val="24"/>
          <w:szCs w:val="24"/>
        </w:rPr>
        <w:t xml:space="preserve">Me qëllim rritjen e kontrollit dhe mbrojtjen e përdoruesve, është shtuar </w:t>
      </w:r>
      <w:r w:rsidR="00014F76" w:rsidRPr="0050134E">
        <w:rPr>
          <w:rFonts w:ascii="Times New Roman" w:eastAsia="MS Mincho" w:hAnsi="Times New Roman" w:cs="Times New Roman"/>
          <w:sz w:val="24"/>
          <w:szCs w:val="24"/>
        </w:rPr>
        <w:t>pika 1/1 në nenin 7</w:t>
      </w:r>
      <w:r w:rsidR="00014F76" w:rsidRPr="009F526A">
        <w:rPr>
          <w:rFonts w:ascii="Times New Roman" w:eastAsia="MS Mincho" w:hAnsi="Times New Roman" w:cs="Times New Roman"/>
          <w:sz w:val="24"/>
          <w:szCs w:val="24"/>
        </w:rPr>
        <w:t xml:space="preserve">, e cila kërkon paraqitjen e një përshkrimi të mekanizmave të kontrollit dhe strukturave organizative, si dhe të masave të sigurisë që sigurojnë një nivel të lartë të qëndrueshmërisë operacionale digjitale, mbrojtjen e të dhënave dhe sigurinë e sistemeve TIK, në përputhje me aktet nënligjore të Bankës së Shqipërisë dhe udhëzimet e Autoritetit Bankar Evropian, kur janë të zbatueshme. </w:t>
      </w:r>
    </w:p>
    <w:p w14:paraId="73A801A2"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0F53A255" w14:textId="0A16C633" w:rsidR="006A55B2" w:rsidRPr="009F526A" w:rsidRDefault="00EE087F"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N</w:t>
      </w:r>
      <w:r w:rsidR="00544670">
        <w:rPr>
          <w:rFonts w:ascii="Times New Roman" w:eastAsia="Times New Roman" w:hAnsi="Times New Roman" w:cs="Times New Roman"/>
          <w:sz w:val="24"/>
          <w:szCs w:val="24"/>
        </w:rPr>
        <w:t>ë</w:t>
      </w:r>
      <w:r w:rsidR="006A55B2" w:rsidRPr="009F526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b/>
          <w:bCs/>
          <w:sz w:val="24"/>
          <w:szCs w:val="24"/>
        </w:rPr>
        <w:t>nenin 8 “Kontrolli i aksioneve</w:t>
      </w:r>
      <w:r w:rsidR="000F1451" w:rsidRPr="009F526A">
        <w:rPr>
          <w:rFonts w:ascii="Times New Roman" w:eastAsia="Times New Roman" w:hAnsi="Times New Roman" w:cs="Times New Roman"/>
          <w:b/>
          <w:bCs/>
          <w:sz w:val="24"/>
          <w:szCs w:val="24"/>
        </w:rPr>
        <w:t xml:space="preserve">” </w:t>
      </w:r>
      <w:r w:rsidR="006A55B2" w:rsidRPr="009F526A">
        <w:rPr>
          <w:rFonts w:ascii="Times New Roman" w:eastAsia="Times New Roman" w:hAnsi="Times New Roman" w:cs="Times New Roman"/>
          <w:sz w:val="24"/>
          <w:szCs w:val="24"/>
        </w:rPr>
        <w:t>bëhen ndrysh</w:t>
      </w:r>
      <w:r w:rsidR="005C457E">
        <w:rPr>
          <w:rFonts w:ascii="Times New Roman" w:eastAsia="Times New Roman" w:hAnsi="Times New Roman" w:cs="Times New Roman"/>
          <w:sz w:val="24"/>
          <w:szCs w:val="24"/>
        </w:rPr>
        <w:t>i</w:t>
      </w:r>
      <w:r w:rsidR="006A55B2" w:rsidRPr="009F526A">
        <w:rPr>
          <w:rFonts w:ascii="Times New Roman" w:eastAsia="Times New Roman" w:hAnsi="Times New Roman" w:cs="Times New Roman"/>
          <w:sz w:val="24"/>
          <w:szCs w:val="24"/>
        </w:rPr>
        <w:t xml:space="preserve">me të cilat reflektojnë </w:t>
      </w:r>
      <w:r w:rsidR="009B7654">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m</w:t>
      </w:r>
      <w:r w:rsidR="00752C2C">
        <w:rPr>
          <w:rFonts w:ascii="Times New Roman" w:eastAsia="Times New Roman" w:hAnsi="Times New Roman" w:cs="Times New Roman"/>
          <w:sz w:val="24"/>
          <w:szCs w:val="24"/>
        </w:rPr>
        <w:t>ë</w:t>
      </w:r>
      <w:r w:rsidR="00507106">
        <w:rPr>
          <w:rFonts w:ascii="Times New Roman" w:eastAsia="Times New Roman" w:hAnsi="Times New Roman" w:cs="Times New Roman"/>
          <w:sz w:val="24"/>
          <w:szCs w:val="24"/>
        </w:rPr>
        <w:t>n</w:t>
      </w:r>
      <w:r w:rsidR="009B7654">
        <w:rPr>
          <w:rFonts w:ascii="Times New Roman" w:eastAsia="Times New Roman" w:hAnsi="Times New Roman" w:cs="Times New Roman"/>
          <w:sz w:val="24"/>
          <w:szCs w:val="24"/>
        </w:rPr>
        <w:t>yr</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dispozitat e D</w:t>
      </w:r>
      <w:r w:rsidR="006A55B2" w:rsidRPr="009F526A">
        <w:rPr>
          <w:rFonts w:ascii="Times New Roman" w:eastAsia="Times New Roman" w:hAnsi="Times New Roman" w:cs="Times New Roman"/>
          <w:sz w:val="24"/>
          <w:szCs w:val="24"/>
        </w:rPr>
        <w:t>irektiv</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s</w:t>
      </w:r>
      <w:r w:rsidR="006A55B2" w:rsidRPr="009F526A">
        <w:rPr>
          <w:rFonts w:ascii="Times New Roman" w:eastAsia="Times New Roman" w:hAnsi="Times New Roman" w:cs="Times New Roman"/>
          <w:sz w:val="24"/>
          <w:szCs w:val="24"/>
        </w:rPr>
        <w:t xml:space="preserve"> PSD2. Qëllimi i tyre është të forcojnë kompetencat mbikëqyrëse të Bankës së Shqipërisë, duke i mundësuar asaj të marrë masa të përshtatshme dhe proporcionale për të parandaluar ndikimin e papërshtatshëm të</w:t>
      </w:r>
      <w:r w:rsidR="004639A2">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aksionarëve</w:t>
      </w:r>
      <w:r w:rsidR="006A55B2" w:rsidRPr="009F526A">
        <w:rPr>
          <w:rFonts w:ascii="Times New Roman" w:eastAsia="Times New Roman" w:hAnsi="Times New Roman" w:cs="Times New Roman"/>
          <w:sz w:val="24"/>
          <w:szCs w:val="24"/>
        </w:rPr>
        <w:t xml:space="preserve"> ose ortakëve në administrimin e qëndrueshëm dhe të kujdesshëm të institucioneve të pagesave. Ky ndryshim rrit efektivitetin e mbikëqyrjes, forcon transparencën dhe siguron mbrojtjen e përdoruesve dhe stabilitetin e tregut të pagesave.</w:t>
      </w:r>
      <w:r w:rsidR="009B7654">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nen </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shtuar edhe k</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rkesa p</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 dokumentacionin e nevojsh</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m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rastin e zot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rimit apo shitjes s</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pjes</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marrjes influencuese, duke i b</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referenc</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legjislacioni</w:t>
      </w:r>
      <w:r w:rsidR="00E21EBC">
        <w:rPr>
          <w:rFonts w:ascii="Times New Roman" w:eastAsia="Times New Roman" w:hAnsi="Times New Roman" w:cs="Times New Roman"/>
          <w:sz w:val="24"/>
          <w:szCs w:val="24"/>
        </w:rPr>
        <w:t>t t</w:t>
      </w:r>
      <w:r w:rsidR="00E21EBC" w:rsidRPr="00977C23">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zbatueshëm për bankat, p</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krijuar baz</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jt</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dokumentacionit t</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rkuar si p</w:t>
      </w:r>
      <w:r w:rsidR="00752C2C">
        <w:rPr>
          <w:rFonts w:ascii="Times New Roman" w:eastAsia="Times New Roman" w:hAnsi="Times New Roman" w:cs="Times New Roman"/>
          <w:sz w:val="24"/>
          <w:szCs w:val="24"/>
        </w:rPr>
        <w:t>ë</w:t>
      </w:r>
      <w:r w:rsidR="009B7654" w:rsidRPr="0050134E">
        <w:rPr>
          <w:rFonts w:ascii="Times New Roman" w:eastAsia="Times New Roman" w:hAnsi="Times New Roman" w:cs="Times New Roman"/>
          <w:sz w:val="24"/>
          <w:szCs w:val="24"/>
        </w:rPr>
        <w:t xml:space="preserve">r </w:t>
      </w:r>
      <w:r w:rsidR="009B7654">
        <w:rPr>
          <w:rFonts w:ascii="Times New Roman" w:eastAsia="Times New Roman" w:hAnsi="Times New Roman" w:cs="Times New Roman"/>
          <w:sz w:val="24"/>
          <w:szCs w:val="24"/>
        </w:rPr>
        <w:t>institucionet e kreditit (</w:t>
      </w:r>
      <w:r w:rsidR="009B7654" w:rsidRPr="0050134E">
        <w:rPr>
          <w:rFonts w:ascii="Times New Roman" w:eastAsia="Times New Roman" w:hAnsi="Times New Roman" w:cs="Times New Roman"/>
          <w:sz w:val="24"/>
          <w:szCs w:val="24"/>
        </w:rPr>
        <w:t>bankat</w:t>
      </w:r>
      <w:r w:rsidR="009B7654">
        <w:rPr>
          <w:rFonts w:ascii="Times New Roman" w:eastAsia="Times New Roman" w:hAnsi="Times New Roman" w:cs="Times New Roman"/>
          <w:sz w:val="24"/>
          <w:szCs w:val="24"/>
        </w:rPr>
        <w:t>)</w:t>
      </w:r>
      <w:r w:rsidR="009B7654" w:rsidRPr="0050134E">
        <w:rPr>
          <w:rFonts w:ascii="Times New Roman" w:eastAsia="Times New Roman" w:hAnsi="Times New Roman" w:cs="Times New Roman"/>
          <w:sz w:val="24"/>
          <w:szCs w:val="24"/>
        </w:rPr>
        <w:t>.</w:t>
      </w:r>
    </w:p>
    <w:p w14:paraId="168761BC"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08991B1F" w14:textId="46D0843E" w:rsidR="006A55B2" w:rsidRPr="009F526A" w:rsidRDefault="006A55B2" w:rsidP="000F1451">
      <w:pPr>
        <w:spacing w:after="0"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w:t>
      </w:r>
      <w:r w:rsidR="00EE087F" w:rsidRPr="009F526A">
        <w:rPr>
          <w:rFonts w:ascii="Times New Roman" w:eastAsia="Times New Roman" w:hAnsi="Times New Roman" w:cs="Times New Roman"/>
          <w:b/>
          <w:bCs/>
          <w:sz w:val="24"/>
          <w:szCs w:val="24"/>
        </w:rPr>
        <w:t>ë</w:t>
      </w:r>
      <w:r w:rsidRPr="009F526A">
        <w:rPr>
          <w:rFonts w:ascii="Times New Roman" w:eastAsia="Times New Roman" w:hAnsi="Times New Roman" w:cs="Times New Roman"/>
          <w:b/>
          <w:bCs/>
          <w:sz w:val="24"/>
          <w:szCs w:val="24"/>
        </w:rPr>
        <w:t xml:space="preserve"> nenin 9 “Kapitali fillestar minimal”</w:t>
      </w:r>
      <w:r w:rsidRPr="009F526A">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shtuar pika 2 </w:t>
      </w:r>
      <w:r w:rsidR="00EE087F" w:rsidRPr="009F526A">
        <w:rPr>
          <w:rFonts w:ascii="Times New Roman" w:eastAsia="Times New Roman" w:hAnsi="Times New Roman" w:cs="Times New Roman"/>
          <w:sz w:val="24"/>
          <w:szCs w:val="24"/>
        </w:rPr>
        <w:t>q</w:t>
      </w:r>
      <w:r w:rsidR="00544670">
        <w:rPr>
          <w:rFonts w:ascii="Times New Roman" w:eastAsia="Times New Roman" w:hAnsi="Times New Roman" w:cs="Times New Roman"/>
          <w:sz w:val="24"/>
          <w:szCs w:val="24"/>
        </w:rPr>
        <w:t>ë</w:t>
      </w:r>
      <w:r w:rsidR="00EE087F" w:rsidRPr="009F526A">
        <w:rPr>
          <w:rFonts w:ascii="Times New Roman" w:eastAsia="Times New Roman" w:hAnsi="Times New Roman" w:cs="Times New Roman"/>
          <w:sz w:val="24"/>
          <w:szCs w:val="24"/>
        </w:rPr>
        <w:t xml:space="preserve"> </w:t>
      </w:r>
      <w:r w:rsidR="009B7654">
        <w:rPr>
          <w:rFonts w:ascii="Times New Roman" w:eastAsia="Times New Roman" w:hAnsi="Times New Roman" w:cs="Times New Roman"/>
          <w:sz w:val="24"/>
          <w:szCs w:val="24"/>
        </w:rPr>
        <w:t>parashikon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m</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nyr</w:t>
      </w:r>
      <w:r w:rsidR="00752C2C">
        <w:rPr>
          <w:rFonts w:ascii="Times New Roman" w:eastAsia="Times New Roman" w:hAnsi="Times New Roman" w:cs="Times New Roman"/>
          <w:sz w:val="24"/>
          <w:szCs w:val="24"/>
        </w:rPr>
        <w:t>ë</w:t>
      </w:r>
      <w:r w:rsidR="009B7654" w:rsidRPr="009F526A">
        <w:rPr>
          <w:rFonts w:ascii="Times New Roman" w:eastAsia="Times New Roman" w:hAnsi="Times New Roman" w:cs="Times New Roman"/>
          <w:sz w:val="24"/>
          <w:szCs w:val="24"/>
        </w:rPr>
        <w:t xml:space="preserve"> të diferencuar </w:t>
      </w:r>
      <w:r w:rsidR="009B7654">
        <w:rPr>
          <w:rFonts w:ascii="Times New Roman" w:eastAsia="Times New Roman" w:hAnsi="Times New Roman" w:cs="Times New Roman"/>
          <w:sz w:val="24"/>
          <w:szCs w:val="24"/>
        </w:rPr>
        <w:t>shumat e kapitalit minimal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nevojsh</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m, sipas llojit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sh</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pagesave q</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institucioni i pagesave do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kryej</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K</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to nivele jan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sa shumat e p</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rcaktuara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n PSD2 dhe jan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parashikuar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hyjn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fuqi kur Shqip</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ria t</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an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sohet n</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Bashkimin Evropian. Nd</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rkoh</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pika 3 parashikon q</w:t>
      </w:r>
      <w:r w:rsidR="00752C2C">
        <w:rPr>
          <w:rFonts w:ascii="Times New Roman" w:eastAsia="Times New Roman" w:hAnsi="Times New Roman" w:cs="Times New Roman"/>
          <w:sz w:val="24"/>
          <w:szCs w:val="24"/>
        </w:rPr>
        <w:t>ë</w:t>
      </w:r>
      <w:r w:rsidR="009B7654">
        <w:rPr>
          <w:rFonts w:ascii="Times New Roman" w:eastAsia="Times New Roman" w:hAnsi="Times New Roman" w:cs="Times New Roman"/>
          <w:sz w:val="24"/>
          <w:szCs w:val="24"/>
        </w:rPr>
        <w:t xml:space="preserve"> </w:t>
      </w:r>
      <w:r w:rsidR="009B7654" w:rsidRPr="0050134E">
        <w:rPr>
          <w:rFonts w:ascii="Times New Roman" w:eastAsia="Times New Roman" w:hAnsi="Times New Roman" w:cs="Times New Roman"/>
          <w:sz w:val="24"/>
          <w:szCs w:val="24"/>
        </w:rPr>
        <w:t xml:space="preserve">deri në anëtarësimin e Shqipërisë në Bashkimin Evropian, subjektet që kërkojnë të licencohen si institucione pagesash, </w:t>
      </w:r>
      <w:r w:rsidR="001D3C4F">
        <w:rPr>
          <w:rFonts w:ascii="Times New Roman" w:eastAsia="Times New Roman" w:hAnsi="Times New Roman" w:cs="Times New Roman"/>
          <w:sz w:val="24"/>
          <w:szCs w:val="24"/>
        </w:rPr>
        <w:t>duhet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009B7654" w:rsidRPr="0050134E">
        <w:rPr>
          <w:rFonts w:ascii="Times New Roman" w:eastAsia="Times New Roman" w:hAnsi="Times New Roman" w:cs="Times New Roman"/>
          <w:sz w:val="24"/>
          <w:szCs w:val="24"/>
        </w:rPr>
        <w:t>plotësojnë shumat minimale të kapitalit fillestar të parashikuara në aktin nënligjor përkatës të Bankës së Shqipërisë</w:t>
      </w:r>
      <w:r w:rsidR="001D3C4F">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w:t>
      </w:r>
      <w:r w:rsidR="001D3C4F">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m</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nyr</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parashik</w:t>
      </w:r>
      <w:r w:rsidR="001D3C4F">
        <w:rPr>
          <w:rFonts w:ascii="Times New Roman" w:eastAsia="Times New Roman" w:hAnsi="Times New Roman" w:cs="Times New Roman"/>
          <w:sz w:val="24"/>
          <w:szCs w:val="24"/>
        </w:rPr>
        <w:t>ohet</w:t>
      </w:r>
      <w:r w:rsidRPr="009F526A">
        <w:rPr>
          <w:rFonts w:ascii="Times New Roman" w:eastAsia="Times New Roman" w:hAnsi="Times New Roman" w:cs="Times New Roman"/>
          <w:sz w:val="24"/>
          <w:szCs w:val="24"/>
        </w:rPr>
        <w:t xml:space="preserve"> një regjim kalimtar, i cili ruan fleksibilitetin rregullator deri në anëtarësimin e Shqipërisë në BE, duke lënë në fuqi kërkesat aktuale të përcaktuara nga aktet nënligjore të Bankës së Shqipërisë. </w:t>
      </w:r>
    </w:p>
    <w:p w14:paraId="74B22A0F"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72046B52" w14:textId="451FD1FF"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10</w:t>
      </w:r>
      <w:r w:rsidRPr="009F526A">
        <w:rPr>
          <w:rFonts w:ascii="Times New Roman" w:eastAsia="Times New Roman" w:hAnsi="Times New Roman" w:cs="Times New Roman"/>
          <w:sz w:val="24"/>
          <w:szCs w:val="24"/>
        </w:rPr>
        <w:t>, n</w:t>
      </w:r>
      <w:r w:rsidR="00EE087F" w:rsidRPr="009F526A">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përputhje me nenin 8 t</w:t>
      </w:r>
      <w:r w:rsidR="00EE087F" w:rsidRPr="009F526A">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1D3C4F">
        <w:rPr>
          <w:rFonts w:ascii="Times New Roman" w:eastAsia="Times New Roman" w:hAnsi="Times New Roman" w:cs="Times New Roman"/>
          <w:sz w:val="24"/>
          <w:szCs w:val="24"/>
        </w:rPr>
        <w:t>D</w:t>
      </w:r>
      <w:r w:rsidR="001D3C4F" w:rsidRPr="009F526A">
        <w:rPr>
          <w:rFonts w:ascii="Times New Roman" w:eastAsia="Times New Roman" w:hAnsi="Times New Roman" w:cs="Times New Roman"/>
          <w:sz w:val="24"/>
          <w:szCs w:val="24"/>
        </w:rPr>
        <w:t xml:space="preserve">irektivës </w:t>
      </w:r>
      <w:r w:rsidRPr="009F526A">
        <w:rPr>
          <w:rFonts w:ascii="Times New Roman" w:eastAsia="Times New Roman" w:hAnsi="Times New Roman" w:cs="Times New Roman"/>
          <w:sz w:val="24"/>
          <w:szCs w:val="24"/>
        </w:rPr>
        <w:t xml:space="preserve">Evropiane </w:t>
      </w:r>
      <w:r w:rsidR="00EE087F" w:rsidRPr="009F526A">
        <w:rPr>
          <w:rFonts w:ascii="Times New Roman" w:eastAsia="Times New Roman" w:hAnsi="Times New Roman" w:cs="Times New Roman"/>
          <w:sz w:val="24"/>
          <w:szCs w:val="24"/>
        </w:rPr>
        <w:t>riemërtohet</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“Fondet e veta”</w:t>
      </w:r>
      <w:r w:rsidRPr="009F526A">
        <w:rPr>
          <w:rFonts w:ascii="Times New Roman" w:eastAsia="Times New Roman" w:hAnsi="Times New Roman" w:cs="Times New Roman"/>
          <w:sz w:val="24"/>
          <w:szCs w:val="24"/>
        </w:rPr>
        <w:t xml:space="preserve"> dhe pëson ndryshime në pik</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n 2 dhe 3. </w:t>
      </w:r>
      <w:r w:rsidR="001D3C4F">
        <w:rPr>
          <w:rFonts w:ascii="Times New Roman" w:eastAsia="Times New Roman" w:hAnsi="Times New Roman" w:cs="Times New Roman"/>
          <w:sz w:val="24"/>
          <w:szCs w:val="24"/>
        </w:rPr>
        <w:t>Ndryshimet</w:t>
      </w:r>
      <w:r w:rsidR="001D3C4F" w:rsidRPr="009F526A">
        <w:rPr>
          <w:rFonts w:ascii="Times New Roman" w:eastAsia="Times New Roman" w:hAnsi="Times New Roman" w:cs="Times New Roman"/>
          <w:sz w:val="24"/>
          <w:szCs w:val="24"/>
        </w:rPr>
        <w:t xml:space="preserve"> </w:t>
      </w:r>
      <w:r w:rsidR="00EE087F" w:rsidRPr="009F526A">
        <w:rPr>
          <w:rFonts w:ascii="Times New Roman" w:eastAsia="Times New Roman" w:hAnsi="Times New Roman" w:cs="Times New Roman"/>
          <w:sz w:val="24"/>
          <w:szCs w:val="24"/>
        </w:rPr>
        <w:t>synojnë</w:t>
      </w:r>
      <w:r w:rsidRPr="009F526A">
        <w:rPr>
          <w:rFonts w:ascii="Times New Roman" w:eastAsia="Times New Roman" w:hAnsi="Times New Roman" w:cs="Times New Roman"/>
          <w:sz w:val="24"/>
          <w:szCs w:val="24"/>
        </w:rPr>
        <w:t xml:space="preserve"> parandalimin e përdorimit të shumëfishtë të fondeve të veta brenda grupeve financiare, përfshirë </w:t>
      </w:r>
      <w:r w:rsidR="001D3C4F">
        <w:rPr>
          <w:rFonts w:ascii="Times New Roman" w:eastAsia="Times New Roman" w:hAnsi="Times New Roman" w:cs="Times New Roman"/>
          <w:sz w:val="24"/>
          <w:szCs w:val="24"/>
        </w:rPr>
        <w:t>edhe rastin kur institucioni i pagesave ka karakter</w:t>
      </w:r>
      <w:r w:rsidR="001D3C4F"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hibrid</w:t>
      </w:r>
      <w:r w:rsidR="001D3C4F">
        <w:rPr>
          <w:rFonts w:ascii="Times New Roman" w:eastAsia="Times New Roman" w:hAnsi="Times New Roman" w:cs="Times New Roman"/>
          <w:sz w:val="24"/>
          <w:szCs w:val="24"/>
        </w:rPr>
        <w:t xml:space="preserve"> (pra kryen edhe veprimtari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tjera nga ofrimi i sh</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pagesave)</w:t>
      </w:r>
      <w:r w:rsidRPr="009F526A">
        <w:rPr>
          <w:rFonts w:ascii="Times New Roman" w:eastAsia="Times New Roman" w:hAnsi="Times New Roman" w:cs="Times New Roman"/>
          <w:sz w:val="24"/>
          <w:szCs w:val="24"/>
        </w:rPr>
        <w:t xml:space="preserve">, si dhe </w:t>
      </w:r>
      <w:r w:rsidR="001D3C4F">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drejt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n e Bank</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për </w:t>
      </w:r>
      <w:r w:rsidR="001D3C4F">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përjasht</w:t>
      </w:r>
      <w:r w:rsidR="001D3C4F">
        <w:rPr>
          <w:rFonts w:ascii="Times New Roman" w:eastAsia="Times New Roman" w:hAnsi="Times New Roman" w:cs="Times New Roman"/>
          <w:sz w:val="24"/>
          <w:szCs w:val="24"/>
        </w:rPr>
        <w:t>uar</w:t>
      </w:r>
      <w:r w:rsidRPr="009F526A">
        <w:rPr>
          <w:rFonts w:ascii="Times New Roman" w:eastAsia="Times New Roman" w:hAnsi="Times New Roman" w:cs="Times New Roman"/>
          <w:sz w:val="24"/>
          <w:szCs w:val="24"/>
        </w:rPr>
        <w:t xml:space="preserve"> </w:t>
      </w:r>
      <w:r w:rsidR="001D3C4F">
        <w:rPr>
          <w:rFonts w:ascii="Times New Roman" w:eastAsia="Times New Roman" w:hAnsi="Times New Roman" w:cs="Times New Roman"/>
          <w:sz w:val="24"/>
          <w:szCs w:val="24"/>
        </w:rPr>
        <w:t>nj</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001D3C4F" w:rsidRPr="009F526A">
        <w:rPr>
          <w:rFonts w:ascii="Times New Roman" w:eastAsia="Times New Roman" w:hAnsi="Times New Roman" w:cs="Times New Roman"/>
          <w:sz w:val="24"/>
          <w:szCs w:val="24"/>
        </w:rPr>
        <w:t>institucion pagesa</w:t>
      </w:r>
      <w:r w:rsidR="001D3C4F">
        <w:rPr>
          <w:rFonts w:ascii="Times New Roman" w:eastAsia="Times New Roman" w:hAnsi="Times New Roman" w:cs="Times New Roman"/>
          <w:sz w:val="24"/>
          <w:szCs w:val="24"/>
        </w:rPr>
        <w:t>sh</w:t>
      </w:r>
      <w:r w:rsidR="001D3C4F"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nga kërkesat individuale për kapital</w:t>
      </w:r>
      <w:r w:rsidR="001D3C4F">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në rastet kur institucioni është pjesë e mbikëqyrjes së konsoliduar të një institucioni krediti mëmë, në përputhje me Rregulloren (BE) 575/2013, duke garantuar shpërndarje të mjaftueshme të kapitalit </w:t>
      </w:r>
      <w:r w:rsidR="001D3C4F">
        <w:rPr>
          <w:rFonts w:ascii="Times New Roman" w:eastAsia="Times New Roman" w:hAnsi="Times New Roman" w:cs="Times New Roman"/>
          <w:sz w:val="24"/>
          <w:szCs w:val="24"/>
        </w:rPr>
        <w:t xml:space="preserve">midis </w:t>
      </w:r>
      <w:r w:rsidR="001D3C4F" w:rsidRPr="001D3C4F">
        <w:rPr>
          <w:rFonts w:ascii="Times New Roman" w:eastAsia="Times New Roman" w:hAnsi="Times New Roman" w:cs="Times New Roman"/>
          <w:sz w:val="24"/>
          <w:szCs w:val="24"/>
        </w:rPr>
        <w:t xml:space="preserve">institucionit mëmë dhe institucionit të pagesave </w:t>
      </w:r>
      <w:r w:rsidR="001D3C4F">
        <w:rPr>
          <w:rFonts w:ascii="Times New Roman" w:eastAsia="Times New Roman" w:hAnsi="Times New Roman" w:cs="Times New Roman"/>
          <w:sz w:val="24"/>
          <w:szCs w:val="24"/>
        </w:rPr>
        <w:t>(kjo k</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rkes</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e fundit hyn 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fuqi pas an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simit 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BE)</w:t>
      </w:r>
      <w:r w:rsidRPr="009F526A">
        <w:rPr>
          <w:rFonts w:ascii="Times New Roman" w:eastAsia="Times New Roman" w:hAnsi="Times New Roman" w:cs="Times New Roman"/>
          <w:sz w:val="24"/>
          <w:szCs w:val="24"/>
        </w:rPr>
        <w:t>.</w:t>
      </w:r>
    </w:p>
    <w:p w14:paraId="2E961BF5"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0423E611" w14:textId="3BE09451" w:rsidR="006A55B2" w:rsidRPr="009F526A" w:rsidRDefault="006A55B2" w:rsidP="00EE087F">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11</w:t>
      </w:r>
      <w:r w:rsidRPr="009F526A">
        <w:rPr>
          <w:rFonts w:ascii="Times New Roman" w:eastAsia="Times New Roman" w:hAnsi="Times New Roman" w:cs="Times New Roman"/>
          <w:sz w:val="24"/>
          <w:szCs w:val="24"/>
        </w:rPr>
        <w:t xml:space="preserve"> gjithashtu pëson ndryshime duke u </w:t>
      </w:r>
      <w:r w:rsidR="00EE087F" w:rsidRPr="009F526A">
        <w:rPr>
          <w:rFonts w:ascii="Times New Roman" w:eastAsia="Times New Roman" w:hAnsi="Times New Roman" w:cs="Times New Roman"/>
          <w:sz w:val="24"/>
          <w:szCs w:val="24"/>
        </w:rPr>
        <w:t>ri</w:t>
      </w:r>
      <w:r w:rsidRPr="009F526A">
        <w:rPr>
          <w:rFonts w:ascii="Times New Roman" w:eastAsia="Times New Roman" w:hAnsi="Times New Roman" w:cs="Times New Roman"/>
          <w:sz w:val="24"/>
          <w:szCs w:val="24"/>
        </w:rPr>
        <w:t>emërtuar në “</w:t>
      </w:r>
      <w:r w:rsidRPr="009F526A">
        <w:rPr>
          <w:rFonts w:ascii="Times New Roman" w:eastAsia="Times New Roman" w:hAnsi="Times New Roman" w:cs="Times New Roman"/>
          <w:b/>
          <w:bCs/>
          <w:sz w:val="24"/>
          <w:szCs w:val="24"/>
        </w:rPr>
        <w:t>Llogaritja e fondeve t</w:t>
      </w:r>
      <w:r w:rsidR="00752C2C">
        <w:rPr>
          <w:rFonts w:ascii="Times New Roman" w:eastAsia="Times New Roman" w:hAnsi="Times New Roman" w:cs="Times New Roman"/>
          <w:b/>
          <w:bCs/>
          <w:sz w:val="24"/>
          <w:szCs w:val="24"/>
        </w:rPr>
        <w:t>ë</w:t>
      </w:r>
      <w:r w:rsidRPr="009F526A">
        <w:rPr>
          <w:rFonts w:ascii="Times New Roman" w:eastAsia="Times New Roman" w:hAnsi="Times New Roman" w:cs="Times New Roman"/>
          <w:b/>
          <w:bCs/>
          <w:sz w:val="24"/>
          <w:szCs w:val="24"/>
        </w:rPr>
        <w:t xml:space="preserve"> veta</w:t>
      </w:r>
      <w:r w:rsidRPr="009F526A">
        <w:rPr>
          <w:rFonts w:ascii="Times New Roman" w:eastAsia="Times New Roman" w:hAnsi="Times New Roman" w:cs="Times New Roman"/>
          <w:sz w:val="24"/>
          <w:szCs w:val="24"/>
        </w:rPr>
        <w:t>”</w:t>
      </w:r>
      <w:r w:rsidR="001D3C4F">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Ndryshimi i titullit dhe i përmbajtjes së nenit synon </w:t>
      </w:r>
      <w:r w:rsidR="001D3C4F">
        <w:rPr>
          <w:rFonts w:ascii="Times New Roman" w:eastAsia="Times New Roman" w:hAnsi="Times New Roman" w:cs="Times New Roman"/>
          <w:sz w:val="24"/>
          <w:szCs w:val="24"/>
        </w:rPr>
        <w:t>reflektimin e ndryshimit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konceptit nga “kapital rregullator” 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“fonde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veta”, me q</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llim p</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rshtatjen me terminologjin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e p</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rdorur edhe 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legjislacionin e BE-s</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1D3C4F">
        <w:rPr>
          <w:rFonts w:ascii="Times New Roman" w:eastAsia="Times New Roman" w:hAnsi="Times New Roman" w:cs="Times New Roman"/>
          <w:sz w:val="24"/>
          <w:szCs w:val="24"/>
        </w:rPr>
        <w:t>si dhe thekson</w:t>
      </w:r>
      <w:r w:rsidRPr="009F526A">
        <w:rPr>
          <w:rFonts w:ascii="Times New Roman" w:eastAsia="Times New Roman" w:hAnsi="Times New Roman" w:cs="Times New Roman"/>
          <w:sz w:val="24"/>
          <w:szCs w:val="24"/>
        </w:rPr>
        <w:t xml:space="preserve"> llogaritjen e fondeve të veta si një element </w:t>
      </w:r>
      <w:r w:rsidRPr="009F526A">
        <w:rPr>
          <w:rFonts w:ascii="Times New Roman" w:eastAsia="Times New Roman" w:hAnsi="Times New Roman" w:cs="Times New Roman"/>
          <w:sz w:val="24"/>
          <w:szCs w:val="24"/>
        </w:rPr>
        <w:lastRenderedPageBreak/>
        <w:t xml:space="preserve">thelbësor për garantimin e qëndrueshmërisë financiare të institucioneve të pagesave. </w:t>
      </w:r>
      <w:r w:rsidR="001D3C4F">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rputhje me sa parashikohet edhe 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n PSD2, </w:t>
      </w:r>
      <w:r w:rsidR="00EB24FA">
        <w:rPr>
          <w:rFonts w:ascii="Times New Roman" w:eastAsia="Times New Roman" w:hAnsi="Times New Roman" w:cs="Times New Roman"/>
          <w:sz w:val="24"/>
          <w:szCs w:val="24"/>
        </w:rPr>
        <w:t>nd</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rsa deri tani </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parashikuar metoda e llogaritjes s</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rkes</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s p</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r kapital rregullator (fonde 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veta) 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aktin 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nligjor 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w:t>
      </w:r>
      <w:r w:rsidR="001D3C4F">
        <w:rPr>
          <w:rFonts w:ascii="Times New Roman" w:eastAsia="Times New Roman" w:hAnsi="Times New Roman" w:cs="Times New Roman"/>
          <w:sz w:val="24"/>
          <w:szCs w:val="24"/>
        </w:rPr>
        <w:t>tashm</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w:t>
      </w:r>
      <w:r w:rsidR="00DC3C42">
        <w:rPr>
          <w:rFonts w:ascii="Times New Roman" w:eastAsia="Times New Roman" w:hAnsi="Times New Roman" w:cs="Times New Roman"/>
          <w:sz w:val="24"/>
          <w:szCs w:val="24"/>
        </w:rPr>
        <w:t>do t</w:t>
      </w:r>
      <w:r w:rsidR="00DC3C42" w:rsidRPr="00977C23">
        <w:rPr>
          <w:rFonts w:ascii="Times New Roman" w:eastAsia="Times New Roman" w:hAnsi="Times New Roman" w:cs="Times New Roman"/>
          <w:sz w:val="24"/>
          <w:szCs w:val="24"/>
        </w:rPr>
        <w:t>ë</w:t>
      </w:r>
      <w:r w:rsidR="00DC3C42">
        <w:rPr>
          <w:rFonts w:ascii="Times New Roman" w:eastAsia="Times New Roman" w:hAnsi="Times New Roman" w:cs="Times New Roman"/>
          <w:sz w:val="24"/>
          <w:szCs w:val="24"/>
        </w:rPr>
        <w:t xml:space="preserve"> </w:t>
      </w:r>
      <w:r w:rsidR="00EB24FA">
        <w:rPr>
          <w:rFonts w:ascii="Times New Roman" w:eastAsia="Times New Roman" w:hAnsi="Times New Roman" w:cs="Times New Roman"/>
          <w:sz w:val="24"/>
          <w:szCs w:val="24"/>
        </w:rPr>
        <w:t xml:space="preserve">parashikohen </w:t>
      </w:r>
      <w:r w:rsidR="001D3C4F">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ligj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tre metodat e mundshme p</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r llogaritjen e shum</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fondeve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veta nga ana e institucioneve t</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pagesave, nj</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praktik</w:t>
      </w:r>
      <w:r w:rsidR="00752C2C">
        <w:rPr>
          <w:rFonts w:ascii="Times New Roman" w:eastAsia="Times New Roman" w:hAnsi="Times New Roman" w:cs="Times New Roman"/>
          <w:sz w:val="24"/>
          <w:szCs w:val="24"/>
        </w:rPr>
        <w:t>ë</w:t>
      </w:r>
      <w:r w:rsidR="001D3C4F">
        <w:rPr>
          <w:rFonts w:ascii="Times New Roman" w:eastAsia="Times New Roman" w:hAnsi="Times New Roman" w:cs="Times New Roman"/>
          <w:sz w:val="24"/>
          <w:szCs w:val="24"/>
        </w:rPr>
        <w:t xml:space="preserve"> kjo e ndjekur edhe nga </w:t>
      </w:r>
      <w:r w:rsidR="00EB24FA">
        <w:rPr>
          <w:rFonts w:ascii="Times New Roman" w:eastAsia="Times New Roman" w:hAnsi="Times New Roman" w:cs="Times New Roman"/>
          <w:sz w:val="24"/>
          <w:szCs w:val="24"/>
        </w:rPr>
        <w:t>shtete an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tare 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Por </w:t>
      </w:r>
      <w:r w:rsidR="007D42D1">
        <w:rPr>
          <w:rFonts w:ascii="Times New Roman" w:eastAsia="Times New Roman" w:hAnsi="Times New Roman" w:cs="Times New Roman"/>
          <w:sz w:val="24"/>
          <w:szCs w:val="24"/>
        </w:rPr>
        <w:t>n</w:t>
      </w:r>
      <w:r w:rsidR="007D42D1" w:rsidRPr="00977C23">
        <w:rPr>
          <w:rFonts w:ascii="Times New Roman" w:eastAsia="Times New Roman" w:hAnsi="Times New Roman" w:cs="Times New Roman"/>
          <w:sz w:val="24"/>
          <w:szCs w:val="24"/>
        </w:rPr>
        <w:t>ë</w:t>
      </w:r>
      <w:r w:rsidR="007D42D1">
        <w:rPr>
          <w:rFonts w:ascii="Times New Roman" w:eastAsia="Times New Roman" w:hAnsi="Times New Roman" w:cs="Times New Roman"/>
          <w:sz w:val="24"/>
          <w:szCs w:val="24"/>
        </w:rPr>
        <w:t xml:space="preserve"> nenin </w:t>
      </w:r>
      <w:r w:rsidR="00D777B2">
        <w:rPr>
          <w:rFonts w:ascii="Times New Roman" w:eastAsia="Times New Roman" w:hAnsi="Times New Roman" w:cs="Times New Roman"/>
          <w:sz w:val="24"/>
          <w:szCs w:val="24"/>
        </w:rPr>
        <w:t xml:space="preserve">11 </w:t>
      </w:r>
      <w:r w:rsidR="00D777B2">
        <w:rPr>
          <w:rFonts w:ascii="Times New Roman" w:eastAsia="Times New Roman" w:hAnsi="Times New Roman" w:cs="Times New Roman"/>
          <w:sz w:val="24"/>
          <w:szCs w:val="24"/>
        </w:rPr>
        <w:t xml:space="preserve">parashikohet e drejta e </w:t>
      </w:r>
      <w:r w:rsidR="00D777B2" w:rsidRPr="009F526A">
        <w:rPr>
          <w:rFonts w:ascii="Times New Roman" w:eastAsia="Times New Roman" w:hAnsi="Times New Roman" w:cs="Times New Roman"/>
          <w:sz w:val="24"/>
          <w:szCs w:val="24"/>
        </w:rPr>
        <w:t xml:space="preserve">Bankës së Shqipërisë </w:t>
      </w:r>
      <w:r w:rsidR="00D777B2">
        <w:rPr>
          <w:rFonts w:ascii="Times New Roman" w:eastAsia="Times New Roman" w:hAnsi="Times New Roman" w:cs="Times New Roman"/>
          <w:sz w:val="24"/>
          <w:szCs w:val="24"/>
        </w:rPr>
        <w:t xml:space="preserve">që </w:t>
      </w:r>
      <w:r w:rsidR="00D777B2">
        <w:rPr>
          <w:rFonts w:ascii="Times New Roman" w:eastAsia="Times New Roman" w:hAnsi="Times New Roman" w:cs="Times New Roman"/>
          <w:sz w:val="24"/>
          <w:szCs w:val="24"/>
        </w:rPr>
        <w:t>t</w:t>
      </w:r>
      <w:r w:rsidR="00D777B2">
        <w:rPr>
          <w:rFonts w:ascii="Times New Roman" w:eastAsia="Times New Roman" w:hAnsi="Times New Roman" w:cs="Times New Roman"/>
          <w:sz w:val="24"/>
          <w:szCs w:val="24"/>
        </w:rPr>
        <w:t>ë</w:t>
      </w:r>
      <w:r w:rsidR="00D777B2">
        <w:rPr>
          <w:rFonts w:ascii="Times New Roman" w:eastAsia="Times New Roman" w:hAnsi="Times New Roman" w:cs="Times New Roman"/>
          <w:sz w:val="24"/>
          <w:szCs w:val="24"/>
        </w:rPr>
        <w:t xml:space="preserve"> </w:t>
      </w:r>
      <w:r w:rsidR="00EB24FA" w:rsidRPr="0050134E">
        <w:rPr>
          <w:rFonts w:ascii="Times New Roman" w:eastAsia="Times New Roman" w:hAnsi="Times New Roman" w:cs="Times New Roman"/>
          <w:sz w:val="24"/>
          <w:szCs w:val="24"/>
        </w:rPr>
        <w:t>përcakto</w:t>
      </w:r>
      <w:r w:rsidR="00D777B2">
        <w:rPr>
          <w:rFonts w:ascii="Times New Roman" w:eastAsia="Times New Roman" w:hAnsi="Times New Roman" w:cs="Times New Roman"/>
          <w:sz w:val="24"/>
          <w:szCs w:val="24"/>
        </w:rPr>
        <w:t>j</w:t>
      </w:r>
      <w:r w:rsidR="00D777B2">
        <w:rPr>
          <w:rFonts w:ascii="Times New Roman" w:eastAsia="Times New Roman" w:hAnsi="Times New Roman" w:cs="Times New Roman"/>
          <w:sz w:val="24"/>
          <w:szCs w:val="24"/>
        </w:rPr>
        <w:t>ë</w:t>
      </w:r>
      <w:r w:rsidR="00EB24FA" w:rsidRPr="0050134E">
        <w:rPr>
          <w:rFonts w:ascii="Times New Roman" w:eastAsia="Times New Roman" w:hAnsi="Times New Roman" w:cs="Times New Roman"/>
          <w:sz w:val="24"/>
          <w:szCs w:val="24"/>
        </w:rPr>
        <w:t xml:space="preserve"> me akt nënligjor, metodën q</w:t>
      </w:r>
      <w:r w:rsidR="00752C2C">
        <w:rPr>
          <w:rFonts w:ascii="Times New Roman" w:eastAsia="Times New Roman" w:hAnsi="Times New Roman" w:cs="Times New Roman"/>
          <w:sz w:val="24"/>
          <w:szCs w:val="24"/>
        </w:rPr>
        <w:t>ë</w:t>
      </w:r>
      <w:r w:rsidR="00EB24FA" w:rsidRPr="0050134E">
        <w:rPr>
          <w:rFonts w:ascii="Times New Roman" w:eastAsia="Times New Roman" w:hAnsi="Times New Roman" w:cs="Times New Roman"/>
          <w:sz w:val="24"/>
          <w:szCs w:val="24"/>
        </w:rPr>
        <w:t xml:space="preserve"> duhet t</w:t>
      </w:r>
      <w:r w:rsidR="00752C2C">
        <w:rPr>
          <w:rFonts w:ascii="Times New Roman" w:eastAsia="Times New Roman" w:hAnsi="Times New Roman" w:cs="Times New Roman"/>
          <w:sz w:val="24"/>
          <w:szCs w:val="24"/>
        </w:rPr>
        <w:t>ë</w:t>
      </w:r>
      <w:r w:rsidR="00EB24FA" w:rsidRPr="0050134E">
        <w:rPr>
          <w:rFonts w:ascii="Times New Roman" w:eastAsia="Times New Roman" w:hAnsi="Times New Roman" w:cs="Times New Roman"/>
          <w:sz w:val="24"/>
          <w:szCs w:val="24"/>
        </w:rPr>
        <w:t xml:space="preserve"> zbatohet nga </w:t>
      </w:r>
      <w:r w:rsidR="00EB24FA">
        <w:rPr>
          <w:rFonts w:ascii="Times New Roman" w:eastAsia="Times New Roman" w:hAnsi="Times New Roman" w:cs="Times New Roman"/>
          <w:sz w:val="24"/>
          <w:szCs w:val="24"/>
        </w:rPr>
        <w:t>institucionet e pagesave</w:t>
      </w:r>
      <w:r w:rsidR="00EB24FA" w:rsidRPr="0050134E">
        <w:rPr>
          <w:rFonts w:ascii="Times New Roman" w:eastAsia="Times New Roman" w:hAnsi="Times New Roman" w:cs="Times New Roman"/>
          <w:sz w:val="24"/>
          <w:szCs w:val="24"/>
        </w:rPr>
        <w:t xml:space="preserve"> për llogaritjen e vlerës së fondeve të veta, sipas njërës nga tre metodat e parashikuara</w:t>
      </w:r>
      <w:r w:rsidRPr="009F526A">
        <w:rPr>
          <w:rFonts w:ascii="Times New Roman" w:eastAsia="Times New Roman" w:hAnsi="Times New Roman" w:cs="Times New Roman"/>
          <w:sz w:val="24"/>
          <w:szCs w:val="24"/>
        </w:rPr>
        <w:t xml:space="preserve"> </w:t>
      </w:r>
      <w:r w:rsidR="00EB24FA">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ligj.</w:t>
      </w:r>
    </w:p>
    <w:p w14:paraId="5DC8B6D7" w14:textId="77777777" w:rsidR="00EE087F" w:rsidRPr="009F526A" w:rsidRDefault="00EE087F" w:rsidP="00EE087F">
      <w:pPr>
        <w:spacing w:after="0" w:line="240" w:lineRule="auto"/>
        <w:contextualSpacing/>
        <w:jc w:val="both"/>
        <w:rPr>
          <w:rFonts w:ascii="Times New Roman" w:eastAsia="Times New Roman" w:hAnsi="Times New Roman" w:cs="Times New Roman"/>
          <w:sz w:val="24"/>
          <w:szCs w:val="24"/>
        </w:rPr>
      </w:pPr>
    </w:p>
    <w:p w14:paraId="703DCDF3" w14:textId="1AB189E3" w:rsidR="006A55B2" w:rsidRPr="009F526A" w:rsidRDefault="00EE087F"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Po 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k</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nen, </w:t>
      </w:r>
      <w:r w:rsidR="00EB24FA">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pik</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 3 </w:t>
      </w:r>
      <w:r w:rsidR="00EB24FA">
        <w:rPr>
          <w:rFonts w:ascii="Times New Roman" w:eastAsia="Times New Roman" w:hAnsi="Times New Roman" w:cs="Times New Roman"/>
          <w:sz w:val="24"/>
          <w:szCs w:val="24"/>
        </w:rPr>
        <w:t xml:space="preserve">parashikohet e drejta e </w:t>
      </w:r>
      <w:r w:rsidR="006A55B2" w:rsidRPr="009F526A">
        <w:rPr>
          <w:rFonts w:ascii="Times New Roman" w:eastAsia="Times New Roman" w:hAnsi="Times New Roman" w:cs="Times New Roman"/>
          <w:sz w:val="24"/>
          <w:szCs w:val="24"/>
        </w:rPr>
        <w:t xml:space="preserve">Bankës së Shqipërisë </w:t>
      </w:r>
      <w:r w:rsidR="00EB24FA">
        <w:rPr>
          <w:rFonts w:ascii="Times New Roman" w:eastAsia="Times New Roman" w:hAnsi="Times New Roman" w:cs="Times New Roman"/>
          <w:sz w:val="24"/>
          <w:szCs w:val="24"/>
        </w:rPr>
        <w:t>q</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bazuar 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vler</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simet e saj </w:t>
      </w:r>
      <w:r w:rsidR="006A55B2" w:rsidRPr="009F526A">
        <w:rPr>
          <w:rFonts w:ascii="Times New Roman" w:eastAsia="Times New Roman" w:hAnsi="Times New Roman" w:cs="Times New Roman"/>
          <w:sz w:val="24"/>
          <w:szCs w:val="24"/>
        </w:rPr>
        <w:t>mbikëqyrës</w:t>
      </w:r>
      <w:r w:rsidR="00EB24FA">
        <w:rPr>
          <w:rFonts w:ascii="Times New Roman" w:eastAsia="Times New Roman" w:hAnsi="Times New Roman" w:cs="Times New Roman"/>
          <w:sz w:val="24"/>
          <w:szCs w:val="24"/>
        </w:rPr>
        <w:t>e q</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konsiderojn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w:t>
      </w:r>
      <w:r w:rsidR="00EB24FA" w:rsidRPr="00EB24FA">
        <w:rPr>
          <w:rFonts w:ascii="Times New Roman" w:eastAsia="Times New Roman" w:hAnsi="Times New Roman" w:cs="Times New Roman"/>
          <w:sz w:val="24"/>
          <w:szCs w:val="24"/>
        </w:rPr>
        <w:t>procese</w:t>
      </w:r>
      <w:r w:rsidR="00EB24FA">
        <w:rPr>
          <w:rFonts w:ascii="Times New Roman" w:eastAsia="Times New Roman" w:hAnsi="Times New Roman" w:cs="Times New Roman"/>
          <w:sz w:val="24"/>
          <w:szCs w:val="24"/>
        </w:rPr>
        <w:t xml:space="preserve">t </w:t>
      </w:r>
      <w:r w:rsidR="00EB24FA" w:rsidRPr="00EB24FA">
        <w:rPr>
          <w:rFonts w:ascii="Times New Roman" w:eastAsia="Times New Roman" w:hAnsi="Times New Roman" w:cs="Times New Roman"/>
          <w:sz w:val="24"/>
          <w:szCs w:val="24"/>
        </w:rPr>
        <w:t>e administrimit të rrezikut, bazë</w:t>
      </w:r>
      <w:r w:rsidR="00EB24FA">
        <w:rPr>
          <w:rFonts w:ascii="Times New Roman" w:eastAsia="Times New Roman" w:hAnsi="Times New Roman" w:cs="Times New Roman"/>
          <w:sz w:val="24"/>
          <w:szCs w:val="24"/>
        </w:rPr>
        <w:t>n e</w:t>
      </w:r>
      <w:r w:rsidR="00EB24FA" w:rsidRPr="00EB24FA">
        <w:rPr>
          <w:rFonts w:ascii="Times New Roman" w:eastAsia="Times New Roman" w:hAnsi="Times New Roman" w:cs="Times New Roman"/>
          <w:sz w:val="24"/>
          <w:szCs w:val="24"/>
        </w:rPr>
        <w:t xml:space="preserve"> të dhënave të humbjeve dhe mekanizma</w:t>
      </w:r>
      <w:r w:rsidR="00EB24FA">
        <w:rPr>
          <w:rFonts w:ascii="Times New Roman" w:eastAsia="Times New Roman" w:hAnsi="Times New Roman" w:cs="Times New Roman"/>
          <w:sz w:val="24"/>
          <w:szCs w:val="24"/>
        </w:rPr>
        <w:t xml:space="preserve">t </w:t>
      </w:r>
      <w:r w:rsidR="00EB24FA" w:rsidRPr="00EB24FA">
        <w:rPr>
          <w:rFonts w:ascii="Times New Roman" w:eastAsia="Times New Roman" w:hAnsi="Times New Roman" w:cs="Times New Roman"/>
          <w:sz w:val="24"/>
          <w:szCs w:val="24"/>
        </w:rPr>
        <w:t xml:space="preserve">e kontrollit të brendshëm të institucionit të pagesave, që </w:t>
      </w:r>
      <w:r w:rsidR="00EB24FA">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rveç sa parashikohet aktualisht n</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nenin 11 </w:t>
      </w:r>
      <w:r w:rsidR="00EB24FA" w:rsidRPr="00EB24FA">
        <w:rPr>
          <w:rFonts w:ascii="Times New Roman" w:eastAsia="Times New Roman" w:hAnsi="Times New Roman" w:cs="Times New Roman"/>
          <w:sz w:val="24"/>
          <w:szCs w:val="24"/>
        </w:rPr>
        <w:t xml:space="preserve">të </w:t>
      </w:r>
      <w:r w:rsidR="00EB24FA">
        <w:rPr>
          <w:rFonts w:ascii="Times New Roman" w:eastAsia="Times New Roman" w:hAnsi="Times New Roman" w:cs="Times New Roman"/>
          <w:sz w:val="24"/>
          <w:szCs w:val="24"/>
        </w:rPr>
        <w:t xml:space="preserve">ligjit, </w:t>
      </w:r>
      <w:r w:rsidR="005A63AA">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5A63AA">
        <w:rPr>
          <w:rFonts w:ascii="Times New Roman" w:eastAsia="Times New Roman" w:hAnsi="Times New Roman" w:cs="Times New Roman"/>
          <w:sz w:val="24"/>
          <w:szCs w:val="24"/>
        </w:rPr>
        <w:t xml:space="preserve"> mund</w:t>
      </w:r>
      <w:r w:rsidR="00EB24FA">
        <w:rPr>
          <w:rFonts w:ascii="Times New Roman" w:eastAsia="Times New Roman" w:hAnsi="Times New Roman" w:cs="Times New Roman"/>
          <w:sz w:val="24"/>
          <w:szCs w:val="24"/>
        </w:rPr>
        <w:t xml:space="preserve"> </w:t>
      </w:r>
      <w:r w:rsidR="009B369E">
        <w:rPr>
          <w:rFonts w:ascii="Times New Roman" w:eastAsia="Times New Roman" w:hAnsi="Times New Roman" w:cs="Times New Roman"/>
          <w:sz w:val="24"/>
          <w:szCs w:val="24"/>
        </w:rPr>
        <w:t>t’i k</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rkoj</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w:t>
      </w:r>
      <w:r w:rsidR="00EB24FA">
        <w:rPr>
          <w:rFonts w:ascii="Times New Roman" w:eastAsia="Times New Roman" w:hAnsi="Times New Roman" w:cs="Times New Roman"/>
          <w:sz w:val="24"/>
          <w:szCs w:val="24"/>
        </w:rPr>
        <w:t>institucioni</w:t>
      </w:r>
      <w:r w:rsidR="009B369E">
        <w:rPr>
          <w:rFonts w:ascii="Times New Roman" w:eastAsia="Times New Roman" w:hAnsi="Times New Roman" w:cs="Times New Roman"/>
          <w:sz w:val="24"/>
          <w:szCs w:val="24"/>
        </w:rPr>
        <w:t>t 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pagesave t</w:t>
      </w:r>
      <w:r w:rsidR="00752C2C">
        <w:rPr>
          <w:rFonts w:ascii="Times New Roman" w:eastAsia="Times New Roman" w:hAnsi="Times New Roman" w:cs="Times New Roman"/>
          <w:sz w:val="24"/>
          <w:szCs w:val="24"/>
        </w:rPr>
        <w:t>ë</w:t>
      </w:r>
      <w:r w:rsidR="00EB24FA">
        <w:rPr>
          <w:rFonts w:ascii="Times New Roman" w:eastAsia="Times New Roman" w:hAnsi="Times New Roman" w:cs="Times New Roman"/>
          <w:sz w:val="24"/>
          <w:szCs w:val="24"/>
        </w:rPr>
        <w:t xml:space="preserve"> </w:t>
      </w:r>
      <w:r w:rsidR="00EB24FA" w:rsidRPr="00EB24FA">
        <w:rPr>
          <w:rFonts w:ascii="Times New Roman" w:eastAsia="Times New Roman" w:hAnsi="Times New Roman" w:cs="Times New Roman"/>
          <w:sz w:val="24"/>
          <w:szCs w:val="24"/>
        </w:rPr>
        <w:t>mbajë një shumë të fondeve të veta, deri në 20 % më të lartë se vlera e llogaritur</w:t>
      </w:r>
      <w:r w:rsidR="00D16DF3">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rmjet ndryshimeve t</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propozuara dhe n</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rputhje me Direktiv</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n PSD2, parashikohet edhe q</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Banka e Shqip</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w:t>
      </w:r>
      <w:r w:rsidR="00EB24FA" w:rsidRPr="00EB24FA">
        <w:rPr>
          <w:rFonts w:ascii="Times New Roman" w:eastAsia="Times New Roman" w:hAnsi="Times New Roman" w:cs="Times New Roman"/>
          <w:sz w:val="24"/>
          <w:szCs w:val="24"/>
        </w:rPr>
        <w:t>të</w:t>
      </w:r>
      <w:r w:rsidR="009B369E">
        <w:rPr>
          <w:rFonts w:ascii="Times New Roman" w:eastAsia="Times New Roman" w:hAnsi="Times New Roman" w:cs="Times New Roman"/>
          <w:sz w:val="24"/>
          <w:szCs w:val="24"/>
        </w:rPr>
        <w:t xml:space="preserve"> mund t</w:t>
      </w:r>
      <w:r w:rsidR="00752C2C">
        <w:rPr>
          <w:rFonts w:ascii="Times New Roman" w:eastAsia="Times New Roman" w:hAnsi="Times New Roman" w:cs="Times New Roman"/>
          <w:sz w:val="24"/>
          <w:szCs w:val="24"/>
        </w:rPr>
        <w:t>ë</w:t>
      </w:r>
      <w:r w:rsidR="00EB24FA" w:rsidRPr="00EB24FA">
        <w:rPr>
          <w:rFonts w:ascii="Times New Roman" w:eastAsia="Times New Roman" w:hAnsi="Times New Roman" w:cs="Times New Roman"/>
          <w:sz w:val="24"/>
          <w:szCs w:val="24"/>
        </w:rPr>
        <w:t xml:space="preserve"> lejojë institucionin e pagesave që të mbajë një shumë të fondeve të veta, deri në 20 % më të ulët se vlera e llogaritur</w:t>
      </w:r>
      <w:r w:rsidR="006A55B2" w:rsidRPr="009F526A">
        <w:rPr>
          <w:rFonts w:ascii="Times New Roman" w:eastAsia="Times New Roman" w:hAnsi="Times New Roman" w:cs="Times New Roman"/>
          <w:sz w:val="24"/>
          <w:szCs w:val="24"/>
        </w:rPr>
        <w:t xml:space="preserve">. </w:t>
      </w:r>
      <w:r w:rsidR="009B369E">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rastin e lejimit t</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niveli m</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ul</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t t</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fondeve t</w:t>
      </w:r>
      <w:r w:rsidR="00752C2C">
        <w:rPr>
          <w:rFonts w:ascii="Times New Roman" w:eastAsia="Times New Roman" w:hAnsi="Times New Roman" w:cs="Times New Roman"/>
          <w:sz w:val="24"/>
          <w:szCs w:val="24"/>
        </w:rPr>
        <w:t>ë</w:t>
      </w:r>
      <w:r w:rsidR="009B369E">
        <w:rPr>
          <w:rFonts w:ascii="Times New Roman" w:eastAsia="Times New Roman" w:hAnsi="Times New Roman" w:cs="Times New Roman"/>
          <w:sz w:val="24"/>
          <w:szCs w:val="24"/>
        </w:rPr>
        <w:t xml:space="preserve"> veta, </w:t>
      </w:r>
      <w:r w:rsidR="00DE48D9">
        <w:rPr>
          <w:rFonts w:ascii="Times New Roman" w:eastAsia="Times New Roman" w:hAnsi="Times New Roman" w:cs="Times New Roman"/>
          <w:sz w:val="24"/>
          <w:szCs w:val="24"/>
        </w:rPr>
        <w:t>do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rcaktohen me akt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nligjor </w:t>
      </w:r>
      <w:r w:rsidR="00DE48D9" w:rsidRPr="0050134E">
        <w:rPr>
          <w:rFonts w:ascii="Times New Roman" w:eastAsia="Times New Roman" w:hAnsi="Times New Roman" w:cs="Times New Roman"/>
          <w:sz w:val="24"/>
          <w:szCs w:val="24"/>
        </w:rPr>
        <w:t xml:space="preserve">kriteret dhe kërkesat që duhet të plotësohen nga institucioni i pagesave, për të </w:t>
      </w:r>
      <w:r w:rsidR="00DE48D9">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rfituar nga ky leht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sim. </w:t>
      </w:r>
    </w:p>
    <w:p w14:paraId="48659BAC" w14:textId="77777777" w:rsidR="00EE087F" w:rsidRPr="009F526A" w:rsidRDefault="00EE087F" w:rsidP="000F1451">
      <w:pPr>
        <w:spacing w:after="0" w:line="240" w:lineRule="auto"/>
        <w:contextualSpacing/>
        <w:jc w:val="both"/>
        <w:rPr>
          <w:rFonts w:ascii="Times New Roman" w:eastAsia="Times New Roman" w:hAnsi="Times New Roman" w:cs="Times New Roman"/>
          <w:sz w:val="24"/>
          <w:szCs w:val="24"/>
        </w:rPr>
      </w:pPr>
    </w:p>
    <w:p w14:paraId="0E12D0D3" w14:textId="20F3D82B"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Ndryshime pëson dhe </w:t>
      </w:r>
      <w:r w:rsidRPr="009F526A">
        <w:rPr>
          <w:rFonts w:ascii="Times New Roman" w:eastAsia="Times New Roman" w:hAnsi="Times New Roman" w:cs="Times New Roman"/>
          <w:b/>
          <w:bCs/>
          <w:sz w:val="24"/>
          <w:szCs w:val="24"/>
        </w:rPr>
        <w:t>neni 12 “Mbrojtja e Fondeve</w:t>
      </w:r>
      <w:r w:rsidR="00EE087F" w:rsidRPr="009F526A">
        <w:rPr>
          <w:rFonts w:ascii="Times New Roman" w:eastAsia="Times New Roman" w:hAnsi="Times New Roman" w:cs="Times New Roman"/>
          <w:b/>
          <w:bCs/>
          <w:sz w:val="24"/>
          <w:szCs w:val="24"/>
        </w:rPr>
        <w:t>”</w:t>
      </w:r>
      <w:r w:rsidR="00DE48D9">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siguruar</w:t>
      </w:r>
      <w:r w:rsidRPr="009F526A">
        <w:rPr>
          <w:rFonts w:ascii="Times New Roman" w:eastAsia="Times New Roman" w:hAnsi="Times New Roman" w:cs="Times New Roman"/>
          <w:sz w:val="24"/>
          <w:szCs w:val="24"/>
        </w:rPr>
        <w:t xml:space="preserve"> përputhshmëri</w:t>
      </w:r>
      <w:r w:rsidR="00DE48D9">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ë e</w:t>
      </w:r>
      <w:r w:rsidR="00DE48D9">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me</w:t>
      </w:r>
      <w:r w:rsidRPr="009F526A">
        <w:rPr>
          <w:rFonts w:ascii="Times New Roman" w:eastAsia="Times New Roman" w:hAnsi="Times New Roman" w:cs="Times New Roman"/>
          <w:sz w:val="24"/>
          <w:szCs w:val="24"/>
        </w:rPr>
        <w:t xml:space="preserve"> </w:t>
      </w:r>
      <w:r w:rsidR="00EE087F" w:rsidRPr="009F526A">
        <w:rPr>
          <w:rFonts w:ascii="Times New Roman" w:eastAsia="Times New Roman" w:hAnsi="Times New Roman" w:cs="Times New Roman"/>
          <w:sz w:val="24"/>
          <w:szCs w:val="24"/>
        </w:rPr>
        <w:t xml:space="preserve">amendimet </w:t>
      </w:r>
      <w:r w:rsidR="00DE48D9">
        <w:rPr>
          <w:rFonts w:ascii="Times New Roman" w:eastAsia="Times New Roman" w:hAnsi="Times New Roman" w:cs="Times New Roman"/>
          <w:sz w:val="24"/>
          <w:szCs w:val="24"/>
        </w:rPr>
        <w:t xml:space="preserve">e </w:t>
      </w:r>
      <w:r w:rsidRPr="009F526A">
        <w:rPr>
          <w:rFonts w:ascii="Times New Roman" w:eastAsia="Times New Roman" w:hAnsi="Times New Roman" w:cs="Times New Roman"/>
          <w:sz w:val="24"/>
          <w:szCs w:val="24"/>
        </w:rPr>
        <w:t>neni</w:t>
      </w:r>
      <w:r w:rsidR="00EE087F" w:rsidRPr="009F526A">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10 të PSD2</w:t>
      </w:r>
      <w:r w:rsidR="00DE48D9">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rmjet R</w:t>
      </w:r>
      <w:r w:rsidR="00DE48D9" w:rsidRPr="00DE48D9">
        <w:rPr>
          <w:rFonts w:ascii="Times New Roman" w:eastAsia="Times New Roman" w:hAnsi="Times New Roman" w:cs="Times New Roman"/>
          <w:sz w:val="24"/>
          <w:szCs w:val="24"/>
        </w:rPr>
        <w:t>regullore</w:t>
      </w:r>
      <w:r w:rsidR="00DE48D9">
        <w:rPr>
          <w:rFonts w:ascii="Times New Roman" w:eastAsia="Times New Roman" w:hAnsi="Times New Roman" w:cs="Times New Roman"/>
          <w:sz w:val="24"/>
          <w:szCs w:val="24"/>
        </w:rPr>
        <w:t>s</w:t>
      </w:r>
      <w:r w:rsidR="00DE48D9" w:rsidRPr="00DE48D9">
        <w:rPr>
          <w:rFonts w:ascii="Times New Roman" w:eastAsia="Times New Roman" w:hAnsi="Times New Roman" w:cs="Times New Roman"/>
          <w:sz w:val="24"/>
          <w:szCs w:val="24"/>
        </w:rPr>
        <w:t xml:space="preserve"> (BE) 2024/886</w:t>
      </w:r>
      <w:r w:rsidRPr="009F526A">
        <w:rPr>
          <w:rFonts w:ascii="Times New Roman" w:eastAsia="Times New Roman" w:hAnsi="Times New Roman" w:cs="Times New Roman"/>
          <w:sz w:val="24"/>
          <w:szCs w:val="24"/>
        </w:rPr>
        <w:t>.</w:t>
      </w:r>
      <w:r w:rsidR="00DE48D9">
        <w:rPr>
          <w:rFonts w:ascii="Times New Roman" w:eastAsia="Times New Roman" w:hAnsi="Times New Roman" w:cs="Times New Roman"/>
          <w:sz w:val="24"/>
          <w:szCs w:val="24"/>
        </w:rPr>
        <w:t xml:space="preserve"> Sipas rishikimeve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s 1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nenit 12,</w:t>
      </w:r>
      <w:r w:rsidRPr="009F526A">
        <w:rPr>
          <w:rFonts w:ascii="Times New Roman" w:eastAsia="Times New Roman" w:hAnsi="Times New Roman" w:cs="Times New Roman"/>
          <w:sz w:val="24"/>
          <w:szCs w:val="24"/>
        </w:rPr>
        <w:t xml:space="preserve"> </w:t>
      </w:r>
      <w:r w:rsidR="00DE48D9">
        <w:rPr>
          <w:rFonts w:ascii="Times New Roman" w:eastAsia="Times New Roman" w:hAnsi="Times New Roman" w:cs="Times New Roman"/>
          <w:sz w:val="24"/>
          <w:szCs w:val="24"/>
        </w:rPr>
        <w:t>i</w:t>
      </w:r>
      <w:r w:rsidRPr="009F526A">
        <w:rPr>
          <w:rFonts w:ascii="Times New Roman" w:eastAsia="Times New Roman" w:hAnsi="Times New Roman" w:cs="Times New Roman"/>
          <w:sz w:val="24"/>
          <w:szCs w:val="24"/>
        </w:rPr>
        <w:t xml:space="preserve">nstitucionet e pagesave dhe institucionet e parasë elektronike duhet të mbrojnë fondet e përdoruesve </w:t>
      </w:r>
      <w:r w:rsidR="00DE48D9">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sh</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rbimeve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pagesave </w:t>
      </w:r>
      <w:r w:rsidRPr="009F526A">
        <w:rPr>
          <w:rFonts w:ascii="Times New Roman" w:eastAsia="Times New Roman" w:hAnsi="Times New Roman" w:cs="Times New Roman"/>
          <w:sz w:val="24"/>
          <w:szCs w:val="24"/>
        </w:rPr>
        <w:t>në mënyrë të veçantë, duke i mbajtur të ndara nga fondet e veta dhe të personave të tjerë</w:t>
      </w:r>
      <w:r w:rsidR="00DE48D9">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rveç sa parashikohet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ligjin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fuqi, p</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r m</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nyrat e mbrojtjes s</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fondeve, </w:t>
      </w:r>
      <w:r w:rsidRPr="009F526A">
        <w:rPr>
          <w:rFonts w:ascii="Times New Roman" w:eastAsia="Times New Roman" w:hAnsi="Times New Roman" w:cs="Times New Roman"/>
          <w:sz w:val="24"/>
          <w:szCs w:val="24"/>
        </w:rPr>
        <w:t>duke përdorur llogari të veçanta</w:t>
      </w:r>
      <w:r w:rsidR="00DE48D9">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(tashm</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rishikuar termi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“institucion krediti”)</w:t>
      </w:r>
      <w:r w:rsidRPr="009F526A">
        <w:rPr>
          <w:rFonts w:ascii="Times New Roman" w:eastAsia="Times New Roman" w:hAnsi="Times New Roman" w:cs="Times New Roman"/>
          <w:sz w:val="24"/>
          <w:szCs w:val="24"/>
        </w:rPr>
        <w:t xml:space="preserve">, investime </w:t>
      </w:r>
      <w:r w:rsidR="00DE48D9">
        <w:rPr>
          <w:rFonts w:ascii="Times New Roman" w:eastAsia="Times New Roman" w:hAnsi="Times New Roman" w:cs="Times New Roman"/>
          <w:sz w:val="24"/>
          <w:szCs w:val="24"/>
        </w:rPr>
        <w:t>n</w:t>
      </w:r>
      <w:r w:rsidR="00DE48D9" w:rsidRPr="009F526A">
        <w:rPr>
          <w:rFonts w:ascii="Times New Roman" w:eastAsia="Times New Roman" w:hAnsi="Times New Roman" w:cs="Times New Roman"/>
          <w:sz w:val="24"/>
          <w:szCs w:val="24"/>
        </w:rPr>
        <w:t xml:space="preserve">ë </w:t>
      </w:r>
      <w:r w:rsidR="00DE48D9" w:rsidRPr="0050134E">
        <w:rPr>
          <w:rFonts w:ascii="Times New Roman" w:eastAsia="Times New Roman" w:hAnsi="Times New Roman" w:cs="Times New Roman"/>
          <w:sz w:val="24"/>
          <w:szCs w:val="24"/>
        </w:rPr>
        <w:t>aktive të sigurta, likuide me rrezik të ulët</w:t>
      </w:r>
      <w:r w:rsidRPr="009F526A">
        <w:rPr>
          <w:rFonts w:ascii="Times New Roman" w:eastAsia="Times New Roman" w:hAnsi="Times New Roman" w:cs="Times New Roman"/>
          <w:sz w:val="24"/>
          <w:szCs w:val="24"/>
        </w:rPr>
        <w:t>, policë sigurimi ose garanci të krahasueshme</w:t>
      </w:r>
      <w:r w:rsidR="00DE48D9">
        <w:rPr>
          <w:rFonts w:ascii="Times New Roman" w:eastAsia="Times New Roman" w:hAnsi="Times New Roman" w:cs="Times New Roman"/>
          <w:sz w:val="24"/>
          <w:szCs w:val="24"/>
        </w:rPr>
        <w:t>, tashm</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shtohet si nj</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mund</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si (e shtuar rishtaz</w:t>
      </w:r>
      <w:r w:rsidR="00340078">
        <w:rPr>
          <w:rFonts w:ascii="Times New Roman" w:eastAsia="Times New Roman" w:hAnsi="Times New Roman" w:cs="Times New Roman"/>
          <w:sz w:val="24"/>
          <w:szCs w:val="24"/>
        </w:rPr>
        <w:t>i</w:t>
      </w:r>
      <w:r w:rsidR="00DE48D9">
        <w:rPr>
          <w:rFonts w:ascii="Times New Roman" w:eastAsia="Times New Roman" w:hAnsi="Times New Roman" w:cs="Times New Roman"/>
          <w:sz w:val="24"/>
          <w:szCs w:val="24"/>
        </w:rPr>
        <w:t xml:space="preserve"> edhe 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n PSD2), edhe </w:t>
      </w:r>
      <w:r w:rsidR="00DE48D9" w:rsidRPr="00DE48D9">
        <w:rPr>
          <w:rFonts w:ascii="Times New Roman" w:eastAsia="Times New Roman" w:hAnsi="Times New Roman" w:cs="Times New Roman"/>
          <w:sz w:val="24"/>
          <w:szCs w:val="24"/>
        </w:rPr>
        <w:t>depozit</w:t>
      </w:r>
      <w:r w:rsidR="00DE48D9">
        <w:rPr>
          <w:rFonts w:ascii="Times New Roman" w:eastAsia="Times New Roman" w:hAnsi="Times New Roman" w:cs="Times New Roman"/>
          <w:sz w:val="24"/>
          <w:szCs w:val="24"/>
        </w:rPr>
        <w:t xml:space="preserve">imi i fondeve </w:t>
      </w:r>
      <w:r w:rsidR="00DE48D9" w:rsidRPr="00DE48D9">
        <w:rPr>
          <w:rFonts w:ascii="Times New Roman" w:eastAsia="Times New Roman" w:hAnsi="Times New Roman" w:cs="Times New Roman"/>
          <w:sz w:val="24"/>
          <w:szCs w:val="24"/>
        </w:rPr>
        <w:t>në një llogari të veçantë në Bankën e Shqipërisë, sipas diskrecionit të Bankës së Shqipërisë</w:t>
      </w:r>
      <w:r w:rsidRPr="009F526A">
        <w:rPr>
          <w:rFonts w:ascii="Times New Roman" w:eastAsia="Times New Roman" w:hAnsi="Times New Roman" w:cs="Times New Roman"/>
          <w:sz w:val="24"/>
          <w:szCs w:val="24"/>
        </w:rPr>
        <w:t xml:space="preserve">. Këto fonde janë të mbrojtura nga pretendimet e kreditorëve dhe nuk përfshihen në </w:t>
      </w:r>
      <w:r w:rsidR="00DE48D9">
        <w:rPr>
          <w:rFonts w:ascii="Times New Roman" w:eastAsia="Times New Roman" w:hAnsi="Times New Roman" w:cs="Times New Roman"/>
          <w:sz w:val="24"/>
          <w:szCs w:val="24"/>
        </w:rPr>
        <w:t>mas</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n e </w:t>
      </w:r>
      <w:r w:rsidRPr="009F526A">
        <w:rPr>
          <w:rFonts w:ascii="Times New Roman" w:eastAsia="Times New Roman" w:hAnsi="Times New Roman" w:cs="Times New Roman"/>
          <w:sz w:val="24"/>
          <w:szCs w:val="24"/>
        </w:rPr>
        <w:t>falimenti</w:t>
      </w:r>
      <w:r w:rsidR="00DE48D9">
        <w:rPr>
          <w:rFonts w:ascii="Times New Roman" w:eastAsia="Times New Roman" w:hAnsi="Times New Roman" w:cs="Times New Roman"/>
          <w:sz w:val="24"/>
          <w:szCs w:val="24"/>
        </w:rPr>
        <w:t>t t</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institucionit</w:t>
      </w:r>
      <w:r w:rsidR="00DE48D9">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pagesave</w:t>
      </w:r>
      <w:r w:rsidRPr="009F526A">
        <w:rPr>
          <w:rFonts w:ascii="Times New Roman" w:eastAsia="Times New Roman" w:hAnsi="Times New Roman" w:cs="Times New Roman"/>
          <w:sz w:val="24"/>
          <w:szCs w:val="24"/>
        </w:rPr>
        <w:t>, duke garantuar shpërndarjen proporcionale tek përdoruesit në çdo rast.</w:t>
      </w:r>
    </w:p>
    <w:p w14:paraId="7A5C8E07" w14:textId="77777777" w:rsidR="00EE087F" w:rsidRPr="009F526A" w:rsidRDefault="00EE087F" w:rsidP="000F1451">
      <w:pPr>
        <w:spacing w:after="0" w:line="240" w:lineRule="auto"/>
        <w:contextualSpacing/>
        <w:jc w:val="both"/>
        <w:rPr>
          <w:rFonts w:ascii="Times New Roman" w:eastAsia="Times New Roman" w:hAnsi="Times New Roman" w:cs="Times New Roman"/>
          <w:sz w:val="24"/>
          <w:szCs w:val="24"/>
        </w:rPr>
      </w:pPr>
    </w:p>
    <w:p w14:paraId="31E8B86A" w14:textId="00D1E246" w:rsidR="006A55B2" w:rsidRPr="009F526A" w:rsidRDefault="006A55B2" w:rsidP="00EE087F">
      <w:pPr>
        <w:spacing w:after="0" w:line="240" w:lineRule="auto"/>
        <w:contextualSpacing/>
        <w:jc w:val="both"/>
        <w:rPr>
          <w:rFonts w:ascii="Times New Roman" w:hAnsi="Times New Roman" w:cs="Times New Roman"/>
          <w:sz w:val="24"/>
          <w:szCs w:val="24"/>
        </w:rPr>
      </w:pPr>
      <w:r w:rsidRPr="009F526A">
        <w:rPr>
          <w:rFonts w:ascii="Times New Roman" w:eastAsia="Times New Roman" w:hAnsi="Times New Roman" w:cs="Times New Roman"/>
          <w:sz w:val="24"/>
          <w:szCs w:val="24"/>
        </w:rPr>
        <w:t>N</w:t>
      </w:r>
      <w:r w:rsidR="00EE087F" w:rsidRPr="009F526A">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nenin 13</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Dhënia e Licencës”</w:t>
      </w:r>
      <w:r w:rsidR="006A7A5E">
        <w:rPr>
          <w:rFonts w:ascii="Times New Roman" w:eastAsia="Times New Roman" w:hAnsi="Times New Roman" w:cs="Times New Roman"/>
          <w:b/>
          <w:bCs/>
          <w:sz w:val="24"/>
          <w:szCs w:val="24"/>
        </w:rPr>
        <w:t xml:space="preserve">, </w:t>
      </w:r>
      <w:r w:rsidR="006A7A5E" w:rsidRPr="0050134E">
        <w:rPr>
          <w:rFonts w:ascii="Times New Roman" w:eastAsia="Times New Roman" w:hAnsi="Times New Roman" w:cs="Times New Roman"/>
          <w:sz w:val="24"/>
          <w:szCs w:val="24"/>
        </w:rPr>
        <w:t>ndryshimet synojn</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b/>
          <w:bCs/>
          <w:sz w:val="24"/>
          <w:szCs w:val="24"/>
        </w:rPr>
        <w:t xml:space="preserve"> </w:t>
      </w:r>
      <w:r w:rsidR="00DE48D9">
        <w:rPr>
          <w:rFonts w:ascii="Times New Roman" w:eastAsia="Times New Roman" w:hAnsi="Times New Roman" w:cs="Times New Roman"/>
          <w:sz w:val="24"/>
          <w:szCs w:val="24"/>
        </w:rPr>
        <w:t>qart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so</w:t>
      </w:r>
      <w:r w:rsidR="006A7A5E">
        <w:rPr>
          <w:rFonts w:ascii="Times New Roman" w:eastAsia="Times New Roman" w:hAnsi="Times New Roman" w:cs="Times New Roman"/>
          <w:sz w:val="24"/>
          <w:szCs w:val="24"/>
        </w:rPr>
        <w:t>j</w:t>
      </w:r>
      <w:r w:rsidR="00DE48D9">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hapat q</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duhen t</w:t>
      </w:r>
      <w:r w:rsidR="00752C2C">
        <w:rPr>
          <w:rFonts w:ascii="Times New Roman" w:eastAsia="Times New Roman" w:hAnsi="Times New Roman" w:cs="Times New Roman"/>
          <w:sz w:val="24"/>
          <w:szCs w:val="24"/>
        </w:rPr>
        <w:t>ë</w:t>
      </w:r>
      <w:r w:rsidR="00DE48D9">
        <w:rPr>
          <w:rFonts w:ascii="Times New Roman" w:eastAsia="Times New Roman" w:hAnsi="Times New Roman" w:cs="Times New Roman"/>
          <w:sz w:val="24"/>
          <w:szCs w:val="24"/>
        </w:rPr>
        <w:t xml:space="preserve"> ndiqen </w:t>
      </w:r>
      <w:r w:rsidR="006A7A5E">
        <w:rPr>
          <w:rFonts w:ascii="Times New Roman" w:eastAsia="Times New Roman" w:hAnsi="Times New Roman" w:cs="Times New Roman"/>
          <w:sz w:val="24"/>
          <w:szCs w:val="24"/>
        </w:rPr>
        <w:t>nga subjektet dhe Banka e Shqip</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r dh</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nien e licenc</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s si institucion pagese (referuar pikave 1, 2 dhe 8)</w:t>
      </w:r>
      <w:r w:rsidRPr="009F526A">
        <w:rPr>
          <w:rFonts w:ascii="Times New Roman" w:eastAsia="Times New Roman" w:hAnsi="Times New Roman" w:cs="Times New Roman"/>
          <w:sz w:val="24"/>
          <w:szCs w:val="24"/>
        </w:rPr>
        <w:t xml:space="preserve">. </w:t>
      </w:r>
      <w:r w:rsidR="006A7A5E">
        <w:rPr>
          <w:rFonts w:ascii="Times New Roman" w:eastAsia="Times New Roman" w:hAnsi="Times New Roman" w:cs="Times New Roman"/>
          <w:sz w:val="24"/>
          <w:szCs w:val="24"/>
        </w:rPr>
        <w:t>Gjithashtu, nëpërmjet shtimit t</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s 2/1 (q</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do t</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hyj</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fuqi me an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simin 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BE), parashikohet e drejta e </w:t>
      </w:r>
      <w:r w:rsidR="006A7A5E" w:rsidRPr="0050134E">
        <w:rPr>
          <w:rFonts w:ascii="Times New Roman" w:eastAsia="Times New Roman" w:hAnsi="Times New Roman" w:cs="Times New Roman"/>
          <w:sz w:val="24"/>
          <w:szCs w:val="24"/>
        </w:rPr>
        <w:t>Bank</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 xml:space="preserve"> Shqipërisë, q</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 xml:space="preserve"> në rolin e autoritetit përgjegjës të shtetit anëtar të origjinës, t</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 xml:space="preserve"> jap</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 xml:space="preserve"> licencën p</w:t>
      </w:r>
      <w:r w:rsidR="00752C2C">
        <w:rPr>
          <w:rFonts w:ascii="Times New Roman" w:eastAsia="Times New Roman" w:hAnsi="Times New Roman" w:cs="Times New Roman"/>
          <w:sz w:val="24"/>
          <w:szCs w:val="24"/>
        </w:rPr>
        <w:t>ë</w:t>
      </w:r>
      <w:r w:rsidR="006A7A5E" w:rsidRPr="0050134E">
        <w:rPr>
          <w:rFonts w:ascii="Times New Roman" w:eastAsia="Times New Roman" w:hAnsi="Times New Roman" w:cs="Times New Roman"/>
          <w:sz w:val="24"/>
          <w:szCs w:val="24"/>
        </w:rPr>
        <w:t>r subjektit aplikues, vetëm nëse ky subjekt është i regjistruar dhe ka zyrën qendrore në territorin e Republikës së Shqipërisë dhe do të kryejë të paktën një pjesë të veprimtarisë të shërbimeve të pagesave brenda këtij territor</w:t>
      </w:r>
      <w:r w:rsidR="004A7675">
        <w:rPr>
          <w:rFonts w:ascii="Times New Roman" w:eastAsia="Times New Roman" w:hAnsi="Times New Roman" w:cs="Times New Roman"/>
          <w:sz w:val="24"/>
          <w:szCs w:val="24"/>
        </w:rPr>
        <w:t>i</w:t>
      </w:r>
      <w:r w:rsidR="006A7A5E" w:rsidRPr="0050134E">
        <w:rPr>
          <w:rFonts w:ascii="Times New Roman" w:eastAsia="Times New Roman" w:hAnsi="Times New Roman" w:cs="Times New Roman"/>
          <w:sz w:val="24"/>
          <w:szCs w:val="24"/>
        </w:rPr>
        <w:t>. Kjo dispozit</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siguron që institucionet e pagesave të jenë të pranishme dhe të </w:t>
      </w:r>
      <w:r w:rsidR="00092257">
        <w:rPr>
          <w:rFonts w:ascii="Times New Roman" w:eastAsia="Times New Roman" w:hAnsi="Times New Roman" w:cs="Times New Roman"/>
          <w:sz w:val="24"/>
          <w:szCs w:val="24"/>
        </w:rPr>
        <w:t>operojn</w:t>
      </w:r>
      <w:r w:rsidR="00092257">
        <w:rPr>
          <w:rFonts w:ascii="Times New Roman" w:eastAsia="Times New Roman" w:hAnsi="Times New Roman" w:cs="Times New Roman"/>
          <w:sz w:val="24"/>
          <w:szCs w:val="24"/>
        </w:rPr>
        <w:t>ë</w:t>
      </w:r>
      <w:r w:rsidR="00092257">
        <w:rPr>
          <w:rFonts w:ascii="Times New Roman" w:eastAsia="Times New Roman" w:hAnsi="Times New Roman" w:cs="Times New Roman"/>
          <w:sz w:val="24"/>
          <w:szCs w:val="24"/>
        </w:rPr>
        <w:t xml:space="preserve"> me </w:t>
      </w:r>
      <w:r w:rsidRPr="009F526A">
        <w:rPr>
          <w:rFonts w:ascii="Times New Roman" w:eastAsia="Times New Roman" w:hAnsi="Times New Roman" w:cs="Times New Roman"/>
          <w:sz w:val="24"/>
          <w:szCs w:val="24"/>
        </w:rPr>
        <w:t>përgjegjshm</w:t>
      </w:r>
      <w:r w:rsidR="00092257">
        <w:rPr>
          <w:rFonts w:ascii="Times New Roman" w:eastAsia="Times New Roman" w:hAnsi="Times New Roman" w:cs="Times New Roman"/>
          <w:sz w:val="24"/>
          <w:szCs w:val="24"/>
        </w:rPr>
        <w:t>ë</w:t>
      </w:r>
      <w:r w:rsidR="00092257">
        <w:rPr>
          <w:rFonts w:ascii="Times New Roman" w:eastAsia="Times New Roman" w:hAnsi="Times New Roman" w:cs="Times New Roman"/>
          <w:sz w:val="24"/>
          <w:szCs w:val="24"/>
        </w:rPr>
        <w:t>ri</w:t>
      </w:r>
      <w:r w:rsidRPr="009F526A">
        <w:rPr>
          <w:rFonts w:ascii="Times New Roman" w:eastAsia="Times New Roman" w:hAnsi="Times New Roman" w:cs="Times New Roman"/>
          <w:sz w:val="24"/>
          <w:szCs w:val="24"/>
        </w:rPr>
        <w:t xml:space="preserve"> brenda territorit të Shqipërisë, duke garantuar që Banka e Shqipërisë të ketë kapacitetin për t’i mbikëqyrur efektivisht</w:t>
      </w:r>
      <w:r w:rsidR="00EE087F" w:rsidRPr="009F526A">
        <w:rPr>
          <w:rFonts w:ascii="Times New Roman" w:eastAsia="Times New Roman" w:hAnsi="Times New Roman" w:cs="Times New Roman"/>
          <w:sz w:val="24"/>
          <w:szCs w:val="24"/>
        </w:rPr>
        <w:t xml:space="preserve"> ato</w:t>
      </w:r>
      <w:r w:rsidRPr="009F526A">
        <w:rPr>
          <w:rFonts w:ascii="Times New Roman" w:eastAsia="Times New Roman" w:hAnsi="Times New Roman" w:cs="Times New Roman"/>
          <w:sz w:val="24"/>
          <w:szCs w:val="24"/>
        </w:rPr>
        <w:t>. Kërkesa për regjistrim dhe seli qendrore në Shqipëri, si dhe</w:t>
      </w:r>
      <w:r w:rsidR="00702C7C">
        <w:rPr>
          <w:rFonts w:ascii="Times New Roman" w:eastAsia="Times New Roman" w:hAnsi="Times New Roman" w:cs="Times New Roman"/>
          <w:sz w:val="24"/>
          <w:szCs w:val="24"/>
        </w:rPr>
        <w:t xml:space="preserve"> p</w:t>
      </w:r>
      <w:r w:rsidR="00702C7C">
        <w:rPr>
          <w:rFonts w:ascii="Times New Roman" w:eastAsia="Times New Roman" w:hAnsi="Times New Roman" w:cs="Times New Roman"/>
          <w:sz w:val="24"/>
          <w:szCs w:val="24"/>
        </w:rPr>
        <w:t>ë</w:t>
      </w:r>
      <w:r w:rsidR="00702C7C">
        <w:rPr>
          <w:rFonts w:ascii="Times New Roman" w:eastAsia="Times New Roman" w:hAnsi="Times New Roman" w:cs="Times New Roman"/>
          <w:sz w:val="24"/>
          <w:szCs w:val="24"/>
        </w:rPr>
        <w:t>r</w:t>
      </w:r>
      <w:r w:rsidRPr="009F526A">
        <w:rPr>
          <w:rFonts w:ascii="Times New Roman" w:eastAsia="Times New Roman" w:hAnsi="Times New Roman" w:cs="Times New Roman"/>
          <w:sz w:val="24"/>
          <w:szCs w:val="24"/>
        </w:rPr>
        <w:t xml:space="preserve"> kryerjen e një pjese të veprimtarisë brenda territorit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vendit, synon të mbrojë përdoruesit lokalë, të përmirësojë transparencën dhe të sigurojë zbatimin e ligjit brenda juridiksionit shqiptar. </w:t>
      </w:r>
      <w:r w:rsidR="006A7A5E">
        <w:rPr>
          <w:rFonts w:ascii="Times New Roman" w:hAnsi="Times New Roman" w:cs="Times New Roman"/>
          <w:sz w:val="24"/>
          <w:szCs w:val="24"/>
        </w:rPr>
        <w:t>Shtimi i pik</w:t>
      </w:r>
      <w:r w:rsidR="00752C2C">
        <w:rPr>
          <w:rFonts w:ascii="Times New Roman" w:hAnsi="Times New Roman" w:cs="Times New Roman"/>
          <w:sz w:val="24"/>
          <w:szCs w:val="24"/>
        </w:rPr>
        <w:t>ë</w:t>
      </w:r>
      <w:r w:rsidR="006A7A5E">
        <w:rPr>
          <w:rFonts w:ascii="Times New Roman" w:hAnsi="Times New Roman" w:cs="Times New Roman"/>
          <w:sz w:val="24"/>
          <w:szCs w:val="24"/>
        </w:rPr>
        <w:t>s 9, q</w:t>
      </w:r>
      <w:r w:rsidR="00752C2C">
        <w:rPr>
          <w:rFonts w:ascii="Times New Roman" w:hAnsi="Times New Roman" w:cs="Times New Roman"/>
          <w:sz w:val="24"/>
          <w:szCs w:val="24"/>
        </w:rPr>
        <w:t>ë</w:t>
      </w:r>
      <w:r w:rsidR="006A7A5E">
        <w:rPr>
          <w:rFonts w:ascii="Times New Roman" w:hAnsi="Times New Roman" w:cs="Times New Roman"/>
          <w:sz w:val="24"/>
          <w:szCs w:val="24"/>
        </w:rPr>
        <w:t xml:space="preserve"> do t</w:t>
      </w:r>
      <w:r w:rsidR="00752C2C">
        <w:rPr>
          <w:rFonts w:ascii="Times New Roman" w:hAnsi="Times New Roman" w:cs="Times New Roman"/>
          <w:sz w:val="24"/>
          <w:szCs w:val="24"/>
        </w:rPr>
        <w:t>ë</w:t>
      </w:r>
      <w:r w:rsidR="006A7A5E">
        <w:rPr>
          <w:rFonts w:ascii="Times New Roman" w:hAnsi="Times New Roman" w:cs="Times New Roman"/>
          <w:sz w:val="24"/>
          <w:szCs w:val="24"/>
        </w:rPr>
        <w:t xml:space="preserve"> </w:t>
      </w:r>
      <w:r w:rsidR="006A7A5E">
        <w:rPr>
          <w:rFonts w:ascii="Times New Roman" w:eastAsia="Times New Roman" w:hAnsi="Times New Roman" w:cs="Times New Roman"/>
          <w:sz w:val="24"/>
          <w:szCs w:val="24"/>
        </w:rPr>
        <w:t>hyj</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fuqi me an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simin n</w:t>
      </w:r>
      <w:r w:rsidR="00752C2C">
        <w:rPr>
          <w:rFonts w:ascii="Times New Roman" w:eastAsia="Times New Roman" w:hAnsi="Times New Roman" w:cs="Times New Roman"/>
          <w:sz w:val="24"/>
          <w:szCs w:val="24"/>
        </w:rPr>
        <w:t>ë</w:t>
      </w:r>
      <w:r w:rsidR="006A7A5E">
        <w:rPr>
          <w:rFonts w:ascii="Times New Roman" w:eastAsia="Times New Roman" w:hAnsi="Times New Roman" w:cs="Times New Roman"/>
          <w:sz w:val="24"/>
          <w:szCs w:val="24"/>
        </w:rPr>
        <w:t xml:space="preserve"> BE, </w:t>
      </w:r>
      <w:r w:rsidRPr="009F526A">
        <w:rPr>
          <w:rFonts w:ascii="Times New Roman" w:hAnsi="Times New Roman" w:cs="Times New Roman"/>
          <w:sz w:val="24"/>
          <w:szCs w:val="24"/>
        </w:rPr>
        <w:t>siguro</w:t>
      </w:r>
      <w:r w:rsidR="006A7A5E">
        <w:rPr>
          <w:rFonts w:ascii="Times New Roman" w:hAnsi="Times New Roman" w:cs="Times New Roman"/>
          <w:sz w:val="24"/>
          <w:szCs w:val="24"/>
        </w:rPr>
        <w:t xml:space="preserve">n </w:t>
      </w:r>
      <w:r w:rsidRPr="009F526A">
        <w:rPr>
          <w:rFonts w:ascii="Times New Roman" w:hAnsi="Times New Roman" w:cs="Times New Roman"/>
          <w:sz w:val="24"/>
          <w:szCs w:val="24"/>
        </w:rPr>
        <w:t xml:space="preserve"> që licenca e dhënë nga Banka e Shqipërisë të lejojë ofrimin e shërbimeve të pagesave në të gjithë Bashkimin Evropian sipas rregullave të lirisë së </w:t>
      </w:r>
      <w:r w:rsidR="006A7A5E">
        <w:rPr>
          <w:rFonts w:ascii="Times New Roman" w:hAnsi="Times New Roman" w:cs="Times New Roman"/>
          <w:sz w:val="24"/>
          <w:szCs w:val="24"/>
        </w:rPr>
        <w:t>ofrimit t</w:t>
      </w:r>
      <w:r w:rsidR="00752C2C">
        <w:rPr>
          <w:rFonts w:ascii="Times New Roman" w:hAnsi="Times New Roman" w:cs="Times New Roman"/>
          <w:sz w:val="24"/>
          <w:szCs w:val="24"/>
        </w:rPr>
        <w:t>ë</w:t>
      </w:r>
      <w:r w:rsidR="006A7A5E">
        <w:rPr>
          <w:rFonts w:ascii="Times New Roman" w:hAnsi="Times New Roman" w:cs="Times New Roman"/>
          <w:sz w:val="24"/>
          <w:szCs w:val="24"/>
        </w:rPr>
        <w:t xml:space="preserve"> </w:t>
      </w:r>
      <w:r w:rsidRPr="009F526A">
        <w:rPr>
          <w:rFonts w:ascii="Times New Roman" w:hAnsi="Times New Roman" w:cs="Times New Roman"/>
          <w:sz w:val="24"/>
          <w:szCs w:val="24"/>
        </w:rPr>
        <w:t xml:space="preserve">shërbimeve dhe </w:t>
      </w:r>
      <w:r w:rsidR="006A7A5E">
        <w:rPr>
          <w:rFonts w:ascii="Times New Roman" w:hAnsi="Times New Roman" w:cs="Times New Roman"/>
          <w:sz w:val="24"/>
          <w:szCs w:val="24"/>
        </w:rPr>
        <w:t>t</w:t>
      </w:r>
      <w:r w:rsidR="00752C2C">
        <w:rPr>
          <w:rFonts w:ascii="Times New Roman" w:hAnsi="Times New Roman" w:cs="Times New Roman"/>
          <w:sz w:val="24"/>
          <w:szCs w:val="24"/>
        </w:rPr>
        <w:t>ë</w:t>
      </w:r>
      <w:r w:rsidR="006A7A5E">
        <w:rPr>
          <w:rFonts w:ascii="Times New Roman" w:hAnsi="Times New Roman" w:cs="Times New Roman"/>
          <w:sz w:val="24"/>
          <w:szCs w:val="24"/>
        </w:rPr>
        <w:t xml:space="preserve"> drejt</w:t>
      </w:r>
      <w:r w:rsidR="00752C2C">
        <w:rPr>
          <w:rFonts w:ascii="Times New Roman" w:hAnsi="Times New Roman" w:cs="Times New Roman"/>
          <w:sz w:val="24"/>
          <w:szCs w:val="24"/>
        </w:rPr>
        <w:t>ë</w:t>
      </w:r>
      <w:r w:rsidR="006A7A5E">
        <w:rPr>
          <w:rFonts w:ascii="Times New Roman" w:hAnsi="Times New Roman" w:cs="Times New Roman"/>
          <w:sz w:val="24"/>
          <w:szCs w:val="24"/>
        </w:rPr>
        <w:t>s s</w:t>
      </w:r>
      <w:r w:rsidR="00752C2C">
        <w:rPr>
          <w:rFonts w:ascii="Times New Roman" w:hAnsi="Times New Roman" w:cs="Times New Roman"/>
          <w:sz w:val="24"/>
          <w:szCs w:val="24"/>
        </w:rPr>
        <w:t>ë</w:t>
      </w:r>
      <w:r w:rsidR="006A7A5E">
        <w:rPr>
          <w:rFonts w:ascii="Times New Roman" w:hAnsi="Times New Roman" w:cs="Times New Roman"/>
          <w:sz w:val="24"/>
          <w:szCs w:val="24"/>
        </w:rPr>
        <w:t xml:space="preserve"> </w:t>
      </w:r>
      <w:r w:rsidRPr="009F526A">
        <w:rPr>
          <w:rFonts w:ascii="Times New Roman" w:hAnsi="Times New Roman" w:cs="Times New Roman"/>
          <w:sz w:val="24"/>
          <w:szCs w:val="24"/>
        </w:rPr>
        <w:t>vendosjes</w:t>
      </w:r>
      <w:r w:rsidR="006A7A5E">
        <w:rPr>
          <w:rFonts w:ascii="Times New Roman" w:hAnsi="Times New Roman" w:cs="Times New Roman"/>
          <w:sz w:val="24"/>
          <w:szCs w:val="24"/>
        </w:rPr>
        <w:t xml:space="preserve"> (</w:t>
      </w:r>
      <w:r w:rsidR="006A7A5E" w:rsidRPr="0050134E">
        <w:rPr>
          <w:rFonts w:ascii="Times New Roman" w:hAnsi="Times New Roman" w:cs="Times New Roman"/>
          <w:i/>
          <w:iCs/>
          <w:sz w:val="24"/>
          <w:szCs w:val="24"/>
        </w:rPr>
        <w:t>passporting</w:t>
      </w:r>
      <w:r w:rsidR="006A7A5E">
        <w:rPr>
          <w:rFonts w:ascii="Times New Roman" w:hAnsi="Times New Roman" w:cs="Times New Roman"/>
          <w:sz w:val="24"/>
          <w:szCs w:val="24"/>
        </w:rPr>
        <w:t>)</w:t>
      </w:r>
      <w:r w:rsidRPr="009F526A">
        <w:rPr>
          <w:rFonts w:ascii="Times New Roman" w:hAnsi="Times New Roman" w:cs="Times New Roman"/>
          <w:sz w:val="24"/>
          <w:szCs w:val="24"/>
        </w:rPr>
        <w:t>.</w:t>
      </w:r>
      <w:r w:rsidR="00DE48D9" w:rsidRPr="00DE48D9">
        <w:rPr>
          <w:rFonts w:ascii="Times New Roman" w:eastAsia="Times New Roman" w:hAnsi="Times New Roman" w:cs="Times New Roman"/>
          <w:sz w:val="24"/>
          <w:szCs w:val="24"/>
        </w:rPr>
        <w:t xml:space="preserve"> </w:t>
      </w:r>
    </w:p>
    <w:p w14:paraId="28C1EE33" w14:textId="77777777" w:rsidR="00EE087F" w:rsidRPr="009F526A" w:rsidRDefault="00EE087F" w:rsidP="000F1451">
      <w:pPr>
        <w:spacing w:after="0" w:line="240" w:lineRule="auto"/>
        <w:contextualSpacing/>
        <w:jc w:val="both"/>
        <w:rPr>
          <w:rFonts w:ascii="Times New Roman" w:eastAsia="Times New Roman" w:hAnsi="Times New Roman" w:cs="Times New Roman"/>
          <w:sz w:val="24"/>
          <w:szCs w:val="24"/>
        </w:rPr>
      </w:pPr>
    </w:p>
    <w:p w14:paraId="0336B227" w14:textId="2EE7F17B" w:rsidR="006A7A5E" w:rsidRDefault="006A7A5E" w:rsidP="000F145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Shtimi i </w:t>
      </w:r>
      <w:r>
        <w:rPr>
          <w:rFonts w:ascii="Times New Roman" w:eastAsia="Times New Roman" w:hAnsi="Times New Roman" w:cs="Times New Roman"/>
          <w:b/>
          <w:bCs/>
          <w:sz w:val="24"/>
          <w:szCs w:val="24"/>
        </w:rPr>
        <w:t>nenit 15/1 “Pasojat e shfuqizimit t</w:t>
      </w:r>
      <w:r w:rsidR="00752C2C">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licen</w:t>
      </w:r>
      <w:r w:rsidR="00507106">
        <w:rPr>
          <w:rFonts w:ascii="Times New Roman" w:eastAsia="Times New Roman" w:hAnsi="Times New Roman" w:cs="Times New Roman"/>
          <w:b/>
          <w:bCs/>
          <w:sz w:val="24"/>
          <w:szCs w:val="24"/>
        </w:rPr>
        <w:t>c</w:t>
      </w:r>
      <w:r w:rsidR="00752C2C">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s” </w:t>
      </w:r>
      <w:r>
        <w:rPr>
          <w:rFonts w:ascii="Times New Roman" w:eastAsia="Times New Roman" w:hAnsi="Times New Roman" w:cs="Times New Roman"/>
          <w:sz w:val="24"/>
          <w:szCs w:val="24"/>
        </w:rPr>
        <w:t>parashikon hapat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duhen ndjekur nga institucioni i pagesave dhe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pas shfuqizimit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licenc</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Duke qen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se institucioni i pagesave mund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ket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kontrata ekzistuese me klientët e vet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ende nuk </w:t>
      </w:r>
      <w:r w:rsidR="00E243AE">
        <w:rPr>
          <w:rFonts w:ascii="Times New Roman" w:eastAsia="Times New Roman" w:hAnsi="Times New Roman" w:cs="Times New Roman"/>
          <w:sz w:val="24"/>
          <w:szCs w:val="24"/>
        </w:rPr>
        <w:t>jan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zgjidhur,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n 3 parashikohet q</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institucioni </w:t>
      </w:r>
      <w:r w:rsidR="00E243AE" w:rsidRPr="00E243AE">
        <w:rPr>
          <w:rFonts w:ascii="Times New Roman" w:eastAsia="Times New Roman" w:hAnsi="Times New Roman" w:cs="Times New Roman"/>
          <w:sz w:val="24"/>
          <w:szCs w:val="24"/>
        </w:rPr>
        <w:t>nuk mund të ndryshojë asnjë nga kushtet e kontratave ekzistuese me klientët për veprimtaritë dhe shërbimet financiare</w:t>
      </w:r>
      <w:r w:rsidR="00E243AE">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rastet kur </w:t>
      </w:r>
      <w:r w:rsidR="00E243AE" w:rsidRPr="0050134E">
        <w:rPr>
          <w:rFonts w:ascii="Times New Roman" w:eastAsia="Times New Roman" w:hAnsi="Times New Roman" w:cs="Times New Roman"/>
          <w:sz w:val="24"/>
          <w:szCs w:val="24"/>
        </w:rPr>
        <w:t xml:space="preserve">shfuqizimi i licencës ka ardhur si rrjedhojë e kërkesës vullnetare të </w:t>
      </w:r>
      <w:r w:rsidR="00E243AE">
        <w:rPr>
          <w:rFonts w:ascii="Times New Roman" w:eastAsia="Times New Roman" w:hAnsi="Times New Roman" w:cs="Times New Roman"/>
          <w:sz w:val="24"/>
          <w:szCs w:val="24"/>
        </w:rPr>
        <w:t>institucionit t</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pagesave </w:t>
      </w:r>
      <w:r w:rsidR="00E243AE" w:rsidRPr="0050134E">
        <w:rPr>
          <w:rFonts w:ascii="Times New Roman" w:eastAsia="Times New Roman" w:hAnsi="Times New Roman" w:cs="Times New Roman"/>
          <w:sz w:val="24"/>
          <w:szCs w:val="24"/>
        </w:rPr>
        <w:t xml:space="preserve">ose të shfuqizimit nga ana e Bankës së Shqipërisë si një masë mbikëqyrëse, </w:t>
      </w:r>
      <w:r w:rsidR="00E243AE">
        <w:rPr>
          <w:rFonts w:ascii="Times New Roman" w:eastAsia="Times New Roman" w:hAnsi="Times New Roman" w:cs="Times New Roman"/>
          <w:sz w:val="24"/>
          <w:szCs w:val="24"/>
        </w:rPr>
        <w:t xml:space="preserve">institucioni </w:t>
      </w:r>
      <w:r w:rsidR="00E243AE" w:rsidRPr="0050134E">
        <w:rPr>
          <w:rFonts w:ascii="Times New Roman" w:eastAsia="Times New Roman" w:hAnsi="Times New Roman" w:cs="Times New Roman"/>
          <w:sz w:val="24"/>
          <w:szCs w:val="24"/>
        </w:rPr>
        <w:t>paraqet në Bankën e Shqipërisë një plan veprimi n</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lidhje me masat që do të marr</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institucioni, deri në përfundimin e marrëdhënieve kontraktore me klientët të cilët kanë përfituar nga veprimtaritë dhe shërbimet financiare të ofruara prej tij. Në rast se institucioni i pagesave, për shkak të natyrës së veprimtarisë dhe shërbimit financiar që ushtron, nuk ka kontrata të cilat vazhdojnë edhe pas shfuqizimit të licencës, nuk </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e nevojshme q</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paraqes</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një plan veprimi.</w:t>
      </w:r>
      <w:r>
        <w:rPr>
          <w:rFonts w:ascii="Times New Roman" w:eastAsia="Times New Roman" w:hAnsi="Times New Roman" w:cs="Times New Roman"/>
          <w:sz w:val="24"/>
          <w:szCs w:val="24"/>
        </w:rPr>
        <w:t xml:space="preserve"> </w:t>
      </w:r>
      <w:r w:rsidR="00E243AE">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n 5 parashikohet detyrimi i </w:t>
      </w:r>
      <w:r w:rsidR="00E243AE" w:rsidRPr="0050134E">
        <w:rPr>
          <w:rFonts w:ascii="Times New Roman" w:eastAsia="Times New Roman" w:hAnsi="Times New Roman" w:cs="Times New Roman"/>
          <w:sz w:val="24"/>
          <w:szCs w:val="24"/>
        </w:rPr>
        <w:t>aksionarëve/ortakëve dhe anëtarëve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organeve drejtuese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institucionit të pagesave p</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r të bashkëpunuar me Bankën e Shqipërisë, pas shfuqizimit të licencës deri në përfundimin e kontratave me klient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t. N</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rast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mosbashk</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punimit ose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evidentimit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shkeljeve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institucionit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pagesave, Banka e Shqip</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mund t</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vendos</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gjoba</w:t>
      </w:r>
      <w:r w:rsidR="00E243AE">
        <w:rPr>
          <w:rFonts w:ascii="Times New Roman" w:eastAsia="Times New Roman" w:hAnsi="Times New Roman" w:cs="Times New Roman"/>
          <w:sz w:val="24"/>
          <w:szCs w:val="24"/>
        </w:rPr>
        <w:t xml:space="preserve"> (pika 6)</w:t>
      </w:r>
      <w:r w:rsidR="00E243AE" w:rsidRPr="0050134E">
        <w:rPr>
          <w:rFonts w:ascii="Times New Roman" w:eastAsia="Times New Roman" w:hAnsi="Times New Roman" w:cs="Times New Roman"/>
          <w:sz w:val="24"/>
          <w:szCs w:val="24"/>
        </w:rPr>
        <w:t>.</w:t>
      </w:r>
      <w:r w:rsidR="00E243AE">
        <w:rPr>
          <w:rFonts w:ascii="Times New Roman" w:eastAsia="Times New Roman" w:hAnsi="Times New Roman" w:cs="Times New Roman"/>
          <w:sz w:val="24"/>
          <w:szCs w:val="24"/>
        </w:rPr>
        <w:t xml:space="preserve"> </w:t>
      </w:r>
      <w:r w:rsidR="00E243AE" w:rsidRPr="0050134E">
        <w:rPr>
          <w:rFonts w:ascii="Times New Roman" w:eastAsia="Times New Roman" w:hAnsi="Times New Roman" w:cs="Times New Roman"/>
          <w:sz w:val="24"/>
          <w:szCs w:val="24"/>
        </w:rPr>
        <w:t>Në pik</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n 7 parashikohet q</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E243AE" w:rsidRPr="0050134E">
        <w:rPr>
          <w:rFonts w:ascii="Times New Roman" w:eastAsia="Times New Roman" w:hAnsi="Times New Roman" w:cs="Times New Roman"/>
          <w:sz w:val="24"/>
          <w:szCs w:val="24"/>
        </w:rPr>
        <w:t xml:space="preserve"> rastet kur licenca e institucionit të pagesave shfuqizohet si rrjedhojë e fillimit të procedurave të falimentit ose procedura e falimentit fillon pas shfuqizimit të licencës, Banka e Shqipërisë dhe administratori i falimentit bashkëpunojnë, me qëllim përcaktimin e mënyrës së administrimit të kontratave financiare të cilat subjekti ka lidhur si rrjedhojë e ushtrimit të veprimtarive dhe shërbimeve financiare për të cilat ishte licencuar.  </w:t>
      </w:r>
    </w:p>
    <w:p w14:paraId="28D9512A" w14:textId="77777777" w:rsidR="006A7A5E" w:rsidRDefault="006A7A5E" w:rsidP="000F1451">
      <w:pPr>
        <w:spacing w:after="0" w:line="240" w:lineRule="auto"/>
        <w:contextualSpacing/>
        <w:jc w:val="both"/>
        <w:rPr>
          <w:rFonts w:ascii="Times New Roman" w:eastAsia="Times New Roman" w:hAnsi="Times New Roman" w:cs="Times New Roman"/>
          <w:sz w:val="24"/>
          <w:szCs w:val="24"/>
        </w:rPr>
      </w:pPr>
    </w:p>
    <w:p w14:paraId="47F7964C" w14:textId="15FD69C8" w:rsidR="006A55B2"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Ndryshime bëhen në </w:t>
      </w:r>
      <w:r w:rsidRPr="009F526A">
        <w:rPr>
          <w:rFonts w:ascii="Times New Roman" w:eastAsia="Times New Roman" w:hAnsi="Times New Roman" w:cs="Times New Roman"/>
          <w:b/>
          <w:bCs/>
          <w:sz w:val="24"/>
          <w:szCs w:val="24"/>
        </w:rPr>
        <w:t xml:space="preserve">nenin 16 “Regjistri publik dhe paraqitja e informacionit te </w:t>
      </w:r>
      <w:r w:rsidR="00E243AE" w:rsidRPr="00E243AE">
        <w:rPr>
          <w:rFonts w:ascii="Times New Roman" w:eastAsia="Times New Roman" w:hAnsi="Times New Roman" w:cs="Times New Roman"/>
          <w:b/>
          <w:bCs/>
          <w:sz w:val="24"/>
          <w:szCs w:val="24"/>
        </w:rPr>
        <w:t xml:space="preserve">Autoriteti Bankar Evropian </w:t>
      </w:r>
      <w:r w:rsidRPr="009F526A">
        <w:rPr>
          <w:rFonts w:ascii="Times New Roman" w:eastAsia="Times New Roman" w:hAnsi="Times New Roman" w:cs="Times New Roman"/>
          <w:b/>
          <w:bCs/>
          <w:sz w:val="24"/>
          <w:szCs w:val="24"/>
        </w:rPr>
        <w:t>”</w:t>
      </w:r>
      <w:r w:rsidRPr="009F526A">
        <w:rPr>
          <w:rFonts w:ascii="Times New Roman" w:eastAsia="Times New Roman" w:hAnsi="Times New Roman" w:cs="Times New Roman"/>
          <w:sz w:val="24"/>
          <w:szCs w:val="24"/>
        </w:rPr>
        <w:t xml:space="preserve"> ku 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regjistrin publik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mbajtur nga Banka e Shqipërisë do t</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përfshihen edhe degët e </w:t>
      </w:r>
      <w:r w:rsidR="00E243AE">
        <w:rPr>
          <w:rFonts w:ascii="Times New Roman" w:eastAsia="Times New Roman" w:hAnsi="Times New Roman" w:cs="Times New Roman"/>
          <w:sz w:val="24"/>
          <w:szCs w:val="24"/>
        </w:rPr>
        <w:t>institucioneve t</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pagesave dhe t</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paras</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elektronike</w:t>
      </w:r>
      <w:r w:rsidR="00E243AE"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q</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ofrojnë shërbime pagesash </w:t>
      </w:r>
      <w:r w:rsidR="00E243AE">
        <w:rPr>
          <w:rFonts w:ascii="Times New Roman" w:eastAsia="Times New Roman" w:hAnsi="Times New Roman" w:cs="Times New Roman"/>
          <w:sz w:val="24"/>
          <w:szCs w:val="24"/>
        </w:rPr>
        <w:t xml:space="preserve">ose </w:t>
      </w:r>
      <w:r w:rsidR="00E243AE" w:rsidRPr="0050134E">
        <w:rPr>
          <w:rFonts w:ascii="Times New Roman" w:eastAsia="Times New Roman" w:hAnsi="Times New Roman" w:cs="Times New Roman"/>
          <w:sz w:val="24"/>
          <w:szCs w:val="24"/>
        </w:rPr>
        <w:t xml:space="preserve">shërbime të parasë elektronike, </w:t>
      </w:r>
      <w:r w:rsidRPr="009F526A">
        <w:rPr>
          <w:rFonts w:ascii="Times New Roman" w:eastAsia="Times New Roman" w:hAnsi="Times New Roman" w:cs="Times New Roman"/>
          <w:sz w:val="24"/>
          <w:szCs w:val="24"/>
        </w:rPr>
        <w:t>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një shtet anëtar</w:t>
      </w:r>
      <w:r w:rsidR="00E243AE">
        <w:rPr>
          <w:rFonts w:ascii="Times New Roman" w:eastAsia="Times New Roman" w:hAnsi="Times New Roman" w:cs="Times New Roman"/>
          <w:sz w:val="24"/>
          <w:szCs w:val="24"/>
        </w:rPr>
        <w:t xml:space="preserve"> ose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vend t</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tret</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w:t>
      </w:r>
      <w:r w:rsidR="00E243AE">
        <w:rPr>
          <w:rFonts w:ascii="Times New Roman" w:eastAsia="Times New Roman" w:hAnsi="Times New Roman" w:cs="Times New Roman"/>
          <w:sz w:val="24"/>
          <w:szCs w:val="24"/>
        </w:rPr>
        <w:t>Gjithashtu,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rputhje me sa parashikohet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n PSD2, jan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shtuar pikat 5-8 n</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lidhje me detyrimet e </w:t>
      </w:r>
      <w:r w:rsidRPr="009F526A">
        <w:rPr>
          <w:rFonts w:ascii="Times New Roman" w:eastAsia="Times New Roman" w:hAnsi="Times New Roman" w:cs="Times New Roman"/>
          <w:sz w:val="24"/>
          <w:szCs w:val="24"/>
        </w:rPr>
        <w:t>Bank</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s</w:t>
      </w:r>
      <w:r w:rsidRPr="009F526A">
        <w:rPr>
          <w:rFonts w:ascii="Times New Roman" w:eastAsia="Times New Roman" w:hAnsi="Times New Roman" w:cs="Times New Roman"/>
          <w:sz w:val="24"/>
          <w:szCs w:val="24"/>
        </w:rPr>
        <w:t xml:space="preserve"> </w:t>
      </w:r>
      <w:r w:rsidR="00E243AE">
        <w:rPr>
          <w:rFonts w:ascii="Times New Roman" w:eastAsia="Times New Roman" w:hAnsi="Times New Roman" w:cs="Times New Roman"/>
          <w:sz w:val="24"/>
          <w:szCs w:val="24"/>
        </w:rPr>
        <w:t>s</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Shqipërisë</w:t>
      </w:r>
      <w:r w:rsidR="00E243A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E243AE">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njoft</w:t>
      </w:r>
      <w:r w:rsidR="00E243AE">
        <w:rPr>
          <w:rFonts w:ascii="Times New Roman" w:eastAsia="Times New Roman" w:hAnsi="Times New Roman" w:cs="Times New Roman"/>
          <w:sz w:val="24"/>
          <w:szCs w:val="24"/>
        </w:rPr>
        <w:t>uar</w:t>
      </w:r>
      <w:r w:rsidRPr="009F526A">
        <w:rPr>
          <w:rFonts w:ascii="Times New Roman" w:eastAsia="Times New Roman" w:hAnsi="Times New Roman" w:cs="Times New Roman"/>
          <w:sz w:val="24"/>
          <w:szCs w:val="24"/>
        </w:rPr>
        <w:t xml:space="preserve"> Autoritetin Bankar Evropian (ABE) për </w:t>
      </w:r>
      <w:r w:rsidR="00AC1136">
        <w:rPr>
          <w:rFonts w:ascii="Times New Roman" w:eastAsia="Times New Roman" w:hAnsi="Times New Roman" w:cs="Times New Roman"/>
          <w:sz w:val="24"/>
          <w:szCs w:val="24"/>
        </w:rPr>
        <w:t xml:space="preserve">licencimin apo </w:t>
      </w:r>
      <w:r w:rsidRPr="009F526A">
        <w:rPr>
          <w:rFonts w:ascii="Times New Roman" w:eastAsia="Times New Roman" w:hAnsi="Times New Roman" w:cs="Times New Roman"/>
          <w:sz w:val="24"/>
          <w:szCs w:val="24"/>
        </w:rPr>
        <w:t>regjistrimin e subjekteve</w:t>
      </w:r>
      <w:r w:rsidR="00AC1136">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reja, p</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rjashtimet e subjekteve sipas </w:t>
      </w:r>
      <w:r w:rsidR="00AC1136" w:rsidRPr="0050134E">
        <w:rPr>
          <w:rFonts w:ascii="Times New Roman" w:eastAsia="Times New Roman" w:hAnsi="Times New Roman" w:cs="Times New Roman"/>
          <w:sz w:val="24"/>
          <w:szCs w:val="24"/>
        </w:rPr>
        <w:t>neneve 27, 28 dhe 28/8 të ligjit</w:t>
      </w:r>
      <w:r w:rsidRPr="009F526A">
        <w:rPr>
          <w:rFonts w:ascii="Times New Roman" w:eastAsia="Times New Roman" w:hAnsi="Times New Roman" w:cs="Times New Roman"/>
          <w:sz w:val="24"/>
          <w:szCs w:val="24"/>
        </w:rPr>
        <w:t xml:space="preserve"> </w:t>
      </w:r>
      <w:r w:rsidR="006B7294" w:rsidRPr="009F526A">
        <w:rPr>
          <w:rFonts w:ascii="Times New Roman" w:eastAsia="Times New Roman" w:hAnsi="Times New Roman" w:cs="Times New Roman"/>
          <w:sz w:val="24"/>
          <w:szCs w:val="24"/>
        </w:rPr>
        <w:t>dhe</w:t>
      </w:r>
      <w:r w:rsidRPr="009F526A">
        <w:rPr>
          <w:rFonts w:ascii="Times New Roman" w:eastAsia="Times New Roman" w:hAnsi="Times New Roman" w:cs="Times New Roman"/>
          <w:sz w:val="24"/>
          <w:szCs w:val="24"/>
        </w:rPr>
        <w:t xml:space="preserve"> shfuqizim</w:t>
      </w:r>
      <w:r w:rsidR="00AC1136">
        <w:rPr>
          <w:rFonts w:ascii="Times New Roman" w:eastAsia="Times New Roman" w:hAnsi="Times New Roman" w:cs="Times New Roman"/>
          <w:sz w:val="24"/>
          <w:szCs w:val="24"/>
        </w:rPr>
        <w:t>et</w:t>
      </w:r>
      <w:r w:rsidRPr="009F526A">
        <w:rPr>
          <w:rFonts w:ascii="Times New Roman" w:eastAsia="Times New Roman" w:hAnsi="Times New Roman" w:cs="Times New Roman"/>
          <w:sz w:val="24"/>
          <w:szCs w:val="24"/>
        </w:rPr>
        <w:t xml:space="preserve"> e licencave </w:t>
      </w:r>
      <w:r w:rsidR="00AC1136">
        <w:rPr>
          <w:rFonts w:ascii="Times New Roman" w:eastAsia="Times New Roman" w:hAnsi="Times New Roman" w:cs="Times New Roman"/>
          <w:sz w:val="24"/>
          <w:szCs w:val="24"/>
        </w:rPr>
        <w:t>apo regjistrimeve</w:t>
      </w:r>
      <w:r w:rsidRPr="009F526A">
        <w:rPr>
          <w:rFonts w:ascii="Times New Roman" w:eastAsia="Times New Roman" w:hAnsi="Times New Roman" w:cs="Times New Roman"/>
          <w:sz w:val="24"/>
          <w:szCs w:val="24"/>
        </w:rPr>
        <w:t>, sipas formatit të përcaktuar nga ABE, duke siguruar saktësinë dhe përditësimin e informacionit të dërguar.</w:t>
      </w:r>
      <w:r w:rsidR="002E5D8A">
        <w:rPr>
          <w:rFonts w:ascii="Times New Roman" w:eastAsia="Times New Roman" w:hAnsi="Times New Roman" w:cs="Times New Roman"/>
          <w:sz w:val="24"/>
          <w:szCs w:val="24"/>
        </w:rPr>
        <w:t xml:space="preserve"> K</w:t>
      </w:r>
      <w:r w:rsidR="002E5D8A">
        <w:rPr>
          <w:rFonts w:ascii="Times New Roman" w:eastAsia="Times New Roman" w:hAnsi="Times New Roman" w:cs="Times New Roman"/>
          <w:sz w:val="24"/>
          <w:szCs w:val="24"/>
        </w:rPr>
        <w:t>ë</w:t>
      </w:r>
      <w:r w:rsidR="002E5D8A">
        <w:rPr>
          <w:rFonts w:ascii="Times New Roman" w:eastAsia="Times New Roman" w:hAnsi="Times New Roman" w:cs="Times New Roman"/>
          <w:sz w:val="24"/>
          <w:szCs w:val="24"/>
        </w:rPr>
        <w:t>rkesat q</w:t>
      </w:r>
      <w:r w:rsidR="002E5D8A">
        <w:rPr>
          <w:rFonts w:ascii="Times New Roman" w:eastAsia="Times New Roman" w:hAnsi="Times New Roman" w:cs="Times New Roman"/>
          <w:sz w:val="24"/>
          <w:szCs w:val="24"/>
        </w:rPr>
        <w:t>ë</w:t>
      </w:r>
      <w:r w:rsidR="002E5D8A">
        <w:rPr>
          <w:rFonts w:ascii="Times New Roman" w:eastAsia="Times New Roman" w:hAnsi="Times New Roman" w:cs="Times New Roman"/>
          <w:sz w:val="24"/>
          <w:szCs w:val="24"/>
        </w:rPr>
        <w:t xml:space="preserve"> lidhen me njoftimin </w:t>
      </w:r>
      <w:r w:rsidR="007D2A19">
        <w:rPr>
          <w:rFonts w:ascii="Times New Roman" w:eastAsia="Times New Roman" w:hAnsi="Times New Roman" w:cs="Times New Roman"/>
          <w:sz w:val="24"/>
          <w:szCs w:val="24"/>
        </w:rPr>
        <w:t>dhe me regjistrin e ABE, do t</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 xml:space="preserve"> hyjn</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 xml:space="preserve"> n</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 xml:space="preserve"> fuqi pas an</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tar</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simit n</w:t>
      </w:r>
      <w:r w:rsidR="007D2A19">
        <w:rPr>
          <w:rFonts w:ascii="Times New Roman" w:eastAsia="Times New Roman" w:hAnsi="Times New Roman" w:cs="Times New Roman"/>
          <w:sz w:val="24"/>
          <w:szCs w:val="24"/>
        </w:rPr>
        <w:t>ë</w:t>
      </w:r>
      <w:r w:rsidR="007D2A19">
        <w:rPr>
          <w:rFonts w:ascii="Times New Roman" w:eastAsia="Times New Roman" w:hAnsi="Times New Roman" w:cs="Times New Roman"/>
          <w:sz w:val="24"/>
          <w:szCs w:val="24"/>
        </w:rPr>
        <w:t xml:space="preserve"> Bashkimin Evropian.</w:t>
      </w:r>
    </w:p>
    <w:p w14:paraId="60E428E5" w14:textId="77777777" w:rsidR="002E5D8A" w:rsidRPr="009F526A" w:rsidRDefault="002E5D8A" w:rsidP="000F1451">
      <w:pPr>
        <w:spacing w:after="0" w:line="240" w:lineRule="auto"/>
        <w:contextualSpacing/>
        <w:jc w:val="both"/>
        <w:rPr>
          <w:rFonts w:ascii="Times New Roman" w:eastAsia="Times New Roman" w:hAnsi="Times New Roman" w:cs="Times New Roman"/>
          <w:sz w:val="24"/>
          <w:szCs w:val="24"/>
        </w:rPr>
      </w:pPr>
    </w:p>
    <w:p w14:paraId="2DF8B351" w14:textId="3F0014A9" w:rsidR="00AC1136" w:rsidRDefault="00AC1136" w:rsidP="00AC1136">
      <w:pPr>
        <w:spacing w:after="0" w:line="240" w:lineRule="auto"/>
        <w:contextualSpacing/>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N</w:t>
      </w:r>
      <w:r w:rsidR="00752C2C">
        <w:rPr>
          <w:rFonts w:ascii="Times New Roman" w:eastAsia="Times New Roman" w:hAnsi="Times New Roman" w:cs="Times New Roman"/>
          <w:b/>
          <w:bCs/>
          <w:sz w:val="24"/>
          <w:szCs w:val="24"/>
        </w:rPr>
        <w:t>ë</w:t>
      </w:r>
      <w:r w:rsidRPr="0050134E">
        <w:rPr>
          <w:rFonts w:ascii="Times New Roman" w:eastAsia="Times New Roman" w:hAnsi="Times New Roman" w:cs="Times New Roman"/>
          <w:b/>
          <w:bCs/>
          <w:sz w:val="24"/>
          <w:szCs w:val="24"/>
        </w:rPr>
        <w:t xml:space="preserve"> nenin 19 </w:t>
      </w:r>
      <w:r>
        <w:rPr>
          <w:rFonts w:ascii="Times New Roman" w:eastAsia="Times New Roman" w:hAnsi="Times New Roman" w:cs="Times New Roman"/>
          <w:b/>
          <w:bCs/>
          <w:sz w:val="24"/>
          <w:szCs w:val="24"/>
        </w:rPr>
        <w:t>“</w:t>
      </w:r>
      <w:r w:rsidRPr="0050134E">
        <w:rPr>
          <w:rFonts w:ascii="Times New Roman" w:eastAsia="Times New Roman" w:hAnsi="Times New Roman" w:cs="Times New Roman"/>
          <w:b/>
          <w:bCs/>
          <w:sz w:val="24"/>
          <w:szCs w:val="24"/>
        </w:rPr>
        <w:t>Veprimtaritë e tjera</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jan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disa qart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sime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dispozitave ekzistuese, me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llim sigurimin 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PSD2. Pika 7 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tij neni shfuqizohet, pasi veprimtarit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 lejueshme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institucionet e 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 parashikohen tashm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detajuara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nen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veçant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shtuar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ligj (neni 28/4).</w:t>
      </w:r>
    </w:p>
    <w:p w14:paraId="004DBFA6" w14:textId="5088CFBD"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2E9E5697" w14:textId="72AE5088"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Në nenin 21 “Ofrimi i shërbimeve nëpërmjet  agjentëve dhe degëve, si dhe marrëveshjet me të tretët (</w:t>
      </w:r>
      <w:r w:rsidRPr="0050134E">
        <w:rPr>
          <w:rFonts w:ascii="Times New Roman" w:eastAsia="Times New Roman" w:hAnsi="Times New Roman" w:cs="Times New Roman"/>
          <w:b/>
          <w:bCs/>
          <w:i/>
          <w:iCs/>
          <w:sz w:val="24"/>
          <w:szCs w:val="24"/>
        </w:rPr>
        <w:t>outsourcing</w:t>
      </w:r>
      <w:r w:rsidRPr="009F526A">
        <w:rPr>
          <w:rFonts w:ascii="Times New Roman" w:eastAsia="Times New Roman" w:hAnsi="Times New Roman" w:cs="Times New Roman"/>
          <w:b/>
          <w:bCs/>
          <w:sz w:val="24"/>
          <w:szCs w:val="24"/>
        </w:rPr>
        <w:t>)</w:t>
      </w:r>
      <w:r w:rsidRPr="009F526A">
        <w:rPr>
          <w:rFonts w:ascii="Times New Roman" w:eastAsia="Times New Roman" w:hAnsi="Times New Roman" w:cs="Times New Roman"/>
          <w:sz w:val="24"/>
          <w:szCs w:val="24"/>
        </w:rPr>
        <w:t>” bëhen ndryshime</w:t>
      </w:r>
      <w:r w:rsidR="00AC1136">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siguruar p</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ri 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me k</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s PSD2</w:t>
      </w:r>
      <w:r w:rsidR="00C563B6">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rfshir</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edhe k</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rkesat e rishikuara t</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saj n</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rmjet </w:t>
      </w:r>
      <w:r w:rsidR="00C563B6" w:rsidRPr="0050134E">
        <w:rPr>
          <w:rFonts w:ascii="Times New Roman" w:eastAsia="Times New Roman" w:hAnsi="Times New Roman" w:cs="Times New Roman"/>
          <w:sz w:val="24"/>
          <w:szCs w:val="24"/>
        </w:rPr>
        <w:t>Direktiv</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s</w:t>
      </w:r>
      <w:r w:rsidR="00C563B6" w:rsidRPr="0050134E">
        <w:rPr>
          <w:rFonts w:ascii="Times New Roman" w:eastAsia="Times New Roman" w:hAnsi="Times New Roman" w:cs="Times New Roman"/>
          <w:sz w:val="24"/>
          <w:szCs w:val="24"/>
        </w:rPr>
        <w:t xml:space="preserve"> (BE) 2022/2556</w:t>
      </w:r>
      <w:r w:rsidR="00AC1136">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m</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nyr</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 xml:space="preserve"> rishikuar p</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rmbajtja e pik</w:t>
      </w:r>
      <w:r w:rsidR="00752C2C">
        <w:rPr>
          <w:rFonts w:ascii="Times New Roman" w:eastAsia="Times New Roman" w:hAnsi="Times New Roman" w:cs="Times New Roman"/>
          <w:sz w:val="24"/>
          <w:szCs w:val="24"/>
        </w:rPr>
        <w:t>ë</w:t>
      </w:r>
      <w:r w:rsidR="00AC1136">
        <w:rPr>
          <w:rFonts w:ascii="Times New Roman" w:eastAsia="Times New Roman" w:hAnsi="Times New Roman" w:cs="Times New Roman"/>
          <w:sz w:val="24"/>
          <w:szCs w:val="24"/>
        </w:rPr>
        <w:t>s 1</w:t>
      </w:r>
      <w:r w:rsidR="00C563B6">
        <w:rPr>
          <w:rFonts w:ascii="Times New Roman" w:eastAsia="Times New Roman" w:hAnsi="Times New Roman" w:cs="Times New Roman"/>
          <w:sz w:val="24"/>
          <w:szCs w:val="24"/>
        </w:rPr>
        <w:t>, 3, 7, 10</w:t>
      </w:r>
      <w:r w:rsidR="00AC1136">
        <w:rPr>
          <w:rFonts w:ascii="Times New Roman" w:eastAsia="Times New Roman" w:hAnsi="Times New Roman" w:cs="Times New Roman"/>
          <w:sz w:val="24"/>
          <w:szCs w:val="24"/>
        </w:rPr>
        <w:t xml:space="preserve"> </w:t>
      </w:r>
      <w:r w:rsidR="00C563B6">
        <w:rPr>
          <w:rFonts w:ascii="Times New Roman" w:eastAsia="Times New Roman" w:hAnsi="Times New Roman" w:cs="Times New Roman"/>
          <w:sz w:val="24"/>
          <w:szCs w:val="24"/>
        </w:rPr>
        <w:t>dhe 11, nd</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rsa </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sht</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shtuar </w:t>
      </w:r>
      <w:r w:rsidRPr="009F526A">
        <w:rPr>
          <w:rFonts w:ascii="Times New Roman" w:eastAsia="Times New Roman" w:hAnsi="Times New Roman" w:cs="Times New Roman"/>
          <w:sz w:val="24"/>
          <w:szCs w:val="24"/>
        </w:rPr>
        <w:t>pika 4/1</w:t>
      </w:r>
      <w:r w:rsidR="00C563B6">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lidhje me rastet kur </w:t>
      </w:r>
      <w:r w:rsidR="00C563B6" w:rsidRPr="0050134E">
        <w:rPr>
          <w:rFonts w:ascii="Times New Roman" w:eastAsia="Times New Roman" w:hAnsi="Times New Roman" w:cs="Times New Roman"/>
          <w:sz w:val="24"/>
          <w:szCs w:val="24"/>
        </w:rPr>
        <w:t>institucioni i pagesave kërkon të ofrojë shërbime pagesash në një shtet tjetër anëtar nëpërmjet angazhimit të një agjenti, apo nëpërmjet krijimit të një dege (kjo pik</w:t>
      </w:r>
      <w:r w:rsidR="00752C2C">
        <w:rPr>
          <w:rFonts w:ascii="Times New Roman" w:eastAsia="Times New Roman" w:hAnsi="Times New Roman" w:cs="Times New Roman"/>
          <w:sz w:val="24"/>
          <w:szCs w:val="24"/>
        </w:rPr>
        <w:t>ë</w:t>
      </w:r>
      <w:r w:rsidR="00C563B6" w:rsidRPr="0050134E">
        <w:rPr>
          <w:rFonts w:ascii="Times New Roman" w:eastAsia="Times New Roman" w:hAnsi="Times New Roman" w:cs="Times New Roman"/>
          <w:sz w:val="24"/>
          <w:szCs w:val="24"/>
        </w:rPr>
        <w:t xml:space="preserve"> do t</w:t>
      </w:r>
      <w:r w:rsidR="00752C2C">
        <w:rPr>
          <w:rFonts w:ascii="Times New Roman" w:eastAsia="Times New Roman" w:hAnsi="Times New Roman" w:cs="Times New Roman"/>
          <w:sz w:val="24"/>
          <w:szCs w:val="24"/>
        </w:rPr>
        <w:t>ë</w:t>
      </w:r>
      <w:r w:rsidR="00C563B6" w:rsidRPr="0050134E">
        <w:rPr>
          <w:rFonts w:ascii="Times New Roman" w:eastAsia="Times New Roman" w:hAnsi="Times New Roman" w:cs="Times New Roman"/>
          <w:sz w:val="24"/>
          <w:szCs w:val="24"/>
        </w:rPr>
        <w:t xml:space="preserve"> </w:t>
      </w:r>
      <w:r w:rsidR="00C563B6">
        <w:rPr>
          <w:rFonts w:ascii="Times New Roman" w:eastAsia="Times New Roman" w:hAnsi="Times New Roman" w:cs="Times New Roman"/>
          <w:sz w:val="24"/>
          <w:szCs w:val="24"/>
        </w:rPr>
        <w:t>hyj</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fuqi me an</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simin n</w:t>
      </w:r>
      <w:r w:rsidR="00752C2C">
        <w:rPr>
          <w:rFonts w:ascii="Times New Roman" w:eastAsia="Times New Roman" w:hAnsi="Times New Roman" w:cs="Times New Roman"/>
          <w:sz w:val="24"/>
          <w:szCs w:val="24"/>
        </w:rPr>
        <w:t>ë</w:t>
      </w:r>
      <w:r w:rsidR="00C563B6">
        <w:rPr>
          <w:rFonts w:ascii="Times New Roman" w:eastAsia="Times New Roman" w:hAnsi="Times New Roman" w:cs="Times New Roman"/>
          <w:sz w:val="24"/>
          <w:szCs w:val="24"/>
        </w:rPr>
        <w:t xml:space="preserve"> BE)</w:t>
      </w:r>
      <w:r w:rsidRPr="009F526A">
        <w:rPr>
          <w:rFonts w:ascii="Times New Roman" w:eastAsia="Times New Roman" w:hAnsi="Times New Roman" w:cs="Times New Roman"/>
          <w:sz w:val="24"/>
          <w:szCs w:val="24"/>
        </w:rPr>
        <w:t>.</w:t>
      </w:r>
    </w:p>
    <w:p w14:paraId="30BFE6F0" w14:textId="77777777" w:rsidR="00725A2B" w:rsidRDefault="00725A2B" w:rsidP="000F1451">
      <w:pPr>
        <w:spacing w:after="0" w:line="240" w:lineRule="auto"/>
        <w:contextualSpacing/>
        <w:jc w:val="both"/>
        <w:rPr>
          <w:rFonts w:ascii="Times New Roman" w:eastAsia="Times New Roman" w:hAnsi="Times New Roman" w:cs="Times New Roman"/>
          <w:sz w:val="24"/>
          <w:szCs w:val="24"/>
        </w:rPr>
      </w:pPr>
    </w:p>
    <w:p w14:paraId="450D8676" w14:textId="77777777" w:rsidR="00725A2B" w:rsidRDefault="00725A2B" w:rsidP="000F1451">
      <w:pPr>
        <w:spacing w:after="0" w:line="240" w:lineRule="auto"/>
        <w:contextualSpacing/>
        <w:jc w:val="both"/>
        <w:rPr>
          <w:rFonts w:ascii="Times New Roman" w:eastAsia="Times New Roman" w:hAnsi="Times New Roman" w:cs="Times New Roman"/>
          <w:sz w:val="24"/>
          <w:szCs w:val="24"/>
        </w:rPr>
      </w:pPr>
    </w:p>
    <w:p w14:paraId="0B6CA06C" w14:textId="4D0B4972" w:rsidR="006A55B2" w:rsidRDefault="00206C84" w:rsidP="000F145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b/>
          <w:bCs/>
          <w:sz w:val="24"/>
          <w:szCs w:val="24"/>
        </w:rPr>
        <w:t>nenin 22</w:t>
      </w:r>
      <w:r>
        <w:rPr>
          <w:rFonts w:ascii="Times New Roman" w:eastAsia="Times New Roman" w:hAnsi="Times New Roman" w:cs="Times New Roman"/>
          <w:sz w:val="24"/>
          <w:szCs w:val="24"/>
        </w:rPr>
        <w:t xml:space="preserve"> dhe </w:t>
      </w:r>
      <w:r w:rsidRPr="0050134E">
        <w:rPr>
          <w:rFonts w:ascii="Times New Roman" w:eastAsia="Times New Roman" w:hAnsi="Times New Roman" w:cs="Times New Roman"/>
          <w:b/>
          <w:bCs/>
          <w:sz w:val="24"/>
          <w:szCs w:val="24"/>
        </w:rPr>
        <w:t>nenin 23</w:t>
      </w:r>
      <w:r>
        <w:rPr>
          <w:rFonts w:ascii="Times New Roman" w:eastAsia="Times New Roman" w:hAnsi="Times New Roman" w:cs="Times New Roman"/>
          <w:sz w:val="24"/>
          <w:szCs w:val="24"/>
        </w:rPr>
        <w:t>, jan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qart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sime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siguruar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PSD2.</w:t>
      </w:r>
    </w:p>
    <w:p w14:paraId="405DD60D" w14:textId="77777777" w:rsidR="00206C84" w:rsidRPr="009F526A" w:rsidRDefault="00206C84" w:rsidP="000F1451">
      <w:pPr>
        <w:spacing w:after="0" w:line="240" w:lineRule="auto"/>
        <w:contextualSpacing/>
        <w:jc w:val="both"/>
        <w:rPr>
          <w:rFonts w:ascii="Times New Roman" w:eastAsia="Times New Roman" w:hAnsi="Times New Roman" w:cs="Times New Roman"/>
          <w:sz w:val="24"/>
          <w:szCs w:val="24"/>
        </w:rPr>
      </w:pPr>
    </w:p>
    <w:p w14:paraId="6153003C" w14:textId="42097EE4"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 xml:space="preserve">Neni 24 </w:t>
      </w:r>
      <w:r w:rsidR="006B7294" w:rsidRPr="009F526A">
        <w:rPr>
          <w:rFonts w:ascii="Times New Roman" w:eastAsia="Times New Roman" w:hAnsi="Times New Roman" w:cs="Times New Roman"/>
          <w:sz w:val="24"/>
          <w:szCs w:val="24"/>
        </w:rPr>
        <w:t>riem</w:t>
      </w:r>
      <w:r w:rsidR="00544670">
        <w:rPr>
          <w:rFonts w:ascii="Times New Roman" w:eastAsia="Times New Roman" w:hAnsi="Times New Roman" w:cs="Times New Roman"/>
          <w:sz w:val="24"/>
          <w:szCs w:val="24"/>
        </w:rPr>
        <w:t>ë</w:t>
      </w:r>
      <w:r w:rsidR="006B7294" w:rsidRPr="009F526A">
        <w:rPr>
          <w:rFonts w:ascii="Times New Roman" w:eastAsia="Times New Roman" w:hAnsi="Times New Roman" w:cs="Times New Roman"/>
          <w:sz w:val="24"/>
          <w:szCs w:val="24"/>
        </w:rPr>
        <w:t>rtohet</w:t>
      </w:r>
      <w:r w:rsidR="006B7294"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b/>
          <w:bCs/>
          <w:sz w:val="24"/>
          <w:szCs w:val="24"/>
        </w:rPr>
        <w:t xml:space="preserve">“Autoriteti </w:t>
      </w:r>
      <w:r w:rsidR="00206C84">
        <w:rPr>
          <w:rFonts w:ascii="Times New Roman" w:eastAsia="Times New Roman" w:hAnsi="Times New Roman" w:cs="Times New Roman"/>
          <w:b/>
          <w:bCs/>
          <w:sz w:val="24"/>
          <w:szCs w:val="24"/>
        </w:rPr>
        <w:t>p</w:t>
      </w:r>
      <w:r w:rsidRPr="009F526A">
        <w:rPr>
          <w:rFonts w:ascii="Times New Roman" w:eastAsia="Times New Roman" w:hAnsi="Times New Roman" w:cs="Times New Roman"/>
          <w:b/>
          <w:bCs/>
          <w:sz w:val="24"/>
          <w:szCs w:val="24"/>
        </w:rPr>
        <w:t>ërgjegjës</w:t>
      </w:r>
      <w:r w:rsidR="006B7294" w:rsidRPr="009F526A">
        <w:rPr>
          <w:rFonts w:ascii="Times New Roman" w:eastAsia="Times New Roman" w:hAnsi="Times New Roman" w:cs="Times New Roman"/>
          <w:b/>
          <w:bCs/>
          <w:sz w:val="24"/>
          <w:szCs w:val="24"/>
        </w:rPr>
        <w:t>”</w:t>
      </w:r>
      <w:r w:rsidR="00206C84">
        <w:rPr>
          <w:rFonts w:ascii="Times New Roman" w:eastAsia="Times New Roman" w:hAnsi="Times New Roman" w:cs="Times New Roman"/>
          <w:b/>
          <w:bCs/>
          <w:sz w:val="24"/>
          <w:szCs w:val="24"/>
        </w:rPr>
        <w:t xml:space="preserve"> </w:t>
      </w:r>
      <w:r w:rsidR="00206C84" w:rsidRPr="0050134E">
        <w:rPr>
          <w:rFonts w:ascii="Times New Roman" w:eastAsia="Times New Roman" w:hAnsi="Times New Roman" w:cs="Times New Roman"/>
          <w:sz w:val="24"/>
          <w:szCs w:val="24"/>
        </w:rPr>
        <w:t>dhe</w:t>
      </w:r>
      <w:r w:rsidR="00206C84">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pëson riformulim</w:t>
      </w:r>
      <w:r w:rsidR="00206C84">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sor, p</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siguruar p</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ri me k</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s PSD2</w:t>
      </w:r>
      <w:r w:rsidRPr="009F526A">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nen, p</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rveç sa parashikohet n</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ligjin n</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fuqi q</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w:t>
      </w:r>
      <w:r w:rsidR="00206C84" w:rsidRPr="0050134E">
        <w:rPr>
          <w:rFonts w:ascii="Times New Roman" w:eastAsia="Times New Roman" w:hAnsi="Times New Roman" w:cs="Times New Roman"/>
          <w:sz w:val="24"/>
          <w:szCs w:val="24"/>
        </w:rPr>
        <w:t>Banka e Shqipërisë është autoriteti përgjegjës që licencon dhe mbikëqyr institucionet e pagesave</w:t>
      </w:r>
      <w:r w:rsidR="00206C84">
        <w:rPr>
          <w:rFonts w:ascii="Times New Roman" w:eastAsia="Times New Roman" w:hAnsi="Times New Roman" w:cs="Times New Roman"/>
          <w:sz w:val="24"/>
          <w:szCs w:val="24"/>
        </w:rPr>
        <w:t>, shtohet edhe dispozita q</w:t>
      </w:r>
      <w:r w:rsidR="00752C2C">
        <w:rPr>
          <w:rFonts w:ascii="Times New Roman" w:eastAsia="Times New Roman" w:hAnsi="Times New Roman" w:cs="Times New Roman"/>
          <w:sz w:val="24"/>
          <w:szCs w:val="24"/>
        </w:rPr>
        <w:t>ë</w:t>
      </w:r>
      <w:r w:rsidR="00206C84">
        <w:rPr>
          <w:rFonts w:ascii="Times New Roman" w:eastAsia="Times New Roman" w:hAnsi="Times New Roman" w:cs="Times New Roman"/>
          <w:sz w:val="24"/>
          <w:szCs w:val="24"/>
        </w:rPr>
        <w:t xml:space="preserve"> </w:t>
      </w:r>
      <w:r w:rsidR="00206C84" w:rsidRPr="0050134E">
        <w:rPr>
          <w:rFonts w:ascii="Times New Roman" w:eastAsia="Times New Roman" w:hAnsi="Times New Roman" w:cs="Times New Roman"/>
          <w:sz w:val="24"/>
          <w:szCs w:val="24"/>
        </w:rPr>
        <w:t>Banka e Shqipërisë duhet të jetë e pavarur në ushtrimin e funksionit të vet licencues e mbikëqyrës dhe duhet të sigurojë shmangien e konflikteve të interes</w:t>
      </w:r>
      <w:r w:rsidR="00507106">
        <w:rPr>
          <w:rFonts w:ascii="Times New Roman" w:eastAsia="Times New Roman" w:hAnsi="Times New Roman" w:cs="Times New Roman"/>
          <w:sz w:val="24"/>
          <w:szCs w:val="24"/>
        </w:rPr>
        <w:t>i</w:t>
      </w:r>
      <w:r w:rsidR="00206C84" w:rsidRPr="0050134E">
        <w:rPr>
          <w:rFonts w:ascii="Times New Roman" w:eastAsia="Times New Roman" w:hAnsi="Times New Roman" w:cs="Times New Roman"/>
          <w:sz w:val="24"/>
          <w:szCs w:val="24"/>
        </w:rPr>
        <w:t>t.</w:t>
      </w:r>
      <w:r w:rsidR="00206C84" w:rsidRPr="009F526A">
        <w:rPr>
          <w:rFonts w:ascii="Times New Roman" w:eastAsia="Times New Roman" w:hAnsi="Times New Roman" w:cs="Times New Roman"/>
          <w:sz w:val="24"/>
          <w:szCs w:val="24"/>
        </w:rPr>
        <w:t xml:space="preserve"> </w:t>
      </w:r>
      <w:r w:rsidR="00206C84">
        <w:rPr>
          <w:rFonts w:ascii="Times New Roman" w:eastAsia="Times New Roman" w:hAnsi="Times New Roman" w:cs="Times New Roman"/>
          <w:sz w:val="24"/>
          <w:szCs w:val="24"/>
        </w:rPr>
        <w:t>Pika 4 e nenit 24</w:t>
      </w:r>
      <w:r w:rsidRPr="009F526A">
        <w:rPr>
          <w:rFonts w:ascii="Times New Roman" w:eastAsia="Times New Roman" w:hAnsi="Times New Roman" w:cs="Times New Roman"/>
          <w:sz w:val="24"/>
          <w:szCs w:val="24"/>
        </w:rPr>
        <w:t xml:space="preserve"> synon të qartësojë dhe kufizojë përgjegjësinë e Bankës së Shqipërisë, duke </w:t>
      </w:r>
      <w:r w:rsidR="006B7294" w:rsidRPr="009F526A">
        <w:rPr>
          <w:rFonts w:ascii="Times New Roman" w:eastAsia="Times New Roman" w:hAnsi="Times New Roman" w:cs="Times New Roman"/>
          <w:sz w:val="24"/>
          <w:szCs w:val="24"/>
        </w:rPr>
        <w:t xml:space="preserve">e </w:t>
      </w:r>
      <w:r w:rsidRPr="009F526A">
        <w:rPr>
          <w:rFonts w:ascii="Times New Roman" w:eastAsia="Times New Roman" w:hAnsi="Times New Roman" w:cs="Times New Roman"/>
          <w:sz w:val="24"/>
          <w:szCs w:val="24"/>
        </w:rPr>
        <w:t xml:space="preserve">përjashtuar atë nga mbikëqyrja dhe përgjegjësia për veprimtari të tjera tregtare që institucionet e pagesave mund të ushtrojnë, përveç shërbimeve të pagesave të listuara në Aneksin 1 dhe </w:t>
      </w:r>
      <w:r w:rsidR="00D73081" w:rsidRPr="00D73081">
        <w:rPr>
          <w:rFonts w:ascii="Times New Roman" w:eastAsia="Times New Roman" w:hAnsi="Times New Roman" w:cs="Times New Roman"/>
          <w:sz w:val="24"/>
          <w:szCs w:val="24"/>
        </w:rPr>
        <w:t>shërbime</w:t>
      </w:r>
      <w:r w:rsidR="003845FA">
        <w:rPr>
          <w:rFonts w:ascii="Times New Roman" w:eastAsia="Times New Roman" w:hAnsi="Times New Roman" w:cs="Times New Roman"/>
          <w:sz w:val="24"/>
          <w:szCs w:val="24"/>
        </w:rPr>
        <w:t>ve</w:t>
      </w:r>
      <w:r w:rsidR="00D73081" w:rsidRPr="00D73081">
        <w:rPr>
          <w:rFonts w:ascii="Times New Roman" w:eastAsia="Times New Roman" w:hAnsi="Times New Roman" w:cs="Times New Roman"/>
          <w:sz w:val="24"/>
          <w:szCs w:val="24"/>
        </w:rPr>
        <w:t xml:space="preserve"> operacionale dhe ndihmëse, të lidhura ngushtë me shërbimet e pagesave</w:t>
      </w:r>
      <w:r w:rsidRPr="009F526A">
        <w:rPr>
          <w:rFonts w:ascii="Times New Roman" w:eastAsia="Times New Roman" w:hAnsi="Times New Roman" w:cs="Times New Roman"/>
          <w:sz w:val="24"/>
          <w:szCs w:val="24"/>
        </w:rPr>
        <w:t xml:space="preserve">. </w:t>
      </w:r>
      <w:r w:rsidR="00525F81" w:rsidRPr="00525F81">
        <w:rPr>
          <w:rFonts w:ascii="Times New Roman" w:eastAsia="Times New Roman" w:hAnsi="Times New Roman" w:cs="Times New Roman"/>
          <w:sz w:val="24"/>
          <w:szCs w:val="24"/>
        </w:rPr>
        <w:t>Banka e Shqipërisë mund t’iu kërkojë institucioneve të pagesave që operojnë sisteme pagesash ose që kryejnë veprimtari</w:t>
      </w:r>
      <w:r w:rsidR="00525F81">
        <w:rPr>
          <w:rFonts w:ascii="Times New Roman" w:eastAsia="Times New Roman" w:hAnsi="Times New Roman" w:cs="Times New Roman"/>
          <w:sz w:val="24"/>
          <w:szCs w:val="24"/>
        </w:rPr>
        <w:t xml:space="preserve"> </w:t>
      </w:r>
      <w:r w:rsidR="00525F81" w:rsidRPr="00525F81">
        <w:rPr>
          <w:rFonts w:ascii="Times New Roman" w:eastAsia="Times New Roman" w:hAnsi="Times New Roman" w:cs="Times New Roman"/>
          <w:sz w:val="24"/>
          <w:szCs w:val="24"/>
        </w:rPr>
        <w:t>t</w:t>
      </w:r>
      <w:r w:rsidR="00525F81">
        <w:rPr>
          <w:rFonts w:ascii="Times New Roman" w:eastAsia="Times New Roman" w:hAnsi="Times New Roman" w:cs="Times New Roman"/>
          <w:sz w:val="24"/>
          <w:szCs w:val="24"/>
        </w:rPr>
        <w:t>regtare</w:t>
      </w:r>
      <w:r w:rsidR="00525F81" w:rsidRPr="00525F81">
        <w:rPr>
          <w:rFonts w:ascii="Times New Roman" w:eastAsia="Times New Roman" w:hAnsi="Times New Roman" w:cs="Times New Roman"/>
          <w:sz w:val="24"/>
          <w:szCs w:val="24"/>
        </w:rPr>
        <w:t>, të japin çdo informacion që është i rëndësishëm për ushtrimin e funksionit të saj mbikëqyrës.</w:t>
      </w:r>
      <w:r w:rsidR="00974C8B">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Këto ndryshime forcojnë pavarësinë institucionale të Bankës së Shqipërisë, shmangin konfliktet e interesit dhe sigurojnë një ndarje të qartë të kompetencave mbikëqyrëse, në përputhje me praktikat e mira </w:t>
      </w:r>
      <w:r w:rsidR="006B7294" w:rsidRPr="009F526A">
        <w:rPr>
          <w:rFonts w:ascii="Times New Roman" w:eastAsia="Times New Roman" w:hAnsi="Times New Roman" w:cs="Times New Roman"/>
          <w:sz w:val="24"/>
          <w:szCs w:val="24"/>
        </w:rPr>
        <w:t xml:space="preserve">rregullatore. </w:t>
      </w:r>
    </w:p>
    <w:p w14:paraId="483CF60E" w14:textId="77777777" w:rsidR="006A55B2" w:rsidRDefault="006A55B2" w:rsidP="000F1451">
      <w:pPr>
        <w:spacing w:after="0" w:line="240" w:lineRule="auto"/>
        <w:contextualSpacing/>
        <w:jc w:val="both"/>
        <w:rPr>
          <w:rFonts w:ascii="Times New Roman" w:eastAsia="Times New Roman" w:hAnsi="Times New Roman" w:cs="Times New Roman"/>
          <w:sz w:val="24"/>
          <w:szCs w:val="24"/>
        </w:rPr>
      </w:pPr>
    </w:p>
    <w:p w14:paraId="5CA2D115" w14:textId="3F61AC42" w:rsidR="00837C87" w:rsidRDefault="00837C87" w:rsidP="000F145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A97B0F">
        <w:rPr>
          <w:rFonts w:ascii="Times New Roman" w:eastAsia="Times New Roman" w:hAnsi="Times New Roman" w:cs="Times New Roman"/>
          <w:b/>
          <w:bCs/>
          <w:sz w:val="24"/>
          <w:szCs w:val="24"/>
        </w:rPr>
        <w:t>nenin 2</w:t>
      </w:r>
      <w:r>
        <w:rPr>
          <w:rFonts w:ascii="Times New Roman" w:eastAsia="Times New Roman" w:hAnsi="Times New Roman" w:cs="Times New Roman"/>
          <w:b/>
          <w:bCs/>
          <w:sz w:val="24"/>
          <w:szCs w:val="24"/>
        </w:rPr>
        <w:t>5 “Mbik</w:t>
      </w:r>
      <w:r w:rsidR="00752C2C">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qyrja”</w:t>
      </w:r>
      <w:r>
        <w:rPr>
          <w:rFonts w:ascii="Times New Roman" w:eastAsia="Times New Roman" w:hAnsi="Times New Roman" w:cs="Times New Roman"/>
          <w:sz w:val="24"/>
          <w:szCs w:val="24"/>
        </w:rPr>
        <w:t>, jan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disa plot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sime,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siguruar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rputhshm</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plot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s PSD2. </w:t>
      </w:r>
    </w:p>
    <w:p w14:paraId="5D6D0F24" w14:textId="77777777" w:rsidR="00837C87" w:rsidRPr="009F526A" w:rsidRDefault="00837C87" w:rsidP="000F1451">
      <w:pPr>
        <w:spacing w:after="0" w:line="240" w:lineRule="auto"/>
        <w:contextualSpacing/>
        <w:jc w:val="both"/>
        <w:rPr>
          <w:rFonts w:ascii="Times New Roman" w:eastAsia="Times New Roman" w:hAnsi="Times New Roman" w:cs="Times New Roman"/>
          <w:sz w:val="24"/>
          <w:szCs w:val="24"/>
        </w:rPr>
      </w:pPr>
    </w:p>
    <w:p w14:paraId="6E162276" w14:textId="4C0F183B"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 xml:space="preserve">Në nenin </w:t>
      </w:r>
      <w:r w:rsidR="00837C87">
        <w:rPr>
          <w:rFonts w:ascii="Times New Roman" w:eastAsia="Times New Roman" w:hAnsi="Times New Roman" w:cs="Times New Roman"/>
          <w:b/>
          <w:bCs/>
          <w:sz w:val="24"/>
          <w:szCs w:val="24"/>
        </w:rPr>
        <w:t xml:space="preserve">26 </w:t>
      </w:r>
      <w:r w:rsidRPr="009F526A">
        <w:rPr>
          <w:rFonts w:ascii="Times New Roman" w:eastAsia="Times New Roman" w:hAnsi="Times New Roman" w:cs="Times New Roman"/>
          <w:b/>
          <w:bCs/>
          <w:sz w:val="24"/>
          <w:szCs w:val="24"/>
        </w:rPr>
        <w:t>“Sekreti Profesional</w:t>
      </w:r>
      <w:r w:rsidRPr="009F526A">
        <w:rPr>
          <w:rFonts w:ascii="Times New Roman" w:eastAsia="Times New Roman" w:hAnsi="Times New Roman" w:cs="Times New Roman"/>
          <w:sz w:val="24"/>
          <w:szCs w:val="24"/>
        </w:rPr>
        <w:t>” riformulohet pika 3 dhe shtohet pika 4. Ndryshimet n</w:t>
      </w:r>
      <w:r w:rsidR="00544670">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këtë nen synojnë të qartësoj</w:t>
      </w:r>
      <w:r w:rsidR="00837C87">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ë </w:t>
      </w:r>
      <w:r w:rsidR="00837C87">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rkesat</w:t>
      </w:r>
      <w:r w:rsidRPr="009F526A">
        <w:rPr>
          <w:rFonts w:ascii="Times New Roman" w:eastAsia="Times New Roman" w:hAnsi="Times New Roman" w:cs="Times New Roman"/>
          <w:sz w:val="24"/>
          <w:szCs w:val="24"/>
        </w:rPr>
        <w:t xml:space="preserve"> për shkëmbimin e informacionit nga Banka e Shqipërisë, duke garantuar respektimin e sekretit profesional, konfidencialitetit dhe mbrojtjes së të dhënave personale, si dhe përputhjen me parimin e reciprocitetit. Njëkohësisht, dispozita harmonizohet me kërkesat </w:t>
      </w:r>
      <w:r w:rsidR="00837C87" w:rsidRPr="00837C87">
        <w:rPr>
          <w:rFonts w:ascii="Times New Roman" w:eastAsia="Times New Roman" w:hAnsi="Times New Roman" w:cs="Times New Roman"/>
          <w:sz w:val="24"/>
          <w:szCs w:val="24"/>
        </w:rPr>
        <w:t>e parashikuara në legjislacionin e zbatueshëm për bankat, që përafron kërkesat e neneve 53</w:t>
      </w:r>
      <w:r w:rsidR="00837C87">
        <w:rPr>
          <w:rFonts w:ascii="Times New Roman" w:eastAsia="Times New Roman" w:hAnsi="Times New Roman" w:cs="Times New Roman"/>
          <w:sz w:val="24"/>
          <w:szCs w:val="24"/>
        </w:rPr>
        <w:t>-</w:t>
      </w:r>
      <w:r w:rsidR="00837C87" w:rsidRPr="00837C87">
        <w:rPr>
          <w:rFonts w:ascii="Times New Roman" w:eastAsia="Times New Roman" w:hAnsi="Times New Roman" w:cs="Times New Roman"/>
          <w:sz w:val="24"/>
          <w:szCs w:val="24"/>
        </w:rPr>
        <w:t>61 të Direktivës (BE) 2013/36</w:t>
      </w:r>
      <w:r w:rsidRPr="009F526A">
        <w:rPr>
          <w:rFonts w:ascii="Times New Roman" w:eastAsia="Times New Roman" w:hAnsi="Times New Roman" w:cs="Times New Roman"/>
          <w:sz w:val="24"/>
          <w:szCs w:val="24"/>
        </w:rPr>
        <w:t>, duke siguruar bashkëpunim efektiv ndërinstitucional dhe ndërkombëtar në funksion të mbikëqyrjes</w:t>
      </w:r>
      <w:r w:rsidR="00837C87">
        <w:rPr>
          <w:rFonts w:ascii="Times New Roman" w:eastAsia="Times New Roman" w:hAnsi="Times New Roman" w:cs="Times New Roman"/>
          <w:sz w:val="24"/>
          <w:szCs w:val="24"/>
        </w:rPr>
        <w:t xml:space="preserve"> dhe nj</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baz</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jt</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ligjore p</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 institucionet q</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mbik</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qyr</w:t>
      </w:r>
      <w:r w:rsidRPr="009F526A">
        <w:rPr>
          <w:rFonts w:ascii="Times New Roman" w:eastAsia="Times New Roman" w:hAnsi="Times New Roman" w:cs="Times New Roman"/>
          <w:sz w:val="24"/>
          <w:szCs w:val="24"/>
        </w:rPr>
        <w:t>.</w:t>
      </w:r>
    </w:p>
    <w:p w14:paraId="6234FC1B"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25B87FBC" w14:textId="53299341" w:rsidR="006A55B2" w:rsidRPr="009F526A" w:rsidRDefault="006A55B2" w:rsidP="000F1451">
      <w:pPr>
        <w:spacing w:after="0" w:line="240" w:lineRule="auto"/>
        <w:contextualSpacing/>
        <w:jc w:val="both"/>
        <w:rPr>
          <w:rFonts w:ascii="Times New Roman" w:eastAsia="Times New Roman" w:hAnsi="Times New Roman" w:cs="Times New Roman"/>
          <w:b/>
          <w:bCs/>
          <w:sz w:val="24"/>
          <w:szCs w:val="24"/>
        </w:rPr>
      </w:pPr>
      <w:r w:rsidRPr="009F526A">
        <w:rPr>
          <w:rFonts w:ascii="Times New Roman" w:eastAsia="Times New Roman" w:hAnsi="Times New Roman" w:cs="Times New Roman"/>
          <w:sz w:val="24"/>
          <w:szCs w:val="24"/>
        </w:rPr>
        <w:t>Pas nenit 26</w:t>
      </w:r>
      <w:r w:rsidR="00837C87">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shtohen </w:t>
      </w:r>
      <w:r w:rsidRPr="009F526A">
        <w:rPr>
          <w:rFonts w:ascii="Times New Roman" w:eastAsia="Times New Roman" w:hAnsi="Times New Roman" w:cs="Times New Roman"/>
          <w:b/>
          <w:bCs/>
          <w:sz w:val="24"/>
          <w:szCs w:val="24"/>
        </w:rPr>
        <w:t>nenet 26/1 deri te 26/</w:t>
      </w:r>
      <w:r w:rsidR="00837C87">
        <w:rPr>
          <w:rFonts w:ascii="Times New Roman" w:eastAsia="Times New Roman" w:hAnsi="Times New Roman" w:cs="Times New Roman"/>
          <w:b/>
          <w:bCs/>
          <w:sz w:val="24"/>
          <w:szCs w:val="24"/>
        </w:rPr>
        <w:t>6</w:t>
      </w:r>
      <w:r w:rsidRPr="009F526A">
        <w:rPr>
          <w:rFonts w:ascii="Times New Roman" w:eastAsia="Times New Roman" w:hAnsi="Times New Roman" w:cs="Times New Roman"/>
          <w:sz w:val="24"/>
          <w:szCs w:val="24"/>
        </w:rPr>
        <w:t xml:space="preserve">, </w:t>
      </w:r>
      <w:r w:rsidR="00837C87">
        <w:rPr>
          <w:rFonts w:ascii="Times New Roman" w:eastAsia="Times New Roman" w:hAnsi="Times New Roman" w:cs="Times New Roman"/>
          <w:sz w:val="24"/>
          <w:szCs w:val="24"/>
        </w:rPr>
        <w:t>q</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rfshijn</w:t>
      </w:r>
      <w:r w:rsidR="00752C2C">
        <w:rPr>
          <w:rFonts w:ascii="Times New Roman" w:eastAsia="Times New Roman" w:hAnsi="Times New Roman" w:cs="Times New Roman"/>
          <w:sz w:val="24"/>
          <w:szCs w:val="24"/>
        </w:rPr>
        <w:t>ë</w:t>
      </w:r>
      <w:r w:rsidR="00837C87" w:rsidRPr="009F526A">
        <w:rPr>
          <w:rFonts w:ascii="Times New Roman" w:eastAsia="Times New Roman" w:hAnsi="Times New Roman" w:cs="Times New Roman"/>
          <w:sz w:val="24"/>
          <w:szCs w:val="24"/>
        </w:rPr>
        <w:t xml:space="preserve"> ato dispozita të </w:t>
      </w:r>
      <w:r w:rsidR="00837C87">
        <w:rPr>
          <w:rFonts w:ascii="Times New Roman" w:eastAsia="Times New Roman" w:hAnsi="Times New Roman" w:cs="Times New Roman"/>
          <w:sz w:val="24"/>
          <w:szCs w:val="24"/>
        </w:rPr>
        <w:t>Direktiv</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s </w:t>
      </w:r>
      <w:r w:rsidR="00837C87" w:rsidRPr="009F526A">
        <w:rPr>
          <w:rFonts w:ascii="Times New Roman" w:eastAsia="Times New Roman" w:hAnsi="Times New Roman" w:cs="Times New Roman"/>
          <w:sz w:val="24"/>
          <w:szCs w:val="24"/>
        </w:rPr>
        <w:t>PSD2</w:t>
      </w:r>
      <w:r w:rsidR="00837C87">
        <w:rPr>
          <w:rFonts w:ascii="Times New Roman" w:eastAsia="Times New Roman" w:hAnsi="Times New Roman" w:cs="Times New Roman"/>
          <w:sz w:val="24"/>
          <w:szCs w:val="24"/>
        </w:rPr>
        <w:t xml:space="preserve">, </w:t>
      </w:r>
      <w:r w:rsidR="001F3489">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1F3489">
        <w:rPr>
          <w:rFonts w:ascii="Times New Roman" w:eastAsia="Times New Roman" w:hAnsi="Times New Roman" w:cs="Times New Roman"/>
          <w:sz w:val="24"/>
          <w:szCs w:val="24"/>
        </w:rPr>
        <w:t xml:space="preserve"> cilat</w:t>
      </w:r>
      <w:r w:rsidR="00837C87" w:rsidRPr="009F526A">
        <w:rPr>
          <w:rFonts w:ascii="Times New Roman" w:eastAsia="Times New Roman" w:hAnsi="Times New Roman" w:cs="Times New Roman"/>
          <w:sz w:val="24"/>
          <w:szCs w:val="24"/>
        </w:rPr>
        <w:t xml:space="preserve"> </w:t>
      </w:r>
      <w:r w:rsidR="00837C87">
        <w:rPr>
          <w:rFonts w:ascii="Times New Roman" w:eastAsia="Times New Roman" w:hAnsi="Times New Roman" w:cs="Times New Roman"/>
          <w:sz w:val="24"/>
          <w:szCs w:val="24"/>
        </w:rPr>
        <w:t xml:space="preserve">nuk </w:t>
      </w:r>
      <w:r w:rsidR="001F3489">
        <w:rPr>
          <w:rFonts w:ascii="Times New Roman" w:eastAsia="Times New Roman" w:hAnsi="Times New Roman" w:cs="Times New Roman"/>
          <w:sz w:val="24"/>
          <w:szCs w:val="24"/>
        </w:rPr>
        <w:t>gjenden t</w:t>
      </w:r>
      <w:r w:rsidR="00752C2C">
        <w:rPr>
          <w:rFonts w:ascii="Times New Roman" w:eastAsia="Times New Roman" w:hAnsi="Times New Roman" w:cs="Times New Roman"/>
          <w:sz w:val="24"/>
          <w:szCs w:val="24"/>
        </w:rPr>
        <w:t>ë</w:t>
      </w:r>
      <w:r w:rsidR="001F3489">
        <w:rPr>
          <w:rFonts w:ascii="Times New Roman" w:eastAsia="Times New Roman" w:hAnsi="Times New Roman" w:cs="Times New Roman"/>
          <w:sz w:val="24"/>
          <w:szCs w:val="24"/>
        </w:rPr>
        <w:t xml:space="preserve"> parashikuara </w:t>
      </w:r>
      <w:r w:rsidR="00837C87" w:rsidRPr="009F526A">
        <w:rPr>
          <w:rFonts w:ascii="Times New Roman" w:eastAsia="Times New Roman" w:hAnsi="Times New Roman" w:cs="Times New Roman"/>
          <w:sz w:val="24"/>
          <w:szCs w:val="24"/>
        </w:rPr>
        <w:t xml:space="preserve">në </w:t>
      </w:r>
      <w:r w:rsidR="00837C87">
        <w:rPr>
          <w:rFonts w:ascii="Times New Roman" w:eastAsia="Times New Roman" w:hAnsi="Times New Roman" w:cs="Times New Roman"/>
          <w:sz w:val="24"/>
          <w:szCs w:val="24"/>
        </w:rPr>
        <w:t>ligjin 55/2020 “P</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 sh</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rbimet e pagesave”, p</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 shkak se nuk ishin t</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 zbatueshme</w:t>
      </w:r>
      <w:r w:rsidR="001F3489" w:rsidRPr="001F3489">
        <w:rPr>
          <w:rFonts w:ascii="Times New Roman" w:eastAsia="Times New Roman" w:hAnsi="Times New Roman" w:cs="Times New Roman"/>
          <w:sz w:val="24"/>
          <w:szCs w:val="24"/>
        </w:rPr>
        <w:t xml:space="preserve"> </w:t>
      </w:r>
      <w:r w:rsidR="001F3489" w:rsidRPr="009F526A">
        <w:rPr>
          <w:rFonts w:ascii="Times New Roman" w:eastAsia="Times New Roman" w:hAnsi="Times New Roman" w:cs="Times New Roman"/>
          <w:sz w:val="24"/>
          <w:szCs w:val="24"/>
        </w:rPr>
        <w:t>në momentin e hartimit</w:t>
      </w:r>
      <w:r w:rsidR="001F3489">
        <w:rPr>
          <w:rFonts w:ascii="Times New Roman" w:eastAsia="Times New Roman" w:hAnsi="Times New Roman" w:cs="Times New Roman"/>
          <w:sz w:val="24"/>
          <w:szCs w:val="24"/>
        </w:rPr>
        <w:t xml:space="preserve"> fillestar</w:t>
      </w:r>
      <w:r w:rsidR="001F3489" w:rsidRPr="009F526A">
        <w:rPr>
          <w:rFonts w:ascii="Times New Roman" w:eastAsia="Times New Roman" w:hAnsi="Times New Roman" w:cs="Times New Roman"/>
          <w:sz w:val="24"/>
          <w:szCs w:val="24"/>
        </w:rPr>
        <w:t xml:space="preserve"> të </w:t>
      </w:r>
      <w:r w:rsidR="001F3489">
        <w:rPr>
          <w:rFonts w:ascii="Times New Roman" w:eastAsia="Times New Roman" w:hAnsi="Times New Roman" w:cs="Times New Roman"/>
          <w:sz w:val="24"/>
          <w:szCs w:val="24"/>
        </w:rPr>
        <w:t>tij</w:t>
      </w:r>
      <w:r w:rsidR="00837C87">
        <w:rPr>
          <w:rFonts w:ascii="Times New Roman" w:eastAsia="Times New Roman" w:hAnsi="Times New Roman" w:cs="Times New Roman"/>
          <w:sz w:val="24"/>
          <w:szCs w:val="24"/>
        </w:rPr>
        <w:t>.</w:t>
      </w:r>
      <w:r w:rsidR="0007165E">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r q</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llime 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harmonizimit 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legjislacionit shqiptar me at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k</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to nene po shtohen n</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w:t>
      </w:r>
      <w:r w:rsidR="001F3489">
        <w:rPr>
          <w:rFonts w:ascii="Times New Roman" w:eastAsia="Times New Roman" w:hAnsi="Times New Roman" w:cs="Times New Roman"/>
          <w:sz w:val="24"/>
          <w:szCs w:val="24"/>
        </w:rPr>
        <w:t>projekt</w:t>
      </w:r>
      <w:r w:rsidR="0007165E">
        <w:rPr>
          <w:rFonts w:ascii="Times New Roman" w:eastAsia="Times New Roman" w:hAnsi="Times New Roman" w:cs="Times New Roman"/>
          <w:sz w:val="24"/>
          <w:szCs w:val="24"/>
        </w:rPr>
        <w:t>ligjin n</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fjal</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por do 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zbatohen vet</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m pas an</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simit </w:t>
      </w:r>
      <w:r w:rsidR="00387673">
        <w:rPr>
          <w:rFonts w:ascii="Times New Roman" w:eastAsia="Times New Roman" w:hAnsi="Times New Roman" w:cs="Times New Roman"/>
          <w:sz w:val="24"/>
          <w:szCs w:val="24"/>
        </w:rPr>
        <w:t>t</w:t>
      </w:r>
      <w:r w:rsidR="00387673" w:rsidRPr="009F526A">
        <w:rPr>
          <w:rFonts w:ascii="Times New Roman" w:eastAsia="Times New Roman" w:hAnsi="Times New Roman" w:cs="Times New Roman"/>
          <w:sz w:val="24"/>
          <w:szCs w:val="24"/>
        </w:rPr>
        <w:t xml:space="preserve">ë Shqipërisë </w:t>
      </w:r>
      <w:r w:rsidR="0007165E">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 BE.</w:t>
      </w:r>
    </w:p>
    <w:p w14:paraId="0767ED3C" w14:textId="77777777" w:rsidR="006B7294" w:rsidRPr="009F526A" w:rsidRDefault="006B7294" w:rsidP="000F1451">
      <w:pPr>
        <w:spacing w:after="0" w:line="240" w:lineRule="auto"/>
        <w:contextualSpacing/>
        <w:jc w:val="both"/>
        <w:rPr>
          <w:rFonts w:ascii="Times New Roman" w:eastAsia="Times New Roman" w:hAnsi="Times New Roman" w:cs="Times New Roman"/>
          <w:b/>
          <w:bCs/>
          <w:sz w:val="24"/>
          <w:szCs w:val="24"/>
        </w:rPr>
      </w:pPr>
    </w:p>
    <w:p w14:paraId="320926AA" w14:textId="5DF4B1FC" w:rsidR="006A55B2" w:rsidRPr="009F526A" w:rsidRDefault="00837C87" w:rsidP="000F145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Neni </w:t>
      </w:r>
      <w:r w:rsidR="006A55B2" w:rsidRPr="009F526A">
        <w:rPr>
          <w:rFonts w:ascii="Times New Roman" w:eastAsia="Times New Roman" w:hAnsi="Times New Roman" w:cs="Times New Roman"/>
          <w:b/>
          <w:bCs/>
          <w:sz w:val="24"/>
          <w:szCs w:val="24"/>
        </w:rPr>
        <w:t>26/1</w:t>
      </w:r>
      <w:r w:rsidR="006B7294" w:rsidRPr="009F526A">
        <w:rPr>
          <w:rFonts w:ascii="Times New Roman" w:eastAsia="Times New Roman" w:hAnsi="Times New Roman" w:cs="Times New Roman"/>
          <w:b/>
          <w:bCs/>
          <w:sz w:val="24"/>
          <w:szCs w:val="24"/>
        </w:rPr>
        <w:t xml:space="preserve"> </w:t>
      </w:r>
      <w:r w:rsidR="006A55B2" w:rsidRPr="009F526A">
        <w:rPr>
          <w:rFonts w:ascii="Times New Roman" w:eastAsia="Times New Roman" w:hAnsi="Times New Roman" w:cs="Times New Roman"/>
          <w:b/>
          <w:bCs/>
          <w:sz w:val="24"/>
          <w:szCs w:val="24"/>
        </w:rPr>
        <w:t>“Shkëmbimi i informacionit”</w:t>
      </w:r>
      <w:r w:rsidR="006B7294" w:rsidRPr="009F526A">
        <w:rPr>
          <w:rFonts w:ascii="Times New Roman" w:eastAsia="Times New Roman" w:hAnsi="Times New Roman" w:cs="Times New Roman"/>
          <w:sz w:val="24"/>
          <w:szCs w:val="24"/>
        </w:rPr>
        <w:t xml:space="preserve">, i cili </w:t>
      </w:r>
      <w:r w:rsidR="006A55B2" w:rsidRPr="009F526A">
        <w:rPr>
          <w:rFonts w:ascii="Times New Roman" w:eastAsia="Times New Roman" w:hAnsi="Times New Roman" w:cs="Times New Roman"/>
          <w:sz w:val="24"/>
          <w:szCs w:val="24"/>
        </w:rPr>
        <w:t>synon të vendosë një kuadër të qartë bashkëpunimi dhe shkëmbimi informacioni ndërmjet Bankës së Shqipërisë dhe autoriteteve homologe të BE-së, për të garantuar mbikëqyrje efektive dhe të koordinuar të ofruesve të shërbimeve të pagesave. Dispozita harmonizohet me legjislacionin e Bashkimit Evropian, forcon bashkëpunimin ndërinstitucional dhe ndërkufitar, si dhe siguron që shkëmbimi i informacionit të bëhet vetëm për qëllime mbikëqyrëse dhe në funksion të ushtrimit të detyrave ligjore përkatëse.</w:t>
      </w:r>
      <w:r>
        <w:rPr>
          <w:rFonts w:ascii="Times New Roman" w:eastAsia="Times New Roman" w:hAnsi="Times New Roman" w:cs="Times New Roman"/>
          <w:sz w:val="24"/>
          <w:szCs w:val="24"/>
        </w:rPr>
        <w:t xml:space="preserve"> Gjithashtu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pik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 3 parashikohet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sz w:val="24"/>
          <w:szCs w:val="24"/>
        </w:rPr>
        <w:t>Banka e Shqipërisë mund të shkëmbejë informacion që është i rëndësishëm për ushtrimin e detyrave të saj, edhe me autoritetet përkatëse të vendeve të treta.</w:t>
      </w:r>
    </w:p>
    <w:p w14:paraId="241D19A8"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0B6E09F7" w14:textId="70C3341D"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26/2</w:t>
      </w:r>
      <w:r w:rsidRPr="009F526A">
        <w:rPr>
          <w:rFonts w:ascii="Times New Roman" w:eastAsia="Times New Roman" w:hAnsi="Times New Roman" w:cs="Times New Roman"/>
          <w:sz w:val="24"/>
          <w:szCs w:val="24"/>
        </w:rPr>
        <w:t xml:space="preserve"> </w:t>
      </w:r>
      <w:r w:rsidR="006B7294" w:rsidRPr="009F526A">
        <w:rPr>
          <w:rFonts w:ascii="Times New Roman" w:eastAsia="Times New Roman" w:hAnsi="Times New Roman" w:cs="Times New Roman"/>
          <w:sz w:val="24"/>
          <w:szCs w:val="24"/>
        </w:rPr>
        <w:t>“</w:t>
      </w:r>
      <w:r w:rsidRPr="009F526A">
        <w:rPr>
          <w:rFonts w:ascii="Times New Roman" w:eastAsia="Times New Roman" w:hAnsi="Times New Roman" w:cs="Times New Roman"/>
          <w:b/>
          <w:bCs/>
          <w:sz w:val="24"/>
          <w:szCs w:val="24"/>
        </w:rPr>
        <w:t>Zgjidhja e mosmarrëveshjeve me autoritetet përgjegjëse të shteteve anëtare</w:t>
      </w:r>
      <w:r w:rsidR="006B7294"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 xml:space="preserve">synon të vendosë një mekanizëm të qartë për zgjidhjen e mosmarrëveshjeve ndërmjet Bankës së Shqipërisë dhe autoriteteve homologe të shteteve anëtare, në rastet e bashkëpunimit ndërkufitar. Dispozita harmonizohet me kuadrin e Bashkimit Evropian, duke parashikuar rolin </w:t>
      </w:r>
      <w:r w:rsidRPr="009F526A">
        <w:rPr>
          <w:rFonts w:ascii="Times New Roman" w:eastAsia="Times New Roman" w:hAnsi="Times New Roman" w:cs="Times New Roman"/>
          <w:sz w:val="24"/>
          <w:szCs w:val="24"/>
        </w:rPr>
        <w:lastRenderedPageBreak/>
        <w:t>ndërmjetësues të Autoritetit Bankar Evropian (EBA), siguron trajtim të koordinuar dhe të njëtrajtshëm të çështjeve mbikëqyrëse dhe shmang vendimmarrje të njëanshme deri në zgjidhjen e mosmarrëveshjes.</w:t>
      </w:r>
      <w:r w:rsidR="00837C87">
        <w:rPr>
          <w:rFonts w:ascii="Times New Roman" w:eastAsia="Times New Roman" w:hAnsi="Times New Roman" w:cs="Times New Roman"/>
          <w:sz w:val="24"/>
          <w:szCs w:val="24"/>
        </w:rPr>
        <w:t xml:space="preserve"> </w:t>
      </w:r>
    </w:p>
    <w:p w14:paraId="17810A98"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4C803618" w14:textId="7EA37B13"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N</w:t>
      </w:r>
      <w:r w:rsidRPr="009F526A">
        <w:rPr>
          <w:rFonts w:ascii="Times New Roman" w:eastAsia="Times New Roman" w:hAnsi="Times New Roman" w:cs="Times New Roman"/>
          <w:b/>
          <w:bCs/>
          <w:sz w:val="24"/>
          <w:szCs w:val="24"/>
        </w:rPr>
        <w:t xml:space="preserve">eni 26/3 </w:t>
      </w:r>
      <w:r w:rsidRPr="009F526A">
        <w:rPr>
          <w:rFonts w:ascii="Times New Roman" w:eastAsia="Times New Roman" w:hAnsi="Times New Roman" w:cs="Times New Roman"/>
          <w:sz w:val="24"/>
          <w:szCs w:val="24"/>
        </w:rPr>
        <w:t>“</w:t>
      </w:r>
      <w:r w:rsidRPr="009F526A">
        <w:rPr>
          <w:rFonts w:ascii="Times New Roman" w:eastAsia="Times New Roman" w:hAnsi="Times New Roman" w:cs="Times New Roman"/>
          <w:b/>
          <w:bCs/>
          <w:sz w:val="24"/>
          <w:szCs w:val="24"/>
        </w:rPr>
        <w:t xml:space="preserve">Ushtrimi i të drejtës së vendosjes dhe lirisë për të ofruar shërbime” </w:t>
      </w:r>
      <w:r w:rsidRPr="009F526A">
        <w:rPr>
          <w:rFonts w:ascii="Times New Roman" w:eastAsia="Times New Roman" w:hAnsi="Times New Roman" w:cs="Times New Roman"/>
          <w:sz w:val="24"/>
          <w:szCs w:val="24"/>
        </w:rPr>
        <w:t>synon</w:t>
      </w:r>
      <w:r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 xml:space="preserve">harmonizimin e plotë me </w:t>
      </w:r>
      <w:r w:rsidR="00837C87">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rkesat e Direktiv</w:t>
      </w:r>
      <w:r w:rsidR="00752C2C">
        <w:rPr>
          <w:rFonts w:ascii="Times New Roman" w:eastAsia="Times New Roman" w:hAnsi="Times New Roman" w:cs="Times New Roman"/>
          <w:sz w:val="24"/>
          <w:szCs w:val="24"/>
        </w:rPr>
        <w:t>ë</w:t>
      </w:r>
      <w:r w:rsidR="00837C87">
        <w:rPr>
          <w:rFonts w:ascii="Times New Roman" w:eastAsia="Times New Roman" w:hAnsi="Times New Roman" w:cs="Times New Roman"/>
          <w:sz w:val="24"/>
          <w:szCs w:val="24"/>
        </w:rPr>
        <w:t xml:space="preserve">s </w:t>
      </w:r>
      <w:r w:rsidR="006B7294" w:rsidRPr="009F526A">
        <w:rPr>
          <w:rFonts w:ascii="Times New Roman" w:eastAsia="Times New Roman" w:hAnsi="Times New Roman" w:cs="Times New Roman"/>
          <w:sz w:val="24"/>
          <w:szCs w:val="24"/>
        </w:rPr>
        <w:t>PSD2</w:t>
      </w:r>
      <w:r w:rsidRPr="009F526A">
        <w:rPr>
          <w:rFonts w:ascii="Times New Roman" w:eastAsia="Times New Roman" w:hAnsi="Times New Roman" w:cs="Times New Roman"/>
          <w:sz w:val="24"/>
          <w:szCs w:val="24"/>
        </w:rPr>
        <w:t xml:space="preserve">. Ky nen synon të rregullojë ushtrimin e së drejtës së vendosjes dhe lirisë për të ofruar shërbime nga institucionet e pagesave në mënyrë të koordinuar dhe të mbikëqyrur, duke përcaktuar procedura të qarta njoftimi, afate dhe shkëmbimi informacioni ndërmjet Bankës së Shqipërisë dhe autoriteteve </w:t>
      </w:r>
      <w:r w:rsidR="0007165E">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rgjegj</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se </w:t>
      </w:r>
      <w:r w:rsidRPr="009F526A">
        <w:rPr>
          <w:rFonts w:ascii="Times New Roman" w:eastAsia="Times New Roman" w:hAnsi="Times New Roman" w:cs="Times New Roman"/>
          <w:sz w:val="24"/>
          <w:szCs w:val="24"/>
        </w:rPr>
        <w:t>të shteteve anëtare. Dispozita forcon bashkëpunimin ndërkufitar, garanton mbikëqyrje efektive dhe adreson rreziqet e pastrimit të parave dhe financimit të terrorizmit, duke siguruar funksionimin e rregullt dhe të sigurt të tregut të pagesave</w:t>
      </w:r>
      <w:r w:rsidR="0007165E">
        <w:rPr>
          <w:rFonts w:ascii="Times New Roman" w:eastAsia="Times New Roman" w:hAnsi="Times New Roman" w:cs="Times New Roman"/>
          <w:sz w:val="24"/>
          <w:szCs w:val="24"/>
        </w:rPr>
        <w:t xml:space="preserve"> brenda Bashkimit Evropian</w:t>
      </w:r>
      <w:r w:rsidRPr="009F526A">
        <w:rPr>
          <w:rFonts w:ascii="Times New Roman" w:eastAsia="Times New Roman" w:hAnsi="Times New Roman" w:cs="Times New Roman"/>
          <w:sz w:val="24"/>
          <w:szCs w:val="24"/>
        </w:rPr>
        <w:t>.</w:t>
      </w:r>
    </w:p>
    <w:p w14:paraId="6DA81E7E" w14:textId="77777777"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p>
    <w:p w14:paraId="65A6B791" w14:textId="2CC8569B" w:rsidR="006A55B2" w:rsidRPr="009F526A" w:rsidRDefault="006A55B2" w:rsidP="000F1451">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Po </w:t>
      </w:r>
      <w:r w:rsidR="006B7294" w:rsidRPr="009F526A">
        <w:rPr>
          <w:rFonts w:ascii="Times New Roman" w:eastAsia="Times New Roman" w:hAnsi="Times New Roman" w:cs="Times New Roman"/>
          <w:sz w:val="24"/>
          <w:szCs w:val="24"/>
        </w:rPr>
        <w:t>me të</w:t>
      </w:r>
      <w:r w:rsidRPr="009F526A">
        <w:rPr>
          <w:rFonts w:ascii="Times New Roman" w:eastAsia="Times New Roman" w:hAnsi="Times New Roman" w:cs="Times New Roman"/>
          <w:sz w:val="24"/>
          <w:szCs w:val="24"/>
        </w:rPr>
        <w:t xml:space="preserve"> njëjtën logjikë shtohet dhe </w:t>
      </w:r>
      <w:r w:rsidRPr="009F526A">
        <w:rPr>
          <w:rFonts w:ascii="Times New Roman" w:eastAsia="Times New Roman" w:hAnsi="Times New Roman" w:cs="Times New Roman"/>
          <w:b/>
          <w:bCs/>
          <w:sz w:val="24"/>
          <w:szCs w:val="24"/>
        </w:rPr>
        <w:t>neni 26/4</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Mbikëqyrja e institucioneve të pagesave që ushtrojnë të drejtën e vendosjes dhe lirinë për të ofruar shërbime</w:t>
      </w:r>
      <w:r w:rsidRPr="009F526A">
        <w:rPr>
          <w:rFonts w:ascii="Times New Roman" w:eastAsia="Times New Roman" w:hAnsi="Times New Roman" w:cs="Times New Roman"/>
          <w:sz w:val="24"/>
          <w:szCs w:val="24"/>
        </w:rPr>
        <w:t>”</w:t>
      </w:r>
      <w:r w:rsidR="0007165E">
        <w:rPr>
          <w:rFonts w:ascii="Times New Roman" w:eastAsia="Times New Roman" w:hAnsi="Times New Roman" w:cs="Times New Roman"/>
          <w:sz w:val="24"/>
          <w:szCs w:val="24"/>
        </w:rPr>
        <w:t>.</w:t>
      </w:r>
      <w:r w:rsidRPr="009F526A">
        <w:rPr>
          <w:rFonts w:ascii="Times New Roman" w:hAnsi="Times New Roman" w:cs="Times New Roman"/>
          <w:sz w:val="24"/>
          <w:szCs w:val="24"/>
        </w:rPr>
        <w:t xml:space="preserve"> </w:t>
      </w:r>
      <w:r w:rsidRPr="009F526A">
        <w:rPr>
          <w:rFonts w:ascii="Times New Roman" w:eastAsia="Times New Roman" w:hAnsi="Times New Roman" w:cs="Times New Roman"/>
          <w:sz w:val="24"/>
          <w:szCs w:val="24"/>
        </w:rPr>
        <w:t>Ky nen përcakt</w:t>
      </w:r>
      <w:r w:rsidR="006B7294" w:rsidRPr="009F526A">
        <w:rPr>
          <w:rFonts w:ascii="Times New Roman" w:eastAsia="Times New Roman" w:hAnsi="Times New Roman" w:cs="Times New Roman"/>
          <w:sz w:val="24"/>
          <w:szCs w:val="24"/>
        </w:rPr>
        <w:t>on</w:t>
      </w:r>
      <w:r w:rsidRPr="009F526A">
        <w:rPr>
          <w:rFonts w:ascii="Times New Roman" w:eastAsia="Times New Roman" w:hAnsi="Times New Roman" w:cs="Times New Roman"/>
          <w:sz w:val="24"/>
          <w:szCs w:val="24"/>
        </w:rPr>
        <w:t xml:space="preserve"> kompetencat mbikëqyrëse </w:t>
      </w:r>
      <w:r w:rsidR="0007165E">
        <w:rPr>
          <w:rFonts w:ascii="Times New Roman" w:eastAsia="Times New Roman" w:hAnsi="Times New Roman" w:cs="Times New Roman"/>
          <w:sz w:val="24"/>
          <w:szCs w:val="24"/>
        </w:rPr>
        <w:t>dhe ndarjen e detyrave dhe p</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rgjegj</w:t>
      </w:r>
      <w:r w:rsidR="00752C2C">
        <w:rPr>
          <w:rFonts w:ascii="Times New Roman" w:eastAsia="Times New Roman" w:hAnsi="Times New Roman" w:cs="Times New Roman"/>
          <w:sz w:val="24"/>
          <w:szCs w:val="24"/>
        </w:rPr>
        <w:t>ë</w:t>
      </w:r>
      <w:r w:rsidR="0007165E">
        <w:rPr>
          <w:rFonts w:ascii="Times New Roman" w:eastAsia="Times New Roman" w:hAnsi="Times New Roman" w:cs="Times New Roman"/>
          <w:sz w:val="24"/>
          <w:szCs w:val="24"/>
        </w:rPr>
        <w:t xml:space="preserve">sive </w:t>
      </w:r>
      <w:r w:rsidRPr="009F526A">
        <w:rPr>
          <w:rFonts w:ascii="Times New Roman" w:eastAsia="Times New Roman" w:hAnsi="Times New Roman" w:cs="Times New Roman"/>
          <w:sz w:val="24"/>
          <w:szCs w:val="24"/>
        </w:rPr>
        <w:t xml:space="preserve">midis Bankës së Shqipërisë dhe autoriteteve homologe të shteteve anëtare, në rastet e ushtrimit ndërkufitar të veprimtarisë nga institucionet e pagesave, duke reflektuar </w:t>
      </w:r>
      <w:r w:rsidR="0005651B">
        <w:rPr>
          <w:rFonts w:ascii="Times New Roman" w:eastAsia="Times New Roman" w:hAnsi="Times New Roman" w:cs="Times New Roman"/>
          <w:sz w:val="24"/>
          <w:szCs w:val="24"/>
        </w:rPr>
        <w:t>dallimet midis</w:t>
      </w:r>
      <w:r w:rsidRPr="009F526A">
        <w:rPr>
          <w:rFonts w:ascii="Times New Roman" w:eastAsia="Times New Roman" w:hAnsi="Times New Roman" w:cs="Times New Roman"/>
          <w:sz w:val="24"/>
          <w:szCs w:val="24"/>
        </w:rPr>
        <w:t xml:space="preserve"> “shtetit anëtar të origjinës” dhe “shtetit anëtar pritës”.</w:t>
      </w:r>
    </w:p>
    <w:p w14:paraId="16BFE497" w14:textId="77777777" w:rsidR="006B7294" w:rsidRPr="009F526A" w:rsidRDefault="006B7294" w:rsidP="000F1451">
      <w:pPr>
        <w:spacing w:after="0" w:line="240" w:lineRule="auto"/>
        <w:contextualSpacing/>
        <w:jc w:val="both"/>
        <w:rPr>
          <w:rFonts w:ascii="Times New Roman" w:eastAsia="Times New Roman" w:hAnsi="Times New Roman" w:cs="Times New Roman"/>
          <w:sz w:val="24"/>
          <w:szCs w:val="24"/>
        </w:rPr>
      </w:pPr>
    </w:p>
    <w:p w14:paraId="47DD0FD0" w14:textId="02E026DF"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26/5 “Masat në rastet e mospërputhshmërisë me kërkesat e këtij ligji, duke përfshirë edhe masat parandaluese”</w:t>
      </w:r>
      <w:r w:rsidR="0007165E">
        <w:rPr>
          <w:rFonts w:ascii="Times New Roman" w:eastAsia="Times New Roman" w:hAnsi="Times New Roman" w:cs="Times New Roman"/>
          <w:b/>
          <w:bCs/>
          <w:sz w:val="24"/>
          <w:szCs w:val="24"/>
        </w:rPr>
        <w:t xml:space="preserve">, </w:t>
      </w:r>
      <w:r w:rsidR="0007165E" w:rsidRPr="0050134E">
        <w:rPr>
          <w:rFonts w:ascii="Times New Roman" w:eastAsia="Times New Roman" w:hAnsi="Times New Roman" w:cs="Times New Roman"/>
          <w:sz w:val="24"/>
          <w:szCs w:val="24"/>
        </w:rPr>
        <w:t>siguron</w:t>
      </w:r>
      <w:r w:rsidRPr="009F526A">
        <w:rPr>
          <w:rFonts w:ascii="Times New Roman" w:eastAsia="Times New Roman" w:hAnsi="Times New Roman" w:cs="Times New Roman"/>
          <w:sz w:val="24"/>
          <w:szCs w:val="24"/>
        </w:rPr>
        <w:t xml:space="preserve"> përputhshmërinë dhe harmonizimin e plotë me nenin 30 të PSD2.</w:t>
      </w:r>
      <w:r w:rsidR="006B7294" w:rsidRPr="009F526A">
        <w:rPr>
          <w:rFonts w:ascii="Times New Roman" w:eastAsia="Times New Roman" w:hAnsi="Times New Roman" w:cs="Times New Roman"/>
          <w:sz w:val="24"/>
          <w:szCs w:val="24"/>
        </w:rPr>
        <w:t xml:space="preserve"> </w:t>
      </w:r>
      <w:r w:rsidR="0007165E">
        <w:rPr>
          <w:rFonts w:ascii="Times New Roman" w:eastAsia="Times New Roman" w:hAnsi="Times New Roman" w:cs="Times New Roman"/>
          <w:sz w:val="24"/>
          <w:szCs w:val="24"/>
        </w:rPr>
        <w:t xml:space="preserve">Shtimi i </w:t>
      </w:r>
      <w:r w:rsidRPr="009F526A">
        <w:rPr>
          <w:rFonts w:ascii="Times New Roman" w:eastAsia="Times New Roman" w:hAnsi="Times New Roman" w:cs="Times New Roman"/>
          <w:sz w:val="24"/>
          <w:szCs w:val="24"/>
        </w:rPr>
        <w:t xml:space="preserve">këtij neni siguron një mekanizëm të qartë dhe efektiv reagimi në rastet e mospërputhshmërisë së institucioneve të pagesave që operojnë </w:t>
      </w:r>
      <w:r w:rsidR="006B7294" w:rsidRPr="009F526A">
        <w:rPr>
          <w:rFonts w:ascii="Times New Roman" w:eastAsia="Times New Roman" w:hAnsi="Times New Roman" w:cs="Times New Roman"/>
          <w:sz w:val="24"/>
          <w:szCs w:val="24"/>
        </w:rPr>
        <w:t>brenda BE</w:t>
      </w:r>
      <w:r w:rsidR="0007165E">
        <w:rPr>
          <w:rFonts w:ascii="Times New Roman" w:eastAsia="Times New Roman" w:hAnsi="Times New Roman" w:cs="Times New Roman"/>
          <w:sz w:val="24"/>
          <w:szCs w:val="24"/>
        </w:rPr>
        <w:t>-s</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duke respektuar ndarjen e përgjegjësive ndërmjet shtetit anëtar të origjinës dhe atij pritës. Ai garanton mbrojtjen e menjëhershme të interesave kolektive të përdoruesve të shërbimeve të pagesave në situata emergjente, përmes mundësisë së Bankës së Shqipërisë për të ndërmarrë masa parandaluese dhe sanksione të përkohshme. Dispozita siguron gjithashtu që masat e marra të jenë proporcionale, të kufizuara në kohë dhe të mos rezultojnë në trajtim preferencial të përdoruesve të shërbimeve të pagesave në shtete të ndryshme anëtare, si dhe forcon bashkëpunimin dhe transparencën ndërkufitare përmes detyrimit për njoftimin e autoriteteve të shtetit anëtar të origjinës, Komisionit Evropian dhe Autoritetit Bankar Evropian. </w:t>
      </w:r>
    </w:p>
    <w:p w14:paraId="06B48C1D" w14:textId="448366C0" w:rsidR="006A55B2"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26/6 “Arsyetimi dhe njoftimi i masës së marrë nga Banka e Shqipërisë”</w:t>
      </w:r>
      <w:r w:rsidRPr="009F526A">
        <w:rPr>
          <w:rFonts w:ascii="Times New Roman" w:eastAsia="Times New Roman" w:hAnsi="Times New Roman" w:cs="Times New Roman"/>
          <w:sz w:val="24"/>
          <w:szCs w:val="24"/>
        </w:rPr>
        <w:t xml:space="preserve"> siguron transparencë dhe të drejtën për informim të institucioneve të pagesave mbi arsyet e masave të marra nga Banka e Shqipërisë, veçanërisht kur këto masa përfshijnë sanksione ose kufizime në ushtrimin e lirisë për të ofruar shërbime apo të drejtës së vendosjes. Ai garanton respektimin e parimeve të procesit të rregullt ligjor dhe sigurisë juridike, duke përcaktuar detyrimin për arsyetim dhe njoftim të masave mbikëqyrëse. Njëkohësisht, dispozita qartëson se këto masa nuk cenojnë kompetencat e Bankës së Shqipërisë në mbikëqyrjen dhe monitorimin e përputhshmërisë me legjislacionin për parandalimin e pastrimit të parave dhe financimit të terrorizmit, në përputhje të plotë me nenin 31 të PSD2.</w:t>
      </w:r>
    </w:p>
    <w:p w14:paraId="375C0F65" w14:textId="01B14B32" w:rsidR="0007165E" w:rsidRDefault="0007165E"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ligj shtohen gjithashtu edhe neni 26/7 dhe 26/8,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cilat rregullojn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hapjen e deg</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ve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tret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ose nga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 i tret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00291604">
        <w:rPr>
          <w:rFonts w:ascii="Times New Roman" w:eastAsia="Times New Roman" w:hAnsi="Times New Roman" w:cs="Times New Roman"/>
          <w:sz w:val="24"/>
          <w:szCs w:val="24"/>
        </w:rPr>
        <w:t>Megjithëse</w:t>
      </w:r>
      <w:r>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to dispozita nuk parashikohen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 PSD2, Direktiva nuk e pengon parashikimin e tyre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legjislacionin e shteteve 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tare, ku sipas karakteristikave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vendeve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ndryshme an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tare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BE-s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gjenden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parashikuara </w:t>
      </w:r>
      <w:r w:rsidR="00226EC2">
        <w:rPr>
          <w:rFonts w:ascii="Times New Roman" w:eastAsia="Times New Roman" w:hAnsi="Times New Roman" w:cs="Times New Roman"/>
          <w:sz w:val="24"/>
          <w:szCs w:val="24"/>
        </w:rPr>
        <w:t>edhe deg</w:t>
      </w:r>
      <w:r w:rsidR="00752C2C">
        <w:rPr>
          <w:rFonts w:ascii="Times New Roman" w:eastAsia="Times New Roman" w:hAnsi="Times New Roman" w:cs="Times New Roman"/>
          <w:sz w:val="24"/>
          <w:szCs w:val="24"/>
        </w:rPr>
        <w:t>ë</w:t>
      </w:r>
      <w:r w:rsidR="00226EC2">
        <w:rPr>
          <w:rFonts w:ascii="Times New Roman" w:eastAsia="Times New Roman" w:hAnsi="Times New Roman" w:cs="Times New Roman"/>
          <w:sz w:val="24"/>
          <w:szCs w:val="24"/>
        </w:rPr>
        <w:t>t e vendeve t</w:t>
      </w:r>
      <w:r w:rsidR="00752C2C">
        <w:rPr>
          <w:rFonts w:ascii="Times New Roman" w:eastAsia="Times New Roman" w:hAnsi="Times New Roman" w:cs="Times New Roman"/>
          <w:sz w:val="24"/>
          <w:szCs w:val="24"/>
        </w:rPr>
        <w:t>ë</w:t>
      </w:r>
      <w:r w:rsidR="00226EC2">
        <w:rPr>
          <w:rFonts w:ascii="Times New Roman" w:eastAsia="Times New Roman" w:hAnsi="Times New Roman" w:cs="Times New Roman"/>
          <w:sz w:val="24"/>
          <w:szCs w:val="24"/>
        </w:rPr>
        <w:t xml:space="preserve"> treta n</w:t>
      </w:r>
      <w:r w:rsidR="00752C2C">
        <w:rPr>
          <w:rFonts w:ascii="Times New Roman" w:eastAsia="Times New Roman" w:hAnsi="Times New Roman" w:cs="Times New Roman"/>
          <w:sz w:val="24"/>
          <w:szCs w:val="24"/>
        </w:rPr>
        <w:t>ë</w:t>
      </w:r>
      <w:r w:rsidR="00226EC2">
        <w:rPr>
          <w:rFonts w:ascii="Times New Roman" w:eastAsia="Times New Roman" w:hAnsi="Times New Roman" w:cs="Times New Roman"/>
          <w:sz w:val="24"/>
          <w:szCs w:val="24"/>
        </w:rPr>
        <w:t xml:space="preserve"> legjislacionin e tyre. </w:t>
      </w:r>
    </w:p>
    <w:p w14:paraId="70F38B0C" w14:textId="3337FC0C" w:rsidR="00226EC2" w:rsidRPr="0050134E" w:rsidRDefault="00226EC2" w:rsidP="000F1451">
      <w:pPr>
        <w:spacing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 xml:space="preserve">Neni 26/7 </w:t>
      </w:r>
      <w:r>
        <w:rPr>
          <w:rFonts w:ascii="Times New Roman" w:eastAsia="Times New Roman" w:hAnsi="Times New Roman" w:cs="Times New Roman"/>
          <w:b/>
          <w:bCs/>
          <w:sz w:val="24"/>
          <w:szCs w:val="24"/>
        </w:rPr>
        <w:t>“</w:t>
      </w:r>
      <w:r w:rsidRPr="0050134E">
        <w:rPr>
          <w:rFonts w:ascii="Times New Roman" w:eastAsia="Times New Roman" w:hAnsi="Times New Roman" w:cs="Times New Roman"/>
          <w:b/>
          <w:bCs/>
          <w:sz w:val="24"/>
          <w:szCs w:val="24"/>
        </w:rPr>
        <w:t xml:space="preserve">Hapja e degës së institucionit të pagesave me zyrë qendrore në një vend të tretë”, </w:t>
      </w:r>
      <w:r>
        <w:rPr>
          <w:rFonts w:ascii="Times New Roman" w:eastAsia="Times New Roman" w:hAnsi="Times New Roman" w:cs="Times New Roman"/>
          <w:sz w:val="24"/>
          <w:szCs w:val="24"/>
        </w:rPr>
        <w:t>parashikon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rkesat dhe hapat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duhet t’i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nshtrohet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i</w:t>
      </w:r>
      <w:r w:rsidRPr="00226EC2">
        <w:rPr>
          <w:rFonts w:ascii="Times New Roman" w:eastAsia="Times New Roman" w:hAnsi="Times New Roman" w:cs="Times New Roman"/>
          <w:sz w:val="24"/>
          <w:szCs w:val="24"/>
        </w:rPr>
        <w:t xml:space="preserve">nstitucion i pagesave me </w:t>
      </w:r>
      <w:r w:rsidRPr="00226EC2">
        <w:rPr>
          <w:rFonts w:ascii="Times New Roman" w:eastAsia="Times New Roman" w:hAnsi="Times New Roman" w:cs="Times New Roman"/>
          <w:sz w:val="24"/>
          <w:szCs w:val="24"/>
        </w:rPr>
        <w:lastRenderedPageBreak/>
        <w:t xml:space="preserve">zyrë qendrore në një vend të tretë, që kërkon të hapë një degë në Republikën e Shqipërisë, </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cilat do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jen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226EC2">
        <w:rPr>
          <w:rFonts w:ascii="Times New Roman" w:eastAsia="Times New Roman" w:hAnsi="Times New Roman" w:cs="Times New Roman"/>
          <w:sz w:val="24"/>
          <w:szCs w:val="24"/>
        </w:rPr>
        <w:t>njëjta</w:t>
      </w:r>
      <w:r>
        <w:rPr>
          <w:rFonts w:ascii="Times New Roman" w:eastAsia="Times New Roman" w:hAnsi="Times New Roman" w:cs="Times New Roman"/>
          <w:sz w:val="24"/>
          <w:szCs w:val="24"/>
        </w:rPr>
        <w:t xml:space="preserve"> me ato</w:t>
      </w:r>
      <w:r w:rsidRPr="00226EC2">
        <w:rPr>
          <w:rFonts w:ascii="Times New Roman" w:eastAsia="Times New Roman" w:hAnsi="Times New Roman" w:cs="Times New Roman"/>
          <w:sz w:val="24"/>
          <w:szCs w:val="24"/>
        </w:rPr>
        <w:t xml:space="preserve"> të parashikuara për licencimin e institucioneve të pagesave</w:t>
      </w:r>
      <w:r>
        <w:rPr>
          <w:rFonts w:ascii="Times New Roman" w:eastAsia="Times New Roman" w:hAnsi="Times New Roman" w:cs="Times New Roman"/>
          <w:sz w:val="24"/>
          <w:szCs w:val="24"/>
        </w:rPr>
        <w:t>. Neni parashikon edhe disa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 shtes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lidhje me disponim</w:t>
      </w:r>
      <w:r w:rsidR="0029160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nga dega,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sz w:val="24"/>
          <w:szCs w:val="24"/>
        </w:rPr>
        <w:t>kapitali t</w:t>
      </w:r>
      <w:r w:rsidR="00752C2C">
        <w:rPr>
          <w:rFonts w:ascii="Times New Roman" w:eastAsia="Times New Roman" w:hAnsi="Times New Roman" w:cs="Times New Roman"/>
          <w:sz w:val="24"/>
          <w:szCs w:val="24"/>
        </w:rPr>
        <w:t>ë</w:t>
      </w:r>
      <w:r w:rsidRPr="0050134E">
        <w:rPr>
          <w:rFonts w:ascii="Times New Roman" w:eastAsia="Times New Roman" w:hAnsi="Times New Roman" w:cs="Times New Roman"/>
          <w:sz w:val="24"/>
          <w:szCs w:val="24"/>
        </w:rPr>
        <w:t xml:space="preserve"> dhuruar të mjaftueshëm, reputacionin dhe përvojën e personave përgjegjës për drejtimin e degës së institucionit të pagesave, miratimin e autoritetit përgjegjës të vendit të tretë për hapjen e degës në Republikën e Shqipërisë, si dhe konfirmimin e tij që ky institucion i pagesave ka një licencë aktive në vendin e tretë dhe që ushtron veprimtarinë në përputhje me kuadrin ligjor vendas, etj. </w:t>
      </w:r>
    </w:p>
    <w:p w14:paraId="3E575AF0" w14:textId="0D3C142B" w:rsidR="00226EC2" w:rsidRPr="00226EC2" w:rsidRDefault="00226EC2" w:rsidP="000F1451">
      <w:pPr>
        <w:spacing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 xml:space="preserve">Neni 26/8 </w:t>
      </w:r>
      <w:r>
        <w:rPr>
          <w:rFonts w:ascii="Times New Roman" w:eastAsia="Times New Roman" w:hAnsi="Times New Roman" w:cs="Times New Roman"/>
          <w:b/>
          <w:bCs/>
          <w:sz w:val="24"/>
          <w:szCs w:val="24"/>
        </w:rPr>
        <w:t>“</w:t>
      </w:r>
      <w:r w:rsidRPr="0050134E">
        <w:rPr>
          <w:rFonts w:ascii="Times New Roman" w:eastAsia="Times New Roman" w:hAnsi="Times New Roman" w:cs="Times New Roman"/>
          <w:b/>
          <w:bCs/>
          <w:sz w:val="24"/>
          <w:szCs w:val="24"/>
        </w:rPr>
        <w:t>Hapja e degës së institucionit të pagesave në një vend të tretë</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rregullon procesin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dh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nien e miratimit nga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hapjen 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dege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institucionit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pagesave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226EC2">
        <w:rPr>
          <w:rFonts w:ascii="Times New Roman" w:eastAsia="Times New Roman" w:hAnsi="Times New Roman" w:cs="Times New Roman"/>
          <w:sz w:val="24"/>
          <w:szCs w:val="24"/>
        </w:rPr>
        <w:t>licencuar nga Banka e Shqipërisë në një vend të tretë</w:t>
      </w:r>
      <w:r>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r w:rsidRPr="00226EC2">
        <w:rPr>
          <w:rFonts w:ascii="Times New Roman" w:eastAsia="Times New Roman" w:hAnsi="Times New Roman" w:cs="Times New Roman"/>
          <w:sz w:val="24"/>
          <w:szCs w:val="24"/>
        </w:rPr>
        <w:t xml:space="preserve"> të ofr</w:t>
      </w:r>
      <w:r>
        <w:rPr>
          <w:rFonts w:ascii="Times New Roman" w:eastAsia="Times New Roman" w:hAnsi="Times New Roman" w:cs="Times New Roman"/>
          <w:sz w:val="24"/>
          <w:szCs w:val="24"/>
        </w:rPr>
        <w:t xml:space="preserve">uar </w:t>
      </w:r>
      <w:r w:rsidRPr="00226EC2">
        <w:rPr>
          <w:rFonts w:ascii="Times New Roman" w:eastAsia="Times New Roman" w:hAnsi="Times New Roman" w:cs="Times New Roman"/>
          <w:sz w:val="24"/>
          <w:szCs w:val="24"/>
        </w:rPr>
        <w:t>shërbime pagesash</w:t>
      </w:r>
      <w:r>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at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 Neni parashikon dokumentacionin e nevojsh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m dhe afatet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marr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vendimin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miratimin ose refuzimin e hapjes 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deg</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vendin e tret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Gjithashtu parashikohen edhe rastet kur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mund ta shfuqizoj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miratimin e dh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se 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rehen disa situata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parashikuara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nen. Neni shton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 edhe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r </w:t>
      </w:r>
      <w:r w:rsidR="00BA2807">
        <w:rPr>
          <w:rFonts w:ascii="Times New Roman" w:eastAsia="Times New Roman" w:hAnsi="Times New Roman" w:cs="Times New Roman"/>
          <w:sz w:val="24"/>
          <w:szCs w:val="24"/>
        </w:rPr>
        <w:t>ushtrimin e funksionit</w:t>
      </w:r>
      <w:r>
        <w:rPr>
          <w:rFonts w:ascii="Times New Roman" w:eastAsia="Times New Roman" w:hAnsi="Times New Roman" w:cs="Times New Roman"/>
          <w:sz w:val="24"/>
          <w:szCs w:val="24"/>
        </w:rPr>
        <w:t xml:space="preserve"> mbik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qyr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dhe </w:t>
      </w:r>
      <w:r w:rsidRPr="0050134E">
        <w:rPr>
          <w:rFonts w:ascii="Times New Roman" w:eastAsia="Times New Roman" w:hAnsi="Times New Roman" w:cs="Times New Roman"/>
          <w:sz w:val="24"/>
          <w:szCs w:val="24"/>
        </w:rPr>
        <w:t>bashkëpunimin me autoritetet mbikëqyrëse të vendit të tretë</w:t>
      </w:r>
      <w:r w:rsidR="00BA2807">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 deg</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n e institucionit 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pagesave</w:t>
      </w:r>
      <w:r w:rsidR="00BA2807" w:rsidRPr="00BA2807">
        <w:rPr>
          <w:rFonts w:ascii="Times New Roman" w:eastAsia="Times New Roman" w:hAnsi="Times New Roman" w:cs="Times New Roman"/>
          <w:sz w:val="24"/>
          <w:szCs w:val="24"/>
        </w:rPr>
        <w:t xml:space="preserve"> </w:t>
      </w:r>
      <w:r w:rsidR="00BA2807" w:rsidRPr="00226EC2">
        <w:rPr>
          <w:rFonts w:ascii="Times New Roman" w:eastAsia="Times New Roman" w:hAnsi="Times New Roman" w:cs="Times New Roman"/>
          <w:sz w:val="24"/>
          <w:szCs w:val="24"/>
        </w:rPr>
        <w:t xml:space="preserve">në </w:t>
      </w:r>
      <w:r w:rsidR="006C3643">
        <w:rPr>
          <w:rFonts w:ascii="Times New Roman" w:eastAsia="Times New Roman" w:hAnsi="Times New Roman" w:cs="Times New Roman"/>
          <w:sz w:val="24"/>
          <w:szCs w:val="24"/>
        </w:rPr>
        <w:t>at</w:t>
      </w:r>
      <w:r w:rsidR="00BA2807" w:rsidRPr="00226EC2">
        <w:rPr>
          <w:rFonts w:ascii="Times New Roman" w:eastAsia="Times New Roman" w:hAnsi="Times New Roman" w:cs="Times New Roman"/>
          <w:sz w:val="24"/>
          <w:szCs w:val="24"/>
        </w:rPr>
        <w:t>ë vend</w:t>
      </w:r>
      <w:r w:rsidR="00BA2807">
        <w:rPr>
          <w:rFonts w:ascii="Times New Roman" w:eastAsia="Times New Roman" w:hAnsi="Times New Roman" w:cs="Times New Roman"/>
          <w:sz w:val="24"/>
          <w:szCs w:val="24"/>
        </w:rPr>
        <w:t>.</w:t>
      </w:r>
    </w:p>
    <w:p w14:paraId="576FD713" w14:textId="7236EBC8"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Ndryshimet </w:t>
      </w:r>
      <w:r w:rsidR="00BA2807">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sore t</w:t>
      </w:r>
      <w:r w:rsidRPr="009F526A">
        <w:rPr>
          <w:rFonts w:ascii="Times New Roman" w:eastAsia="Times New Roman" w:hAnsi="Times New Roman" w:cs="Times New Roman"/>
          <w:sz w:val="24"/>
          <w:szCs w:val="24"/>
        </w:rPr>
        <w:t xml:space="preserve">ë </w:t>
      </w:r>
      <w:r w:rsidRPr="009F526A">
        <w:rPr>
          <w:rFonts w:ascii="Times New Roman" w:eastAsia="Times New Roman" w:hAnsi="Times New Roman" w:cs="Times New Roman"/>
          <w:b/>
          <w:bCs/>
          <w:sz w:val="24"/>
          <w:szCs w:val="24"/>
        </w:rPr>
        <w:t>neni</w:t>
      </w:r>
      <w:r w:rsidR="00BA2807">
        <w:rPr>
          <w:rFonts w:ascii="Times New Roman" w:eastAsia="Times New Roman" w:hAnsi="Times New Roman" w:cs="Times New Roman"/>
          <w:b/>
          <w:bCs/>
          <w:sz w:val="24"/>
          <w:szCs w:val="24"/>
        </w:rPr>
        <w:t>t</w:t>
      </w:r>
      <w:r w:rsidRPr="009F526A">
        <w:rPr>
          <w:rFonts w:ascii="Times New Roman" w:eastAsia="Times New Roman" w:hAnsi="Times New Roman" w:cs="Times New Roman"/>
          <w:b/>
          <w:bCs/>
          <w:sz w:val="24"/>
          <w:szCs w:val="24"/>
        </w:rPr>
        <w:t xml:space="preserve"> 27</w:t>
      </w:r>
      <w:r w:rsidRPr="009F526A">
        <w:rPr>
          <w:rFonts w:ascii="Times New Roman" w:eastAsia="Times New Roman" w:hAnsi="Times New Roman" w:cs="Times New Roman"/>
          <w:sz w:val="24"/>
          <w:szCs w:val="24"/>
        </w:rPr>
        <w:t xml:space="preserve"> të ligjit synojnë përafrimin më të plotë me nenin 32 </w:t>
      </w:r>
      <w:r w:rsidR="00BA2807">
        <w:rPr>
          <w:rFonts w:ascii="Times New Roman" w:eastAsia="Times New Roman" w:hAnsi="Times New Roman" w:cs="Times New Roman"/>
          <w:sz w:val="24"/>
          <w:szCs w:val="24"/>
        </w:rPr>
        <w:t xml:space="preserve">dhe 34 </w:t>
      </w:r>
      <w:r w:rsidRPr="009F526A">
        <w:rPr>
          <w:rFonts w:ascii="Times New Roman" w:eastAsia="Times New Roman" w:hAnsi="Times New Roman" w:cs="Times New Roman"/>
          <w:sz w:val="24"/>
          <w:szCs w:val="24"/>
        </w:rPr>
        <w:t xml:space="preserve">të </w:t>
      </w:r>
      <w:r w:rsidR="00BA2807">
        <w:rPr>
          <w:rFonts w:ascii="Times New Roman" w:eastAsia="Times New Roman" w:hAnsi="Times New Roman" w:cs="Times New Roman"/>
          <w:sz w:val="24"/>
          <w:szCs w:val="24"/>
        </w:rPr>
        <w:t>Direktiv</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s </w:t>
      </w:r>
      <w:r w:rsidRPr="009F526A">
        <w:rPr>
          <w:rFonts w:ascii="Times New Roman" w:eastAsia="Times New Roman" w:hAnsi="Times New Roman" w:cs="Times New Roman"/>
          <w:sz w:val="24"/>
          <w:szCs w:val="24"/>
        </w:rPr>
        <w:t xml:space="preserve">PSD2, i cili parashikon regjimin e përjashtimit për ofruesit e shërbimeve të pagesave me volum të kufizuar veprimtarie. Konkretisht, rishikimi i pikës 1, shkronja “a”, ka për qëllim qartësimin </w:t>
      </w:r>
      <w:r w:rsidR="00BA2807">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ligj (m</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par</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parashikohej 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rcaktohej me akt n</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nligjor), </w:t>
      </w:r>
      <w:r w:rsidR="00BA2807" w:rsidRPr="009F526A">
        <w:rPr>
          <w:rFonts w:ascii="Times New Roman" w:eastAsia="Times New Roman" w:hAnsi="Times New Roman" w:cs="Times New Roman"/>
          <w:sz w:val="24"/>
          <w:szCs w:val="24"/>
        </w:rPr>
        <w:t>duke vendosur një kufi maksimal të mesatares mujore të transaksioneve të pagesave</w:t>
      </w:r>
      <w:r w:rsidR="00BA2807">
        <w:rPr>
          <w:rFonts w:ascii="Times New Roman" w:eastAsia="Times New Roman" w:hAnsi="Times New Roman" w:cs="Times New Roman"/>
          <w:sz w:val="24"/>
          <w:szCs w:val="24"/>
        </w:rPr>
        <w:t xml:space="preserve"> prej 3 milion</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euro, </w:t>
      </w:r>
      <w:r w:rsidRPr="009F526A">
        <w:rPr>
          <w:rFonts w:ascii="Times New Roman" w:eastAsia="Times New Roman" w:hAnsi="Times New Roman" w:cs="Times New Roman"/>
          <w:sz w:val="24"/>
          <w:szCs w:val="24"/>
        </w:rPr>
        <w:t xml:space="preserve">mbi bazën e të cilit Banka e Shqipërisë mund të përjashtojë </w:t>
      </w:r>
      <w:r w:rsidR="00BA2807">
        <w:rPr>
          <w:rFonts w:ascii="Times New Roman" w:eastAsia="Times New Roman" w:hAnsi="Times New Roman" w:cs="Times New Roman"/>
          <w:sz w:val="24"/>
          <w:szCs w:val="24"/>
        </w:rPr>
        <w:t>persona fizik</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ose juridik</w:t>
      </w:r>
      <w:r w:rsidR="00752C2C">
        <w:rPr>
          <w:rFonts w:ascii="Times New Roman" w:eastAsia="Times New Roman" w:hAnsi="Times New Roman" w:cs="Times New Roman"/>
          <w:sz w:val="24"/>
          <w:szCs w:val="24"/>
        </w:rPr>
        <w:t>ë</w:t>
      </w:r>
      <w:r w:rsidR="00BA2807"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të caktuar</w:t>
      </w:r>
      <w:r w:rsidR="00BA2807">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nga zbatimi i kërkesave prudenciale dhe organizative</w:t>
      </w:r>
      <w:r w:rsidR="00BA2807">
        <w:rPr>
          <w:rFonts w:ascii="Times New Roman" w:eastAsia="Times New Roman" w:hAnsi="Times New Roman" w:cs="Times New Roman"/>
          <w:sz w:val="24"/>
          <w:szCs w:val="24"/>
        </w:rPr>
        <w:t xml:space="preserve"> sipas titullit II 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ligjit</w:t>
      </w:r>
      <w:r w:rsidRPr="009F526A">
        <w:rPr>
          <w:rFonts w:ascii="Times New Roman" w:eastAsia="Times New Roman" w:hAnsi="Times New Roman" w:cs="Times New Roman"/>
          <w:sz w:val="24"/>
          <w:szCs w:val="24"/>
        </w:rPr>
        <w:t xml:space="preserve">. Ky kufi është në përputhje të plotë me parashikimet e PSD2 dhe praktikën rregullatore evropiane. </w:t>
      </w:r>
      <w:r w:rsidR="00BA2807">
        <w:rPr>
          <w:rFonts w:ascii="Times New Roman" w:eastAsia="Times New Roman" w:hAnsi="Times New Roman" w:cs="Times New Roman"/>
          <w:sz w:val="24"/>
          <w:szCs w:val="24"/>
        </w:rPr>
        <w:t>Banka e Shqip</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rs</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ri g</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zon 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drejt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n e caktimit t</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kufiri me akt n</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nligjor, por n</w:t>
      </w:r>
      <w:r w:rsidR="00752C2C">
        <w:rPr>
          <w:rFonts w:ascii="Times New Roman" w:eastAsia="Times New Roman" w:hAnsi="Times New Roman" w:cs="Times New Roman"/>
          <w:sz w:val="24"/>
          <w:szCs w:val="24"/>
        </w:rPr>
        <w:t>ë</w:t>
      </w:r>
      <w:r w:rsidR="00BA2807">
        <w:rPr>
          <w:rFonts w:ascii="Times New Roman" w:eastAsia="Times New Roman" w:hAnsi="Times New Roman" w:cs="Times New Roman"/>
          <w:sz w:val="24"/>
          <w:szCs w:val="24"/>
        </w:rPr>
        <w:t xml:space="preserve"> çdo rast ky limit nuk </w:t>
      </w:r>
      <w:r w:rsidR="00BA2807" w:rsidRPr="00BA2807">
        <w:rPr>
          <w:rFonts w:ascii="Times New Roman" w:eastAsia="Times New Roman" w:hAnsi="Times New Roman" w:cs="Times New Roman"/>
          <w:sz w:val="24"/>
          <w:szCs w:val="24"/>
        </w:rPr>
        <w:t>tejkalon vlerën ekuivalente në lekë të shumës 3 milionë euro</w:t>
      </w:r>
      <w:r w:rsidR="00BA2807">
        <w:rPr>
          <w:rFonts w:ascii="Times New Roman" w:eastAsia="Times New Roman" w:hAnsi="Times New Roman" w:cs="Times New Roman"/>
          <w:sz w:val="24"/>
          <w:szCs w:val="24"/>
        </w:rPr>
        <w:t>.</w:t>
      </w:r>
      <w:r w:rsidR="00BA2807" w:rsidRPr="00BA2807">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Shtimi i pikës 2 synon të sigurojë lidhjen reale të </w:t>
      </w:r>
      <w:r w:rsidR="009019AD">
        <w:rPr>
          <w:rFonts w:ascii="Times New Roman" w:eastAsia="Times New Roman" w:hAnsi="Times New Roman" w:cs="Times New Roman"/>
          <w:sz w:val="24"/>
          <w:szCs w:val="24"/>
        </w:rPr>
        <w:t>detyrimit p</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ushtruar </w:t>
      </w:r>
      <w:r w:rsidRPr="009F526A">
        <w:rPr>
          <w:rFonts w:ascii="Times New Roman" w:eastAsia="Times New Roman" w:hAnsi="Times New Roman" w:cs="Times New Roman"/>
          <w:sz w:val="24"/>
          <w:szCs w:val="24"/>
        </w:rPr>
        <w:t>veprimtari</w:t>
      </w:r>
      <w:r w:rsidR="009019AD">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ë </w:t>
      </w:r>
      <w:r w:rsidR="009019AD">
        <w:rPr>
          <w:rFonts w:ascii="Times New Roman" w:eastAsia="Times New Roman" w:hAnsi="Times New Roman" w:cs="Times New Roman"/>
          <w:sz w:val="24"/>
          <w:szCs w:val="24"/>
        </w:rPr>
        <w:t>nga s</w:t>
      </w:r>
      <w:r w:rsidRPr="009F526A">
        <w:rPr>
          <w:rFonts w:ascii="Times New Roman" w:eastAsia="Times New Roman" w:hAnsi="Times New Roman" w:cs="Times New Roman"/>
          <w:sz w:val="24"/>
          <w:szCs w:val="24"/>
        </w:rPr>
        <w:t>ubjekti</w:t>
      </w:r>
      <w:r w:rsidR="009019AD">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territorin e Republikës së Shqipërisë, duke kërkuar që personat fizikë ose juridikë të regjistruar sipas këtij regjimi përjashtues të kenë zyrat qendrore</w:t>
      </w:r>
      <w:r w:rsidR="00BA2807">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vendin e rezidencës në Shqipëri. Ky kriter forcon mbikëqyrjen efektive nga Banka e Shqipërisë dhe rrit sigurinë juridike. Shtimi i pikës 4 synon të kufizojë veprimtarinë e këtyre subjekteve vetëm në disa prej shërbimeve </w:t>
      </w:r>
      <w:r w:rsidR="009019AD">
        <w:rPr>
          <w:rFonts w:ascii="Times New Roman" w:eastAsia="Times New Roman" w:hAnsi="Times New Roman" w:cs="Times New Roman"/>
          <w:sz w:val="24"/>
          <w:szCs w:val="24"/>
        </w:rPr>
        <w:t>ndihm</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se </w:t>
      </w:r>
      <w:r w:rsidRPr="009F526A">
        <w:rPr>
          <w:rFonts w:ascii="Times New Roman" w:eastAsia="Times New Roman" w:hAnsi="Times New Roman" w:cs="Times New Roman"/>
          <w:sz w:val="24"/>
          <w:szCs w:val="24"/>
        </w:rPr>
        <w:t xml:space="preserve">të </w:t>
      </w:r>
      <w:r w:rsidR="009019AD">
        <w:rPr>
          <w:rFonts w:ascii="Times New Roman" w:eastAsia="Times New Roman" w:hAnsi="Times New Roman" w:cs="Times New Roman"/>
          <w:sz w:val="24"/>
          <w:szCs w:val="24"/>
        </w:rPr>
        <w:t>parashikuara n</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nenin 19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ligjit</w:t>
      </w:r>
      <w:r w:rsidRPr="009F526A">
        <w:rPr>
          <w:rFonts w:ascii="Times New Roman" w:eastAsia="Times New Roman" w:hAnsi="Times New Roman" w:cs="Times New Roman"/>
          <w:sz w:val="24"/>
          <w:szCs w:val="24"/>
        </w:rPr>
        <w:t>, sipas një vlerësimi rast pas rasti nga Banka e Shqipërisë, duke respektuar parimin e proporcionalitetit dhe duke shmangur rreziqet që mund të lindin nga ushtrimi i një game të plotë shërbimesh nga subjekte të përjashtuara nga regjimi i plotë rregullator.</w:t>
      </w:r>
    </w:p>
    <w:p w14:paraId="789AE9FC" w14:textId="6D06CC81"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Gjithashtu, parashikimi se </w:t>
      </w:r>
      <w:r w:rsidR="009019AD">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rjashtimi nga k</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rkesat e ligjit,</w:t>
      </w:r>
      <w:r w:rsidRPr="009F526A">
        <w:rPr>
          <w:rFonts w:ascii="Times New Roman" w:eastAsia="Times New Roman" w:hAnsi="Times New Roman" w:cs="Times New Roman"/>
          <w:sz w:val="24"/>
          <w:szCs w:val="24"/>
        </w:rPr>
        <w:t xml:space="preserve"> nuk zbatohe</w:t>
      </w:r>
      <w:r w:rsidR="009019AD">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në lidhje me</w:t>
      </w:r>
      <w:r w:rsidR="009019AD">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rkesat </w:t>
      </w:r>
      <w:r w:rsidRPr="009F526A">
        <w:rPr>
          <w:rFonts w:ascii="Times New Roman" w:eastAsia="Times New Roman" w:hAnsi="Times New Roman" w:cs="Times New Roman"/>
          <w:sz w:val="24"/>
          <w:szCs w:val="24"/>
        </w:rPr>
        <w:t xml:space="preserve">për parandalimin e pastrimit të parave dhe financimit të terrorizmit synon të garantojë që regjimi i përjashtimit nuk cenon zbatimin e detyrimeve thelbësore në fushën e </w:t>
      </w:r>
      <w:r w:rsidR="00523509">
        <w:rPr>
          <w:rFonts w:ascii="Times New Roman" w:eastAsia="Times New Roman" w:hAnsi="Times New Roman" w:cs="Times New Roman"/>
          <w:sz w:val="24"/>
          <w:szCs w:val="24"/>
        </w:rPr>
        <w:t>PPP</w:t>
      </w:r>
      <w:r w:rsidRPr="009F526A">
        <w:rPr>
          <w:rFonts w:ascii="Times New Roman" w:eastAsia="Times New Roman" w:hAnsi="Times New Roman" w:cs="Times New Roman"/>
          <w:sz w:val="24"/>
          <w:szCs w:val="24"/>
        </w:rPr>
        <w:t>/</w:t>
      </w:r>
      <w:r w:rsidR="00523509">
        <w:rPr>
          <w:rFonts w:ascii="Times New Roman" w:eastAsia="Times New Roman" w:hAnsi="Times New Roman" w:cs="Times New Roman"/>
          <w:sz w:val="24"/>
          <w:szCs w:val="24"/>
        </w:rPr>
        <w:t>P</w:t>
      </w:r>
      <w:r w:rsidRPr="009F526A">
        <w:rPr>
          <w:rFonts w:ascii="Times New Roman" w:eastAsia="Times New Roman" w:hAnsi="Times New Roman" w:cs="Times New Roman"/>
          <w:sz w:val="24"/>
          <w:szCs w:val="24"/>
        </w:rPr>
        <w:t xml:space="preserve">FT. Së fundmi, shtimi i pikës 7, që parashikon detyrimin e Bankës së Shqipërisë për të informuar Komisionin Evropian mbi numrin e subjekteve të përjashtuara dhe vlerën totale vjetore të transaksioneve të tyre, synon të forcojë transparencën, monitorimin dhe bashkëpunimin institucional, në përputhje me kërkesat e </w:t>
      </w:r>
      <w:r w:rsidR="009019AD">
        <w:rPr>
          <w:rFonts w:ascii="Times New Roman" w:eastAsia="Times New Roman" w:hAnsi="Times New Roman" w:cs="Times New Roman"/>
          <w:sz w:val="24"/>
          <w:szCs w:val="24"/>
        </w:rPr>
        <w:t>nenit 34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PSD2</w:t>
      </w:r>
      <w:r w:rsidR="009019AD">
        <w:rPr>
          <w:rFonts w:ascii="Times New Roman" w:eastAsia="Times New Roman" w:hAnsi="Times New Roman" w:cs="Times New Roman"/>
          <w:sz w:val="24"/>
          <w:szCs w:val="24"/>
        </w:rPr>
        <w:t>, ku kjo pik</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do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zbatohet pas an</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simit n</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BE</w:t>
      </w:r>
      <w:r w:rsidRPr="009F526A">
        <w:rPr>
          <w:rFonts w:ascii="Times New Roman" w:eastAsia="Times New Roman" w:hAnsi="Times New Roman" w:cs="Times New Roman"/>
          <w:sz w:val="24"/>
          <w:szCs w:val="24"/>
        </w:rPr>
        <w:t xml:space="preserve">. </w:t>
      </w:r>
    </w:p>
    <w:p w14:paraId="042D9062" w14:textId="77777777" w:rsidR="00BC699F" w:rsidRDefault="00BC699F" w:rsidP="000F1451">
      <w:pPr>
        <w:spacing w:line="240" w:lineRule="auto"/>
        <w:jc w:val="both"/>
        <w:rPr>
          <w:rFonts w:ascii="Times New Roman" w:eastAsia="Times New Roman" w:hAnsi="Times New Roman" w:cs="Times New Roman"/>
          <w:b/>
          <w:bCs/>
          <w:sz w:val="24"/>
          <w:szCs w:val="24"/>
        </w:rPr>
      </w:pPr>
    </w:p>
    <w:p w14:paraId="069EDF02" w14:textId="3DF53CE2" w:rsidR="0015720A" w:rsidRPr="009F526A" w:rsidRDefault="0015720A" w:rsidP="000F1451">
      <w:pPr>
        <w:spacing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lastRenderedPageBreak/>
        <w:t xml:space="preserve">Shtimi i </w:t>
      </w:r>
      <w:r w:rsidR="00416993">
        <w:rPr>
          <w:rFonts w:ascii="Times New Roman" w:eastAsia="Times New Roman" w:hAnsi="Times New Roman" w:cs="Times New Roman"/>
          <w:b/>
          <w:bCs/>
          <w:sz w:val="24"/>
          <w:szCs w:val="24"/>
        </w:rPr>
        <w:t>K</w:t>
      </w:r>
      <w:r w:rsidRPr="009F526A">
        <w:rPr>
          <w:rFonts w:ascii="Times New Roman" w:eastAsia="Times New Roman" w:hAnsi="Times New Roman" w:cs="Times New Roman"/>
          <w:b/>
          <w:bCs/>
          <w:sz w:val="24"/>
          <w:szCs w:val="24"/>
        </w:rPr>
        <w:t>reut II n</w:t>
      </w:r>
      <w:r w:rsidR="00544670">
        <w:rPr>
          <w:rFonts w:ascii="Times New Roman" w:eastAsia="Times New Roman" w:hAnsi="Times New Roman" w:cs="Times New Roman"/>
          <w:b/>
          <w:bCs/>
          <w:sz w:val="24"/>
          <w:szCs w:val="24"/>
        </w:rPr>
        <w:t>ë</w:t>
      </w:r>
      <w:r w:rsidRPr="009F526A">
        <w:rPr>
          <w:rFonts w:ascii="Times New Roman" w:eastAsia="Times New Roman" w:hAnsi="Times New Roman" w:cs="Times New Roman"/>
          <w:b/>
          <w:bCs/>
          <w:sz w:val="24"/>
          <w:szCs w:val="24"/>
        </w:rPr>
        <w:t>n Titullin II</w:t>
      </w:r>
      <w:r w:rsidR="009019AD">
        <w:rPr>
          <w:rFonts w:ascii="Times New Roman" w:eastAsia="Times New Roman" w:hAnsi="Times New Roman" w:cs="Times New Roman"/>
          <w:b/>
          <w:bCs/>
          <w:sz w:val="24"/>
          <w:szCs w:val="24"/>
        </w:rPr>
        <w:t xml:space="preserve"> t</w:t>
      </w:r>
      <w:r w:rsidR="00752C2C">
        <w:rPr>
          <w:rFonts w:ascii="Times New Roman" w:eastAsia="Times New Roman" w:hAnsi="Times New Roman" w:cs="Times New Roman"/>
          <w:b/>
          <w:bCs/>
          <w:sz w:val="24"/>
          <w:szCs w:val="24"/>
        </w:rPr>
        <w:t>ë</w:t>
      </w:r>
      <w:r w:rsidR="009019AD">
        <w:rPr>
          <w:rFonts w:ascii="Times New Roman" w:eastAsia="Times New Roman" w:hAnsi="Times New Roman" w:cs="Times New Roman"/>
          <w:b/>
          <w:bCs/>
          <w:sz w:val="24"/>
          <w:szCs w:val="24"/>
        </w:rPr>
        <w:t xml:space="preserve"> ligjit, me em</w:t>
      </w:r>
      <w:r w:rsidR="00752C2C">
        <w:rPr>
          <w:rFonts w:ascii="Times New Roman" w:eastAsia="Times New Roman" w:hAnsi="Times New Roman" w:cs="Times New Roman"/>
          <w:b/>
          <w:bCs/>
          <w:sz w:val="24"/>
          <w:szCs w:val="24"/>
        </w:rPr>
        <w:t>ë</w:t>
      </w:r>
      <w:r w:rsidR="009019AD">
        <w:rPr>
          <w:rFonts w:ascii="Times New Roman" w:eastAsia="Times New Roman" w:hAnsi="Times New Roman" w:cs="Times New Roman"/>
          <w:b/>
          <w:bCs/>
          <w:sz w:val="24"/>
          <w:szCs w:val="24"/>
        </w:rPr>
        <w:t>rtimin “</w:t>
      </w:r>
      <w:r w:rsidR="009019AD" w:rsidRPr="009019AD">
        <w:rPr>
          <w:rFonts w:ascii="Times New Roman" w:eastAsia="Times New Roman" w:hAnsi="Times New Roman" w:cs="Times New Roman"/>
          <w:b/>
          <w:bCs/>
          <w:sz w:val="24"/>
          <w:szCs w:val="24"/>
        </w:rPr>
        <w:t>INSTITUCIONET E PARASË ELEKTRONIKE</w:t>
      </w:r>
      <w:r w:rsidR="009019AD">
        <w:rPr>
          <w:rFonts w:ascii="Times New Roman" w:eastAsia="Times New Roman" w:hAnsi="Times New Roman" w:cs="Times New Roman"/>
          <w:b/>
          <w:bCs/>
          <w:sz w:val="24"/>
          <w:szCs w:val="24"/>
        </w:rPr>
        <w:t>”</w:t>
      </w:r>
    </w:p>
    <w:p w14:paraId="12477DE1" w14:textId="7BE73C37" w:rsidR="006A55B2" w:rsidRPr="009F526A" w:rsidRDefault="00C32CE2"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A55B2" w:rsidRPr="009F526A">
        <w:rPr>
          <w:rFonts w:ascii="Times New Roman" w:eastAsia="Times New Roman" w:hAnsi="Times New Roman" w:cs="Times New Roman"/>
          <w:sz w:val="24"/>
          <w:szCs w:val="24"/>
        </w:rPr>
        <w:t xml:space="preserve">uadri </w:t>
      </w:r>
      <w:r w:rsidR="004E16A3">
        <w:rPr>
          <w:rFonts w:ascii="Times New Roman" w:eastAsia="Times New Roman" w:hAnsi="Times New Roman" w:cs="Times New Roman"/>
          <w:sz w:val="24"/>
          <w:szCs w:val="24"/>
        </w:rPr>
        <w:t>i BE-s</w:t>
      </w:r>
      <w:r w:rsidR="004E16A3" w:rsidRPr="009F526A">
        <w:rPr>
          <w:rFonts w:ascii="Times New Roman" w:eastAsia="Times New Roman" w:hAnsi="Times New Roman" w:cs="Times New Roman"/>
          <w:sz w:val="24"/>
          <w:szCs w:val="24"/>
        </w:rPr>
        <w:t>ë</w:t>
      </w:r>
      <w:r w:rsidR="006A55B2" w:rsidRPr="009F526A">
        <w:rPr>
          <w:rFonts w:ascii="Times New Roman" w:eastAsia="Times New Roman" w:hAnsi="Times New Roman" w:cs="Times New Roman"/>
          <w:sz w:val="24"/>
          <w:szCs w:val="24"/>
        </w:rPr>
        <w:t xml:space="preserve"> </w:t>
      </w:r>
      <w:r w:rsidR="004E16A3">
        <w:rPr>
          <w:rFonts w:ascii="Times New Roman" w:eastAsia="Times New Roman" w:hAnsi="Times New Roman" w:cs="Times New Roman"/>
          <w:sz w:val="24"/>
          <w:szCs w:val="24"/>
        </w:rPr>
        <w:t>q</w:t>
      </w:r>
      <w:r w:rsidR="006A55B2" w:rsidRPr="009F526A">
        <w:rPr>
          <w:rFonts w:ascii="Times New Roman" w:eastAsia="Times New Roman" w:hAnsi="Times New Roman" w:cs="Times New Roman"/>
          <w:sz w:val="24"/>
          <w:szCs w:val="24"/>
        </w:rPr>
        <w:t>ë</w:t>
      </w:r>
      <w:r w:rsidR="004E16A3">
        <w:rPr>
          <w:rFonts w:ascii="Times New Roman" w:eastAsia="Times New Roman" w:hAnsi="Times New Roman" w:cs="Times New Roman"/>
          <w:sz w:val="24"/>
          <w:szCs w:val="24"/>
        </w:rPr>
        <w:t xml:space="preserve"> rregullon</w:t>
      </w:r>
      <w:r w:rsidR="006A55B2" w:rsidRPr="009F526A">
        <w:rPr>
          <w:rFonts w:ascii="Times New Roman" w:eastAsia="Times New Roman" w:hAnsi="Times New Roman" w:cs="Times New Roman"/>
          <w:sz w:val="24"/>
          <w:szCs w:val="24"/>
        </w:rPr>
        <w:t xml:space="preserve"> institucionet e parasë elektronike (</w:t>
      </w:r>
      <w:r w:rsidR="006A55B2" w:rsidRPr="009F526A">
        <w:rPr>
          <w:rFonts w:ascii="Times New Roman" w:eastAsia="Times New Roman" w:hAnsi="Times New Roman" w:cs="Times New Roman"/>
          <w:i/>
          <w:iCs/>
          <w:sz w:val="24"/>
          <w:szCs w:val="24"/>
        </w:rPr>
        <w:t xml:space="preserve">Electronic Money Institutions </w:t>
      </w:r>
      <w:r w:rsidR="006A55B2" w:rsidRPr="009F526A">
        <w:rPr>
          <w:rFonts w:ascii="Times New Roman" w:eastAsia="Times New Roman" w:hAnsi="Times New Roman" w:cs="Times New Roman"/>
          <w:sz w:val="24"/>
          <w:szCs w:val="24"/>
        </w:rPr>
        <w:t xml:space="preserve">– EMI) </w:t>
      </w:r>
      <w:r w:rsidR="00A50854" w:rsidRPr="009F526A">
        <w:rPr>
          <w:rFonts w:ascii="Times New Roman" w:eastAsia="Times New Roman" w:hAnsi="Times New Roman" w:cs="Times New Roman"/>
          <w:sz w:val="24"/>
          <w:szCs w:val="24"/>
        </w:rPr>
        <w:t>ë</w:t>
      </w:r>
      <w:r w:rsidR="00A50854">
        <w:rPr>
          <w:rFonts w:ascii="Times New Roman" w:eastAsia="Times New Roman" w:hAnsi="Times New Roman" w:cs="Times New Roman"/>
          <w:sz w:val="24"/>
          <w:szCs w:val="24"/>
        </w:rPr>
        <w:t>sht</w:t>
      </w:r>
      <w:r w:rsidR="00A50854" w:rsidRPr="009F526A">
        <w:rPr>
          <w:rFonts w:ascii="Times New Roman" w:eastAsia="Times New Roman" w:hAnsi="Times New Roman" w:cs="Times New Roman"/>
          <w:sz w:val="24"/>
          <w:szCs w:val="24"/>
        </w:rPr>
        <w:t>ë</w:t>
      </w:r>
      <w:r w:rsidR="00A50854">
        <w:rPr>
          <w:rFonts w:ascii="Times New Roman" w:eastAsia="Times New Roman" w:hAnsi="Times New Roman" w:cs="Times New Roman"/>
          <w:sz w:val="24"/>
          <w:szCs w:val="24"/>
        </w:rPr>
        <w:t xml:space="preserve"> p</w:t>
      </w:r>
      <w:r w:rsidR="00A50854" w:rsidRPr="009F526A">
        <w:rPr>
          <w:rFonts w:ascii="Times New Roman" w:eastAsia="Times New Roman" w:hAnsi="Times New Roman" w:cs="Times New Roman"/>
          <w:sz w:val="24"/>
          <w:szCs w:val="24"/>
        </w:rPr>
        <w:t>ë</w:t>
      </w:r>
      <w:r w:rsidR="00A50854">
        <w:rPr>
          <w:rFonts w:ascii="Times New Roman" w:eastAsia="Times New Roman" w:hAnsi="Times New Roman" w:cs="Times New Roman"/>
          <w:sz w:val="24"/>
          <w:szCs w:val="24"/>
        </w:rPr>
        <w:t xml:space="preserve">rafruar </w:t>
      </w:r>
      <w:r w:rsidR="006A55B2" w:rsidRPr="009F526A">
        <w:rPr>
          <w:rFonts w:ascii="Times New Roman" w:eastAsia="Times New Roman" w:hAnsi="Times New Roman" w:cs="Times New Roman"/>
          <w:sz w:val="24"/>
          <w:szCs w:val="24"/>
        </w:rPr>
        <w:t>veçanë</w:t>
      </w:r>
      <w:r w:rsidR="003E00D5">
        <w:rPr>
          <w:rFonts w:ascii="Times New Roman" w:eastAsia="Times New Roman" w:hAnsi="Times New Roman" w:cs="Times New Roman"/>
          <w:sz w:val="24"/>
          <w:szCs w:val="24"/>
        </w:rPr>
        <w:t>risht n</w:t>
      </w:r>
      <w:r w:rsidR="006A55B2" w:rsidRPr="009F526A">
        <w:rPr>
          <w:rFonts w:ascii="Times New Roman" w:eastAsia="Times New Roman" w:hAnsi="Times New Roman" w:cs="Times New Roman"/>
          <w:sz w:val="24"/>
          <w:szCs w:val="24"/>
        </w:rPr>
        <w:t>ëpërm</w:t>
      </w:r>
      <w:r w:rsidR="003D6184">
        <w:rPr>
          <w:rFonts w:ascii="Times New Roman" w:eastAsia="Times New Roman" w:hAnsi="Times New Roman" w:cs="Times New Roman"/>
          <w:sz w:val="24"/>
          <w:szCs w:val="24"/>
        </w:rPr>
        <w:t>jet</w:t>
      </w:r>
      <w:r w:rsidR="006A55B2" w:rsidRPr="009F526A">
        <w:rPr>
          <w:rFonts w:ascii="Times New Roman" w:eastAsia="Times New Roman" w:hAnsi="Times New Roman" w:cs="Times New Roman"/>
          <w:sz w:val="24"/>
          <w:szCs w:val="24"/>
        </w:rPr>
        <w:t xml:space="preserve"> akteve nënligjore. Megjithatë, zhvillimet në nivel </w:t>
      </w:r>
      <w:r w:rsidR="0005610C">
        <w:rPr>
          <w:rFonts w:ascii="Times New Roman" w:eastAsia="Times New Roman" w:hAnsi="Times New Roman" w:cs="Times New Roman"/>
          <w:sz w:val="24"/>
          <w:szCs w:val="24"/>
        </w:rPr>
        <w:t>e</w:t>
      </w:r>
      <w:r w:rsidR="006A55B2" w:rsidRPr="009F526A">
        <w:rPr>
          <w:rFonts w:ascii="Times New Roman" w:eastAsia="Times New Roman" w:hAnsi="Times New Roman" w:cs="Times New Roman"/>
          <w:sz w:val="24"/>
          <w:szCs w:val="24"/>
        </w:rPr>
        <w:t>vropian dhe nevoja për një rregullim më të qartë, të plotë dhe të drejtpërdrejtë</w:t>
      </w:r>
      <w:r w:rsidR="009019AD">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nivel</w:t>
      </w:r>
      <w:r w:rsidR="006A55B2" w:rsidRPr="009F526A">
        <w:rPr>
          <w:rFonts w:ascii="Times New Roman" w:eastAsia="Times New Roman" w:hAnsi="Times New Roman" w:cs="Times New Roman"/>
          <w:sz w:val="24"/>
          <w:szCs w:val="24"/>
        </w:rPr>
        <w:t xml:space="preserve"> ligjor</w:t>
      </w:r>
      <w:r w:rsidR="009019AD">
        <w:rPr>
          <w:rFonts w:ascii="Times New Roman" w:eastAsia="Times New Roman" w:hAnsi="Times New Roman" w:cs="Times New Roman"/>
          <w:sz w:val="24"/>
          <w:szCs w:val="24"/>
        </w:rPr>
        <w:t>,</w:t>
      </w:r>
      <w:r w:rsidR="006A55B2" w:rsidRPr="009F526A">
        <w:rPr>
          <w:rFonts w:ascii="Times New Roman" w:eastAsia="Times New Roman" w:hAnsi="Times New Roman" w:cs="Times New Roman"/>
          <w:sz w:val="24"/>
          <w:szCs w:val="24"/>
        </w:rPr>
        <w:t xml:space="preserve"> kanë evidentuar rëndësinë e integrimit të plotë të kuadrit rregullator për institucionet e parasë elektronike në ligj</w:t>
      </w:r>
      <w:r w:rsidR="000C6CDA">
        <w:rPr>
          <w:rFonts w:ascii="Times New Roman" w:eastAsia="Times New Roman" w:hAnsi="Times New Roman" w:cs="Times New Roman"/>
          <w:sz w:val="24"/>
          <w:szCs w:val="24"/>
        </w:rPr>
        <w:t>in “P</w:t>
      </w:r>
      <w:r w:rsidR="000C6CDA" w:rsidRPr="009F526A">
        <w:rPr>
          <w:rFonts w:ascii="Times New Roman" w:eastAsia="Times New Roman" w:hAnsi="Times New Roman" w:cs="Times New Roman"/>
          <w:sz w:val="24"/>
          <w:szCs w:val="24"/>
        </w:rPr>
        <w:t>ë</w:t>
      </w:r>
      <w:r w:rsidR="000C6CDA">
        <w:rPr>
          <w:rFonts w:ascii="Times New Roman" w:eastAsia="Times New Roman" w:hAnsi="Times New Roman" w:cs="Times New Roman"/>
          <w:sz w:val="24"/>
          <w:szCs w:val="24"/>
        </w:rPr>
        <w:t>r sh</w:t>
      </w:r>
      <w:r w:rsidR="000C6CDA" w:rsidRPr="009F526A">
        <w:rPr>
          <w:rFonts w:ascii="Times New Roman" w:eastAsia="Times New Roman" w:hAnsi="Times New Roman" w:cs="Times New Roman"/>
          <w:sz w:val="24"/>
          <w:szCs w:val="24"/>
        </w:rPr>
        <w:t>ë</w:t>
      </w:r>
      <w:r w:rsidR="000C6CDA">
        <w:rPr>
          <w:rFonts w:ascii="Times New Roman" w:eastAsia="Times New Roman" w:hAnsi="Times New Roman" w:cs="Times New Roman"/>
          <w:sz w:val="24"/>
          <w:szCs w:val="24"/>
        </w:rPr>
        <w:t>rbim</w:t>
      </w:r>
      <w:r w:rsidR="00540364">
        <w:rPr>
          <w:rFonts w:ascii="Times New Roman" w:eastAsia="Times New Roman" w:hAnsi="Times New Roman" w:cs="Times New Roman"/>
          <w:sz w:val="24"/>
          <w:szCs w:val="24"/>
        </w:rPr>
        <w:t>et e pagesave”</w:t>
      </w:r>
      <w:r w:rsidR="006A55B2" w:rsidRPr="009F526A">
        <w:rPr>
          <w:rFonts w:ascii="Times New Roman" w:eastAsia="Times New Roman" w:hAnsi="Times New Roman" w:cs="Times New Roman"/>
          <w:sz w:val="24"/>
          <w:szCs w:val="24"/>
        </w:rPr>
        <w:t>. Për këtë arsye, me ndryshimet e fundit të propozuara, parashikohet përfshirja e plotë e dispozitave të Direktivës për institucionet e parasë elektronike (EM</w:t>
      </w:r>
      <w:r w:rsidR="009019AD">
        <w:rPr>
          <w:rFonts w:ascii="Times New Roman" w:eastAsia="Times New Roman" w:hAnsi="Times New Roman" w:cs="Times New Roman"/>
          <w:sz w:val="24"/>
          <w:szCs w:val="24"/>
        </w:rPr>
        <w:t>D</w:t>
      </w:r>
      <w:r w:rsidR="006A55B2" w:rsidRPr="009F526A">
        <w:rPr>
          <w:rFonts w:ascii="Times New Roman" w:eastAsia="Times New Roman" w:hAnsi="Times New Roman" w:cs="Times New Roman"/>
          <w:sz w:val="24"/>
          <w:szCs w:val="24"/>
        </w:rPr>
        <w:t xml:space="preserve"> 2)</w:t>
      </w:r>
      <w:r w:rsidR="009019AD">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rmjet</w:t>
      </w:r>
      <w:r w:rsidR="006A55B2" w:rsidRPr="009F526A">
        <w:rPr>
          <w:rFonts w:ascii="Times New Roman" w:eastAsia="Times New Roman" w:hAnsi="Times New Roman" w:cs="Times New Roman"/>
          <w:sz w:val="24"/>
          <w:szCs w:val="24"/>
        </w:rPr>
        <w:t xml:space="preserve"> sht</w:t>
      </w:r>
      <w:r w:rsidR="009019AD">
        <w:rPr>
          <w:rFonts w:ascii="Times New Roman" w:eastAsia="Times New Roman" w:hAnsi="Times New Roman" w:cs="Times New Roman"/>
          <w:sz w:val="24"/>
          <w:szCs w:val="24"/>
        </w:rPr>
        <w:t>imit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Kreu</w:t>
      </w:r>
      <w:r w:rsidR="009019AD">
        <w:rPr>
          <w:rFonts w:ascii="Times New Roman" w:eastAsia="Times New Roman" w:hAnsi="Times New Roman" w:cs="Times New Roman"/>
          <w:sz w:val="24"/>
          <w:szCs w:val="24"/>
        </w:rPr>
        <w:t>t</w:t>
      </w:r>
      <w:r w:rsidR="006A55B2" w:rsidRPr="009F526A">
        <w:rPr>
          <w:rFonts w:ascii="Times New Roman" w:eastAsia="Times New Roman" w:hAnsi="Times New Roman" w:cs="Times New Roman"/>
          <w:sz w:val="24"/>
          <w:szCs w:val="24"/>
        </w:rPr>
        <w:t xml:space="preserve"> II në Titullin II të ligjit</w:t>
      </w:r>
      <w:r w:rsidR="009019AD">
        <w:rPr>
          <w:rFonts w:ascii="Times New Roman" w:eastAsia="Times New Roman" w:hAnsi="Times New Roman" w:cs="Times New Roman"/>
          <w:sz w:val="24"/>
          <w:szCs w:val="24"/>
        </w:rPr>
        <w:t xml:space="preserve"> dhe rinum</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rtimit t</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Kreut II ekzistues si Kreu III</w:t>
      </w:r>
      <w:r w:rsidR="0015720A" w:rsidRPr="009F526A">
        <w:rPr>
          <w:rFonts w:ascii="Times New Roman" w:eastAsia="Times New Roman" w:hAnsi="Times New Roman" w:cs="Times New Roman"/>
          <w:sz w:val="24"/>
          <w:szCs w:val="24"/>
        </w:rPr>
        <w:t xml:space="preserve">. </w:t>
      </w:r>
    </w:p>
    <w:p w14:paraId="5BB4EBAA" w14:textId="11C6DF46"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28/1</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 xml:space="preserve">Rregulla të përgjithshme për institucionet e parasë elektronike” </w:t>
      </w:r>
      <w:r w:rsidRPr="009F526A">
        <w:rPr>
          <w:rFonts w:ascii="Times New Roman" w:eastAsia="Times New Roman" w:hAnsi="Times New Roman" w:cs="Times New Roman"/>
          <w:sz w:val="24"/>
          <w:szCs w:val="24"/>
        </w:rPr>
        <w:t xml:space="preserve">vendos rregullat e përgjithshme për institucionet e parasë elektronike, duke siguruar që ndaj tyre të zbatohen kërkesat thelbësore të ligjit, përfshirë </w:t>
      </w:r>
      <w:r w:rsidR="00257905">
        <w:rPr>
          <w:rFonts w:ascii="Times New Roman" w:eastAsia="Times New Roman" w:hAnsi="Times New Roman" w:cs="Times New Roman"/>
          <w:sz w:val="24"/>
          <w:szCs w:val="24"/>
        </w:rPr>
        <w:t xml:space="preserve">licencimin, </w:t>
      </w:r>
      <w:r w:rsidRPr="009F526A">
        <w:rPr>
          <w:rFonts w:ascii="Times New Roman" w:eastAsia="Times New Roman" w:hAnsi="Times New Roman" w:cs="Times New Roman"/>
          <w:sz w:val="24"/>
          <w:szCs w:val="24"/>
        </w:rPr>
        <w:t xml:space="preserve">mbikëqyrjen, mbrojtjen e fondeve, </w:t>
      </w:r>
      <w:r w:rsidR="00257905">
        <w:rPr>
          <w:rFonts w:ascii="Times New Roman" w:eastAsia="Times New Roman" w:hAnsi="Times New Roman" w:cs="Times New Roman"/>
          <w:sz w:val="24"/>
          <w:szCs w:val="24"/>
        </w:rPr>
        <w:t xml:space="preserve">kontabilitetin dhe auditimin, </w:t>
      </w:r>
      <w:r w:rsidRPr="009F526A">
        <w:rPr>
          <w:rFonts w:ascii="Times New Roman" w:eastAsia="Times New Roman" w:hAnsi="Times New Roman" w:cs="Times New Roman"/>
          <w:sz w:val="24"/>
          <w:szCs w:val="24"/>
        </w:rPr>
        <w:t>qeverisjen, kontrollin e brendshëm</w:t>
      </w:r>
      <w:r w:rsidR="00257905">
        <w:rPr>
          <w:rFonts w:ascii="Times New Roman" w:eastAsia="Times New Roman" w:hAnsi="Times New Roman" w:cs="Times New Roman"/>
          <w:sz w:val="24"/>
          <w:szCs w:val="24"/>
        </w:rPr>
        <w:t>, agjent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dhe </w:t>
      </w:r>
      <w:r w:rsidR="00903DC8">
        <w:rPr>
          <w:rFonts w:ascii="Times New Roman" w:eastAsia="Times New Roman" w:hAnsi="Times New Roman" w:cs="Times New Roman"/>
          <w:sz w:val="24"/>
          <w:szCs w:val="24"/>
        </w:rPr>
        <w:t>t</w:t>
      </w:r>
      <w:r w:rsidR="00903DC8" w:rsidRPr="009F526A">
        <w:rPr>
          <w:rFonts w:ascii="Times New Roman" w:eastAsia="Times New Roman" w:hAnsi="Times New Roman" w:cs="Times New Roman"/>
          <w:sz w:val="24"/>
          <w:szCs w:val="24"/>
        </w:rPr>
        <w:t>ë</w:t>
      </w:r>
      <w:r w:rsidR="00891F27">
        <w:rPr>
          <w:rFonts w:ascii="Times New Roman" w:eastAsia="Times New Roman" w:hAnsi="Times New Roman" w:cs="Times New Roman"/>
          <w:sz w:val="24"/>
          <w:szCs w:val="24"/>
        </w:rPr>
        <w:t xml:space="preserve"> drejt</w:t>
      </w:r>
      <w:r w:rsidR="00891F27" w:rsidRPr="009F526A">
        <w:rPr>
          <w:rFonts w:ascii="Times New Roman" w:eastAsia="Times New Roman" w:hAnsi="Times New Roman" w:cs="Times New Roman"/>
          <w:sz w:val="24"/>
          <w:szCs w:val="24"/>
        </w:rPr>
        <w:t>ë</w:t>
      </w:r>
      <w:r w:rsidR="00891F27">
        <w:rPr>
          <w:rFonts w:ascii="Times New Roman" w:eastAsia="Times New Roman" w:hAnsi="Times New Roman" w:cs="Times New Roman"/>
          <w:sz w:val="24"/>
          <w:szCs w:val="24"/>
        </w:rPr>
        <w:t>n p</w:t>
      </w:r>
      <w:r w:rsidR="00891F27" w:rsidRPr="009F526A">
        <w:rPr>
          <w:rFonts w:ascii="Times New Roman" w:eastAsia="Times New Roman" w:hAnsi="Times New Roman" w:cs="Times New Roman"/>
          <w:sz w:val="24"/>
          <w:szCs w:val="24"/>
        </w:rPr>
        <w:t>ë</w:t>
      </w:r>
      <w:r w:rsidR="00891F27">
        <w:rPr>
          <w:rFonts w:ascii="Times New Roman" w:eastAsia="Times New Roman" w:hAnsi="Times New Roman" w:cs="Times New Roman"/>
          <w:sz w:val="24"/>
          <w:szCs w:val="24"/>
        </w:rPr>
        <w:t xml:space="preserve">r ankimim ndaj </w:t>
      </w:r>
      <w:r w:rsidRPr="009F526A">
        <w:rPr>
          <w:rFonts w:ascii="Times New Roman" w:eastAsia="Times New Roman" w:hAnsi="Times New Roman" w:cs="Times New Roman"/>
          <w:sz w:val="24"/>
          <w:szCs w:val="24"/>
        </w:rPr>
        <w:t>sanksione</w:t>
      </w:r>
      <w:r w:rsidR="00891F27">
        <w:rPr>
          <w:rFonts w:ascii="Times New Roman" w:eastAsia="Times New Roman" w:hAnsi="Times New Roman" w:cs="Times New Roman"/>
          <w:sz w:val="24"/>
          <w:szCs w:val="24"/>
        </w:rPr>
        <w:t>ve</w:t>
      </w:r>
      <w:r w:rsidR="009019AD">
        <w:rPr>
          <w:rFonts w:ascii="Times New Roman" w:eastAsia="Times New Roman" w:hAnsi="Times New Roman" w:cs="Times New Roman"/>
          <w:sz w:val="24"/>
          <w:szCs w:val="24"/>
        </w:rPr>
        <w:t xml:space="preserve">, duke referuar zbatimin </w:t>
      </w:r>
      <w:r w:rsidR="00106720">
        <w:rPr>
          <w:rFonts w:ascii="Times New Roman" w:eastAsia="Times New Roman" w:hAnsi="Times New Roman" w:cs="Times New Roman"/>
          <w:sz w:val="24"/>
          <w:szCs w:val="24"/>
        </w:rPr>
        <w:t xml:space="preserve">me </w:t>
      </w:r>
      <w:r w:rsidR="009019AD" w:rsidRPr="009019AD">
        <w:rPr>
          <w:rFonts w:ascii="Times New Roman" w:eastAsia="Times New Roman" w:hAnsi="Times New Roman" w:cs="Times New Roman"/>
          <w:sz w:val="24"/>
          <w:szCs w:val="24"/>
        </w:rPr>
        <w:t>n</w:t>
      </w:r>
      <w:r w:rsidR="00106720">
        <w:rPr>
          <w:rFonts w:ascii="Times New Roman" w:eastAsia="Times New Roman" w:hAnsi="Times New Roman" w:cs="Times New Roman"/>
          <w:sz w:val="24"/>
          <w:szCs w:val="24"/>
        </w:rPr>
        <w:t>dryshimet p</w:t>
      </w:r>
      <w:r w:rsidR="009019AD" w:rsidRPr="009019AD">
        <w:rPr>
          <w:rFonts w:ascii="Times New Roman" w:eastAsia="Times New Roman" w:hAnsi="Times New Roman" w:cs="Times New Roman"/>
          <w:sz w:val="24"/>
          <w:szCs w:val="24"/>
        </w:rPr>
        <w:t>ë</w:t>
      </w:r>
      <w:r w:rsidR="00106720">
        <w:rPr>
          <w:rFonts w:ascii="Times New Roman" w:eastAsia="Times New Roman" w:hAnsi="Times New Roman" w:cs="Times New Roman"/>
          <w:sz w:val="24"/>
          <w:szCs w:val="24"/>
        </w:rPr>
        <w:t>rkat</w:t>
      </w:r>
      <w:r w:rsidR="009019AD" w:rsidRPr="009019AD">
        <w:rPr>
          <w:rFonts w:ascii="Times New Roman" w:eastAsia="Times New Roman" w:hAnsi="Times New Roman" w:cs="Times New Roman"/>
          <w:sz w:val="24"/>
          <w:szCs w:val="24"/>
        </w:rPr>
        <w:t>ë</w:t>
      </w:r>
      <w:r w:rsidR="00106720">
        <w:rPr>
          <w:rFonts w:ascii="Times New Roman" w:eastAsia="Times New Roman" w:hAnsi="Times New Roman" w:cs="Times New Roman"/>
          <w:sz w:val="24"/>
          <w:szCs w:val="24"/>
        </w:rPr>
        <w:t>se</w:t>
      </w:r>
      <w:r w:rsidR="009019AD" w:rsidRPr="009019AD">
        <w:rPr>
          <w:rFonts w:ascii="Times New Roman" w:eastAsia="Times New Roman" w:hAnsi="Times New Roman" w:cs="Times New Roman"/>
          <w:sz w:val="24"/>
          <w:szCs w:val="24"/>
        </w:rPr>
        <w:t xml:space="preserve"> (</w:t>
      </w:r>
      <w:r w:rsidR="009019AD" w:rsidRPr="0050134E">
        <w:rPr>
          <w:rFonts w:ascii="Times New Roman" w:eastAsia="Times New Roman" w:hAnsi="Times New Roman" w:cs="Times New Roman"/>
          <w:i/>
          <w:iCs/>
          <w:sz w:val="24"/>
          <w:szCs w:val="24"/>
        </w:rPr>
        <w:t>mutatis mutandis</w:t>
      </w:r>
      <w:r w:rsidR="009019AD" w:rsidRPr="009019AD">
        <w:rPr>
          <w:rFonts w:ascii="Times New Roman" w:eastAsia="Times New Roman" w:hAnsi="Times New Roman" w:cs="Times New Roman"/>
          <w:sz w:val="24"/>
          <w:szCs w:val="24"/>
        </w:rPr>
        <w:t xml:space="preserve">) </w:t>
      </w:r>
      <w:r w:rsidR="00B45A40">
        <w:rPr>
          <w:rFonts w:ascii="Times New Roman" w:eastAsia="Times New Roman" w:hAnsi="Times New Roman" w:cs="Times New Roman"/>
          <w:sz w:val="24"/>
          <w:szCs w:val="24"/>
        </w:rPr>
        <w:t>t</w:t>
      </w:r>
      <w:r w:rsidR="00B45A40" w:rsidRPr="009F526A">
        <w:rPr>
          <w:rFonts w:ascii="Times New Roman" w:eastAsia="Times New Roman" w:hAnsi="Times New Roman" w:cs="Times New Roman"/>
          <w:sz w:val="24"/>
          <w:szCs w:val="24"/>
        </w:rPr>
        <w:t>ë</w:t>
      </w:r>
      <w:r w:rsidR="00B45A40">
        <w:rPr>
          <w:rFonts w:ascii="Times New Roman" w:eastAsia="Times New Roman" w:hAnsi="Times New Roman" w:cs="Times New Roman"/>
          <w:sz w:val="24"/>
          <w:szCs w:val="24"/>
        </w:rPr>
        <w:t xml:space="preserve"> </w:t>
      </w:r>
      <w:r w:rsidR="009019AD">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rkesa</w:t>
      </w:r>
      <w:r w:rsidR="00B45A40">
        <w:rPr>
          <w:rFonts w:ascii="Times New Roman" w:eastAsia="Times New Roman" w:hAnsi="Times New Roman" w:cs="Times New Roman"/>
          <w:sz w:val="24"/>
          <w:szCs w:val="24"/>
        </w:rPr>
        <w:t xml:space="preserve">ve </w:t>
      </w:r>
      <w:r w:rsidR="009019AD">
        <w:rPr>
          <w:rFonts w:ascii="Times New Roman" w:eastAsia="Times New Roman" w:hAnsi="Times New Roman" w:cs="Times New Roman"/>
          <w:sz w:val="24"/>
          <w:szCs w:val="24"/>
        </w:rPr>
        <w:t>t</w:t>
      </w:r>
      <w:r w:rsidR="00B45A40" w:rsidRPr="009F526A">
        <w:rPr>
          <w:rFonts w:ascii="Times New Roman" w:eastAsia="Times New Roman" w:hAnsi="Times New Roman" w:cs="Times New Roman"/>
          <w:sz w:val="24"/>
          <w:szCs w:val="24"/>
        </w:rPr>
        <w:t>ë</w:t>
      </w:r>
      <w:r w:rsidR="009019AD">
        <w:rPr>
          <w:rFonts w:ascii="Times New Roman" w:eastAsia="Times New Roman" w:hAnsi="Times New Roman" w:cs="Times New Roman"/>
          <w:sz w:val="24"/>
          <w:szCs w:val="24"/>
        </w:rPr>
        <w:t xml:space="preserve"> parashikuara </w:t>
      </w:r>
      <w:r w:rsidR="00257905">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institucionet e pagesave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w:t>
      </w:r>
      <w:r w:rsidR="00257905" w:rsidRPr="0050134E">
        <w:rPr>
          <w:rFonts w:ascii="Times New Roman" w:eastAsia="Times New Roman" w:hAnsi="Times New Roman" w:cs="Times New Roman"/>
          <w:sz w:val="24"/>
          <w:szCs w:val="24"/>
        </w:rPr>
        <w:t>nen</w:t>
      </w:r>
      <w:r w:rsidR="005B26EE">
        <w:rPr>
          <w:rFonts w:ascii="Times New Roman" w:eastAsia="Times New Roman" w:hAnsi="Times New Roman" w:cs="Times New Roman"/>
          <w:sz w:val="24"/>
          <w:szCs w:val="24"/>
        </w:rPr>
        <w:t>et p</w:t>
      </w:r>
      <w:r w:rsidR="005B26EE" w:rsidRPr="009F526A">
        <w:rPr>
          <w:rFonts w:ascii="Times New Roman" w:eastAsia="Times New Roman" w:hAnsi="Times New Roman" w:cs="Times New Roman"/>
          <w:sz w:val="24"/>
          <w:szCs w:val="24"/>
        </w:rPr>
        <w:t>ë</w:t>
      </w:r>
      <w:r w:rsidR="005B26EE">
        <w:rPr>
          <w:rFonts w:ascii="Times New Roman" w:eastAsia="Times New Roman" w:hAnsi="Times New Roman" w:cs="Times New Roman"/>
          <w:sz w:val="24"/>
          <w:szCs w:val="24"/>
        </w:rPr>
        <w:t>rkat</w:t>
      </w:r>
      <w:r w:rsidR="005B26EE" w:rsidRPr="009F526A">
        <w:rPr>
          <w:rFonts w:ascii="Times New Roman" w:eastAsia="Times New Roman" w:hAnsi="Times New Roman" w:cs="Times New Roman"/>
          <w:sz w:val="24"/>
          <w:szCs w:val="24"/>
        </w:rPr>
        <w:t>ë</w:t>
      </w:r>
      <w:r w:rsidR="005B26EE">
        <w:rPr>
          <w:rFonts w:ascii="Times New Roman" w:eastAsia="Times New Roman" w:hAnsi="Times New Roman" w:cs="Times New Roman"/>
          <w:sz w:val="24"/>
          <w:szCs w:val="24"/>
        </w:rPr>
        <w:t xml:space="preserve">se </w:t>
      </w:r>
      <w:r w:rsidR="00257905" w:rsidRPr="0050134E">
        <w:rPr>
          <w:rFonts w:ascii="Times New Roman" w:eastAsia="Times New Roman" w:hAnsi="Times New Roman" w:cs="Times New Roman"/>
          <w:sz w:val="24"/>
          <w:szCs w:val="24"/>
        </w:rPr>
        <w:t>të ligjit p</w:t>
      </w:r>
      <w:r w:rsidR="00752C2C">
        <w:rPr>
          <w:rFonts w:ascii="Times New Roman" w:eastAsia="Times New Roman" w:hAnsi="Times New Roman" w:cs="Times New Roman"/>
          <w:sz w:val="24"/>
          <w:szCs w:val="24"/>
        </w:rPr>
        <w:t>ë</w:t>
      </w:r>
      <w:r w:rsidR="00257905" w:rsidRPr="0050134E">
        <w:rPr>
          <w:rFonts w:ascii="Times New Roman" w:eastAsia="Times New Roman" w:hAnsi="Times New Roman" w:cs="Times New Roman"/>
          <w:sz w:val="24"/>
          <w:szCs w:val="24"/>
        </w:rPr>
        <w:t>rfshir</w:t>
      </w:r>
      <w:r w:rsidR="00752C2C">
        <w:rPr>
          <w:rFonts w:ascii="Times New Roman" w:eastAsia="Times New Roman" w:hAnsi="Times New Roman" w:cs="Times New Roman"/>
          <w:sz w:val="24"/>
          <w:szCs w:val="24"/>
        </w:rPr>
        <w:t>ë</w:t>
      </w:r>
      <w:r w:rsidR="00257905" w:rsidRPr="0050134E">
        <w:rPr>
          <w:rFonts w:ascii="Times New Roman" w:eastAsia="Times New Roman" w:hAnsi="Times New Roman" w:cs="Times New Roman"/>
          <w:sz w:val="24"/>
          <w:szCs w:val="24"/>
        </w:rPr>
        <w:t xml:space="preserve"> edhe disa akte n</w:t>
      </w:r>
      <w:r w:rsidR="00752C2C">
        <w:rPr>
          <w:rFonts w:ascii="Times New Roman" w:eastAsia="Times New Roman" w:hAnsi="Times New Roman" w:cs="Times New Roman"/>
          <w:sz w:val="24"/>
          <w:szCs w:val="24"/>
        </w:rPr>
        <w:t>ë</w:t>
      </w:r>
      <w:r w:rsidR="00257905" w:rsidRPr="0050134E">
        <w:rPr>
          <w:rFonts w:ascii="Times New Roman" w:eastAsia="Times New Roman" w:hAnsi="Times New Roman" w:cs="Times New Roman"/>
          <w:sz w:val="24"/>
          <w:szCs w:val="24"/>
        </w:rPr>
        <w:t>nligjore,</w:t>
      </w:r>
      <w:r w:rsidR="00257905" w:rsidRPr="009019AD">
        <w:rPr>
          <w:rFonts w:ascii="Times New Roman" w:eastAsia="Times New Roman" w:hAnsi="Times New Roman" w:cs="Times New Roman"/>
          <w:sz w:val="24"/>
          <w:szCs w:val="24"/>
        </w:rPr>
        <w:t xml:space="preserve"> </w:t>
      </w:r>
      <w:r w:rsidR="009019AD" w:rsidRPr="009019AD">
        <w:rPr>
          <w:rFonts w:ascii="Times New Roman" w:eastAsia="Times New Roman" w:hAnsi="Times New Roman" w:cs="Times New Roman"/>
          <w:sz w:val="24"/>
          <w:szCs w:val="24"/>
        </w:rPr>
        <w:t>edhe për institucionet e parasë elektronike</w:t>
      </w:r>
      <w:r w:rsidRPr="009F526A">
        <w:rPr>
          <w:rFonts w:ascii="Times New Roman" w:eastAsia="Times New Roman" w:hAnsi="Times New Roman" w:cs="Times New Roman"/>
          <w:sz w:val="24"/>
          <w:szCs w:val="24"/>
        </w:rPr>
        <w:t xml:space="preserve">. </w:t>
      </w:r>
      <w:r w:rsidR="00257905">
        <w:rPr>
          <w:rFonts w:ascii="Times New Roman" w:eastAsia="Times New Roman" w:hAnsi="Times New Roman" w:cs="Times New Roman"/>
          <w:sz w:val="24"/>
          <w:szCs w:val="24"/>
        </w:rPr>
        <w:t>Ky nen</w:t>
      </w:r>
      <w:r w:rsidR="00257905"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forcon rolin mbikëqyrës të Bankës së Shqipërisë, veçanërisht në lidhje me ndryshimet në pronësi dhe pjesëmarrjet influencuese, si dhe rregullon përdorimin e agjentëve dhe ushtrimin e veprimtarisë ndërkufitare, duke garantuar siguri, transparencë dhe përafrim të plotë me </w:t>
      </w:r>
      <w:r w:rsidR="00257905" w:rsidRPr="0050134E">
        <w:rPr>
          <w:rFonts w:ascii="Times New Roman" w:eastAsia="Times New Roman" w:hAnsi="Times New Roman" w:cs="Times New Roman"/>
          <w:i/>
          <w:iCs/>
          <w:sz w:val="24"/>
          <w:szCs w:val="24"/>
        </w:rPr>
        <w:t>acquis</w:t>
      </w:r>
      <w:r w:rsidRPr="009F526A">
        <w:rPr>
          <w:rFonts w:ascii="Times New Roman" w:eastAsia="Times New Roman" w:hAnsi="Times New Roman" w:cs="Times New Roman"/>
          <w:sz w:val="24"/>
          <w:szCs w:val="24"/>
        </w:rPr>
        <w:t xml:space="preserve"> të Bashkimit Evropian për institucionet e parasë elektronike.</w:t>
      </w:r>
    </w:p>
    <w:p w14:paraId="46C1CB2C" w14:textId="63982E19"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28/2</w:t>
      </w:r>
      <w:r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b/>
          <w:bCs/>
          <w:sz w:val="24"/>
          <w:szCs w:val="24"/>
        </w:rPr>
        <w:t>Kapitali fillestar”</w:t>
      </w:r>
      <w:r w:rsidRPr="009F526A">
        <w:rPr>
          <w:rFonts w:ascii="Times New Roman" w:eastAsia="Times New Roman" w:hAnsi="Times New Roman" w:cs="Times New Roman"/>
          <w:sz w:val="24"/>
          <w:szCs w:val="24"/>
        </w:rPr>
        <w:t xml:space="preserve"> përcakton kërkesat për kapitalin fillestar minimal për licencimin e institucioneve të parasë elektronike, duke i dhënë Bankës së Shqipërisë kompetencën për të përcaktuar </w:t>
      </w:r>
      <w:r w:rsidR="00257905">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akt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nligjor shum</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n dhe </w:t>
      </w:r>
      <w:r w:rsidRPr="009F526A">
        <w:rPr>
          <w:rFonts w:ascii="Times New Roman" w:eastAsia="Times New Roman" w:hAnsi="Times New Roman" w:cs="Times New Roman"/>
          <w:sz w:val="24"/>
          <w:szCs w:val="24"/>
        </w:rPr>
        <w:t xml:space="preserve">përbërjen e tij </w:t>
      </w:r>
      <w:r w:rsidR="00257905">
        <w:rPr>
          <w:rFonts w:ascii="Times New Roman" w:eastAsia="Times New Roman" w:hAnsi="Times New Roman" w:cs="Times New Roman"/>
          <w:sz w:val="24"/>
          <w:szCs w:val="24"/>
        </w:rPr>
        <w:t>(deri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an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simin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BE), si </w:t>
      </w:r>
      <w:r w:rsidRPr="009F526A">
        <w:rPr>
          <w:rFonts w:ascii="Times New Roman" w:eastAsia="Times New Roman" w:hAnsi="Times New Roman" w:cs="Times New Roman"/>
          <w:sz w:val="24"/>
          <w:szCs w:val="24"/>
        </w:rPr>
        <w:t>dhe duke garantuar përafrim me nenin 4 të Direktivës EM</w:t>
      </w:r>
      <w:r w:rsidR="00257905">
        <w:rPr>
          <w:rFonts w:ascii="Times New Roman" w:eastAsia="Times New Roman" w:hAnsi="Times New Roman" w:cs="Times New Roman"/>
          <w:sz w:val="24"/>
          <w:szCs w:val="24"/>
        </w:rPr>
        <w:t>D</w:t>
      </w:r>
      <w:r w:rsidRPr="009F526A">
        <w:rPr>
          <w:rFonts w:ascii="Times New Roman" w:eastAsia="Times New Roman" w:hAnsi="Times New Roman" w:cs="Times New Roman"/>
          <w:sz w:val="24"/>
          <w:szCs w:val="24"/>
        </w:rPr>
        <w:t xml:space="preserve"> 2, </w:t>
      </w:r>
      <w:r w:rsidR="00257905">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rmjet parashikimit 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shum</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s</w:t>
      </w:r>
      <w:r w:rsidRPr="009F526A">
        <w:rPr>
          <w:rFonts w:ascii="Times New Roman" w:eastAsia="Times New Roman" w:hAnsi="Times New Roman" w:cs="Times New Roman"/>
          <w:sz w:val="24"/>
          <w:szCs w:val="24"/>
        </w:rPr>
        <w:t xml:space="preserve"> minimal</w:t>
      </w:r>
      <w:r w:rsidR="00257905">
        <w:rPr>
          <w:rFonts w:ascii="Times New Roman" w:eastAsia="Times New Roman" w:hAnsi="Times New Roman" w:cs="Times New Roman"/>
          <w:sz w:val="24"/>
          <w:szCs w:val="24"/>
        </w:rPr>
        <w:t>e 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kapitalit fillestar</w:t>
      </w:r>
      <w:r w:rsidRPr="009F526A">
        <w:rPr>
          <w:rFonts w:ascii="Times New Roman" w:eastAsia="Times New Roman" w:hAnsi="Times New Roman" w:cs="Times New Roman"/>
          <w:sz w:val="24"/>
          <w:szCs w:val="24"/>
        </w:rPr>
        <w:t xml:space="preserve"> prej 350,000 euro</w:t>
      </w:r>
      <w:r w:rsidR="00257905">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pas anëtarësimit në Bashkimin Evropian.</w:t>
      </w:r>
    </w:p>
    <w:p w14:paraId="58398E52" w14:textId="5B9FC414" w:rsidR="00291604" w:rsidRPr="009F526A" w:rsidRDefault="006A55B2" w:rsidP="00291604">
      <w:pPr>
        <w:spacing w:after="0" w:line="240" w:lineRule="auto"/>
        <w:contextualSpacing/>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28/3 “Fondet e veta”</w:t>
      </w:r>
      <w:r w:rsidR="00257905">
        <w:rPr>
          <w:rFonts w:ascii="Times New Roman" w:eastAsia="Times New Roman" w:hAnsi="Times New Roman" w:cs="Times New Roman"/>
          <w:b/>
          <w:bCs/>
          <w:sz w:val="24"/>
          <w:szCs w:val="24"/>
        </w:rPr>
        <w:t>,</w:t>
      </w:r>
      <w:r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përcakton kërkesat për fondet e veta të institucioneve të parasë elektronike, duke vendosur që ato të mbahen në çdo kohë në një nivel të mjaftueshëm, në përpjesëtim me rrezikun dhe vëllimin e veprimtarisë, dhe në përputhje me nenin 5 të Direktivës EM</w:t>
      </w:r>
      <w:r w:rsidR="00257905">
        <w:rPr>
          <w:rFonts w:ascii="Times New Roman" w:eastAsia="Times New Roman" w:hAnsi="Times New Roman" w:cs="Times New Roman"/>
          <w:sz w:val="24"/>
          <w:szCs w:val="24"/>
        </w:rPr>
        <w:t>D</w:t>
      </w:r>
      <w:r w:rsidRPr="009F526A">
        <w:rPr>
          <w:rFonts w:ascii="Times New Roman" w:eastAsia="Times New Roman" w:hAnsi="Times New Roman" w:cs="Times New Roman"/>
          <w:sz w:val="24"/>
          <w:szCs w:val="24"/>
        </w:rPr>
        <w:t xml:space="preserve"> 2. </w:t>
      </w:r>
      <w:r w:rsidR="00257905">
        <w:rPr>
          <w:rFonts w:ascii="Times New Roman" w:eastAsia="Times New Roman" w:hAnsi="Times New Roman" w:cs="Times New Roman"/>
          <w:sz w:val="24"/>
          <w:szCs w:val="24"/>
        </w:rPr>
        <w:t>Megjith</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se aktualisht</w:t>
      </w:r>
      <w:r w:rsidRPr="009F526A">
        <w:rPr>
          <w:rFonts w:ascii="Times New Roman" w:eastAsia="Times New Roman" w:hAnsi="Times New Roman" w:cs="Times New Roman"/>
          <w:sz w:val="24"/>
          <w:szCs w:val="24"/>
        </w:rPr>
        <w:t xml:space="preserve"> metoda e përllogaritjes së </w:t>
      </w:r>
      <w:r w:rsidR="00257905">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rkesave 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kapital rregullator (</w:t>
      </w:r>
      <w:r w:rsidRPr="009F526A">
        <w:rPr>
          <w:rFonts w:ascii="Times New Roman" w:eastAsia="Times New Roman" w:hAnsi="Times New Roman" w:cs="Times New Roman"/>
          <w:sz w:val="24"/>
          <w:szCs w:val="24"/>
        </w:rPr>
        <w:t>fondeve të veta</w:t>
      </w:r>
      <w:r w:rsidR="00257905">
        <w:rPr>
          <w:rFonts w:ascii="Times New Roman" w:eastAsia="Times New Roman" w:hAnsi="Times New Roman" w:cs="Times New Roman"/>
          <w:sz w:val="24"/>
          <w:szCs w:val="24"/>
        </w:rPr>
        <w:t>) parashikohet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aktin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nligjor 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w:t>
      </w:r>
      <w:r w:rsidR="00257905">
        <w:rPr>
          <w:rFonts w:ascii="Times New Roman" w:eastAsia="Times New Roman" w:hAnsi="Times New Roman" w:cs="Times New Roman"/>
          <w:sz w:val="24"/>
          <w:szCs w:val="24"/>
        </w:rPr>
        <w:t xml:space="preserve"> tashm</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 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analogji edhe me trajtimin e rishikuar 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nenit 11 </w:t>
      </w:r>
      <w:r w:rsidR="00B8082F">
        <w:rPr>
          <w:rFonts w:ascii="Times New Roman" w:eastAsia="Times New Roman" w:hAnsi="Times New Roman" w:cs="Times New Roman"/>
          <w:sz w:val="24"/>
          <w:szCs w:val="24"/>
        </w:rPr>
        <w:t>t</w:t>
      </w:r>
      <w:r w:rsidR="00B8082F" w:rsidRPr="009F526A">
        <w:rPr>
          <w:rFonts w:ascii="Times New Roman" w:eastAsia="Times New Roman" w:hAnsi="Times New Roman" w:cs="Times New Roman"/>
          <w:sz w:val="24"/>
          <w:szCs w:val="24"/>
        </w:rPr>
        <w:t>ë</w:t>
      </w:r>
      <w:r w:rsidR="00B8082F">
        <w:rPr>
          <w:rFonts w:ascii="Times New Roman" w:eastAsia="Times New Roman" w:hAnsi="Times New Roman" w:cs="Times New Roman"/>
          <w:sz w:val="24"/>
          <w:szCs w:val="24"/>
        </w:rPr>
        <w:t xml:space="preserve"> ligjit, </w:t>
      </w:r>
      <w:r w:rsidR="00257905">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institucionet e pagesave -</w:t>
      </w:r>
      <w:r w:rsidRPr="009F526A">
        <w:rPr>
          <w:rFonts w:ascii="Times New Roman" w:eastAsia="Times New Roman" w:hAnsi="Times New Roman" w:cs="Times New Roman"/>
          <w:sz w:val="24"/>
          <w:szCs w:val="24"/>
        </w:rPr>
        <w:t xml:space="preserve"> </w:t>
      </w:r>
      <w:r w:rsidR="00257905">
        <w:rPr>
          <w:rFonts w:ascii="Times New Roman" w:eastAsia="Times New Roman" w:hAnsi="Times New Roman" w:cs="Times New Roman"/>
          <w:sz w:val="24"/>
          <w:szCs w:val="24"/>
        </w:rPr>
        <w:t>metoda D e llogaritjes s</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k</w:t>
      </w:r>
      <w:r w:rsidR="00257905" w:rsidRPr="00257905">
        <w:rPr>
          <w:rFonts w:ascii="Times New Roman" w:eastAsia="Times New Roman" w:hAnsi="Times New Roman" w:cs="Times New Roman"/>
          <w:sz w:val="24"/>
          <w:szCs w:val="24"/>
        </w:rPr>
        <w:t>ërkes</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s</w:t>
      </w:r>
      <w:r w:rsidR="00257905" w:rsidRPr="00257905">
        <w:rPr>
          <w:rFonts w:ascii="Times New Roman" w:eastAsia="Times New Roman" w:hAnsi="Times New Roman" w:cs="Times New Roman"/>
          <w:sz w:val="24"/>
          <w:szCs w:val="24"/>
        </w:rPr>
        <w:t xml:space="preserve"> për fondet e veta </w:t>
      </w:r>
      <w:r w:rsidR="00257905">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257905" w:rsidRPr="00257905">
        <w:rPr>
          <w:rFonts w:ascii="Times New Roman" w:eastAsia="Times New Roman" w:hAnsi="Times New Roman" w:cs="Times New Roman"/>
          <w:sz w:val="24"/>
          <w:szCs w:val="24"/>
        </w:rPr>
        <w:t xml:space="preserve"> institucionit të parasë elektronike </w:t>
      </w:r>
      <w:r w:rsidR="00257905">
        <w:rPr>
          <w:rFonts w:ascii="Times New Roman" w:eastAsia="Times New Roman" w:hAnsi="Times New Roman" w:cs="Times New Roman"/>
          <w:sz w:val="24"/>
          <w:szCs w:val="24"/>
        </w:rPr>
        <w:t>parashikohet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ligj (neni 28/3). Nj</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lloj siç parashikohet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nenin 11 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institucionet e pagesave, edhe p</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r institucionet e paras</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elektronike paraqitet e drejta e </w:t>
      </w:r>
      <w:r w:rsidRPr="009F526A">
        <w:rPr>
          <w:rFonts w:ascii="Times New Roman" w:eastAsia="Times New Roman" w:hAnsi="Times New Roman" w:cs="Times New Roman"/>
          <w:sz w:val="24"/>
          <w:szCs w:val="24"/>
        </w:rPr>
        <w:t xml:space="preserve">Bankës së Shqipërisë për të kërkuar fonde </w:t>
      </w:r>
      <w:r w:rsidR="00257905">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veta </w:t>
      </w:r>
      <w:r w:rsidRPr="009F526A">
        <w:rPr>
          <w:rFonts w:ascii="Times New Roman" w:eastAsia="Times New Roman" w:hAnsi="Times New Roman" w:cs="Times New Roman"/>
          <w:sz w:val="24"/>
          <w:szCs w:val="24"/>
        </w:rPr>
        <w:t xml:space="preserve">shtesë </w:t>
      </w:r>
      <w:r w:rsidR="00257905">
        <w:rPr>
          <w:rFonts w:ascii="Times New Roman" w:eastAsia="Times New Roman" w:hAnsi="Times New Roman" w:cs="Times New Roman"/>
          <w:sz w:val="24"/>
          <w:szCs w:val="24"/>
        </w:rPr>
        <w:t>(deri n</w:t>
      </w:r>
      <w:r w:rsidR="00752C2C">
        <w:rPr>
          <w:rFonts w:ascii="Times New Roman" w:eastAsia="Times New Roman" w:hAnsi="Times New Roman" w:cs="Times New Roman"/>
          <w:sz w:val="24"/>
          <w:szCs w:val="24"/>
        </w:rPr>
        <w:t>ë</w:t>
      </w:r>
      <w:r w:rsidR="00257905">
        <w:rPr>
          <w:rFonts w:ascii="Times New Roman" w:eastAsia="Times New Roman" w:hAnsi="Times New Roman" w:cs="Times New Roman"/>
          <w:sz w:val="24"/>
          <w:szCs w:val="24"/>
        </w:rPr>
        <w:t xml:space="preserve"> </w:t>
      </w:r>
      <w:r w:rsidR="00257905" w:rsidRPr="00257905">
        <w:rPr>
          <w:rFonts w:ascii="Times New Roman" w:eastAsia="Times New Roman" w:hAnsi="Times New Roman" w:cs="Times New Roman"/>
          <w:sz w:val="24"/>
          <w:szCs w:val="24"/>
        </w:rPr>
        <w:t xml:space="preserve">20 % më të lartë se vlera e llogaritur </w:t>
      </w:r>
      <w:r w:rsidR="00257905">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ose për të lejuar </w:t>
      </w:r>
      <w:r w:rsidR="00257905">
        <w:rPr>
          <w:rFonts w:ascii="Times New Roman" w:eastAsia="Times New Roman" w:hAnsi="Times New Roman" w:cs="Times New Roman"/>
          <w:sz w:val="24"/>
          <w:szCs w:val="24"/>
        </w:rPr>
        <w:t xml:space="preserve">reduktimin e </w:t>
      </w:r>
      <w:r w:rsidR="00291604">
        <w:rPr>
          <w:rFonts w:ascii="Times New Roman" w:eastAsia="Times New Roman" w:hAnsi="Times New Roman" w:cs="Times New Roman"/>
          <w:sz w:val="24"/>
          <w:szCs w:val="24"/>
        </w:rPr>
        <w:t>shum</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rkuar (</w:t>
      </w:r>
      <w:r w:rsidR="00291604" w:rsidRPr="0050134E">
        <w:rPr>
          <w:rFonts w:ascii="Times New Roman" w:eastAsia="Times New Roman" w:hAnsi="Times New Roman" w:cs="Times New Roman"/>
          <w:sz w:val="24"/>
          <w:szCs w:val="24"/>
        </w:rPr>
        <w:t>deri në 20 % më të ulët se vlera e llogaritur)</w:t>
      </w:r>
      <w:r w:rsidRPr="009F526A">
        <w:rPr>
          <w:rFonts w:ascii="Times New Roman" w:eastAsia="Times New Roman" w:hAnsi="Times New Roman" w:cs="Times New Roman"/>
          <w:sz w:val="24"/>
          <w:szCs w:val="24"/>
        </w:rPr>
        <w:t>, mbi bazën e vlerësimit të rrezikut.</w:t>
      </w:r>
      <w:r w:rsidR="00291604">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rastin e lejimit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niveli m</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ul</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t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fondeve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veta, do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rcaktohen me akt n</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nligjor </w:t>
      </w:r>
      <w:r w:rsidR="00291604" w:rsidRPr="00A97B0F">
        <w:rPr>
          <w:rFonts w:ascii="Times New Roman" w:eastAsia="Times New Roman" w:hAnsi="Times New Roman" w:cs="Times New Roman"/>
          <w:sz w:val="24"/>
          <w:szCs w:val="24"/>
        </w:rPr>
        <w:t xml:space="preserve">kriteret dhe kërkesat që duhet të plotësohen nga institucioni i </w:t>
      </w:r>
      <w:r w:rsidR="00291604">
        <w:rPr>
          <w:rFonts w:ascii="Times New Roman" w:eastAsia="Times New Roman" w:hAnsi="Times New Roman" w:cs="Times New Roman"/>
          <w:sz w:val="24"/>
          <w:szCs w:val="24"/>
        </w:rPr>
        <w:t>paras</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elektronike</w:t>
      </w:r>
      <w:r w:rsidR="00291604" w:rsidRPr="00A97B0F">
        <w:rPr>
          <w:rFonts w:ascii="Times New Roman" w:eastAsia="Times New Roman" w:hAnsi="Times New Roman" w:cs="Times New Roman"/>
          <w:sz w:val="24"/>
          <w:szCs w:val="24"/>
        </w:rPr>
        <w:t xml:space="preserve">, për të </w:t>
      </w:r>
      <w:r w:rsidR="00291604">
        <w:rPr>
          <w:rFonts w:ascii="Times New Roman" w:eastAsia="Times New Roman" w:hAnsi="Times New Roman" w:cs="Times New Roman"/>
          <w:sz w:val="24"/>
          <w:szCs w:val="24"/>
        </w:rPr>
        <w:t>p</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rfituar nga ky leht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sim. </w:t>
      </w:r>
    </w:p>
    <w:p w14:paraId="139C3ED7" w14:textId="3315B7C2" w:rsidR="006A55B2" w:rsidRPr="009F526A" w:rsidRDefault="006A55B2" w:rsidP="000F1451">
      <w:pPr>
        <w:spacing w:line="240" w:lineRule="auto"/>
        <w:jc w:val="both"/>
        <w:rPr>
          <w:rFonts w:ascii="Times New Roman" w:eastAsia="Times New Roman" w:hAnsi="Times New Roman" w:cs="Times New Roman"/>
          <w:sz w:val="24"/>
          <w:szCs w:val="24"/>
        </w:rPr>
      </w:pPr>
    </w:p>
    <w:p w14:paraId="6C236823" w14:textId="1CB4CA41"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28/4 “Veprimtaritë e tjera”</w:t>
      </w:r>
      <w:r w:rsidRPr="009F526A">
        <w:rPr>
          <w:rFonts w:ascii="Times New Roman" w:eastAsia="Times New Roman" w:hAnsi="Times New Roman" w:cs="Times New Roman"/>
          <w:sz w:val="24"/>
          <w:szCs w:val="24"/>
        </w:rPr>
        <w:t xml:space="preserve"> </w:t>
      </w:r>
      <w:r w:rsidR="00507106">
        <w:rPr>
          <w:rFonts w:ascii="Times New Roman" w:eastAsia="Times New Roman" w:hAnsi="Times New Roman" w:cs="Times New Roman"/>
          <w:sz w:val="24"/>
          <w:szCs w:val="24"/>
        </w:rPr>
        <w:t>përafron</w:t>
      </w:r>
      <w:r w:rsidR="00507106"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nenin 6 të Direktivës EMD2, duke përcaktuar qartë veprimtaritë e tjera që institucionet e parasë elektronike mund të ushtrojnë, përveç emetimit të parasë elektronike, </w:t>
      </w:r>
      <w:r w:rsidR="00291604">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tilla </w:t>
      </w:r>
      <w:r w:rsidRPr="009F526A">
        <w:rPr>
          <w:rFonts w:ascii="Times New Roman" w:eastAsia="Times New Roman" w:hAnsi="Times New Roman" w:cs="Times New Roman"/>
          <w:sz w:val="24"/>
          <w:szCs w:val="24"/>
        </w:rPr>
        <w:t xml:space="preserve">si ofrimi i shërbimeve të pagesave, dhënia e kredive të lidhura me këto shërbime, shërbimet operacionale dhe ndihmëse, operimi i sistemeve të pagesave dhe veprimtari të tjera tregtare të lejuara. Njëkohësisht, dispozita vendos kufizime të qarta </w:t>
      </w:r>
      <w:r w:rsidRPr="009F526A">
        <w:rPr>
          <w:rFonts w:ascii="Times New Roman" w:eastAsia="Times New Roman" w:hAnsi="Times New Roman" w:cs="Times New Roman"/>
          <w:sz w:val="24"/>
          <w:szCs w:val="24"/>
        </w:rPr>
        <w:lastRenderedPageBreak/>
        <w:t>prudenciale, duke ndaluar pranimin e depozitave nga publiku dhe duke garantuar që fondet e marra në këmbim të parasë elektronike të shkëmbehen menjëherë me para elektronike dhe të trajtohen në përputhje me kërkesat e mbrojtjes së fondeve, në funksion të ruajtjes së stabilitetit financiar dhe mbrojtjes së përdoruesve.</w:t>
      </w:r>
    </w:p>
    <w:p w14:paraId="255F0319" w14:textId="2FF4FC5C"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 xml:space="preserve">Neni  28/5 “Mbrojtja e Fondeve”  </w:t>
      </w:r>
      <w:r w:rsidR="00507106">
        <w:rPr>
          <w:rFonts w:ascii="Times New Roman" w:eastAsia="Times New Roman" w:hAnsi="Times New Roman" w:cs="Times New Roman"/>
          <w:sz w:val="24"/>
          <w:szCs w:val="24"/>
        </w:rPr>
        <w:t>përafron</w:t>
      </w:r>
      <w:r w:rsidR="00507106"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kërkesat e </w:t>
      </w:r>
      <w:r w:rsidR="00291604">
        <w:rPr>
          <w:rFonts w:ascii="Times New Roman" w:eastAsia="Times New Roman" w:hAnsi="Times New Roman" w:cs="Times New Roman"/>
          <w:sz w:val="24"/>
          <w:szCs w:val="24"/>
        </w:rPr>
        <w:t>nenit 7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Direktivës </w:t>
      </w:r>
      <w:r w:rsidR="00291604" w:rsidRPr="009F526A">
        <w:rPr>
          <w:rFonts w:ascii="Times New Roman" w:eastAsia="Times New Roman" w:hAnsi="Times New Roman" w:cs="Times New Roman"/>
          <w:sz w:val="24"/>
          <w:szCs w:val="24"/>
        </w:rPr>
        <w:t>EM</w:t>
      </w:r>
      <w:r w:rsidR="00291604">
        <w:rPr>
          <w:rFonts w:ascii="Times New Roman" w:eastAsia="Times New Roman" w:hAnsi="Times New Roman" w:cs="Times New Roman"/>
          <w:sz w:val="24"/>
          <w:szCs w:val="24"/>
        </w:rPr>
        <w:t>D</w:t>
      </w:r>
      <w:r w:rsidR="00291604"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2 për mbrojtjen e fondeve, duke detyruar institucionet e parasë elektronike të mbrojnë fondet e marra në këmbim të emetimit të parasë elektronike, në përputhje me nenin 12 të ligjit “Për shërbimet e pagesave”.</w:t>
      </w:r>
      <w:r w:rsidR="0015720A"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Ai përcakton format e lejuara të mbrojtjes së fondeve, afatet kohore për sigurimin e tyre, si dhe kategoritë e aktiveve të sigurta, likuide dhe me rrezik të ulët, ndërkohë që i jep Bankës së Shqipërisë kompetencën për të përcaktuar metodën e mbrojtjes</w:t>
      </w:r>
      <w:r w:rsidR="00291604">
        <w:rPr>
          <w:rFonts w:ascii="Times New Roman" w:eastAsia="Times New Roman" w:hAnsi="Times New Roman" w:cs="Times New Roman"/>
          <w:sz w:val="24"/>
          <w:szCs w:val="24"/>
        </w:rPr>
        <w:t xml:space="preserve"> s</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fondeve</w:t>
      </w:r>
      <w:r w:rsidRPr="009F526A">
        <w:rPr>
          <w:rFonts w:ascii="Times New Roman" w:eastAsia="Times New Roman" w:hAnsi="Times New Roman" w:cs="Times New Roman"/>
          <w:sz w:val="24"/>
          <w:szCs w:val="24"/>
        </w:rPr>
        <w:t xml:space="preserve">, duke garantuar mbrojtjen e përdoruesve dhe stabilitetin financiar. </w:t>
      </w:r>
    </w:p>
    <w:p w14:paraId="7CEEDAD7" w14:textId="6482224C" w:rsidR="00291604" w:rsidRDefault="006A55B2" w:rsidP="00291604">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28/6</w:t>
      </w:r>
      <w:r w:rsidR="00291604">
        <w:rPr>
          <w:rFonts w:ascii="Times New Roman" w:eastAsia="Times New Roman" w:hAnsi="Times New Roman" w:cs="Times New Roman"/>
          <w:b/>
          <w:bCs/>
          <w:sz w:val="24"/>
          <w:szCs w:val="24"/>
        </w:rPr>
        <w:t xml:space="preserve"> dhe 28/7</w:t>
      </w:r>
      <w:r w:rsidRPr="009F526A">
        <w:rPr>
          <w:rFonts w:ascii="Times New Roman" w:eastAsia="Times New Roman" w:hAnsi="Times New Roman" w:cs="Times New Roman"/>
          <w:b/>
          <w:bCs/>
          <w:sz w:val="24"/>
          <w:szCs w:val="24"/>
        </w:rPr>
        <w:t xml:space="preserve"> </w:t>
      </w:r>
      <w:r w:rsidR="00291604">
        <w:rPr>
          <w:rFonts w:ascii="Times New Roman" w:eastAsia="Times New Roman" w:hAnsi="Times New Roman" w:cs="Times New Roman"/>
          <w:b/>
          <w:bCs/>
          <w:sz w:val="24"/>
          <w:szCs w:val="24"/>
        </w:rPr>
        <w:t>jan</w:t>
      </w:r>
      <w:r w:rsidR="00752C2C">
        <w:rPr>
          <w:rFonts w:ascii="Times New Roman" w:eastAsia="Times New Roman" w:hAnsi="Times New Roman" w:cs="Times New Roman"/>
          <w:b/>
          <w:bCs/>
          <w:sz w:val="24"/>
          <w:szCs w:val="24"/>
        </w:rPr>
        <w:t>ë</w:t>
      </w:r>
      <w:r w:rsidR="00291604">
        <w:rPr>
          <w:rFonts w:ascii="Times New Roman" w:eastAsia="Times New Roman" w:hAnsi="Times New Roman" w:cs="Times New Roman"/>
          <w:b/>
          <w:bCs/>
          <w:sz w:val="24"/>
          <w:szCs w:val="24"/>
        </w:rPr>
        <w:t xml:space="preserve"> hartuar n</w:t>
      </w:r>
      <w:r w:rsidR="00752C2C">
        <w:rPr>
          <w:rFonts w:ascii="Times New Roman" w:eastAsia="Times New Roman" w:hAnsi="Times New Roman" w:cs="Times New Roman"/>
          <w:b/>
          <w:bCs/>
          <w:sz w:val="24"/>
          <w:szCs w:val="24"/>
        </w:rPr>
        <w:t>ë</w:t>
      </w:r>
      <w:r w:rsidR="00291604">
        <w:rPr>
          <w:rFonts w:ascii="Times New Roman" w:eastAsia="Times New Roman" w:hAnsi="Times New Roman" w:cs="Times New Roman"/>
          <w:b/>
          <w:bCs/>
          <w:sz w:val="24"/>
          <w:szCs w:val="24"/>
        </w:rPr>
        <w:t xml:space="preserve"> vijim t</w:t>
      </w:r>
      <w:r w:rsidR="00752C2C">
        <w:rPr>
          <w:rFonts w:ascii="Times New Roman" w:eastAsia="Times New Roman" w:hAnsi="Times New Roman" w:cs="Times New Roman"/>
          <w:b/>
          <w:bCs/>
          <w:sz w:val="24"/>
          <w:szCs w:val="24"/>
        </w:rPr>
        <w:t>ë</w:t>
      </w:r>
      <w:r w:rsidR="00291604">
        <w:rPr>
          <w:rFonts w:ascii="Times New Roman" w:eastAsia="Times New Roman" w:hAnsi="Times New Roman" w:cs="Times New Roman"/>
          <w:b/>
          <w:bCs/>
          <w:sz w:val="24"/>
          <w:szCs w:val="24"/>
        </w:rPr>
        <w:t xml:space="preserve"> nenit 8 </w:t>
      </w:r>
      <w:r w:rsidRPr="009F526A">
        <w:rPr>
          <w:rFonts w:ascii="Times New Roman" w:eastAsia="Times New Roman" w:hAnsi="Times New Roman" w:cs="Times New Roman"/>
          <w:b/>
          <w:bCs/>
          <w:sz w:val="24"/>
          <w:szCs w:val="24"/>
        </w:rPr>
        <w:t>“Marrëdhëniet me vendet e treta”</w:t>
      </w:r>
      <w:r w:rsidRPr="009F526A">
        <w:rPr>
          <w:rFonts w:ascii="Times New Roman" w:eastAsia="Times New Roman" w:hAnsi="Times New Roman" w:cs="Times New Roman"/>
          <w:sz w:val="24"/>
          <w:szCs w:val="24"/>
        </w:rPr>
        <w:t xml:space="preserve"> </w:t>
      </w:r>
      <w:r w:rsidR="00291604">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Direktiv</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s EMD2 dhe rregullojn</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hapjen e deg</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ve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institucioneve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paras</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elektronike n</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vend 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tret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ose nga nj</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vend i tret</w:t>
      </w:r>
      <w:r w:rsidR="00752C2C">
        <w:rPr>
          <w:rFonts w:ascii="Times New Roman" w:eastAsia="Times New Roman" w:hAnsi="Times New Roman" w:cs="Times New Roman"/>
          <w:sz w:val="24"/>
          <w:szCs w:val="24"/>
        </w:rPr>
        <w:t>ë</w:t>
      </w:r>
      <w:r w:rsidR="00291604">
        <w:rPr>
          <w:rFonts w:ascii="Times New Roman" w:eastAsia="Times New Roman" w:hAnsi="Times New Roman" w:cs="Times New Roman"/>
          <w:sz w:val="24"/>
          <w:szCs w:val="24"/>
        </w:rPr>
        <w:t xml:space="preserve">. </w:t>
      </w:r>
    </w:p>
    <w:p w14:paraId="724E59D2" w14:textId="48467612" w:rsidR="00291604" w:rsidRPr="00A97B0F" w:rsidRDefault="00291604" w:rsidP="00291604">
      <w:pPr>
        <w:spacing w:line="240" w:lineRule="auto"/>
        <w:jc w:val="both"/>
        <w:rPr>
          <w:rFonts w:ascii="Times New Roman" w:eastAsia="Times New Roman" w:hAnsi="Times New Roman" w:cs="Times New Roman"/>
          <w:sz w:val="24"/>
          <w:szCs w:val="24"/>
        </w:rPr>
      </w:pPr>
      <w:r w:rsidRPr="00A97B0F">
        <w:rPr>
          <w:rFonts w:ascii="Times New Roman" w:eastAsia="Times New Roman" w:hAnsi="Times New Roman" w:cs="Times New Roman"/>
          <w:b/>
          <w:bCs/>
          <w:sz w:val="24"/>
          <w:szCs w:val="24"/>
        </w:rPr>
        <w:t>Neni 2</w:t>
      </w:r>
      <w:r>
        <w:rPr>
          <w:rFonts w:ascii="Times New Roman" w:eastAsia="Times New Roman" w:hAnsi="Times New Roman" w:cs="Times New Roman"/>
          <w:b/>
          <w:bCs/>
          <w:sz w:val="24"/>
          <w:szCs w:val="24"/>
        </w:rPr>
        <w:t>8/6</w:t>
      </w:r>
      <w:r w:rsidRPr="00A97B0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A97B0F">
        <w:rPr>
          <w:rFonts w:ascii="Times New Roman" w:eastAsia="Times New Roman" w:hAnsi="Times New Roman" w:cs="Times New Roman"/>
          <w:b/>
          <w:bCs/>
          <w:sz w:val="24"/>
          <w:szCs w:val="24"/>
        </w:rPr>
        <w:t xml:space="preserve">Hapja e degës së institucionit të </w:t>
      </w:r>
      <w:r w:rsidRPr="00291604">
        <w:rPr>
          <w:rFonts w:ascii="Times New Roman" w:eastAsia="Times New Roman" w:hAnsi="Times New Roman" w:cs="Times New Roman"/>
          <w:b/>
          <w:bCs/>
          <w:sz w:val="24"/>
          <w:szCs w:val="24"/>
        </w:rPr>
        <w:t>paras</w:t>
      </w:r>
      <w:r w:rsidR="00752C2C">
        <w:rPr>
          <w:rFonts w:ascii="Times New Roman" w:eastAsia="Times New Roman" w:hAnsi="Times New Roman" w:cs="Times New Roman"/>
          <w:b/>
          <w:bCs/>
          <w:sz w:val="24"/>
          <w:szCs w:val="24"/>
        </w:rPr>
        <w:t>ë</w:t>
      </w:r>
      <w:r w:rsidRPr="00291604">
        <w:rPr>
          <w:rFonts w:ascii="Times New Roman" w:eastAsia="Times New Roman" w:hAnsi="Times New Roman" w:cs="Times New Roman"/>
          <w:b/>
          <w:bCs/>
          <w:sz w:val="24"/>
          <w:szCs w:val="24"/>
        </w:rPr>
        <w:t xml:space="preserve"> elektronike </w:t>
      </w:r>
      <w:r w:rsidRPr="00A97B0F">
        <w:rPr>
          <w:rFonts w:ascii="Times New Roman" w:eastAsia="Times New Roman" w:hAnsi="Times New Roman" w:cs="Times New Roman"/>
          <w:b/>
          <w:bCs/>
          <w:sz w:val="24"/>
          <w:szCs w:val="24"/>
        </w:rPr>
        <w:t xml:space="preserve">me zyrë qendrore në një vend të tretë”, </w:t>
      </w:r>
      <w:r>
        <w:rPr>
          <w:rFonts w:ascii="Times New Roman" w:eastAsia="Times New Roman" w:hAnsi="Times New Roman" w:cs="Times New Roman"/>
          <w:sz w:val="24"/>
          <w:szCs w:val="24"/>
        </w:rPr>
        <w:t>parashikon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rkesat dhe hapat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duhet t’i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nshtrohet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i</w:t>
      </w:r>
      <w:r w:rsidRPr="00226EC2">
        <w:rPr>
          <w:rFonts w:ascii="Times New Roman" w:eastAsia="Times New Roman" w:hAnsi="Times New Roman" w:cs="Times New Roman"/>
          <w:sz w:val="24"/>
          <w:szCs w:val="24"/>
        </w:rPr>
        <w:t xml:space="preserve">nstitucion i </w:t>
      </w:r>
      <w:r>
        <w:rPr>
          <w:rFonts w:ascii="Times New Roman" w:eastAsia="Times New Roman" w:hAnsi="Times New Roman" w:cs="Times New Roman"/>
          <w:sz w:val="24"/>
          <w:szCs w:val="24"/>
        </w:rPr>
        <w:t>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w:t>
      </w:r>
      <w:r w:rsidRPr="00226EC2">
        <w:rPr>
          <w:rFonts w:ascii="Times New Roman" w:eastAsia="Times New Roman" w:hAnsi="Times New Roman" w:cs="Times New Roman"/>
          <w:sz w:val="24"/>
          <w:szCs w:val="24"/>
        </w:rPr>
        <w:t xml:space="preserve"> me zyrë qendrore në një vend të tretë, që kërkon të hapë një degë në Republikën e Shqipërisë, </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cilat do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jen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226EC2">
        <w:rPr>
          <w:rFonts w:ascii="Times New Roman" w:eastAsia="Times New Roman" w:hAnsi="Times New Roman" w:cs="Times New Roman"/>
          <w:sz w:val="24"/>
          <w:szCs w:val="24"/>
        </w:rPr>
        <w:t>njëjta</w:t>
      </w:r>
      <w:r>
        <w:rPr>
          <w:rFonts w:ascii="Times New Roman" w:eastAsia="Times New Roman" w:hAnsi="Times New Roman" w:cs="Times New Roman"/>
          <w:sz w:val="24"/>
          <w:szCs w:val="24"/>
        </w:rPr>
        <w:t xml:space="preserve"> me ato</w:t>
      </w:r>
      <w:r w:rsidRPr="00226EC2">
        <w:rPr>
          <w:rFonts w:ascii="Times New Roman" w:eastAsia="Times New Roman" w:hAnsi="Times New Roman" w:cs="Times New Roman"/>
          <w:sz w:val="24"/>
          <w:szCs w:val="24"/>
        </w:rPr>
        <w:t xml:space="preserve"> të parashikuara për licencimin e institucioneve të </w:t>
      </w:r>
      <w:r>
        <w:rPr>
          <w:rFonts w:ascii="Times New Roman" w:eastAsia="Times New Roman" w:hAnsi="Times New Roman" w:cs="Times New Roman"/>
          <w:sz w:val="24"/>
          <w:szCs w:val="24"/>
        </w:rPr>
        <w:t>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 Neni parashikon edhe disa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 shtes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lidhje me disponimin nga dega,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A97B0F">
        <w:rPr>
          <w:rFonts w:ascii="Times New Roman" w:eastAsia="Times New Roman" w:hAnsi="Times New Roman" w:cs="Times New Roman"/>
          <w:sz w:val="24"/>
          <w:szCs w:val="24"/>
        </w:rPr>
        <w:t>kapitali t</w:t>
      </w:r>
      <w:r w:rsidR="00752C2C">
        <w:rPr>
          <w:rFonts w:ascii="Times New Roman" w:eastAsia="Times New Roman" w:hAnsi="Times New Roman" w:cs="Times New Roman"/>
          <w:sz w:val="24"/>
          <w:szCs w:val="24"/>
        </w:rPr>
        <w:t>ë</w:t>
      </w:r>
      <w:r w:rsidRPr="00A97B0F">
        <w:rPr>
          <w:rFonts w:ascii="Times New Roman" w:eastAsia="Times New Roman" w:hAnsi="Times New Roman" w:cs="Times New Roman"/>
          <w:sz w:val="24"/>
          <w:szCs w:val="24"/>
        </w:rPr>
        <w:t xml:space="preserve"> dhuruar të mjaftueshëm, reputacionin dhe përvojën e personave përgjegjës për drejtimin e degës së institucionit të </w:t>
      </w:r>
      <w:r>
        <w:rPr>
          <w:rFonts w:ascii="Times New Roman" w:eastAsia="Times New Roman" w:hAnsi="Times New Roman" w:cs="Times New Roman"/>
          <w:sz w:val="24"/>
          <w:szCs w:val="24"/>
        </w:rPr>
        <w:t>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w:t>
      </w:r>
      <w:r w:rsidRPr="00A97B0F">
        <w:rPr>
          <w:rFonts w:ascii="Times New Roman" w:eastAsia="Times New Roman" w:hAnsi="Times New Roman" w:cs="Times New Roman"/>
          <w:sz w:val="24"/>
          <w:szCs w:val="24"/>
        </w:rPr>
        <w:t xml:space="preserve">, miratimin e autoritetit përgjegjës të vendit të tretë për hapjen e degës në Republikën e Shqipërisë, si dhe konfirmimin e tij që ky institucion i </w:t>
      </w:r>
      <w:r>
        <w:rPr>
          <w:rFonts w:ascii="Times New Roman" w:eastAsia="Times New Roman" w:hAnsi="Times New Roman" w:cs="Times New Roman"/>
          <w:sz w:val="24"/>
          <w:szCs w:val="24"/>
        </w:rPr>
        <w:t>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w:t>
      </w:r>
      <w:r w:rsidRPr="00A97B0F">
        <w:rPr>
          <w:rFonts w:ascii="Times New Roman" w:eastAsia="Times New Roman" w:hAnsi="Times New Roman" w:cs="Times New Roman"/>
          <w:sz w:val="24"/>
          <w:szCs w:val="24"/>
        </w:rPr>
        <w:t xml:space="preserve"> ka një licencë aktive në vendin e tretë dhe që ushtron veprimtarinë në përputhje me kuadrin ligjor vendas, etj. </w:t>
      </w:r>
    </w:p>
    <w:p w14:paraId="42D8C6E6" w14:textId="335E948A" w:rsidR="00291604" w:rsidRPr="00226EC2" w:rsidRDefault="00291604" w:rsidP="00291604">
      <w:pPr>
        <w:spacing w:line="240" w:lineRule="auto"/>
        <w:jc w:val="both"/>
        <w:rPr>
          <w:rFonts w:ascii="Times New Roman" w:eastAsia="Times New Roman" w:hAnsi="Times New Roman" w:cs="Times New Roman"/>
          <w:sz w:val="24"/>
          <w:szCs w:val="24"/>
        </w:rPr>
      </w:pPr>
      <w:r w:rsidRPr="00A97B0F">
        <w:rPr>
          <w:rFonts w:ascii="Times New Roman" w:eastAsia="Times New Roman" w:hAnsi="Times New Roman" w:cs="Times New Roman"/>
          <w:b/>
          <w:bCs/>
          <w:sz w:val="24"/>
          <w:szCs w:val="24"/>
        </w:rPr>
        <w:t>Neni 2</w:t>
      </w:r>
      <w:r>
        <w:rPr>
          <w:rFonts w:ascii="Times New Roman" w:eastAsia="Times New Roman" w:hAnsi="Times New Roman" w:cs="Times New Roman"/>
          <w:b/>
          <w:bCs/>
          <w:sz w:val="24"/>
          <w:szCs w:val="24"/>
        </w:rPr>
        <w:t>8</w:t>
      </w:r>
      <w:r w:rsidRPr="00A97B0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A97B0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A97B0F">
        <w:rPr>
          <w:rFonts w:ascii="Times New Roman" w:eastAsia="Times New Roman" w:hAnsi="Times New Roman" w:cs="Times New Roman"/>
          <w:b/>
          <w:bCs/>
          <w:sz w:val="24"/>
          <w:szCs w:val="24"/>
        </w:rPr>
        <w:t xml:space="preserve">Hapja e degës së institucionit të </w:t>
      </w:r>
      <w:r w:rsidRPr="00291604">
        <w:rPr>
          <w:rFonts w:ascii="Times New Roman" w:eastAsia="Times New Roman" w:hAnsi="Times New Roman" w:cs="Times New Roman"/>
          <w:b/>
          <w:bCs/>
          <w:sz w:val="24"/>
          <w:szCs w:val="24"/>
        </w:rPr>
        <w:t>paras</w:t>
      </w:r>
      <w:r w:rsidR="00752C2C">
        <w:rPr>
          <w:rFonts w:ascii="Times New Roman" w:eastAsia="Times New Roman" w:hAnsi="Times New Roman" w:cs="Times New Roman"/>
          <w:b/>
          <w:bCs/>
          <w:sz w:val="24"/>
          <w:szCs w:val="24"/>
        </w:rPr>
        <w:t>ë</w:t>
      </w:r>
      <w:r w:rsidRPr="00291604">
        <w:rPr>
          <w:rFonts w:ascii="Times New Roman" w:eastAsia="Times New Roman" w:hAnsi="Times New Roman" w:cs="Times New Roman"/>
          <w:b/>
          <w:bCs/>
          <w:sz w:val="24"/>
          <w:szCs w:val="24"/>
        </w:rPr>
        <w:t xml:space="preserve"> elektronike </w:t>
      </w:r>
      <w:r w:rsidRPr="00A97B0F">
        <w:rPr>
          <w:rFonts w:ascii="Times New Roman" w:eastAsia="Times New Roman" w:hAnsi="Times New Roman" w:cs="Times New Roman"/>
          <w:b/>
          <w:bCs/>
          <w:sz w:val="24"/>
          <w:szCs w:val="24"/>
        </w:rPr>
        <w:t>në një vend të tretë</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rregullon procesin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dh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nien e miratimit nga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hapjen e nj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dege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institucionit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226EC2">
        <w:rPr>
          <w:rFonts w:ascii="Times New Roman" w:eastAsia="Times New Roman" w:hAnsi="Times New Roman" w:cs="Times New Roman"/>
          <w:sz w:val="24"/>
          <w:szCs w:val="24"/>
        </w:rPr>
        <w:t>licencuar nga Banka e Shqipërisë në një vend të tretë</w:t>
      </w:r>
      <w:r>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r w:rsidRPr="00226EC2">
        <w:rPr>
          <w:rFonts w:ascii="Times New Roman" w:eastAsia="Times New Roman" w:hAnsi="Times New Roman" w:cs="Times New Roman"/>
          <w:sz w:val="24"/>
          <w:szCs w:val="24"/>
        </w:rPr>
        <w:t xml:space="preserve"> të </w:t>
      </w:r>
      <w:r>
        <w:rPr>
          <w:rFonts w:ascii="Times New Roman" w:eastAsia="Times New Roman" w:hAnsi="Times New Roman" w:cs="Times New Roman"/>
          <w:sz w:val="24"/>
          <w:szCs w:val="24"/>
        </w:rPr>
        <w:t>emetuar para elektronike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at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 Neni parashikon dokumentacionin e nevojsh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m dhe afatet q</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marr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vendimin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miratimin ose refuzimin e hapjes 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deg</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vendin e tret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Gjithashtu parashikohen edhe rastet kur Banka 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mund ta shfuqizoj</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miratimin e dh</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se v</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rehen disa situata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parashikuara n</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nen. Neni shton 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 edhe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ushtrimin e funksionit mbik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qyr</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dhe </w:t>
      </w:r>
      <w:r w:rsidRPr="00A97B0F">
        <w:rPr>
          <w:rFonts w:ascii="Times New Roman" w:eastAsia="Times New Roman" w:hAnsi="Times New Roman" w:cs="Times New Roman"/>
          <w:sz w:val="24"/>
          <w:szCs w:val="24"/>
        </w:rPr>
        <w:t>bashkëpunimin me autoritetet mbikëqyrëse të vendit të tretë</w:t>
      </w:r>
      <w:r>
        <w:rPr>
          <w:rFonts w:ascii="Times New Roman" w:eastAsia="Times New Roman" w:hAnsi="Times New Roman" w:cs="Times New Roman"/>
          <w:sz w:val="24"/>
          <w:szCs w:val="24"/>
        </w:rPr>
        <w:t>, p</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r deg</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n e institucionit t</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paras</w:t>
      </w:r>
      <w:r w:rsidR="00752C2C">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elektronike</w:t>
      </w:r>
      <w:r w:rsidRPr="00226EC2">
        <w:rPr>
          <w:rFonts w:ascii="Times New Roman" w:eastAsia="Times New Roman" w:hAnsi="Times New Roman" w:cs="Times New Roman"/>
          <w:sz w:val="24"/>
          <w:szCs w:val="24"/>
        </w:rPr>
        <w:t xml:space="preserve"> në një vend të tretë</w:t>
      </w:r>
      <w:r>
        <w:rPr>
          <w:rFonts w:ascii="Times New Roman" w:eastAsia="Times New Roman" w:hAnsi="Times New Roman" w:cs="Times New Roman"/>
          <w:sz w:val="24"/>
          <w:szCs w:val="24"/>
        </w:rPr>
        <w:t>.</w:t>
      </w:r>
    </w:p>
    <w:p w14:paraId="1DDA61F7" w14:textId="1AE9ACA8"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Neni 28/</w:t>
      </w:r>
      <w:r w:rsidR="00291604">
        <w:rPr>
          <w:rFonts w:ascii="Times New Roman" w:eastAsia="Times New Roman" w:hAnsi="Times New Roman" w:cs="Times New Roman"/>
          <w:b/>
          <w:bCs/>
          <w:sz w:val="24"/>
          <w:szCs w:val="24"/>
        </w:rPr>
        <w:t>8</w:t>
      </w:r>
      <w:r w:rsidRPr="009F526A">
        <w:rPr>
          <w:rFonts w:ascii="Times New Roman" w:eastAsia="Times New Roman" w:hAnsi="Times New Roman" w:cs="Times New Roman"/>
          <w:b/>
          <w:bCs/>
          <w:sz w:val="24"/>
          <w:szCs w:val="24"/>
        </w:rPr>
        <w:t xml:space="preserve"> “Përjashtimet opsionale” </w:t>
      </w:r>
      <w:r w:rsidRPr="009F526A">
        <w:rPr>
          <w:rFonts w:ascii="Times New Roman" w:eastAsia="Times New Roman" w:hAnsi="Times New Roman" w:cs="Times New Roman"/>
          <w:sz w:val="24"/>
          <w:szCs w:val="24"/>
        </w:rPr>
        <w:t xml:space="preserve">përcakton se Banka e Shqipërisë mund të lejojë që disa persona juridikë të regjistrohen si institucione të parasë elektronike duke mos zbatuar të gjitha kërkesat e neneve 28/1, 28/2, 28/3 dhe 28/5, përveç disa neneve kryesore, nëse plotësohen kushtet </w:t>
      </w:r>
      <w:r w:rsidR="00A94212">
        <w:rPr>
          <w:rFonts w:ascii="Times New Roman" w:eastAsia="Times New Roman" w:hAnsi="Times New Roman" w:cs="Times New Roman"/>
          <w:sz w:val="24"/>
          <w:szCs w:val="24"/>
        </w:rPr>
        <w:t>e parashikuara n</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nenin 28/8, pika 1, q</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lidhen me volumin e a</w:t>
      </w:r>
      <w:r w:rsidRPr="009F526A">
        <w:rPr>
          <w:rFonts w:ascii="Times New Roman" w:eastAsia="Times New Roman" w:hAnsi="Times New Roman" w:cs="Times New Roman"/>
          <w:sz w:val="24"/>
          <w:szCs w:val="24"/>
        </w:rPr>
        <w:t>ktiviteti</w:t>
      </w:r>
      <w:r w:rsidR="00A94212">
        <w:rPr>
          <w:rFonts w:ascii="Times New Roman" w:eastAsia="Times New Roman" w:hAnsi="Times New Roman" w:cs="Times New Roman"/>
          <w:sz w:val="24"/>
          <w:szCs w:val="24"/>
        </w:rPr>
        <w:t>t dhe mos d</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nimin e pers</w:t>
      </w:r>
      <w:r w:rsidRPr="009F526A">
        <w:rPr>
          <w:rFonts w:ascii="Times New Roman" w:eastAsia="Times New Roman" w:hAnsi="Times New Roman" w:cs="Times New Roman"/>
          <w:sz w:val="24"/>
          <w:szCs w:val="24"/>
        </w:rPr>
        <w:t>ona</w:t>
      </w:r>
      <w:r w:rsidR="00A94212">
        <w:rPr>
          <w:rFonts w:ascii="Times New Roman" w:eastAsia="Times New Roman" w:hAnsi="Times New Roman" w:cs="Times New Roman"/>
          <w:sz w:val="24"/>
          <w:szCs w:val="24"/>
        </w:rPr>
        <w:t>ve</w:t>
      </w:r>
      <w:r w:rsidRPr="009F526A">
        <w:rPr>
          <w:rFonts w:ascii="Times New Roman" w:eastAsia="Times New Roman" w:hAnsi="Times New Roman" w:cs="Times New Roman"/>
          <w:sz w:val="24"/>
          <w:szCs w:val="24"/>
        </w:rPr>
        <w:t xml:space="preserve"> përgjegjës</w:t>
      </w:r>
      <w:r w:rsidR="00A94212">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për </w:t>
      </w:r>
      <w:r w:rsidR="00A94212" w:rsidRPr="00A94212">
        <w:rPr>
          <w:rFonts w:ascii="Times New Roman" w:eastAsia="Times New Roman" w:hAnsi="Times New Roman" w:cs="Times New Roman"/>
          <w:sz w:val="24"/>
          <w:szCs w:val="24"/>
        </w:rPr>
        <w:t xml:space="preserve">vepra penale të lidhura me </w:t>
      </w:r>
      <w:r w:rsidRPr="009F526A">
        <w:rPr>
          <w:rFonts w:ascii="Times New Roman" w:eastAsia="Times New Roman" w:hAnsi="Times New Roman" w:cs="Times New Roman"/>
          <w:sz w:val="24"/>
          <w:szCs w:val="24"/>
        </w:rPr>
        <w:t xml:space="preserve">pastrimin e parave, financimin e terrorizmit ose </w:t>
      </w:r>
      <w:r w:rsidR="00A94212">
        <w:rPr>
          <w:rFonts w:ascii="Times New Roman" w:eastAsia="Times New Roman" w:hAnsi="Times New Roman" w:cs="Times New Roman"/>
          <w:sz w:val="24"/>
          <w:szCs w:val="24"/>
        </w:rPr>
        <w:t>n</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fush</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n</w:t>
      </w:r>
      <w:r w:rsidRPr="009F526A">
        <w:rPr>
          <w:rFonts w:ascii="Times New Roman" w:eastAsia="Times New Roman" w:hAnsi="Times New Roman" w:cs="Times New Roman"/>
          <w:sz w:val="24"/>
          <w:szCs w:val="24"/>
        </w:rPr>
        <w:t xml:space="preserve"> financiare. </w:t>
      </w:r>
      <w:r w:rsidR="00A94212">
        <w:rPr>
          <w:rFonts w:ascii="Times New Roman" w:eastAsia="Times New Roman" w:hAnsi="Times New Roman" w:cs="Times New Roman"/>
          <w:sz w:val="24"/>
          <w:szCs w:val="24"/>
        </w:rPr>
        <w:t>Personi juridik</w:t>
      </w:r>
      <w:r w:rsidRPr="009F526A">
        <w:rPr>
          <w:rFonts w:ascii="Times New Roman" w:eastAsia="Times New Roman" w:hAnsi="Times New Roman" w:cs="Times New Roman"/>
          <w:sz w:val="24"/>
          <w:szCs w:val="24"/>
        </w:rPr>
        <w:t xml:space="preserve"> mund të ushtrojë vetëm disa nga veprimtaritë e lejuara dhe duhet të raportojë rregullisht </w:t>
      </w:r>
      <w:r w:rsidR="004E4A93">
        <w:rPr>
          <w:rFonts w:ascii="Times New Roman" w:eastAsia="Times New Roman" w:hAnsi="Times New Roman" w:cs="Times New Roman"/>
          <w:sz w:val="24"/>
          <w:szCs w:val="24"/>
        </w:rPr>
        <w:t>pran</w:t>
      </w:r>
      <w:r w:rsidR="004E4A93" w:rsidRPr="009F526A">
        <w:rPr>
          <w:rFonts w:ascii="Times New Roman" w:eastAsia="Times New Roman" w:hAnsi="Times New Roman" w:cs="Times New Roman"/>
          <w:sz w:val="24"/>
          <w:szCs w:val="24"/>
        </w:rPr>
        <w:t>ë</w:t>
      </w:r>
      <w:r w:rsidR="004E4A93">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Bankës së Shqipërisë mbi tepricën e parasë elektronike dhe çdo ndryshim të rëndësishëm në situatën e tij. Nëse kushtet për përjashtimin nuk përmbushen më, </w:t>
      </w:r>
      <w:r w:rsidR="00A94212">
        <w:rPr>
          <w:rFonts w:ascii="Times New Roman" w:eastAsia="Times New Roman" w:hAnsi="Times New Roman" w:cs="Times New Roman"/>
          <w:sz w:val="24"/>
          <w:szCs w:val="24"/>
        </w:rPr>
        <w:t>personi</w:t>
      </w:r>
      <w:r w:rsidR="00A94212"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duhet të </w:t>
      </w:r>
      <w:r w:rsidR="00A94212">
        <w:rPr>
          <w:rFonts w:ascii="Times New Roman" w:eastAsia="Times New Roman" w:hAnsi="Times New Roman" w:cs="Times New Roman"/>
          <w:sz w:val="24"/>
          <w:szCs w:val="24"/>
        </w:rPr>
        <w:t>paraqes</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aplikim p</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r </w:t>
      </w:r>
      <w:r w:rsidRPr="009F526A">
        <w:rPr>
          <w:rFonts w:ascii="Times New Roman" w:eastAsia="Times New Roman" w:hAnsi="Times New Roman" w:cs="Times New Roman"/>
          <w:sz w:val="24"/>
          <w:szCs w:val="24"/>
        </w:rPr>
        <w:t>licenc</w:t>
      </w:r>
      <w:r w:rsidR="00A94212">
        <w:rPr>
          <w:rFonts w:ascii="Times New Roman" w:eastAsia="Times New Roman" w:hAnsi="Times New Roman" w:cs="Times New Roman"/>
          <w:sz w:val="24"/>
          <w:szCs w:val="24"/>
        </w:rPr>
        <w:t>im,</w:t>
      </w:r>
      <w:r w:rsidRPr="009F526A">
        <w:rPr>
          <w:rFonts w:ascii="Times New Roman" w:eastAsia="Times New Roman" w:hAnsi="Times New Roman" w:cs="Times New Roman"/>
          <w:sz w:val="24"/>
          <w:szCs w:val="24"/>
        </w:rPr>
        <w:t xml:space="preserve"> brenda 30 ditëve. Banka e Shqipërisë njofton Komisionin Evropian për çdo përjashtim, ndryshim ose të dhëna vjetore mbi tepricën e parasë elektronike</w:t>
      </w:r>
      <w:r w:rsidR="00A94212">
        <w:rPr>
          <w:rFonts w:ascii="Times New Roman" w:eastAsia="Times New Roman" w:hAnsi="Times New Roman" w:cs="Times New Roman"/>
          <w:sz w:val="24"/>
          <w:szCs w:val="24"/>
        </w:rPr>
        <w:t>, k</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rkes</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q</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do t</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zbatohet pas an</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tar</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simit n</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Bashkimin Evropian</w:t>
      </w:r>
      <w:r w:rsidRPr="009F526A">
        <w:rPr>
          <w:rFonts w:ascii="Times New Roman" w:eastAsia="Times New Roman" w:hAnsi="Times New Roman" w:cs="Times New Roman"/>
          <w:sz w:val="24"/>
          <w:szCs w:val="24"/>
        </w:rPr>
        <w:t xml:space="preserve">. Ky nen krijon një regjim të thjeshtuar për </w:t>
      </w:r>
      <w:r w:rsidR="00A94212">
        <w:rPr>
          <w:rFonts w:ascii="Times New Roman" w:eastAsia="Times New Roman" w:hAnsi="Times New Roman" w:cs="Times New Roman"/>
          <w:sz w:val="24"/>
          <w:szCs w:val="24"/>
        </w:rPr>
        <w:t>subjekte</w:t>
      </w:r>
      <w:r w:rsidR="00A94212"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 xml:space="preserve">të vogla, por me </w:t>
      </w:r>
      <w:r w:rsidRPr="009F526A">
        <w:rPr>
          <w:rFonts w:ascii="Times New Roman" w:eastAsia="Times New Roman" w:hAnsi="Times New Roman" w:cs="Times New Roman"/>
          <w:sz w:val="24"/>
          <w:szCs w:val="24"/>
        </w:rPr>
        <w:lastRenderedPageBreak/>
        <w:t>monitorim dhe raportim të detyrueshëm, duke ruajtur kontrollin mbi sigurinë dhe transparencën</w:t>
      </w:r>
      <w:r w:rsidR="00A94212">
        <w:rPr>
          <w:rFonts w:ascii="Times New Roman" w:eastAsia="Times New Roman" w:hAnsi="Times New Roman" w:cs="Times New Roman"/>
          <w:sz w:val="24"/>
          <w:szCs w:val="24"/>
        </w:rPr>
        <w:t xml:space="preserve"> e veprimtaris</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s</w:t>
      </w:r>
      <w:r w:rsidR="00752C2C">
        <w:rPr>
          <w:rFonts w:ascii="Times New Roman" w:eastAsia="Times New Roman" w:hAnsi="Times New Roman" w:cs="Times New Roman"/>
          <w:sz w:val="24"/>
          <w:szCs w:val="24"/>
        </w:rPr>
        <w:t>ë</w:t>
      </w:r>
      <w:r w:rsidR="00A94212">
        <w:rPr>
          <w:rFonts w:ascii="Times New Roman" w:eastAsia="Times New Roman" w:hAnsi="Times New Roman" w:cs="Times New Roman"/>
          <w:sz w:val="24"/>
          <w:szCs w:val="24"/>
        </w:rPr>
        <w:t xml:space="preserve"> ushtruar</w:t>
      </w:r>
      <w:r w:rsidRPr="009F526A">
        <w:rPr>
          <w:rFonts w:ascii="Times New Roman" w:eastAsia="Times New Roman" w:hAnsi="Times New Roman" w:cs="Times New Roman"/>
          <w:sz w:val="24"/>
          <w:szCs w:val="24"/>
        </w:rPr>
        <w:t>.</w:t>
      </w:r>
    </w:p>
    <w:p w14:paraId="5DECFBD9" w14:textId="283419FB"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Nenet 28/</w:t>
      </w:r>
      <w:r w:rsidR="00DA50AB">
        <w:rPr>
          <w:rFonts w:ascii="Times New Roman" w:eastAsia="Times New Roman" w:hAnsi="Times New Roman" w:cs="Times New Roman"/>
          <w:b/>
          <w:bCs/>
          <w:sz w:val="24"/>
          <w:szCs w:val="24"/>
        </w:rPr>
        <w:t>9</w:t>
      </w:r>
      <w:r w:rsidRPr="009F526A">
        <w:rPr>
          <w:rFonts w:ascii="Times New Roman" w:eastAsia="Times New Roman" w:hAnsi="Times New Roman" w:cs="Times New Roman"/>
          <w:b/>
          <w:bCs/>
          <w:sz w:val="24"/>
          <w:szCs w:val="24"/>
        </w:rPr>
        <w:t xml:space="preserve"> deri 28/</w:t>
      </w:r>
      <w:r w:rsidR="00DA50AB" w:rsidRPr="009F526A">
        <w:rPr>
          <w:rFonts w:ascii="Times New Roman" w:eastAsia="Times New Roman" w:hAnsi="Times New Roman" w:cs="Times New Roman"/>
          <w:b/>
          <w:bCs/>
          <w:sz w:val="24"/>
          <w:szCs w:val="24"/>
        </w:rPr>
        <w:t>1</w:t>
      </w:r>
      <w:r w:rsidR="00DA50AB">
        <w:rPr>
          <w:rFonts w:ascii="Times New Roman" w:eastAsia="Times New Roman" w:hAnsi="Times New Roman" w:cs="Times New Roman"/>
          <w:b/>
          <w:bCs/>
          <w:sz w:val="24"/>
          <w:szCs w:val="24"/>
        </w:rPr>
        <w:t>2</w:t>
      </w:r>
      <w:r w:rsidR="00DA50AB"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 xml:space="preserve">rregullojnë funksionimin dhe përgjegjësitë e </w:t>
      </w:r>
      <w:r w:rsidR="00DA50AB">
        <w:rPr>
          <w:rFonts w:ascii="Times New Roman" w:eastAsia="Times New Roman" w:hAnsi="Times New Roman" w:cs="Times New Roman"/>
          <w:sz w:val="24"/>
          <w:szCs w:val="24"/>
        </w:rPr>
        <w:t>emetuesve</w:t>
      </w:r>
      <w:r w:rsidR="00DA50AB"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të parasë elektronike</w:t>
      </w:r>
      <w:r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sipas Titullit III t</w:t>
      </w:r>
      <w:r w:rsidR="0015720A" w:rsidRPr="009F526A">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Direktivës E</w:t>
      </w:r>
      <w:r w:rsidRPr="009F526A">
        <w:rPr>
          <w:rFonts w:ascii="Times New Roman" w:eastAsia="Times New Roman" w:hAnsi="Times New Roman" w:cs="Times New Roman"/>
          <w:sz w:val="24"/>
          <w:szCs w:val="24"/>
          <w:lang w:val="en-GB"/>
        </w:rPr>
        <w:t>MD 2</w:t>
      </w:r>
      <w:r w:rsidRPr="009F526A">
        <w:rPr>
          <w:rFonts w:ascii="Times New Roman" w:eastAsia="Times New Roman" w:hAnsi="Times New Roman" w:cs="Times New Roman"/>
          <w:sz w:val="24"/>
          <w:szCs w:val="24"/>
        </w:rPr>
        <w:t xml:space="preserve">. </w:t>
      </w:r>
      <w:r w:rsidR="00686821">
        <w:rPr>
          <w:rFonts w:ascii="Times New Roman" w:eastAsia="Times New Roman" w:hAnsi="Times New Roman" w:cs="Times New Roman"/>
          <w:sz w:val="24"/>
          <w:szCs w:val="24"/>
        </w:rPr>
        <w:t>K</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to k</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rkesa gjenden aktualisht t</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p</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rfshira n</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kuadrin n</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nligjor t</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Bank</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s s</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Shqip</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ris</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por u pa e nevojshme q</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ë</w:t>
      </w:r>
      <w:r w:rsidR="00686821">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 xml:space="preserve">përfshihen në ligj së bashku me kërkesat e tjera për paranë elektronike, për të marrë edhe më tepër fuqi ligjore. </w:t>
      </w:r>
    </w:p>
    <w:p w14:paraId="678699BB" w14:textId="224EFD75" w:rsidR="006A55B2" w:rsidRDefault="00686821" w:rsidP="000F1451">
      <w:pPr>
        <w:spacing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Neni 28/9</w:t>
      </w:r>
      <w:r>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 xml:space="preserve">parashikon ndalimin e </w:t>
      </w:r>
      <w:r w:rsidR="00752C2C" w:rsidRPr="0050134E">
        <w:rPr>
          <w:rFonts w:ascii="Times New Roman" w:eastAsia="Times New Roman" w:hAnsi="Times New Roman" w:cs="Times New Roman"/>
          <w:sz w:val="24"/>
          <w:szCs w:val="24"/>
        </w:rPr>
        <w:t>personave fizik</w:t>
      </w:r>
      <w:r w:rsidR="00752C2C">
        <w:rPr>
          <w:rFonts w:ascii="Times New Roman" w:eastAsia="Times New Roman" w:hAnsi="Times New Roman" w:cs="Times New Roman"/>
          <w:sz w:val="24"/>
          <w:szCs w:val="24"/>
        </w:rPr>
        <w:t>ë</w:t>
      </w:r>
      <w:r w:rsidR="00752C2C" w:rsidRPr="0050134E">
        <w:rPr>
          <w:rFonts w:ascii="Times New Roman" w:eastAsia="Times New Roman" w:hAnsi="Times New Roman" w:cs="Times New Roman"/>
          <w:sz w:val="24"/>
          <w:szCs w:val="24"/>
        </w:rPr>
        <w:t xml:space="preserve"> apo juridik</w:t>
      </w:r>
      <w:r w:rsidR="00752C2C">
        <w:rPr>
          <w:rFonts w:ascii="Times New Roman" w:eastAsia="Times New Roman" w:hAnsi="Times New Roman" w:cs="Times New Roman"/>
          <w:sz w:val="24"/>
          <w:szCs w:val="24"/>
        </w:rPr>
        <w:t>ë</w:t>
      </w:r>
      <w:r w:rsidR="00752C2C" w:rsidRPr="0050134E">
        <w:rPr>
          <w:rFonts w:ascii="Times New Roman" w:eastAsia="Times New Roman" w:hAnsi="Times New Roman" w:cs="Times New Roman"/>
          <w:sz w:val="24"/>
          <w:szCs w:val="24"/>
        </w:rPr>
        <w:t xml:space="preserve"> që nuk janë emetues t</w:t>
      </w:r>
      <w:r w:rsidR="00752C2C">
        <w:rPr>
          <w:rFonts w:ascii="Times New Roman" w:eastAsia="Times New Roman" w:hAnsi="Times New Roman" w:cs="Times New Roman"/>
          <w:sz w:val="24"/>
          <w:szCs w:val="24"/>
        </w:rPr>
        <w:t>ë</w:t>
      </w:r>
      <w:r w:rsidR="00752C2C" w:rsidRPr="0050134E">
        <w:rPr>
          <w:rFonts w:ascii="Times New Roman" w:eastAsia="Times New Roman" w:hAnsi="Times New Roman" w:cs="Times New Roman"/>
          <w:sz w:val="24"/>
          <w:szCs w:val="24"/>
        </w:rPr>
        <w:t xml:space="preserve"> parasë elektronike sipas përcaktimeve të ligjit, q</w:t>
      </w:r>
      <w:r w:rsidR="00752C2C">
        <w:rPr>
          <w:rFonts w:ascii="Times New Roman" w:eastAsia="Times New Roman" w:hAnsi="Times New Roman" w:cs="Times New Roman"/>
          <w:sz w:val="24"/>
          <w:szCs w:val="24"/>
        </w:rPr>
        <w:t>ë</w:t>
      </w:r>
      <w:r w:rsidR="00752C2C" w:rsidRPr="0050134E">
        <w:rPr>
          <w:rFonts w:ascii="Times New Roman" w:eastAsia="Times New Roman" w:hAnsi="Times New Roman" w:cs="Times New Roman"/>
          <w:sz w:val="24"/>
          <w:szCs w:val="24"/>
        </w:rPr>
        <w:t xml:space="preserve"> të emetojnë para elektronike. </w:t>
      </w:r>
      <w:r w:rsidR="00752C2C">
        <w:rPr>
          <w:rFonts w:ascii="Times New Roman" w:eastAsia="Times New Roman" w:hAnsi="Times New Roman" w:cs="Times New Roman"/>
          <w:b/>
          <w:bCs/>
          <w:sz w:val="24"/>
          <w:szCs w:val="24"/>
        </w:rPr>
        <w:t>Ne</w:t>
      </w:r>
      <w:r w:rsidR="00752C2C" w:rsidRPr="0050134E">
        <w:rPr>
          <w:rFonts w:ascii="Times New Roman" w:eastAsia="Times New Roman" w:hAnsi="Times New Roman" w:cs="Times New Roman"/>
          <w:b/>
          <w:bCs/>
          <w:sz w:val="24"/>
          <w:szCs w:val="24"/>
        </w:rPr>
        <w:t>ni 28/10</w:t>
      </w:r>
      <w:r w:rsidR="00752C2C" w:rsidRPr="0050134E">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përcakton</w:t>
      </w:r>
      <w:r w:rsidR="006A55B2" w:rsidRPr="009F526A">
        <w:rPr>
          <w:rFonts w:ascii="Times New Roman" w:eastAsia="Times New Roman" w:hAnsi="Times New Roman" w:cs="Times New Roman"/>
          <w:sz w:val="24"/>
          <w:szCs w:val="24"/>
        </w:rPr>
        <w:t xml:space="preserve"> rregullat për </w:t>
      </w:r>
      <w:r w:rsidR="00A54775">
        <w:rPr>
          <w:rFonts w:ascii="Times New Roman" w:eastAsia="Times New Roman" w:hAnsi="Times New Roman" w:cs="Times New Roman"/>
          <w:sz w:val="24"/>
          <w:szCs w:val="24"/>
        </w:rPr>
        <w:t>emetuesit</w:t>
      </w:r>
      <w:r w:rsidR="00A54775" w:rsidRPr="009F526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e parasë elektronike</w:t>
      </w:r>
      <w:r w:rsidR="00752C2C">
        <w:rPr>
          <w:rFonts w:ascii="Times New Roman" w:eastAsia="Times New Roman" w:hAnsi="Times New Roman" w:cs="Times New Roman"/>
          <w:sz w:val="24"/>
          <w:szCs w:val="24"/>
        </w:rPr>
        <w:t xml:space="preserve"> dhe për kontratat që ata lidhin me mbajtësit e parasë elektronike</w:t>
      </w:r>
      <w:r w:rsidR="006A55B2" w:rsidRPr="009F526A">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për qëllime të emetimit dhe ripagimit të fondeve</w:t>
      </w:r>
      <w:r w:rsidR="006A55B2" w:rsidRPr="009F526A">
        <w:rPr>
          <w:rFonts w:ascii="Times New Roman" w:eastAsia="Times New Roman" w:hAnsi="Times New Roman" w:cs="Times New Roman"/>
          <w:sz w:val="24"/>
          <w:szCs w:val="24"/>
        </w:rPr>
        <w:t xml:space="preserve">. </w:t>
      </w:r>
      <w:r w:rsidR="00752C2C">
        <w:rPr>
          <w:rFonts w:ascii="Times New Roman" w:eastAsia="Times New Roman" w:hAnsi="Times New Roman" w:cs="Times New Roman"/>
          <w:sz w:val="24"/>
          <w:szCs w:val="24"/>
        </w:rPr>
        <w:t xml:space="preserve">Sipas </w:t>
      </w:r>
      <w:r w:rsidR="00752C2C" w:rsidRPr="0050134E">
        <w:rPr>
          <w:rFonts w:ascii="Times New Roman" w:eastAsia="Times New Roman" w:hAnsi="Times New Roman" w:cs="Times New Roman"/>
          <w:b/>
          <w:bCs/>
          <w:sz w:val="24"/>
          <w:szCs w:val="24"/>
        </w:rPr>
        <w:t>nenit 28/11</w:t>
      </w:r>
      <w:r w:rsidR="00752C2C">
        <w:rPr>
          <w:rFonts w:ascii="Times New Roman" w:eastAsia="Times New Roman" w:hAnsi="Times New Roman" w:cs="Times New Roman"/>
          <w:sz w:val="24"/>
          <w:szCs w:val="24"/>
        </w:rPr>
        <w:t>, e</w:t>
      </w:r>
      <w:r w:rsidR="006A55B2" w:rsidRPr="009F526A">
        <w:rPr>
          <w:rFonts w:ascii="Times New Roman" w:eastAsia="Times New Roman" w:hAnsi="Times New Roman" w:cs="Times New Roman"/>
          <w:sz w:val="24"/>
          <w:szCs w:val="24"/>
        </w:rPr>
        <w:t xml:space="preserve">metuesit </w:t>
      </w:r>
      <w:r w:rsidR="00752C2C">
        <w:rPr>
          <w:rFonts w:ascii="Times New Roman" w:eastAsia="Times New Roman" w:hAnsi="Times New Roman" w:cs="Times New Roman"/>
          <w:sz w:val="24"/>
          <w:szCs w:val="24"/>
        </w:rPr>
        <w:t>ndalohen</w:t>
      </w:r>
      <w:r w:rsidR="006A55B2" w:rsidRPr="009F526A">
        <w:rPr>
          <w:rFonts w:ascii="Times New Roman" w:eastAsia="Times New Roman" w:hAnsi="Times New Roman" w:cs="Times New Roman"/>
          <w:sz w:val="24"/>
          <w:szCs w:val="24"/>
        </w:rPr>
        <w:t xml:space="preserve"> t</w:t>
      </w:r>
      <w:r w:rsidR="00752C2C">
        <w:rPr>
          <w:rFonts w:ascii="Times New Roman" w:eastAsia="Times New Roman" w:hAnsi="Times New Roman" w:cs="Times New Roman"/>
          <w:sz w:val="24"/>
          <w:szCs w:val="24"/>
        </w:rPr>
        <w:t>’i</w:t>
      </w:r>
      <w:r w:rsidR="006A55B2" w:rsidRPr="009F526A">
        <w:rPr>
          <w:rFonts w:ascii="Times New Roman" w:eastAsia="Times New Roman" w:hAnsi="Times New Roman" w:cs="Times New Roman"/>
          <w:sz w:val="24"/>
          <w:szCs w:val="24"/>
        </w:rPr>
        <w:t xml:space="preserve"> paguajnë interes </w:t>
      </w:r>
      <w:r w:rsidR="00752C2C" w:rsidRPr="00752C2C">
        <w:rPr>
          <w:rFonts w:ascii="Times New Roman" w:eastAsia="Times New Roman" w:hAnsi="Times New Roman" w:cs="Times New Roman"/>
          <w:sz w:val="24"/>
          <w:szCs w:val="24"/>
        </w:rPr>
        <w:t xml:space="preserve">ose ndonjë përfitim tjetër, mbajtësit të parasë elektronike, për periudhën gjatë së cilës </w:t>
      </w:r>
      <w:r w:rsidR="00752C2C">
        <w:rPr>
          <w:rFonts w:ascii="Times New Roman" w:eastAsia="Times New Roman" w:hAnsi="Times New Roman" w:cs="Times New Roman"/>
          <w:sz w:val="24"/>
          <w:szCs w:val="24"/>
        </w:rPr>
        <w:t>ai</w:t>
      </w:r>
      <w:r w:rsidR="00752C2C" w:rsidRPr="00752C2C">
        <w:rPr>
          <w:rFonts w:ascii="Times New Roman" w:eastAsia="Times New Roman" w:hAnsi="Times New Roman" w:cs="Times New Roman"/>
          <w:sz w:val="24"/>
          <w:szCs w:val="24"/>
        </w:rPr>
        <w:t xml:space="preserve"> mban paranë elektronike</w:t>
      </w:r>
      <w:r w:rsidR="00752C2C">
        <w:rPr>
          <w:rFonts w:ascii="Times New Roman" w:eastAsia="Times New Roman" w:hAnsi="Times New Roman" w:cs="Times New Roman"/>
          <w:sz w:val="24"/>
          <w:szCs w:val="24"/>
        </w:rPr>
        <w:t>.</w:t>
      </w:r>
      <w:r w:rsidR="00752C2C" w:rsidRPr="009F526A">
        <w:rPr>
          <w:rFonts w:ascii="Times New Roman" w:eastAsia="Times New Roman" w:hAnsi="Times New Roman" w:cs="Times New Roman"/>
          <w:sz w:val="24"/>
          <w:szCs w:val="24"/>
        </w:rPr>
        <w:t xml:space="preserve"> </w:t>
      </w:r>
      <w:r w:rsidR="00752C2C" w:rsidRPr="0050134E">
        <w:rPr>
          <w:rFonts w:ascii="Times New Roman" w:eastAsia="Times New Roman" w:hAnsi="Times New Roman" w:cs="Times New Roman"/>
          <w:b/>
          <w:bCs/>
          <w:sz w:val="24"/>
          <w:szCs w:val="24"/>
        </w:rPr>
        <w:t>Neni 28/12</w:t>
      </w:r>
      <w:r w:rsidR="00752C2C">
        <w:rPr>
          <w:rFonts w:ascii="Times New Roman" w:eastAsia="Times New Roman" w:hAnsi="Times New Roman" w:cs="Times New Roman"/>
          <w:sz w:val="24"/>
          <w:szCs w:val="24"/>
        </w:rPr>
        <w:t xml:space="preserve"> parashikon të drejtat dhe detyrimet e mbajtësve dhe emetuesve të parasë elektronike</w:t>
      </w:r>
      <w:r w:rsidR="00752C2C" w:rsidRPr="009F526A">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për zgjidhje alternative të mosmarrëveshjeve</w:t>
      </w:r>
      <w:r w:rsidR="00752C2C">
        <w:rPr>
          <w:rFonts w:ascii="Times New Roman" w:eastAsia="Times New Roman" w:hAnsi="Times New Roman" w:cs="Times New Roman"/>
          <w:sz w:val="24"/>
          <w:szCs w:val="24"/>
        </w:rPr>
        <w:t>, sipas kërkesave të parashikuara në ligj</w:t>
      </w:r>
      <w:r w:rsidR="006A55B2" w:rsidRPr="009F526A">
        <w:rPr>
          <w:rFonts w:ascii="Times New Roman" w:eastAsia="Times New Roman" w:hAnsi="Times New Roman" w:cs="Times New Roman"/>
          <w:sz w:val="24"/>
          <w:szCs w:val="24"/>
        </w:rPr>
        <w:t xml:space="preserve">. </w:t>
      </w:r>
    </w:p>
    <w:p w14:paraId="2B41677F" w14:textId="0E907562" w:rsidR="009019AD" w:rsidRPr="009F526A" w:rsidRDefault="009019AD" w:rsidP="009019AD">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Në</w:t>
      </w:r>
      <w:r w:rsidRPr="009F526A">
        <w:rPr>
          <w:rFonts w:ascii="Times New Roman" w:eastAsia="Times New Roman" w:hAnsi="Times New Roman" w:cs="Times New Roman"/>
          <w:b/>
          <w:bCs/>
          <w:sz w:val="24"/>
          <w:szCs w:val="24"/>
        </w:rPr>
        <w:t xml:space="preserve"> nenin 29 “Pjesëmarrja në sistemet e pagesave”</w:t>
      </w:r>
      <w:r w:rsidR="00752C2C">
        <w:rPr>
          <w:rFonts w:ascii="Times New Roman" w:eastAsia="Times New Roman" w:hAnsi="Times New Roman" w:cs="Times New Roman"/>
          <w:b/>
          <w:bCs/>
          <w:sz w:val="24"/>
          <w:szCs w:val="24"/>
        </w:rPr>
        <w:t xml:space="preserve">, </w:t>
      </w:r>
      <w:r w:rsidR="00752C2C" w:rsidRPr="0050134E">
        <w:rPr>
          <w:rFonts w:ascii="Times New Roman" w:eastAsia="Times New Roman" w:hAnsi="Times New Roman" w:cs="Times New Roman"/>
          <w:sz w:val="24"/>
          <w:szCs w:val="24"/>
        </w:rPr>
        <w:t>jan</w:t>
      </w:r>
      <w:r w:rsidR="00D36564">
        <w:rPr>
          <w:rFonts w:ascii="Times New Roman" w:eastAsia="Times New Roman" w:hAnsi="Times New Roman" w:cs="Times New Roman"/>
          <w:sz w:val="24"/>
          <w:szCs w:val="24"/>
        </w:rPr>
        <w:t>ë</w:t>
      </w:r>
      <w:r w:rsidR="00752C2C" w:rsidRPr="0050134E">
        <w:rPr>
          <w:rFonts w:ascii="Times New Roman" w:eastAsia="Times New Roman" w:hAnsi="Times New Roman" w:cs="Times New Roman"/>
          <w:sz w:val="24"/>
          <w:szCs w:val="24"/>
        </w:rPr>
        <w:t xml:space="preserve"> rishikuar</w:t>
      </w:r>
      <w:r w:rsidRPr="009F526A">
        <w:rPr>
          <w:rFonts w:ascii="Times New Roman" w:eastAsia="Times New Roman" w:hAnsi="Times New Roman" w:cs="Times New Roman"/>
          <w:sz w:val="24"/>
          <w:szCs w:val="24"/>
        </w:rPr>
        <w:t xml:space="preserve"> pika</w:t>
      </w:r>
      <w:r w:rsidR="00752C2C">
        <w:rPr>
          <w:rFonts w:ascii="Times New Roman" w:eastAsia="Times New Roman" w:hAnsi="Times New Roman" w:cs="Times New Roman"/>
          <w:sz w:val="24"/>
          <w:szCs w:val="24"/>
        </w:rPr>
        <w:t xml:space="preserve"> 2 dhe</w:t>
      </w:r>
      <w:r w:rsidRPr="009F526A">
        <w:rPr>
          <w:rFonts w:ascii="Times New Roman" w:eastAsia="Times New Roman" w:hAnsi="Times New Roman" w:cs="Times New Roman"/>
          <w:sz w:val="24"/>
          <w:szCs w:val="24"/>
        </w:rPr>
        <w:t xml:space="preserve"> 3 në </w:t>
      </w:r>
      <w:r w:rsidR="00752C2C">
        <w:rPr>
          <w:rFonts w:ascii="Times New Roman" w:eastAsia="Times New Roman" w:hAnsi="Times New Roman" w:cs="Times New Roman"/>
          <w:sz w:val="24"/>
          <w:szCs w:val="24"/>
        </w:rPr>
        <w:t>p</w:t>
      </w:r>
      <w:r w:rsidR="00D36564">
        <w:rPr>
          <w:rFonts w:ascii="Times New Roman" w:eastAsia="Times New Roman" w:hAnsi="Times New Roman" w:cs="Times New Roman"/>
          <w:sz w:val="24"/>
          <w:szCs w:val="24"/>
        </w:rPr>
        <w:t>ë</w:t>
      </w:r>
      <w:r w:rsidR="00752C2C">
        <w:rPr>
          <w:rFonts w:ascii="Times New Roman" w:eastAsia="Times New Roman" w:hAnsi="Times New Roman" w:cs="Times New Roman"/>
          <w:sz w:val="24"/>
          <w:szCs w:val="24"/>
        </w:rPr>
        <w:t>rputhje me rishikimet e Direktiv</w:t>
      </w:r>
      <w:r w:rsidR="00D36564">
        <w:rPr>
          <w:rFonts w:ascii="Times New Roman" w:eastAsia="Times New Roman" w:hAnsi="Times New Roman" w:cs="Times New Roman"/>
          <w:sz w:val="24"/>
          <w:szCs w:val="24"/>
        </w:rPr>
        <w:t>ë</w:t>
      </w:r>
      <w:r w:rsidR="00752C2C">
        <w:rPr>
          <w:rFonts w:ascii="Times New Roman" w:eastAsia="Times New Roman" w:hAnsi="Times New Roman" w:cs="Times New Roman"/>
          <w:sz w:val="24"/>
          <w:szCs w:val="24"/>
        </w:rPr>
        <w:t>s PSD2 n</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p</w:t>
      </w:r>
      <w:r w:rsidR="00D36564">
        <w:rPr>
          <w:rFonts w:ascii="Times New Roman" w:eastAsia="Times New Roman" w:hAnsi="Times New Roman" w:cs="Times New Roman"/>
          <w:sz w:val="24"/>
          <w:szCs w:val="24"/>
        </w:rPr>
        <w:t>ë</w:t>
      </w:r>
      <w:r w:rsidR="00752C2C">
        <w:rPr>
          <w:rFonts w:ascii="Times New Roman" w:eastAsia="Times New Roman" w:hAnsi="Times New Roman" w:cs="Times New Roman"/>
          <w:sz w:val="24"/>
          <w:szCs w:val="24"/>
        </w:rPr>
        <w:t xml:space="preserve">rmjet Rregullores </w:t>
      </w:r>
      <w:r w:rsidR="00752C2C" w:rsidRPr="00752C2C">
        <w:rPr>
          <w:rFonts w:ascii="Times New Roman" w:eastAsia="Times New Roman" w:hAnsi="Times New Roman" w:cs="Times New Roman"/>
          <w:sz w:val="24"/>
          <w:szCs w:val="24"/>
        </w:rPr>
        <w:t>(BE) 2024/886</w:t>
      </w:r>
      <w:r w:rsidR="0050240B">
        <w:rPr>
          <w:rFonts w:ascii="Times New Roman" w:eastAsia="Times New Roman" w:hAnsi="Times New Roman" w:cs="Times New Roman"/>
          <w:sz w:val="24"/>
          <w:szCs w:val="24"/>
        </w:rPr>
        <w:t>, duke synuar</w:t>
      </w:r>
      <w:r w:rsidRPr="009F526A">
        <w:rPr>
          <w:rFonts w:ascii="Times New Roman" w:eastAsia="Times New Roman" w:hAnsi="Times New Roman" w:cs="Times New Roman"/>
          <w:sz w:val="24"/>
          <w:szCs w:val="24"/>
        </w:rPr>
        <w:t xml:space="preserve"> të garantojë akses të drejtë, objektiv dhe jodiskriminues të ofruesve të licencuar ose të regjistruar të shërbimeve të pagesave në sistemet e pagesave që funksionojnë sipas parimit të finalitetit të shlyerjes, në rastet kur ky akses ofrohet në mënyrë indirekte përmes një pjesëmarrësi të sistemit. Ky ndryshim ka për qëllim të parandalojë praktikat diskriminuese ose kufizuese të konkurrencës, duke siguruar që çdo ofrues i shërbimeve të pagesave të trajtohet në mënyrë të barabartë, mbi baza objektive dhe proporcionale, si dhe të rrisë transparencën, përmes detyrimit për të arsyetuar refuzimin e aksesit. </w:t>
      </w:r>
    </w:p>
    <w:p w14:paraId="072C34DA" w14:textId="7EEBF22F" w:rsidR="009019AD" w:rsidRPr="009F526A" w:rsidRDefault="009019AD" w:rsidP="009019AD">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sz w:val="24"/>
          <w:szCs w:val="24"/>
        </w:rPr>
        <w:t xml:space="preserve">Shtimi i kësaj pike, si dhe shtimi i nenit 29/1 </w:t>
      </w:r>
      <w:r w:rsidR="0050240B">
        <w:rPr>
          <w:rFonts w:ascii="Times New Roman" w:eastAsia="Times New Roman" w:hAnsi="Times New Roman" w:cs="Times New Roman"/>
          <w:sz w:val="24"/>
          <w:szCs w:val="24"/>
        </w:rPr>
        <w:t>jan</w:t>
      </w:r>
      <w:r w:rsidR="00D36564">
        <w:rPr>
          <w:rFonts w:ascii="Times New Roman" w:eastAsia="Times New Roman" w:hAnsi="Times New Roman" w:cs="Times New Roman"/>
          <w:sz w:val="24"/>
          <w:szCs w:val="24"/>
        </w:rPr>
        <w:t>ë</w:t>
      </w:r>
      <w:r w:rsidRPr="009F526A">
        <w:rPr>
          <w:rFonts w:ascii="Times New Roman" w:eastAsia="Times New Roman" w:hAnsi="Times New Roman" w:cs="Times New Roman"/>
          <w:sz w:val="24"/>
          <w:szCs w:val="24"/>
        </w:rPr>
        <w:t xml:space="preserve"> reflekt</w:t>
      </w:r>
      <w:r w:rsidR="0050240B">
        <w:rPr>
          <w:rFonts w:ascii="Times New Roman" w:eastAsia="Times New Roman" w:hAnsi="Times New Roman" w:cs="Times New Roman"/>
          <w:sz w:val="24"/>
          <w:szCs w:val="24"/>
        </w:rPr>
        <w:t>uar edhe n</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 xml:space="preserve"> ndryshimet e </w:t>
      </w:r>
      <w:r w:rsidR="00635C9E">
        <w:rPr>
          <w:rFonts w:ascii="Times New Roman" w:eastAsia="Times New Roman" w:hAnsi="Times New Roman" w:cs="Times New Roman"/>
          <w:sz w:val="24"/>
          <w:szCs w:val="24"/>
        </w:rPr>
        <w:t>l</w:t>
      </w:r>
      <w:r w:rsidRPr="009F526A">
        <w:rPr>
          <w:rFonts w:ascii="Times New Roman" w:eastAsia="Times New Roman" w:hAnsi="Times New Roman" w:cs="Times New Roman"/>
          <w:sz w:val="24"/>
          <w:szCs w:val="24"/>
        </w:rPr>
        <w:t>igji</w:t>
      </w:r>
      <w:r w:rsidR="0050240B">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“Për sistemin e pagesave”</w:t>
      </w:r>
      <w:r w:rsidR="0050240B">
        <w:rPr>
          <w:rFonts w:ascii="Times New Roman" w:eastAsia="Times New Roman" w:hAnsi="Times New Roman" w:cs="Times New Roman"/>
          <w:sz w:val="24"/>
          <w:szCs w:val="24"/>
        </w:rPr>
        <w:t xml:space="preserve">, duke </w:t>
      </w:r>
      <w:r w:rsidRPr="009F526A">
        <w:rPr>
          <w:rFonts w:ascii="Times New Roman" w:eastAsia="Times New Roman" w:hAnsi="Times New Roman" w:cs="Times New Roman"/>
          <w:sz w:val="24"/>
          <w:szCs w:val="24"/>
        </w:rPr>
        <w:t>zgjer</w:t>
      </w:r>
      <w:r w:rsidR="0050240B">
        <w:rPr>
          <w:rFonts w:ascii="Times New Roman" w:eastAsia="Times New Roman" w:hAnsi="Times New Roman" w:cs="Times New Roman"/>
          <w:sz w:val="24"/>
          <w:szCs w:val="24"/>
        </w:rPr>
        <w:t>uar</w:t>
      </w:r>
      <w:r w:rsidRPr="009F526A">
        <w:rPr>
          <w:rFonts w:ascii="Times New Roman" w:eastAsia="Times New Roman" w:hAnsi="Times New Roman" w:cs="Times New Roman"/>
          <w:sz w:val="24"/>
          <w:szCs w:val="24"/>
        </w:rPr>
        <w:t xml:space="preserve"> kategoritë</w:t>
      </w:r>
      <w:r w:rsidR="0050240B">
        <w:rPr>
          <w:rFonts w:ascii="Times New Roman" w:eastAsia="Times New Roman" w:hAnsi="Times New Roman" w:cs="Times New Roman"/>
          <w:sz w:val="24"/>
          <w:szCs w:val="24"/>
        </w:rPr>
        <w:t xml:space="preserve"> e</w:t>
      </w:r>
      <w:r w:rsidRPr="009F526A">
        <w:rPr>
          <w:rFonts w:ascii="Times New Roman" w:eastAsia="Times New Roman" w:hAnsi="Times New Roman" w:cs="Times New Roman"/>
          <w:sz w:val="24"/>
          <w:szCs w:val="24"/>
        </w:rPr>
        <w:t xml:space="preserve"> ofruesve të shërbimeve të pagesave që marrin pjesë në sistemet e pagesave me finalitet shlyerje, duke përfshirë edhe </w:t>
      </w:r>
      <w:r w:rsidR="0050240B">
        <w:rPr>
          <w:rFonts w:ascii="Times New Roman" w:eastAsia="Times New Roman" w:hAnsi="Times New Roman" w:cs="Times New Roman"/>
          <w:sz w:val="24"/>
          <w:szCs w:val="24"/>
        </w:rPr>
        <w:t>institucionet e paras</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 xml:space="preserve"> elektronike</w:t>
      </w:r>
      <w:r w:rsidRPr="009F526A">
        <w:rPr>
          <w:rFonts w:ascii="Times New Roman" w:eastAsia="Times New Roman" w:hAnsi="Times New Roman" w:cs="Times New Roman"/>
          <w:sz w:val="24"/>
          <w:szCs w:val="24"/>
        </w:rPr>
        <w:t xml:space="preserve"> dhe institucionet e pagesave. Për rrjedhojë, bashkëlidhur këtij projektligji, do të gjeni edhe projektligjin </w:t>
      </w:r>
      <w:r w:rsidR="000D62C3">
        <w:rPr>
          <w:rFonts w:ascii="Times New Roman" w:eastAsia="Times New Roman" w:hAnsi="Times New Roman" w:cs="Times New Roman"/>
          <w:sz w:val="24"/>
          <w:szCs w:val="24"/>
        </w:rPr>
        <w:t>me</w:t>
      </w:r>
      <w:r w:rsidRPr="009F526A">
        <w:rPr>
          <w:rFonts w:ascii="Times New Roman" w:eastAsia="Times New Roman" w:hAnsi="Times New Roman" w:cs="Times New Roman"/>
          <w:sz w:val="24"/>
          <w:szCs w:val="24"/>
        </w:rPr>
        <w:t xml:space="preserve"> ndryshime</w:t>
      </w:r>
      <w:r w:rsidR="000D62C3">
        <w:rPr>
          <w:rFonts w:ascii="Times New Roman" w:eastAsia="Times New Roman" w:hAnsi="Times New Roman" w:cs="Times New Roman"/>
          <w:sz w:val="24"/>
          <w:szCs w:val="24"/>
        </w:rPr>
        <w:t>t</w:t>
      </w:r>
      <w:r w:rsidRPr="009F526A">
        <w:rPr>
          <w:rFonts w:ascii="Times New Roman" w:eastAsia="Times New Roman" w:hAnsi="Times New Roman" w:cs="Times New Roman"/>
          <w:sz w:val="24"/>
          <w:szCs w:val="24"/>
        </w:rPr>
        <w:t xml:space="preserve"> në ligjin nr</w:t>
      </w:r>
      <w:r w:rsidR="00752C2C">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133</w:t>
      </w:r>
      <w:r w:rsidR="000D62C3">
        <w:rPr>
          <w:rFonts w:ascii="Times New Roman" w:eastAsia="Times New Roman" w:hAnsi="Times New Roman" w:cs="Times New Roman"/>
          <w:sz w:val="24"/>
          <w:szCs w:val="24"/>
        </w:rPr>
        <w:t>/2013</w:t>
      </w:r>
      <w:r w:rsidRPr="009F526A">
        <w:rPr>
          <w:rFonts w:ascii="Times New Roman" w:eastAsia="Times New Roman" w:hAnsi="Times New Roman" w:cs="Times New Roman"/>
          <w:sz w:val="24"/>
          <w:szCs w:val="24"/>
        </w:rPr>
        <w:t xml:space="preserve"> “Për sistemin e pagesave”</w:t>
      </w:r>
      <w:r w:rsidR="0050240B">
        <w:rPr>
          <w:rFonts w:ascii="Times New Roman" w:eastAsia="Times New Roman" w:hAnsi="Times New Roman" w:cs="Times New Roman"/>
          <w:sz w:val="24"/>
          <w:szCs w:val="24"/>
        </w:rPr>
        <w:t>”</w:t>
      </w:r>
      <w:r w:rsidRPr="009F526A">
        <w:rPr>
          <w:rFonts w:ascii="Times New Roman" w:eastAsia="Times New Roman" w:hAnsi="Times New Roman" w:cs="Times New Roman"/>
          <w:sz w:val="24"/>
          <w:szCs w:val="24"/>
        </w:rPr>
        <w:t xml:space="preserve">, ku </w:t>
      </w:r>
      <w:r w:rsidR="0050240B">
        <w:rPr>
          <w:rFonts w:ascii="Times New Roman" w:eastAsia="Times New Roman" w:hAnsi="Times New Roman" w:cs="Times New Roman"/>
          <w:sz w:val="24"/>
          <w:szCs w:val="24"/>
        </w:rPr>
        <w:t>reflektohen</w:t>
      </w:r>
      <w:r w:rsidRPr="009F526A">
        <w:rPr>
          <w:rFonts w:ascii="Times New Roman" w:eastAsia="Times New Roman" w:hAnsi="Times New Roman" w:cs="Times New Roman"/>
          <w:sz w:val="24"/>
          <w:szCs w:val="24"/>
        </w:rPr>
        <w:t xml:space="preserve"> k</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to</w:t>
      </w:r>
      <w:r w:rsidRPr="009F526A">
        <w:rPr>
          <w:rFonts w:ascii="Times New Roman" w:eastAsia="Times New Roman" w:hAnsi="Times New Roman" w:cs="Times New Roman"/>
          <w:sz w:val="24"/>
          <w:szCs w:val="24"/>
        </w:rPr>
        <w:t xml:space="preserve"> ndryshim</w:t>
      </w:r>
      <w:r w:rsidR="0050240B">
        <w:rPr>
          <w:rFonts w:ascii="Times New Roman" w:eastAsia="Times New Roman" w:hAnsi="Times New Roman" w:cs="Times New Roman"/>
          <w:sz w:val="24"/>
          <w:szCs w:val="24"/>
        </w:rPr>
        <w:t>e</w:t>
      </w:r>
      <w:r w:rsidRPr="009F526A">
        <w:rPr>
          <w:rFonts w:ascii="Times New Roman" w:eastAsia="Times New Roman" w:hAnsi="Times New Roman" w:cs="Times New Roman"/>
          <w:sz w:val="24"/>
          <w:szCs w:val="24"/>
        </w:rPr>
        <w:t xml:space="preserve">.  </w:t>
      </w:r>
    </w:p>
    <w:p w14:paraId="45F44E23" w14:textId="49C44C70" w:rsidR="009019AD" w:rsidRPr="009F526A" w:rsidRDefault="009019AD" w:rsidP="009019AD">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 xml:space="preserve">Neni 29/1 </w:t>
      </w:r>
      <w:r w:rsidR="0050240B">
        <w:rPr>
          <w:rFonts w:ascii="Times New Roman" w:eastAsia="Times New Roman" w:hAnsi="Times New Roman" w:cs="Times New Roman"/>
          <w:b/>
          <w:bCs/>
          <w:sz w:val="24"/>
          <w:szCs w:val="24"/>
        </w:rPr>
        <w:t>“</w:t>
      </w:r>
      <w:r w:rsidR="0050240B" w:rsidRPr="009F526A">
        <w:rPr>
          <w:rFonts w:ascii="Times New Roman" w:eastAsia="Times New Roman" w:hAnsi="Times New Roman" w:cs="Times New Roman"/>
          <w:b/>
          <w:bCs/>
          <w:sz w:val="24"/>
          <w:szCs w:val="24"/>
        </w:rPr>
        <w:t>Kushtet për të kërkuar pjesëmarrje në sistemet e përcaktuara të pagesave që funksionojnë sipas parimit të finalitetit të shlyerjes</w:t>
      </w:r>
      <w:r w:rsidR="0050240B">
        <w:rPr>
          <w:rFonts w:ascii="Times New Roman" w:eastAsia="Times New Roman" w:hAnsi="Times New Roman" w:cs="Times New Roman"/>
          <w:b/>
          <w:bCs/>
          <w:sz w:val="24"/>
          <w:szCs w:val="24"/>
        </w:rPr>
        <w:t>”,</w:t>
      </w:r>
      <w:r w:rsidR="0050240B" w:rsidRPr="009F526A">
        <w:rPr>
          <w:rFonts w:ascii="Times New Roman" w:eastAsia="Times New Roman" w:hAnsi="Times New Roman" w:cs="Times New Roman"/>
          <w:b/>
          <w:bCs/>
          <w:sz w:val="24"/>
          <w:szCs w:val="24"/>
        </w:rPr>
        <w:t xml:space="preserve"> </w:t>
      </w:r>
      <w:r w:rsidR="0050240B" w:rsidRPr="0050134E">
        <w:rPr>
          <w:rFonts w:ascii="Times New Roman" w:eastAsia="Times New Roman" w:hAnsi="Times New Roman" w:cs="Times New Roman"/>
          <w:sz w:val="24"/>
          <w:szCs w:val="24"/>
        </w:rPr>
        <w:t>shtohet</w:t>
      </w:r>
      <w:r w:rsidR="0050240B">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sipas amendimeve të Direktivës</w:t>
      </w:r>
      <w:r w:rsidRPr="009F526A">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PSD2</w:t>
      </w:r>
      <w:r w:rsidRPr="009F526A">
        <w:rPr>
          <w:rFonts w:ascii="Times New Roman" w:eastAsia="Times New Roman" w:hAnsi="Times New Roman" w:cs="Times New Roman"/>
          <w:b/>
          <w:bCs/>
          <w:sz w:val="24"/>
          <w:szCs w:val="24"/>
        </w:rPr>
        <w:t xml:space="preserve"> </w:t>
      </w:r>
      <w:r w:rsidR="0050240B">
        <w:rPr>
          <w:rFonts w:ascii="Times New Roman" w:eastAsia="Times New Roman" w:hAnsi="Times New Roman" w:cs="Times New Roman"/>
          <w:sz w:val="24"/>
          <w:szCs w:val="24"/>
        </w:rPr>
        <w:t>n</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p</w:t>
      </w:r>
      <w:r w:rsidR="00D36564">
        <w:rPr>
          <w:rFonts w:ascii="Times New Roman" w:eastAsia="Times New Roman" w:hAnsi="Times New Roman" w:cs="Times New Roman"/>
          <w:sz w:val="24"/>
          <w:szCs w:val="24"/>
        </w:rPr>
        <w:t>ë</w:t>
      </w:r>
      <w:r w:rsidR="0050240B">
        <w:rPr>
          <w:rFonts w:ascii="Times New Roman" w:eastAsia="Times New Roman" w:hAnsi="Times New Roman" w:cs="Times New Roman"/>
          <w:sz w:val="24"/>
          <w:szCs w:val="24"/>
        </w:rPr>
        <w:t xml:space="preserve">rmjet Rregullores </w:t>
      </w:r>
      <w:r w:rsidR="0050240B" w:rsidRPr="00752C2C">
        <w:rPr>
          <w:rFonts w:ascii="Times New Roman" w:eastAsia="Times New Roman" w:hAnsi="Times New Roman" w:cs="Times New Roman"/>
          <w:sz w:val="24"/>
          <w:szCs w:val="24"/>
        </w:rPr>
        <w:t>(BE) 2024/886</w:t>
      </w:r>
      <w:r w:rsidR="0050240B">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në nenin 35/a</w:t>
      </w:r>
      <w:r w:rsidRPr="009F526A">
        <w:rPr>
          <w:rFonts w:ascii="Times New Roman" w:eastAsia="Times New Roman" w:hAnsi="Times New Roman" w:cs="Times New Roman"/>
          <w:b/>
          <w:bCs/>
          <w:sz w:val="24"/>
          <w:szCs w:val="24"/>
        </w:rPr>
        <w:t xml:space="preserve"> </w:t>
      </w:r>
      <w:r w:rsidR="0050240B" w:rsidRPr="0050134E">
        <w:rPr>
          <w:rFonts w:ascii="Times New Roman" w:eastAsia="Times New Roman" w:hAnsi="Times New Roman" w:cs="Times New Roman"/>
          <w:sz w:val="24"/>
          <w:szCs w:val="24"/>
        </w:rPr>
        <w:t>t</w:t>
      </w:r>
      <w:r w:rsidR="00D36564">
        <w:rPr>
          <w:rFonts w:ascii="Times New Roman" w:eastAsia="Times New Roman" w:hAnsi="Times New Roman" w:cs="Times New Roman"/>
          <w:sz w:val="24"/>
          <w:szCs w:val="24"/>
        </w:rPr>
        <w:t>ë</w:t>
      </w:r>
      <w:r w:rsidR="0050240B" w:rsidRPr="0050134E">
        <w:rPr>
          <w:rFonts w:ascii="Times New Roman" w:eastAsia="Times New Roman" w:hAnsi="Times New Roman" w:cs="Times New Roman"/>
          <w:sz w:val="24"/>
          <w:szCs w:val="24"/>
        </w:rPr>
        <w:t xml:space="preserve"> saj</w:t>
      </w:r>
      <w:r w:rsidR="0050240B">
        <w:rPr>
          <w:rFonts w:ascii="Times New Roman" w:eastAsia="Times New Roman" w:hAnsi="Times New Roman" w:cs="Times New Roman"/>
          <w:b/>
          <w:bCs/>
          <w:sz w:val="24"/>
          <w:szCs w:val="24"/>
        </w:rPr>
        <w:t xml:space="preserve">. </w:t>
      </w:r>
      <w:r w:rsidRPr="009F526A">
        <w:rPr>
          <w:rFonts w:ascii="Times New Roman" w:eastAsia="Times New Roman" w:hAnsi="Times New Roman" w:cs="Times New Roman"/>
          <w:sz w:val="24"/>
          <w:szCs w:val="24"/>
        </w:rPr>
        <w:t xml:space="preserve">Neni 29/1 përcakton kushtet dhe kërkesat minimale që institucionet e pagesave dhe institucionet e parasë elektronike duhet të përmbushin për të kërkuar dhe për të marrë pjesë në sistemet e pagesave që funksionojnë sipas parimit të finalitetit të shlyerjes, me qëllim ruajtjen e stabilitetit, sigurisë dhe integritetit të këtyre sistemeve. </w:t>
      </w:r>
      <w:r w:rsidR="0050240B">
        <w:rPr>
          <w:rFonts w:ascii="Times New Roman" w:eastAsia="Times New Roman" w:hAnsi="Times New Roman" w:cs="Times New Roman"/>
          <w:sz w:val="24"/>
          <w:szCs w:val="24"/>
        </w:rPr>
        <w:t>Ky nen</w:t>
      </w:r>
      <w:r w:rsidRPr="009F526A">
        <w:rPr>
          <w:rFonts w:ascii="Times New Roman" w:eastAsia="Times New Roman" w:hAnsi="Times New Roman" w:cs="Times New Roman"/>
          <w:sz w:val="24"/>
          <w:szCs w:val="24"/>
        </w:rPr>
        <w:t xml:space="preserve"> vendos kërkesa të qarta lidhur me mbrojtjen e fondeve të përdoruesve, qeverisjen dhe kontrollin e brendshëm, qëndrueshmërinë operacionale digjitale dhe planifikimin </w:t>
      </w:r>
      <w:r w:rsidR="0050240B">
        <w:rPr>
          <w:rFonts w:ascii="Times New Roman" w:eastAsia="Times New Roman" w:hAnsi="Times New Roman" w:cs="Times New Roman"/>
          <w:sz w:val="24"/>
          <w:szCs w:val="24"/>
        </w:rPr>
        <w:t xml:space="preserve">e masave </w:t>
      </w:r>
      <w:r w:rsidRPr="009F526A">
        <w:rPr>
          <w:rFonts w:ascii="Times New Roman" w:eastAsia="Times New Roman" w:hAnsi="Times New Roman" w:cs="Times New Roman"/>
          <w:sz w:val="24"/>
          <w:szCs w:val="24"/>
        </w:rPr>
        <w:t xml:space="preserve">për likuidimin, duke forcuar mbikëqyrjen nga Banka e Shqipërisë dhe duke siguruar përafrim me PSD2 dhe kuadrin rregullator të BE-së. </w:t>
      </w:r>
    </w:p>
    <w:p w14:paraId="76EAD797" w14:textId="43074418" w:rsidR="00D9285F" w:rsidRPr="00544670" w:rsidRDefault="0050240B" w:rsidP="00D9285F">
      <w:pPr>
        <w:spacing w:after="0"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 xml:space="preserve">Neni 29/2 </w:t>
      </w:r>
      <w:r>
        <w:rPr>
          <w:rFonts w:ascii="Times New Roman" w:eastAsia="Times New Roman" w:hAnsi="Times New Roman" w:cs="Times New Roman"/>
          <w:b/>
          <w:bCs/>
          <w:sz w:val="24"/>
          <w:szCs w:val="24"/>
        </w:rPr>
        <w:t>“</w:t>
      </w:r>
      <w:r w:rsidRPr="0050134E">
        <w:rPr>
          <w:rFonts w:ascii="Times New Roman" w:eastAsia="Times New Roman" w:hAnsi="Times New Roman" w:cs="Times New Roman"/>
          <w:b/>
          <w:bCs/>
          <w:sz w:val="24"/>
          <w:szCs w:val="24"/>
        </w:rPr>
        <w:t>Informimi i konsumatorëve për të drejtat e tyre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parashikon detyrimin e Bank</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Shqip</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00D9285F">
        <w:rPr>
          <w:rFonts w:ascii="Times New Roman" w:eastAsia="Times New Roman" w:hAnsi="Times New Roman" w:cs="Times New Roman"/>
          <w:sz w:val="24"/>
          <w:szCs w:val="24"/>
        </w:rPr>
        <w:t xml:space="preserve">për të publikuar </w:t>
      </w:r>
      <w:r w:rsidR="00D9285F" w:rsidRPr="00544670">
        <w:rPr>
          <w:rFonts w:ascii="Times New Roman" w:eastAsia="Times New Roman" w:hAnsi="Times New Roman" w:cs="Times New Roman"/>
          <w:sz w:val="24"/>
          <w:szCs w:val="24"/>
        </w:rPr>
        <w:t>në faqen e saj zyrtare një fletëpalosje informuese mbi të drejtat e konsumatorëve sipas këtij ligji, bazuar në modelin e publikuar nga Komisioni Evropian</w:t>
      </w:r>
      <w:r w:rsidR="00D9285F">
        <w:rPr>
          <w:rFonts w:ascii="Times New Roman" w:eastAsia="Times New Roman" w:hAnsi="Times New Roman" w:cs="Times New Roman"/>
          <w:sz w:val="24"/>
          <w:szCs w:val="24"/>
        </w:rPr>
        <w:t xml:space="preserve">. </w:t>
      </w:r>
      <w:r w:rsidR="00945B37" w:rsidRPr="00544670">
        <w:rPr>
          <w:rFonts w:ascii="Times New Roman" w:eastAsia="Times New Roman" w:hAnsi="Times New Roman" w:cs="Times New Roman"/>
          <w:sz w:val="24"/>
          <w:szCs w:val="24"/>
        </w:rPr>
        <w:t xml:space="preserve">Ofruesit e shërbimeve të pagesave duhet ta publikojnë këtë fletëpalosje në faqen e tyre të internetit (nëse kanë), si dhe ta vënë në dispozicion në formë letre në degë, agjentë ose palë të treta. Fletëpalosja duhet të ofrohet pa pagesë dhe të jetë e aksesueshme edhe për personat </w:t>
      </w:r>
      <w:r w:rsidR="00945B37" w:rsidRPr="00544670">
        <w:rPr>
          <w:rFonts w:ascii="Times New Roman" w:eastAsia="Times New Roman" w:hAnsi="Times New Roman" w:cs="Times New Roman"/>
          <w:sz w:val="24"/>
          <w:szCs w:val="24"/>
        </w:rPr>
        <w:lastRenderedPageBreak/>
        <w:t>me aftësi të kufizuara, përmes formateve alternative.</w:t>
      </w:r>
      <w:r w:rsidR="00945B37">
        <w:rPr>
          <w:rFonts w:ascii="Times New Roman" w:eastAsia="Times New Roman" w:hAnsi="Times New Roman" w:cs="Times New Roman"/>
          <w:sz w:val="24"/>
          <w:szCs w:val="24"/>
        </w:rPr>
        <w:t xml:space="preserve"> </w:t>
      </w:r>
      <w:r w:rsidR="00D9285F">
        <w:rPr>
          <w:rFonts w:ascii="Times New Roman" w:eastAsia="Times New Roman" w:hAnsi="Times New Roman" w:cs="Times New Roman"/>
          <w:sz w:val="24"/>
          <w:szCs w:val="24"/>
        </w:rPr>
        <w:t xml:space="preserve">Shtimi i këtij neni bëhet në përputhje me PSD2 dhe nuk ka qenë i </w:t>
      </w:r>
      <w:r w:rsidR="00945B37">
        <w:rPr>
          <w:rFonts w:ascii="Times New Roman" w:eastAsia="Times New Roman" w:hAnsi="Times New Roman" w:cs="Times New Roman"/>
          <w:sz w:val="24"/>
          <w:szCs w:val="24"/>
        </w:rPr>
        <w:t>p</w:t>
      </w:r>
      <w:r w:rsidR="00863595">
        <w:rPr>
          <w:rFonts w:ascii="Times New Roman" w:eastAsia="Times New Roman" w:hAnsi="Times New Roman" w:cs="Times New Roman"/>
          <w:sz w:val="24"/>
          <w:szCs w:val="24"/>
        </w:rPr>
        <w:t>ë</w:t>
      </w:r>
      <w:r w:rsidR="00945B37">
        <w:rPr>
          <w:rFonts w:ascii="Times New Roman" w:eastAsia="Times New Roman" w:hAnsi="Times New Roman" w:cs="Times New Roman"/>
          <w:sz w:val="24"/>
          <w:szCs w:val="24"/>
        </w:rPr>
        <w:t>rafruar m</w:t>
      </w:r>
      <w:r w:rsidR="00863595">
        <w:rPr>
          <w:rFonts w:ascii="Times New Roman" w:eastAsia="Times New Roman" w:hAnsi="Times New Roman" w:cs="Times New Roman"/>
          <w:sz w:val="24"/>
          <w:szCs w:val="24"/>
        </w:rPr>
        <w:t>ë</w:t>
      </w:r>
      <w:r w:rsidR="00945B37">
        <w:rPr>
          <w:rFonts w:ascii="Times New Roman" w:eastAsia="Times New Roman" w:hAnsi="Times New Roman" w:cs="Times New Roman"/>
          <w:sz w:val="24"/>
          <w:szCs w:val="24"/>
        </w:rPr>
        <w:t xml:space="preserve"> par</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në ligj. </w:t>
      </w:r>
    </w:p>
    <w:p w14:paraId="655830D6" w14:textId="77777777" w:rsidR="00945B37" w:rsidRDefault="00945B37" w:rsidP="000F1451">
      <w:pPr>
        <w:spacing w:line="240" w:lineRule="auto"/>
        <w:jc w:val="both"/>
        <w:rPr>
          <w:rFonts w:ascii="Times New Roman" w:eastAsia="Times New Roman" w:hAnsi="Times New Roman" w:cs="Times New Roman"/>
          <w:sz w:val="24"/>
          <w:szCs w:val="24"/>
        </w:rPr>
      </w:pPr>
    </w:p>
    <w:p w14:paraId="7A2A48BC" w14:textId="6769EA8E" w:rsidR="009019AD" w:rsidRDefault="0050240B"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0134E">
        <w:rPr>
          <w:rFonts w:ascii="Times New Roman" w:eastAsia="Times New Roman" w:hAnsi="Times New Roman" w:cs="Times New Roman"/>
          <w:b/>
          <w:bCs/>
          <w:sz w:val="24"/>
          <w:szCs w:val="24"/>
        </w:rPr>
        <w:t>nenin 31</w:t>
      </w:r>
      <w:r>
        <w:rPr>
          <w:rFonts w:ascii="Times New Roman" w:eastAsia="Times New Roman" w:hAnsi="Times New Roman" w:cs="Times New Roman"/>
          <w:sz w:val="24"/>
          <w:szCs w:val="24"/>
        </w:rPr>
        <w:t>, janë bërë disa plotësime të dispozitave ekzistuese ose shtim i k</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rkesave t</w:t>
      </w:r>
      <w:r w:rsidR="00D36564">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reja, me qëllim sigurimin e përputhshmërisë së plotë me kërkesat e Direktivës PSD2.</w:t>
      </w:r>
    </w:p>
    <w:p w14:paraId="10D108B5" w14:textId="40E3FB87" w:rsidR="00416993" w:rsidRDefault="00416993" w:rsidP="000F145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Shtimi i seksionit </w:t>
      </w:r>
      <w:r w:rsidR="0050240B">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“Riorganizimi juridik”, nenet 31/1-31/4</w:t>
      </w:r>
    </w:p>
    <w:p w14:paraId="0A47481B" w14:textId="10C4ABA0" w:rsidR="00416993" w:rsidRPr="00416993" w:rsidRDefault="00416993" w:rsidP="00451CC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fund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titullit II, shtohet seksioni </w:t>
      </w:r>
      <w:r w:rsidR="0050240B">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r </w:t>
      </w:r>
      <w:r w:rsidR="0050240B">
        <w:rPr>
          <w:rFonts w:ascii="Times New Roman" w:eastAsia="Times New Roman" w:hAnsi="Times New Roman" w:cs="Times New Roman"/>
          <w:sz w:val="24"/>
          <w:szCs w:val="24"/>
        </w:rPr>
        <w:t xml:space="preserve">riorganizimin </w:t>
      </w:r>
      <w:r>
        <w:rPr>
          <w:rFonts w:ascii="Times New Roman" w:eastAsia="Times New Roman" w:hAnsi="Times New Roman" w:cs="Times New Roman"/>
          <w:sz w:val="24"/>
          <w:szCs w:val="24"/>
        </w:rPr>
        <w:t>juridik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00451CCA">
        <w:rPr>
          <w:rFonts w:ascii="Times New Roman" w:eastAsia="Times New Roman" w:hAnsi="Times New Roman" w:cs="Times New Roman"/>
          <w:sz w:val="24"/>
          <w:szCs w:val="24"/>
        </w:rPr>
        <w:t>institucioneve t</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pagesave dhe institucioneve t</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paras</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elektronike. Nenet 31/1-31/4 parashikojn</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mund</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sin</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e bashkimit me p</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rthithje ose me krijim t</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w:t>
      </w:r>
      <w:r w:rsidR="006F3FC2">
        <w:rPr>
          <w:rFonts w:ascii="Times New Roman" w:eastAsia="Times New Roman" w:hAnsi="Times New Roman" w:cs="Times New Roman"/>
          <w:sz w:val="24"/>
          <w:szCs w:val="24"/>
        </w:rPr>
        <w:t>k</w:t>
      </w:r>
      <w:r w:rsidR="006F3FC2" w:rsidRPr="009F526A">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tyre</w:t>
      </w:r>
      <w:r w:rsidR="006F3FC2">
        <w:rPr>
          <w:rFonts w:ascii="Times New Roman" w:eastAsia="Times New Roman" w:hAnsi="Times New Roman" w:cs="Times New Roman"/>
          <w:sz w:val="24"/>
          <w:szCs w:val="24"/>
        </w:rPr>
        <w:t xml:space="preserve"> institucioneve,</w:t>
      </w:r>
      <w:r w:rsidR="00451CCA">
        <w:rPr>
          <w:rFonts w:ascii="Times New Roman" w:eastAsia="Times New Roman" w:hAnsi="Times New Roman" w:cs="Times New Roman"/>
          <w:sz w:val="24"/>
          <w:szCs w:val="24"/>
        </w:rPr>
        <w:t xml:space="preserve"> sipas legjislacionit t</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sh</w:t>
      </w:r>
      <w:r w:rsidR="0050240B">
        <w:rPr>
          <w:rFonts w:ascii="Times New Roman" w:eastAsia="Times New Roman" w:hAnsi="Times New Roman" w:cs="Times New Roman"/>
          <w:sz w:val="24"/>
          <w:szCs w:val="24"/>
        </w:rPr>
        <w:t>o</w:t>
      </w:r>
      <w:r w:rsidR="00451CCA">
        <w:rPr>
          <w:rFonts w:ascii="Times New Roman" w:eastAsia="Times New Roman" w:hAnsi="Times New Roman" w:cs="Times New Roman"/>
          <w:sz w:val="24"/>
          <w:szCs w:val="24"/>
        </w:rPr>
        <w:t>q</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rive tregtare dhe vet</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m me miratimin e B</w:t>
      </w:r>
      <w:r w:rsidR="005F1BD3">
        <w:rPr>
          <w:rFonts w:ascii="Times New Roman" w:eastAsia="Times New Roman" w:hAnsi="Times New Roman" w:cs="Times New Roman"/>
          <w:sz w:val="24"/>
          <w:szCs w:val="24"/>
        </w:rPr>
        <w:t>ank</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s s</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 xml:space="preserve"> </w:t>
      </w:r>
      <w:r w:rsidR="00451CCA">
        <w:rPr>
          <w:rFonts w:ascii="Times New Roman" w:eastAsia="Times New Roman" w:hAnsi="Times New Roman" w:cs="Times New Roman"/>
          <w:sz w:val="24"/>
          <w:szCs w:val="24"/>
        </w:rPr>
        <w:t>Sh</w:t>
      </w:r>
      <w:r w:rsidR="005F1BD3">
        <w:rPr>
          <w:rFonts w:ascii="Times New Roman" w:eastAsia="Times New Roman" w:hAnsi="Times New Roman" w:cs="Times New Roman"/>
          <w:sz w:val="24"/>
          <w:szCs w:val="24"/>
        </w:rPr>
        <w:t>qip</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ris</w:t>
      </w:r>
      <w:r w:rsidR="00D36564">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 </w:t>
      </w:r>
      <w:r w:rsidR="00451CCA" w:rsidRPr="00451CCA">
        <w:rPr>
          <w:rFonts w:ascii="Times New Roman" w:eastAsia="Times New Roman" w:hAnsi="Times New Roman" w:cs="Times New Roman"/>
          <w:sz w:val="24"/>
          <w:szCs w:val="24"/>
        </w:rPr>
        <w:t>Bashkimi (me përthithje ose me krijim të një institucioni të ri) lejohet vetëm ndërmjet subjekteve të të njëjtit lloj.</w:t>
      </w:r>
      <w:r w:rsidR="00451CCA">
        <w:rPr>
          <w:rFonts w:ascii="Times New Roman" w:eastAsia="Times New Roman" w:hAnsi="Times New Roman" w:cs="Times New Roman"/>
          <w:sz w:val="24"/>
          <w:szCs w:val="24"/>
        </w:rPr>
        <w:t xml:space="preserve"> Ky proces k</w:t>
      </w:r>
      <w:r w:rsidR="00544670">
        <w:rPr>
          <w:rFonts w:ascii="Times New Roman" w:eastAsia="Times New Roman" w:hAnsi="Times New Roman" w:cs="Times New Roman"/>
          <w:sz w:val="24"/>
          <w:szCs w:val="24"/>
        </w:rPr>
        <w:t>ë</w:t>
      </w:r>
      <w:r w:rsidR="00451CCA">
        <w:rPr>
          <w:rFonts w:ascii="Times New Roman" w:eastAsia="Times New Roman" w:hAnsi="Times New Roman" w:cs="Times New Roman"/>
          <w:sz w:val="24"/>
          <w:szCs w:val="24"/>
        </w:rPr>
        <w:t xml:space="preserve">rkon </w:t>
      </w:r>
      <w:r w:rsidR="00451CCA" w:rsidRPr="00451CCA">
        <w:rPr>
          <w:rFonts w:ascii="Times New Roman" w:eastAsia="Times New Roman" w:hAnsi="Times New Roman" w:cs="Times New Roman"/>
          <w:sz w:val="24"/>
          <w:szCs w:val="24"/>
        </w:rPr>
        <w:t>dokumentacion të plotë, verifikim kapacitetesh dhe procedura formale regjistrimi e publikimi</w:t>
      </w:r>
      <w:r w:rsidR="00451CCA">
        <w:rPr>
          <w:rFonts w:ascii="Times New Roman" w:eastAsia="Times New Roman" w:hAnsi="Times New Roman" w:cs="Times New Roman"/>
          <w:sz w:val="24"/>
          <w:szCs w:val="24"/>
        </w:rPr>
        <w:t xml:space="preserve">. </w:t>
      </w:r>
      <w:r w:rsidR="00451CCA" w:rsidRPr="00451CCA">
        <w:rPr>
          <w:rFonts w:ascii="Times New Roman" w:eastAsia="Times New Roman" w:hAnsi="Times New Roman" w:cs="Times New Roman"/>
          <w:sz w:val="24"/>
          <w:szCs w:val="24"/>
        </w:rPr>
        <w:t xml:space="preserve">Subjektet duhet të paraqesin dokumentacionin përkatës, ndërsa Banka e Shqipërisë </w:t>
      </w:r>
      <w:r w:rsidR="005F1BD3">
        <w:rPr>
          <w:rFonts w:ascii="Times New Roman" w:eastAsia="Times New Roman" w:hAnsi="Times New Roman" w:cs="Times New Roman"/>
          <w:sz w:val="24"/>
          <w:szCs w:val="24"/>
        </w:rPr>
        <w:t>merr vendimin p</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r miratimin ose jo,</w:t>
      </w:r>
      <w:r w:rsidR="005F1BD3" w:rsidRPr="00451CCA">
        <w:rPr>
          <w:rFonts w:ascii="Times New Roman" w:eastAsia="Times New Roman" w:hAnsi="Times New Roman" w:cs="Times New Roman"/>
          <w:sz w:val="24"/>
          <w:szCs w:val="24"/>
        </w:rPr>
        <w:t xml:space="preserve"> </w:t>
      </w:r>
      <w:r w:rsidR="00451CCA" w:rsidRPr="00451CCA">
        <w:rPr>
          <w:rFonts w:ascii="Times New Roman" w:eastAsia="Times New Roman" w:hAnsi="Times New Roman" w:cs="Times New Roman"/>
          <w:sz w:val="24"/>
          <w:szCs w:val="24"/>
        </w:rPr>
        <w:t>brenda 3 muajve</w:t>
      </w:r>
      <w:r w:rsidR="005F1BD3">
        <w:rPr>
          <w:rFonts w:ascii="Times New Roman" w:eastAsia="Times New Roman" w:hAnsi="Times New Roman" w:cs="Times New Roman"/>
          <w:sz w:val="24"/>
          <w:szCs w:val="24"/>
        </w:rPr>
        <w:t xml:space="preserve"> nga aplikimi i plot</w:t>
      </w:r>
      <w:r w:rsidR="00D36564">
        <w:rPr>
          <w:rFonts w:ascii="Times New Roman" w:eastAsia="Times New Roman" w:hAnsi="Times New Roman" w:cs="Times New Roman"/>
          <w:sz w:val="24"/>
          <w:szCs w:val="24"/>
        </w:rPr>
        <w:t>ë</w:t>
      </w:r>
      <w:r w:rsidR="00451CCA" w:rsidRPr="00451CCA">
        <w:rPr>
          <w:rFonts w:ascii="Times New Roman" w:eastAsia="Times New Roman" w:hAnsi="Times New Roman" w:cs="Times New Roman"/>
          <w:sz w:val="24"/>
          <w:szCs w:val="24"/>
        </w:rPr>
        <w:t xml:space="preserve">. Në rast miratimi, licencat ekzistuese shfuqizohen sipas rastit dhe, kur krijohet subjekt i ri, ai duhet të licencohet. Vendimi </w:t>
      </w:r>
      <w:r w:rsidR="00451CCA">
        <w:rPr>
          <w:rFonts w:ascii="Times New Roman" w:eastAsia="Times New Roman" w:hAnsi="Times New Roman" w:cs="Times New Roman"/>
          <w:sz w:val="24"/>
          <w:szCs w:val="24"/>
        </w:rPr>
        <w:t xml:space="preserve">i </w:t>
      </w:r>
      <w:r w:rsidR="005F1BD3">
        <w:rPr>
          <w:rFonts w:ascii="Times New Roman" w:eastAsia="Times New Roman" w:hAnsi="Times New Roman" w:cs="Times New Roman"/>
          <w:sz w:val="24"/>
          <w:szCs w:val="24"/>
        </w:rPr>
        <w:t>Bank</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s s</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 xml:space="preserve"> Shqip</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ris</w:t>
      </w:r>
      <w:r w:rsidR="00D36564">
        <w:rPr>
          <w:rFonts w:ascii="Times New Roman" w:eastAsia="Times New Roman" w:hAnsi="Times New Roman" w:cs="Times New Roman"/>
          <w:sz w:val="24"/>
          <w:szCs w:val="24"/>
        </w:rPr>
        <w:t>ë</w:t>
      </w:r>
      <w:r w:rsidR="005F1BD3" w:rsidDel="005F1BD3">
        <w:rPr>
          <w:rFonts w:ascii="Times New Roman" w:eastAsia="Times New Roman" w:hAnsi="Times New Roman" w:cs="Times New Roman"/>
          <w:sz w:val="24"/>
          <w:szCs w:val="24"/>
        </w:rPr>
        <w:t xml:space="preserve"> </w:t>
      </w:r>
      <w:r w:rsidR="00451CCA" w:rsidRPr="00451CCA">
        <w:rPr>
          <w:rFonts w:ascii="Times New Roman" w:eastAsia="Times New Roman" w:hAnsi="Times New Roman" w:cs="Times New Roman"/>
          <w:sz w:val="24"/>
          <w:szCs w:val="24"/>
        </w:rPr>
        <w:t>publikohet</w:t>
      </w:r>
      <w:r w:rsidR="005F1BD3">
        <w:rPr>
          <w:rFonts w:ascii="Times New Roman" w:eastAsia="Times New Roman" w:hAnsi="Times New Roman" w:cs="Times New Roman"/>
          <w:sz w:val="24"/>
          <w:szCs w:val="24"/>
        </w:rPr>
        <w:t xml:space="preserve"> n</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 xml:space="preserve"> Buletinin Zyrtar dhe ndryshimet reflektohen n</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 xml:space="preserve"> regjistrin e subjekteve, </w:t>
      </w:r>
      <w:r w:rsidR="00451CCA" w:rsidRPr="00451CCA">
        <w:rPr>
          <w:rFonts w:ascii="Times New Roman" w:eastAsia="Times New Roman" w:hAnsi="Times New Roman" w:cs="Times New Roman"/>
          <w:sz w:val="24"/>
          <w:szCs w:val="24"/>
        </w:rPr>
        <w:t xml:space="preserve">dhe </w:t>
      </w:r>
      <w:r w:rsidR="005F1BD3" w:rsidRPr="0050134E">
        <w:rPr>
          <w:rFonts w:ascii="Times New Roman" w:eastAsia="Times New Roman" w:hAnsi="Times New Roman" w:cs="Times New Roman"/>
          <w:sz w:val="24"/>
          <w:szCs w:val="24"/>
        </w:rPr>
        <w:t>institucioni i ri i krijuar si rezultat i bashkimit,</w:t>
      </w:r>
      <w:r w:rsidR="005F1BD3" w:rsidRPr="00451CCA" w:rsidDel="005F1BD3">
        <w:rPr>
          <w:rFonts w:ascii="Times New Roman" w:eastAsia="Times New Roman" w:hAnsi="Times New Roman" w:cs="Times New Roman"/>
          <w:sz w:val="24"/>
          <w:szCs w:val="24"/>
        </w:rPr>
        <w:t xml:space="preserve"> </w:t>
      </w:r>
      <w:r w:rsidR="00451CCA" w:rsidRPr="00451CCA">
        <w:rPr>
          <w:rFonts w:ascii="Times New Roman" w:eastAsia="Times New Roman" w:hAnsi="Times New Roman" w:cs="Times New Roman"/>
          <w:sz w:val="24"/>
          <w:szCs w:val="24"/>
        </w:rPr>
        <w:t>regjistrohet në regjistrin tregtar.</w:t>
      </w:r>
    </w:p>
    <w:p w14:paraId="00E70197" w14:textId="77777777" w:rsidR="00416993" w:rsidRDefault="003E171A" w:rsidP="003E171A">
      <w:pPr>
        <w:tabs>
          <w:tab w:val="left" w:pos="3840"/>
        </w:tabs>
        <w:spacing w:after="120" w:line="240" w:lineRule="auto"/>
        <w:jc w:val="both"/>
        <w:rPr>
          <w:rFonts w:ascii="Times New Roman" w:eastAsia="Times New Roman" w:hAnsi="Times New Roman" w:cs="Times New Roman"/>
          <w:b/>
          <w:bCs/>
          <w:sz w:val="24"/>
          <w:szCs w:val="24"/>
        </w:rPr>
      </w:pPr>
      <w:r w:rsidRPr="009F526A">
        <w:rPr>
          <w:rFonts w:ascii="Times New Roman" w:eastAsia="Times New Roman" w:hAnsi="Times New Roman" w:cs="Times New Roman"/>
          <w:b/>
          <w:bCs/>
          <w:sz w:val="24"/>
          <w:szCs w:val="24"/>
        </w:rPr>
        <w:t xml:space="preserve">Titulli III </w:t>
      </w:r>
      <w:r w:rsidRPr="00416993">
        <w:rPr>
          <w:rFonts w:ascii="Times New Roman" w:eastAsia="Times New Roman" w:hAnsi="Times New Roman" w:cs="Times New Roman"/>
          <w:b/>
          <w:bCs/>
          <w:sz w:val="24"/>
          <w:szCs w:val="24"/>
        </w:rPr>
        <w:t>“Transparenca e kushteve dhe kërkesat për informim për shërbimet e pagesave”</w:t>
      </w:r>
      <w:r w:rsidRPr="009F526A">
        <w:rPr>
          <w:rFonts w:ascii="Times New Roman" w:eastAsia="Times New Roman" w:hAnsi="Times New Roman" w:cs="Times New Roman"/>
          <w:b/>
          <w:bCs/>
          <w:sz w:val="24"/>
          <w:szCs w:val="24"/>
        </w:rPr>
        <w:t xml:space="preserve"> </w:t>
      </w:r>
    </w:p>
    <w:p w14:paraId="5DD17DDE" w14:textId="7803B485" w:rsidR="003E171A" w:rsidRDefault="00416993" w:rsidP="003E171A">
      <w:pPr>
        <w:tabs>
          <w:tab w:val="left" w:pos="3840"/>
        </w:tabs>
        <w:spacing w:after="120" w:line="240" w:lineRule="auto"/>
        <w:jc w:val="both"/>
        <w:rPr>
          <w:rFonts w:ascii="Times New Roman" w:eastAsia="Times New Roman" w:hAnsi="Times New Roman" w:cs="Times New Roman"/>
          <w:sz w:val="24"/>
          <w:szCs w:val="24"/>
        </w:rPr>
      </w:pPr>
      <w:r w:rsidRPr="00416993">
        <w:rPr>
          <w:rFonts w:ascii="Times New Roman" w:eastAsia="Times New Roman" w:hAnsi="Times New Roman" w:cs="Times New Roman"/>
          <w:sz w:val="24"/>
          <w:szCs w:val="24"/>
        </w:rPr>
        <w:t>Titulli III “Transparenca e kushteve dhe kërkesat për informim për shërbimet e pagesave”</w:t>
      </w:r>
      <w:r>
        <w:rPr>
          <w:rFonts w:ascii="Times New Roman" w:eastAsia="Times New Roman" w:hAnsi="Times New Roman" w:cs="Times New Roman"/>
          <w:sz w:val="24"/>
          <w:szCs w:val="24"/>
        </w:rPr>
        <w:t xml:space="preserve"> </w:t>
      </w:r>
      <w:r w:rsidR="003E171A" w:rsidRPr="009F526A">
        <w:rPr>
          <w:rFonts w:ascii="Times New Roman" w:eastAsia="Times New Roman" w:hAnsi="Times New Roman" w:cs="Times New Roman"/>
          <w:sz w:val="24"/>
          <w:szCs w:val="24"/>
        </w:rPr>
        <w:t xml:space="preserve">ka si objektiv krijimin e rregullave të transparencës dhe informimit për shërbimet e pagesave të ofruara në përgjithësi nga ofruesit e shërbimeve të pagesave. Për të </w:t>
      </w:r>
      <w:r w:rsidR="005F1BD3">
        <w:rPr>
          <w:rFonts w:ascii="Times New Roman" w:eastAsia="Times New Roman" w:hAnsi="Times New Roman" w:cs="Times New Roman"/>
          <w:sz w:val="24"/>
          <w:szCs w:val="24"/>
        </w:rPr>
        <w:t xml:space="preserve">siguruar </w:t>
      </w:r>
      <w:r w:rsidR="003E171A" w:rsidRPr="009F526A">
        <w:rPr>
          <w:rFonts w:ascii="Times New Roman" w:eastAsia="Times New Roman" w:hAnsi="Times New Roman" w:cs="Times New Roman"/>
          <w:sz w:val="24"/>
          <w:szCs w:val="24"/>
        </w:rPr>
        <w:t>përputhsh</w:t>
      </w:r>
      <w:r w:rsidR="005F1BD3">
        <w:rPr>
          <w:rFonts w:ascii="Times New Roman" w:eastAsia="Times New Roman" w:hAnsi="Times New Roman" w:cs="Times New Roman"/>
          <w:sz w:val="24"/>
          <w:szCs w:val="24"/>
        </w:rPr>
        <w:t>m</w:t>
      </w:r>
      <w:r w:rsidR="003E171A" w:rsidRPr="009F526A">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ri t</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 xml:space="preserve"> plot</w:t>
      </w:r>
      <w:r w:rsidR="00D36564">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me nenet </w:t>
      </w:r>
      <w:r w:rsidR="005F1BD3">
        <w:rPr>
          <w:rFonts w:ascii="Times New Roman" w:eastAsia="Times New Roman" w:hAnsi="Times New Roman" w:cs="Times New Roman"/>
          <w:sz w:val="24"/>
          <w:szCs w:val="24"/>
        </w:rPr>
        <w:t>p</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rkat</w:t>
      </w:r>
      <w:r w:rsidR="00D36564">
        <w:rPr>
          <w:rFonts w:ascii="Times New Roman" w:eastAsia="Times New Roman" w:hAnsi="Times New Roman" w:cs="Times New Roman"/>
          <w:sz w:val="24"/>
          <w:szCs w:val="24"/>
        </w:rPr>
        <w:t>ë</w:t>
      </w:r>
      <w:r w:rsidR="005F1BD3">
        <w:rPr>
          <w:rFonts w:ascii="Times New Roman" w:eastAsia="Times New Roman" w:hAnsi="Times New Roman" w:cs="Times New Roman"/>
          <w:sz w:val="24"/>
          <w:szCs w:val="24"/>
        </w:rPr>
        <w:t>s</w:t>
      </w:r>
      <w:r w:rsidR="003E171A" w:rsidRPr="009F526A">
        <w:rPr>
          <w:rFonts w:ascii="Times New Roman" w:eastAsia="Times New Roman" w:hAnsi="Times New Roman" w:cs="Times New Roman"/>
          <w:sz w:val="24"/>
          <w:szCs w:val="24"/>
        </w:rPr>
        <w:t>e</w:t>
      </w:r>
      <w:r w:rsidR="005F1BD3">
        <w:rPr>
          <w:rFonts w:ascii="Times New Roman" w:eastAsia="Times New Roman" w:hAnsi="Times New Roman" w:cs="Times New Roman"/>
          <w:sz w:val="24"/>
          <w:szCs w:val="24"/>
        </w:rPr>
        <w:t xml:space="preserve"> t</w:t>
      </w:r>
      <w:r w:rsidR="00D36564">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PSD2, në </w:t>
      </w:r>
      <w:r w:rsidR="003E171A" w:rsidRPr="009F526A">
        <w:rPr>
          <w:rFonts w:ascii="Times New Roman" w:eastAsia="Times New Roman" w:hAnsi="Times New Roman" w:cs="Times New Roman"/>
          <w:b/>
          <w:bCs/>
          <w:sz w:val="24"/>
          <w:szCs w:val="24"/>
        </w:rPr>
        <w:t>nenin 32</w:t>
      </w:r>
      <w:r w:rsidR="003E171A" w:rsidRPr="009F526A">
        <w:rPr>
          <w:rFonts w:ascii="Times New Roman" w:eastAsia="Times New Roman" w:hAnsi="Times New Roman" w:cs="Times New Roman"/>
          <w:sz w:val="24"/>
          <w:szCs w:val="24"/>
        </w:rPr>
        <w:t xml:space="preserve">  janë b</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r</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ndryshime p</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r t</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përcaktuar fush</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n e zbatimit t</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k</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tij titulli. Ndryshimet parashikojn</w:t>
      </w:r>
      <w:r w:rsidR="00544670">
        <w:rPr>
          <w:rFonts w:ascii="Times New Roman" w:eastAsia="Times New Roman" w:hAnsi="Times New Roman" w:cs="Times New Roman"/>
          <w:sz w:val="24"/>
          <w:szCs w:val="24"/>
        </w:rPr>
        <w:t>ë</w:t>
      </w:r>
      <w:r w:rsidR="003E171A" w:rsidRPr="009F526A">
        <w:rPr>
          <w:rFonts w:ascii="Times New Roman" w:eastAsia="Times New Roman" w:hAnsi="Times New Roman" w:cs="Times New Roman"/>
          <w:sz w:val="24"/>
          <w:szCs w:val="24"/>
        </w:rPr>
        <w:t xml:space="preserve"> se titulli III zbatohet për transaksionet e pagesave kur të paktën një ofrues ndodhet në Shqipëri, si për pagesat kombëtare ashtu edhe për ato </w:t>
      </w:r>
      <w:r w:rsidR="00D36564">
        <w:rPr>
          <w:rFonts w:ascii="Times New Roman" w:eastAsia="Times New Roman" w:hAnsi="Times New Roman" w:cs="Times New Roman"/>
          <w:sz w:val="24"/>
          <w:szCs w:val="24"/>
        </w:rPr>
        <w:t>me vende të tjera</w:t>
      </w:r>
      <w:r w:rsidR="003E171A" w:rsidRPr="009F526A">
        <w:rPr>
          <w:rFonts w:ascii="Times New Roman" w:eastAsia="Times New Roman" w:hAnsi="Times New Roman" w:cs="Times New Roman"/>
          <w:sz w:val="24"/>
          <w:szCs w:val="24"/>
        </w:rPr>
        <w:t>, vetëm për pjesën e kryer në territorin e Shqipërisë. Pas anëtarësimit në BE, zbatimi shtrihet edhe në transaksione me shtetet anëtare të BE-së dhe, në disa raste, edhe jashtë BE-së. Titulli I</w:t>
      </w:r>
      <w:r w:rsidR="00D36564">
        <w:rPr>
          <w:rFonts w:ascii="Times New Roman" w:eastAsia="Times New Roman" w:hAnsi="Times New Roman" w:cs="Times New Roman"/>
          <w:sz w:val="24"/>
          <w:szCs w:val="24"/>
        </w:rPr>
        <w:t>II</w:t>
      </w:r>
      <w:r w:rsidR="003E171A" w:rsidRPr="009F526A">
        <w:rPr>
          <w:rFonts w:ascii="Times New Roman" w:eastAsia="Times New Roman" w:hAnsi="Times New Roman" w:cs="Times New Roman"/>
          <w:sz w:val="24"/>
          <w:szCs w:val="24"/>
        </w:rPr>
        <w:t xml:space="preserve"> zbatohet për transaksionet e pagesave </w:t>
      </w:r>
      <w:r w:rsidR="005F62D6">
        <w:rPr>
          <w:rFonts w:ascii="Times New Roman" w:eastAsia="Times New Roman" w:hAnsi="Times New Roman" w:cs="Times New Roman"/>
          <w:sz w:val="24"/>
          <w:szCs w:val="24"/>
        </w:rPr>
        <w:t>n</w:t>
      </w:r>
      <w:r w:rsidR="003E171A" w:rsidRPr="009F526A">
        <w:rPr>
          <w:rFonts w:ascii="Times New Roman" w:eastAsia="Times New Roman" w:hAnsi="Times New Roman" w:cs="Times New Roman"/>
          <w:sz w:val="24"/>
          <w:szCs w:val="24"/>
        </w:rPr>
        <w:t>ë lekë</w:t>
      </w:r>
      <w:r w:rsidR="005F62D6">
        <w:rPr>
          <w:rFonts w:ascii="Times New Roman" w:eastAsia="Times New Roman" w:hAnsi="Times New Roman" w:cs="Times New Roman"/>
          <w:sz w:val="24"/>
          <w:szCs w:val="24"/>
        </w:rPr>
        <w:t xml:space="preserve"> dhe euro</w:t>
      </w:r>
      <w:r w:rsidR="003E171A" w:rsidRPr="009F526A">
        <w:rPr>
          <w:rFonts w:ascii="Times New Roman" w:eastAsia="Times New Roman" w:hAnsi="Times New Roman" w:cs="Times New Roman"/>
          <w:sz w:val="24"/>
          <w:szCs w:val="24"/>
        </w:rPr>
        <w:t>, kur si ofruesi i shërbimeve të pagesave të paguesit, ashtu edhe ai i përfituesit janë të vendosur në territorin e Republikës së Shqipërisë, ose</w:t>
      </w:r>
      <w:r w:rsidR="003D40FC">
        <w:rPr>
          <w:rFonts w:ascii="Times New Roman" w:eastAsia="Times New Roman" w:hAnsi="Times New Roman" w:cs="Times New Roman"/>
          <w:sz w:val="24"/>
          <w:szCs w:val="24"/>
        </w:rPr>
        <w:t xml:space="preserve"> kur</w:t>
      </w:r>
      <w:r w:rsidR="003E171A" w:rsidRPr="009F526A">
        <w:rPr>
          <w:rFonts w:ascii="Times New Roman" w:eastAsia="Times New Roman" w:hAnsi="Times New Roman" w:cs="Times New Roman"/>
          <w:sz w:val="24"/>
          <w:szCs w:val="24"/>
        </w:rPr>
        <w:t xml:space="preserve"> në transaksion përfshihet vetëm një ofrues i shërbimeve të pagesave, i cili vepron njëkohësisht për paguesin dhe përfituesin dhe është i vendosur në territorin e Republikës së Shqipërisë. </w:t>
      </w:r>
      <w:r w:rsidR="00D61387">
        <w:rPr>
          <w:rFonts w:ascii="Times New Roman" w:eastAsia="Times New Roman" w:hAnsi="Times New Roman" w:cs="Times New Roman"/>
          <w:sz w:val="24"/>
          <w:szCs w:val="24"/>
        </w:rPr>
        <w:t>Titulli III do t</w:t>
      </w:r>
      <w:r w:rsidR="00D61387" w:rsidRPr="009F526A">
        <w:rPr>
          <w:rFonts w:ascii="Times New Roman" w:eastAsia="Times New Roman" w:hAnsi="Times New Roman" w:cs="Times New Roman"/>
          <w:sz w:val="24"/>
          <w:szCs w:val="24"/>
        </w:rPr>
        <w:t>ë</w:t>
      </w:r>
      <w:r w:rsidR="00D61387">
        <w:rPr>
          <w:rFonts w:ascii="Times New Roman" w:eastAsia="Times New Roman" w:hAnsi="Times New Roman" w:cs="Times New Roman"/>
          <w:sz w:val="24"/>
          <w:szCs w:val="24"/>
        </w:rPr>
        <w:t xml:space="preserve"> zbatohet edhe p</w:t>
      </w:r>
      <w:r w:rsidR="00D61387"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r transaksionet e pagesave n</w:t>
      </w:r>
      <w:r w:rsidR="00283CAA"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 xml:space="preserve"> monedha t</w:t>
      </w:r>
      <w:r w:rsidR="00283CAA"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 xml:space="preserve"> tjera, por me disa p</w:t>
      </w:r>
      <w:r w:rsidR="00283CAA"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rjashtime t</w:t>
      </w:r>
      <w:r w:rsidR="00283CAA"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 xml:space="preserve"> parashikuara n</w:t>
      </w:r>
      <w:r w:rsidR="00283CAA" w:rsidRPr="009F526A">
        <w:rPr>
          <w:rFonts w:ascii="Times New Roman" w:eastAsia="Times New Roman" w:hAnsi="Times New Roman" w:cs="Times New Roman"/>
          <w:sz w:val="24"/>
          <w:szCs w:val="24"/>
        </w:rPr>
        <w:t>ë</w:t>
      </w:r>
      <w:r w:rsidR="00283CAA">
        <w:rPr>
          <w:rFonts w:ascii="Times New Roman" w:eastAsia="Times New Roman" w:hAnsi="Times New Roman" w:cs="Times New Roman"/>
          <w:sz w:val="24"/>
          <w:szCs w:val="24"/>
        </w:rPr>
        <w:t xml:space="preserve"> nenin 32.</w:t>
      </w:r>
    </w:p>
    <w:p w14:paraId="191C6634" w14:textId="1B32F109" w:rsidR="00451CCA" w:rsidRDefault="00451CCA" w:rsidP="003E171A">
      <w:pPr>
        <w:tabs>
          <w:tab w:val="left" w:pos="3840"/>
        </w:tabs>
        <w:spacing w:after="120" w:line="240" w:lineRule="auto"/>
        <w:jc w:val="both"/>
        <w:rPr>
          <w:rFonts w:ascii="Times New Roman" w:eastAsia="Times New Roman" w:hAnsi="Times New Roman" w:cs="Times New Roman"/>
          <w:sz w:val="24"/>
          <w:szCs w:val="24"/>
        </w:rPr>
      </w:pPr>
      <w:r w:rsidRPr="00451CCA">
        <w:rPr>
          <w:rFonts w:ascii="Times New Roman" w:eastAsia="Times New Roman" w:hAnsi="Times New Roman" w:cs="Times New Roman"/>
          <w:b/>
          <w:bCs/>
          <w:sz w:val="24"/>
          <w:szCs w:val="24"/>
        </w:rPr>
        <w:t>Neni 32/1 “Aplikimi i dispozitave të akteve të tjera ligjore”</w:t>
      </w:r>
      <w:r w:rsidR="00D36564">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 cili parashikon</w:t>
      </w:r>
      <w:r w:rsidR="009F1EEA">
        <w:rPr>
          <w:rFonts w:ascii="Times New Roman" w:eastAsia="Times New Roman" w:hAnsi="Times New Roman" w:cs="Times New Roman"/>
          <w:sz w:val="24"/>
          <w:szCs w:val="24"/>
        </w:rPr>
        <w:t xml:space="preserve"> se </w:t>
      </w:r>
      <w:r w:rsidR="00D36564">
        <w:rPr>
          <w:rFonts w:ascii="Times New Roman" w:eastAsia="Times New Roman" w:hAnsi="Times New Roman" w:cs="Times New Roman"/>
          <w:sz w:val="24"/>
          <w:szCs w:val="24"/>
        </w:rPr>
        <w:t xml:space="preserve">disa </w:t>
      </w:r>
      <w:r w:rsidR="00D36564" w:rsidRPr="0050134E">
        <w:rPr>
          <w:rFonts w:ascii="Times New Roman" w:eastAsia="Times New Roman" w:hAnsi="Times New Roman" w:cs="Times New Roman"/>
          <w:sz w:val="24"/>
          <w:szCs w:val="24"/>
        </w:rPr>
        <w:t>dispozita t</w:t>
      </w:r>
      <w:r w:rsidR="00D36564">
        <w:rPr>
          <w:rFonts w:ascii="Times New Roman" w:eastAsia="Times New Roman" w:hAnsi="Times New Roman" w:cs="Times New Roman"/>
          <w:sz w:val="24"/>
          <w:szCs w:val="24"/>
        </w:rPr>
        <w:t>ë</w:t>
      </w:r>
      <w:r w:rsidR="00D36564" w:rsidRPr="0050134E">
        <w:rPr>
          <w:rFonts w:ascii="Times New Roman" w:eastAsia="Times New Roman" w:hAnsi="Times New Roman" w:cs="Times New Roman"/>
          <w:sz w:val="24"/>
          <w:szCs w:val="24"/>
        </w:rPr>
        <w:t xml:space="preserve"> legjislacionit për mbrojtjen e konsumatorëve që rregullojnë kërkesat për informacionin parakontraktor për konsumatorët për kontratat në distancë të shërbimeve financiare, do të zëvendësohen nga kërkesat e parashikuara në nenet 37, 38, 44 dhe 45 të këtij ligji</w:t>
      </w:r>
      <w:r w:rsidR="009F1EEA" w:rsidRPr="009F1EEA">
        <w:rPr>
          <w:rFonts w:ascii="Times New Roman" w:eastAsia="Times New Roman" w:hAnsi="Times New Roman" w:cs="Times New Roman"/>
          <w:sz w:val="24"/>
          <w:szCs w:val="24"/>
        </w:rPr>
        <w:t>.</w:t>
      </w:r>
    </w:p>
    <w:p w14:paraId="4742C4CD" w14:textId="429B28C8" w:rsidR="009F1EEA" w:rsidRDefault="009F1EEA" w:rsidP="009F1EEA">
      <w:pPr>
        <w:spacing w:after="0" w:line="240" w:lineRule="auto"/>
        <w:ind w:right="-234"/>
        <w:rPr>
          <w:rFonts w:ascii="Times New Roman" w:eastAsia="Calibri" w:hAnsi="Times New Roman" w:cs="Times New Roman"/>
          <w:bCs/>
          <w:sz w:val="24"/>
          <w:szCs w:val="24"/>
        </w:rPr>
      </w:pPr>
      <w:r w:rsidRPr="009F1EEA">
        <w:rPr>
          <w:rFonts w:ascii="Times New Roman" w:eastAsia="Calibri" w:hAnsi="Times New Roman" w:cs="Times New Roman"/>
          <w:b/>
          <w:sz w:val="24"/>
          <w:szCs w:val="24"/>
        </w:rPr>
        <w:t>Neni 35</w:t>
      </w:r>
      <w:r>
        <w:rPr>
          <w:rFonts w:ascii="Times New Roman" w:eastAsia="Calibri" w:hAnsi="Times New Roman" w:cs="Times New Roman"/>
          <w:b/>
          <w:sz w:val="24"/>
          <w:szCs w:val="24"/>
        </w:rPr>
        <w:t xml:space="preserve"> “</w:t>
      </w:r>
      <w:r w:rsidRPr="009F1EEA">
        <w:rPr>
          <w:rFonts w:ascii="Times New Roman" w:eastAsia="Calibri" w:hAnsi="Times New Roman" w:cs="Times New Roman"/>
          <w:b/>
          <w:sz w:val="24"/>
          <w:szCs w:val="24"/>
        </w:rPr>
        <w:t>Përjashtimi nga kërkesat për informim për instrumentet e pagesave me vlerë të vogël dhe për paranë elektronike</w:t>
      </w:r>
      <w:r>
        <w:rPr>
          <w:rFonts w:ascii="Times New Roman" w:eastAsia="Calibri" w:hAnsi="Times New Roman" w:cs="Times New Roman"/>
          <w:b/>
          <w:sz w:val="24"/>
          <w:szCs w:val="24"/>
        </w:rPr>
        <w:t>”</w:t>
      </w:r>
      <w:r>
        <w:rPr>
          <w:rFonts w:ascii="Times New Roman" w:eastAsia="Calibri" w:hAnsi="Times New Roman" w:cs="Times New Roman"/>
          <w:bCs/>
          <w:sz w:val="24"/>
          <w:szCs w:val="24"/>
        </w:rPr>
        <w:t xml:space="preserve">. Ky nen </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sht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riformuluar p</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r 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qen</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n</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rputhje 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plot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me Direktiv</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n </w:t>
      </w:r>
      <w:r w:rsidR="00D36564">
        <w:rPr>
          <w:rFonts w:ascii="Times New Roman" w:eastAsia="Calibri" w:hAnsi="Times New Roman" w:cs="Times New Roman"/>
          <w:bCs/>
          <w:sz w:val="24"/>
          <w:szCs w:val="24"/>
        </w:rPr>
        <w:t xml:space="preserve">PSD2 </w:t>
      </w:r>
      <w:r>
        <w:rPr>
          <w:rFonts w:ascii="Times New Roman" w:eastAsia="Calibri" w:hAnsi="Times New Roman" w:cs="Times New Roman"/>
          <w:bCs/>
          <w:sz w:val="24"/>
          <w:szCs w:val="24"/>
        </w:rPr>
        <w:t>dhe me kufijt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sasior</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t</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rmendur n</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w:t>
      </w:r>
      <w:r w:rsidR="00D36564">
        <w:rPr>
          <w:rFonts w:ascii="Times New Roman" w:eastAsia="Calibri" w:hAnsi="Times New Roman" w:cs="Times New Roman"/>
          <w:bCs/>
          <w:sz w:val="24"/>
          <w:szCs w:val="24"/>
        </w:rPr>
        <w:t>të</w:t>
      </w:r>
      <w:r>
        <w:rPr>
          <w:rFonts w:ascii="Times New Roman" w:eastAsia="Calibri" w:hAnsi="Times New Roman" w:cs="Times New Roman"/>
          <w:bCs/>
          <w:sz w:val="24"/>
          <w:szCs w:val="24"/>
        </w:rPr>
        <w:t xml:space="preserve">. </w:t>
      </w:r>
    </w:p>
    <w:p w14:paraId="13184C5D" w14:textId="77777777" w:rsidR="009F1EEA" w:rsidRDefault="009F1EEA" w:rsidP="009F1EEA">
      <w:pPr>
        <w:spacing w:after="0" w:line="240" w:lineRule="auto"/>
        <w:ind w:right="-234"/>
        <w:rPr>
          <w:rFonts w:ascii="Times New Roman" w:eastAsia="Calibri" w:hAnsi="Times New Roman" w:cs="Times New Roman"/>
          <w:bCs/>
          <w:sz w:val="24"/>
          <w:szCs w:val="24"/>
        </w:rPr>
      </w:pPr>
    </w:p>
    <w:p w14:paraId="0BCC4C01" w14:textId="6348257D" w:rsidR="009F1EEA" w:rsidRDefault="009F1EEA" w:rsidP="00FE1205">
      <w:pPr>
        <w:spacing w:after="0" w:line="240" w:lineRule="auto"/>
        <w:ind w:right="-234"/>
        <w:jc w:val="both"/>
        <w:rPr>
          <w:rFonts w:ascii="Times New Roman" w:eastAsia="Calibri" w:hAnsi="Times New Roman" w:cs="Times New Roman"/>
          <w:bCs/>
          <w:sz w:val="24"/>
          <w:szCs w:val="24"/>
        </w:rPr>
      </w:pPr>
      <w:r w:rsidRPr="00FE1205">
        <w:rPr>
          <w:rFonts w:ascii="Times New Roman" w:eastAsia="Calibri" w:hAnsi="Times New Roman" w:cs="Times New Roman"/>
          <w:b/>
          <w:sz w:val="24"/>
          <w:szCs w:val="24"/>
        </w:rPr>
        <w:t>Neni 37</w:t>
      </w:r>
      <w:r w:rsidR="00D36564">
        <w:rPr>
          <w:rFonts w:ascii="Times New Roman" w:eastAsia="Calibri" w:hAnsi="Times New Roman" w:cs="Times New Roman"/>
          <w:b/>
          <w:sz w:val="24"/>
          <w:szCs w:val="24"/>
        </w:rPr>
        <w:t xml:space="preserve">, </w:t>
      </w:r>
      <w:r w:rsidRPr="00FE1205">
        <w:rPr>
          <w:rFonts w:ascii="Times New Roman" w:eastAsia="Calibri" w:hAnsi="Times New Roman" w:cs="Times New Roman"/>
          <w:b/>
          <w:sz w:val="24"/>
          <w:szCs w:val="24"/>
        </w:rPr>
        <w:t>neni 38</w:t>
      </w:r>
      <w:r w:rsidR="00D36564">
        <w:rPr>
          <w:rFonts w:ascii="Times New Roman" w:eastAsia="Calibri" w:hAnsi="Times New Roman" w:cs="Times New Roman"/>
          <w:b/>
          <w:sz w:val="24"/>
          <w:szCs w:val="24"/>
        </w:rPr>
        <w:t xml:space="preserve">, neni 39, neni 42, neni 44, neni 48 </w:t>
      </w:r>
      <w:r w:rsidR="00FE1205">
        <w:rPr>
          <w:rFonts w:ascii="Times New Roman" w:eastAsia="Calibri" w:hAnsi="Times New Roman" w:cs="Times New Roman"/>
          <w:b/>
          <w:sz w:val="24"/>
          <w:szCs w:val="24"/>
        </w:rPr>
        <w:t>dhe n</w:t>
      </w:r>
      <w:r w:rsidR="00FE1205" w:rsidRPr="00FE1205">
        <w:rPr>
          <w:rFonts w:ascii="Times New Roman" w:eastAsia="Calibri" w:hAnsi="Times New Roman" w:cs="Times New Roman"/>
          <w:b/>
          <w:sz w:val="24"/>
          <w:szCs w:val="24"/>
        </w:rPr>
        <w:t xml:space="preserve">eni </w:t>
      </w:r>
      <w:r w:rsidR="00D36564">
        <w:rPr>
          <w:rFonts w:ascii="Times New Roman" w:eastAsia="Calibri" w:hAnsi="Times New Roman" w:cs="Times New Roman"/>
          <w:b/>
          <w:sz w:val="24"/>
          <w:szCs w:val="24"/>
        </w:rPr>
        <w:t>52</w:t>
      </w:r>
      <w:r w:rsidR="00FE1205">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kan</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suar </w:t>
      </w:r>
      <w:r w:rsidR="00D36564">
        <w:rPr>
          <w:rFonts w:ascii="Times New Roman" w:eastAsia="Calibri" w:hAnsi="Times New Roman" w:cs="Times New Roman"/>
          <w:bCs/>
          <w:sz w:val="24"/>
          <w:szCs w:val="24"/>
        </w:rPr>
        <w:t xml:space="preserve">ndryshime minimale, </w:t>
      </w:r>
      <w:r>
        <w:rPr>
          <w:rFonts w:ascii="Times New Roman" w:eastAsia="Calibri" w:hAnsi="Times New Roman" w:cs="Times New Roman"/>
          <w:bCs/>
          <w:sz w:val="24"/>
          <w:szCs w:val="24"/>
        </w:rPr>
        <w:t>n</w:t>
      </w:r>
      <w:r w:rsidR="00544670">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funksion </w:t>
      </w:r>
      <w:r w:rsidR="00FE1205">
        <w:rPr>
          <w:rFonts w:ascii="Times New Roman" w:eastAsia="Calibri" w:hAnsi="Times New Roman" w:cs="Times New Roman"/>
          <w:bCs/>
          <w:sz w:val="24"/>
          <w:szCs w:val="24"/>
        </w:rPr>
        <w:t>t</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 xml:space="preserve"> perifrazimit n</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 xml:space="preserve"> p</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rputhje t</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 xml:space="preserve"> plot</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 xml:space="preserve"> me nen</w:t>
      </w:r>
      <w:r w:rsidR="00D36564">
        <w:rPr>
          <w:rFonts w:ascii="Times New Roman" w:eastAsia="Calibri" w:hAnsi="Times New Roman" w:cs="Times New Roman"/>
          <w:bCs/>
          <w:sz w:val="24"/>
          <w:szCs w:val="24"/>
        </w:rPr>
        <w:t>et</w:t>
      </w:r>
      <w:r w:rsidR="00FE1205">
        <w:rPr>
          <w:rFonts w:ascii="Times New Roman" w:eastAsia="Calibri" w:hAnsi="Times New Roman" w:cs="Times New Roman"/>
          <w:bCs/>
          <w:sz w:val="24"/>
          <w:szCs w:val="24"/>
        </w:rPr>
        <w:t xml:space="preserve"> p</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rkat</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s</w:t>
      </w:r>
      <w:r w:rsidR="00D36564">
        <w:rPr>
          <w:rFonts w:ascii="Times New Roman" w:eastAsia="Calibri" w:hAnsi="Times New Roman" w:cs="Times New Roman"/>
          <w:bCs/>
          <w:sz w:val="24"/>
          <w:szCs w:val="24"/>
        </w:rPr>
        <w:t>e</w:t>
      </w:r>
      <w:r w:rsidR="00FE1205">
        <w:rPr>
          <w:rFonts w:ascii="Times New Roman" w:eastAsia="Calibri" w:hAnsi="Times New Roman" w:cs="Times New Roman"/>
          <w:bCs/>
          <w:sz w:val="24"/>
          <w:szCs w:val="24"/>
        </w:rPr>
        <w:t xml:space="preserve"> t</w:t>
      </w:r>
      <w:r w:rsidR="00544670">
        <w:rPr>
          <w:rFonts w:ascii="Times New Roman" w:eastAsia="Calibri" w:hAnsi="Times New Roman" w:cs="Times New Roman"/>
          <w:bCs/>
          <w:sz w:val="24"/>
          <w:szCs w:val="24"/>
        </w:rPr>
        <w:t>ë</w:t>
      </w:r>
      <w:r w:rsidR="00FE1205">
        <w:rPr>
          <w:rFonts w:ascii="Times New Roman" w:eastAsia="Calibri" w:hAnsi="Times New Roman" w:cs="Times New Roman"/>
          <w:bCs/>
          <w:sz w:val="24"/>
          <w:szCs w:val="24"/>
        </w:rPr>
        <w:t xml:space="preserve"> PSD2. </w:t>
      </w:r>
    </w:p>
    <w:p w14:paraId="361CCF00" w14:textId="77777777" w:rsidR="00FE1205" w:rsidRDefault="00FE1205" w:rsidP="009F1EEA">
      <w:pPr>
        <w:spacing w:after="0" w:line="240" w:lineRule="auto"/>
        <w:ind w:right="-234"/>
        <w:rPr>
          <w:rFonts w:ascii="Times New Roman" w:eastAsia="Calibri" w:hAnsi="Times New Roman" w:cs="Times New Roman"/>
          <w:bCs/>
          <w:sz w:val="24"/>
          <w:szCs w:val="24"/>
        </w:rPr>
      </w:pPr>
    </w:p>
    <w:p w14:paraId="086B7232" w14:textId="1921EE09" w:rsidR="00FE1205" w:rsidRPr="00FE1205" w:rsidRDefault="00FE1205" w:rsidP="00FE1205">
      <w:pPr>
        <w:spacing w:after="0" w:line="240" w:lineRule="auto"/>
        <w:ind w:right="-234"/>
        <w:jc w:val="both"/>
        <w:rPr>
          <w:rFonts w:ascii="Times New Roman" w:eastAsia="Calibri" w:hAnsi="Times New Roman" w:cs="Times New Roman"/>
          <w:b/>
          <w:sz w:val="24"/>
          <w:szCs w:val="24"/>
          <w:lang w:val="en-GB"/>
        </w:rPr>
      </w:pPr>
      <w:r w:rsidRPr="00FE1205">
        <w:rPr>
          <w:rFonts w:ascii="Times New Roman" w:eastAsia="Calibri" w:hAnsi="Times New Roman" w:cs="Times New Roman"/>
          <w:b/>
          <w:sz w:val="24"/>
          <w:szCs w:val="24"/>
          <w:lang w:val="en-GB"/>
        </w:rPr>
        <w:lastRenderedPageBreak/>
        <w:t>Neni 45 “</w:t>
      </w:r>
      <w:proofErr w:type="spellStart"/>
      <w:r w:rsidRPr="00FE1205">
        <w:rPr>
          <w:rFonts w:ascii="Times New Roman" w:eastAsia="Calibri" w:hAnsi="Times New Roman" w:cs="Times New Roman"/>
          <w:b/>
          <w:sz w:val="24"/>
          <w:szCs w:val="24"/>
          <w:lang w:val="en-GB"/>
        </w:rPr>
        <w:t>Informacioni</w:t>
      </w:r>
      <w:proofErr w:type="spellEnd"/>
      <w:r w:rsidRPr="00FE1205">
        <w:rPr>
          <w:rFonts w:ascii="Times New Roman" w:eastAsia="Calibri" w:hAnsi="Times New Roman" w:cs="Times New Roman"/>
          <w:b/>
          <w:sz w:val="24"/>
          <w:szCs w:val="24"/>
          <w:lang w:val="en-GB"/>
        </w:rPr>
        <w:t xml:space="preserve"> </w:t>
      </w:r>
      <w:proofErr w:type="spellStart"/>
      <w:r w:rsidRPr="00FE1205">
        <w:rPr>
          <w:rFonts w:ascii="Times New Roman" w:eastAsia="Calibri" w:hAnsi="Times New Roman" w:cs="Times New Roman"/>
          <w:b/>
          <w:sz w:val="24"/>
          <w:szCs w:val="24"/>
          <w:lang w:val="en-GB"/>
        </w:rPr>
        <w:t>dhe</w:t>
      </w:r>
      <w:proofErr w:type="spellEnd"/>
      <w:r w:rsidRPr="00FE1205">
        <w:rPr>
          <w:rFonts w:ascii="Times New Roman" w:eastAsia="Calibri" w:hAnsi="Times New Roman" w:cs="Times New Roman"/>
          <w:b/>
          <w:sz w:val="24"/>
          <w:szCs w:val="24"/>
          <w:lang w:val="en-GB"/>
        </w:rPr>
        <w:t xml:space="preserve"> </w:t>
      </w:r>
      <w:proofErr w:type="spellStart"/>
      <w:r w:rsidRPr="00FE1205">
        <w:rPr>
          <w:rFonts w:ascii="Times New Roman" w:eastAsia="Calibri" w:hAnsi="Times New Roman" w:cs="Times New Roman"/>
          <w:b/>
          <w:sz w:val="24"/>
          <w:szCs w:val="24"/>
          <w:lang w:val="en-GB"/>
        </w:rPr>
        <w:t>kushtet</w:t>
      </w:r>
      <w:proofErr w:type="spellEnd"/>
      <w:r w:rsidR="00D36564" w:rsidRPr="00FE1205">
        <w:rPr>
          <w:rFonts w:ascii="Times New Roman" w:eastAsia="Calibri" w:hAnsi="Times New Roman" w:cs="Times New Roman"/>
          <w:b/>
          <w:sz w:val="24"/>
          <w:szCs w:val="24"/>
          <w:lang w:val="en-GB"/>
        </w:rPr>
        <w:t>”</w:t>
      </w:r>
      <w:r w:rsidR="00D36564">
        <w:rPr>
          <w:rFonts w:ascii="Times New Roman" w:eastAsia="Calibri" w:hAnsi="Times New Roman" w:cs="Times New Roman"/>
          <w:b/>
          <w:sz w:val="24"/>
          <w:szCs w:val="24"/>
          <w:lang w:val="en-GB"/>
        </w:rPr>
        <w:t xml:space="preserve">, </w:t>
      </w:r>
      <w:proofErr w:type="spellStart"/>
      <w:r w:rsidR="00D36564" w:rsidRPr="00E1668D">
        <w:rPr>
          <w:rFonts w:ascii="Times New Roman" w:eastAsia="Calibri" w:hAnsi="Times New Roman" w:cs="Times New Roman"/>
          <w:bCs/>
          <w:sz w:val="24"/>
          <w:szCs w:val="24"/>
          <w:lang w:val="en-GB"/>
        </w:rPr>
        <w:t>gjithashtu</w:t>
      </w:r>
      <w:proofErr w:type="spellEnd"/>
      <w:r w:rsidR="00D36564">
        <w:rPr>
          <w:rFonts w:ascii="Times New Roman" w:eastAsia="Calibri" w:hAnsi="Times New Roman" w:cs="Times New Roman"/>
          <w:b/>
          <w:sz w:val="24"/>
          <w:szCs w:val="24"/>
          <w:lang w:val="en-GB"/>
        </w:rPr>
        <w:t xml:space="preserve"> </w:t>
      </w:r>
      <w:r w:rsidR="00D36564">
        <w:rPr>
          <w:rFonts w:ascii="Times New Roman" w:eastAsia="Calibri" w:hAnsi="Times New Roman" w:cs="Times New Roman"/>
          <w:bCs/>
          <w:sz w:val="24"/>
          <w:szCs w:val="24"/>
        </w:rPr>
        <w:t>është rishikuar në përputhje të plotë me nenin përkatës të PSD2.</w:t>
      </w:r>
      <w:r w:rsidR="00D36564">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Cs/>
          <w:sz w:val="24"/>
          <w:szCs w:val="24"/>
          <w:lang w:val="en-GB"/>
        </w:rPr>
        <w:t>N</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nenin</w:t>
      </w:r>
      <w:proofErr w:type="spellEnd"/>
      <w:r>
        <w:rPr>
          <w:rFonts w:ascii="Times New Roman" w:eastAsia="Calibri" w:hAnsi="Times New Roman" w:cs="Times New Roman"/>
          <w:bCs/>
          <w:sz w:val="24"/>
          <w:szCs w:val="24"/>
          <w:lang w:val="en-GB"/>
        </w:rPr>
        <w:t xml:space="preserve"> 45, </w:t>
      </w:r>
      <w:proofErr w:type="spellStart"/>
      <w:r>
        <w:rPr>
          <w:rFonts w:ascii="Times New Roman" w:eastAsia="Calibri" w:hAnsi="Times New Roman" w:cs="Times New Roman"/>
          <w:bCs/>
          <w:sz w:val="24"/>
          <w:szCs w:val="24"/>
          <w:lang w:val="en-GB"/>
        </w:rPr>
        <w:t>shkronja</w:t>
      </w:r>
      <w:proofErr w:type="spellEnd"/>
      <w:r>
        <w:rPr>
          <w:rFonts w:ascii="Times New Roman" w:eastAsia="Calibri" w:hAnsi="Times New Roman" w:cs="Times New Roman"/>
          <w:bCs/>
          <w:sz w:val="24"/>
          <w:szCs w:val="24"/>
          <w:lang w:val="en-GB"/>
        </w:rPr>
        <w:t xml:space="preserve"> </w:t>
      </w:r>
      <w:r w:rsidR="00507106">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b</w:t>
      </w:r>
      <w:r w:rsidR="00507106">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 xml:space="preserve"> </w:t>
      </w:r>
      <w:proofErr w:type="spellStart"/>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sht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sidR="00D36564">
        <w:rPr>
          <w:rFonts w:ascii="Times New Roman" w:eastAsia="Calibri" w:hAnsi="Times New Roman" w:cs="Times New Roman"/>
          <w:bCs/>
          <w:sz w:val="24"/>
          <w:szCs w:val="24"/>
          <w:lang w:val="en-GB"/>
        </w:rPr>
        <w:t>rishikuar</w:t>
      </w:r>
      <w:proofErr w:type="spellEnd"/>
      <w:r w:rsidR="00D36564">
        <w:rPr>
          <w:rFonts w:ascii="Times New Roman" w:eastAsia="Calibri" w:hAnsi="Times New Roman" w:cs="Times New Roman"/>
          <w:bCs/>
          <w:sz w:val="24"/>
          <w:szCs w:val="24"/>
          <w:lang w:val="en-GB"/>
        </w:rPr>
        <w:t xml:space="preserve"> </w:t>
      </w:r>
      <w:proofErr w:type="spellStart"/>
      <w:r w:rsidR="00D36564">
        <w:rPr>
          <w:rFonts w:ascii="Times New Roman" w:eastAsia="Calibri" w:hAnsi="Times New Roman" w:cs="Times New Roman"/>
          <w:bCs/>
          <w:sz w:val="24"/>
          <w:szCs w:val="24"/>
          <w:lang w:val="en-GB"/>
        </w:rPr>
        <w:t>n</w:t>
      </w:r>
      <w:r w:rsidR="00D9285F">
        <w:rPr>
          <w:rFonts w:ascii="Times New Roman" w:eastAsia="Calibri" w:hAnsi="Times New Roman" w:cs="Times New Roman"/>
          <w:bCs/>
          <w:sz w:val="24"/>
          <w:szCs w:val="24"/>
          <w:lang w:val="en-GB"/>
        </w:rPr>
        <w:t>ë</w:t>
      </w:r>
      <w:r w:rsidR="00D36564">
        <w:rPr>
          <w:rFonts w:ascii="Times New Roman" w:eastAsia="Calibri" w:hAnsi="Times New Roman" w:cs="Times New Roman"/>
          <w:bCs/>
          <w:sz w:val="24"/>
          <w:szCs w:val="24"/>
          <w:lang w:val="en-GB"/>
        </w:rPr>
        <w:t>npika</w:t>
      </w:r>
      <w:proofErr w:type="spellEnd"/>
      <w:r w:rsidR="00D36564" w:rsidRPr="00FE1205">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w:t>
      </w:r>
      <w:r w:rsidRPr="00FE1205">
        <w:rPr>
          <w:rFonts w:ascii="Times New Roman" w:eastAsia="Calibri" w:hAnsi="Times New Roman" w:cs="Times New Roman"/>
          <w:bCs/>
          <w:sz w:val="24"/>
          <w:szCs w:val="24"/>
          <w:lang w:val="en-GB"/>
        </w:rPr>
        <w:t>vii</w:t>
      </w:r>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n</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w:t>
      </w:r>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rputhje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plot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me </w:t>
      </w:r>
      <w:proofErr w:type="spellStart"/>
      <w:r>
        <w:rPr>
          <w:rFonts w:ascii="Times New Roman" w:eastAsia="Calibri" w:hAnsi="Times New Roman" w:cs="Times New Roman"/>
          <w:bCs/>
          <w:sz w:val="24"/>
          <w:szCs w:val="24"/>
          <w:lang w:val="en-GB"/>
        </w:rPr>
        <w:t>nenin</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w:t>
      </w:r>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rkat</w:t>
      </w:r>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s</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PSD2</w:t>
      </w:r>
      <w:r w:rsidR="00D36564">
        <w:rPr>
          <w:rFonts w:ascii="Times New Roman" w:eastAsia="Calibri" w:hAnsi="Times New Roman" w:cs="Times New Roman"/>
          <w:bCs/>
          <w:sz w:val="24"/>
          <w:szCs w:val="24"/>
          <w:lang w:val="en-GB"/>
        </w:rPr>
        <w:t xml:space="preserve">, duke </w:t>
      </w:r>
      <w:proofErr w:type="spellStart"/>
      <w:r w:rsidR="00D36564">
        <w:rPr>
          <w:rFonts w:ascii="Times New Roman" w:eastAsia="Calibri" w:hAnsi="Times New Roman" w:cs="Times New Roman"/>
          <w:bCs/>
          <w:sz w:val="24"/>
          <w:szCs w:val="24"/>
          <w:lang w:val="en-GB"/>
        </w:rPr>
        <w:t>iu</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refer</w:t>
      </w:r>
      <w:r w:rsidR="00D36564">
        <w:rPr>
          <w:rFonts w:ascii="Times New Roman" w:eastAsia="Calibri" w:hAnsi="Times New Roman" w:cs="Times New Roman"/>
          <w:bCs/>
          <w:sz w:val="24"/>
          <w:szCs w:val="24"/>
          <w:lang w:val="en-GB"/>
        </w:rPr>
        <w:t>uar</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tarifave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rregulluara</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nga</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rregullorja</w:t>
      </w:r>
      <w:proofErr w:type="spellEnd"/>
      <w:r>
        <w:rPr>
          <w:rFonts w:ascii="Times New Roman" w:eastAsia="Calibri" w:hAnsi="Times New Roman" w:cs="Times New Roman"/>
          <w:bCs/>
          <w:sz w:val="24"/>
          <w:szCs w:val="24"/>
          <w:lang w:val="en-GB"/>
        </w:rPr>
        <w:t xml:space="preserve"> </w:t>
      </w:r>
      <w:r w:rsidRPr="00FE1205">
        <w:rPr>
          <w:rFonts w:ascii="Times New Roman" w:eastAsia="Calibri" w:hAnsi="Times New Roman" w:cs="Times New Roman"/>
          <w:bCs/>
          <w:sz w:val="24"/>
          <w:szCs w:val="24"/>
          <w:lang w:val="en-GB"/>
        </w:rPr>
        <w:t>(BE) 2015/751</w:t>
      </w:r>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w:t>
      </w:r>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r</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tarifat</w:t>
      </w:r>
      <w:proofErr w:type="spellEnd"/>
      <w:r>
        <w:rPr>
          <w:rFonts w:ascii="Times New Roman" w:eastAsia="Calibri" w:hAnsi="Times New Roman" w:cs="Times New Roman"/>
          <w:bCs/>
          <w:sz w:val="24"/>
          <w:szCs w:val="24"/>
          <w:lang w:val="en-GB"/>
        </w:rPr>
        <w:t xml:space="preserve"> e </w:t>
      </w:r>
      <w:proofErr w:type="spellStart"/>
      <w:r>
        <w:rPr>
          <w:rFonts w:ascii="Times New Roman" w:eastAsia="Calibri" w:hAnsi="Times New Roman" w:cs="Times New Roman"/>
          <w:bCs/>
          <w:sz w:val="24"/>
          <w:szCs w:val="24"/>
          <w:lang w:val="en-GB"/>
        </w:rPr>
        <w:t>shk</w:t>
      </w:r>
      <w:r w:rsidR="00544670">
        <w:rPr>
          <w:rFonts w:ascii="Times New Roman" w:eastAsia="Calibri" w:hAnsi="Times New Roman" w:cs="Times New Roman"/>
          <w:bCs/>
          <w:sz w:val="24"/>
          <w:szCs w:val="24"/>
          <w:lang w:val="en-GB"/>
        </w:rPr>
        <w:t>ë</w:t>
      </w:r>
      <w:r>
        <w:rPr>
          <w:rFonts w:ascii="Times New Roman" w:eastAsia="Calibri" w:hAnsi="Times New Roman" w:cs="Times New Roman"/>
          <w:bCs/>
          <w:sz w:val="24"/>
          <w:szCs w:val="24"/>
          <w:lang w:val="en-GB"/>
        </w:rPr>
        <w:t>mbimit</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pagesave</w:t>
      </w:r>
      <w:proofErr w:type="spellEnd"/>
      <w:r>
        <w:rPr>
          <w:rFonts w:ascii="Times New Roman" w:eastAsia="Calibri" w:hAnsi="Times New Roman" w:cs="Times New Roman"/>
          <w:bCs/>
          <w:sz w:val="24"/>
          <w:szCs w:val="24"/>
          <w:lang w:val="en-GB"/>
        </w:rPr>
        <w:t xml:space="preserve"> me </w:t>
      </w:r>
      <w:proofErr w:type="spellStart"/>
      <w:r>
        <w:rPr>
          <w:rFonts w:ascii="Times New Roman" w:eastAsia="Calibri" w:hAnsi="Times New Roman" w:cs="Times New Roman"/>
          <w:bCs/>
          <w:sz w:val="24"/>
          <w:szCs w:val="24"/>
          <w:lang w:val="en-GB"/>
        </w:rPr>
        <w:t>kart</w:t>
      </w:r>
      <w:r w:rsidR="00544670">
        <w:rPr>
          <w:rFonts w:ascii="Times New Roman" w:eastAsia="Calibri" w:hAnsi="Times New Roman" w:cs="Times New Roman"/>
          <w:bCs/>
          <w:sz w:val="24"/>
          <w:szCs w:val="24"/>
          <w:lang w:val="en-GB"/>
        </w:rPr>
        <w:t>ë</w:t>
      </w:r>
      <w:proofErr w:type="spellEnd"/>
      <w:r>
        <w:rPr>
          <w:rFonts w:ascii="Times New Roman" w:eastAsia="Calibri" w:hAnsi="Times New Roman" w:cs="Times New Roman"/>
          <w:bCs/>
          <w:sz w:val="24"/>
          <w:szCs w:val="24"/>
          <w:lang w:val="en-GB"/>
        </w:rPr>
        <w:t>.</w:t>
      </w:r>
      <w:r w:rsidR="006776B6">
        <w:rPr>
          <w:rFonts w:ascii="Times New Roman" w:eastAsia="Calibri" w:hAnsi="Times New Roman" w:cs="Times New Roman"/>
          <w:bCs/>
          <w:sz w:val="24"/>
          <w:szCs w:val="24"/>
          <w:lang w:val="en-GB"/>
        </w:rPr>
        <w:t xml:space="preserve">  </w:t>
      </w:r>
      <w:r w:rsidR="006776B6">
        <w:rPr>
          <w:rFonts w:ascii="Times New Roman" w:eastAsia="Calibri" w:hAnsi="Times New Roman" w:cs="Times New Roman"/>
          <w:b/>
          <w:sz w:val="24"/>
          <w:szCs w:val="24"/>
          <w:lang w:val="en-GB"/>
        </w:rPr>
        <w:t xml:space="preserve"> </w:t>
      </w:r>
    </w:p>
    <w:p w14:paraId="6979D699" w14:textId="77777777" w:rsidR="009F1EEA" w:rsidRDefault="009F1EEA" w:rsidP="003E171A">
      <w:pPr>
        <w:spacing w:after="0" w:line="240" w:lineRule="auto"/>
        <w:ind w:right="-234"/>
        <w:rPr>
          <w:rFonts w:ascii="Times New Roman" w:eastAsia="Calibri" w:hAnsi="Times New Roman" w:cs="Times New Roman"/>
          <w:b/>
          <w:sz w:val="24"/>
          <w:szCs w:val="24"/>
        </w:rPr>
      </w:pPr>
    </w:p>
    <w:p w14:paraId="0A1A4266" w14:textId="422E4224" w:rsidR="006776B6" w:rsidRDefault="006A55B2" w:rsidP="006776B6">
      <w:pPr>
        <w:spacing w:after="0" w:line="240" w:lineRule="auto"/>
        <w:ind w:right="-234"/>
        <w:jc w:val="both"/>
        <w:rPr>
          <w:rFonts w:ascii="Times New Roman" w:eastAsia="Calibri" w:hAnsi="Times New Roman" w:cs="Times New Roman"/>
          <w:b/>
          <w:sz w:val="24"/>
          <w:szCs w:val="24"/>
        </w:rPr>
      </w:pPr>
      <w:r w:rsidRPr="009F526A">
        <w:rPr>
          <w:rFonts w:ascii="Times New Roman" w:eastAsia="Calibri" w:hAnsi="Times New Roman" w:cs="Times New Roman"/>
          <w:b/>
          <w:sz w:val="24"/>
          <w:szCs w:val="24"/>
        </w:rPr>
        <w:t xml:space="preserve">Titulli IV </w:t>
      </w:r>
      <w:r w:rsidR="006776B6">
        <w:rPr>
          <w:rFonts w:ascii="Times New Roman" w:eastAsia="Calibri" w:hAnsi="Times New Roman" w:cs="Times New Roman"/>
          <w:b/>
          <w:sz w:val="24"/>
          <w:szCs w:val="24"/>
        </w:rPr>
        <w:t>“</w:t>
      </w:r>
      <w:r w:rsidR="0091449F" w:rsidRPr="009F526A">
        <w:rPr>
          <w:rFonts w:ascii="Times New Roman" w:eastAsia="Calibri" w:hAnsi="Times New Roman" w:cs="Times New Roman"/>
          <w:b/>
          <w:sz w:val="24"/>
          <w:szCs w:val="24"/>
        </w:rPr>
        <w:t>Të drejtat dhe detyrimet lidhur me ofrimin e përdorimin e shërbimeve të pagesave</w:t>
      </w:r>
      <w:r w:rsidR="006776B6">
        <w:rPr>
          <w:rFonts w:ascii="Times New Roman" w:eastAsia="Calibri" w:hAnsi="Times New Roman" w:cs="Times New Roman"/>
          <w:b/>
          <w:sz w:val="24"/>
          <w:szCs w:val="24"/>
        </w:rPr>
        <w:t>”</w:t>
      </w:r>
      <w:r w:rsidR="003E171A" w:rsidRPr="009F526A">
        <w:rPr>
          <w:rFonts w:ascii="Times New Roman" w:eastAsia="Calibri" w:hAnsi="Times New Roman" w:cs="Times New Roman"/>
          <w:b/>
          <w:sz w:val="24"/>
          <w:szCs w:val="24"/>
        </w:rPr>
        <w:t xml:space="preserve"> </w:t>
      </w:r>
    </w:p>
    <w:p w14:paraId="59A79344" w14:textId="77777777" w:rsidR="00F10A4F" w:rsidRDefault="00F10A4F" w:rsidP="006776B6">
      <w:pPr>
        <w:spacing w:after="0" w:line="240" w:lineRule="auto"/>
        <w:ind w:right="-234"/>
        <w:jc w:val="both"/>
        <w:rPr>
          <w:rFonts w:ascii="Times New Roman" w:eastAsia="Calibri" w:hAnsi="Times New Roman" w:cs="Times New Roman"/>
          <w:b/>
          <w:sz w:val="24"/>
          <w:szCs w:val="24"/>
        </w:rPr>
      </w:pPr>
    </w:p>
    <w:p w14:paraId="1D00FB1A" w14:textId="2869E228" w:rsidR="006A55B2" w:rsidRPr="009F526A" w:rsidRDefault="006776B6" w:rsidP="006776B6">
      <w:pPr>
        <w:spacing w:after="0" w:line="240" w:lineRule="auto"/>
        <w:ind w:right="-2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titull </w:t>
      </w:r>
      <w:r w:rsidR="006A55B2" w:rsidRPr="009F526A">
        <w:rPr>
          <w:rFonts w:ascii="Times New Roman" w:eastAsia="Times New Roman" w:hAnsi="Times New Roman" w:cs="Times New Roman"/>
          <w:sz w:val="24"/>
          <w:szCs w:val="24"/>
        </w:rPr>
        <w:t>rregullon të drejtat dhe detyrimet midis ofruesve të shërbimeve, përfshirë këtu dhe ndërmjetësit të cilët mundësojnë kryerjen e një pagese, dhe përdoruesve të shërbimeve, me qëllim rritjen e efikasitetit të shërbimeve nëpërmjet rregullimit të tarifave të aplikuara, kohës së ekzekutimit, si dhe nxitjen e sigurisë dhe besueshmërisë në procesimin e pagesave me instrumente të ndryshme.</w:t>
      </w:r>
      <w:r w:rsidR="003E171A" w:rsidRPr="009F526A">
        <w:rPr>
          <w:rFonts w:ascii="Times New Roman" w:eastAsia="Times New Roman" w:hAnsi="Times New Roman" w:cs="Times New Roman"/>
          <w:sz w:val="24"/>
          <w:szCs w:val="24"/>
        </w:rPr>
        <w:t xml:space="preserve"> </w:t>
      </w:r>
    </w:p>
    <w:p w14:paraId="2C077C5B" w14:textId="77777777" w:rsidR="00451CCA" w:rsidRPr="009F526A" w:rsidRDefault="00451CCA" w:rsidP="003E171A">
      <w:pPr>
        <w:tabs>
          <w:tab w:val="left" w:pos="3840"/>
        </w:tabs>
        <w:spacing w:after="120" w:line="240" w:lineRule="auto"/>
        <w:jc w:val="both"/>
        <w:rPr>
          <w:rFonts w:ascii="Times New Roman" w:eastAsia="Times New Roman" w:hAnsi="Times New Roman" w:cs="Times New Roman"/>
          <w:sz w:val="24"/>
          <w:szCs w:val="24"/>
        </w:rPr>
      </w:pPr>
    </w:p>
    <w:p w14:paraId="3DD2A84B" w14:textId="207B2B78" w:rsidR="006776B6" w:rsidRDefault="009F1EEA" w:rsidP="006776B6">
      <w:pPr>
        <w:tabs>
          <w:tab w:val="left" w:pos="3840"/>
        </w:tabs>
        <w:spacing w:after="120" w:line="240" w:lineRule="auto"/>
        <w:jc w:val="both"/>
        <w:rPr>
          <w:rFonts w:ascii="Times New Roman" w:eastAsia="Times New Roman" w:hAnsi="Times New Roman" w:cs="Times New Roman"/>
          <w:sz w:val="24"/>
          <w:szCs w:val="24"/>
        </w:rPr>
      </w:pPr>
      <w:r w:rsidRPr="009F1EEA">
        <w:rPr>
          <w:rFonts w:ascii="Times New Roman" w:eastAsia="Times New Roman" w:hAnsi="Times New Roman" w:cs="Times New Roman"/>
          <w:b/>
          <w:bCs/>
          <w:sz w:val="24"/>
          <w:szCs w:val="24"/>
        </w:rPr>
        <w:t>N</w:t>
      </w:r>
      <w:r w:rsidR="003E171A" w:rsidRPr="009F1EEA">
        <w:rPr>
          <w:rFonts w:ascii="Times New Roman" w:eastAsia="Times New Roman" w:hAnsi="Times New Roman" w:cs="Times New Roman"/>
          <w:b/>
          <w:bCs/>
          <w:sz w:val="24"/>
          <w:szCs w:val="24"/>
        </w:rPr>
        <w:t xml:space="preserve">eni 54 </w:t>
      </w:r>
      <w:r w:rsidRPr="009F1EEA">
        <w:rPr>
          <w:rFonts w:ascii="Times New Roman" w:eastAsia="Times New Roman" w:hAnsi="Times New Roman" w:cs="Times New Roman"/>
          <w:b/>
          <w:bCs/>
          <w:sz w:val="24"/>
          <w:szCs w:val="24"/>
        </w:rPr>
        <w:t xml:space="preserve">“Fusha e zbatimit”. </w:t>
      </w:r>
      <w:r w:rsidRPr="009F1EEA">
        <w:rPr>
          <w:rFonts w:ascii="Times New Roman" w:eastAsia="Times New Roman" w:hAnsi="Times New Roman" w:cs="Times New Roman"/>
          <w:sz w:val="24"/>
          <w:szCs w:val="24"/>
        </w:rPr>
        <w:t xml:space="preserve">Neni 54 </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sht</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rishikuar p</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r t</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w:t>
      </w:r>
      <w:r w:rsidR="003E171A" w:rsidRPr="009F1EEA">
        <w:rPr>
          <w:rFonts w:ascii="Times New Roman" w:eastAsia="Times New Roman" w:hAnsi="Times New Roman" w:cs="Times New Roman"/>
          <w:sz w:val="24"/>
          <w:szCs w:val="24"/>
        </w:rPr>
        <w:t>p</w:t>
      </w:r>
      <w:r w:rsidR="00544670">
        <w:rPr>
          <w:rFonts w:ascii="Times New Roman" w:eastAsia="Times New Roman" w:hAnsi="Times New Roman" w:cs="Times New Roman"/>
          <w:sz w:val="24"/>
          <w:szCs w:val="24"/>
        </w:rPr>
        <w:t>ë</w:t>
      </w:r>
      <w:r w:rsidR="003E171A" w:rsidRPr="009F1EEA">
        <w:rPr>
          <w:rFonts w:ascii="Times New Roman" w:eastAsia="Times New Roman" w:hAnsi="Times New Roman" w:cs="Times New Roman"/>
          <w:sz w:val="24"/>
          <w:szCs w:val="24"/>
        </w:rPr>
        <w:t>rcakt</w:t>
      </w:r>
      <w:r w:rsidRPr="009F1EEA">
        <w:rPr>
          <w:rFonts w:ascii="Times New Roman" w:eastAsia="Times New Roman" w:hAnsi="Times New Roman" w:cs="Times New Roman"/>
          <w:sz w:val="24"/>
          <w:szCs w:val="24"/>
        </w:rPr>
        <w:t>uar</w:t>
      </w:r>
      <w:r w:rsidR="003E171A" w:rsidRPr="009F1EEA">
        <w:rPr>
          <w:rFonts w:ascii="Times New Roman" w:eastAsia="Times New Roman" w:hAnsi="Times New Roman" w:cs="Times New Roman"/>
          <w:sz w:val="24"/>
          <w:szCs w:val="24"/>
        </w:rPr>
        <w:t xml:space="preserve"> fush</w:t>
      </w:r>
      <w:r w:rsidR="00544670">
        <w:rPr>
          <w:rFonts w:ascii="Times New Roman" w:eastAsia="Times New Roman" w:hAnsi="Times New Roman" w:cs="Times New Roman"/>
          <w:sz w:val="24"/>
          <w:szCs w:val="24"/>
        </w:rPr>
        <w:t>ë</w:t>
      </w:r>
      <w:r w:rsidR="003E171A" w:rsidRPr="009F1EEA">
        <w:rPr>
          <w:rFonts w:ascii="Times New Roman" w:eastAsia="Times New Roman" w:hAnsi="Times New Roman" w:cs="Times New Roman"/>
          <w:sz w:val="24"/>
          <w:szCs w:val="24"/>
        </w:rPr>
        <w:t>n e zbatimit t</w:t>
      </w:r>
      <w:r w:rsidR="00544670">
        <w:rPr>
          <w:rFonts w:ascii="Times New Roman" w:eastAsia="Times New Roman" w:hAnsi="Times New Roman" w:cs="Times New Roman"/>
          <w:sz w:val="24"/>
          <w:szCs w:val="24"/>
        </w:rPr>
        <w:t>ë</w:t>
      </w:r>
      <w:r w:rsidR="003E171A" w:rsidRPr="009F1EEA">
        <w:rPr>
          <w:rFonts w:ascii="Times New Roman" w:eastAsia="Times New Roman" w:hAnsi="Times New Roman" w:cs="Times New Roman"/>
          <w:sz w:val="24"/>
          <w:szCs w:val="24"/>
        </w:rPr>
        <w:t xml:space="preserve"> k</w:t>
      </w:r>
      <w:r w:rsidR="00544670">
        <w:rPr>
          <w:rFonts w:ascii="Times New Roman" w:eastAsia="Times New Roman" w:hAnsi="Times New Roman" w:cs="Times New Roman"/>
          <w:sz w:val="24"/>
          <w:szCs w:val="24"/>
        </w:rPr>
        <w:t>ë</w:t>
      </w:r>
      <w:r w:rsidR="003E171A" w:rsidRPr="009F1EEA">
        <w:rPr>
          <w:rFonts w:ascii="Times New Roman" w:eastAsia="Times New Roman" w:hAnsi="Times New Roman" w:cs="Times New Roman"/>
          <w:sz w:val="24"/>
          <w:szCs w:val="24"/>
        </w:rPr>
        <w:t>tij titulli</w:t>
      </w:r>
      <w:r w:rsidRPr="009F1EEA">
        <w:rPr>
          <w:rFonts w:ascii="Times New Roman" w:eastAsia="Times New Roman" w:hAnsi="Times New Roman" w:cs="Times New Roman"/>
          <w:sz w:val="24"/>
          <w:szCs w:val="24"/>
        </w:rPr>
        <w:t xml:space="preserve"> n</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rputhje t</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plot</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me Direktiv</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n PSD2</w:t>
      </w:r>
      <w:r w:rsidR="003E171A" w:rsidRPr="009F1EEA">
        <w:rPr>
          <w:rFonts w:ascii="Times New Roman" w:eastAsia="Times New Roman" w:hAnsi="Times New Roman" w:cs="Times New Roman"/>
          <w:sz w:val="24"/>
          <w:szCs w:val="24"/>
        </w:rPr>
        <w:t xml:space="preserve">. </w:t>
      </w:r>
      <w:r w:rsidRPr="009F1EEA">
        <w:rPr>
          <w:rFonts w:ascii="Times New Roman" w:eastAsia="Times New Roman" w:hAnsi="Times New Roman" w:cs="Times New Roman"/>
          <w:sz w:val="24"/>
          <w:szCs w:val="24"/>
        </w:rPr>
        <w:t>Fusha e zbatimit të Titullit IV riformulohet p</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r t</w:t>
      </w:r>
      <w:r w:rsidR="00544670">
        <w:rPr>
          <w:rFonts w:ascii="Times New Roman" w:eastAsia="Times New Roman" w:hAnsi="Times New Roman" w:cs="Times New Roman"/>
          <w:sz w:val="24"/>
          <w:szCs w:val="24"/>
        </w:rPr>
        <w:t>ë</w:t>
      </w:r>
      <w:r w:rsidRPr="009F1EEA">
        <w:rPr>
          <w:rFonts w:ascii="Times New Roman" w:eastAsia="Times New Roman" w:hAnsi="Times New Roman" w:cs="Times New Roman"/>
          <w:sz w:val="24"/>
          <w:szCs w:val="24"/>
        </w:rPr>
        <w:t xml:space="preserve"> parashikuar edhe transaksionet </w:t>
      </w:r>
      <w:r w:rsidR="006C226C">
        <w:rPr>
          <w:rFonts w:ascii="Times New Roman" w:eastAsia="Times New Roman" w:hAnsi="Times New Roman" w:cs="Times New Roman"/>
          <w:sz w:val="24"/>
          <w:szCs w:val="24"/>
        </w:rPr>
        <w:t>m</w:t>
      </w:r>
      <w:r w:rsidRPr="009F1EEA">
        <w:rPr>
          <w:rFonts w:ascii="Times New Roman" w:eastAsia="Times New Roman" w:hAnsi="Times New Roman" w:cs="Times New Roman"/>
          <w:sz w:val="24"/>
          <w:szCs w:val="24"/>
        </w:rPr>
        <w:t>e</w:t>
      </w:r>
      <w:r w:rsidR="006C226C">
        <w:rPr>
          <w:rFonts w:ascii="Times New Roman" w:eastAsia="Times New Roman" w:hAnsi="Times New Roman" w:cs="Times New Roman"/>
          <w:sz w:val="24"/>
          <w:szCs w:val="24"/>
        </w:rPr>
        <w:t xml:space="preserve"> vende t</w:t>
      </w:r>
      <w:r w:rsidR="006C226C" w:rsidRPr="009F526A">
        <w:rPr>
          <w:rFonts w:ascii="Times New Roman" w:eastAsia="Times New Roman" w:hAnsi="Times New Roman" w:cs="Times New Roman"/>
          <w:sz w:val="24"/>
          <w:szCs w:val="24"/>
        </w:rPr>
        <w:t>ë</w:t>
      </w:r>
      <w:r w:rsidR="006C226C">
        <w:rPr>
          <w:rFonts w:ascii="Times New Roman" w:eastAsia="Times New Roman" w:hAnsi="Times New Roman" w:cs="Times New Roman"/>
          <w:sz w:val="24"/>
          <w:szCs w:val="24"/>
        </w:rPr>
        <w:t xml:space="preserve"> tjera</w:t>
      </w:r>
      <w:r w:rsidRPr="009F1EEA">
        <w:rPr>
          <w:rFonts w:ascii="Times New Roman" w:eastAsia="Times New Roman" w:hAnsi="Times New Roman" w:cs="Times New Roman"/>
          <w:sz w:val="24"/>
          <w:szCs w:val="24"/>
        </w:rPr>
        <w:t>, në të gjitha monedhat. Risia kryesore qëndron në përfshirjen e transaksioneve ku pala tjetër ndodhet jashtë Shqipërisë, duke garantuar një nivel transparence dhe mbrojtjeje për përdoruesit vendas. Pas anëtarësimit në Bashkimin Evropian, kjo dispozitë shtrihet edhe për rastet kur një ofrues është i vendosur në BE dhe tjetri jashtë BE-së, duke u aplikuar rregullat e Titullit IV vetëm për pjesën e transaksionit të kryer brenda territorit të Shqipërisë. Risia këtu është përafrimi me konceptin e “</w:t>
      </w:r>
      <w:r w:rsidRPr="009F1EEA">
        <w:rPr>
          <w:rFonts w:ascii="Times New Roman" w:eastAsia="Times New Roman" w:hAnsi="Times New Roman" w:cs="Times New Roman"/>
          <w:i/>
          <w:iCs/>
          <w:sz w:val="24"/>
          <w:szCs w:val="24"/>
        </w:rPr>
        <w:t>one-leg transactions</w:t>
      </w:r>
      <w:r w:rsidRPr="009F1EEA">
        <w:rPr>
          <w:rFonts w:ascii="Times New Roman" w:eastAsia="Times New Roman" w:hAnsi="Times New Roman" w:cs="Times New Roman"/>
          <w:sz w:val="24"/>
          <w:szCs w:val="24"/>
        </w:rPr>
        <w:t>” të PSD2, duke qartësuar shtrirjen territoriale të detyrimeve ligjore.</w:t>
      </w:r>
      <w:r w:rsidR="00451CCA" w:rsidRPr="009F1EEA">
        <w:rPr>
          <w:rFonts w:ascii="Times New Roman" w:eastAsia="Times New Roman" w:hAnsi="Times New Roman" w:cs="Times New Roman"/>
          <w:sz w:val="24"/>
          <w:szCs w:val="24"/>
        </w:rPr>
        <w:t xml:space="preserve"> </w:t>
      </w:r>
    </w:p>
    <w:p w14:paraId="7F8EB322" w14:textId="77777777" w:rsidR="00596FD6" w:rsidRDefault="00596FD6" w:rsidP="006776B6">
      <w:pPr>
        <w:tabs>
          <w:tab w:val="left" w:pos="3840"/>
        </w:tabs>
        <w:spacing w:after="120" w:line="240" w:lineRule="auto"/>
        <w:jc w:val="both"/>
        <w:rPr>
          <w:rFonts w:ascii="Times New Roman" w:hAnsi="Times New Roman" w:cs="Times New Roman"/>
          <w:b/>
          <w:bCs/>
          <w:sz w:val="24"/>
          <w:szCs w:val="20"/>
        </w:rPr>
      </w:pPr>
    </w:p>
    <w:p w14:paraId="4D806D33" w14:textId="1BF1D665" w:rsidR="006776B6" w:rsidRDefault="006776B6" w:rsidP="006776B6">
      <w:pPr>
        <w:tabs>
          <w:tab w:val="left" w:pos="3840"/>
        </w:tabs>
        <w:spacing w:after="120" w:line="240" w:lineRule="auto"/>
        <w:jc w:val="both"/>
        <w:rPr>
          <w:rFonts w:ascii="Times New Roman" w:eastAsia="Calibri" w:hAnsi="Times New Roman" w:cs="Times New Roman"/>
          <w:sz w:val="24"/>
          <w:szCs w:val="20"/>
          <w:lang w:eastAsia="sq-AL" w:bidi="sq-AL"/>
        </w:rPr>
      </w:pPr>
      <w:r w:rsidRPr="006776B6">
        <w:rPr>
          <w:rFonts w:ascii="Times New Roman" w:hAnsi="Times New Roman" w:cs="Times New Roman"/>
          <w:b/>
          <w:bCs/>
          <w:sz w:val="24"/>
          <w:szCs w:val="20"/>
        </w:rPr>
        <w:t xml:space="preserve">Neni 55 </w:t>
      </w:r>
      <w:r>
        <w:rPr>
          <w:rFonts w:ascii="Times New Roman" w:hAnsi="Times New Roman" w:cs="Times New Roman"/>
          <w:b/>
          <w:bCs/>
          <w:sz w:val="24"/>
          <w:szCs w:val="20"/>
        </w:rPr>
        <w:t>“</w:t>
      </w:r>
      <w:r w:rsidRPr="006776B6">
        <w:rPr>
          <w:rFonts w:ascii="Times New Roman" w:eastAsia="Calibri" w:hAnsi="Times New Roman" w:cs="Times New Roman"/>
          <w:b/>
          <w:bCs/>
          <w:sz w:val="24"/>
          <w:szCs w:val="20"/>
          <w:lang w:eastAsia="sq-AL" w:bidi="sq-AL"/>
        </w:rPr>
        <w:t>Tarifat e zbatueshme</w:t>
      </w:r>
      <w:r>
        <w:rPr>
          <w:rFonts w:ascii="Times New Roman" w:eastAsia="Calibri" w:hAnsi="Times New Roman" w:cs="Times New Roman"/>
          <w:b/>
          <w:bCs/>
          <w:sz w:val="24"/>
          <w:szCs w:val="20"/>
          <w:lang w:eastAsia="sq-AL" w:bidi="sq-AL"/>
        </w:rPr>
        <w:t>”</w:t>
      </w:r>
      <w:r>
        <w:rPr>
          <w:rFonts w:ascii="Times New Roman" w:eastAsia="Calibri" w:hAnsi="Times New Roman" w:cs="Times New Roman"/>
          <w:sz w:val="24"/>
          <w:szCs w:val="20"/>
          <w:lang w:eastAsia="sq-AL" w:bidi="sq-AL"/>
        </w:rPr>
        <w:t xml:space="preserve">. Ky nen </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sht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rishikuar 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parashikuar zbatimin e tarifave nga ofruesit e sh</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rbimeve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pagesave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paguesit dhe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rfituesit duke dalluar midis rasteve kur pagesat jan</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brenda territorit</w:t>
      </w:r>
      <w:r w:rsidR="00D36564">
        <w:rPr>
          <w:rFonts w:ascii="Times New Roman" w:eastAsia="Calibri" w:hAnsi="Times New Roman" w:cs="Times New Roman"/>
          <w:sz w:val="24"/>
          <w:szCs w:val="20"/>
          <w:lang w:eastAsia="sq-AL" w:bidi="sq-AL"/>
        </w:rPr>
        <w:t xml:space="preserve"> shqiptar</w:t>
      </w:r>
      <w:r>
        <w:rPr>
          <w:rFonts w:ascii="Times New Roman" w:eastAsia="Calibri" w:hAnsi="Times New Roman" w:cs="Times New Roman"/>
          <w:sz w:val="24"/>
          <w:szCs w:val="20"/>
          <w:lang w:eastAsia="sq-AL" w:bidi="sq-AL"/>
        </w:rPr>
        <w:t xml:space="preserve">, </w:t>
      </w:r>
      <w:r w:rsidR="00D36564">
        <w:rPr>
          <w:rFonts w:ascii="Times New Roman" w:eastAsia="Calibri" w:hAnsi="Times New Roman" w:cs="Times New Roman"/>
          <w:sz w:val="24"/>
          <w:szCs w:val="20"/>
          <w:lang w:eastAsia="sq-AL" w:bidi="sq-AL"/>
        </w:rPr>
        <w:t xml:space="preserve">dhe </w:t>
      </w:r>
      <w:r>
        <w:rPr>
          <w:rFonts w:ascii="Times New Roman" w:eastAsia="Calibri" w:hAnsi="Times New Roman" w:cs="Times New Roman"/>
          <w:sz w:val="24"/>
          <w:szCs w:val="20"/>
          <w:lang w:eastAsia="sq-AL" w:bidi="sq-AL"/>
        </w:rPr>
        <w:t>kur Shqip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ria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jet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shtet an</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tar, </w:t>
      </w:r>
      <w:r w:rsidR="000A4878">
        <w:rPr>
          <w:rFonts w:ascii="Times New Roman" w:eastAsia="Calibri" w:hAnsi="Times New Roman" w:cs="Times New Roman"/>
          <w:sz w:val="24"/>
          <w:szCs w:val="20"/>
          <w:lang w:eastAsia="sq-AL" w:bidi="sq-AL"/>
        </w:rPr>
        <w:t>brenda Bashkimit Evropian</w:t>
      </w:r>
      <w:r>
        <w:rPr>
          <w:rFonts w:ascii="Times New Roman" w:eastAsia="Calibri" w:hAnsi="Times New Roman" w:cs="Times New Roman"/>
          <w:sz w:val="24"/>
          <w:szCs w:val="20"/>
          <w:lang w:eastAsia="sq-AL" w:bidi="sq-AL"/>
        </w:rPr>
        <w:t>. Gjith</w:t>
      </w:r>
      <w:r w:rsidR="000A4878">
        <w:rPr>
          <w:rFonts w:ascii="Times New Roman" w:eastAsia="Calibri" w:hAnsi="Times New Roman" w:cs="Times New Roman"/>
          <w:sz w:val="24"/>
          <w:szCs w:val="20"/>
          <w:lang w:eastAsia="sq-AL" w:bidi="sq-AL"/>
        </w:rPr>
        <w:t>a</w:t>
      </w:r>
      <w:r>
        <w:rPr>
          <w:rFonts w:ascii="Times New Roman" w:eastAsia="Calibri" w:hAnsi="Times New Roman" w:cs="Times New Roman"/>
          <w:sz w:val="24"/>
          <w:szCs w:val="20"/>
          <w:lang w:eastAsia="sq-AL" w:bidi="sq-AL"/>
        </w:rPr>
        <w:t>shtu, ndryshim i r</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nd</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sish</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m n</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k</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nen </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sht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shtimi i pik</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s 3/1 e cila, n</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rputhje me PSD2, parashikon zbatimin e kufijve t</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 tarifave 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r p</w:t>
      </w:r>
      <w:r w:rsidR="00544670">
        <w:rPr>
          <w:rFonts w:ascii="Times New Roman" w:eastAsia="Calibri" w:hAnsi="Times New Roman" w:cs="Times New Roman"/>
          <w:sz w:val="24"/>
          <w:szCs w:val="20"/>
          <w:lang w:eastAsia="sq-AL" w:bidi="sq-AL"/>
        </w:rPr>
        <w:t>ë</w:t>
      </w:r>
      <w:r>
        <w:rPr>
          <w:rFonts w:ascii="Times New Roman" w:eastAsia="Calibri" w:hAnsi="Times New Roman" w:cs="Times New Roman"/>
          <w:sz w:val="24"/>
          <w:szCs w:val="20"/>
          <w:lang w:eastAsia="sq-AL" w:bidi="sq-AL"/>
        </w:rPr>
        <w:t xml:space="preserve">rdorimin e kartave </w:t>
      </w:r>
      <w:r w:rsidR="00FD293A">
        <w:rPr>
          <w:rFonts w:ascii="Times New Roman" w:eastAsia="Calibri" w:hAnsi="Times New Roman" w:cs="Times New Roman"/>
          <w:sz w:val="24"/>
          <w:szCs w:val="20"/>
          <w:lang w:eastAsia="sq-AL" w:bidi="sq-AL"/>
        </w:rPr>
        <w:t>t</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vendosura n</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rregulloren </w:t>
      </w:r>
      <w:r w:rsidR="00FD293A" w:rsidRPr="00FD293A">
        <w:rPr>
          <w:rFonts w:ascii="Times New Roman" w:eastAsia="Calibri" w:hAnsi="Times New Roman" w:cs="Times New Roman"/>
          <w:sz w:val="24"/>
          <w:szCs w:val="20"/>
          <w:lang w:eastAsia="sq-AL" w:bidi="sq-AL"/>
        </w:rPr>
        <w:t>(BE) 2015/751</w:t>
      </w:r>
      <w:r w:rsidR="00FD293A">
        <w:rPr>
          <w:rFonts w:ascii="Times New Roman" w:eastAsia="Calibri" w:hAnsi="Times New Roman" w:cs="Times New Roman"/>
          <w:sz w:val="24"/>
          <w:szCs w:val="20"/>
          <w:lang w:eastAsia="sq-AL" w:bidi="sq-AL"/>
        </w:rPr>
        <w:t>, dhe ato p</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r transaksionet SEPA n</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rregulloren (BE) </w:t>
      </w:r>
      <w:r w:rsidR="00FD293A" w:rsidRPr="00FD293A">
        <w:rPr>
          <w:rFonts w:ascii="Times New Roman" w:eastAsia="Calibri" w:hAnsi="Times New Roman" w:cs="Times New Roman"/>
          <w:sz w:val="24"/>
          <w:szCs w:val="20"/>
          <w:lang w:eastAsia="sq-AL" w:bidi="sq-AL"/>
        </w:rPr>
        <w:t>260/2012</w:t>
      </w:r>
      <w:r w:rsidR="00FD293A">
        <w:rPr>
          <w:rFonts w:ascii="Times New Roman" w:eastAsia="Calibri" w:hAnsi="Times New Roman" w:cs="Times New Roman"/>
          <w:sz w:val="24"/>
          <w:szCs w:val="20"/>
          <w:lang w:eastAsia="sq-AL" w:bidi="sq-AL"/>
        </w:rPr>
        <w:t xml:space="preserve">. </w:t>
      </w:r>
      <w:r w:rsidR="00FD293A" w:rsidRPr="00FD293A">
        <w:rPr>
          <w:rFonts w:ascii="Times New Roman" w:eastAsia="Calibri" w:hAnsi="Times New Roman" w:cs="Times New Roman"/>
          <w:sz w:val="24"/>
          <w:szCs w:val="20"/>
          <w:lang w:eastAsia="sq-AL" w:bidi="sq-AL"/>
        </w:rPr>
        <w:t>P</w:t>
      </w:r>
      <w:r w:rsidR="00544670">
        <w:rPr>
          <w:rFonts w:ascii="Times New Roman" w:eastAsia="Calibri" w:hAnsi="Times New Roman" w:cs="Times New Roman"/>
          <w:sz w:val="24"/>
          <w:szCs w:val="20"/>
          <w:lang w:eastAsia="sq-AL" w:bidi="sq-AL"/>
        </w:rPr>
        <w:t>ë</w:t>
      </w:r>
      <w:r w:rsidR="00FD293A" w:rsidRPr="00FD293A">
        <w:rPr>
          <w:rFonts w:ascii="Times New Roman" w:eastAsia="Calibri" w:hAnsi="Times New Roman" w:cs="Times New Roman"/>
          <w:sz w:val="24"/>
          <w:szCs w:val="20"/>
          <w:lang w:eastAsia="sq-AL" w:bidi="sq-AL"/>
        </w:rPr>
        <w:t>r k</w:t>
      </w:r>
      <w:r w:rsidR="00544670">
        <w:rPr>
          <w:rFonts w:ascii="Times New Roman" w:eastAsia="Calibri" w:hAnsi="Times New Roman" w:cs="Times New Roman"/>
          <w:sz w:val="24"/>
          <w:szCs w:val="20"/>
          <w:lang w:eastAsia="sq-AL" w:bidi="sq-AL"/>
        </w:rPr>
        <w:t>ë</w:t>
      </w:r>
      <w:r w:rsidR="00FD293A" w:rsidRPr="00FD293A">
        <w:rPr>
          <w:rFonts w:ascii="Times New Roman" w:eastAsia="Calibri" w:hAnsi="Times New Roman" w:cs="Times New Roman"/>
          <w:sz w:val="24"/>
          <w:szCs w:val="20"/>
          <w:lang w:eastAsia="sq-AL" w:bidi="sq-AL"/>
        </w:rPr>
        <w:t>t</w:t>
      </w:r>
      <w:r w:rsidR="00544670">
        <w:rPr>
          <w:rFonts w:ascii="Times New Roman" w:eastAsia="Calibri" w:hAnsi="Times New Roman" w:cs="Times New Roman"/>
          <w:sz w:val="24"/>
          <w:szCs w:val="20"/>
          <w:lang w:eastAsia="sq-AL" w:bidi="sq-AL"/>
        </w:rPr>
        <w:t>ë</w:t>
      </w:r>
      <w:r w:rsidR="00FD293A" w:rsidRPr="00FD293A">
        <w:rPr>
          <w:rFonts w:ascii="Times New Roman" w:eastAsia="Calibri" w:hAnsi="Times New Roman" w:cs="Times New Roman"/>
          <w:sz w:val="24"/>
          <w:szCs w:val="20"/>
          <w:lang w:eastAsia="sq-AL" w:bidi="sq-AL"/>
        </w:rPr>
        <w:t xml:space="preserve"> arsye, kjo pik</w:t>
      </w:r>
      <w:r w:rsidR="00544670">
        <w:rPr>
          <w:rFonts w:ascii="Times New Roman" w:eastAsia="Calibri" w:hAnsi="Times New Roman" w:cs="Times New Roman"/>
          <w:sz w:val="24"/>
          <w:szCs w:val="20"/>
          <w:lang w:eastAsia="sq-AL" w:bidi="sq-AL"/>
        </w:rPr>
        <w:t>ë</w:t>
      </w:r>
      <w:r w:rsidR="00FD293A" w:rsidRPr="00FD293A">
        <w:rPr>
          <w:rFonts w:ascii="Times New Roman" w:eastAsia="Calibri" w:hAnsi="Times New Roman" w:cs="Times New Roman"/>
          <w:sz w:val="24"/>
          <w:szCs w:val="20"/>
          <w:lang w:eastAsia="sq-AL" w:bidi="sq-AL"/>
        </w:rPr>
        <w:t xml:space="preserve"> refer</w:t>
      </w:r>
      <w:r w:rsidR="000A4878">
        <w:rPr>
          <w:rFonts w:ascii="Times New Roman" w:eastAsia="Calibri" w:hAnsi="Times New Roman" w:cs="Times New Roman"/>
          <w:sz w:val="24"/>
          <w:szCs w:val="20"/>
          <w:lang w:eastAsia="sq-AL" w:bidi="sq-AL"/>
        </w:rPr>
        <w:t>on aktualisht aktin n</w:t>
      </w:r>
      <w:r w:rsidR="00D9285F">
        <w:rPr>
          <w:rFonts w:ascii="Times New Roman" w:eastAsia="Calibri" w:hAnsi="Times New Roman" w:cs="Times New Roman"/>
          <w:sz w:val="24"/>
          <w:szCs w:val="20"/>
          <w:lang w:eastAsia="sq-AL" w:bidi="sq-AL"/>
        </w:rPr>
        <w:t>ë</w:t>
      </w:r>
      <w:r w:rsidR="000A4878">
        <w:rPr>
          <w:rFonts w:ascii="Times New Roman" w:eastAsia="Calibri" w:hAnsi="Times New Roman" w:cs="Times New Roman"/>
          <w:sz w:val="24"/>
          <w:szCs w:val="20"/>
          <w:lang w:eastAsia="sq-AL" w:bidi="sq-AL"/>
        </w:rPr>
        <w:t>nligjor t</w:t>
      </w:r>
      <w:r w:rsidR="00D9285F">
        <w:rPr>
          <w:rFonts w:ascii="Times New Roman" w:eastAsia="Calibri" w:hAnsi="Times New Roman" w:cs="Times New Roman"/>
          <w:sz w:val="24"/>
          <w:szCs w:val="20"/>
          <w:lang w:eastAsia="sq-AL" w:bidi="sq-AL"/>
        </w:rPr>
        <w:t>ë</w:t>
      </w:r>
      <w:r w:rsidR="000A4878">
        <w:rPr>
          <w:rFonts w:ascii="Times New Roman" w:eastAsia="Calibri" w:hAnsi="Times New Roman" w:cs="Times New Roman"/>
          <w:sz w:val="24"/>
          <w:szCs w:val="20"/>
          <w:lang w:eastAsia="sq-AL" w:bidi="sq-AL"/>
        </w:rPr>
        <w:t xml:space="preserve"> </w:t>
      </w:r>
      <w:r w:rsidR="000A4878" w:rsidRPr="0050134E">
        <w:rPr>
          <w:rFonts w:ascii="Times New Roman" w:eastAsia="Calibri" w:hAnsi="Times New Roman" w:cs="Times New Roman"/>
          <w:sz w:val="24"/>
          <w:szCs w:val="20"/>
          <w:lang w:eastAsia="sq-AL" w:bidi="sq-AL"/>
        </w:rPr>
        <w:t>Bankës së Shqipërisë për tarifat e shkëmbimit që përafron kërkesat e Rregullores (BE) 2015/751 dhe aktin n</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nligjor që përafron kërkesat e Rregullores (BE) 260/2012, dhe nga momenti kur Shqipëria të jetë shtet anëtar, referenca do t</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 xml:space="preserve"> jet</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 xml:space="preserve"> p</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r akt</w:t>
      </w:r>
      <w:r w:rsidR="00507106">
        <w:rPr>
          <w:rFonts w:ascii="Times New Roman" w:eastAsia="Calibri" w:hAnsi="Times New Roman" w:cs="Times New Roman"/>
          <w:sz w:val="24"/>
          <w:szCs w:val="20"/>
          <w:lang w:eastAsia="sq-AL" w:bidi="sq-AL"/>
        </w:rPr>
        <w:t>e</w:t>
      </w:r>
      <w:r w:rsidR="000A4878" w:rsidRPr="0050134E">
        <w:rPr>
          <w:rFonts w:ascii="Times New Roman" w:eastAsia="Calibri" w:hAnsi="Times New Roman" w:cs="Times New Roman"/>
          <w:sz w:val="24"/>
          <w:szCs w:val="20"/>
          <w:lang w:eastAsia="sq-AL" w:bidi="sq-AL"/>
        </w:rPr>
        <w:t>t p</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rkat</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se t</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 xml:space="preserve"> BE-s</w:t>
      </w:r>
      <w:r w:rsidR="00D9285F">
        <w:rPr>
          <w:rFonts w:ascii="Times New Roman" w:eastAsia="Calibri" w:hAnsi="Times New Roman" w:cs="Times New Roman"/>
          <w:sz w:val="24"/>
          <w:szCs w:val="20"/>
          <w:lang w:eastAsia="sq-AL" w:bidi="sq-AL"/>
        </w:rPr>
        <w:t>ë</w:t>
      </w:r>
      <w:r w:rsidR="000A4878" w:rsidRPr="0050134E">
        <w:rPr>
          <w:rFonts w:ascii="Times New Roman" w:eastAsia="Calibri" w:hAnsi="Times New Roman" w:cs="Times New Roman"/>
          <w:sz w:val="24"/>
          <w:szCs w:val="20"/>
          <w:lang w:eastAsia="sq-AL" w:bidi="sq-AL"/>
        </w:rPr>
        <w:t xml:space="preserve">. </w:t>
      </w:r>
      <w:r w:rsidR="00FD293A">
        <w:rPr>
          <w:rFonts w:ascii="Times New Roman" w:eastAsia="Calibri" w:hAnsi="Times New Roman" w:cs="Times New Roman"/>
          <w:sz w:val="24"/>
          <w:szCs w:val="20"/>
          <w:lang w:eastAsia="sq-AL" w:bidi="sq-AL"/>
        </w:rPr>
        <w:t>Me an</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tar</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simin e Shqip</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ris</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n</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BE do t</w:t>
      </w:r>
      <w:r w:rsidR="00544670">
        <w:rPr>
          <w:rFonts w:ascii="Times New Roman" w:eastAsia="Calibri" w:hAnsi="Times New Roman" w:cs="Times New Roman"/>
          <w:sz w:val="24"/>
          <w:szCs w:val="20"/>
          <w:lang w:eastAsia="sq-AL" w:bidi="sq-AL"/>
        </w:rPr>
        <w:t>ë</w:t>
      </w:r>
      <w:r w:rsidR="00FD293A">
        <w:rPr>
          <w:rFonts w:ascii="Times New Roman" w:eastAsia="Calibri" w:hAnsi="Times New Roman" w:cs="Times New Roman"/>
          <w:sz w:val="24"/>
          <w:szCs w:val="20"/>
          <w:lang w:eastAsia="sq-AL" w:bidi="sq-AL"/>
        </w:rPr>
        <w:t xml:space="preserve"> zbatohen rregulloret e BE. </w:t>
      </w:r>
      <w:r w:rsidR="00397264">
        <w:rPr>
          <w:rFonts w:ascii="Times New Roman" w:eastAsia="Calibri" w:hAnsi="Times New Roman" w:cs="Times New Roman"/>
          <w:sz w:val="24"/>
          <w:szCs w:val="20"/>
          <w:lang w:eastAsia="sq-AL" w:bidi="sq-AL"/>
        </w:rPr>
        <w:t>Nd</w:t>
      </w:r>
      <w:r w:rsidR="00397264">
        <w:rPr>
          <w:rFonts w:ascii="Times New Roman" w:eastAsia="Calibri" w:hAnsi="Times New Roman" w:cs="Times New Roman"/>
          <w:sz w:val="24"/>
          <w:szCs w:val="20"/>
          <w:lang w:eastAsia="sq-AL" w:bidi="sq-AL"/>
        </w:rPr>
        <w:t>ë</w:t>
      </w:r>
      <w:r w:rsidR="00397264">
        <w:rPr>
          <w:rFonts w:ascii="Times New Roman" w:eastAsia="Calibri" w:hAnsi="Times New Roman" w:cs="Times New Roman"/>
          <w:sz w:val="24"/>
          <w:szCs w:val="20"/>
          <w:lang w:eastAsia="sq-AL" w:bidi="sq-AL"/>
        </w:rPr>
        <w:t xml:space="preserve">rsa </w:t>
      </w:r>
      <w:r w:rsidR="00317F5E">
        <w:rPr>
          <w:rFonts w:ascii="Times New Roman" w:eastAsia="Calibri" w:hAnsi="Times New Roman" w:cs="Times New Roman"/>
          <w:sz w:val="24"/>
          <w:szCs w:val="20"/>
          <w:lang w:eastAsia="sq-AL" w:bidi="sq-AL"/>
        </w:rPr>
        <w:t>shtimi i pik</w:t>
      </w:r>
      <w:r w:rsidR="00317F5E">
        <w:rPr>
          <w:rFonts w:ascii="Times New Roman" w:eastAsia="Calibri" w:hAnsi="Times New Roman" w:cs="Times New Roman"/>
          <w:sz w:val="24"/>
          <w:szCs w:val="20"/>
          <w:lang w:eastAsia="sq-AL" w:bidi="sq-AL"/>
        </w:rPr>
        <w:t>ë</w:t>
      </w:r>
      <w:r w:rsidR="00317F5E">
        <w:rPr>
          <w:rFonts w:ascii="Times New Roman" w:eastAsia="Calibri" w:hAnsi="Times New Roman" w:cs="Times New Roman"/>
          <w:sz w:val="24"/>
          <w:szCs w:val="20"/>
          <w:lang w:eastAsia="sq-AL" w:bidi="sq-AL"/>
        </w:rPr>
        <w:t xml:space="preserve">s 5 </w:t>
      </w:r>
      <w:r w:rsidR="004855C7">
        <w:rPr>
          <w:rFonts w:ascii="Times New Roman" w:eastAsia="Calibri" w:hAnsi="Times New Roman" w:cs="Times New Roman"/>
          <w:sz w:val="24"/>
          <w:szCs w:val="20"/>
          <w:lang w:eastAsia="sq-AL" w:bidi="sq-AL"/>
        </w:rPr>
        <w:t>n</w:t>
      </w:r>
      <w:r w:rsidR="004855C7">
        <w:rPr>
          <w:rFonts w:ascii="Times New Roman" w:eastAsia="Calibri" w:hAnsi="Times New Roman" w:cs="Times New Roman"/>
          <w:sz w:val="24"/>
          <w:szCs w:val="20"/>
          <w:lang w:eastAsia="sq-AL" w:bidi="sq-AL"/>
        </w:rPr>
        <w:t>ë</w:t>
      </w:r>
      <w:r w:rsidR="004855C7">
        <w:rPr>
          <w:rFonts w:ascii="Times New Roman" w:eastAsia="Calibri" w:hAnsi="Times New Roman" w:cs="Times New Roman"/>
          <w:sz w:val="24"/>
          <w:szCs w:val="20"/>
          <w:lang w:eastAsia="sq-AL" w:bidi="sq-AL"/>
        </w:rPr>
        <w:t xml:space="preserve"> nenin 55, i jep t</w:t>
      </w:r>
      <w:r w:rsidR="004855C7">
        <w:rPr>
          <w:rFonts w:ascii="Times New Roman" w:eastAsia="Calibri" w:hAnsi="Times New Roman" w:cs="Times New Roman"/>
          <w:sz w:val="24"/>
          <w:szCs w:val="20"/>
          <w:lang w:eastAsia="sq-AL" w:bidi="sq-AL"/>
        </w:rPr>
        <w:t>ë</w:t>
      </w:r>
      <w:r w:rsidR="004855C7">
        <w:rPr>
          <w:rFonts w:ascii="Times New Roman" w:eastAsia="Calibri" w:hAnsi="Times New Roman" w:cs="Times New Roman"/>
          <w:sz w:val="24"/>
          <w:szCs w:val="20"/>
          <w:lang w:eastAsia="sq-AL" w:bidi="sq-AL"/>
        </w:rPr>
        <w:t xml:space="preserve"> drejt</w:t>
      </w:r>
      <w:r w:rsidR="004855C7">
        <w:rPr>
          <w:rFonts w:ascii="Times New Roman" w:eastAsia="Calibri" w:hAnsi="Times New Roman" w:cs="Times New Roman"/>
          <w:sz w:val="24"/>
          <w:szCs w:val="20"/>
          <w:lang w:eastAsia="sq-AL" w:bidi="sq-AL"/>
        </w:rPr>
        <w:t>ë</w:t>
      </w:r>
      <w:r w:rsidR="004855C7">
        <w:rPr>
          <w:rFonts w:ascii="Times New Roman" w:eastAsia="Calibri" w:hAnsi="Times New Roman" w:cs="Times New Roman"/>
          <w:sz w:val="24"/>
          <w:szCs w:val="20"/>
          <w:lang w:eastAsia="sq-AL" w:bidi="sq-AL"/>
        </w:rPr>
        <w:t xml:space="preserve">n </w:t>
      </w:r>
      <w:r w:rsidR="00317F5E" w:rsidRPr="00D315AF">
        <w:rPr>
          <w:rFonts w:ascii="Times New Roman" w:eastAsia="Calibri" w:hAnsi="Times New Roman" w:cs="Times New Roman"/>
          <w:sz w:val="24"/>
          <w:szCs w:val="20"/>
          <w:lang w:eastAsia="sq-AL" w:bidi="sq-AL"/>
        </w:rPr>
        <w:t>Bank</w:t>
      </w:r>
      <w:r w:rsidR="004855C7">
        <w:rPr>
          <w:rFonts w:ascii="Times New Roman" w:eastAsia="Calibri" w:hAnsi="Times New Roman" w:cs="Times New Roman"/>
          <w:sz w:val="24"/>
          <w:szCs w:val="20"/>
          <w:lang w:eastAsia="sq-AL" w:bidi="sq-AL"/>
        </w:rPr>
        <w:t>ë</w:t>
      </w:r>
      <w:r w:rsidR="004855C7">
        <w:rPr>
          <w:rFonts w:ascii="Times New Roman" w:eastAsia="Calibri" w:hAnsi="Times New Roman" w:cs="Times New Roman"/>
          <w:sz w:val="24"/>
          <w:szCs w:val="20"/>
          <w:lang w:eastAsia="sq-AL" w:bidi="sq-AL"/>
        </w:rPr>
        <w:t>s s</w:t>
      </w:r>
      <w:r w:rsidR="004855C7">
        <w:rPr>
          <w:rFonts w:ascii="Times New Roman" w:eastAsia="Calibri" w:hAnsi="Times New Roman" w:cs="Times New Roman"/>
          <w:sz w:val="24"/>
          <w:szCs w:val="20"/>
          <w:lang w:eastAsia="sq-AL" w:bidi="sq-AL"/>
        </w:rPr>
        <w:t>ë</w:t>
      </w:r>
      <w:r w:rsidR="00317F5E" w:rsidRPr="00D315AF">
        <w:rPr>
          <w:rFonts w:ascii="Times New Roman" w:eastAsia="Calibri" w:hAnsi="Times New Roman" w:cs="Times New Roman"/>
          <w:sz w:val="24"/>
          <w:szCs w:val="20"/>
          <w:lang w:eastAsia="sq-AL" w:bidi="sq-AL"/>
        </w:rPr>
        <w:t xml:space="preserve"> Shqipërisë </w:t>
      </w:r>
      <w:r w:rsidR="004855C7" w:rsidRPr="00D315AF">
        <w:rPr>
          <w:rFonts w:ascii="Times New Roman" w:eastAsia="Calibri" w:hAnsi="Times New Roman" w:cs="Times New Roman"/>
          <w:sz w:val="24"/>
          <w:szCs w:val="20"/>
          <w:lang w:eastAsia="sq-AL" w:bidi="sq-AL"/>
        </w:rPr>
        <w:t>t</w:t>
      </w:r>
      <w:r w:rsidR="004855C7">
        <w:rPr>
          <w:rFonts w:ascii="Times New Roman" w:eastAsia="Calibri" w:hAnsi="Times New Roman" w:cs="Times New Roman"/>
          <w:sz w:val="24"/>
          <w:szCs w:val="20"/>
          <w:lang w:eastAsia="sq-AL" w:bidi="sq-AL"/>
        </w:rPr>
        <w:t>ë</w:t>
      </w:r>
      <w:r w:rsidR="004855C7">
        <w:rPr>
          <w:rFonts w:ascii="Times New Roman" w:eastAsia="Calibri" w:hAnsi="Times New Roman" w:cs="Times New Roman"/>
          <w:sz w:val="24"/>
          <w:szCs w:val="20"/>
          <w:lang w:eastAsia="sq-AL" w:bidi="sq-AL"/>
        </w:rPr>
        <w:t xml:space="preserve"> </w:t>
      </w:r>
      <w:r w:rsidR="00317F5E" w:rsidRPr="00D315AF">
        <w:rPr>
          <w:rFonts w:ascii="Times New Roman" w:eastAsia="Calibri" w:hAnsi="Times New Roman" w:cs="Times New Roman"/>
          <w:sz w:val="24"/>
          <w:szCs w:val="20"/>
          <w:lang w:eastAsia="sq-AL" w:bidi="sq-AL"/>
        </w:rPr>
        <w:t>përcakto</w:t>
      </w:r>
      <w:r w:rsidR="004855C7" w:rsidRPr="00D315AF">
        <w:rPr>
          <w:rFonts w:ascii="Times New Roman" w:eastAsia="Calibri" w:hAnsi="Times New Roman" w:cs="Times New Roman"/>
          <w:sz w:val="24"/>
          <w:szCs w:val="20"/>
          <w:lang w:eastAsia="sq-AL" w:bidi="sq-AL"/>
        </w:rPr>
        <w:t>j</w:t>
      </w:r>
      <w:r w:rsidR="004855C7">
        <w:rPr>
          <w:rFonts w:ascii="Times New Roman" w:eastAsia="Calibri" w:hAnsi="Times New Roman" w:cs="Times New Roman"/>
          <w:sz w:val="24"/>
          <w:szCs w:val="20"/>
          <w:lang w:eastAsia="sq-AL" w:bidi="sq-AL"/>
        </w:rPr>
        <w:t>ë</w:t>
      </w:r>
      <w:r w:rsidR="00317F5E" w:rsidRPr="00D315AF">
        <w:rPr>
          <w:rFonts w:ascii="Times New Roman" w:eastAsia="Calibri" w:hAnsi="Times New Roman" w:cs="Times New Roman"/>
          <w:sz w:val="24"/>
          <w:szCs w:val="20"/>
          <w:lang w:eastAsia="sq-AL" w:bidi="sq-AL"/>
        </w:rPr>
        <w:t xml:space="preserve"> me akt nënligjor, kërkesat për tarifat e shkëmbimit dhe kërkesat teknike dhe të biznesit për transaksionet e pagesave të bazuara në kartë, </w:t>
      </w:r>
      <w:r w:rsidR="00736719">
        <w:rPr>
          <w:rFonts w:ascii="Times New Roman" w:eastAsia="Calibri" w:hAnsi="Times New Roman" w:cs="Times New Roman"/>
          <w:sz w:val="24"/>
          <w:szCs w:val="20"/>
          <w:lang w:eastAsia="sq-AL" w:bidi="sq-AL"/>
        </w:rPr>
        <w:t>q</w:t>
      </w:r>
      <w:r w:rsidR="00736719">
        <w:rPr>
          <w:rFonts w:ascii="Times New Roman" w:eastAsia="Calibri" w:hAnsi="Times New Roman" w:cs="Times New Roman"/>
          <w:sz w:val="24"/>
          <w:szCs w:val="20"/>
          <w:lang w:eastAsia="sq-AL" w:bidi="sq-AL"/>
        </w:rPr>
        <w:t>ë</w:t>
      </w:r>
      <w:r w:rsidR="00317F5E" w:rsidRPr="00D315AF">
        <w:rPr>
          <w:rFonts w:ascii="Times New Roman" w:eastAsia="Calibri" w:hAnsi="Times New Roman" w:cs="Times New Roman"/>
          <w:sz w:val="24"/>
          <w:szCs w:val="20"/>
          <w:lang w:eastAsia="sq-AL" w:bidi="sq-AL"/>
        </w:rPr>
        <w:t xml:space="preserve"> përafr</w:t>
      </w:r>
      <w:r w:rsidR="00736719">
        <w:rPr>
          <w:rFonts w:ascii="Times New Roman" w:eastAsia="Calibri" w:hAnsi="Times New Roman" w:cs="Times New Roman"/>
          <w:sz w:val="24"/>
          <w:szCs w:val="20"/>
          <w:lang w:eastAsia="sq-AL" w:bidi="sq-AL"/>
        </w:rPr>
        <w:t>ojn</w:t>
      </w:r>
      <w:r w:rsidR="00736719">
        <w:rPr>
          <w:rFonts w:ascii="Times New Roman" w:eastAsia="Calibri" w:hAnsi="Times New Roman" w:cs="Times New Roman"/>
          <w:sz w:val="24"/>
          <w:szCs w:val="20"/>
          <w:lang w:eastAsia="sq-AL" w:bidi="sq-AL"/>
        </w:rPr>
        <w:t>ë</w:t>
      </w:r>
      <w:r w:rsidR="00736719">
        <w:rPr>
          <w:rFonts w:ascii="Times New Roman" w:eastAsia="Calibri" w:hAnsi="Times New Roman" w:cs="Times New Roman"/>
          <w:sz w:val="24"/>
          <w:szCs w:val="20"/>
          <w:lang w:eastAsia="sq-AL" w:bidi="sq-AL"/>
        </w:rPr>
        <w:t xml:space="preserve"> dispozitat</w:t>
      </w:r>
      <w:r w:rsidR="00317F5E" w:rsidRPr="00D315AF">
        <w:rPr>
          <w:rFonts w:ascii="Times New Roman" w:eastAsia="Calibri" w:hAnsi="Times New Roman" w:cs="Times New Roman"/>
          <w:sz w:val="24"/>
          <w:szCs w:val="20"/>
          <w:lang w:eastAsia="sq-AL" w:bidi="sq-AL"/>
        </w:rPr>
        <w:t xml:space="preserve"> e rregullores (BE) 2015/751</w:t>
      </w:r>
      <w:r w:rsidR="00736719">
        <w:rPr>
          <w:rFonts w:ascii="Times New Roman" w:eastAsia="Calibri" w:hAnsi="Times New Roman" w:cs="Times New Roman"/>
          <w:sz w:val="24"/>
          <w:szCs w:val="20"/>
          <w:lang w:eastAsia="sq-AL" w:bidi="sq-AL"/>
        </w:rPr>
        <w:t xml:space="preserve">, </w:t>
      </w:r>
      <w:r w:rsidR="00317F5E" w:rsidRPr="00D315AF">
        <w:rPr>
          <w:rFonts w:ascii="Times New Roman" w:eastAsia="Calibri" w:hAnsi="Times New Roman" w:cs="Times New Roman"/>
          <w:sz w:val="24"/>
          <w:szCs w:val="20"/>
          <w:lang w:eastAsia="sq-AL" w:bidi="sq-AL"/>
        </w:rPr>
        <w:t>s</w:t>
      </w:r>
      <w:r w:rsidR="00322A9A" w:rsidRPr="00D315AF">
        <w:rPr>
          <w:rFonts w:ascii="Times New Roman" w:eastAsia="Calibri" w:hAnsi="Times New Roman" w:cs="Times New Roman"/>
          <w:sz w:val="24"/>
          <w:szCs w:val="20"/>
          <w:lang w:eastAsia="sq-AL" w:bidi="sq-AL"/>
        </w:rPr>
        <w:t>i</w:t>
      </w:r>
      <w:r w:rsidR="00317F5E" w:rsidRPr="00D315AF">
        <w:rPr>
          <w:rFonts w:ascii="Times New Roman" w:eastAsia="Calibri" w:hAnsi="Times New Roman" w:cs="Times New Roman"/>
          <w:sz w:val="24"/>
          <w:szCs w:val="20"/>
          <w:lang w:eastAsia="sq-AL" w:bidi="sq-AL"/>
        </w:rPr>
        <w:t xml:space="preserve"> </w:t>
      </w:r>
      <w:r w:rsidR="00322A9A" w:rsidRPr="00D315AF">
        <w:rPr>
          <w:rFonts w:ascii="Times New Roman" w:eastAsia="Calibri" w:hAnsi="Times New Roman" w:cs="Times New Roman"/>
          <w:sz w:val="24"/>
          <w:szCs w:val="20"/>
          <w:lang w:eastAsia="sq-AL" w:bidi="sq-AL"/>
        </w:rPr>
        <w:t>nj</w:t>
      </w:r>
      <w:r w:rsidR="00322A9A">
        <w:rPr>
          <w:rFonts w:ascii="Times New Roman" w:eastAsia="Calibri" w:hAnsi="Times New Roman" w:cs="Times New Roman"/>
          <w:sz w:val="24"/>
          <w:szCs w:val="20"/>
          <w:lang w:eastAsia="sq-AL" w:bidi="sq-AL"/>
        </w:rPr>
        <w:t>ë</w:t>
      </w:r>
      <w:r w:rsidR="00171A47" w:rsidRPr="00D315AF">
        <w:rPr>
          <w:rFonts w:ascii="Times New Roman" w:eastAsia="Calibri" w:hAnsi="Times New Roman" w:cs="Times New Roman"/>
          <w:sz w:val="24"/>
          <w:szCs w:val="20"/>
          <w:lang w:eastAsia="sq-AL" w:bidi="sq-AL"/>
        </w:rPr>
        <w:t xml:space="preserve"> kërkesë e</w:t>
      </w:r>
      <w:r w:rsidR="00322A9A" w:rsidRPr="00D315AF">
        <w:rPr>
          <w:rFonts w:ascii="Times New Roman" w:eastAsia="Calibri" w:hAnsi="Times New Roman" w:cs="Times New Roman"/>
          <w:sz w:val="24"/>
          <w:szCs w:val="20"/>
          <w:lang w:eastAsia="sq-AL" w:bidi="sq-AL"/>
        </w:rPr>
        <w:t>dhe e</w:t>
      </w:r>
      <w:r w:rsidR="00171A47" w:rsidRPr="00D315AF">
        <w:rPr>
          <w:rFonts w:ascii="Times New Roman" w:eastAsia="Calibri" w:hAnsi="Times New Roman" w:cs="Times New Roman"/>
          <w:sz w:val="24"/>
          <w:szCs w:val="20"/>
          <w:lang w:eastAsia="sq-AL" w:bidi="sq-AL"/>
        </w:rPr>
        <w:t xml:space="preserve"> Komisionit Evropian.</w:t>
      </w:r>
    </w:p>
    <w:p w14:paraId="6B0FFC9D" w14:textId="77777777" w:rsidR="00D315AF" w:rsidRPr="006776B6" w:rsidRDefault="00D315AF" w:rsidP="006776B6">
      <w:pPr>
        <w:tabs>
          <w:tab w:val="left" w:pos="3840"/>
        </w:tabs>
        <w:spacing w:after="120" w:line="240" w:lineRule="auto"/>
        <w:jc w:val="both"/>
        <w:rPr>
          <w:rFonts w:ascii="Times New Roman" w:eastAsia="Calibri" w:hAnsi="Times New Roman" w:cs="Times New Roman"/>
          <w:sz w:val="24"/>
          <w:szCs w:val="20"/>
          <w:lang w:eastAsia="sq-AL" w:bidi="sq-AL"/>
        </w:rPr>
      </w:pPr>
    </w:p>
    <w:p w14:paraId="694E5A5F" w14:textId="6D7A257C" w:rsidR="005C43CD" w:rsidRDefault="005C43CD" w:rsidP="005C43CD">
      <w:pPr>
        <w:spacing w:line="240" w:lineRule="auto"/>
        <w:jc w:val="both"/>
        <w:rPr>
          <w:rFonts w:ascii="Times New Roman" w:eastAsia="Times New Roman" w:hAnsi="Times New Roman" w:cs="Times New Roman"/>
          <w:sz w:val="24"/>
          <w:szCs w:val="24"/>
        </w:rPr>
      </w:pPr>
      <w:r w:rsidRPr="005C43CD">
        <w:rPr>
          <w:rFonts w:ascii="Times New Roman" w:eastAsia="Times New Roman" w:hAnsi="Times New Roman" w:cs="Times New Roman"/>
          <w:b/>
          <w:bCs/>
          <w:sz w:val="24"/>
          <w:szCs w:val="24"/>
        </w:rPr>
        <w:t>Neni 56 “Përjashtime për instrumentet e pagesave me vlera të vogla”</w:t>
      </w:r>
      <w:r>
        <w:rPr>
          <w:rFonts w:ascii="Times New Roman" w:eastAsia="Times New Roman" w:hAnsi="Times New Roman" w:cs="Times New Roman"/>
          <w:sz w:val="24"/>
          <w:szCs w:val="24"/>
        </w:rPr>
        <w:t xml:space="preserve"> </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sht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riformuluar 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harmonizuar vlerat e pagesave mbi baz</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n e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cilave mund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rjashtohen instrumente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pagesave nga zbatimi i ligjit, n</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jtat </w:t>
      </w:r>
      <w:r w:rsidR="000A4878">
        <w:rPr>
          <w:rFonts w:ascii="Times New Roman" w:eastAsia="Times New Roman" w:hAnsi="Times New Roman" w:cs="Times New Roman"/>
          <w:sz w:val="24"/>
          <w:szCs w:val="24"/>
        </w:rPr>
        <w:t xml:space="preserve">nivele </w:t>
      </w:r>
      <w:r>
        <w:rPr>
          <w:rFonts w:ascii="Times New Roman" w:eastAsia="Times New Roman" w:hAnsi="Times New Roman" w:cs="Times New Roman"/>
          <w:sz w:val="24"/>
          <w:szCs w:val="24"/>
        </w:rPr>
        <w:t>me ato t</w:t>
      </w:r>
      <w:r w:rsidR="00D9285F">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PSD2. </w:t>
      </w:r>
      <w:r w:rsidRPr="005C43CD">
        <w:rPr>
          <w:rFonts w:ascii="Times New Roman" w:eastAsia="Times New Roman" w:hAnsi="Times New Roman" w:cs="Times New Roman"/>
          <w:sz w:val="24"/>
          <w:szCs w:val="24"/>
        </w:rPr>
        <w:t xml:space="preserve"> </w:t>
      </w:r>
    </w:p>
    <w:p w14:paraId="50FD772A" w14:textId="7A9F1F0B" w:rsidR="000A4878" w:rsidRDefault="000A4878" w:rsidP="000A4878">
      <w:pPr>
        <w:spacing w:after="0" w:line="240" w:lineRule="auto"/>
        <w:ind w:right="-234"/>
        <w:jc w:val="both"/>
        <w:rPr>
          <w:rFonts w:ascii="Times New Roman" w:eastAsia="Calibri" w:hAnsi="Times New Roman" w:cs="Times New Roman"/>
          <w:bCs/>
          <w:sz w:val="24"/>
          <w:szCs w:val="24"/>
        </w:rPr>
      </w:pPr>
      <w:r w:rsidRPr="00FE1205">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 xml:space="preserve">58, </w:t>
      </w:r>
      <w:r w:rsidRPr="00FE1205">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59, neni 60, neni 61, neni 63, neni 66, neni 67 dhe n</w:t>
      </w:r>
      <w:r w:rsidRPr="00FE1205">
        <w:rPr>
          <w:rFonts w:ascii="Times New Roman" w:eastAsia="Calibri" w:hAnsi="Times New Roman" w:cs="Times New Roman"/>
          <w:b/>
          <w:sz w:val="24"/>
          <w:szCs w:val="24"/>
        </w:rPr>
        <w:t xml:space="preserve">eni </w:t>
      </w:r>
      <w:r>
        <w:rPr>
          <w:rFonts w:ascii="Times New Roman" w:eastAsia="Calibri" w:hAnsi="Times New Roman" w:cs="Times New Roman"/>
          <w:b/>
          <w:sz w:val="24"/>
          <w:szCs w:val="24"/>
        </w:rPr>
        <w:t xml:space="preserve">68 </w:t>
      </w:r>
      <w:r>
        <w:rPr>
          <w:rFonts w:ascii="Times New Roman" w:eastAsia="Calibri" w:hAnsi="Times New Roman" w:cs="Times New Roman"/>
          <w:bCs/>
          <w:sz w:val="24"/>
          <w:szCs w:val="24"/>
        </w:rPr>
        <w:t xml:space="preserve">kanë pësuar ndryshime minimale, në funksion të perifrazimit në përputhje të plotë me nenet përkatëse të PSD2. </w:t>
      </w:r>
    </w:p>
    <w:p w14:paraId="6026409E" w14:textId="77777777" w:rsidR="000A4878" w:rsidRDefault="000A4878" w:rsidP="000A4878">
      <w:pPr>
        <w:spacing w:after="0" w:line="240" w:lineRule="auto"/>
        <w:ind w:right="-234"/>
        <w:jc w:val="both"/>
        <w:rPr>
          <w:rFonts w:ascii="Times New Roman" w:eastAsia="Calibri" w:hAnsi="Times New Roman" w:cs="Times New Roman"/>
          <w:bCs/>
          <w:sz w:val="24"/>
          <w:szCs w:val="24"/>
        </w:rPr>
      </w:pPr>
    </w:p>
    <w:p w14:paraId="1E37B90A" w14:textId="463658C7" w:rsidR="000A4878" w:rsidRDefault="000A4878" w:rsidP="000A4878">
      <w:pPr>
        <w:spacing w:after="0" w:line="240" w:lineRule="auto"/>
        <w:ind w:right="-2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N</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w:t>
      </w:r>
      <w:r w:rsidRPr="0050134E">
        <w:rPr>
          <w:rFonts w:ascii="Times New Roman" w:eastAsia="Calibri" w:hAnsi="Times New Roman" w:cs="Times New Roman"/>
          <w:b/>
          <w:sz w:val="24"/>
          <w:szCs w:val="24"/>
        </w:rPr>
        <w:t>nenin 64</w:t>
      </w:r>
      <w:r>
        <w:rPr>
          <w:rFonts w:ascii="Times New Roman" w:eastAsia="Calibri" w:hAnsi="Times New Roman" w:cs="Times New Roman"/>
          <w:bCs/>
          <w:sz w:val="24"/>
          <w:szCs w:val="24"/>
        </w:rPr>
        <w:t xml:space="preserve"> </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sht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rishikuar afati maksimal prej 13 muaj pas dat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s s</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debitimit 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 lindjen e s</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drejt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s 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 pretendim nga ana e 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rdoruesve 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sh</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rbimeve 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pagesave, n</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përputhje të plotë me </w:t>
      </w:r>
      <w:r>
        <w:rPr>
          <w:rFonts w:ascii="Times New Roman" w:eastAsia="Calibri" w:hAnsi="Times New Roman" w:cs="Times New Roman"/>
          <w:bCs/>
          <w:sz w:val="24"/>
          <w:szCs w:val="24"/>
        </w:rPr>
        <w:lastRenderedPageBreak/>
        <w:t>afatin e parashikuar në PSD2. N</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ligjin n</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fuqi, ky afat referon nenin 1022 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Kodit Civil, i cili </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sht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6 muaj. 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 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siguruar 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rputhshm</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rin</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e plot</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me PSD2, Banka e Shqip</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ris</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i ka d</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rguar Ministris</w:t>
      </w:r>
      <w:r w:rsidR="00D9285F">
        <w:rPr>
          <w:rFonts w:ascii="Times New Roman" w:eastAsia="Calibri" w:hAnsi="Times New Roman" w:cs="Times New Roman"/>
          <w:bCs/>
          <w:sz w:val="24"/>
          <w:szCs w:val="24"/>
        </w:rPr>
        <w:t>ë</w:t>
      </w:r>
      <w:r>
        <w:rPr>
          <w:rFonts w:ascii="Times New Roman" w:eastAsia="Calibri" w:hAnsi="Times New Roman" w:cs="Times New Roman"/>
          <w:bCs/>
          <w:sz w:val="24"/>
          <w:szCs w:val="24"/>
        </w:rPr>
        <w:t xml:space="preserve"> </w:t>
      </w:r>
      <w:r w:rsidR="00CE2024">
        <w:rPr>
          <w:rFonts w:ascii="Times New Roman" w:eastAsia="Calibri" w:hAnsi="Times New Roman" w:cs="Times New Roman"/>
          <w:bCs/>
          <w:sz w:val="24"/>
          <w:szCs w:val="24"/>
        </w:rPr>
        <w:t>s</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 Financave </w:t>
      </w:r>
      <w:r w:rsidR="00822B04">
        <w:rPr>
          <w:rFonts w:ascii="Times New Roman" w:eastAsia="Calibri" w:hAnsi="Times New Roman" w:cs="Times New Roman"/>
          <w:bCs/>
          <w:sz w:val="24"/>
          <w:szCs w:val="24"/>
        </w:rPr>
        <w:t>n</w:t>
      </w:r>
      <w:r w:rsidR="00822B04">
        <w:rPr>
          <w:rFonts w:ascii="Times New Roman" w:eastAsia="Calibri" w:hAnsi="Times New Roman" w:cs="Times New Roman"/>
          <w:sz w:val="24"/>
          <w:szCs w:val="20"/>
          <w:lang w:eastAsia="sq-AL" w:bidi="sq-AL"/>
        </w:rPr>
        <w:t>ë</w:t>
      </w:r>
      <w:r w:rsidR="00822B04">
        <w:rPr>
          <w:rFonts w:ascii="Times New Roman" w:eastAsia="Calibri" w:hAnsi="Times New Roman" w:cs="Times New Roman"/>
          <w:sz w:val="24"/>
          <w:szCs w:val="20"/>
          <w:lang w:eastAsia="sq-AL" w:bidi="sq-AL"/>
        </w:rPr>
        <w:t xml:space="preserve"> vitin </w:t>
      </w:r>
      <w:r w:rsidR="00CE2024">
        <w:rPr>
          <w:rFonts w:ascii="Times New Roman" w:eastAsia="Calibri" w:hAnsi="Times New Roman" w:cs="Times New Roman"/>
          <w:bCs/>
          <w:sz w:val="24"/>
          <w:szCs w:val="24"/>
        </w:rPr>
        <w:t>2025, nj</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 k</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rkes</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 p</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r </w:t>
      </w:r>
      <w:r w:rsidR="00507106">
        <w:rPr>
          <w:rFonts w:ascii="Times New Roman" w:eastAsia="Calibri" w:hAnsi="Times New Roman" w:cs="Times New Roman"/>
          <w:bCs/>
          <w:sz w:val="24"/>
          <w:szCs w:val="24"/>
        </w:rPr>
        <w:t>ndërmarrjen</w:t>
      </w:r>
      <w:r w:rsidR="00CE2024">
        <w:rPr>
          <w:rFonts w:ascii="Times New Roman" w:eastAsia="Calibri" w:hAnsi="Times New Roman" w:cs="Times New Roman"/>
          <w:bCs/>
          <w:sz w:val="24"/>
          <w:szCs w:val="24"/>
        </w:rPr>
        <w:t xml:space="preserve"> e nj</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 nisme p</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r ndryshimin e Kodit Civil p</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r k</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t</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 q</w:t>
      </w:r>
      <w:r w:rsidR="00D9285F">
        <w:rPr>
          <w:rFonts w:ascii="Times New Roman" w:eastAsia="Calibri" w:hAnsi="Times New Roman" w:cs="Times New Roman"/>
          <w:bCs/>
          <w:sz w:val="24"/>
          <w:szCs w:val="24"/>
        </w:rPr>
        <w:t>ë</w:t>
      </w:r>
      <w:r w:rsidR="00CE2024">
        <w:rPr>
          <w:rFonts w:ascii="Times New Roman" w:eastAsia="Calibri" w:hAnsi="Times New Roman" w:cs="Times New Roman"/>
          <w:bCs/>
          <w:sz w:val="24"/>
          <w:szCs w:val="24"/>
        </w:rPr>
        <w:t xml:space="preserve">llim. </w:t>
      </w:r>
    </w:p>
    <w:p w14:paraId="341A2C53" w14:textId="77777777" w:rsidR="000A4878" w:rsidRPr="005C43CD" w:rsidRDefault="000A4878" w:rsidP="005C43CD">
      <w:pPr>
        <w:spacing w:line="240" w:lineRule="auto"/>
        <w:jc w:val="both"/>
        <w:rPr>
          <w:rFonts w:ascii="Times New Roman" w:eastAsia="Times New Roman" w:hAnsi="Times New Roman" w:cs="Times New Roman"/>
          <w:sz w:val="24"/>
          <w:szCs w:val="24"/>
        </w:rPr>
      </w:pPr>
    </w:p>
    <w:p w14:paraId="49ADC5BF" w14:textId="1829AA0C" w:rsidR="006A55B2" w:rsidRPr="009F526A" w:rsidRDefault="005C43CD"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sidRPr="005C43CD">
        <w:rPr>
          <w:rFonts w:ascii="Times New Roman" w:eastAsia="Times New Roman" w:hAnsi="Times New Roman" w:cs="Times New Roman"/>
          <w:b/>
          <w:bCs/>
          <w:sz w:val="24"/>
          <w:szCs w:val="24"/>
        </w:rPr>
        <w:t>eni 69 “Rimbursimet për transaksionet e pagesës të iniciuara nga ose nëpërmjet një përfituesi pagese”</w:t>
      </w:r>
      <w:r>
        <w:rPr>
          <w:rFonts w:ascii="Times New Roman" w:eastAsia="Times New Roman" w:hAnsi="Times New Roman" w:cs="Times New Roman"/>
          <w:b/>
          <w:bCs/>
          <w:sz w:val="24"/>
          <w:szCs w:val="24"/>
        </w:rPr>
        <w:t xml:space="preserve">. </w:t>
      </w:r>
      <w:r w:rsidRPr="005C43CD">
        <w:rPr>
          <w:rFonts w:ascii="Times New Roman" w:eastAsia="Times New Roman" w:hAnsi="Times New Roman" w:cs="Times New Roman"/>
          <w:sz w:val="24"/>
          <w:szCs w:val="24"/>
        </w:rPr>
        <w:t>N</w:t>
      </w:r>
      <w:r w:rsidR="006A55B2" w:rsidRPr="009F526A">
        <w:rPr>
          <w:rFonts w:ascii="Times New Roman" w:eastAsia="Times New Roman" w:hAnsi="Times New Roman" w:cs="Times New Roman"/>
          <w:sz w:val="24"/>
          <w:szCs w:val="24"/>
        </w:rPr>
        <w:t>dryshimet q</w:t>
      </w:r>
      <w:r w:rsidR="0015720A" w:rsidRPr="009F526A">
        <w:rPr>
          <w:rFonts w:ascii="Times New Roman" w:eastAsia="Times New Roman" w:hAnsi="Times New Roman" w:cs="Times New Roman"/>
          <w:sz w:val="24"/>
          <w:szCs w:val="24"/>
        </w:rPr>
        <w:t>ë</w:t>
      </w:r>
      <w:r w:rsidR="006A55B2" w:rsidRPr="009F526A">
        <w:rPr>
          <w:rFonts w:ascii="Times New Roman" w:eastAsia="Times New Roman" w:hAnsi="Times New Roman" w:cs="Times New Roman"/>
          <w:sz w:val="24"/>
          <w:szCs w:val="24"/>
        </w:rPr>
        <w:t xml:space="preserve"> pëson </w:t>
      </w:r>
      <w:r w:rsidR="006A55B2" w:rsidRPr="005C43CD">
        <w:rPr>
          <w:rFonts w:ascii="Times New Roman" w:eastAsia="Times New Roman" w:hAnsi="Times New Roman" w:cs="Times New Roman"/>
          <w:sz w:val="24"/>
          <w:szCs w:val="24"/>
        </w:rPr>
        <w:t xml:space="preserve">neni </w:t>
      </w:r>
      <w:r w:rsidR="006A55B2" w:rsidRPr="009F526A">
        <w:rPr>
          <w:rFonts w:ascii="Times New Roman" w:eastAsia="Times New Roman" w:hAnsi="Times New Roman" w:cs="Times New Roman"/>
          <w:sz w:val="24"/>
          <w:szCs w:val="24"/>
        </w:rPr>
        <w:t>sjell</w:t>
      </w:r>
      <w:r w:rsidR="0015720A" w:rsidRPr="009F526A">
        <w:rPr>
          <w:rFonts w:ascii="Times New Roman" w:eastAsia="Times New Roman" w:hAnsi="Times New Roman" w:cs="Times New Roman"/>
          <w:sz w:val="24"/>
          <w:szCs w:val="24"/>
        </w:rPr>
        <w:t>in</w:t>
      </w:r>
      <w:r w:rsidR="006A55B2" w:rsidRPr="009F526A">
        <w:rPr>
          <w:rFonts w:ascii="Times New Roman" w:eastAsia="Times New Roman" w:hAnsi="Times New Roman" w:cs="Times New Roman"/>
          <w:sz w:val="24"/>
          <w:szCs w:val="24"/>
        </w:rPr>
        <w:t xml:space="preserve"> risi </w:t>
      </w:r>
      <w:r w:rsidR="0015720A" w:rsidRPr="009F526A">
        <w:rPr>
          <w:rFonts w:ascii="Times New Roman" w:eastAsia="Times New Roman" w:hAnsi="Times New Roman" w:cs="Times New Roman"/>
          <w:sz w:val="24"/>
          <w:szCs w:val="24"/>
        </w:rPr>
        <w:t xml:space="preserve">në </w:t>
      </w:r>
      <w:r w:rsidR="006A55B2" w:rsidRPr="009F526A">
        <w:rPr>
          <w:rFonts w:ascii="Times New Roman" w:eastAsia="Times New Roman" w:hAnsi="Times New Roman" w:cs="Times New Roman"/>
          <w:sz w:val="24"/>
          <w:szCs w:val="24"/>
        </w:rPr>
        <w:t xml:space="preserve">përafrimin e kuadrit kombëtar me Rregulloren (BE) nr. 260/2012, e cila rregullon skemat e debitimit direkt dhe kreditimit në kuadër të SEPA-s. Konkretisht, dispozita bën të aplikueshme rregullat për debitimet direkte të parashikuara në aktet nënligjore të Bankës së Shqipërisë, të cilat përafrojnë kërkesat e kësaj rregulloreje, duke garantuar koherencë dhe siguri juridike në zbatimin e tyre në nivel kombëtar. Njëkohësisht, dispozita parashikon që, pas anëtarësimit të Shqipërisë në Bashkimin Evropian, të zbatohen drejtpërdrejt edhe rregullat e përcaktuara në nenin 1, pika 1 të Rregullores (BE) nr. 260/2012 për debitimet direkte. </w:t>
      </w:r>
    </w:p>
    <w:p w14:paraId="2A881E29" w14:textId="3B0EEBF8" w:rsidR="006A55B2" w:rsidRPr="001E169E" w:rsidRDefault="001E169E" w:rsidP="001E169E">
      <w:pPr>
        <w:spacing w:line="240" w:lineRule="auto"/>
        <w:jc w:val="both"/>
        <w:rPr>
          <w:rFonts w:ascii="Times New Roman" w:eastAsia="Times New Roman" w:hAnsi="Times New Roman" w:cs="Times New Roman"/>
          <w:b/>
          <w:bCs/>
          <w:sz w:val="24"/>
          <w:szCs w:val="24"/>
        </w:rPr>
      </w:pPr>
      <w:r w:rsidRPr="001E169E">
        <w:rPr>
          <w:rFonts w:ascii="Times New Roman" w:eastAsia="Times New Roman" w:hAnsi="Times New Roman" w:cs="Times New Roman"/>
          <w:b/>
          <w:bCs/>
          <w:sz w:val="24"/>
          <w:szCs w:val="24"/>
        </w:rPr>
        <w:t>Seksioni 2 “Koha e ekzekutimit dhe datëvaluta”</w:t>
      </w:r>
    </w:p>
    <w:p w14:paraId="42F9C257" w14:textId="4C003BA1" w:rsidR="006A55B2" w:rsidRPr="001E169E" w:rsidRDefault="006A55B2" w:rsidP="000F1451">
      <w:pPr>
        <w:spacing w:line="240" w:lineRule="auto"/>
        <w:jc w:val="both"/>
        <w:rPr>
          <w:rFonts w:ascii="Times New Roman" w:eastAsia="Times New Roman" w:hAnsi="Times New Roman" w:cs="Times New Roman"/>
          <w:sz w:val="24"/>
          <w:szCs w:val="24"/>
        </w:rPr>
      </w:pPr>
      <w:r w:rsidRPr="001E169E">
        <w:rPr>
          <w:rFonts w:ascii="Times New Roman" w:eastAsia="Times New Roman" w:hAnsi="Times New Roman" w:cs="Times New Roman"/>
          <w:sz w:val="24"/>
          <w:szCs w:val="24"/>
        </w:rPr>
        <w:t>Se</w:t>
      </w:r>
      <w:r w:rsidR="001E169E" w:rsidRPr="001E169E">
        <w:rPr>
          <w:rFonts w:ascii="Times New Roman" w:eastAsia="Times New Roman" w:hAnsi="Times New Roman" w:cs="Times New Roman"/>
          <w:sz w:val="24"/>
          <w:szCs w:val="24"/>
        </w:rPr>
        <w:t xml:space="preserve">ksioni </w:t>
      </w:r>
      <w:r w:rsidRPr="001E169E">
        <w:rPr>
          <w:rFonts w:ascii="Times New Roman" w:eastAsia="Times New Roman" w:hAnsi="Times New Roman" w:cs="Times New Roman"/>
          <w:sz w:val="24"/>
          <w:szCs w:val="24"/>
        </w:rPr>
        <w:t>2 pëson disa ndryshime n</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disa nene</w:t>
      </w:r>
      <w:r w:rsidR="001E169E" w:rsidRPr="001E169E">
        <w:rPr>
          <w:rFonts w:ascii="Times New Roman" w:eastAsia="Times New Roman" w:hAnsi="Times New Roman" w:cs="Times New Roman"/>
          <w:sz w:val="24"/>
          <w:szCs w:val="24"/>
        </w:rPr>
        <w:t>. N</w:t>
      </w:r>
      <w:r w:rsidR="00544670">
        <w:rPr>
          <w:rFonts w:ascii="Times New Roman" w:eastAsia="Times New Roman" w:hAnsi="Times New Roman" w:cs="Times New Roman"/>
          <w:sz w:val="24"/>
          <w:szCs w:val="24"/>
        </w:rPr>
        <w:t>ë</w:t>
      </w:r>
      <w:r w:rsidR="001E169E" w:rsidRPr="001E169E">
        <w:rPr>
          <w:rFonts w:ascii="Times New Roman" w:eastAsia="Times New Roman" w:hAnsi="Times New Roman" w:cs="Times New Roman"/>
          <w:sz w:val="24"/>
          <w:szCs w:val="24"/>
        </w:rPr>
        <w:t xml:space="preserve"> </w:t>
      </w:r>
      <w:r w:rsidR="001E169E" w:rsidRPr="001E169E">
        <w:rPr>
          <w:rFonts w:ascii="Times New Roman" w:eastAsia="Times New Roman" w:hAnsi="Times New Roman" w:cs="Times New Roman"/>
          <w:b/>
          <w:bCs/>
          <w:sz w:val="24"/>
          <w:szCs w:val="24"/>
        </w:rPr>
        <w:t>nenin 75</w:t>
      </w:r>
      <w:r w:rsidRPr="001E169E">
        <w:rPr>
          <w:rFonts w:ascii="Times New Roman" w:eastAsia="Times New Roman" w:hAnsi="Times New Roman" w:cs="Times New Roman"/>
          <w:sz w:val="24"/>
          <w:szCs w:val="24"/>
        </w:rPr>
        <w:t xml:space="preserve"> </w:t>
      </w:r>
      <w:r w:rsidRPr="001E169E">
        <w:rPr>
          <w:rFonts w:ascii="Times New Roman" w:eastAsia="Times New Roman" w:hAnsi="Times New Roman" w:cs="Times New Roman"/>
          <w:b/>
          <w:bCs/>
          <w:sz w:val="24"/>
          <w:szCs w:val="24"/>
        </w:rPr>
        <w:t>“Fusha e zbatimit</w:t>
      </w:r>
      <w:r w:rsidRPr="001E169E">
        <w:rPr>
          <w:rFonts w:ascii="Times New Roman" w:hAnsi="Times New Roman" w:cs="Times New Roman"/>
          <w:sz w:val="24"/>
          <w:szCs w:val="24"/>
        </w:rPr>
        <w:t>”</w:t>
      </w:r>
      <w:r w:rsidR="001E169E" w:rsidRPr="001E169E">
        <w:rPr>
          <w:rFonts w:ascii="Times New Roman" w:hAnsi="Times New Roman" w:cs="Times New Roman"/>
          <w:sz w:val="24"/>
          <w:szCs w:val="24"/>
        </w:rPr>
        <w:t xml:space="preserve">, ndryshon shkronja </w:t>
      </w:r>
      <w:r w:rsidR="00CE2024">
        <w:rPr>
          <w:rFonts w:ascii="Times New Roman" w:hAnsi="Times New Roman" w:cs="Times New Roman"/>
          <w:sz w:val="24"/>
          <w:szCs w:val="24"/>
        </w:rPr>
        <w:t xml:space="preserve">“b”, ku </w:t>
      </w:r>
      <w:r w:rsidR="00D9285F">
        <w:rPr>
          <w:rFonts w:ascii="Times New Roman" w:hAnsi="Times New Roman" w:cs="Times New Roman"/>
          <w:sz w:val="24"/>
          <w:szCs w:val="24"/>
        </w:rPr>
        <w:t>ë</w:t>
      </w:r>
      <w:r w:rsidR="00CE2024">
        <w:rPr>
          <w:rFonts w:ascii="Times New Roman" w:hAnsi="Times New Roman" w:cs="Times New Roman"/>
          <w:sz w:val="24"/>
          <w:szCs w:val="24"/>
        </w:rPr>
        <w:t>sht</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 shtuar trajtimi i transaksioneve t</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 pagesave n</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 euro kur Shqip</w:t>
      </w:r>
      <w:r w:rsidR="00D9285F">
        <w:rPr>
          <w:rFonts w:ascii="Times New Roman" w:hAnsi="Times New Roman" w:cs="Times New Roman"/>
          <w:sz w:val="24"/>
          <w:szCs w:val="24"/>
        </w:rPr>
        <w:t>ë</w:t>
      </w:r>
      <w:r w:rsidR="00CE2024">
        <w:rPr>
          <w:rFonts w:ascii="Times New Roman" w:hAnsi="Times New Roman" w:cs="Times New Roman"/>
          <w:sz w:val="24"/>
          <w:szCs w:val="24"/>
        </w:rPr>
        <w:t>ria t</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 jet</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 shtet an</w:t>
      </w:r>
      <w:r w:rsidR="00D9285F">
        <w:rPr>
          <w:rFonts w:ascii="Times New Roman" w:hAnsi="Times New Roman" w:cs="Times New Roman"/>
          <w:sz w:val="24"/>
          <w:szCs w:val="24"/>
        </w:rPr>
        <w:t>ë</w:t>
      </w:r>
      <w:r w:rsidR="00CE2024">
        <w:rPr>
          <w:rFonts w:ascii="Times New Roman" w:hAnsi="Times New Roman" w:cs="Times New Roman"/>
          <w:sz w:val="24"/>
          <w:szCs w:val="24"/>
        </w:rPr>
        <w:t xml:space="preserve">tar, si </w:t>
      </w:r>
      <w:r w:rsidR="00B2727F">
        <w:rPr>
          <w:rFonts w:ascii="Times New Roman" w:hAnsi="Times New Roman" w:cs="Times New Roman"/>
          <w:sz w:val="24"/>
          <w:szCs w:val="24"/>
        </w:rPr>
        <w:t xml:space="preserve">dhe </w:t>
      </w:r>
      <w:r w:rsidR="00CE2024">
        <w:rPr>
          <w:rFonts w:ascii="Times New Roman" w:hAnsi="Times New Roman" w:cs="Times New Roman"/>
          <w:sz w:val="24"/>
          <w:szCs w:val="24"/>
        </w:rPr>
        <w:t>shtohet shkronja “</w:t>
      </w:r>
      <w:r w:rsidR="001E169E" w:rsidRPr="001E169E">
        <w:rPr>
          <w:rFonts w:ascii="Times New Roman" w:hAnsi="Times New Roman" w:cs="Times New Roman"/>
          <w:sz w:val="24"/>
          <w:szCs w:val="24"/>
        </w:rPr>
        <w:t>c</w:t>
      </w:r>
      <w:r w:rsidR="00CE2024">
        <w:rPr>
          <w:rFonts w:ascii="Times New Roman" w:hAnsi="Times New Roman" w:cs="Times New Roman"/>
          <w:sz w:val="24"/>
          <w:szCs w:val="24"/>
        </w:rPr>
        <w:t>”</w:t>
      </w:r>
      <w:r w:rsidR="001E169E" w:rsidRPr="001E169E">
        <w:rPr>
          <w:rFonts w:ascii="Times New Roman" w:hAnsi="Times New Roman" w:cs="Times New Roman"/>
          <w:sz w:val="24"/>
          <w:szCs w:val="24"/>
        </w:rPr>
        <w:t xml:space="preserve">, </w:t>
      </w:r>
      <w:r w:rsidR="001E169E" w:rsidRPr="001E169E">
        <w:rPr>
          <w:rFonts w:ascii="Times New Roman" w:eastAsia="Times New Roman" w:hAnsi="Times New Roman" w:cs="Times New Roman"/>
          <w:sz w:val="24"/>
          <w:szCs w:val="24"/>
        </w:rPr>
        <w:t>e cila parashikon q</w:t>
      </w:r>
      <w:r w:rsidR="00544670">
        <w:rPr>
          <w:rFonts w:ascii="Times New Roman" w:eastAsia="Times New Roman" w:hAnsi="Times New Roman" w:cs="Times New Roman"/>
          <w:sz w:val="24"/>
          <w:szCs w:val="24"/>
        </w:rPr>
        <w:t>ë</w:t>
      </w:r>
      <w:r w:rsidR="001E169E" w:rsidRPr="001E169E">
        <w:rPr>
          <w:rFonts w:ascii="Times New Roman" w:eastAsia="Times New Roman" w:hAnsi="Times New Roman" w:cs="Times New Roman"/>
          <w:sz w:val="24"/>
          <w:szCs w:val="24"/>
        </w:rPr>
        <w:t xml:space="preserve"> </w:t>
      </w:r>
      <w:r w:rsidRPr="001E169E">
        <w:rPr>
          <w:rFonts w:ascii="Times New Roman" w:eastAsia="Times New Roman" w:hAnsi="Times New Roman" w:cs="Times New Roman"/>
          <w:sz w:val="24"/>
          <w:szCs w:val="24"/>
        </w:rPr>
        <w:t xml:space="preserve">transaksionet e pagesave që përfshijnë vetëm një këmbim monedhe ndërmjet euros dhe monedhës </w:t>
      </w:r>
      <w:r w:rsidR="00CE2024">
        <w:rPr>
          <w:rFonts w:ascii="Times New Roman" w:eastAsia="Times New Roman" w:hAnsi="Times New Roman" w:cs="Times New Roman"/>
          <w:sz w:val="24"/>
          <w:szCs w:val="24"/>
        </w:rPr>
        <w:t>lek</w:t>
      </w:r>
      <w:r w:rsidRPr="001E169E">
        <w:rPr>
          <w:rFonts w:ascii="Times New Roman" w:eastAsia="Times New Roman" w:hAnsi="Times New Roman" w:cs="Times New Roman"/>
          <w:sz w:val="24"/>
          <w:szCs w:val="24"/>
        </w:rPr>
        <w:t xml:space="preserve"> do të kryhen me kusht që këmbimi të realizohet </w:t>
      </w:r>
      <w:r w:rsidR="00CE2024">
        <w:rPr>
          <w:rFonts w:ascii="Times New Roman" w:eastAsia="Times New Roman" w:hAnsi="Times New Roman" w:cs="Times New Roman"/>
          <w:sz w:val="24"/>
          <w:szCs w:val="24"/>
        </w:rPr>
        <w:t>brenda</w:t>
      </w:r>
      <w:r w:rsidRPr="001E169E">
        <w:rPr>
          <w:rFonts w:ascii="Times New Roman" w:eastAsia="Times New Roman" w:hAnsi="Times New Roman" w:cs="Times New Roman"/>
          <w:sz w:val="24"/>
          <w:szCs w:val="24"/>
        </w:rPr>
        <w:t xml:space="preserve"> territorit të Republikës së Shqipërisë. Në rastet e transaksioneve ndërkufitare, transferta kryhet në monedhën euro. Kërkesat e këtij neni lidhur me transfertat ndërkufitare do të jenë të zbatueshme nga momenti kur Shqipëria bëhet shtet anëtar</w:t>
      </w:r>
      <w:r w:rsidR="00CE2024">
        <w:rPr>
          <w:rFonts w:ascii="Times New Roman" w:eastAsia="Times New Roman" w:hAnsi="Times New Roman" w:cs="Times New Roman"/>
          <w:sz w:val="24"/>
          <w:szCs w:val="24"/>
        </w:rPr>
        <w:t xml:space="preserve">. </w:t>
      </w:r>
      <w:r w:rsidR="00CE2024" w:rsidRPr="001E169E">
        <w:rPr>
          <w:rFonts w:ascii="Times New Roman" w:eastAsia="Times New Roman" w:hAnsi="Times New Roman" w:cs="Times New Roman"/>
          <w:sz w:val="24"/>
          <w:szCs w:val="24"/>
        </w:rPr>
        <w:t xml:space="preserve"> </w:t>
      </w:r>
      <w:r w:rsidRPr="001E169E">
        <w:rPr>
          <w:rFonts w:ascii="Times New Roman" w:eastAsia="Times New Roman" w:hAnsi="Times New Roman" w:cs="Times New Roman"/>
          <w:sz w:val="24"/>
          <w:szCs w:val="24"/>
        </w:rPr>
        <w:t xml:space="preserve"> </w:t>
      </w:r>
    </w:p>
    <w:p w14:paraId="02A16D55" w14:textId="6F944237" w:rsidR="006A55B2" w:rsidRDefault="001E169E" w:rsidP="000F1451">
      <w:pPr>
        <w:spacing w:line="240" w:lineRule="auto"/>
        <w:jc w:val="both"/>
        <w:rPr>
          <w:rFonts w:ascii="Times New Roman" w:eastAsia="Times New Roman" w:hAnsi="Times New Roman" w:cs="Times New Roman"/>
          <w:sz w:val="24"/>
          <w:szCs w:val="24"/>
        </w:rPr>
      </w:pPr>
      <w:r w:rsidRPr="001E169E">
        <w:rPr>
          <w:rFonts w:ascii="Times New Roman" w:eastAsia="Times New Roman" w:hAnsi="Times New Roman" w:cs="Times New Roman"/>
          <w:b/>
          <w:bCs/>
          <w:sz w:val="24"/>
          <w:szCs w:val="24"/>
        </w:rPr>
        <w:t>N</w:t>
      </w:r>
      <w:r w:rsidR="006A55B2" w:rsidRPr="001E169E">
        <w:rPr>
          <w:rFonts w:ascii="Times New Roman" w:eastAsia="Times New Roman" w:hAnsi="Times New Roman" w:cs="Times New Roman"/>
          <w:b/>
          <w:bCs/>
          <w:sz w:val="24"/>
          <w:szCs w:val="24"/>
        </w:rPr>
        <w:t>eni  79  “Datëvaluta dhe disponueshmëria e fondeve”</w:t>
      </w:r>
      <w:r w:rsidRPr="001E169E">
        <w:rPr>
          <w:rFonts w:ascii="Times New Roman" w:eastAsia="Times New Roman" w:hAnsi="Times New Roman" w:cs="Times New Roman"/>
          <w:b/>
          <w:bCs/>
          <w:sz w:val="24"/>
          <w:szCs w:val="24"/>
        </w:rPr>
        <w:t xml:space="preserve">. </w:t>
      </w:r>
      <w:r w:rsidRPr="001E169E">
        <w:rPr>
          <w:rFonts w:ascii="Times New Roman" w:eastAsia="Times New Roman" w:hAnsi="Times New Roman" w:cs="Times New Roman"/>
          <w:sz w:val="24"/>
          <w:szCs w:val="24"/>
        </w:rPr>
        <w:t>N</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k</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nen </w:t>
      </w:r>
      <w:r w:rsidR="00CE2024">
        <w:rPr>
          <w:rFonts w:ascii="Times New Roman" w:eastAsia="Times New Roman" w:hAnsi="Times New Roman" w:cs="Times New Roman"/>
          <w:sz w:val="24"/>
          <w:szCs w:val="24"/>
        </w:rPr>
        <w:t>ndryshohet</w:t>
      </w:r>
      <w:r w:rsidR="00CE2024" w:rsidRPr="001E169E">
        <w:rPr>
          <w:rFonts w:ascii="Times New Roman" w:eastAsia="Times New Roman" w:hAnsi="Times New Roman" w:cs="Times New Roman"/>
          <w:sz w:val="24"/>
          <w:szCs w:val="24"/>
        </w:rPr>
        <w:t xml:space="preserve"> </w:t>
      </w:r>
      <w:r w:rsidR="006A55B2" w:rsidRPr="001E169E">
        <w:rPr>
          <w:rFonts w:ascii="Times New Roman" w:eastAsia="Times New Roman" w:hAnsi="Times New Roman" w:cs="Times New Roman"/>
          <w:sz w:val="24"/>
          <w:szCs w:val="24"/>
        </w:rPr>
        <w:t>pika 2</w:t>
      </w:r>
      <w:r w:rsidR="006A55B2" w:rsidRPr="001E169E">
        <w:rPr>
          <w:rFonts w:ascii="Times New Roman" w:eastAsia="Times New Roman" w:hAnsi="Times New Roman" w:cs="Times New Roman"/>
          <w:b/>
          <w:bCs/>
          <w:sz w:val="24"/>
          <w:szCs w:val="24"/>
        </w:rPr>
        <w:t xml:space="preserve"> </w:t>
      </w:r>
      <w:r w:rsidRPr="001E169E">
        <w:rPr>
          <w:rFonts w:ascii="Times New Roman" w:eastAsia="Times New Roman" w:hAnsi="Times New Roman" w:cs="Times New Roman"/>
          <w:sz w:val="24"/>
          <w:szCs w:val="24"/>
        </w:rPr>
        <w:t>sipas 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cil</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s o</w:t>
      </w:r>
      <w:r w:rsidR="006A55B2" w:rsidRPr="001E169E">
        <w:rPr>
          <w:rFonts w:ascii="Times New Roman" w:eastAsia="Times New Roman" w:hAnsi="Times New Roman" w:cs="Times New Roman"/>
          <w:sz w:val="24"/>
          <w:szCs w:val="24"/>
        </w:rPr>
        <w:t xml:space="preserve">fruesi i shërbimeve të pagesave të përfituesit garanton që shuma e transaksionit të pagesës vihet në dispozicion të përfituesit menjëherë pas kreditimit në llogarinë e tij, kur nuk ka këmbim monedhe ose kur kryhet këmbim ndërmjet </w:t>
      </w:r>
      <w:r w:rsidR="00CE2024">
        <w:rPr>
          <w:rFonts w:ascii="Times New Roman" w:eastAsia="Times New Roman" w:hAnsi="Times New Roman" w:cs="Times New Roman"/>
          <w:sz w:val="24"/>
          <w:szCs w:val="24"/>
        </w:rPr>
        <w:t xml:space="preserve">lekut dhe </w:t>
      </w:r>
      <w:r w:rsidR="006A55B2" w:rsidRPr="001E169E">
        <w:rPr>
          <w:rFonts w:ascii="Times New Roman" w:eastAsia="Times New Roman" w:hAnsi="Times New Roman" w:cs="Times New Roman"/>
          <w:sz w:val="24"/>
          <w:szCs w:val="24"/>
        </w:rPr>
        <w:t>euros</w:t>
      </w:r>
      <w:r w:rsidRPr="001E169E">
        <w:rPr>
          <w:rFonts w:ascii="Times New Roman" w:eastAsia="Times New Roman" w:hAnsi="Times New Roman" w:cs="Times New Roman"/>
          <w:sz w:val="24"/>
          <w:szCs w:val="24"/>
        </w:rPr>
        <w:t>. N</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rastin kur b</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het fjal</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r k</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mbimin </w:t>
      </w:r>
      <w:r w:rsidR="00CE2024">
        <w:rPr>
          <w:rFonts w:ascii="Times New Roman" w:eastAsia="Times New Roman" w:hAnsi="Times New Roman" w:cs="Times New Roman"/>
          <w:sz w:val="24"/>
          <w:szCs w:val="24"/>
        </w:rPr>
        <w:t>e monedh</w:t>
      </w:r>
      <w:r w:rsidR="00D9285F">
        <w:rPr>
          <w:rFonts w:ascii="Times New Roman" w:eastAsia="Times New Roman" w:hAnsi="Times New Roman" w:cs="Times New Roman"/>
          <w:sz w:val="24"/>
          <w:szCs w:val="24"/>
        </w:rPr>
        <w:t>ë</w:t>
      </w:r>
      <w:r w:rsidR="00CE2024">
        <w:rPr>
          <w:rFonts w:ascii="Times New Roman" w:eastAsia="Times New Roman" w:hAnsi="Times New Roman" w:cs="Times New Roman"/>
          <w:sz w:val="24"/>
          <w:szCs w:val="24"/>
        </w:rPr>
        <w:t xml:space="preserve">s lek </w:t>
      </w:r>
      <w:r w:rsidRPr="001E169E">
        <w:rPr>
          <w:rFonts w:ascii="Times New Roman" w:eastAsia="Times New Roman" w:hAnsi="Times New Roman" w:cs="Times New Roman"/>
          <w:sz w:val="24"/>
          <w:szCs w:val="24"/>
        </w:rPr>
        <w:t xml:space="preserve">me </w:t>
      </w:r>
      <w:r w:rsidR="006A55B2" w:rsidRPr="001E169E">
        <w:rPr>
          <w:rFonts w:ascii="Times New Roman" w:eastAsia="Times New Roman" w:hAnsi="Times New Roman" w:cs="Times New Roman"/>
          <w:sz w:val="24"/>
          <w:szCs w:val="24"/>
        </w:rPr>
        <w:t>monedh</w:t>
      </w:r>
      <w:r w:rsidR="00544670">
        <w:rPr>
          <w:rFonts w:ascii="Times New Roman" w:eastAsia="Times New Roman" w:hAnsi="Times New Roman" w:cs="Times New Roman"/>
          <w:sz w:val="24"/>
          <w:szCs w:val="24"/>
        </w:rPr>
        <w:t>ë</w:t>
      </w:r>
      <w:r w:rsidR="00CE2024">
        <w:rPr>
          <w:rFonts w:ascii="Times New Roman" w:eastAsia="Times New Roman" w:hAnsi="Times New Roman" w:cs="Times New Roman"/>
          <w:sz w:val="24"/>
          <w:szCs w:val="24"/>
        </w:rPr>
        <w:t>n e</w:t>
      </w:r>
      <w:r w:rsidR="006A55B2" w:rsidRPr="001E169E">
        <w:rPr>
          <w:rFonts w:ascii="Times New Roman" w:eastAsia="Times New Roman" w:hAnsi="Times New Roman" w:cs="Times New Roman"/>
          <w:sz w:val="24"/>
          <w:szCs w:val="24"/>
        </w:rPr>
        <w:t xml:space="preserve"> </w:t>
      </w:r>
      <w:r w:rsidRPr="001E169E">
        <w:rPr>
          <w:rFonts w:ascii="Times New Roman" w:eastAsia="Times New Roman" w:hAnsi="Times New Roman" w:cs="Times New Roman"/>
          <w:sz w:val="24"/>
          <w:szCs w:val="24"/>
        </w:rPr>
        <w:t>nj</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w:t>
      </w:r>
      <w:r w:rsidR="006A55B2" w:rsidRPr="001E169E">
        <w:rPr>
          <w:rFonts w:ascii="Times New Roman" w:eastAsia="Times New Roman" w:hAnsi="Times New Roman" w:cs="Times New Roman"/>
          <w:sz w:val="24"/>
          <w:szCs w:val="24"/>
        </w:rPr>
        <w:t>shtet</w:t>
      </w:r>
      <w:r w:rsidRPr="001E169E">
        <w:rPr>
          <w:rFonts w:ascii="Times New Roman" w:eastAsia="Times New Roman" w:hAnsi="Times New Roman" w:cs="Times New Roman"/>
          <w:sz w:val="24"/>
          <w:szCs w:val="24"/>
        </w:rPr>
        <w:t>i</w:t>
      </w:r>
      <w:r w:rsidR="006A55B2" w:rsidRPr="001E169E">
        <w:rPr>
          <w:rFonts w:ascii="Times New Roman" w:eastAsia="Times New Roman" w:hAnsi="Times New Roman" w:cs="Times New Roman"/>
          <w:sz w:val="24"/>
          <w:szCs w:val="24"/>
        </w:rPr>
        <w:t xml:space="preserve"> anëtar jashtë zonës euro</w:t>
      </w:r>
      <w:r w:rsidRPr="001E169E">
        <w:rPr>
          <w:rFonts w:ascii="Times New Roman" w:eastAsia="Times New Roman" w:hAnsi="Times New Roman" w:cs="Times New Roman"/>
          <w:sz w:val="24"/>
          <w:szCs w:val="24"/>
        </w:rPr>
        <w:t>, k</w:t>
      </w:r>
      <w:r w:rsidR="006A55B2" w:rsidRPr="001E169E">
        <w:rPr>
          <w:rFonts w:ascii="Times New Roman" w:eastAsia="Times New Roman" w:hAnsi="Times New Roman" w:cs="Times New Roman"/>
          <w:sz w:val="24"/>
          <w:szCs w:val="24"/>
        </w:rPr>
        <w:t xml:space="preserve">jo kërkesë zbatohet nga momenti kur Shqipëria bëhet shtet anëtar i Bashkimit Evropian. </w:t>
      </w:r>
      <w:r w:rsidRPr="001E169E">
        <w:rPr>
          <w:rFonts w:ascii="Times New Roman" w:eastAsia="Times New Roman" w:hAnsi="Times New Roman" w:cs="Times New Roman"/>
          <w:sz w:val="24"/>
          <w:szCs w:val="24"/>
        </w:rPr>
        <w:t>Kjo p</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r arsye 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leht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sis</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me 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cil</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n kryhet k</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mbimi </w:t>
      </w:r>
      <w:r w:rsidR="005571DF">
        <w:rPr>
          <w:rFonts w:ascii="Times New Roman" w:eastAsia="Times New Roman" w:hAnsi="Times New Roman" w:cs="Times New Roman"/>
          <w:sz w:val="24"/>
          <w:szCs w:val="24"/>
        </w:rPr>
        <w:t>l</w:t>
      </w:r>
      <w:r w:rsidR="00CE2024">
        <w:rPr>
          <w:rFonts w:ascii="Times New Roman" w:eastAsia="Times New Roman" w:hAnsi="Times New Roman" w:cs="Times New Roman"/>
          <w:sz w:val="24"/>
          <w:szCs w:val="24"/>
        </w:rPr>
        <w:t>ek</w:t>
      </w:r>
      <w:r w:rsidRPr="001E169E">
        <w:rPr>
          <w:rFonts w:ascii="Times New Roman" w:eastAsia="Times New Roman" w:hAnsi="Times New Roman" w:cs="Times New Roman"/>
          <w:sz w:val="24"/>
          <w:szCs w:val="24"/>
        </w:rPr>
        <w:t>/</w:t>
      </w:r>
      <w:r w:rsidR="005571DF">
        <w:rPr>
          <w:rFonts w:ascii="Times New Roman" w:eastAsia="Times New Roman" w:hAnsi="Times New Roman" w:cs="Times New Roman"/>
          <w:sz w:val="24"/>
          <w:szCs w:val="24"/>
        </w:rPr>
        <w:t>e</w:t>
      </w:r>
      <w:r w:rsidRPr="001E169E">
        <w:rPr>
          <w:rFonts w:ascii="Times New Roman" w:eastAsia="Times New Roman" w:hAnsi="Times New Roman" w:cs="Times New Roman"/>
          <w:sz w:val="24"/>
          <w:szCs w:val="24"/>
        </w:rPr>
        <w:t>ur</w:t>
      </w:r>
      <w:r w:rsidR="00CE2024">
        <w:rPr>
          <w:rFonts w:ascii="Times New Roman" w:eastAsia="Times New Roman" w:hAnsi="Times New Roman" w:cs="Times New Roman"/>
          <w:sz w:val="24"/>
          <w:szCs w:val="24"/>
        </w:rPr>
        <w:t>o</w:t>
      </w:r>
      <w:r w:rsidRPr="001E169E">
        <w:rPr>
          <w:rFonts w:ascii="Times New Roman" w:eastAsia="Times New Roman" w:hAnsi="Times New Roman" w:cs="Times New Roman"/>
          <w:sz w:val="24"/>
          <w:szCs w:val="24"/>
        </w:rPr>
        <w:t xml:space="preserve"> aktualisht, krahasuar me k</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mbimin me nj</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monedh</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tjet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r t</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 xml:space="preserve"> </w:t>
      </w:r>
      <w:r w:rsidR="00CE2024">
        <w:rPr>
          <w:rFonts w:ascii="Times New Roman" w:eastAsia="Times New Roman" w:hAnsi="Times New Roman" w:cs="Times New Roman"/>
          <w:sz w:val="24"/>
          <w:szCs w:val="24"/>
        </w:rPr>
        <w:t>shteteve</w:t>
      </w:r>
      <w:r w:rsidR="00CE2024" w:rsidRPr="001E169E">
        <w:rPr>
          <w:rFonts w:ascii="Times New Roman" w:eastAsia="Times New Roman" w:hAnsi="Times New Roman" w:cs="Times New Roman"/>
          <w:sz w:val="24"/>
          <w:szCs w:val="24"/>
        </w:rPr>
        <w:t xml:space="preserve"> </w:t>
      </w:r>
      <w:r w:rsidRPr="001E169E">
        <w:rPr>
          <w:rFonts w:ascii="Times New Roman" w:eastAsia="Times New Roman" w:hAnsi="Times New Roman" w:cs="Times New Roman"/>
          <w:sz w:val="24"/>
          <w:szCs w:val="24"/>
        </w:rPr>
        <w:t>an</w:t>
      </w:r>
      <w:r w:rsidR="00544670">
        <w:rPr>
          <w:rFonts w:ascii="Times New Roman" w:eastAsia="Times New Roman" w:hAnsi="Times New Roman" w:cs="Times New Roman"/>
          <w:sz w:val="24"/>
          <w:szCs w:val="24"/>
        </w:rPr>
        <w:t>ë</w:t>
      </w:r>
      <w:r w:rsidRPr="001E169E">
        <w:rPr>
          <w:rFonts w:ascii="Times New Roman" w:eastAsia="Times New Roman" w:hAnsi="Times New Roman" w:cs="Times New Roman"/>
          <w:sz w:val="24"/>
          <w:szCs w:val="24"/>
        </w:rPr>
        <w:t>tare.</w:t>
      </w:r>
      <w:r>
        <w:rPr>
          <w:rFonts w:ascii="Times New Roman" w:eastAsia="Times New Roman" w:hAnsi="Times New Roman" w:cs="Times New Roman"/>
          <w:sz w:val="24"/>
          <w:szCs w:val="24"/>
        </w:rPr>
        <w:t xml:space="preserve"> </w:t>
      </w:r>
    </w:p>
    <w:p w14:paraId="684B8140" w14:textId="172F15E6" w:rsidR="00CE2024" w:rsidRDefault="00CE2024" w:rsidP="00CE2024">
      <w:pPr>
        <w:spacing w:after="0" w:line="240" w:lineRule="auto"/>
        <w:ind w:right="-234"/>
        <w:jc w:val="both"/>
        <w:rPr>
          <w:rFonts w:ascii="Times New Roman" w:eastAsia="Calibri" w:hAnsi="Times New Roman" w:cs="Times New Roman"/>
          <w:bCs/>
          <w:sz w:val="24"/>
          <w:szCs w:val="24"/>
        </w:rPr>
      </w:pPr>
      <w:r w:rsidRPr="00FE1205">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 xml:space="preserve">81, </w:t>
      </w:r>
      <w:r w:rsidRPr="00FE1205">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82, neni 85, dhe n</w:t>
      </w:r>
      <w:r w:rsidRPr="00FE1205">
        <w:rPr>
          <w:rFonts w:ascii="Times New Roman" w:eastAsia="Calibri" w:hAnsi="Times New Roman" w:cs="Times New Roman"/>
          <w:b/>
          <w:sz w:val="24"/>
          <w:szCs w:val="24"/>
        </w:rPr>
        <w:t xml:space="preserve">eni </w:t>
      </w:r>
      <w:r>
        <w:rPr>
          <w:rFonts w:ascii="Times New Roman" w:eastAsia="Calibri" w:hAnsi="Times New Roman" w:cs="Times New Roman"/>
          <w:b/>
          <w:sz w:val="24"/>
          <w:szCs w:val="24"/>
        </w:rPr>
        <w:t xml:space="preserve">87 </w:t>
      </w:r>
      <w:r>
        <w:rPr>
          <w:rFonts w:ascii="Times New Roman" w:eastAsia="Calibri" w:hAnsi="Times New Roman" w:cs="Times New Roman"/>
          <w:bCs/>
          <w:sz w:val="24"/>
          <w:szCs w:val="24"/>
        </w:rPr>
        <w:t xml:space="preserve">kanë pësuar ndryshime minimale, në funksion të perifrazimit në përputhje të plotë me nenet përkatëse të PSD2. </w:t>
      </w:r>
    </w:p>
    <w:p w14:paraId="7D9E5E35" w14:textId="77777777" w:rsidR="00CE2024" w:rsidRPr="009F526A" w:rsidRDefault="00CE2024" w:rsidP="000F1451">
      <w:pPr>
        <w:spacing w:line="240" w:lineRule="auto"/>
        <w:jc w:val="both"/>
        <w:rPr>
          <w:rFonts w:ascii="Times New Roman" w:eastAsia="Times New Roman" w:hAnsi="Times New Roman" w:cs="Times New Roman"/>
          <w:sz w:val="24"/>
          <w:szCs w:val="24"/>
        </w:rPr>
      </w:pPr>
    </w:p>
    <w:p w14:paraId="4C941CB2" w14:textId="77777777" w:rsidR="001E169E" w:rsidRDefault="001E169E"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r w:rsidR="006A55B2" w:rsidRPr="009F526A">
        <w:rPr>
          <w:rFonts w:ascii="Times New Roman" w:eastAsia="Times New Roman" w:hAnsi="Times New Roman" w:cs="Times New Roman"/>
          <w:b/>
          <w:bCs/>
          <w:sz w:val="24"/>
          <w:szCs w:val="24"/>
        </w:rPr>
        <w:t>reu V “Rreziqet operacionale dhe të sigurisë dhe autentifikimi</w:t>
      </w:r>
      <w:r w:rsidR="006A55B2" w:rsidRPr="001E169E">
        <w:rPr>
          <w:rFonts w:ascii="Times New Roman" w:eastAsia="Times New Roman" w:hAnsi="Times New Roman" w:cs="Times New Roman"/>
          <w:b/>
          <w:bCs/>
          <w:sz w:val="24"/>
          <w:szCs w:val="24"/>
        </w:rPr>
        <w:t>”</w:t>
      </w:r>
      <w:r w:rsidRPr="001E169E">
        <w:rPr>
          <w:rFonts w:ascii="Times New Roman" w:eastAsia="Times New Roman" w:hAnsi="Times New Roman" w:cs="Times New Roman"/>
          <w:b/>
          <w:bCs/>
          <w:sz w:val="24"/>
          <w:szCs w:val="24"/>
        </w:rPr>
        <w:t>, nenet 88-89.</w:t>
      </w:r>
      <w:r>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 </w:t>
      </w:r>
    </w:p>
    <w:p w14:paraId="05EC14AC" w14:textId="7C1674D2" w:rsidR="006A55B2" w:rsidRPr="009F526A" w:rsidRDefault="001E169E"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Ndryshimet n</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00F97402">
        <w:rPr>
          <w:rFonts w:ascii="Times New Roman" w:eastAsia="Times New Roman" w:hAnsi="Times New Roman" w:cs="Times New Roman"/>
          <w:b/>
          <w:bCs/>
          <w:sz w:val="24"/>
          <w:szCs w:val="24"/>
        </w:rPr>
        <w:t>nenin 88</w:t>
      </w:r>
      <w:r>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 xml:space="preserve">synojnë përafrimin e kuadrit ligjor kombëtar me </w:t>
      </w:r>
      <w:r w:rsidR="00F97402">
        <w:rPr>
          <w:rFonts w:ascii="Times New Roman" w:eastAsia="Times New Roman" w:hAnsi="Times New Roman" w:cs="Times New Roman"/>
          <w:sz w:val="24"/>
          <w:szCs w:val="24"/>
        </w:rPr>
        <w:t xml:space="preserve">dispozitat e </w:t>
      </w:r>
      <w:r w:rsidR="00CE2024">
        <w:rPr>
          <w:rFonts w:ascii="Times New Roman" w:eastAsia="Times New Roman" w:hAnsi="Times New Roman" w:cs="Times New Roman"/>
          <w:sz w:val="24"/>
          <w:szCs w:val="24"/>
        </w:rPr>
        <w:t>rishik</w:t>
      </w:r>
      <w:r w:rsidR="00F97402">
        <w:rPr>
          <w:rFonts w:ascii="Times New Roman" w:eastAsia="Times New Roman" w:hAnsi="Times New Roman" w:cs="Times New Roman"/>
          <w:sz w:val="24"/>
          <w:szCs w:val="24"/>
        </w:rPr>
        <w:t>uara t</w:t>
      </w:r>
      <w:r w:rsidR="00D9285F">
        <w:rPr>
          <w:rFonts w:ascii="Times New Roman" w:eastAsia="Times New Roman" w:hAnsi="Times New Roman" w:cs="Times New Roman"/>
          <w:sz w:val="24"/>
          <w:szCs w:val="24"/>
        </w:rPr>
        <w:t>ë</w:t>
      </w:r>
      <w:r w:rsidR="00CE2024">
        <w:rPr>
          <w:rFonts w:ascii="Times New Roman" w:eastAsia="Times New Roman" w:hAnsi="Times New Roman" w:cs="Times New Roman"/>
          <w:sz w:val="24"/>
          <w:szCs w:val="24"/>
        </w:rPr>
        <w:t xml:space="preserve"> Direktiv</w:t>
      </w:r>
      <w:r w:rsidR="00D9285F">
        <w:rPr>
          <w:rFonts w:ascii="Times New Roman" w:eastAsia="Times New Roman" w:hAnsi="Times New Roman" w:cs="Times New Roman"/>
          <w:sz w:val="24"/>
          <w:szCs w:val="24"/>
        </w:rPr>
        <w:t>ë</w:t>
      </w:r>
      <w:r w:rsidR="00CE2024">
        <w:rPr>
          <w:rFonts w:ascii="Times New Roman" w:eastAsia="Times New Roman" w:hAnsi="Times New Roman" w:cs="Times New Roman"/>
          <w:sz w:val="24"/>
          <w:szCs w:val="24"/>
        </w:rPr>
        <w:t>s PSD q</w:t>
      </w:r>
      <w:r w:rsidR="00D9285F">
        <w:rPr>
          <w:rFonts w:ascii="Times New Roman" w:eastAsia="Times New Roman" w:hAnsi="Times New Roman" w:cs="Times New Roman"/>
          <w:sz w:val="24"/>
          <w:szCs w:val="24"/>
        </w:rPr>
        <w:t>ë</w:t>
      </w:r>
      <w:r w:rsidR="00CE2024">
        <w:rPr>
          <w:rFonts w:ascii="Times New Roman" w:eastAsia="Times New Roman" w:hAnsi="Times New Roman" w:cs="Times New Roman"/>
          <w:sz w:val="24"/>
          <w:szCs w:val="24"/>
        </w:rPr>
        <w:t xml:space="preserve"> lidhen me </w:t>
      </w:r>
      <w:r w:rsidR="00F97402">
        <w:rPr>
          <w:rFonts w:ascii="Times New Roman" w:eastAsia="Times New Roman" w:hAnsi="Times New Roman" w:cs="Times New Roman"/>
          <w:sz w:val="24"/>
          <w:szCs w:val="24"/>
        </w:rPr>
        <w:t>hyrjen n</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fuqi t</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w:t>
      </w:r>
      <w:r w:rsidR="006A55B2" w:rsidRPr="009F526A">
        <w:rPr>
          <w:rFonts w:ascii="Times New Roman" w:eastAsia="Times New Roman" w:hAnsi="Times New Roman" w:cs="Times New Roman"/>
          <w:sz w:val="24"/>
          <w:szCs w:val="24"/>
        </w:rPr>
        <w:t>Rregullore</w:t>
      </w:r>
      <w:r w:rsidR="00F97402">
        <w:rPr>
          <w:rFonts w:ascii="Times New Roman" w:eastAsia="Times New Roman" w:hAnsi="Times New Roman" w:cs="Times New Roman"/>
          <w:sz w:val="24"/>
          <w:szCs w:val="24"/>
        </w:rPr>
        <w:t>s</w:t>
      </w:r>
      <w:r w:rsidR="006A55B2" w:rsidRPr="009F526A">
        <w:rPr>
          <w:rFonts w:ascii="Times New Roman" w:eastAsia="Times New Roman" w:hAnsi="Times New Roman" w:cs="Times New Roman"/>
          <w:sz w:val="24"/>
          <w:szCs w:val="24"/>
        </w:rPr>
        <w:t xml:space="preserve"> (BE) 2022/2554 (DORA), duke qartësuar bashkëveprimin ndërmjet kërkesave të PSD2 dhe atyre për qëndrueshmërinë operacionale digjitale</w:t>
      </w:r>
      <w:r w:rsidR="00F97402">
        <w:rPr>
          <w:rFonts w:ascii="Times New Roman" w:eastAsia="Times New Roman" w:hAnsi="Times New Roman" w:cs="Times New Roman"/>
          <w:sz w:val="24"/>
          <w:szCs w:val="24"/>
        </w:rPr>
        <w:t xml:space="preserve"> dhe p</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 t</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shmangur mbivendosjen e k</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rkesave</w:t>
      </w:r>
      <w:r w:rsidR="006A55B2" w:rsidRPr="009F526A">
        <w:rPr>
          <w:rFonts w:ascii="Times New Roman" w:eastAsia="Times New Roman" w:hAnsi="Times New Roman" w:cs="Times New Roman"/>
          <w:sz w:val="24"/>
          <w:szCs w:val="24"/>
        </w:rPr>
        <w:t>. Dispozitat sigurojnë zbatimin e koordinuar të tyre, pa mbivendosje apo konflikt normativ, për ofruesit e shërbimeve të pagesave, ofruesit e shërbimit të informimit të llogarisë, institucionet e pagesave dhe institucionet e parasë elektronike</w:t>
      </w:r>
      <w:r w:rsidR="00F97402">
        <w:rPr>
          <w:rFonts w:ascii="Times New Roman" w:eastAsia="Times New Roman" w:hAnsi="Times New Roman" w:cs="Times New Roman"/>
          <w:sz w:val="24"/>
          <w:szCs w:val="24"/>
        </w:rPr>
        <w:t>, p</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rfshir</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edhe ato</w:t>
      </w:r>
      <w:r w:rsidR="00F97402" w:rsidRPr="00F97402">
        <w:rPr>
          <w:rFonts w:ascii="Times New Roman" w:eastAsia="Times New Roman" w:hAnsi="Times New Roman" w:cs="Times New Roman"/>
          <w:sz w:val="24"/>
          <w:szCs w:val="24"/>
        </w:rPr>
        <w:t xml:space="preserve"> </w:t>
      </w:r>
      <w:r w:rsidR="00F97402">
        <w:rPr>
          <w:rFonts w:ascii="Times New Roman" w:eastAsia="Times New Roman" w:hAnsi="Times New Roman" w:cs="Times New Roman"/>
          <w:sz w:val="24"/>
          <w:szCs w:val="24"/>
        </w:rPr>
        <w:t>q</w:t>
      </w:r>
      <w:r w:rsidR="00F97402" w:rsidRPr="009F526A">
        <w:rPr>
          <w:rFonts w:ascii="Times New Roman" w:eastAsia="Times New Roman" w:hAnsi="Times New Roman" w:cs="Times New Roman"/>
          <w:sz w:val="24"/>
          <w:szCs w:val="24"/>
        </w:rPr>
        <w:t xml:space="preserve">ë </w:t>
      </w:r>
      <w:r w:rsidR="00F97402">
        <w:rPr>
          <w:rFonts w:ascii="Times New Roman" w:eastAsia="Times New Roman" w:hAnsi="Times New Roman" w:cs="Times New Roman"/>
          <w:sz w:val="24"/>
          <w:szCs w:val="24"/>
        </w:rPr>
        <w:t>p</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rfitojn</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nga </w:t>
      </w:r>
      <w:r w:rsidR="00F97402" w:rsidRPr="009F526A">
        <w:rPr>
          <w:rFonts w:ascii="Times New Roman" w:eastAsia="Times New Roman" w:hAnsi="Times New Roman" w:cs="Times New Roman"/>
          <w:sz w:val="24"/>
          <w:szCs w:val="24"/>
        </w:rPr>
        <w:t>përjasht</w:t>
      </w:r>
      <w:r w:rsidR="00F97402">
        <w:rPr>
          <w:rFonts w:ascii="Times New Roman" w:eastAsia="Times New Roman" w:hAnsi="Times New Roman" w:cs="Times New Roman"/>
          <w:sz w:val="24"/>
          <w:szCs w:val="24"/>
        </w:rPr>
        <w:t>imet sipas k</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rkesave t</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 xml:space="preserve"> ligji “P</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 sh</w:t>
      </w:r>
      <w:r w:rsidR="00D9285F">
        <w:rPr>
          <w:rFonts w:ascii="Times New Roman" w:eastAsia="Times New Roman" w:hAnsi="Times New Roman" w:cs="Times New Roman"/>
          <w:sz w:val="24"/>
          <w:szCs w:val="24"/>
        </w:rPr>
        <w:t>ë</w:t>
      </w:r>
      <w:r w:rsidR="00F97402">
        <w:rPr>
          <w:rFonts w:ascii="Times New Roman" w:eastAsia="Times New Roman" w:hAnsi="Times New Roman" w:cs="Times New Roman"/>
          <w:sz w:val="24"/>
          <w:szCs w:val="24"/>
        </w:rPr>
        <w:t>rbimet e pagesave”</w:t>
      </w:r>
      <w:r w:rsidR="006A55B2" w:rsidRPr="009F526A">
        <w:rPr>
          <w:rFonts w:ascii="Times New Roman" w:eastAsia="Times New Roman" w:hAnsi="Times New Roman" w:cs="Times New Roman"/>
          <w:sz w:val="24"/>
          <w:szCs w:val="24"/>
        </w:rPr>
        <w:t>. Gjithashtu, parashikohet forcimi i bashkëpunimit dhe shkëmbimit të informacionit</w:t>
      </w:r>
      <w:r w:rsidR="00655BD7">
        <w:rPr>
          <w:rFonts w:ascii="Times New Roman" w:eastAsia="Times New Roman" w:hAnsi="Times New Roman" w:cs="Times New Roman"/>
          <w:sz w:val="24"/>
          <w:szCs w:val="24"/>
        </w:rPr>
        <w:t xml:space="preserve"> (pasi Shqip</w:t>
      </w:r>
      <w:r w:rsidR="00655BD7">
        <w:rPr>
          <w:rFonts w:ascii="Times New Roman" w:eastAsia="Calibri" w:hAnsi="Times New Roman" w:cs="Times New Roman"/>
          <w:sz w:val="24"/>
          <w:szCs w:val="20"/>
          <w:lang w:eastAsia="sq-AL" w:bidi="sq-AL"/>
        </w:rPr>
        <w:t>ë</w:t>
      </w:r>
      <w:r w:rsidR="00655BD7">
        <w:rPr>
          <w:rFonts w:ascii="Times New Roman" w:eastAsia="Calibri" w:hAnsi="Times New Roman" w:cs="Times New Roman"/>
          <w:sz w:val="24"/>
          <w:szCs w:val="20"/>
          <w:lang w:eastAsia="sq-AL" w:bidi="sq-AL"/>
        </w:rPr>
        <w:t>ria t</w:t>
      </w:r>
      <w:r w:rsidR="00655BD7">
        <w:rPr>
          <w:rFonts w:ascii="Times New Roman" w:eastAsia="Calibri" w:hAnsi="Times New Roman" w:cs="Times New Roman"/>
          <w:sz w:val="24"/>
          <w:szCs w:val="20"/>
          <w:lang w:eastAsia="sq-AL" w:bidi="sq-AL"/>
        </w:rPr>
        <w:t>ë</w:t>
      </w:r>
      <w:r w:rsidR="00655BD7">
        <w:rPr>
          <w:rFonts w:ascii="Times New Roman" w:eastAsia="Calibri" w:hAnsi="Times New Roman" w:cs="Times New Roman"/>
          <w:sz w:val="24"/>
          <w:szCs w:val="20"/>
          <w:lang w:eastAsia="sq-AL" w:bidi="sq-AL"/>
        </w:rPr>
        <w:t xml:space="preserve"> an</w:t>
      </w:r>
      <w:r w:rsidR="00655BD7">
        <w:rPr>
          <w:rFonts w:ascii="Times New Roman" w:eastAsia="Calibri" w:hAnsi="Times New Roman" w:cs="Times New Roman"/>
          <w:sz w:val="24"/>
          <w:szCs w:val="20"/>
          <w:lang w:eastAsia="sq-AL" w:bidi="sq-AL"/>
        </w:rPr>
        <w:t>ë</w:t>
      </w:r>
      <w:r w:rsidR="00655BD7">
        <w:rPr>
          <w:rFonts w:ascii="Times New Roman" w:eastAsia="Calibri" w:hAnsi="Times New Roman" w:cs="Times New Roman"/>
          <w:sz w:val="24"/>
          <w:szCs w:val="20"/>
          <w:lang w:eastAsia="sq-AL" w:bidi="sq-AL"/>
        </w:rPr>
        <w:t>tar</w:t>
      </w:r>
      <w:r w:rsidR="00655BD7">
        <w:rPr>
          <w:rFonts w:ascii="Times New Roman" w:eastAsia="Calibri" w:hAnsi="Times New Roman" w:cs="Times New Roman"/>
          <w:sz w:val="24"/>
          <w:szCs w:val="20"/>
          <w:lang w:eastAsia="sq-AL" w:bidi="sq-AL"/>
        </w:rPr>
        <w:t>ë</w:t>
      </w:r>
      <w:r w:rsidR="00655BD7">
        <w:rPr>
          <w:rFonts w:ascii="Times New Roman" w:eastAsia="Calibri" w:hAnsi="Times New Roman" w:cs="Times New Roman"/>
          <w:sz w:val="24"/>
          <w:szCs w:val="20"/>
          <w:lang w:eastAsia="sq-AL" w:bidi="sq-AL"/>
        </w:rPr>
        <w:t xml:space="preserve">sohet </w:t>
      </w:r>
      <w:r w:rsidR="00170F01">
        <w:rPr>
          <w:rFonts w:ascii="Times New Roman" w:eastAsia="Calibri" w:hAnsi="Times New Roman" w:cs="Times New Roman"/>
          <w:sz w:val="24"/>
          <w:szCs w:val="20"/>
          <w:lang w:eastAsia="sq-AL" w:bidi="sq-AL"/>
        </w:rPr>
        <w:t>n</w:t>
      </w:r>
      <w:r w:rsidR="00170F01">
        <w:rPr>
          <w:rFonts w:ascii="Times New Roman" w:eastAsia="Calibri" w:hAnsi="Times New Roman" w:cs="Times New Roman"/>
          <w:sz w:val="24"/>
          <w:szCs w:val="20"/>
          <w:lang w:eastAsia="sq-AL" w:bidi="sq-AL"/>
        </w:rPr>
        <w:t>ë</w:t>
      </w:r>
      <w:r w:rsidR="00170F01">
        <w:rPr>
          <w:rFonts w:ascii="Times New Roman" w:eastAsia="Calibri" w:hAnsi="Times New Roman" w:cs="Times New Roman"/>
          <w:sz w:val="24"/>
          <w:szCs w:val="20"/>
          <w:lang w:eastAsia="sq-AL" w:bidi="sq-AL"/>
        </w:rPr>
        <w:t xml:space="preserve"> Bashkimin Evropian)</w:t>
      </w:r>
      <w:r w:rsidR="006A55B2" w:rsidRPr="009F526A">
        <w:rPr>
          <w:rFonts w:ascii="Times New Roman" w:eastAsia="Times New Roman" w:hAnsi="Times New Roman" w:cs="Times New Roman"/>
          <w:sz w:val="24"/>
          <w:szCs w:val="24"/>
        </w:rPr>
        <w:t xml:space="preserve"> ndërmjet Bankës së Shqipërisë, autoriteteve kompetente të shteteve anëtare të Bashkimit </w:t>
      </w:r>
      <w:r w:rsidR="006A55B2" w:rsidRPr="009F526A">
        <w:rPr>
          <w:rFonts w:ascii="Times New Roman" w:eastAsia="Times New Roman" w:hAnsi="Times New Roman" w:cs="Times New Roman"/>
          <w:sz w:val="24"/>
          <w:szCs w:val="24"/>
        </w:rPr>
        <w:lastRenderedPageBreak/>
        <w:t>Evropian, Bankës Qendrore Evropiane dhe Autoritetit Bankar Evropian, në funksion të mbikëqyrjes efektive të rreziqeve operacionale dhe të sigurisë.</w:t>
      </w:r>
    </w:p>
    <w:p w14:paraId="4CE1C634" w14:textId="1673A7F9"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t>Ndryshimet në nenin 89</w:t>
      </w:r>
      <w:r w:rsidRPr="009F526A">
        <w:rPr>
          <w:rFonts w:ascii="Times New Roman" w:eastAsia="Times New Roman" w:hAnsi="Times New Roman" w:cs="Times New Roman"/>
          <w:sz w:val="24"/>
          <w:szCs w:val="24"/>
        </w:rPr>
        <w:t xml:space="preserve"> forcojnë kuadrin e raportimit dhe menaxhimit të incidenteve </w:t>
      </w:r>
      <w:r w:rsidR="00F97402">
        <w:rPr>
          <w:rFonts w:ascii="Times New Roman" w:eastAsia="Times New Roman" w:hAnsi="Times New Roman" w:cs="Times New Roman"/>
          <w:sz w:val="24"/>
          <w:szCs w:val="24"/>
        </w:rPr>
        <w:t xml:space="preserve">madhore operacionale apo </w:t>
      </w:r>
      <w:r w:rsidRPr="009F526A">
        <w:rPr>
          <w:rFonts w:ascii="Times New Roman" w:eastAsia="Times New Roman" w:hAnsi="Times New Roman" w:cs="Times New Roman"/>
          <w:sz w:val="24"/>
          <w:szCs w:val="24"/>
        </w:rPr>
        <w:t xml:space="preserve">të sigurisë, duke rritur rolin aktiv të Bankës së Shqipërisë në mbrojtjen e </w:t>
      </w:r>
      <w:r w:rsidR="00F97402">
        <w:rPr>
          <w:rFonts w:ascii="Times New Roman" w:eastAsia="Times New Roman" w:hAnsi="Times New Roman" w:cs="Times New Roman"/>
          <w:sz w:val="24"/>
          <w:szCs w:val="24"/>
        </w:rPr>
        <w:t>sistemit</w:t>
      </w:r>
      <w:r w:rsidR="00F97402" w:rsidRPr="009F526A">
        <w:rPr>
          <w:rFonts w:ascii="Times New Roman" w:eastAsia="Times New Roman" w:hAnsi="Times New Roman" w:cs="Times New Roman"/>
          <w:sz w:val="24"/>
          <w:szCs w:val="24"/>
        </w:rPr>
        <w:t xml:space="preserve"> </w:t>
      </w:r>
      <w:r w:rsidRPr="009F526A">
        <w:rPr>
          <w:rFonts w:ascii="Times New Roman" w:eastAsia="Times New Roman" w:hAnsi="Times New Roman" w:cs="Times New Roman"/>
          <w:sz w:val="24"/>
          <w:szCs w:val="24"/>
        </w:rPr>
        <w:t>financiar. Pas marrjes së njoftimit për një incident, Banka e Shqipërisë autorizohet të marrë masa të menjëhershme për garantimin e sigurisë së sistemit financiar dhe, në bazë të vlerësimit të rëndësisë dhe natyrës së incidentit, të informojë autoritetet e tjera vendase përkatëse. Gjithashtu, parashikohet që, pas anëtarësimit të Shqipërisë në Bashkimin Evropian, Banka e Shqipërisë, në rolin e autoritetit të shtetit anëtar të origjinës, të informojë pa vonesa të panevojshme Autoritetin Bankar Evropian dhe Bankën Qendrore Evropiane, si dhe të bashkëpunojë me këto institucione për vlerësimin e ndikimit dhe koordinimin me autoritetet e tjera të BE-së. Në vijim, dispozitat për raportimin e mashtrimeve forcojnë transparencën dhe mbikëqyrjen statistikore, duke detyruar ofruesit e shërbimeve të pagesave të raportojnë periodikisht në Bankën e Shqipërisë të dhëna statistikore mbi mashtrimet sipas mjeteve të pagesës. Pas anëtarësimit në Bashkimin Evropian, Banka e Shqipërisë do ta përcjellë këtë informacion, në mënyrë të përmbledhur, pranë Autoritetit Bankar Evropian dhe Bankës Qendrore Evropiane, duke siguruar harmonizim me praktikat evropiane të mbikëqyrjes dhe analizës së rrezikut. Në thelb, këto ndryshime forcojnë mekanizmat e raportimit, bashkëpunimin ndërinstitucional dhe integrimin e Shqipërisë në kuadrin evropian të mbikëqyrjes së incidenteve dhe mashtrimeve.</w:t>
      </w:r>
    </w:p>
    <w:p w14:paraId="3565E98A" w14:textId="15A4C994" w:rsidR="001E169E" w:rsidRDefault="001E169E" w:rsidP="001E169E">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w:t>
      </w:r>
      <w:r w:rsidRPr="001E169E">
        <w:rPr>
          <w:rFonts w:ascii="Times New Roman" w:eastAsia="Times New Roman" w:hAnsi="Times New Roman" w:cs="Times New Roman"/>
          <w:b/>
          <w:bCs/>
          <w:sz w:val="24"/>
          <w:szCs w:val="24"/>
        </w:rPr>
        <w:t xml:space="preserve">reu </w:t>
      </w:r>
      <w:r>
        <w:rPr>
          <w:rFonts w:ascii="Times New Roman" w:eastAsia="Times New Roman" w:hAnsi="Times New Roman" w:cs="Times New Roman"/>
          <w:b/>
          <w:bCs/>
          <w:sz w:val="24"/>
          <w:szCs w:val="24"/>
        </w:rPr>
        <w:t>VI “P</w:t>
      </w:r>
      <w:r w:rsidRPr="001E169E">
        <w:rPr>
          <w:rFonts w:ascii="Times New Roman" w:eastAsia="Times New Roman" w:hAnsi="Times New Roman" w:cs="Times New Roman"/>
          <w:b/>
          <w:bCs/>
          <w:sz w:val="24"/>
          <w:szCs w:val="24"/>
        </w:rPr>
        <w:t>rocedurat për zgjidhjen alternative të mosmarrëveshjeve</w:t>
      </w:r>
      <w:r>
        <w:rPr>
          <w:rFonts w:ascii="Times New Roman" w:eastAsia="Times New Roman" w:hAnsi="Times New Roman" w:cs="Times New Roman"/>
          <w:b/>
          <w:bCs/>
          <w:sz w:val="24"/>
          <w:szCs w:val="24"/>
        </w:rPr>
        <w:t>”, nenet 92-94</w:t>
      </w:r>
    </w:p>
    <w:p w14:paraId="27539BD3" w14:textId="7FFB1D4C" w:rsidR="001E169E" w:rsidRPr="001E169E" w:rsidRDefault="00BB6274" w:rsidP="000F1451">
      <w:pPr>
        <w:spacing w:line="240" w:lineRule="auto"/>
        <w:jc w:val="both"/>
        <w:rPr>
          <w:rFonts w:ascii="Times New Roman" w:eastAsia="Times New Roman" w:hAnsi="Times New Roman" w:cs="Times New Roman"/>
          <w:sz w:val="24"/>
          <w:szCs w:val="24"/>
        </w:rPr>
      </w:pPr>
      <w:r w:rsidRPr="00BB6274">
        <w:rPr>
          <w:rFonts w:ascii="Times New Roman" w:eastAsia="Times New Roman" w:hAnsi="Times New Roman" w:cs="Times New Roman"/>
          <w:sz w:val="24"/>
          <w:szCs w:val="24"/>
        </w:rPr>
        <w:t>Ky kre përcakton se Banka e Shqipërisë është autoriteti përgjegjës për trajtimin e ankesave të përdoruesve të shërbimeve të pagesave dhe mbajtësve të parasë elektronike ndaj ofruesve të këtyre shërbimeve, për shkelje të ligjit</w:t>
      </w:r>
      <w:r>
        <w:rPr>
          <w:rFonts w:ascii="Times New Roman" w:eastAsia="Times New Roman" w:hAnsi="Times New Roman" w:cs="Times New Roman"/>
          <w:sz w:val="24"/>
          <w:szCs w:val="24"/>
        </w:rPr>
        <w:t>.</w:t>
      </w:r>
      <w:r w:rsidRPr="00BB6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1E169E">
        <w:rPr>
          <w:rFonts w:ascii="Times New Roman" w:eastAsia="Times New Roman" w:hAnsi="Times New Roman" w:cs="Times New Roman"/>
          <w:sz w:val="24"/>
          <w:szCs w:val="24"/>
        </w:rPr>
        <w:t>ene</w:t>
      </w:r>
      <w:r>
        <w:rPr>
          <w:rFonts w:ascii="Times New Roman" w:eastAsia="Times New Roman" w:hAnsi="Times New Roman" w:cs="Times New Roman"/>
          <w:sz w:val="24"/>
          <w:szCs w:val="24"/>
        </w:rPr>
        <w:t>t e sip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rcituara</w:t>
      </w:r>
      <w:r w:rsidR="001E169E">
        <w:rPr>
          <w:rFonts w:ascii="Times New Roman" w:eastAsia="Times New Roman" w:hAnsi="Times New Roman" w:cs="Times New Roman"/>
          <w:sz w:val="24"/>
          <w:szCs w:val="24"/>
        </w:rPr>
        <w:t xml:space="preserve"> ndryshojn</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 duke qen</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 n</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rputhje t</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 plot</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 me PSD2 si dhe duke iu p</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rshtatur legjislacionit p</w:t>
      </w:r>
      <w:r w:rsidR="00544670">
        <w:rPr>
          <w:rFonts w:ascii="Times New Roman" w:eastAsia="Times New Roman" w:hAnsi="Times New Roman" w:cs="Times New Roman"/>
          <w:sz w:val="24"/>
          <w:szCs w:val="24"/>
        </w:rPr>
        <w:t>ë</w:t>
      </w:r>
      <w:r w:rsidR="001E169E">
        <w:rPr>
          <w:rFonts w:ascii="Times New Roman" w:eastAsia="Times New Roman" w:hAnsi="Times New Roman" w:cs="Times New Roman"/>
          <w:sz w:val="24"/>
          <w:szCs w:val="24"/>
        </w:rPr>
        <w:t xml:space="preserve">r mbrojtjen e konsumatorit. </w:t>
      </w:r>
    </w:p>
    <w:p w14:paraId="74051EB4" w14:textId="200F48B0" w:rsidR="00D9285F" w:rsidRPr="009F526A" w:rsidRDefault="001E169E" w:rsidP="00D928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92 “</w:t>
      </w:r>
      <w:r w:rsidR="00892781">
        <w:rPr>
          <w:rFonts w:ascii="Times New Roman" w:eastAsia="Times New Roman" w:hAnsi="Times New Roman" w:cs="Times New Roman"/>
          <w:b/>
          <w:bCs/>
          <w:sz w:val="24"/>
          <w:szCs w:val="24"/>
        </w:rPr>
        <w:t>Z</w:t>
      </w:r>
      <w:r w:rsidRPr="001E169E">
        <w:rPr>
          <w:rFonts w:ascii="Times New Roman" w:eastAsia="Times New Roman" w:hAnsi="Times New Roman" w:cs="Times New Roman"/>
          <w:b/>
          <w:bCs/>
          <w:sz w:val="24"/>
          <w:szCs w:val="24"/>
        </w:rPr>
        <w:t>gjidhj</w:t>
      </w:r>
      <w:r w:rsidR="00892781">
        <w:rPr>
          <w:rFonts w:ascii="Times New Roman" w:eastAsia="Times New Roman" w:hAnsi="Times New Roman" w:cs="Times New Roman"/>
          <w:b/>
          <w:bCs/>
          <w:sz w:val="24"/>
          <w:szCs w:val="24"/>
        </w:rPr>
        <w:t>a</w:t>
      </w:r>
      <w:r w:rsidRPr="001E169E">
        <w:rPr>
          <w:rFonts w:ascii="Times New Roman" w:eastAsia="Times New Roman" w:hAnsi="Times New Roman" w:cs="Times New Roman"/>
          <w:b/>
          <w:bCs/>
          <w:sz w:val="24"/>
          <w:szCs w:val="24"/>
        </w:rPr>
        <w:t xml:space="preserve"> alternative </w:t>
      </w:r>
      <w:r w:rsidR="00892781">
        <w:rPr>
          <w:rFonts w:ascii="Times New Roman" w:eastAsia="Times New Roman" w:hAnsi="Times New Roman" w:cs="Times New Roman"/>
          <w:b/>
          <w:bCs/>
          <w:sz w:val="24"/>
          <w:szCs w:val="24"/>
        </w:rPr>
        <w:t>e</w:t>
      </w:r>
      <w:r w:rsidRPr="001E169E">
        <w:rPr>
          <w:rFonts w:ascii="Times New Roman" w:eastAsia="Times New Roman" w:hAnsi="Times New Roman" w:cs="Times New Roman"/>
          <w:b/>
          <w:bCs/>
          <w:sz w:val="24"/>
          <w:szCs w:val="24"/>
        </w:rPr>
        <w:t xml:space="preserve"> mosmarrëveshjeve (ZAM</w:t>
      </w:r>
      <w:r>
        <w:rPr>
          <w:rFonts w:ascii="Times New Roman" w:eastAsia="Times New Roman" w:hAnsi="Times New Roman" w:cs="Times New Roman"/>
          <w:b/>
          <w:bCs/>
          <w:sz w:val="24"/>
          <w:szCs w:val="24"/>
        </w:rPr>
        <w:t>)”</w:t>
      </w:r>
      <w:r w:rsidR="00892781">
        <w:rPr>
          <w:rFonts w:ascii="Times New Roman" w:eastAsia="Times New Roman" w:hAnsi="Times New Roman" w:cs="Times New Roman"/>
          <w:b/>
          <w:bCs/>
          <w:sz w:val="24"/>
          <w:szCs w:val="24"/>
        </w:rPr>
        <w:t xml:space="preserve">, </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sht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rishikuar 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sisht p</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 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reflektuar m</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mir</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parashikimet e PSD2, si dhe 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rishikimeve m</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fundit 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ligjit p</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 mbrojtjen e konsumatorit. N</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k</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t</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aspekt, p</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rcaktohet</w:t>
      </w:r>
      <w:r w:rsidR="00892781">
        <w:rPr>
          <w:rFonts w:ascii="Times New Roman" w:eastAsia="Times New Roman" w:hAnsi="Times New Roman" w:cs="Times New Roman"/>
          <w:b/>
          <w:bCs/>
          <w:sz w:val="24"/>
          <w:szCs w:val="24"/>
        </w:rPr>
        <w:t xml:space="preserve"> </w:t>
      </w:r>
      <w:r w:rsidR="00892781" w:rsidRPr="0050134E">
        <w:rPr>
          <w:rFonts w:ascii="Times New Roman" w:eastAsia="Times New Roman" w:hAnsi="Times New Roman" w:cs="Times New Roman"/>
          <w:sz w:val="24"/>
          <w:szCs w:val="24"/>
        </w:rPr>
        <w:t>Banka e Shqip</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ris</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si autoriteti përgjegjës për zgjidhjen alternative të mosmarrëveshjeve, pas një ankese të paraqitur nga përdoruesit e shërbimeve të pagesave për shkelje të dispozitave të ligji</w:t>
      </w:r>
      <w:r w:rsidR="00892781">
        <w:rPr>
          <w:rFonts w:ascii="Times New Roman" w:eastAsia="Times New Roman" w:hAnsi="Times New Roman" w:cs="Times New Roman"/>
          <w:sz w:val="24"/>
          <w:szCs w:val="24"/>
        </w:rPr>
        <w:t>t</w:t>
      </w:r>
      <w:r w:rsidR="00892781" w:rsidRPr="0050134E">
        <w:rPr>
          <w:rFonts w:ascii="Times New Roman" w:eastAsia="Times New Roman" w:hAnsi="Times New Roman" w:cs="Times New Roman"/>
          <w:sz w:val="24"/>
          <w:szCs w:val="24"/>
        </w:rPr>
        <w:t xml:space="preserve"> nga ofruesit e shërbimeve</w:t>
      </w:r>
      <w:r w:rsidR="00892781">
        <w:rPr>
          <w:rFonts w:ascii="Times New Roman" w:eastAsia="Times New Roman" w:hAnsi="Times New Roman" w:cs="Times New Roman"/>
          <w:sz w:val="24"/>
          <w:szCs w:val="24"/>
        </w:rPr>
        <w:t xml:space="preserve">, </w:t>
      </w:r>
      <w:r w:rsidR="00892781" w:rsidRPr="00892781">
        <w:rPr>
          <w:rFonts w:ascii="Times New Roman" w:eastAsia="Times New Roman" w:hAnsi="Times New Roman" w:cs="Times New Roman"/>
          <w:sz w:val="24"/>
          <w:szCs w:val="24"/>
        </w:rPr>
        <w:t>pas një ankese të paraqitur nga mbajtësit e parasë elektronike për shkelje të dispozitave të ligji</w:t>
      </w:r>
      <w:r w:rsidR="00892781">
        <w:rPr>
          <w:rFonts w:ascii="Times New Roman" w:eastAsia="Times New Roman" w:hAnsi="Times New Roman" w:cs="Times New Roman"/>
          <w:sz w:val="24"/>
          <w:szCs w:val="24"/>
        </w:rPr>
        <w:t>t</w:t>
      </w:r>
      <w:r w:rsidR="00892781" w:rsidRPr="00892781">
        <w:rPr>
          <w:rFonts w:ascii="Times New Roman" w:eastAsia="Times New Roman" w:hAnsi="Times New Roman" w:cs="Times New Roman"/>
          <w:sz w:val="24"/>
          <w:szCs w:val="24"/>
        </w:rPr>
        <w:t xml:space="preserve"> nga emetuesit e parasë elektronike, si dhe për shkelje nga personat që përfitojnë nga përjashtimet sipas neneve 27, 28 dhe 28/8 të këtij ligji, si dhe nga agjentët ose degët e themeluara në Republikën e Shqipërisë.</w:t>
      </w:r>
      <w:r w:rsidR="00892781">
        <w:rPr>
          <w:rFonts w:ascii="Times New Roman" w:eastAsia="Times New Roman" w:hAnsi="Times New Roman" w:cs="Times New Roman"/>
          <w:sz w:val="24"/>
          <w:szCs w:val="24"/>
        </w:rPr>
        <w:t xml:space="preserve"> Gjithashtu parashikohet krijimi i nj</w:t>
      </w:r>
      <w:r w:rsidR="00D9285F">
        <w:rPr>
          <w:rFonts w:ascii="Times New Roman" w:eastAsia="Times New Roman" w:hAnsi="Times New Roman" w:cs="Times New Roman"/>
          <w:sz w:val="24"/>
          <w:szCs w:val="24"/>
        </w:rPr>
        <w:t>ë</w:t>
      </w:r>
      <w:r w:rsidR="00892781">
        <w:rPr>
          <w:rFonts w:ascii="Times New Roman" w:eastAsia="Times New Roman" w:hAnsi="Times New Roman" w:cs="Times New Roman"/>
          <w:sz w:val="24"/>
          <w:szCs w:val="24"/>
        </w:rPr>
        <w:t>sis</w:t>
      </w:r>
      <w:r w:rsidR="00D9285F">
        <w:rPr>
          <w:rFonts w:ascii="Times New Roman" w:eastAsia="Times New Roman" w:hAnsi="Times New Roman" w:cs="Times New Roman"/>
          <w:sz w:val="24"/>
          <w:szCs w:val="24"/>
        </w:rPr>
        <w:t>ë</w:t>
      </w:r>
      <w:r w:rsidR="00892781">
        <w:rPr>
          <w:rFonts w:ascii="Times New Roman" w:eastAsia="Times New Roman" w:hAnsi="Times New Roman" w:cs="Times New Roman"/>
          <w:sz w:val="24"/>
          <w:szCs w:val="24"/>
        </w:rPr>
        <w:t xml:space="preserve"> ZAM </w:t>
      </w:r>
      <w:r w:rsidR="00892781" w:rsidRPr="0050134E">
        <w:rPr>
          <w:rFonts w:ascii="Times New Roman" w:eastAsia="Times New Roman" w:hAnsi="Times New Roman" w:cs="Times New Roman"/>
          <w:sz w:val="24"/>
          <w:szCs w:val="24"/>
        </w:rPr>
        <w:t>e cila shqyrton dhe zgjidh mosmarrëveshjet sipas dispozitave të këtij ligji dhe të legjislacionit për mbrojtjen e konsumatorit. M</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tej, me akt n</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nligjor Banka e S</w:t>
      </w:r>
      <w:r w:rsidR="00892781">
        <w:rPr>
          <w:rFonts w:ascii="Times New Roman" w:eastAsia="Times New Roman" w:hAnsi="Times New Roman" w:cs="Times New Roman"/>
          <w:sz w:val="24"/>
          <w:szCs w:val="24"/>
        </w:rPr>
        <w:t>h</w:t>
      </w:r>
      <w:r w:rsidR="00892781" w:rsidRPr="0050134E">
        <w:rPr>
          <w:rFonts w:ascii="Times New Roman" w:eastAsia="Times New Roman" w:hAnsi="Times New Roman" w:cs="Times New Roman"/>
          <w:sz w:val="24"/>
          <w:szCs w:val="24"/>
        </w:rPr>
        <w:t>qip</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ris</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do </w:t>
      </w:r>
      <w:r w:rsidR="00892781">
        <w:rPr>
          <w:rFonts w:ascii="Times New Roman" w:eastAsia="Times New Roman" w:hAnsi="Times New Roman" w:cs="Times New Roman"/>
          <w:sz w:val="24"/>
          <w:szCs w:val="24"/>
        </w:rPr>
        <w:t>p</w:t>
      </w:r>
      <w:r w:rsidR="00D9285F">
        <w:rPr>
          <w:rFonts w:ascii="Times New Roman" w:eastAsia="Times New Roman" w:hAnsi="Times New Roman" w:cs="Times New Roman"/>
          <w:sz w:val="24"/>
          <w:szCs w:val="24"/>
        </w:rPr>
        <w:t>ë</w:t>
      </w:r>
      <w:r w:rsidR="00892781">
        <w:rPr>
          <w:rFonts w:ascii="Times New Roman" w:eastAsia="Times New Roman" w:hAnsi="Times New Roman" w:cs="Times New Roman"/>
          <w:sz w:val="24"/>
          <w:szCs w:val="24"/>
        </w:rPr>
        <w:t>rcaktoj</w:t>
      </w:r>
      <w:r w:rsidR="00D9285F">
        <w:rPr>
          <w:rFonts w:ascii="Times New Roman" w:eastAsia="Times New Roman" w:hAnsi="Times New Roman" w:cs="Times New Roman"/>
          <w:sz w:val="24"/>
          <w:szCs w:val="24"/>
        </w:rPr>
        <w:t>ë</w:t>
      </w:r>
      <w:r w:rsidR="00892781" w:rsidRPr="0050134E">
        <w:rPr>
          <w:rFonts w:ascii="Times New Roman" w:eastAsia="Times New Roman" w:hAnsi="Times New Roman" w:cs="Times New Roman"/>
          <w:sz w:val="24"/>
          <w:szCs w:val="24"/>
        </w:rPr>
        <w:t xml:space="preserve"> rregullat për funksionimin dhe organizimin e njësisë ZAM dhe procedurat për zgjidhjen alternative të mosmarrëveshjeve nga ana e </w:t>
      </w:r>
      <w:r w:rsidR="00892781">
        <w:rPr>
          <w:rFonts w:ascii="Times New Roman" w:eastAsia="Times New Roman" w:hAnsi="Times New Roman" w:cs="Times New Roman"/>
          <w:sz w:val="24"/>
          <w:szCs w:val="24"/>
        </w:rPr>
        <w:t xml:space="preserve">kësaj </w:t>
      </w:r>
      <w:r w:rsidR="00892781" w:rsidRPr="0050134E">
        <w:rPr>
          <w:rFonts w:ascii="Times New Roman" w:eastAsia="Times New Roman" w:hAnsi="Times New Roman" w:cs="Times New Roman"/>
          <w:sz w:val="24"/>
          <w:szCs w:val="24"/>
        </w:rPr>
        <w:t>njësi</w:t>
      </w:r>
      <w:r w:rsidR="00892781">
        <w:rPr>
          <w:rFonts w:ascii="Times New Roman" w:eastAsia="Times New Roman" w:hAnsi="Times New Roman" w:cs="Times New Roman"/>
          <w:sz w:val="24"/>
          <w:szCs w:val="24"/>
        </w:rPr>
        <w:t>e.</w:t>
      </w:r>
      <w:r w:rsidR="00D9285F">
        <w:rPr>
          <w:rFonts w:ascii="Times New Roman" w:eastAsia="Times New Roman" w:hAnsi="Times New Roman" w:cs="Times New Roman"/>
          <w:sz w:val="24"/>
          <w:szCs w:val="24"/>
        </w:rPr>
        <w:t xml:space="preserve"> Pika 7 </w:t>
      </w:r>
      <w:r w:rsidR="00D9285F" w:rsidRPr="009F526A">
        <w:rPr>
          <w:rFonts w:ascii="Times New Roman" w:eastAsia="Times New Roman" w:hAnsi="Times New Roman" w:cs="Times New Roman"/>
          <w:sz w:val="24"/>
          <w:szCs w:val="24"/>
        </w:rPr>
        <w:t xml:space="preserve">vendos një kuadër të posaçëm për procedurat e zgjidhjes së mosmarrëveshjeve ndërkufitare, duke parashikuar që, pas anëtarësimit të Shqipërisë në Bashkimin Evropian, Banka e Shqipërisë të bashkëpunojë në mënyrë efektive me autoritetet kompetente të shteteve të tjera anëtare për zgjidhjen e mosmarrëveshjeve që lidhen me të drejtat dhe detyrimet e përcaktuara në Titujt III dhe IV </w:t>
      </w:r>
      <w:r w:rsidR="00D9285F">
        <w:rPr>
          <w:rFonts w:ascii="Times New Roman" w:eastAsia="Times New Roman" w:hAnsi="Times New Roman" w:cs="Times New Roman"/>
          <w:sz w:val="24"/>
          <w:szCs w:val="24"/>
        </w:rPr>
        <w:t xml:space="preserve">dhe </w:t>
      </w:r>
      <w:r w:rsidR="00D9285F" w:rsidRPr="0050134E">
        <w:rPr>
          <w:rFonts w:ascii="Times New Roman" w:eastAsia="Times New Roman" w:hAnsi="Times New Roman" w:cs="Times New Roman"/>
          <w:sz w:val="24"/>
          <w:szCs w:val="24"/>
        </w:rPr>
        <w:t xml:space="preserve">seksionin 2 të kreut II të titullit II </w:t>
      </w:r>
      <w:r w:rsidR="00D9285F" w:rsidRPr="009F526A">
        <w:rPr>
          <w:rFonts w:ascii="Times New Roman" w:eastAsia="Times New Roman" w:hAnsi="Times New Roman" w:cs="Times New Roman"/>
          <w:sz w:val="24"/>
          <w:szCs w:val="24"/>
        </w:rPr>
        <w:t xml:space="preserve">të ligjit. Ky parashikim forcon mbrojtjen e përdoruesve të shërbimeve të pagesave </w:t>
      </w:r>
      <w:r w:rsidR="007A4D6D">
        <w:rPr>
          <w:rFonts w:ascii="Times New Roman" w:eastAsia="Times New Roman" w:hAnsi="Times New Roman" w:cs="Times New Roman"/>
          <w:sz w:val="24"/>
          <w:szCs w:val="24"/>
        </w:rPr>
        <w:t xml:space="preserve">dhe </w:t>
      </w:r>
      <w:r w:rsidR="007A4D6D" w:rsidRPr="00892781">
        <w:rPr>
          <w:rFonts w:ascii="Times New Roman" w:eastAsia="Times New Roman" w:hAnsi="Times New Roman" w:cs="Times New Roman"/>
          <w:sz w:val="24"/>
          <w:szCs w:val="24"/>
        </w:rPr>
        <w:t>mbajtës</w:t>
      </w:r>
      <w:r w:rsidR="007A4D6D">
        <w:rPr>
          <w:rFonts w:ascii="Times New Roman" w:eastAsia="Times New Roman" w:hAnsi="Times New Roman" w:cs="Times New Roman"/>
          <w:sz w:val="24"/>
          <w:szCs w:val="24"/>
        </w:rPr>
        <w:t xml:space="preserve">ve </w:t>
      </w:r>
      <w:r w:rsidR="007A4D6D" w:rsidRPr="00892781">
        <w:rPr>
          <w:rFonts w:ascii="Times New Roman" w:eastAsia="Times New Roman" w:hAnsi="Times New Roman" w:cs="Times New Roman"/>
          <w:sz w:val="24"/>
          <w:szCs w:val="24"/>
        </w:rPr>
        <w:t xml:space="preserve">të parasë elektronike </w:t>
      </w:r>
      <w:r w:rsidR="00D9285F" w:rsidRPr="009F526A">
        <w:rPr>
          <w:rFonts w:ascii="Times New Roman" w:eastAsia="Times New Roman" w:hAnsi="Times New Roman" w:cs="Times New Roman"/>
          <w:sz w:val="24"/>
          <w:szCs w:val="24"/>
        </w:rPr>
        <w:t>dhe siguron një mekanizëm të koordinuar për trajtimin e mosmarrëveshjeve ndërkufitare, në përputhje me kuadrin evropian.</w:t>
      </w:r>
    </w:p>
    <w:p w14:paraId="43C0553F" w14:textId="0377E3F1" w:rsidR="001E169E" w:rsidRPr="0050134E" w:rsidRDefault="001E169E" w:rsidP="001E169E">
      <w:pPr>
        <w:spacing w:line="240" w:lineRule="auto"/>
        <w:jc w:val="both"/>
        <w:rPr>
          <w:rFonts w:ascii="Times New Roman" w:eastAsia="Times New Roman" w:hAnsi="Times New Roman" w:cs="Times New Roman"/>
          <w:sz w:val="24"/>
          <w:szCs w:val="24"/>
        </w:rPr>
      </w:pPr>
    </w:p>
    <w:p w14:paraId="0C7DA0CF" w14:textId="72F21AC7" w:rsidR="006A55B2" w:rsidRPr="009F526A" w:rsidRDefault="006A55B2" w:rsidP="000F1451">
      <w:pPr>
        <w:spacing w:line="240" w:lineRule="auto"/>
        <w:jc w:val="both"/>
        <w:rPr>
          <w:rFonts w:ascii="Times New Roman" w:eastAsia="Times New Roman" w:hAnsi="Times New Roman" w:cs="Times New Roman"/>
          <w:sz w:val="24"/>
          <w:szCs w:val="24"/>
        </w:rPr>
      </w:pPr>
      <w:r w:rsidRPr="009F526A">
        <w:rPr>
          <w:rFonts w:ascii="Times New Roman" w:eastAsia="Times New Roman" w:hAnsi="Times New Roman" w:cs="Times New Roman"/>
          <w:b/>
          <w:bCs/>
          <w:sz w:val="24"/>
          <w:szCs w:val="24"/>
        </w:rPr>
        <w:lastRenderedPageBreak/>
        <w:t xml:space="preserve">Neni 93 “Detyrimet e ofruesve të shërbimeve të pagesave për zgjidhjen e mosmarrëveshjeve” </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sht</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 xml:space="preserve"> ndryshuar me q</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llim sigurimin e p</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rputhshm</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ris</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 xml:space="preserve"> me dispozitat e nenit 101 t</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 xml:space="preserve"> Direktiv</w:t>
      </w:r>
      <w:r w:rsidR="00D9285F">
        <w:rPr>
          <w:rFonts w:ascii="Times New Roman" w:eastAsia="Times New Roman" w:hAnsi="Times New Roman" w:cs="Times New Roman"/>
          <w:b/>
          <w:bCs/>
          <w:sz w:val="24"/>
          <w:szCs w:val="24"/>
        </w:rPr>
        <w:t>ë</w:t>
      </w:r>
      <w:r w:rsidR="00892781">
        <w:rPr>
          <w:rFonts w:ascii="Times New Roman" w:eastAsia="Times New Roman" w:hAnsi="Times New Roman" w:cs="Times New Roman"/>
          <w:b/>
          <w:bCs/>
          <w:sz w:val="24"/>
          <w:szCs w:val="24"/>
        </w:rPr>
        <w:t xml:space="preserve">s PSD2. </w:t>
      </w:r>
      <w:r w:rsidR="00892781">
        <w:rPr>
          <w:rFonts w:ascii="Times New Roman" w:eastAsia="Times New Roman" w:hAnsi="Times New Roman" w:cs="Times New Roman"/>
          <w:sz w:val="24"/>
          <w:szCs w:val="24"/>
        </w:rPr>
        <w:t>Gjithashtu n</w:t>
      </w:r>
      <w:r w:rsidR="00D9285F">
        <w:rPr>
          <w:rFonts w:ascii="Times New Roman" w:eastAsia="Times New Roman" w:hAnsi="Times New Roman" w:cs="Times New Roman"/>
          <w:sz w:val="24"/>
          <w:szCs w:val="24"/>
        </w:rPr>
        <w:t>ë</w:t>
      </w:r>
      <w:r w:rsidR="00892781">
        <w:rPr>
          <w:rFonts w:ascii="Times New Roman" w:eastAsia="Times New Roman" w:hAnsi="Times New Roman" w:cs="Times New Roman"/>
          <w:sz w:val="24"/>
          <w:szCs w:val="24"/>
        </w:rPr>
        <w:t xml:space="preserve"> pik</w:t>
      </w:r>
      <w:r w:rsidR="00D9285F">
        <w:rPr>
          <w:rFonts w:ascii="Times New Roman" w:eastAsia="Times New Roman" w:hAnsi="Times New Roman" w:cs="Times New Roman"/>
          <w:sz w:val="24"/>
          <w:szCs w:val="24"/>
        </w:rPr>
        <w:t>ë</w:t>
      </w:r>
      <w:r w:rsidR="00892781">
        <w:rPr>
          <w:rFonts w:ascii="Times New Roman" w:eastAsia="Times New Roman" w:hAnsi="Times New Roman" w:cs="Times New Roman"/>
          <w:sz w:val="24"/>
          <w:szCs w:val="24"/>
        </w:rPr>
        <w:t>n 5/1 para</w:t>
      </w:r>
      <w:r w:rsidR="00D9285F">
        <w:rPr>
          <w:rFonts w:ascii="Times New Roman" w:eastAsia="Times New Roman" w:hAnsi="Times New Roman" w:cs="Times New Roman"/>
          <w:sz w:val="24"/>
          <w:szCs w:val="24"/>
        </w:rPr>
        <w:t xml:space="preserve">shikohet </w:t>
      </w:r>
      <w:r w:rsidR="00D9285F" w:rsidRPr="009F526A">
        <w:rPr>
          <w:rFonts w:ascii="Times New Roman" w:eastAsia="Times New Roman" w:hAnsi="Times New Roman" w:cs="Times New Roman"/>
          <w:sz w:val="24"/>
          <w:szCs w:val="24"/>
        </w:rPr>
        <w:t>kompetenc</w:t>
      </w:r>
      <w:r w:rsidR="00D9285F">
        <w:rPr>
          <w:rFonts w:ascii="Times New Roman" w:eastAsia="Times New Roman" w:hAnsi="Times New Roman" w:cs="Times New Roman"/>
          <w:sz w:val="24"/>
          <w:szCs w:val="24"/>
        </w:rPr>
        <w:t>a</w:t>
      </w:r>
      <w:r w:rsidR="00D9285F" w:rsidRPr="009F526A">
        <w:rPr>
          <w:rFonts w:ascii="Times New Roman" w:eastAsia="Times New Roman" w:hAnsi="Times New Roman" w:cs="Times New Roman"/>
          <w:sz w:val="24"/>
          <w:szCs w:val="24"/>
        </w:rPr>
        <w:t xml:space="preserve"> </w:t>
      </w:r>
      <w:r w:rsidR="00D9285F">
        <w:rPr>
          <w:rFonts w:ascii="Times New Roman" w:eastAsia="Times New Roman" w:hAnsi="Times New Roman" w:cs="Times New Roman"/>
          <w:sz w:val="24"/>
          <w:szCs w:val="24"/>
        </w:rPr>
        <w:t xml:space="preserve">e </w:t>
      </w:r>
      <w:r w:rsidRPr="009F526A">
        <w:rPr>
          <w:rFonts w:ascii="Times New Roman" w:eastAsia="Times New Roman" w:hAnsi="Times New Roman" w:cs="Times New Roman"/>
          <w:sz w:val="24"/>
          <w:szCs w:val="24"/>
        </w:rPr>
        <w:t xml:space="preserve">Bankës së Shqipërisë për të përcaktuar me akt nënligjor, rregulla mbi procedurat e zgjidhjes së mosmarrëveshjeve që janë më të favorshme për përdoruesit e shërbimeve të pagesave sesa ato të parashikuara në ligj. Në këto raste, ofruesit e shërbimeve të pagesave janë të detyruar të zbatojnë këto rregulla, duke forcuar mbrojtjen e përdoruesve dhe fleksibilitetin rregullator në përputhje me standardet evropiane. </w:t>
      </w:r>
    </w:p>
    <w:p w14:paraId="63BC83FC" w14:textId="2FCEEDCD" w:rsidR="00BB6274" w:rsidRPr="00BB6274" w:rsidRDefault="006A55B2" w:rsidP="00BB6274">
      <w:pPr>
        <w:spacing w:after="0" w:line="240" w:lineRule="auto"/>
        <w:rPr>
          <w:rFonts w:ascii="Times New Roman" w:eastAsia="Times New Roman" w:hAnsi="Times New Roman" w:cs="Times New Roman"/>
          <w:b/>
          <w:bCs/>
          <w:sz w:val="24"/>
          <w:szCs w:val="24"/>
        </w:rPr>
      </w:pPr>
      <w:r w:rsidRPr="00BB6274">
        <w:rPr>
          <w:rFonts w:ascii="Times New Roman" w:eastAsia="Times New Roman" w:hAnsi="Times New Roman" w:cs="Times New Roman"/>
          <w:b/>
          <w:bCs/>
          <w:sz w:val="24"/>
          <w:szCs w:val="24"/>
        </w:rPr>
        <w:t xml:space="preserve">Titulli V </w:t>
      </w:r>
      <w:r w:rsidR="00BB6274" w:rsidRPr="00BB6274">
        <w:rPr>
          <w:rFonts w:ascii="Times New Roman" w:eastAsia="Times New Roman" w:hAnsi="Times New Roman" w:cs="Times New Roman"/>
          <w:b/>
          <w:bCs/>
          <w:sz w:val="24"/>
          <w:szCs w:val="24"/>
        </w:rPr>
        <w:t>“Kundërvajtjet administrative, sanksionet dhe ankimet”</w:t>
      </w:r>
    </w:p>
    <w:p w14:paraId="03482B37" w14:textId="77777777" w:rsidR="00863595" w:rsidRDefault="00863595" w:rsidP="00BB6274">
      <w:pPr>
        <w:spacing w:after="0" w:line="240" w:lineRule="auto"/>
        <w:rPr>
          <w:rFonts w:ascii="Times New Roman" w:eastAsia="Times New Roman" w:hAnsi="Times New Roman" w:cs="Times New Roman"/>
          <w:b/>
          <w:bCs/>
          <w:sz w:val="24"/>
          <w:szCs w:val="24"/>
        </w:rPr>
      </w:pPr>
    </w:p>
    <w:p w14:paraId="6831B2F4" w14:textId="444E1214" w:rsidR="006A55B2" w:rsidRPr="009F526A" w:rsidRDefault="00BB6274" w:rsidP="00BB62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Titulli V </w:t>
      </w:r>
      <w:r w:rsidR="006A55B2" w:rsidRPr="009F526A">
        <w:rPr>
          <w:rFonts w:ascii="Times New Roman" w:eastAsia="Times New Roman" w:hAnsi="Times New Roman" w:cs="Times New Roman"/>
          <w:sz w:val="24"/>
          <w:szCs w:val="24"/>
        </w:rPr>
        <w:t>trajton kundërvajtjet administrative dhe sanksionet</w:t>
      </w:r>
      <w:r>
        <w:rPr>
          <w:rFonts w:ascii="Times New Roman" w:eastAsia="Times New Roman" w:hAnsi="Times New Roman" w:cs="Times New Roman"/>
          <w:sz w:val="24"/>
          <w:szCs w:val="24"/>
        </w:rPr>
        <w:t xml:space="preserve"> 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rkat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se, si dhe procedurat p</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r </w:t>
      </w:r>
      <w:r w:rsidR="006A55B2" w:rsidRPr="009F526A">
        <w:rPr>
          <w:rFonts w:ascii="Times New Roman" w:eastAsia="Times New Roman" w:hAnsi="Times New Roman" w:cs="Times New Roman"/>
          <w:sz w:val="24"/>
          <w:szCs w:val="24"/>
        </w:rPr>
        <w:t>ankimin administrativ dhe ankimin gjyqësor.</w:t>
      </w:r>
    </w:p>
    <w:p w14:paraId="0CE1621A" w14:textId="77777777" w:rsidR="00CC1189" w:rsidRDefault="00CC1189" w:rsidP="00CC1189">
      <w:pPr>
        <w:spacing w:after="0" w:line="240" w:lineRule="auto"/>
        <w:rPr>
          <w:rFonts w:ascii="Times New Roman" w:eastAsia="Times New Roman" w:hAnsi="Times New Roman" w:cs="Times New Roman"/>
          <w:b/>
          <w:bCs/>
          <w:sz w:val="24"/>
          <w:szCs w:val="24"/>
        </w:rPr>
      </w:pPr>
      <w:r w:rsidRPr="00BB6274">
        <w:rPr>
          <w:rFonts w:ascii="Times New Roman" w:eastAsia="Times New Roman" w:hAnsi="Times New Roman" w:cs="Times New Roman"/>
          <w:b/>
          <w:bCs/>
          <w:sz w:val="24"/>
          <w:szCs w:val="24"/>
        </w:rPr>
        <w:t>Kreu I “Kundërvajtjet administrative dhe sanksionet”</w:t>
      </w:r>
    </w:p>
    <w:p w14:paraId="06C6DD08" w14:textId="77777777" w:rsidR="00CC1189" w:rsidRPr="00BB6274" w:rsidRDefault="00CC1189" w:rsidP="00CC1189">
      <w:pPr>
        <w:spacing w:after="0" w:line="240" w:lineRule="auto"/>
        <w:rPr>
          <w:rFonts w:ascii="Times New Roman" w:eastAsia="Times New Roman" w:hAnsi="Times New Roman" w:cs="Times New Roman"/>
          <w:b/>
          <w:bCs/>
          <w:sz w:val="24"/>
          <w:szCs w:val="24"/>
        </w:rPr>
      </w:pPr>
    </w:p>
    <w:p w14:paraId="141EEC1F" w14:textId="52AACB37" w:rsidR="00D9285F" w:rsidRDefault="006A55B2" w:rsidP="000F1451">
      <w:pPr>
        <w:spacing w:line="240" w:lineRule="auto"/>
        <w:jc w:val="both"/>
        <w:rPr>
          <w:rFonts w:ascii="Times New Roman" w:eastAsia="Times New Roman" w:hAnsi="Times New Roman" w:cs="Times New Roman"/>
          <w:sz w:val="24"/>
          <w:szCs w:val="24"/>
        </w:rPr>
      </w:pPr>
      <w:r w:rsidRPr="00BB6274">
        <w:rPr>
          <w:rFonts w:ascii="Times New Roman" w:eastAsia="Times New Roman" w:hAnsi="Times New Roman" w:cs="Times New Roman"/>
          <w:b/>
          <w:bCs/>
          <w:sz w:val="24"/>
          <w:szCs w:val="24"/>
        </w:rPr>
        <w:t xml:space="preserve">Neni 94 </w:t>
      </w:r>
      <w:r w:rsidR="00BB6274" w:rsidRPr="00BB6274">
        <w:rPr>
          <w:rFonts w:ascii="Times New Roman" w:eastAsia="Times New Roman" w:hAnsi="Times New Roman" w:cs="Times New Roman"/>
          <w:b/>
          <w:bCs/>
          <w:sz w:val="24"/>
          <w:szCs w:val="24"/>
        </w:rPr>
        <w:t>“Kundërvajtjet administrative dhe sanksionet”</w:t>
      </w:r>
      <w:r w:rsidR="00BB6274">
        <w:rPr>
          <w:rFonts w:ascii="Times New Roman" w:eastAsia="Times New Roman" w:hAnsi="Times New Roman" w:cs="Times New Roman"/>
          <w:sz w:val="24"/>
          <w:szCs w:val="24"/>
        </w:rPr>
        <w:t xml:space="preserve">. Ky nen </w:t>
      </w:r>
      <w:r w:rsidRPr="009F526A">
        <w:rPr>
          <w:rFonts w:ascii="Times New Roman" w:eastAsia="Times New Roman" w:hAnsi="Times New Roman" w:cs="Times New Roman"/>
          <w:sz w:val="24"/>
          <w:szCs w:val="24"/>
        </w:rPr>
        <w:t>përcakton sanksionet që Banka e Shqipërisë si autoritet mbikëqyrës, ka të drejtë të vendosë ndaj institucionit të pagesave</w:t>
      </w:r>
      <w:r w:rsidR="00D9285F">
        <w:rPr>
          <w:rFonts w:ascii="Times New Roman" w:eastAsia="Times New Roman" w:hAnsi="Times New Roman" w:cs="Times New Roman"/>
          <w:sz w:val="24"/>
          <w:szCs w:val="24"/>
        </w:rPr>
        <w:t>, ofruesit të shërbimeve të pagesave, institucionit të parasë elektronike, emetuesve të parasë elektronike, personave që pë</w:t>
      </w:r>
      <w:r w:rsidR="00863595">
        <w:rPr>
          <w:rFonts w:ascii="Times New Roman" w:eastAsia="Times New Roman" w:hAnsi="Times New Roman" w:cs="Times New Roman"/>
          <w:sz w:val="24"/>
          <w:szCs w:val="24"/>
        </w:rPr>
        <w:t>r</w:t>
      </w:r>
      <w:r w:rsidR="00D9285F">
        <w:rPr>
          <w:rFonts w:ascii="Times New Roman" w:eastAsia="Times New Roman" w:hAnsi="Times New Roman" w:cs="Times New Roman"/>
          <w:sz w:val="24"/>
          <w:szCs w:val="24"/>
        </w:rPr>
        <w:t>fitojnë nga përjashtimet, si dhe ndaj administratorëve të subjekteve</w:t>
      </w:r>
      <w:r w:rsidRPr="009F526A">
        <w:rPr>
          <w:rFonts w:ascii="Times New Roman" w:eastAsia="Times New Roman" w:hAnsi="Times New Roman" w:cs="Times New Roman"/>
          <w:sz w:val="24"/>
          <w:szCs w:val="24"/>
        </w:rPr>
        <w:t xml:space="preserve"> dhe/ose atyre që efektivisht kontrollojnë dhe administrojnë veprimtarinë e </w:t>
      </w:r>
      <w:r w:rsidR="00D9285F">
        <w:rPr>
          <w:rFonts w:ascii="Times New Roman" w:eastAsia="Times New Roman" w:hAnsi="Times New Roman" w:cs="Times New Roman"/>
          <w:sz w:val="24"/>
          <w:szCs w:val="24"/>
        </w:rPr>
        <w:t>tyre</w:t>
      </w:r>
      <w:r w:rsidRPr="009F526A">
        <w:rPr>
          <w:rFonts w:ascii="Times New Roman" w:eastAsia="Times New Roman" w:hAnsi="Times New Roman" w:cs="Times New Roman"/>
          <w:sz w:val="24"/>
          <w:szCs w:val="24"/>
        </w:rPr>
        <w:t xml:space="preserve">, në rast konstatimi shkeljesh të dispozitave të këtij ligji. </w:t>
      </w:r>
    </w:p>
    <w:p w14:paraId="34EF0FFD" w14:textId="48655E7A" w:rsidR="00D9285F" w:rsidRDefault="00D9285F"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këtë nen, është shtuar lista e shkeljeve të mundshme për të cilat vendosen gjobat, për të reflektuar edhe rishikimet dhe shtimet e dispozitave sipas projektligjit në fjalë, por edhe për të rritur kompetencat mbikëqyrëse të Bankës së Shqipërisë, në rastin e identifikimit të shkeljeve nga subjektet.</w:t>
      </w:r>
    </w:p>
    <w:p w14:paraId="3B082969" w14:textId="6DAFD307" w:rsidR="006A55B2" w:rsidRDefault="00BB6274" w:rsidP="000F14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nenin 94 gjithashtu </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sht</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rishikuar masa e gjobave </w:t>
      </w:r>
      <w:r w:rsidR="00D9285F">
        <w:rPr>
          <w:rFonts w:ascii="Times New Roman" w:eastAsia="Times New Roman" w:hAnsi="Times New Roman" w:cs="Times New Roman"/>
          <w:sz w:val="24"/>
          <w:szCs w:val="24"/>
        </w:rPr>
        <w:t>n</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p</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rmjet rritjes s</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kufirit t</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sip</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rm t</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gjobave, p</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r t</w:t>
      </w:r>
      <w:r w:rsidR="00680C29">
        <w:rPr>
          <w:rFonts w:ascii="Times New Roman" w:eastAsia="Times New Roman" w:hAnsi="Times New Roman" w:cs="Times New Roman"/>
          <w:sz w:val="24"/>
          <w:szCs w:val="24"/>
        </w:rPr>
        <w:t>’i</w:t>
      </w:r>
      <w:r w:rsidR="00D9285F">
        <w:rPr>
          <w:rFonts w:ascii="Times New Roman" w:eastAsia="Times New Roman" w:hAnsi="Times New Roman" w:cs="Times New Roman"/>
          <w:sz w:val="24"/>
          <w:szCs w:val="24"/>
        </w:rPr>
        <w:t xml:space="preserve"> dh</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n</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m</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shum</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fuqi dhe fleksibilitet Bankës së Shqipërisë n</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caktimin e mas</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s s</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 gjob</w:t>
      </w:r>
      <w:r w:rsidR="00863595">
        <w:rPr>
          <w:rFonts w:ascii="Times New Roman" w:eastAsia="Times New Roman" w:hAnsi="Times New Roman" w:cs="Times New Roman"/>
          <w:sz w:val="24"/>
          <w:szCs w:val="24"/>
        </w:rPr>
        <w:t>ë</w:t>
      </w:r>
      <w:r w:rsidR="00D9285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sipas natyr</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s s</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shkeljeve </w:t>
      </w:r>
      <w:r w:rsidR="00D9285F">
        <w:rPr>
          <w:rFonts w:ascii="Times New Roman" w:eastAsia="Times New Roman" w:hAnsi="Times New Roman" w:cs="Times New Roman"/>
          <w:sz w:val="24"/>
          <w:szCs w:val="24"/>
        </w:rPr>
        <w:t>t</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w:t>
      </w:r>
      <w:r w:rsidR="00544670">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tij ligji. </w:t>
      </w:r>
      <w:r w:rsidR="00863595">
        <w:rPr>
          <w:rFonts w:ascii="Times New Roman" w:eastAsia="Times New Roman" w:hAnsi="Times New Roman" w:cs="Times New Roman"/>
          <w:sz w:val="24"/>
          <w:szCs w:val="24"/>
        </w:rPr>
        <w:t xml:space="preserve">Rritja e kufirit vjen edhe në kuadër të përafrimit të masave të gjobave edhe me vende të tjera. </w:t>
      </w:r>
      <w:r w:rsidR="00D9285F" w:rsidRPr="0050134E">
        <w:rPr>
          <w:rFonts w:ascii="Times New Roman" w:eastAsia="Times New Roman" w:hAnsi="Times New Roman" w:cs="Times New Roman"/>
          <w:sz w:val="24"/>
          <w:szCs w:val="24"/>
        </w:rPr>
        <w:t xml:space="preserve">Gjobat duhet të jenë efektive, proporcionale dhe të shërbejnë si masë parandaluese për shkelje të tjera. </w:t>
      </w:r>
    </w:p>
    <w:p w14:paraId="43297870" w14:textId="252D339A" w:rsidR="006A55B2" w:rsidRDefault="00863595" w:rsidP="000F1451">
      <w:pPr>
        <w:spacing w:line="240" w:lineRule="auto"/>
        <w:jc w:val="both"/>
        <w:rPr>
          <w:rFonts w:ascii="Times New Roman" w:eastAsia="Times New Roman" w:hAnsi="Times New Roman" w:cs="Times New Roman"/>
          <w:sz w:val="24"/>
          <w:szCs w:val="24"/>
        </w:rPr>
      </w:pPr>
      <w:r w:rsidRPr="0050134E">
        <w:rPr>
          <w:rFonts w:ascii="Times New Roman" w:eastAsia="Times New Roman" w:hAnsi="Times New Roman" w:cs="Times New Roman"/>
          <w:b/>
          <w:bCs/>
          <w:sz w:val="24"/>
          <w:szCs w:val="24"/>
        </w:rPr>
        <w:t>Neni 101 “Hyrja n</w:t>
      </w:r>
      <w:r>
        <w:rPr>
          <w:rFonts w:ascii="Times New Roman" w:eastAsia="Times New Roman" w:hAnsi="Times New Roman" w:cs="Times New Roman"/>
          <w:b/>
          <w:bCs/>
          <w:sz w:val="24"/>
          <w:szCs w:val="24"/>
        </w:rPr>
        <w:t>ë</w:t>
      </w:r>
      <w:r w:rsidRPr="0050134E">
        <w:rPr>
          <w:rFonts w:ascii="Times New Roman" w:eastAsia="Times New Roman" w:hAnsi="Times New Roman" w:cs="Times New Roman"/>
          <w:b/>
          <w:bCs/>
          <w:sz w:val="24"/>
          <w:szCs w:val="24"/>
        </w:rPr>
        <w:t xml:space="preserve"> fuqi”</w:t>
      </w:r>
      <w:r>
        <w:rPr>
          <w:rFonts w:ascii="Times New Roman" w:eastAsia="Times New Roman" w:hAnsi="Times New Roman" w:cs="Times New Roman"/>
          <w:sz w:val="24"/>
          <w:szCs w:val="24"/>
        </w:rPr>
        <w:t xml:space="preserve">, është rishikuar për të reflektuar edhe shtimin e atyre dispozitave që lidhen me shtetet anëtare apo Bashkimin Evropian, të cilat janë parashikuar në këtë nen me një afat hyrje në fuqi me anëtarësimin </w:t>
      </w:r>
      <w:r w:rsidR="00FF39BC">
        <w:rPr>
          <w:rFonts w:ascii="Times New Roman" w:eastAsia="Times New Roman" w:hAnsi="Times New Roman" w:cs="Times New Roman"/>
          <w:sz w:val="24"/>
          <w:szCs w:val="24"/>
        </w:rPr>
        <w:t xml:space="preserve">e </w:t>
      </w:r>
      <w:r w:rsidRPr="0050134E">
        <w:rPr>
          <w:rFonts w:ascii="Times New Roman" w:eastAsia="Times New Roman" w:hAnsi="Times New Roman" w:cs="Times New Roman"/>
          <w:sz w:val="24"/>
          <w:szCs w:val="24"/>
        </w:rPr>
        <w:t xml:space="preserve">Republikës së Shqipërisë në Bashkimin Evropian. </w:t>
      </w:r>
    </w:p>
    <w:p w14:paraId="70FC1DDD" w14:textId="60324D6F" w:rsidR="00544670" w:rsidRDefault="00544670" w:rsidP="0050134E">
      <w:pPr>
        <w:spacing w:line="240" w:lineRule="auto"/>
        <w:jc w:val="both"/>
        <w:rPr>
          <w:rFonts w:ascii="Times New Roman" w:eastAsia="Times New Roman" w:hAnsi="Times New Roman" w:cs="Times New Roman"/>
          <w:sz w:val="24"/>
          <w:szCs w:val="24"/>
        </w:rPr>
      </w:pPr>
      <w:r w:rsidRPr="00544670">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r w:rsidRPr="00544670">
        <w:rPr>
          <w:rFonts w:ascii="Times New Roman" w:eastAsia="Times New Roman" w:hAnsi="Times New Roman" w:cs="Times New Roman"/>
          <w:sz w:val="24"/>
          <w:szCs w:val="24"/>
        </w:rPr>
        <w:t xml:space="preserve"> nj</w:t>
      </w:r>
      <w:r>
        <w:rPr>
          <w:rFonts w:ascii="Times New Roman" w:eastAsia="Times New Roman" w:hAnsi="Times New Roman" w:cs="Times New Roman"/>
          <w:sz w:val="24"/>
          <w:szCs w:val="24"/>
        </w:rPr>
        <w:t>ë</w:t>
      </w:r>
      <w:r w:rsidRPr="00544670">
        <w:rPr>
          <w:rFonts w:ascii="Times New Roman" w:eastAsia="Times New Roman" w:hAnsi="Times New Roman" w:cs="Times New Roman"/>
          <w:sz w:val="24"/>
          <w:szCs w:val="24"/>
        </w:rPr>
        <w:t xml:space="preserve"> pjes</w:t>
      </w:r>
      <w:r>
        <w:rPr>
          <w:rFonts w:ascii="Times New Roman" w:eastAsia="Times New Roman" w:hAnsi="Times New Roman" w:cs="Times New Roman"/>
          <w:sz w:val="24"/>
          <w:szCs w:val="24"/>
        </w:rPr>
        <w:t>ë</w:t>
      </w:r>
      <w:r w:rsidRPr="0054467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ë</w:t>
      </w:r>
      <w:r w:rsidRPr="00544670">
        <w:rPr>
          <w:rFonts w:ascii="Times New Roman" w:eastAsia="Times New Roman" w:hAnsi="Times New Roman" w:cs="Times New Roman"/>
          <w:sz w:val="24"/>
          <w:szCs w:val="24"/>
        </w:rPr>
        <w:t xml:space="preserve"> madhe t</w:t>
      </w:r>
      <w:r>
        <w:rPr>
          <w:rFonts w:ascii="Times New Roman" w:eastAsia="Times New Roman" w:hAnsi="Times New Roman" w:cs="Times New Roman"/>
          <w:sz w:val="24"/>
          <w:szCs w:val="24"/>
        </w:rPr>
        <w:t>ë</w:t>
      </w:r>
      <w:r w:rsidRPr="00544670">
        <w:rPr>
          <w:rFonts w:ascii="Times New Roman" w:eastAsia="Times New Roman" w:hAnsi="Times New Roman" w:cs="Times New Roman"/>
          <w:sz w:val="24"/>
          <w:szCs w:val="24"/>
        </w:rPr>
        <w:t xml:space="preserve"> riformulim</w:t>
      </w:r>
      <w:r>
        <w:rPr>
          <w:rFonts w:ascii="Times New Roman" w:eastAsia="Times New Roman" w:hAnsi="Times New Roman" w:cs="Times New Roman"/>
          <w:sz w:val="24"/>
          <w:szCs w:val="24"/>
        </w:rPr>
        <w:t xml:space="preserve">eve </w:t>
      </w:r>
      <w:r w:rsidR="00863595">
        <w:rPr>
          <w:rFonts w:ascii="Times New Roman" w:eastAsia="Times New Roman" w:hAnsi="Times New Roman" w:cs="Times New Roman"/>
          <w:sz w:val="24"/>
          <w:szCs w:val="24"/>
        </w:rPr>
        <w:t xml:space="preserve">në nenet e shtuara apo ndryshuara të ligjit, </w:t>
      </w:r>
      <w:r>
        <w:rPr>
          <w:rFonts w:ascii="Times New Roman" w:eastAsia="Times New Roman" w:hAnsi="Times New Roman" w:cs="Times New Roman"/>
          <w:sz w:val="24"/>
          <w:szCs w:val="24"/>
        </w:rPr>
        <w:t>është</w:t>
      </w:r>
      <w:r w:rsidRPr="00544670">
        <w:rPr>
          <w:rFonts w:ascii="Times New Roman" w:eastAsia="Times New Roman" w:hAnsi="Times New Roman" w:cs="Times New Roman"/>
          <w:sz w:val="24"/>
          <w:szCs w:val="24"/>
        </w:rPr>
        <w:t xml:space="preserve"> shtuar</w:t>
      </w:r>
      <w:r w:rsidR="00863595">
        <w:rPr>
          <w:rFonts w:ascii="Times New Roman" w:eastAsia="Times New Roman" w:hAnsi="Times New Roman" w:cs="Times New Roman"/>
          <w:sz w:val="24"/>
          <w:szCs w:val="24"/>
        </w:rPr>
        <w:t xml:space="preserve"> direkt</w:t>
      </w:r>
      <w:r w:rsidRPr="00544670">
        <w:rPr>
          <w:rFonts w:ascii="Times New Roman" w:eastAsia="Times New Roman" w:hAnsi="Times New Roman" w:cs="Times New Roman"/>
          <w:sz w:val="24"/>
          <w:szCs w:val="24"/>
        </w:rPr>
        <w:t xml:space="preserve"> togfjalëshi </w:t>
      </w:r>
      <w:r w:rsidRPr="00507106">
        <w:rPr>
          <w:rFonts w:ascii="Times New Roman" w:eastAsia="Times New Roman" w:hAnsi="Times New Roman" w:cs="Times New Roman"/>
          <w:i/>
          <w:iCs/>
          <w:sz w:val="24"/>
          <w:szCs w:val="24"/>
        </w:rPr>
        <w:t xml:space="preserve">“...dhe, kur Shqipëria të jetë shtet anëtar, </w:t>
      </w:r>
      <w:r w:rsidR="00863595" w:rsidRPr="00507106">
        <w:rPr>
          <w:rFonts w:ascii="Times New Roman" w:eastAsia="Times New Roman" w:hAnsi="Times New Roman" w:cs="Times New Roman"/>
          <w:i/>
          <w:iCs/>
          <w:sz w:val="24"/>
          <w:szCs w:val="24"/>
        </w:rPr>
        <w:t>..</w:t>
      </w:r>
      <w:r w:rsidRPr="0050134E">
        <w:rPr>
          <w:rFonts w:ascii="Times New Roman" w:eastAsia="Times New Roman" w:hAnsi="Times New Roman" w:cs="Times New Roman"/>
          <w:i/>
          <w:iCs/>
          <w:sz w:val="24"/>
          <w:szCs w:val="24"/>
        </w:rPr>
        <w:t>.”</w:t>
      </w:r>
      <w:r w:rsidR="00863595" w:rsidRPr="0050134E">
        <w:rPr>
          <w:rFonts w:ascii="Times New Roman" w:eastAsia="Times New Roman" w:hAnsi="Times New Roman" w:cs="Times New Roman"/>
          <w:i/>
          <w:iCs/>
          <w:sz w:val="24"/>
          <w:szCs w:val="24"/>
        </w:rPr>
        <w:t>,</w:t>
      </w:r>
      <w:r w:rsidR="00863595">
        <w:rPr>
          <w:rFonts w:ascii="Times New Roman" w:eastAsia="Times New Roman" w:hAnsi="Times New Roman" w:cs="Times New Roman"/>
          <w:sz w:val="24"/>
          <w:szCs w:val="24"/>
        </w:rPr>
        <w:t xml:space="preserve"> për të sqaruar aplikimin e tyre pas anëtarësimit të </w:t>
      </w:r>
      <w:r w:rsidR="00863595" w:rsidRPr="0050134E">
        <w:rPr>
          <w:rFonts w:ascii="Times New Roman" w:eastAsia="Times New Roman" w:hAnsi="Times New Roman" w:cs="Times New Roman"/>
          <w:sz w:val="24"/>
          <w:szCs w:val="24"/>
        </w:rPr>
        <w:t>Republikës së Shqipërisë në Bashkimin Evropian</w:t>
      </w:r>
      <w:r w:rsidR="00863595">
        <w:rPr>
          <w:rFonts w:ascii="Times New Roman" w:eastAsia="Times New Roman" w:hAnsi="Times New Roman" w:cs="Times New Roman"/>
          <w:sz w:val="24"/>
          <w:szCs w:val="24"/>
        </w:rPr>
        <w:t>, pa qenë nevoja që këto referenca të shtohen në nenin 101 të ligjit.</w:t>
      </w:r>
      <w:r w:rsidRPr="00544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Kjo është bërë për të dalluar, ku është e mundur, kuadrin rregullator që do të jenë në fuqi në periudhën deri në anëtarësim. Me anëtarësimin e Shqipërisë në BE, hyjnë në fuqi rregulloret relevant</w:t>
      </w:r>
      <w:r w:rsidR="0050710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të BE-së. Ky dallim synon të </w:t>
      </w:r>
      <w:r w:rsidRPr="00544670">
        <w:rPr>
          <w:rFonts w:ascii="Times New Roman" w:eastAsia="Times New Roman" w:hAnsi="Times New Roman" w:cs="Times New Roman"/>
          <w:sz w:val="24"/>
          <w:szCs w:val="24"/>
        </w:rPr>
        <w:t>garant</w:t>
      </w:r>
      <w:r>
        <w:rPr>
          <w:rFonts w:ascii="Times New Roman" w:eastAsia="Times New Roman" w:hAnsi="Times New Roman" w:cs="Times New Roman"/>
          <w:sz w:val="24"/>
          <w:szCs w:val="24"/>
        </w:rPr>
        <w:t>ojë</w:t>
      </w:r>
      <w:r w:rsidRPr="00544670">
        <w:rPr>
          <w:rFonts w:ascii="Times New Roman" w:eastAsia="Times New Roman" w:hAnsi="Times New Roman" w:cs="Times New Roman"/>
          <w:sz w:val="24"/>
          <w:szCs w:val="24"/>
        </w:rPr>
        <w:t xml:space="preserve"> qartësi juridike</w:t>
      </w:r>
      <w:r>
        <w:rPr>
          <w:rFonts w:ascii="Times New Roman" w:eastAsia="Times New Roman" w:hAnsi="Times New Roman" w:cs="Times New Roman"/>
          <w:sz w:val="24"/>
          <w:szCs w:val="24"/>
        </w:rPr>
        <w:t xml:space="preserve">, </w:t>
      </w:r>
      <w:r w:rsidRPr="00544670">
        <w:rPr>
          <w:rFonts w:ascii="Times New Roman" w:eastAsia="Times New Roman" w:hAnsi="Times New Roman" w:cs="Times New Roman"/>
          <w:sz w:val="24"/>
          <w:szCs w:val="24"/>
        </w:rPr>
        <w:t>harmonizim me procesin e anëtarësimit të Shqipërisë në BE</w:t>
      </w:r>
      <w:r>
        <w:rPr>
          <w:rFonts w:ascii="Times New Roman" w:eastAsia="Times New Roman" w:hAnsi="Times New Roman" w:cs="Times New Roman"/>
          <w:sz w:val="24"/>
          <w:szCs w:val="24"/>
        </w:rPr>
        <w:t xml:space="preserve"> dhe një kalim </w:t>
      </w:r>
      <w:r w:rsidR="0015137C">
        <w:rPr>
          <w:rFonts w:ascii="Times New Roman" w:eastAsia="Times New Roman" w:hAnsi="Times New Roman" w:cs="Times New Roman"/>
          <w:sz w:val="24"/>
          <w:szCs w:val="24"/>
        </w:rPr>
        <w:t>gradual</w:t>
      </w:r>
      <w:r>
        <w:rPr>
          <w:rFonts w:ascii="Times New Roman" w:eastAsia="Times New Roman" w:hAnsi="Times New Roman" w:cs="Times New Roman"/>
          <w:sz w:val="24"/>
          <w:szCs w:val="24"/>
        </w:rPr>
        <w:t xml:space="preserve"> nga një regjim në tjetrin</w:t>
      </w:r>
      <w:r w:rsidRPr="00544670">
        <w:rPr>
          <w:rFonts w:ascii="Times New Roman" w:eastAsia="Times New Roman" w:hAnsi="Times New Roman" w:cs="Times New Roman"/>
          <w:sz w:val="24"/>
          <w:szCs w:val="24"/>
        </w:rPr>
        <w:t xml:space="preserve">. </w:t>
      </w:r>
    </w:p>
    <w:p w14:paraId="70C589B8" w14:textId="77777777" w:rsidR="00931CDE" w:rsidRDefault="00931CDE" w:rsidP="0050134E">
      <w:pPr>
        <w:spacing w:line="240" w:lineRule="auto"/>
        <w:jc w:val="both"/>
        <w:rPr>
          <w:rFonts w:ascii="Times New Roman" w:eastAsia="Times New Roman" w:hAnsi="Times New Roman" w:cs="Times New Roman"/>
          <w:sz w:val="24"/>
          <w:szCs w:val="24"/>
        </w:rPr>
      </w:pPr>
    </w:p>
    <w:p w14:paraId="767C7067" w14:textId="77777777" w:rsidR="0015137C" w:rsidRDefault="0015137C" w:rsidP="0050134E">
      <w:pPr>
        <w:spacing w:line="240" w:lineRule="auto"/>
        <w:jc w:val="both"/>
        <w:rPr>
          <w:rFonts w:ascii="Times New Roman" w:eastAsia="Times New Roman" w:hAnsi="Times New Roman" w:cs="Times New Roman"/>
          <w:sz w:val="24"/>
          <w:szCs w:val="24"/>
        </w:rPr>
      </w:pPr>
    </w:p>
    <w:p w14:paraId="24599CDF" w14:textId="77777777" w:rsidR="0015137C" w:rsidRDefault="0015137C" w:rsidP="0050134E">
      <w:pPr>
        <w:spacing w:line="240" w:lineRule="auto"/>
        <w:jc w:val="both"/>
        <w:rPr>
          <w:rFonts w:ascii="Times New Roman" w:eastAsia="Times New Roman" w:hAnsi="Times New Roman" w:cs="Times New Roman"/>
          <w:sz w:val="24"/>
          <w:szCs w:val="24"/>
        </w:rPr>
      </w:pPr>
    </w:p>
    <w:p w14:paraId="40D039CF" w14:textId="77777777" w:rsidR="00544670" w:rsidRPr="00544670" w:rsidRDefault="00544670" w:rsidP="00544670">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544670">
        <w:rPr>
          <w:rFonts w:ascii="Times New Roman" w:eastAsia="Times New Roman" w:hAnsi="Times New Roman" w:cs="Times New Roman"/>
          <w:b/>
          <w:bCs/>
          <w:sz w:val="24"/>
          <w:szCs w:val="24"/>
        </w:rPr>
        <w:lastRenderedPageBreak/>
        <w:t>INSTITUCIONET</w:t>
      </w:r>
      <w:r w:rsidRPr="00544670">
        <w:rPr>
          <w:rFonts w:ascii="Times New Roman" w:eastAsia="Times New Roman" w:hAnsi="Times New Roman" w:cs="Times New Roman"/>
          <w:b/>
          <w:bCs/>
          <w:sz w:val="24"/>
          <w:szCs w:val="24"/>
        </w:rPr>
        <w:tab/>
        <w:t>DHE</w:t>
      </w:r>
      <w:r w:rsidRPr="00544670">
        <w:rPr>
          <w:rFonts w:ascii="Times New Roman" w:eastAsia="Times New Roman" w:hAnsi="Times New Roman" w:cs="Times New Roman"/>
          <w:b/>
          <w:bCs/>
          <w:sz w:val="24"/>
          <w:szCs w:val="24"/>
        </w:rPr>
        <w:tab/>
        <w:t>ORGANET QË NGARKOHEN PËR ZBATIMIN E KËTIJ PROJEKTLIGJI</w:t>
      </w:r>
    </w:p>
    <w:p w14:paraId="0F46A0DB" w14:textId="77777777" w:rsidR="00544670" w:rsidRPr="00DA49BA" w:rsidRDefault="00544670" w:rsidP="00544670">
      <w:pPr>
        <w:pStyle w:val="ListParagraph"/>
        <w:tabs>
          <w:tab w:val="left" w:pos="896"/>
          <w:tab w:val="left" w:pos="900"/>
          <w:tab w:val="left" w:pos="3496"/>
          <w:tab w:val="left" w:pos="4444"/>
          <w:tab w:val="left" w:pos="6203"/>
          <w:tab w:val="left" w:pos="6949"/>
          <w:tab w:val="left" w:pos="9159"/>
        </w:tabs>
        <w:ind w:left="0" w:right="48"/>
        <w:rPr>
          <w:b/>
          <w:sz w:val="24"/>
          <w:szCs w:val="24"/>
        </w:rPr>
      </w:pPr>
    </w:p>
    <w:p w14:paraId="23959F31" w14:textId="7EC1896A" w:rsidR="00544670" w:rsidRPr="00544670" w:rsidRDefault="00544670" w:rsidP="00544670">
      <w:pPr>
        <w:pStyle w:val="BodyText"/>
        <w:ind w:right="48"/>
        <w:rPr>
          <w:sz w:val="24"/>
          <w:szCs w:val="24"/>
        </w:rPr>
      </w:pPr>
      <w:r w:rsidRPr="00544670">
        <w:rPr>
          <w:sz w:val="24"/>
          <w:szCs w:val="24"/>
        </w:rPr>
        <w:t>Për zbatimin e këtij projektligji ngarkohet Banka e Shqip</w:t>
      </w:r>
      <w:r w:rsidR="00AE26E9">
        <w:rPr>
          <w:sz w:val="24"/>
          <w:szCs w:val="24"/>
        </w:rPr>
        <w:t>ë</w:t>
      </w:r>
      <w:r w:rsidRPr="00544670">
        <w:rPr>
          <w:sz w:val="24"/>
          <w:szCs w:val="24"/>
        </w:rPr>
        <w:t>ris</w:t>
      </w:r>
      <w:r w:rsidR="00AE26E9">
        <w:rPr>
          <w:sz w:val="24"/>
          <w:szCs w:val="24"/>
        </w:rPr>
        <w:t>ë</w:t>
      </w:r>
      <w:r w:rsidRPr="00544670">
        <w:rPr>
          <w:sz w:val="24"/>
          <w:szCs w:val="24"/>
        </w:rPr>
        <w:t xml:space="preserve"> dhe subjektet e ligjit.</w:t>
      </w:r>
    </w:p>
    <w:p w14:paraId="3E08E607" w14:textId="77777777" w:rsidR="00544670" w:rsidRPr="00544670" w:rsidRDefault="00544670" w:rsidP="00544670">
      <w:pPr>
        <w:pStyle w:val="BodyText"/>
        <w:ind w:right="48"/>
        <w:rPr>
          <w:sz w:val="24"/>
          <w:szCs w:val="24"/>
        </w:rPr>
      </w:pPr>
    </w:p>
    <w:p w14:paraId="62330CF5" w14:textId="77777777" w:rsidR="00544670" w:rsidRPr="000C1CB4" w:rsidRDefault="00544670" w:rsidP="00544670">
      <w:pPr>
        <w:pStyle w:val="BodyText"/>
        <w:spacing w:line="276" w:lineRule="auto"/>
        <w:ind w:right="48"/>
        <w:rPr>
          <w:sz w:val="24"/>
          <w:szCs w:val="24"/>
        </w:rPr>
      </w:pPr>
    </w:p>
    <w:p w14:paraId="5B850B6A" w14:textId="77777777" w:rsidR="00544670" w:rsidRPr="00AE26E9" w:rsidRDefault="00544670" w:rsidP="00AE26E9">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AE26E9">
        <w:rPr>
          <w:rFonts w:ascii="Times New Roman" w:eastAsia="Times New Roman" w:hAnsi="Times New Roman" w:cs="Times New Roman"/>
          <w:b/>
          <w:bCs/>
          <w:sz w:val="24"/>
          <w:szCs w:val="24"/>
        </w:rPr>
        <w:t>PERSONAT DHE INSTITUCIONET QË KANË KONTRIBUAR NË HARTIMIN E PROJEKTLIGJIT.</w:t>
      </w:r>
    </w:p>
    <w:p w14:paraId="1A13B761" w14:textId="77777777" w:rsidR="00544670" w:rsidRPr="00DA49BA" w:rsidRDefault="00544670" w:rsidP="00544670">
      <w:pPr>
        <w:pStyle w:val="ListParagraph"/>
        <w:tabs>
          <w:tab w:val="left" w:pos="0"/>
        </w:tabs>
        <w:ind w:left="0" w:right="48"/>
        <w:rPr>
          <w:b/>
          <w:sz w:val="24"/>
          <w:szCs w:val="24"/>
        </w:rPr>
      </w:pPr>
    </w:p>
    <w:p w14:paraId="1603BCBA" w14:textId="53FC8782" w:rsidR="003A794F" w:rsidRPr="0050134E" w:rsidRDefault="00544670" w:rsidP="003A794F">
      <w:pPr>
        <w:spacing w:after="0"/>
        <w:jc w:val="both"/>
        <w:rPr>
          <w:rFonts w:ascii="Times New Roman" w:eastAsia="Times New Roman" w:hAnsi="Times New Roman" w:cs="Times New Roman"/>
          <w:sz w:val="24"/>
          <w:szCs w:val="24"/>
        </w:rPr>
      </w:pPr>
      <w:r w:rsidRPr="0050134E">
        <w:rPr>
          <w:rFonts w:ascii="Times New Roman" w:hAnsi="Times New Roman" w:cs="Times New Roman"/>
          <w:sz w:val="24"/>
          <w:szCs w:val="24"/>
        </w:rPr>
        <w:t xml:space="preserve">Projektligji është hartuar nga </w:t>
      </w:r>
      <w:r w:rsidR="00AE26E9" w:rsidRPr="0050134E">
        <w:rPr>
          <w:rFonts w:ascii="Times New Roman" w:hAnsi="Times New Roman" w:cs="Times New Roman"/>
          <w:sz w:val="24"/>
          <w:szCs w:val="24"/>
        </w:rPr>
        <w:t>Banka e Shqipërisë</w:t>
      </w:r>
      <w:r w:rsidR="003A794F" w:rsidRPr="0050134E">
        <w:rPr>
          <w:rFonts w:ascii="Times New Roman" w:hAnsi="Times New Roman" w:cs="Times New Roman"/>
          <w:sz w:val="24"/>
          <w:szCs w:val="24"/>
        </w:rPr>
        <w:t xml:space="preserve">. </w:t>
      </w:r>
      <w:r w:rsidR="003A794F" w:rsidRPr="0050134E">
        <w:rPr>
          <w:rFonts w:ascii="Times New Roman" w:eastAsia="Times New Roman" w:hAnsi="Times New Roman" w:cs="Times New Roman"/>
          <w:sz w:val="24"/>
          <w:szCs w:val="24"/>
        </w:rPr>
        <w:t>Procesi i hartimit është asistuar edhe nga ekspert</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t e Bank</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s Bot</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rore, që mbështetin Bank</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n e Shqip</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ris</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 xml:space="preserve"> në përafrimin e legjislacionit n</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 xml:space="preserve"> fush</w:t>
      </w:r>
      <w:r w:rsidR="003A794F">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 xml:space="preserve">n e pagesave me </w:t>
      </w:r>
      <w:r w:rsidR="003A794F" w:rsidRPr="0050134E">
        <w:rPr>
          <w:rFonts w:ascii="Times New Roman" w:eastAsia="Times New Roman" w:hAnsi="Times New Roman" w:cs="Times New Roman"/>
          <w:i/>
          <w:iCs/>
          <w:sz w:val="24"/>
          <w:szCs w:val="24"/>
        </w:rPr>
        <w:t xml:space="preserve">acquis </w:t>
      </w:r>
      <w:r w:rsidR="0091716A">
        <w:rPr>
          <w:rFonts w:ascii="Times New Roman" w:eastAsia="Times New Roman" w:hAnsi="Times New Roman" w:cs="Times New Roman"/>
          <w:sz w:val="24"/>
          <w:szCs w:val="24"/>
        </w:rPr>
        <w:t>t</w:t>
      </w:r>
      <w:r w:rsidR="0091716A" w:rsidRPr="00892781">
        <w:rPr>
          <w:rFonts w:ascii="Times New Roman" w:eastAsia="Times New Roman" w:hAnsi="Times New Roman" w:cs="Times New Roman"/>
          <w:sz w:val="24"/>
          <w:szCs w:val="24"/>
        </w:rPr>
        <w:t>ë</w:t>
      </w:r>
      <w:r w:rsidR="003A794F" w:rsidRPr="0050134E">
        <w:rPr>
          <w:rFonts w:ascii="Times New Roman" w:eastAsia="Times New Roman" w:hAnsi="Times New Roman" w:cs="Times New Roman"/>
          <w:sz w:val="24"/>
          <w:szCs w:val="24"/>
        </w:rPr>
        <w:t xml:space="preserve"> BE-së. </w:t>
      </w:r>
    </w:p>
    <w:p w14:paraId="016EBDDD" w14:textId="25EC7B5C" w:rsidR="00544670" w:rsidRPr="00AE26E9" w:rsidRDefault="00544670" w:rsidP="00544670">
      <w:pPr>
        <w:pStyle w:val="BodyText"/>
        <w:tabs>
          <w:tab w:val="left" w:pos="0"/>
        </w:tabs>
        <w:spacing w:line="276" w:lineRule="auto"/>
        <w:ind w:right="48"/>
        <w:rPr>
          <w:sz w:val="24"/>
          <w:szCs w:val="24"/>
        </w:rPr>
      </w:pPr>
    </w:p>
    <w:p w14:paraId="10766E8D" w14:textId="77777777" w:rsidR="00544670" w:rsidRDefault="00544670" w:rsidP="00544670">
      <w:pPr>
        <w:pStyle w:val="BodyText"/>
        <w:tabs>
          <w:tab w:val="left" w:pos="0"/>
        </w:tabs>
        <w:spacing w:line="276" w:lineRule="auto"/>
        <w:ind w:right="48"/>
        <w:jc w:val="left"/>
        <w:rPr>
          <w:sz w:val="24"/>
          <w:szCs w:val="24"/>
        </w:rPr>
      </w:pPr>
    </w:p>
    <w:p w14:paraId="73412481" w14:textId="7C453D94" w:rsidR="00544670" w:rsidRPr="00AE26E9" w:rsidRDefault="00544670" w:rsidP="00AE26E9">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rPr>
      </w:pPr>
      <w:r w:rsidRPr="00AE26E9">
        <w:rPr>
          <w:rFonts w:ascii="Times New Roman" w:eastAsia="Times New Roman" w:hAnsi="Times New Roman" w:cs="Times New Roman"/>
          <w:b/>
          <w:bCs/>
          <w:sz w:val="24"/>
          <w:szCs w:val="24"/>
        </w:rPr>
        <w:t>RAPORTI I VLERËSIMIT TË TË ARDHURAVE</w:t>
      </w:r>
      <w:r w:rsidR="00507106">
        <w:rPr>
          <w:rFonts w:ascii="Times New Roman" w:eastAsia="Times New Roman" w:hAnsi="Times New Roman" w:cs="Times New Roman"/>
          <w:b/>
          <w:bCs/>
          <w:sz w:val="24"/>
          <w:szCs w:val="24"/>
        </w:rPr>
        <w:t xml:space="preserve"> </w:t>
      </w:r>
      <w:r w:rsidRPr="00AE26E9">
        <w:rPr>
          <w:rFonts w:ascii="Times New Roman" w:eastAsia="Times New Roman" w:hAnsi="Times New Roman" w:cs="Times New Roman"/>
          <w:b/>
          <w:bCs/>
          <w:sz w:val="24"/>
          <w:szCs w:val="24"/>
        </w:rPr>
        <w:t>DHE SHPENZIMEVE BUXHETORE</w:t>
      </w:r>
    </w:p>
    <w:p w14:paraId="5E1642D4" w14:textId="77777777" w:rsidR="00AE26E9" w:rsidRDefault="00AE26E9" w:rsidP="00544670">
      <w:pPr>
        <w:pStyle w:val="BodyText"/>
        <w:tabs>
          <w:tab w:val="left" w:pos="0"/>
        </w:tabs>
        <w:spacing w:line="276" w:lineRule="auto"/>
        <w:ind w:right="48"/>
        <w:rPr>
          <w:sz w:val="24"/>
          <w:szCs w:val="24"/>
        </w:rPr>
      </w:pPr>
    </w:p>
    <w:p w14:paraId="31E69CCA" w14:textId="075849B6" w:rsidR="00544670" w:rsidRPr="00AE26E9" w:rsidRDefault="00544670" w:rsidP="00544670">
      <w:pPr>
        <w:pStyle w:val="BodyText"/>
        <w:tabs>
          <w:tab w:val="left" w:pos="0"/>
        </w:tabs>
        <w:spacing w:line="276" w:lineRule="auto"/>
        <w:ind w:right="48"/>
        <w:rPr>
          <w:sz w:val="24"/>
          <w:szCs w:val="24"/>
        </w:rPr>
      </w:pPr>
      <w:r w:rsidRPr="00AE26E9">
        <w:rPr>
          <w:sz w:val="24"/>
          <w:szCs w:val="24"/>
        </w:rPr>
        <w:t>Projektligji nuk vlerësohet të ketë efekte të posaçme në buxhetin e shtetit.</w:t>
      </w:r>
    </w:p>
    <w:p w14:paraId="5AE7761F" w14:textId="77777777" w:rsidR="00182B77" w:rsidRDefault="00182B77" w:rsidP="000F1451">
      <w:pPr>
        <w:spacing w:line="240" w:lineRule="auto"/>
        <w:rPr>
          <w:rFonts w:ascii="Times New Roman" w:hAnsi="Times New Roman" w:cs="Times New Roman"/>
          <w:sz w:val="24"/>
          <w:szCs w:val="24"/>
        </w:rPr>
      </w:pPr>
    </w:p>
    <w:p w14:paraId="6C87AF68" w14:textId="77777777" w:rsidR="00AE26E9" w:rsidRDefault="00AE26E9" w:rsidP="000F1451">
      <w:pPr>
        <w:spacing w:line="240" w:lineRule="auto"/>
        <w:rPr>
          <w:rFonts w:ascii="Times New Roman" w:hAnsi="Times New Roman" w:cs="Times New Roman"/>
          <w:sz w:val="24"/>
          <w:szCs w:val="24"/>
        </w:rPr>
      </w:pPr>
    </w:p>
    <w:p w14:paraId="50D733EE" w14:textId="77777777" w:rsidR="00AE26E9" w:rsidRPr="00AE26E9" w:rsidRDefault="00AE26E9" w:rsidP="00AE26E9">
      <w:pPr>
        <w:ind w:left="491" w:right="48"/>
        <w:jc w:val="right"/>
        <w:rPr>
          <w:rFonts w:ascii="Times New Roman" w:hAnsi="Times New Roman" w:cs="Times New Roman"/>
          <w:b/>
          <w:sz w:val="24"/>
          <w:szCs w:val="24"/>
        </w:rPr>
      </w:pPr>
      <w:r>
        <w:rPr>
          <w:b/>
          <w:sz w:val="28"/>
          <w:szCs w:val="28"/>
        </w:rPr>
        <w:t xml:space="preserve">                                                                         </w:t>
      </w:r>
      <w:r w:rsidRPr="00AE26E9">
        <w:rPr>
          <w:rFonts w:ascii="Times New Roman" w:hAnsi="Times New Roman" w:cs="Times New Roman"/>
          <w:b/>
          <w:sz w:val="24"/>
          <w:szCs w:val="24"/>
        </w:rPr>
        <w:t>MINISTRI</w:t>
      </w:r>
    </w:p>
    <w:p w14:paraId="03EAF775" w14:textId="77777777" w:rsidR="00AE26E9" w:rsidRPr="00E76BF2" w:rsidRDefault="00AE26E9" w:rsidP="00AE26E9">
      <w:pPr>
        <w:ind w:left="491" w:right="48"/>
        <w:jc w:val="right"/>
        <w:rPr>
          <w:b/>
          <w:sz w:val="28"/>
          <w:szCs w:val="28"/>
        </w:rPr>
      </w:pPr>
      <w:r w:rsidRPr="00AE26E9">
        <w:rPr>
          <w:rFonts w:ascii="Times New Roman" w:hAnsi="Times New Roman" w:cs="Times New Roman"/>
          <w:b/>
          <w:sz w:val="24"/>
          <w:szCs w:val="24"/>
        </w:rPr>
        <w:t>Petrit Malaj</w:t>
      </w:r>
    </w:p>
    <w:p w14:paraId="512BE964" w14:textId="77777777" w:rsidR="00544670" w:rsidRPr="009F526A" w:rsidRDefault="00544670" w:rsidP="00AE26E9">
      <w:pPr>
        <w:spacing w:line="240" w:lineRule="auto"/>
        <w:jc w:val="right"/>
        <w:rPr>
          <w:rFonts w:ascii="Times New Roman" w:hAnsi="Times New Roman" w:cs="Times New Roman"/>
          <w:sz w:val="24"/>
          <w:szCs w:val="24"/>
        </w:rPr>
      </w:pPr>
    </w:p>
    <w:sectPr w:rsidR="00544670" w:rsidRPr="009F526A">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04C7" w14:textId="77777777" w:rsidR="005B6D39" w:rsidRDefault="005B6D39" w:rsidP="006A55B2">
      <w:pPr>
        <w:spacing w:after="0" w:line="240" w:lineRule="auto"/>
      </w:pPr>
      <w:r>
        <w:separator/>
      </w:r>
    </w:p>
  </w:endnote>
  <w:endnote w:type="continuationSeparator" w:id="0">
    <w:p w14:paraId="046A16F6" w14:textId="77777777" w:rsidR="005B6D39" w:rsidRDefault="005B6D39" w:rsidP="006A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8B59" w14:textId="3371629D" w:rsidR="00A266E8" w:rsidRDefault="00A266E8">
    <w:pPr>
      <w:pStyle w:val="Footer"/>
    </w:pPr>
    <w:r>
      <w:rPr>
        <w:noProof/>
        <w14:ligatures w14:val="standardContextual"/>
      </w:rPr>
      <mc:AlternateContent>
        <mc:Choice Requires="wps">
          <w:drawing>
            <wp:anchor distT="0" distB="0" distL="0" distR="0" simplePos="0" relativeHeight="251659264" behindDoc="0" locked="0" layoutInCell="1" allowOverlap="1" wp14:anchorId="1FE0EE37" wp14:editId="7773D7B4">
              <wp:simplePos x="635" y="635"/>
              <wp:positionH relativeFrom="page">
                <wp:align>right</wp:align>
              </wp:positionH>
              <wp:positionV relativeFrom="page">
                <wp:align>bottom</wp:align>
              </wp:positionV>
              <wp:extent cx="1609090" cy="368935"/>
              <wp:effectExtent l="0" t="0" r="0" b="0"/>
              <wp:wrapNone/>
              <wp:docPr id="2138290950" name="Text Box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090" cy="368935"/>
                      </a:xfrm>
                      <a:prstGeom prst="rect">
                        <a:avLst/>
                      </a:prstGeom>
                      <a:noFill/>
                      <a:ln>
                        <a:noFill/>
                      </a:ln>
                    </wps:spPr>
                    <wps:txbx>
                      <w:txbxContent>
                        <w:p w14:paraId="52D02FB5" w14:textId="17C31237" w:rsidR="00A266E8" w:rsidRPr="00A266E8" w:rsidRDefault="00A266E8" w:rsidP="00A266E8">
                          <w:pPr>
                            <w:spacing w:after="0"/>
                            <w:rPr>
                              <w:rFonts w:ascii="Aptos" w:eastAsia="Aptos" w:hAnsi="Aptos" w:cs="Aptos"/>
                              <w:noProof/>
                              <w:color w:val="000000"/>
                              <w:sz w:val="20"/>
                              <w:szCs w:val="20"/>
                            </w:rPr>
                          </w:pPr>
                          <w:r w:rsidRPr="00A266E8">
                            <w:rPr>
                              <w:rFonts w:ascii="Aptos" w:eastAsia="Aptos" w:hAnsi="Aptos" w:cs="Aptos"/>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E0EE37" id="_x0000_t202" coordsize="21600,21600" o:spt="202" path="m,l,21600r21600,l21600,xe">
              <v:stroke joinstyle="miter"/>
              <v:path gradientshapeok="t" o:connecttype="rect"/>
            </v:shapetype>
            <v:shape id="Text Box 2" o:spid="_x0000_s1026" type="#_x0000_t202" alt="Classification: GENERAL" style="position:absolute;margin-left:75.5pt;margin-top:0;width:126.7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" filled="f" stroked="f">
              <v:fill o:detectmouseclick="t"/>
              <v:textbox style="mso-fit-shape-to-text:t" inset="0,0,20pt,15pt">
                <w:txbxContent>
                  <w:p w14:paraId="52D02FB5" w14:textId="17C31237" w:rsidR="00A266E8" w:rsidRPr="00A266E8" w:rsidRDefault="00A266E8" w:rsidP="00A266E8">
                    <w:pPr>
                      <w:spacing w:after="0"/>
                      <w:rPr>
                        <w:rFonts w:ascii="Aptos" w:eastAsia="Aptos" w:hAnsi="Aptos" w:cs="Aptos"/>
                        <w:noProof/>
                        <w:color w:val="000000"/>
                        <w:sz w:val="20"/>
                        <w:szCs w:val="20"/>
                      </w:rPr>
                    </w:pPr>
                    <w:r w:rsidRPr="00A266E8">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1441" w14:textId="61125FF8" w:rsidR="0015720A" w:rsidRPr="0015720A" w:rsidRDefault="005B6D39">
    <w:pPr>
      <w:pStyle w:val="Footer"/>
      <w:jc w:val="center"/>
      <w:rPr>
        <w:rFonts w:ascii="Times New Roman" w:hAnsi="Times New Roman" w:cs="Times New Roman"/>
      </w:rPr>
    </w:pPr>
    <w:sdt>
      <w:sdtPr>
        <w:id w:val="1898709641"/>
        <w:docPartObj>
          <w:docPartGallery w:val="Page Numbers (Bottom of Page)"/>
          <w:docPartUnique/>
        </w:docPartObj>
      </w:sdtPr>
      <w:sdtEndPr>
        <w:rPr>
          <w:rFonts w:ascii="Times New Roman" w:hAnsi="Times New Roman" w:cs="Times New Roman"/>
          <w:noProof/>
        </w:rPr>
      </w:sdtEndPr>
      <w:sdtContent>
        <w:r w:rsidR="0015720A" w:rsidRPr="0015720A">
          <w:rPr>
            <w:rFonts w:ascii="Times New Roman" w:hAnsi="Times New Roman" w:cs="Times New Roman"/>
          </w:rPr>
          <w:fldChar w:fldCharType="begin"/>
        </w:r>
        <w:r w:rsidR="0015720A" w:rsidRPr="0015720A">
          <w:rPr>
            <w:rFonts w:ascii="Times New Roman" w:hAnsi="Times New Roman" w:cs="Times New Roman"/>
          </w:rPr>
          <w:instrText xml:space="preserve"> PAGE   \* MERGEFORMAT </w:instrText>
        </w:r>
        <w:r w:rsidR="0015720A" w:rsidRPr="0015720A">
          <w:rPr>
            <w:rFonts w:ascii="Times New Roman" w:hAnsi="Times New Roman" w:cs="Times New Roman"/>
          </w:rPr>
          <w:fldChar w:fldCharType="separate"/>
        </w:r>
        <w:r w:rsidR="0015720A" w:rsidRPr="0015720A">
          <w:rPr>
            <w:rFonts w:ascii="Times New Roman" w:hAnsi="Times New Roman" w:cs="Times New Roman"/>
            <w:noProof/>
          </w:rPr>
          <w:t>2</w:t>
        </w:r>
        <w:r w:rsidR="0015720A" w:rsidRPr="0015720A">
          <w:rPr>
            <w:rFonts w:ascii="Times New Roman" w:hAnsi="Times New Roman" w:cs="Times New Roman"/>
            <w:noProof/>
          </w:rPr>
          <w:fldChar w:fldCharType="end"/>
        </w:r>
      </w:sdtContent>
    </w:sdt>
  </w:p>
  <w:p w14:paraId="69D8CEA5" w14:textId="77777777" w:rsidR="0015720A" w:rsidRDefault="0015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B51F" w14:textId="4D81A881" w:rsidR="00A266E8" w:rsidRDefault="00A266E8">
    <w:pPr>
      <w:pStyle w:val="Footer"/>
    </w:pPr>
    <w:r>
      <w:rPr>
        <w:noProof/>
        <w14:ligatures w14:val="standardContextual"/>
      </w:rPr>
      <mc:AlternateContent>
        <mc:Choice Requires="wps">
          <w:drawing>
            <wp:anchor distT="0" distB="0" distL="0" distR="0" simplePos="0" relativeHeight="251658240" behindDoc="0" locked="0" layoutInCell="1" allowOverlap="1" wp14:anchorId="022A2D91" wp14:editId="7BC194EE">
              <wp:simplePos x="635" y="635"/>
              <wp:positionH relativeFrom="page">
                <wp:align>right</wp:align>
              </wp:positionH>
              <wp:positionV relativeFrom="page">
                <wp:align>bottom</wp:align>
              </wp:positionV>
              <wp:extent cx="1609090" cy="368935"/>
              <wp:effectExtent l="0" t="0" r="0" b="0"/>
              <wp:wrapNone/>
              <wp:docPr id="1891439173" name="Text Box 1"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090" cy="368935"/>
                      </a:xfrm>
                      <a:prstGeom prst="rect">
                        <a:avLst/>
                      </a:prstGeom>
                      <a:noFill/>
                      <a:ln>
                        <a:noFill/>
                      </a:ln>
                    </wps:spPr>
                    <wps:txbx>
                      <w:txbxContent>
                        <w:p w14:paraId="4FBACB61" w14:textId="4C193901" w:rsidR="00A266E8" w:rsidRPr="00A266E8" w:rsidRDefault="00A266E8" w:rsidP="00A266E8">
                          <w:pPr>
                            <w:spacing w:after="0"/>
                            <w:rPr>
                              <w:rFonts w:ascii="Aptos" w:eastAsia="Aptos" w:hAnsi="Aptos" w:cs="Aptos"/>
                              <w:noProof/>
                              <w:color w:val="000000"/>
                              <w:sz w:val="20"/>
                              <w:szCs w:val="20"/>
                            </w:rPr>
                          </w:pPr>
                          <w:r w:rsidRPr="00A266E8">
                            <w:rPr>
                              <w:rFonts w:ascii="Aptos" w:eastAsia="Aptos" w:hAnsi="Aptos" w:cs="Aptos"/>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2A2D91" id="_x0000_t202" coordsize="21600,21600" o:spt="202" path="m,l,21600r21600,l21600,xe">
              <v:stroke joinstyle="miter"/>
              <v:path gradientshapeok="t" o:connecttype="rect"/>
            </v:shapetype>
            <v:shape id="Text Box 1" o:spid="_x0000_s1028" type="#_x0000_t202" alt="Classification: GENERAL" style="position:absolute;margin-left:75.5pt;margin-top:0;width:126.7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" filled="f" stroked="f">
              <v:fill o:detectmouseclick="t"/>
              <v:textbox style="mso-fit-shape-to-text:t" inset="0,0,20pt,15pt">
                <w:txbxContent>
                  <w:p w14:paraId="4FBACB61" w14:textId="4C193901" w:rsidR="00A266E8" w:rsidRPr="00A266E8" w:rsidRDefault="00A266E8" w:rsidP="00A266E8">
                    <w:pPr>
                      <w:spacing w:after="0"/>
                      <w:rPr>
                        <w:rFonts w:ascii="Aptos" w:eastAsia="Aptos" w:hAnsi="Aptos" w:cs="Aptos"/>
                        <w:noProof/>
                        <w:color w:val="000000"/>
                        <w:sz w:val="20"/>
                        <w:szCs w:val="20"/>
                      </w:rPr>
                    </w:pPr>
                    <w:r w:rsidRPr="00A266E8">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3ACE" w14:textId="77777777" w:rsidR="005B6D39" w:rsidRDefault="005B6D39" w:rsidP="006A55B2">
      <w:pPr>
        <w:spacing w:after="0" w:line="240" w:lineRule="auto"/>
      </w:pPr>
      <w:r>
        <w:separator/>
      </w:r>
    </w:p>
  </w:footnote>
  <w:footnote w:type="continuationSeparator" w:id="0">
    <w:p w14:paraId="12E60497" w14:textId="77777777" w:rsidR="005B6D39" w:rsidRDefault="005B6D39" w:rsidP="006A55B2">
      <w:pPr>
        <w:spacing w:after="0" w:line="240" w:lineRule="auto"/>
      </w:pPr>
      <w:r>
        <w:continuationSeparator/>
      </w:r>
    </w:p>
  </w:footnote>
  <w:footnote w:id="1">
    <w:p w14:paraId="4470EE20" w14:textId="77777777" w:rsidR="00B3628C" w:rsidRPr="0050134E" w:rsidRDefault="00B3628C" w:rsidP="00B3628C">
      <w:pPr>
        <w:pStyle w:val="FootnoteText"/>
        <w:rPr>
          <w:rFonts w:ascii="Times New Roman" w:hAnsi="Times New Roman" w:cs="Times New Roman"/>
          <w:lang w:val="en-US"/>
        </w:rPr>
      </w:pPr>
      <w:r w:rsidRPr="0050134E">
        <w:rPr>
          <w:rStyle w:val="FootnoteReference"/>
          <w:rFonts w:ascii="Times New Roman" w:hAnsi="Times New Roman" w:cs="Times New Roman"/>
        </w:rPr>
        <w:footnoteRef/>
      </w:r>
      <w:r w:rsidRPr="0050134E">
        <w:rPr>
          <w:rFonts w:ascii="Times New Roman" w:hAnsi="Times New Roman" w:cs="Times New Roman"/>
        </w:rPr>
        <w:t xml:space="preserve"> </w:t>
      </w:r>
      <w:proofErr w:type="spellStart"/>
      <w:r w:rsidRPr="0050134E">
        <w:rPr>
          <w:rFonts w:ascii="Times New Roman" w:hAnsi="Times New Roman" w:cs="Times New Roman"/>
          <w:lang w:val="en-US"/>
        </w:rPr>
        <w:t>Ndryshuar</w:t>
      </w:r>
      <w:proofErr w:type="spellEnd"/>
      <w:r w:rsidRPr="0050134E">
        <w:rPr>
          <w:rFonts w:ascii="Times New Roman" w:hAnsi="Times New Roman" w:cs="Times New Roman"/>
          <w:lang w:val="en-US"/>
        </w:rPr>
        <w:t xml:space="preserve"> me </w:t>
      </w:r>
      <w:proofErr w:type="spellStart"/>
      <w:r w:rsidRPr="0050134E">
        <w:rPr>
          <w:rFonts w:ascii="Times New Roman" w:hAnsi="Times New Roman" w:cs="Times New Roman"/>
          <w:lang w:val="en-US"/>
        </w:rPr>
        <w:t>Direktivën</w:t>
      </w:r>
      <w:proofErr w:type="spellEnd"/>
      <w:r w:rsidRPr="0050134E">
        <w:rPr>
          <w:rFonts w:ascii="Times New Roman" w:hAnsi="Times New Roman" w:cs="Times New Roman"/>
          <w:lang w:val="en-US"/>
        </w:rPr>
        <w:t xml:space="preserve"> 2022/2556/EU </w:t>
      </w:r>
      <w:proofErr w:type="spellStart"/>
      <w:r w:rsidRPr="0050134E">
        <w:rPr>
          <w:rFonts w:ascii="Times New Roman" w:hAnsi="Times New Roman" w:cs="Times New Roman"/>
          <w:lang w:val="en-US"/>
        </w:rPr>
        <w:t>dhe</w:t>
      </w:r>
      <w:proofErr w:type="spellEnd"/>
      <w:r w:rsidRPr="0050134E">
        <w:rPr>
          <w:rFonts w:ascii="Times New Roman" w:hAnsi="Times New Roman" w:cs="Times New Roman"/>
          <w:lang w:val="en-US"/>
        </w:rPr>
        <w:t xml:space="preserve"> me </w:t>
      </w:r>
      <w:proofErr w:type="spellStart"/>
      <w:r w:rsidRPr="0050134E">
        <w:rPr>
          <w:rFonts w:ascii="Times New Roman" w:hAnsi="Times New Roman" w:cs="Times New Roman"/>
          <w:lang w:val="en-US"/>
        </w:rPr>
        <w:t>Rregulloren</w:t>
      </w:r>
      <w:proofErr w:type="spellEnd"/>
      <w:r w:rsidRPr="0050134E">
        <w:rPr>
          <w:rFonts w:ascii="Times New Roman" w:hAnsi="Times New Roman" w:cs="Times New Roman"/>
          <w:lang w:val="en-US"/>
        </w:rPr>
        <w:t xml:space="preserve"> 2024/886/EU.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D96"/>
    <w:multiLevelType w:val="hybridMultilevel"/>
    <w:tmpl w:val="787218E0"/>
    <w:lvl w:ilvl="0" w:tplc="9822D3F0">
      <w:start w:val="1"/>
      <w:numFmt w:val="upperRoman"/>
      <w:lvlText w:val="%1."/>
      <w:lvlJc w:val="left"/>
      <w:pPr>
        <w:ind w:left="554" w:hanging="464"/>
        <w:jc w:val="right"/>
      </w:pPr>
      <w:rPr>
        <w:rFonts w:ascii="Times New Roman" w:eastAsia="Times New Roman" w:hAnsi="Times New Roman" w:cs="Times New Roman" w:hint="default"/>
        <w:b/>
        <w:bCs/>
        <w:i w:val="0"/>
        <w:iCs w:val="0"/>
        <w:spacing w:val="0"/>
        <w:w w:val="100"/>
        <w:sz w:val="28"/>
        <w:szCs w:val="28"/>
        <w:lang w:val="sq-AL" w:eastAsia="en-US" w:bidi="ar-SA"/>
      </w:rPr>
    </w:lvl>
    <w:lvl w:ilvl="1" w:tplc="5AD03382">
      <w:numFmt w:val="bullet"/>
      <w:lvlText w:val=""/>
      <w:lvlJc w:val="left"/>
      <w:pPr>
        <w:ind w:left="823" w:hanging="360"/>
      </w:pPr>
      <w:rPr>
        <w:rFonts w:ascii="Symbol" w:eastAsia="Symbol" w:hAnsi="Symbol" w:cs="Symbol" w:hint="default"/>
        <w:b w:val="0"/>
        <w:bCs w:val="0"/>
        <w:i w:val="0"/>
        <w:iCs w:val="0"/>
        <w:spacing w:val="0"/>
        <w:w w:val="100"/>
        <w:sz w:val="28"/>
        <w:szCs w:val="28"/>
        <w:lang w:val="sq-AL" w:eastAsia="en-US" w:bidi="ar-SA"/>
      </w:rPr>
    </w:lvl>
    <w:lvl w:ilvl="2" w:tplc="7A28D16E">
      <w:numFmt w:val="bullet"/>
      <w:lvlText w:val="•"/>
      <w:lvlJc w:val="left"/>
      <w:pPr>
        <w:ind w:left="1823" w:hanging="360"/>
      </w:pPr>
      <w:rPr>
        <w:rFonts w:hint="default"/>
        <w:lang w:val="sq-AL" w:eastAsia="en-US" w:bidi="ar-SA"/>
      </w:rPr>
    </w:lvl>
    <w:lvl w:ilvl="3" w:tplc="043A7A76">
      <w:numFmt w:val="bullet"/>
      <w:lvlText w:val="•"/>
      <w:lvlJc w:val="left"/>
      <w:pPr>
        <w:ind w:left="2823" w:hanging="360"/>
      </w:pPr>
      <w:rPr>
        <w:rFonts w:hint="default"/>
        <w:lang w:val="sq-AL" w:eastAsia="en-US" w:bidi="ar-SA"/>
      </w:rPr>
    </w:lvl>
    <w:lvl w:ilvl="4" w:tplc="A01CDF72">
      <w:numFmt w:val="bullet"/>
      <w:lvlText w:val="•"/>
      <w:lvlJc w:val="left"/>
      <w:pPr>
        <w:ind w:left="3823" w:hanging="360"/>
      </w:pPr>
      <w:rPr>
        <w:rFonts w:hint="default"/>
        <w:lang w:val="sq-AL" w:eastAsia="en-US" w:bidi="ar-SA"/>
      </w:rPr>
    </w:lvl>
    <w:lvl w:ilvl="5" w:tplc="BB94BCA0">
      <w:numFmt w:val="bullet"/>
      <w:lvlText w:val="•"/>
      <w:lvlJc w:val="left"/>
      <w:pPr>
        <w:ind w:left="4823" w:hanging="360"/>
      </w:pPr>
      <w:rPr>
        <w:rFonts w:hint="default"/>
        <w:lang w:val="sq-AL" w:eastAsia="en-US" w:bidi="ar-SA"/>
      </w:rPr>
    </w:lvl>
    <w:lvl w:ilvl="6" w:tplc="E2FA13DA">
      <w:numFmt w:val="bullet"/>
      <w:lvlText w:val="•"/>
      <w:lvlJc w:val="left"/>
      <w:pPr>
        <w:ind w:left="5823" w:hanging="360"/>
      </w:pPr>
      <w:rPr>
        <w:rFonts w:hint="default"/>
        <w:lang w:val="sq-AL" w:eastAsia="en-US" w:bidi="ar-SA"/>
      </w:rPr>
    </w:lvl>
    <w:lvl w:ilvl="7" w:tplc="FF482988">
      <w:numFmt w:val="bullet"/>
      <w:lvlText w:val="•"/>
      <w:lvlJc w:val="left"/>
      <w:pPr>
        <w:ind w:left="6823" w:hanging="360"/>
      </w:pPr>
      <w:rPr>
        <w:rFonts w:hint="default"/>
        <w:lang w:val="sq-AL" w:eastAsia="en-US" w:bidi="ar-SA"/>
      </w:rPr>
    </w:lvl>
    <w:lvl w:ilvl="8" w:tplc="B8E6CE5C">
      <w:numFmt w:val="bullet"/>
      <w:lvlText w:val="•"/>
      <w:lvlJc w:val="left"/>
      <w:pPr>
        <w:ind w:left="7823" w:hanging="360"/>
      </w:pPr>
      <w:rPr>
        <w:rFonts w:hint="default"/>
        <w:lang w:val="sq-AL" w:eastAsia="en-US" w:bidi="ar-SA"/>
      </w:rPr>
    </w:lvl>
  </w:abstractNum>
  <w:abstractNum w:abstractNumId="1" w15:restartNumberingAfterBreak="0">
    <w:nsid w:val="1A387D58"/>
    <w:multiLevelType w:val="hybridMultilevel"/>
    <w:tmpl w:val="A19E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85C06"/>
    <w:multiLevelType w:val="hybridMultilevel"/>
    <w:tmpl w:val="87DC8984"/>
    <w:lvl w:ilvl="0" w:tplc="42D09F5E">
      <w:start w:val="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B4A4EF7"/>
    <w:multiLevelType w:val="hybridMultilevel"/>
    <w:tmpl w:val="90D6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F09EF"/>
    <w:multiLevelType w:val="hybridMultilevel"/>
    <w:tmpl w:val="248A3F2C"/>
    <w:lvl w:ilvl="0" w:tplc="8BA4AC1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A430B"/>
    <w:multiLevelType w:val="hybridMultilevel"/>
    <w:tmpl w:val="91306324"/>
    <w:lvl w:ilvl="0" w:tplc="B532B534">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62052F4E"/>
    <w:multiLevelType w:val="hybridMultilevel"/>
    <w:tmpl w:val="DB68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336BB"/>
    <w:multiLevelType w:val="hybridMultilevel"/>
    <w:tmpl w:val="285A555C"/>
    <w:lvl w:ilvl="0" w:tplc="1BD07EE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F21CF"/>
    <w:multiLevelType w:val="hybridMultilevel"/>
    <w:tmpl w:val="61CC3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1431144">
    <w:abstractNumId w:val="7"/>
  </w:num>
  <w:num w:numId="2" w16cid:durableId="619922319">
    <w:abstractNumId w:val="2"/>
  </w:num>
  <w:num w:numId="3" w16cid:durableId="1607956906">
    <w:abstractNumId w:val="3"/>
  </w:num>
  <w:num w:numId="4" w16cid:durableId="1931348883">
    <w:abstractNumId w:val="6"/>
  </w:num>
  <w:num w:numId="5" w16cid:durableId="1352679379">
    <w:abstractNumId w:val="8"/>
  </w:num>
  <w:num w:numId="6" w16cid:durableId="678966859">
    <w:abstractNumId w:val="5"/>
  </w:num>
  <w:num w:numId="7" w16cid:durableId="1730377114">
    <w:abstractNumId w:val="1"/>
  </w:num>
  <w:num w:numId="8" w16cid:durableId="1307734679">
    <w:abstractNumId w:val="0"/>
  </w:num>
  <w:num w:numId="9" w16cid:durableId="1554610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B2"/>
    <w:rsid w:val="00014F76"/>
    <w:rsid w:val="00024488"/>
    <w:rsid w:val="000449F2"/>
    <w:rsid w:val="0005610C"/>
    <w:rsid w:val="0005651B"/>
    <w:rsid w:val="00061842"/>
    <w:rsid w:val="0007165E"/>
    <w:rsid w:val="00073CD4"/>
    <w:rsid w:val="00092257"/>
    <w:rsid w:val="000A4878"/>
    <w:rsid w:val="000B3184"/>
    <w:rsid w:val="000C066F"/>
    <w:rsid w:val="000C06F2"/>
    <w:rsid w:val="000C6CDA"/>
    <w:rsid w:val="000D5067"/>
    <w:rsid w:val="000D62C3"/>
    <w:rsid w:val="000F1451"/>
    <w:rsid w:val="00106720"/>
    <w:rsid w:val="00134E5A"/>
    <w:rsid w:val="0015137C"/>
    <w:rsid w:val="0015720A"/>
    <w:rsid w:val="00161E7A"/>
    <w:rsid w:val="00170F01"/>
    <w:rsid w:val="00171A47"/>
    <w:rsid w:val="00182B77"/>
    <w:rsid w:val="001C28D0"/>
    <w:rsid w:val="001C7ECF"/>
    <w:rsid w:val="001D3C4F"/>
    <w:rsid w:val="001E169E"/>
    <w:rsid w:val="001F3489"/>
    <w:rsid w:val="00206C84"/>
    <w:rsid w:val="00226EC2"/>
    <w:rsid w:val="00257905"/>
    <w:rsid w:val="00266FCE"/>
    <w:rsid w:val="00283CAA"/>
    <w:rsid w:val="00291604"/>
    <w:rsid w:val="002A6E75"/>
    <w:rsid w:val="002B7CD2"/>
    <w:rsid w:val="002D03BA"/>
    <w:rsid w:val="002E176A"/>
    <w:rsid w:val="002E5D8A"/>
    <w:rsid w:val="002E6C1F"/>
    <w:rsid w:val="002F7957"/>
    <w:rsid w:val="00314465"/>
    <w:rsid w:val="00317123"/>
    <w:rsid w:val="00317F5E"/>
    <w:rsid w:val="00322A9A"/>
    <w:rsid w:val="00340078"/>
    <w:rsid w:val="003845FA"/>
    <w:rsid w:val="00387673"/>
    <w:rsid w:val="00397264"/>
    <w:rsid w:val="003A794F"/>
    <w:rsid w:val="003D40FC"/>
    <w:rsid w:val="003D6184"/>
    <w:rsid w:val="003E00D5"/>
    <w:rsid w:val="003E171A"/>
    <w:rsid w:val="003E5057"/>
    <w:rsid w:val="003F0938"/>
    <w:rsid w:val="00401DD5"/>
    <w:rsid w:val="00416993"/>
    <w:rsid w:val="00451CCA"/>
    <w:rsid w:val="004639A2"/>
    <w:rsid w:val="004855C7"/>
    <w:rsid w:val="00487EE1"/>
    <w:rsid w:val="004A7675"/>
    <w:rsid w:val="004B09C2"/>
    <w:rsid w:val="004B5B6C"/>
    <w:rsid w:val="004D0FAC"/>
    <w:rsid w:val="004E16A3"/>
    <w:rsid w:val="004E4A93"/>
    <w:rsid w:val="0050134E"/>
    <w:rsid w:val="0050240B"/>
    <w:rsid w:val="00505D7F"/>
    <w:rsid w:val="00507106"/>
    <w:rsid w:val="00516BA7"/>
    <w:rsid w:val="00523509"/>
    <w:rsid w:val="00525F81"/>
    <w:rsid w:val="00537A17"/>
    <w:rsid w:val="00540364"/>
    <w:rsid w:val="00544670"/>
    <w:rsid w:val="005571DF"/>
    <w:rsid w:val="00565680"/>
    <w:rsid w:val="00571D83"/>
    <w:rsid w:val="00572A9F"/>
    <w:rsid w:val="00595348"/>
    <w:rsid w:val="00596FD6"/>
    <w:rsid w:val="005A63AA"/>
    <w:rsid w:val="005B0274"/>
    <w:rsid w:val="005B26EE"/>
    <w:rsid w:val="005B382D"/>
    <w:rsid w:val="005B6D39"/>
    <w:rsid w:val="005C43CD"/>
    <w:rsid w:val="005C457E"/>
    <w:rsid w:val="005C6926"/>
    <w:rsid w:val="005D547F"/>
    <w:rsid w:val="005F1BD3"/>
    <w:rsid w:val="005F62D6"/>
    <w:rsid w:val="005F6AA4"/>
    <w:rsid w:val="006042E2"/>
    <w:rsid w:val="00606168"/>
    <w:rsid w:val="0062051A"/>
    <w:rsid w:val="00635C9E"/>
    <w:rsid w:val="00645E73"/>
    <w:rsid w:val="00655BD7"/>
    <w:rsid w:val="00675C4F"/>
    <w:rsid w:val="006776B6"/>
    <w:rsid w:val="00680C29"/>
    <w:rsid w:val="00686821"/>
    <w:rsid w:val="00694DEF"/>
    <w:rsid w:val="00696655"/>
    <w:rsid w:val="006A19A6"/>
    <w:rsid w:val="006A55B2"/>
    <w:rsid w:val="006A7A5E"/>
    <w:rsid w:val="006B7294"/>
    <w:rsid w:val="006C226C"/>
    <w:rsid w:val="006C3643"/>
    <w:rsid w:val="006E013D"/>
    <w:rsid w:val="006F15C0"/>
    <w:rsid w:val="006F3FC2"/>
    <w:rsid w:val="00702C7C"/>
    <w:rsid w:val="007161D3"/>
    <w:rsid w:val="00725A2B"/>
    <w:rsid w:val="0073653A"/>
    <w:rsid w:val="00736719"/>
    <w:rsid w:val="00752C2C"/>
    <w:rsid w:val="00756918"/>
    <w:rsid w:val="00770608"/>
    <w:rsid w:val="00776E68"/>
    <w:rsid w:val="00781C6A"/>
    <w:rsid w:val="007852E8"/>
    <w:rsid w:val="007A4D6D"/>
    <w:rsid w:val="007D2A19"/>
    <w:rsid w:val="007D42D1"/>
    <w:rsid w:val="00807F5E"/>
    <w:rsid w:val="00822B04"/>
    <w:rsid w:val="00837C87"/>
    <w:rsid w:val="008556A3"/>
    <w:rsid w:val="00860665"/>
    <w:rsid w:val="00863595"/>
    <w:rsid w:val="008656AD"/>
    <w:rsid w:val="00891F27"/>
    <w:rsid w:val="00892781"/>
    <w:rsid w:val="00893087"/>
    <w:rsid w:val="0089649F"/>
    <w:rsid w:val="008D6F1A"/>
    <w:rsid w:val="008F365B"/>
    <w:rsid w:val="009019AD"/>
    <w:rsid w:val="00903DC8"/>
    <w:rsid w:val="0091449F"/>
    <w:rsid w:val="0091716A"/>
    <w:rsid w:val="00926136"/>
    <w:rsid w:val="00931CDE"/>
    <w:rsid w:val="00945B37"/>
    <w:rsid w:val="00962977"/>
    <w:rsid w:val="00963D1E"/>
    <w:rsid w:val="00974C8B"/>
    <w:rsid w:val="00977C23"/>
    <w:rsid w:val="009836F3"/>
    <w:rsid w:val="00983CC2"/>
    <w:rsid w:val="00993FE5"/>
    <w:rsid w:val="009B369E"/>
    <w:rsid w:val="009B7654"/>
    <w:rsid w:val="009C7337"/>
    <w:rsid w:val="009D50F0"/>
    <w:rsid w:val="009F1EEA"/>
    <w:rsid w:val="009F526A"/>
    <w:rsid w:val="00A0184F"/>
    <w:rsid w:val="00A13773"/>
    <w:rsid w:val="00A266E8"/>
    <w:rsid w:val="00A2709D"/>
    <w:rsid w:val="00A50854"/>
    <w:rsid w:val="00A54775"/>
    <w:rsid w:val="00A83B42"/>
    <w:rsid w:val="00A94212"/>
    <w:rsid w:val="00AC1136"/>
    <w:rsid w:val="00AE26E9"/>
    <w:rsid w:val="00AE64BC"/>
    <w:rsid w:val="00B03542"/>
    <w:rsid w:val="00B2727F"/>
    <w:rsid w:val="00B3628C"/>
    <w:rsid w:val="00B45A40"/>
    <w:rsid w:val="00B7160E"/>
    <w:rsid w:val="00B77E2B"/>
    <w:rsid w:val="00B8082F"/>
    <w:rsid w:val="00BA2807"/>
    <w:rsid w:val="00BB6274"/>
    <w:rsid w:val="00BC699F"/>
    <w:rsid w:val="00BE3FAD"/>
    <w:rsid w:val="00BF2C01"/>
    <w:rsid w:val="00C32CE2"/>
    <w:rsid w:val="00C37C32"/>
    <w:rsid w:val="00C5508B"/>
    <w:rsid w:val="00C563B6"/>
    <w:rsid w:val="00C718DB"/>
    <w:rsid w:val="00C71998"/>
    <w:rsid w:val="00C74960"/>
    <w:rsid w:val="00CC1189"/>
    <w:rsid w:val="00CC1CA0"/>
    <w:rsid w:val="00CD3691"/>
    <w:rsid w:val="00CE2024"/>
    <w:rsid w:val="00CE357F"/>
    <w:rsid w:val="00CF1227"/>
    <w:rsid w:val="00D16DF3"/>
    <w:rsid w:val="00D26AB2"/>
    <w:rsid w:val="00D27E60"/>
    <w:rsid w:val="00D315AF"/>
    <w:rsid w:val="00D36564"/>
    <w:rsid w:val="00D61387"/>
    <w:rsid w:val="00D634E8"/>
    <w:rsid w:val="00D73081"/>
    <w:rsid w:val="00D74E36"/>
    <w:rsid w:val="00D76634"/>
    <w:rsid w:val="00D7677C"/>
    <w:rsid w:val="00D777B2"/>
    <w:rsid w:val="00D9285F"/>
    <w:rsid w:val="00D979D9"/>
    <w:rsid w:val="00DA50AB"/>
    <w:rsid w:val="00DB5F7F"/>
    <w:rsid w:val="00DC3C42"/>
    <w:rsid w:val="00DC6A2F"/>
    <w:rsid w:val="00DD56A3"/>
    <w:rsid w:val="00DE48D9"/>
    <w:rsid w:val="00E06711"/>
    <w:rsid w:val="00E15B7A"/>
    <w:rsid w:val="00E1668D"/>
    <w:rsid w:val="00E21EBC"/>
    <w:rsid w:val="00E243AE"/>
    <w:rsid w:val="00E64AED"/>
    <w:rsid w:val="00E9130C"/>
    <w:rsid w:val="00EA2D46"/>
    <w:rsid w:val="00EB24FA"/>
    <w:rsid w:val="00EE087F"/>
    <w:rsid w:val="00EE1E9C"/>
    <w:rsid w:val="00F10A4F"/>
    <w:rsid w:val="00F24D38"/>
    <w:rsid w:val="00F37E40"/>
    <w:rsid w:val="00F671FD"/>
    <w:rsid w:val="00F71A64"/>
    <w:rsid w:val="00F87462"/>
    <w:rsid w:val="00F97402"/>
    <w:rsid w:val="00FA70BB"/>
    <w:rsid w:val="00FD293A"/>
    <w:rsid w:val="00FE1205"/>
    <w:rsid w:val="00FF3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DB637"/>
  <w15:chartTrackingRefBased/>
  <w15:docId w15:val="{B1FF43D6-5EC0-497A-91BD-1A3B2DEB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5B2"/>
    <w:pPr>
      <w:spacing w:after="200" w:line="276" w:lineRule="auto"/>
    </w:pPr>
    <w:rPr>
      <w:kern w:val="0"/>
      <w:lang w:val="sq-AL"/>
      <w14:ligatures w14:val="none"/>
    </w:rPr>
  </w:style>
  <w:style w:type="paragraph" w:styleId="Heading1">
    <w:name w:val="heading 1"/>
    <w:basedOn w:val="Normal"/>
    <w:next w:val="Normal"/>
    <w:link w:val="Heading1Char"/>
    <w:uiPriority w:val="9"/>
    <w:qFormat/>
    <w:rsid w:val="006A55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55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55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55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55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5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55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55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55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55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5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B2"/>
    <w:rPr>
      <w:rFonts w:eastAsiaTheme="majorEastAsia" w:cstheme="majorBidi"/>
      <w:color w:val="272727" w:themeColor="text1" w:themeTint="D8"/>
    </w:rPr>
  </w:style>
  <w:style w:type="paragraph" w:styleId="Title">
    <w:name w:val="Title"/>
    <w:basedOn w:val="Normal"/>
    <w:next w:val="Normal"/>
    <w:link w:val="TitleChar"/>
    <w:uiPriority w:val="10"/>
    <w:qFormat/>
    <w:rsid w:val="006A5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B2"/>
    <w:pPr>
      <w:spacing w:before="160"/>
      <w:jc w:val="center"/>
    </w:pPr>
    <w:rPr>
      <w:i/>
      <w:iCs/>
      <w:color w:val="404040" w:themeColor="text1" w:themeTint="BF"/>
    </w:rPr>
  </w:style>
  <w:style w:type="character" w:customStyle="1" w:styleId="QuoteChar">
    <w:name w:val="Quote Char"/>
    <w:basedOn w:val="DefaultParagraphFont"/>
    <w:link w:val="Quote"/>
    <w:uiPriority w:val="29"/>
    <w:rsid w:val="006A55B2"/>
    <w:rPr>
      <w:i/>
      <w:iCs/>
      <w:color w:val="404040" w:themeColor="text1" w:themeTint="BF"/>
    </w:rPr>
  </w:style>
  <w:style w:type="paragraph" w:styleId="ListParagraph">
    <w:name w:val="List Paragraph"/>
    <w:basedOn w:val="Normal"/>
    <w:uiPriority w:val="34"/>
    <w:qFormat/>
    <w:rsid w:val="006A55B2"/>
    <w:pPr>
      <w:ind w:left="720"/>
      <w:contextualSpacing/>
    </w:pPr>
  </w:style>
  <w:style w:type="character" w:styleId="IntenseEmphasis">
    <w:name w:val="Intense Emphasis"/>
    <w:basedOn w:val="DefaultParagraphFont"/>
    <w:uiPriority w:val="21"/>
    <w:qFormat/>
    <w:rsid w:val="006A55B2"/>
    <w:rPr>
      <w:i/>
      <w:iCs/>
      <w:color w:val="2E74B5" w:themeColor="accent1" w:themeShade="BF"/>
    </w:rPr>
  </w:style>
  <w:style w:type="paragraph" w:styleId="IntenseQuote">
    <w:name w:val="Intense Quote"/>
    <w:basedOn w:val="Normal"/>
    <w:next w:val="Normal"/>
    <w:link w:val="IntenseQuoteChar"/>
    <w:uiPriority w:val="30"/>
    <w:qFormat/>
    <w:rsid w:val="006A55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55B2"/>
    <w:rPr>
      <w:i/>
      <w:iCs/>
      <w:color w:val="2E74B5" w:themeColor="accent1" w:themeShade="BF"/>
    </w:rPr>
  </w:style>
  <w:style w:type="character" w:styleId="IntenseReference">
    <w:name w:val="Intense Reference"/>
    <w:basedOn w:val="DefaultParagraphFont"/>
    <w:uiPriority w:val="32"/>
    <w:qFormat/>
    <w:rsid w:val="006A55B2"/>
    <w:rPr>
      <w:b/>
      <w:bCs/>
      <w:smallCaps/>
      <w:color w:val="2E74B5" w:themeColor="accent1" w:themeShade="BF"/>
      <w:spacing w:val="5"/>
    </w:rPr>
  </w:style>
  <w:style w:type="paragraph" w:styleId="FootnoteText">
    <w:name w:val="footnote text"/>
    <w:basedOn w:val="Normal"/>
    <w:link w:val="FootnoteTextChar"/>
    <w:unhideWhenUsed/>
    <w:rsid w:val="006A55B2"/>
    <w:pPr>
      <w:spacing w:after="0" w:line="240" w:lineRule="auto"/>
    </w:pPr>
    <w:rPr>
      <w:sz w:val="20"/>
      <w:szCs w:val="20"/>
    </w:rPr>
  </w:style>
  <w:style w:type="character" w:customStyle="1" w:styleId="FootnoteTextChar">
    <w:name w:val="Footnote Text Char"/>
    <w:basedOn w:val="DefaultParagraphFont"/>
    <w:link w:val="FootnoteText"/>
    <w:rsid w:val="006A55B2"/>
    <w:rPr>
      <w:kern w:val="0"/>
      <w:sz w:val="20"/>
      <w:szCs w:val="20"/>
      <w:lang w:val="sq-AL"/>
      <w14:ligatures w14:val="none"/>
    </w:rPr>
  </w:style>
  <w:style w:type="character" w:styleId="FootnoteReference">
    <w:name w:val="footnote reference"/>
    <w:basedOn w:val="DefaultParagraphFont"/>
    <w:uiPriority w:val="99"/>
    <w:semiHidden/>
    <w:unhideWhenUsed/>
    <w:rsid w:val="006A55B2"/>
    <w:rPr>
      <w:vertAlign w:val="superscript"/>
    </w:rPr>
  </w:style>
  <w:style w:type="paragraph" w:styleId="NormalWeb">
    <w:name w:val="Normal (Web)"/>
    <w:basedOn w:val="Normal"/>
    <w:uiPriority w:val="99"/>
    <w:unhideWhenUsed/>
    <w:rsid w:val="006A55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55B2"/>
    <w:rPr>
      <w:b/>
      <w:bCs/>
    </w:rPr>
  </w:style>
  <w:style w:type="character" w:styleId="CommentReference">
    <w:name w:val="annotation reference"/>
    <w:basedOn w:val="DefaultParagraphFont"/>
    <w:unhideWhenUsed/>
    <w:rsid w:val="006A55B2"/>
    <w:rPr>
      <w:sz w:val="16"/>
      <w:szCs w:val="16"/>
    </w:rPr>
  </w:style>
  <w:style w:type="paragraph" w:styleId="CommentText">
    <w:name w:val="annotation text"/>
    <w:basedOn w:val="Normal"/>
    <w:link w:val="CommentTextChar"/>
    <w:uiPriority w:val="99"/>
    <w:unhideWhenUsed/>
    <w:rsid w:val="006A55B2"/>
    <w:pPr>
      <w:spacing w:line="240" w:lineRule="auto"/>
    </w:pPr>
    <w:rPr>
      <w:sz w:val="20"/>
      <w:szCs w:val="20"/>
    </w:rPr>
  </w:style>
  <w:style w:type="character" w:customStyle="1" w:styleId="CommentTextChar">
    <w:name w:val="Comment Text Char"/>
    <w:basedOn w:val="DefaultParagraphFont"/>
    <w:link w:val="CommentText"/>
    <w:uiPriority w:val="99"/>
    <w:rsid w:val="006A55B2"/>
    <w:rPr>
      <w:kern w:val="0"/>
      <w:sz w:val="20"/>
      <w:szCs w:val="20"/>
      <w:lang w:val="sq-AL"/>
      <w14:ligatures w14:val="none"/>
    </w:rPr>
  </w:style>
  <w:style w:type="paragraph" w:styleId="Header">
    <w:name w:val="header"/>
    <w:basedOn w:val="Normal"/>
    <w:link w:val="HeaderChar"/>
    <w:uiPriority w:val="99"/>
    <w:unhideWhenUsed/>
    <w:rsid w:val="00157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20A"/>
    <w:rPr>
      <w:kern w:val="0"/>
      <w:lang w:val="sq-AL"/>
      <w14:ligatures w14:val="none"/>
    </w:rPr>
  </w:style>
  <w:style w:type="paragraph" w:styleId="Footer">
    <w:name w:val="footer"/>
    <w:basedOn w:val="Normal"/>
    <w:link w:val="FooterChar"/>
    <w:uiPriority w:val="99"/>
    <w:unhideWhenUsed/>
    <w:rsid w:val="00157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20A"/>
    <w:rPr>
      <w:kern w:val="0"/>
      <w:lang w:val="sq-AL"/>
      <w14:ligatures w14:val="none"/>
    </w:rPr>
  </w:style>
  <w:style w:type="paragraph" w:styleId="BodyText">
    <w:name w:val="Body Text"/>
    <w:basedOn w:val="Normal"/>
    <w:link w:val="BodyTextChar"/>
    <w:uiPriority w:val="1"/>
    <w:qFormat/>
    <w:rsid w:val="00A0184F"/>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0184F"/>
    <w:rPr>
      <w:rFonts w:ascii="Times New Roman" w:eastAsia="Times New Roman" w:hAnsi="Times New Roman" w:cs="Times New Roman"/>
      <w:kern w:val="0"/>
      <w:sz w:val="28"/>
      <w:szCs w:val="28"/>
      <w:lang w:val="sq-AL"/>
      <w14:ligatures w14:val="none"/>
    </w:rPr>
  </w:style>
  <w:style w:type="paragraph" w:styleId="CommentSubject">
    <w:name w:val="annotation subject"/>
    <w:basedOn w:val="CommentText"/>
    <w:next w:val="CommentText"/>
    <w:link w:val="CommentSubjectChar"/>
    <w:uiPriority w:val="99"/>
    <w:semiHidden/>
    <w:unhideWhenUsed/>
    <w:rsid w:val="00BB6274"/>
    <w:rPr>
      <w:b/>
      <w:bCs/>
    </w:rPr>
  </w:style>
  <w:style w:type="character" w:customStyle="1" w:styleId="CommentSubjectChar">
    <w:name w:val="Comment Subject Char"/>
    <w:basedOn w:val="CommentTextChar"/>
    <w:link w:val="CommentSubject"/>
    <w:uiPriority w:val="99"/>
    <w:semiHidden/>
    <w:rsid w:val="00BB6274"/>
    <w:rPr>
      <w:b/>
      <w:bCs/>
      <w:kern w:val="0"/>
      <w:sz w:val="20"/>
      <w:szCs w:val="20"/>
      <w:lang w:val="sq-AL"/>
      <w14:ligatures w14:val="none"/>
    </w:rPr>
  </w:style>
  <w:style w:type="paragraph" w:styleId="Revision">
    <w:name w:val="Revision"/>
    <w:hidden/>
    <w:uiPriority w:val="99"/>
    <w:semiHidden/>
    <w:rsid w:val="00B3628C"/>
    <w:pPr>
      <w:spacing w:after="0" w:line="240" w:lineRule="auto"/>
    </w:pPr>
    <w:rPr>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C555-DAE9-49F5-8AA4-08172587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23</Pages>
  <Words>11755</Words>
  <Characters>67008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Bank of Albania</Company>
  <LinksUpToDate>false</LinksUpToDate>
  <CharactersWithSpaces>78606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BSh</dc:creator>
  <cp:keywords/>
  <dc:description/>
  <cp:lastModifiedBy>Dritan GAXHO</cp:lastModifiedBy>
  <cp:revision>124</cp:revision>
  <dcterms:created xsi:type="dcterms:W3CDTF">2026-03-30T08:37:00Z</dcterms:created>
  <dcterms:modified xsi:type="dcterms:W3CDTF">2026-03-30T15:57:00Z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70bd1245,7f73bb06,6672db03</vt:lpwstr>
  </property>
  <property fmtid="{D5CDD505-2E9C-101B-9397-08002B2CF9AE}" pid="3" name="ClassificationContentMarkingFooterFontProps">
    <vt:lpwstr>#000000,10,Aptos</vt:lpwstr>
  </property>
  <property fmtid="{D5CDD505-2E9C-101B-9397-08002B2CF9AE}" pid="4" name="ClassificationContentMarkingFooterText">
    <vt:lpwstr>Classification: GENERAL</vt:lpwstr>
  </property>
  <property fmtid="{D5CDD505-2E9C-101B-9397-08002B2CF9AE}" pid="5" name="MSIP_Label_943e0687-f175-4b9c-b2f5-83c4b4db97be_Enabled">
    <vt:lpwstr>true</vt:lpwstr>
  </property>
  <property fmtid="{D5CDD505-2E9C-101B-9397-08002B2CF9AE}" pid="6" name="MSIP_Label_943e0687-f175-4b9c-b2f5-83c4b4db97be_SetDate">
    <vt:lpwstr>2026-03-30T08:37:54Z</vt:lpwstr>
  </property>
  <property fmtid="{D5CDD505-2E9C-101B-9397-08002B2CF9AE}" pid="7" name="MSIP_Label_943e0687-f175-4b9c-b2f5-83c4b4db97be_Method">
    <vt:lpwstr>Standard</vt:lpwstr>
  </property>
  <property fmtid="{D5CDD505-2E9C-101B-9397-08002B2CF9AE}" pid="8" name="MSIP_Label_943e0687-f175-4b9c-b2f5-83c4b4db97be_Name">
    <vt:lpwstr>General (visual mark)</vt:lpwstr>
  </property>
  <property fmtid="{D5CDD505-2E9C-101B-9397-08002B2CF9AE}" pid="9" name="MSIP_Label_943e0687-f175-4b9c-b2f5-83c4b4db97be_SiteId">
    <vt:lpwstr>9b511fda-f0b1-43a5-b06e-1e720f64520a</vt:lpwstr>
  </property>
  <property fmtid="{D5CDD505-2E9C-101B-9397-08002B2CF9AE}" pid="10" name="MSIP_Label_943e0687-f175-4b9c-b2f5-83c4b4db97be_ActionId">
    <vt:lpwstr>7d504c38-6596-46b9-a34e-b6973b07a6af</vt:lpwstr>
  </property>
  <property fmtid="{D5CDD505-2E9C-101B-9397-08002B2CF9AE}" pid="11" name="MSIP_Label_943e0687-f175-4b9c-b2f5-83c4b4db97be_ContentBits">
    <vt:lpwstr>2</vt:lpwstr>
  </property>
  <property fmtid="{D5CDD505-2E9C-101B-9397-08002B2CF9AE}" pid="12" name="MSIP_Label_943e0687-f175-4b9c-b2f5-83c4b4db97be_Tag">
    <vt:lpwstr>10, 3, 0, 1</vt:lpwstr>
  </property>
</Properties>
</file>