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48242" w14:textId="77777777" w:rsidR="00AB152B" w:rsidRDefault="00AB152B" w:rsidP="00F858EB">
      <w:pPr>
        <w:spacing w:after="0" w:line="240" w:lineRule="auto"/>
        <w:contextualSpacing/>
        <w:jc w:val="center"/>
        <w:rPr>
          <w:rFonts w:ascii="Times New Roman" w:eastAsia="Calibri" w:hAnsi="Times New Roman" w:cs="Times New Roman"/>
          <w:b/>
          <w:sz w:val="28"/>
          <w:szCs w:val="28"/>
        </w:rPr>
      </w:pPr>
    </w:p>
    <w:p w14:paraId="76538F02" w14:textId="75E84E65" w:rsidR="00F858EB" w:rsidRPr="00CC44E5" w:rsidRDefault="00F858EB" w:rsidP="00F858EB">
      <w:pPr>
        <w:spacing w:after="0" w:line="240" w:lineRule="auto"/>
        <w:contextualSpacing/>
        <w:jc w:val="center"/>
        <w:rPr>
          <w:rFonts w:ascii="Times New Roman" w:eastAsia="Calibri" w:hAnsi="Times New Roman" w:cs="Times New Roman"/>
          <w:b/>
          <w:sz w:val="28"/>
          <w:szCs w:val="28"/>
        </w:rPr>
      </w:pPr>
      <w:r w:rsidRPr="00CC44E5">
        <w:rPr>
          <w:rFonts w:ascii="Times New Roman" w:eastAsia="Calibri" w:hAnsi="Times New Roman" w:cs="Times New Roman"/>
          <w:b/>
          <w:noProof/>
          <w:sz w:val="28"/>
          <w:szCs w:val="28"/>
          <w:lang w:val="it-IT" w:eastAsia="it-IT"/>
        </w:rPr>
        <w:drawing>
          <wp:inline distT="0" distB="0" distL="0" distR="0" wp14:anchorId="34768C27" wp14:editId="42EB8BC2">
            <wp:extent cx="495300" cy="571500"/>
            <wp:effectExtent l="0" t="0" r="0" b="0"/>
            <wp:docPr id="1" name="Picture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7EA22510" w14:textId="77777777" w:rsidR="00F858EB" w:rsidRPr="00CC44E5" w:rsidRDefault="00F858EB" w:rsidP="00F858EB">
      <w:pPr>
        <w:spacing w:after="0" w:line="240" w:lineRule="auto"/>
        <w:contextualSpacing/>
        <w:jc w:val="center"/>
        <w:rPr>
          <w:rFonts w:ascii="Times New Roman" w:eastAsia="Calibri" w:hAnsi="Times New Roman" w:cs="Times New Roman"/>
          <w:b/>
          <w:iCs/>
          <w:sz w:val="28"/>
          <w:szCs w:val="28"/>
        </w:rPr>
      </w:pPr>
      <w:r w:rsidRPr="00CC44E5">
        <w:rPr>
          <w:rFonts w:ascii="Times New Roman" w:eastAsia="Calibri" w:hAnsi="Times New Roman" w:cs="Times New Roman"/>
          <w:b/>
          <w:iCs/>
          <w:sz w:val="28"/>
          <w:szCs w:val="28"/>
        </w:rPr>
        <w:t>REPUBLIKA E SHQIPËRISË</w:t>
      </w:r>
    </w:p>
    <w:p w14:paraId="2D74DD9C" w14:textId="77777777" w:rsidR="00F858EB" w:rsidRPr="00CC44E5" w:rsidRDefault="00F858EB" w:rsidP="00F858EB">
      <w:pPr>
        <w:tabs>
          <w:tab w:val="left" w:pos="11199"/>
        </w:tabs>
        <w:spacing w:after="0" w:line="240" w:lineRule="auto"/>
        <w:contextualSpacing/>
        <w:jc w:val="center"/>
        <w:rPr>
          <w:rFonts w:ascii="Times New Roman" w:eastAsia="Times New Roman" w:hAnsi="Times New Roman" w:cs="Times New Roman"/>
          <w:b/>
          <w:sz w:val="28"/>
          <w:szCs w:val="28"/>
        </w:rPr>
      </w:pPr>
      <w:r w:rsidRPr="00CC44E5">
        <w:rPr>
          <w:rFonts w:ascii="Times New Roman" w:eastAsia="Times New Roman" w:hAnsi="Times New Roman" w:cs="Times New Roman"/>
          <w:b/>
          <w:sz w:val="28"/>
          <w:szCs w:val="28"/>
        </w:rPr>
        <w:t>Kuvendi</w:t>
      </w:r>
    </w:p>
    <w:p w14:paraId="77667AD1" w14:textId="77777777" w:rsidR="00F858EB" w:rsidRPr="00CC44E5" w:rsidRDefault="00F858EB" w:rsidP="00F858EB">
      <w:pPr>
        <w:spacing w:after="0" w:line="240" w:lineRule="auto"/>
        <w:contextualSpacing/>
        <w:jc w:val="center"/>
        <w:rPr>
          <w:rFonts w:ascii="Times New Roman" w:eastAsia="Times New Roman" w:hAnsi="Times New Roman" w:cs="Times New Roman"/>
          <w:b/>
          <w:sz w:val="28"/>
          <w:szCs w:val="28"/>
          <w:lang w:eastAsia="x-none"/>
        </w:rPr>
      </w:pPr>
    </w:p>
    <w:p w14:paraId="31829944" w14:textId="77777777" w:rsidR="00F858EB" w:rsidRPr="00CC44E5" w:rsidRDefault="00F858EB" w:rsidP="00F858EB">
      <w:pPr>
        <w:spacing w:after="0" w:line="240" w:lineRule="auto"/>
        <w:contextualSpacing/>
        <w:jc w:val="center"/>
        <w:rPr>
          <w:rFonts w:ascii="Times New Roman" w:eastAsia="Times New Roman" w:hAnsi="Times New Roman" w:cs="Times New Roman"/>
          <w:b/>
          <w:sz w:val="28"/>
          <w:szCs w:val="28"/>
          <w:lang w:eastAsia="x-none"/>
        </w:rPr>
      </w:pPr>
    </w:p>
    <w:p w14:paraId="7A3E8A8F" w14:textId="77777777" w:rsidR="00F858EB" w:rsidRPr="00CC44E5" w:rsidRDefault="00F858EB" w:rsidP="00F858EB">
      <w:pPr>
        <w:spacing w:after="0" w:line="240" w:lineRule="auto"/>
        <w:contextualSpacing/>
        <w:jc w:val="center"/>
        <w:rPr>
          <w:rFonts w:ascii="Times New Roman" w:eastAsia="Times New Roman" w:hAnsi="Times New Roman" w:cs="Times New Roman"/>
          <w:b/>
          <w:sz w:val="28"/>
          <w:szCs w:val="28"/>
          <w:lang w:eastAsia="x-none"/>
        </w:rPr>
      </w:pPr>
      <w:r w:rsidRPr="00CC44E5">
        <w:rPr>
          <w:rFonts w:ascii="Times New Roman" w:eastAsia="Times New Roman" w:hAnsi="Times New Roman" w:cs="Times New Roman"/>
          <w:b/>
          <w:sz w:val="28"/>
          <w:szCs w:val="28"/>
          <w:lang w:eastAsia="x-none"/>
        </w:rPr>
        <w:t>P R O J E K T L I GJ</w:t>
      </w:r>
    </w:p>
    <w:p w14:paraId="0E29F849" w14:textId="78FAB8C0" w:rsidR="00F858EB" w:rsidRPr="00CC44E5" w:rsidRDefault="00F614BA" w:rsidP="00F614BA">
      <w:pPr>
        <w:spacing w:after="0" w:line="240" w:lineRule="auto"/>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lang w:eastAsia="x-none"/>
        </w:rPr>
        <w:t xml:space="preserve">                                                 </w:t>
      </w:r>
      <w:r w:rsidR="00F858EB" w:rsidRPr="00CC44E5">
        <w:rPr>
          <w:rFonts w:ascii="Times New Roman" w:eastAsia="Times New Roman" w:hAnsi="Times New Roman" w:cs="Times New Roman"/>
          <w:b/>
          <w:sz w:val="28"/>
          <w:szCs w:val="28"/>
        </w:rPr>
        <w:t>Nr. ______/202</w:t>
      </w:r>
      <w:r w:rsidR="00EA3F4B">
        <w:rPr>
          <w:rFonts w:ascii="Times New Roman" w:eastAsia="Times New Roman" w:hAnsi="Times New Roman" w:cs="Times New Roman"/>
          <w:b/>
          <w:sz w:val="28"/>
          <w:szCs w:val="28"/>
        </w:rPr>
        <w:t>6</w:t>
      </w:r>
    </w:p>
    <w:p w14:paraId="7B26C0A3" w14:textId="77777777" w:rsidR="00F858EB" w:rsidRPr="00CC44E5" w:rsidRDefault="00F858EB" w:rsidP="00F858EB">
      <w:pPr>
        <w:spacing w:after="0" w:line="240" w:lineRule="auto"/>
        <w:contextualSpacing/>
        <w:jc w:val="center"/>
        <w:rPr>
          <w:rFonts w:ascii="Times New Roman" w:eastAsia="Times New Roman" w:hAnsi="Times New Roman" w:cs="Times New Roman"/>
          <w:b/>
          <w:sz w:val="28"/>
          <w:szCs w:val="28"/>
        </w:rPr>
      </w:pPr>
    </w:p>
    <w:p w14:paraId="18B92F4B" w14:textId="77777777" w:rsidR="00F858EB" w:rsidRPr="00CC44E5" w:rsidRDefault="00F858EB" w:rsidP="00F858EB">
      <w:pPr>
        <w:spacing w:after="0" w:line="240" w:lineRule="auto"/>
        <w:contextualSpacing/>
        <w:jc w:val="center"/>
        <w:rPr>
          <w:rFonts w:ascii="Times New Roman" w:eastAsia="Times New Roman" w:hAnsi="Times New Roman" w:cs="Times New Roman"/>
          <w:b/>
          <w:sz w:val="28"/>
          <w:szCs w:val="28"/>
        </w:rPr>
      </w:pPr>
      <w:r w:rsidRPr="00CC44E5">
        <w:rPr>
          <w:rFonts w:ascii="Times New Roman" w:eastAsia="Times New Roman" w:hAnsi="Times New Roman" w:cs="Times New Roman"/>
          <w:b/>
          <w:sz w:val="28"/>
          <w:szCs w:val="28"/>
        </w:rPr>
        <w:t xml:space="preserve"> </w:t>
      </w:r>
    </w:p>
    <w:p w14:paraId="13581050" w14:textId="77777777" w:rsidR="00F858EB" w:rsidRPr="00CC44E5" w:rsidRDefault="00F858EB" w:rsidP="00F858EB">
      <w:pPr>
        <w:spacing w:after="0" w:line="240" w:lineRule="auto"/>
        <w:contextualSpacing/>
        <w:jc w:val="center"/>
        <w:rPr>
          <w:rFonts w:ascii="Times New Roman" w:eastAsia="Times New Roman" w:hAnsi="Times New Roman" w:cs="Times New Roman"/>
          <w:b/>
          <w:caps/>
          <w:sz w:val="28"/>
          <w:szCs w:val="28"/>
        </w:rPr>
      </w:pPr>
      <w:r w:rsidRPr="00CC44E5">
        <w:rPr>
          <w:rFonts w:ascii="Times New Roman" w:eastAsia="Times New Roman" w:hAnsi="Times New Roman" w:cs="Times New Roman"/>
          <w:b/>
          <w:caps/>
          <w:sz w:val="28"/>
          <w:szCs w:val="28"/>
        </w:rPr>
        <w:t>PËR</w:t>
      </w:r>
    </w:p>
    <w:p w14:paraId="026192D7" w14:textId="77777777" w:rsidR="00F858EB" w:rsidRPr="00CC44E5" w:rsidRDefault="00F858EB" w:rsidP="00F858EB">
      <w:pPr>
        <w:pStyle w:val="Default"/>
        <w:contextualSpacing/>
        <w:jc w:val="center"/>
        <w:rPr>
          <w:rFonts w:ascii="Times New Roman" w:hAnsi="Times New Roman" w:cs="Times New Roman"/>
          <w:b/>
          <w:bCs/>
          <w:sz w:val="28"/>
          <w:szCs w:val="28"/>
          <w:lang w:val="sq-AL"/>
        </w:rPr>
      </w:pPr>
    </w:p>
    <w:p w14:paraId="47FDA8C9" w14:textId="72042385" w:rsidR="00EA1E37" w:rsidRDefault="003D43FB" w:rsidP="00F858EB">
      <w:pPr>
        <w:pStyle w:val="Default"/>
        <w:contextualSpacing/>
        <w:jc w:val="center"/>
        <w:rPr>
          <w:rFonts w:ascii="Times New Roman" w:eastAsia="Times New Roman" w:hAnsi="Times New Roman"/>
          <w:b/>
          <w:bCs/>
          <w:sz w:val="28"/>
          <w:szCs w:val="28"/>
          <w:u w:val="single"/>
          <w:lang w:val="sq-AL"/>
        </w:rPr>
      </w:pPr>
      <w:r w:rsidRPr="00CC44E5">
        <w:rPr>
          <w:rFonts w:ascii="Times New Roman" w:hAnsi="Times New Roman" w:cs="Times New Roman"/>
          <w:b/>
          <w:bCs/>
          <w:caps/>
          <w:sz w:val="28"/>
          <w:szCs w:val="28"/>
          <w:u w:val="single"/>
          <w:lang w:val="sq-AL"/>
        </w:rPr>
        <w:t xml:space="preserve">disa </w:t>
      </w:r>
      <w:r w:rsidR="008B0F7B" w:rsidRPr="00CC44E5">
        <w:rPr>
          <w:rFonts w:ascii="Times New Roman" w:hAnsi="Times New Roman" w:cs="Times New Roman"/>
          <w:b/>
          <w:bCs/>
          <w:caps/>
          <w:sz w:val="28"/>
          <w:szCs w:val="28"/>
          <w:u w:val="single"/>
          <w:lang w:val="sq-AL"/>
        </w:rPr>
        <w:t xml:space="preserve">SHTESA DHE </w:t>
      </w:r>
      <w:r w:rsidRPr="00CC44E5">
        <w:rPr>
          <w:rFonts w:ascii="Times New Roman" w:hAnsi="Times New Roman" w:cs="Times New Roman"/>
          <w:b/>
          <w:bCs/>
          <w:caps/>
          <w:sz w:val="28"/>
          <w:szCs w:val="28"/>
          <w:u w:val="single"/>
          <w:lang w:val="sq-AL"/>
        </w:rPr>
        <w:t xml:space="preserve">ndryshime në ligjin </w:t>
      </w:r>
      <w:r w:rsidR="00EA1E37" w:rsidRPr="00296B0E">
        <w:rPr>
          <w:rFonts w:ascii="Times New Roman" w:eastAsia="Times New Roman" w:hAnsi="Times New Roman"/>
          <w:b/>
          <w:bCs/>
          <w:sz w:val="28"/>
          <w:szCs w:val="28"/>
          <w:u w:val="single"/>
          <w:lang w:val="sq-AL"/>
        </w:rPr>
        <w:t>NR.</w:t>
      </w:r>
      <w:r w:rsidR="00AE213A">
        <w:rPr>
          <w:rFonts w:ascii="Times New Roman" w:eastAsia="Times New Roman" w:hAnsi="Times New Roman"/>
          <w:b/>
          <w:bCs/>
          <w:sz w:val="28"/>
          <w:szCs w:val="28"/>
          <w:u w:val="single"/>
          <w:lang w:val="sq-AL"/>
        </w:rPr>
        <w:t xml:space="preserve"> </w:t>
      </w:r>
      <w:r w:rsidR="00EA1E37">
        <w:rPr>
          <w:rFonts w:ascii="Times New Roman" w:eastAsia="Times New Roman" w:hAnsi="Times New Roman"/>
          <w:b/>
          <w:bCs/>
          <w:sz w:val="28"/>
          <w:szCs w:val="28"/>
          <w:u w:val="single"/>
          <w:lang w:val="sq-AL"/>
        </w:rPr>
        <w:t>25, DATË 10.05.</w:t>
      </w:r>
      <w:r w:rsidR="00EA1E37" w:rsidRPr="00296B0E">
        <w:rPr>
          <w:rFonts w:ascii="Times New Roman" w:eastAsia="Times New Roman" w:hAnsi="Times New Roman"/>
          <w:b/>
          <w:bCs/>
          <w:sz w:val="28"/>
          <w:szCs w:val="28"/>
          <w:u w:val="single"/>
          <w:lang w:val="sq-AL"/>
        </w:rPr>
        <w:t>20</w:t>
      </w:r>
      <w:r w:rsidR="00EA1E37">
        <w:rPr>
          <w:rFonts w:ascii="Times New Roman" w:eastAsia="Times New Roman" w:hAnsi="Times New Roman"/>
          <w:b/>
          <w:bCs/>
          <w:sz w:val="28"/>
          <w:szCs w:val="28"/>
          <w:u w:val="single"/>
          <w:lang w:val="sq-AL"/>
        </w:rPr>
        <w:t>18</w:t>
      </w:r>
      <w:r w:rsidR="00EA1E37" w:rsidRPr="00296B0E">
        <w:rPr>
          <w:rFonts w:ascii="Times New Roman" w:eastAsia="Times New Roman" w:hAnsi="Times New Roman"/>
          <w:b/>
          <w:bCs/>
          <w:sz w:val="28"/>
          <w:szCs w:val="28"/>
          <w:u w:val="single"/>
          <w:lang w:val="sq-AL"/>
        </w:rPr>
        <w:t xml:space="preserve">, </w:t>
      </w:r>
    </w:p>
    <w:p w14:paraId="7FE77431" w14:textId="0DB731C9" w:rsidR="003D43FB" w:rsidRPr="00CC44E5" w:rsidRDefault="00EA1E37" w:rsidP="00F858EB">
      <w:pPr>
        <w:pStyle w:val="Default"/>
        <w:contextualSpacing/>
        <w:jc w:val="center"/>
        <w:rPr>
          <w:rFonts w:ascii="Times New Roman" w:hAnsi="Times New Roman" w:cs="Times New Roman"/>
          <w:b/>
          <w:bCs/>
          <w:caps/>
          <w:sz w:val="28"/>
          <w:szCs w:val="28"/>
          <w:u w:val="single"/>
          <w:lang w:val="sq-AL"/>
        </w:rPr>
      </w:pPr>
      <w:r w:rsidRPr="00296B0E">
        <w:rPr>
          <w:rFonts w:ascii="Times New Roman" w:eastAsia="Times New Roman" w:hAnsi="Times New Roman"/>
          <w:b/>
          <w:bCs/>
          <w:sz w:val="28"/>
          <w:szCs w:val="28"/>
          <w:u w:val="single"/>
          <w:lang w:val="sq-AL"/>
        </w:rPr>
        <w:t xml:space="preserve">“PËR </w:t>
      </w:r>
      <w:r>
        <w:rPr>
          <w:rFonts w:ascii="Times New Roman" w:eastAsia="Times New Roman" w:hAnsi="Times New Roman"/>
          <w:b/>
          <w:bCs/>
          <w:sz w:val="28"/>
          <w:szCs w:val="28"/>
          <w:u w:val="single"/>
          <w:lang w:val="sq-AL"/>
        </w:rPr>
        <w:t>KONTABILITETIN DHE PASQYRAT FINANCIARE</w:t>
      </w:r>
      <w:r w:rsidRPr="00296B0E">
        <w:rPr>
          <w:rFonts w:ascii="Times New Roman" w:eastAsia="Times New Roman" w:hAnsi="Times New Roman"/>
          <w:b/>
          <w:bCs/>
          <w:sz w:val="28"/>
          <w:szCs w:val="28"/>
          <w:u w:val="single"/>
          <w:lang w:val="sq-AL"/>
        </w:rPr>
        <w:t>”</w:t>
      </w:r>
    </w:p>
    <w:p w14:paraId="6D616C31" w14:textId="77777777" w:rsidR="005D6E69" w:rsidRPr="00CC44E5" w:rsidRDefault="005D6E69" w:rsidP="00F858EB">
      <w:pPr>
        <w:autoSpaceDE w:val="0"/>
        <w:autoSpaceDN w:val="0"/>
        <w:adjustRightInd w:val="0"/>
        <w:spacing w:after="0" w:line="240" w:lineRule="auto"/>
        <w:contextualSpacing/>
        <w:jc w:val="both"/>
        <w:rPr>
          <w:rFonts w:ascii="Times New Roman" w:hAnsi="Times New Roman" w:cs="Times New Roman"/>
          <w:sz w:val="28"/>
          <w:szCs w:val="28"/>
        </w:rPr>
      </w:pPr>
    </w:p>
    <w:p w14:paraId="1AD6F1DE" w14:textId="272E82CC" w:rsidR="003D43FB" w:rsidRPr="00CC44E5" w:rsidRDefault="003D43FB" w:rsidP="00E35674">
      <w:pPr>
        <w:autoSpaceDE w:val="0"/>
        <w:autoSpaceDN w:val="0"/>
        <w:adjustRightInd w:val="0"/>
        <w:spacing w:after="0" w:line="240" w:lineRule="auto"/>
        <w:contextualSpacing/>
        <w:jc w:val="both"/>
        <w:rPr>
          <w:rFonts w:ascii="Times New Roman" w:hAnsi="Times New Roman" w:cs="Times New Roman"/>
          <w:sz w:val="28"/>
          <w:szCs w:val="28"/>
        </w:rPr>
      </w:pPr>
      <w:r w:rsidRPr="00CC44E5">
        <w:rPr>
          <w:rFonts w:ascii="Times New Roman" w:hAnsi="Times New Roman" w:cs="Times New Roman"/>
          <w:sz w:val="28"/>
          <w:szCs w:val="28"/>
        </w:rPr>
        <w:t xml:space="preserve">Në </w:t>
      </w:r>
      <w:r w:rsidR="008460DA" w:rsidRPr="008460DA">
        <w:rPr>
          <w:rFonts w:ascii="Times New Roman" w:hAnsi="Times New Roman" w:cs="Times New Roman"/>
          <w:sz w:val="28"/>
          <w:szCs w:val="28"/>
        </w:rPr>
        <w:t>mbështetje</w:t>
      </w:r>
      <w:r w:rsidRPr="00CC44E5">
        <w:rPr>
          <w:rFonts w:ascii="Times New Roman" w:hAnsi="Times New Roman" w:cs="Times New Roman"/>
          <w:sz w:val="28"/>
          <w:szCs w:val="28"/>
        </w:rPr>
        <w:t xml:space="preserve"> të neneve 78 </w:t>
      </w:r>
      <w:r w:rsidR="00E35674" w:rsidRPr="00CC44E5">
        <w:rPr>
          <w:rFonts w:ascii="Times New Roman" w:hAnsi="Times New Roman" w:cs="Times New Roman"/>
          <w:sz w:val="28"/>
          <w:szCs w:val="28"/>
        </w:rPr>
        <w:t>dh</w:t>
      </w:r>
      <w:r w:rsidRPr="00CC44E5">
        <w:rPr>
          <w:rFonts w:ascii="Times New Roman" w:hAnsi="Times New Roman" w:cs="Times New Roman"/>
          <w:sz w:val="28"/>
          <w:szCs w:val="28"/>
        </w:rPr>
        <w:t>e 83, pika 1</w:t>
      </w:r>
      <w:r w:rsidR="00E35674" w:rsidRPr="00CC44E5">
        <w:rPr>
          <w:rFonts w:ascii="Times New Roman" w:hAnsi="Times New Roman" w:cs="Times New Roman"/>
          <w:sz w:val="28"/>
          <w:szCs w:val="28"/>
        </w:rPr>
        <w:t>,</w:t>
      </w:r>
      <w:r w:rsidRPr="00CC44E5">
        <w:rPr>
          <w:rFonts w:ascii="Times New Roman" w:hAnsi="Times New Roman" w:cs="Times New Roman"/>
          <w:sz w:val="28"/>
          <w:szCs w:val="28"/>
        </w:rPr>
        <w:t xml:space="preserve"> të Kushtetutës, me propozim</w:t>
      </w:r>
      <w:r w:rsidR="00E35674" w:rsidRPr="00CC44E5">
        <w:rPr>
          <w:rFonts w:ascii="Times New Roman" w:hAnsi="Times New Roman" w:cs="Times New Roman"/>
          <w:sz w:val="28"/>
          <w:szCs w:val="28"/>
        </w:rPr>
        <w:t xml:space="preserve">in e </w:t>
      </w:r>
      <w:r w:rsidRPr="00CC44E5">
        <w:rPr>
          <w:rFonts w:ascii="Times New Roman" w:hAnsi="Times New Roman" w:cs="Times New Roman"/>
          <w:sz w:val="28"/>
          <w:szCs w:val="28"/>
        </w:rPr>
        <w:t>Këshillit të Ministrave</w:t>
      </w:r>
      <w:r w:rsidR="00E35674" w:rsidRPr="00CC44E5">
        <w:rPr>
          <w:rFonts w:ascii="Times New Roman" w:hAnsi="Times New Roman" w:cs="Times New Roman"/>
          <w:sz w:val="28"/>
          <w:szCs w:val="28"/>
        </w:rPr>
        <w:t>, Kuvendi i Republikës së Shqipërisë</w:t>
      </w:r>
    </w:p>
    <w:p w14:paraId="43099DDA" w14:textId="77777777" w:rsidR="00C3498F" w:rsidRPr="00CC44E5" w:rsidRDefault="00C3498F" w:rsidP="00F858EB">
      <w:pPr>
        <w:autoSpaceDE w:val="0"/>
        <w:autoSpaceDN w:val="0"/>
        <w:adjustRightInd w:val="0"/>
        <w:spacing w:after="0" w:line="240" w:lineRule="auto"/>
        <w:contextualSpacing/>
        <w:jc w:val="center"/>
        <w:rPr>
          <w:rFonts w:ascii="Times New Roman" w:hAnsi="Times New Roman" w:cs="Times New Roman"/>
          <w:b/>
          <w:bCs/>
          <w:sz w:val="28"/>
          <w:szCs w:val="28"/>
        </w:rPr>
      </w:pPr>
    </w:p>
    <w:p w14:paraId="62F9839E" w14:textId="77777777" w:rsidR="003D43FB" w:rsidRPr="00CC44E5" w:rsidRDefault="003D43FB" w:rsidP="00F858EB">
      <w:pPr>
        <w:autoSpaceDE w:val="0"/>
        <w:autoSpaceDN w:val="0"/>
        <w:adjustRightInd w:val="0"/>
        <w:spacing w:after="0" w:line="240" w:lineRule="auto"/>
        <w:contextualSpacing/>
        <w:jc w:val="center"/>
        <w:rPr>
          <w:rFonts w:ascii="Times New Roman" w:hAnsi="Times New Roman" w:cs="Times New Roman"/>
          <w:b/>
          <w:bCs/>
          <w:sz w:val="28"/>
          <w:szCs w:val="28"/>
        </w:rPr>
      </w:pPr>
      <w:r w:rsidRPr="00CC44E5">
        <w:rPr>
          <w:rFonts w:ascii="Times New Roman" w:hAnsi="Times New Roman" w:cs="Times New Roman"/>
          <w:b/>
          <w:bCs/>
          <w:sz w:val="28"/>
          <w:szCs w:val="28"/>
        </w:rPr>
        <w:t>V E N D O S I:</w:t>
      </w:r>
    </w:p>
    <w:p w14:paraId="193B32EC" w14:textId="77777777" w:rsidR="003D43FB" w:rsidRPr="00CC44E5" w:rsidRDefault="003D43FB" w:rsidP="00F858EB">
      <w:pPr>
        <w:autoSpaceDE w:val="0"/>
        <w:autoSpaceDN w:val="0"/>
        <w:adjustRightInd w:val="0"/>
        <w:spacing w:after="0" w:line="240" w:lineRule="auto"/>
        <w:contextualSpacing/>
        <w:jc w:val="both"/>
        <w:rPr>
          <w:rFonts w:ascii="Times New Roman" w:hAnsi="Times New Roman" w:cs="Times New Roman"/>
          <w:sz w:val="28"/>
          <w:szCs w:val="28"/>
        </w:rPr>
      </w:pPr>
    </w:p>
    <w:p w14:paraId="0F1D3824" w14:textId="0629B038" w:rsidR="003D43FB" w:rsidRPr="00CC44E5" w:rsidRDefault="003D43FB" w:rsidP="00E35674">
      <w:pPr>
        <w:autoSpaceDE w:val="0"/>
        <w:autoSpaceDN w:val="0"/>
        <w:adjustRightInd w:val="0"/>
        <w:spacing w:after="0" w:line="240" w:lineRule="auto"/>
        <w:contextualSpacing/>
        <w:jc w:val="both"/>
        <w:rPr>
          <w:rFonts w:ascii="Times New Roman" w:hAnsi="Times New Roman" w:cs="Times New Roman"/>
          <w:sz w:val="28"/>
          <w:szCs w:val="28"/>
        </w:rPr>
      </w:pPr>
      <w:r w:rsidRPr="00CC44E5">
        <w:rPr>
          <w:rFonts w:ascii="Times New Roman" w:hAnsi="Times New Roman" w:cs="Times New Roman"/>
          <w:sz w:val="28"/>
          <w:szCs w:val="28"/>
        </w:rPr>
        <w:t>Në ligjin nr.</w:t>
      </w:r>
      <w:r w:rsidR="00AE213A">
        <w:rPr>
          <w:rFonts w:ascii="Times New Roman" w:hAnsi="Times New Roman" w:cs="Times New Roman"/>
          <w:sz w:val="28"/>
          <w:szCs w:val="28"/>
        </w:rPr>
        <w:t xml:space="preserve"> </w:t>
      </w:r>
      <w:r w:rsidR="00EA1E37">
        <w:rPr>
          <w:rFonts w:ascii="Times New Roman" w:hAnsi="Times New Roman" w:cs="Times New Roman"/>
          <w:sz w:val="28"/>
          <w:szCs w:val="28"/>
        </w:rPr>
        <w:t>25</w:t>
      </w:r>
      <w:r w:rsidRPr="00CC44E5">
        <w:rPr>
          <w:rFonts w:ascii="Times New Roman" w:hAnsi="Times New Roman" w:cs="Times New Roman"/>
          <w:sz w:val="28"/>
          <w:szCs w:val="28"/>
        </w:rPr>
        <w:t xml:space="preserve">, datë </w:t>
      </w:r>
      <w:r w:rsidR="00EA1E37">
        <w:rPr>
          <w:rFonts w:ascii="Times New Roman" w:hAnsi="Times New Roman" w:cs="Times New Roman"/>
          <w:sz w:val="28"/>
          <w:szCs w:val="28"/>
        </w:rPr>
        <w:t>10.05.2018</w:t>
      </w:r>
      <w:r w:rsidR="00E35674" w:rsidRPr="00CC44E5">
        <w:rPr>
          <w:rFonts w:ascii="Times New Roman" w:hAnsi="Times New Roman" w:cs="Times New Roman"/>
          <w:sz w:val="28"/>
          <w:szCs w:val="28"/>
        </w:rPr>
        <w:t>,</w:t>
      </w:r>
      <w:r w:rsidRPr="00CC44E5">
        <w:rPr>
          <w:rFonts w:ascii="Times New Roman" w:hAnsi="Times New Roman" w:cs="Times New Roman"/>
          <w:sz w:val="28"/>
          <w:szCs w:val="28"/>
        </w:rPr>
        <w:t xml:space="preserve"> </w:t>
      </w:r>
      <w:r w:rsidR="00A72658" w:rsidRPr="00CC44E5">
        <w:rPr>
          <w:rFonts w:ascii="Times New Roman" w:hAnsi="Times New Roman" w:cs="Times New Roman"/>
          <w:sz w:val="28"/>
          <w:szCs w:val="28"/>
        </w:rPr>
        <w:t>“</w:t>
      </w:r>
      <w:r w:rsidR="0061151F" w:rsidRPr="00CC44E5">
        <w:rPr>
          <w:rFonts w:ascii="Times New Roman" w:hAnsi="Times New Roman" w:cs="Times New Roman"/>
          <w:sz w:val="28"/>
          <w:szCs w:val="28"/>
        </w:rPr>
        <w:t xml:space="preserve">Për </w:t>
      </w:r>
      <w:r w:rsidR="00EA1E37">
        <w:rPr>
          <w:rFonts w:ascii="Times New Roman" w:hAnsi="Times New Roman" w:cs="Times New Roman"/>
          <w:sz w:val="28"/>
          <w:szCs w:val="28"/>
        </w:rPr>
        <w:t>kontabilitetin dhe pasqyrat financiare</w:t>
      </w:r>
      <w:r w:rsidR="00AE213A">
        <w:rPr>
          <w:rFonts w:ascii="Times New Roman" w:hAnsi="Times New Roman" w:cs="Times New Roman"/>
          <w:sz w:val="28"/>
          <w:szCs w:val="28"/>
        </w:rPr>
        <w:t>”</w:t>
      </w:r>
      <w:r w:rsidR="00140043" w:rsidRPr="00CC44E5">
        <w:rPr>
          <w:rFonts w:ascii="Times New Roman" w:hAnsi="Times New Roman" w:cs="Times New Roman"/>
          <w:sz w:val="28"/>
          <w:szCs w:val="28"/>
        </w:rPr>
        <w:t>,</w:t>
      </w:r>
      <w:r w:rsidR="001F6590" w:rsidRPr="00CC44E5">
        <w:rPr>
          <w:rFonts w:ascii="Times New Roman" w:hAnsi="Times New Roman" w:cs="Times New Roman"/>
          <w:sz w:val="28"/>
          <w:szCs w:val="28"/>
        </w:rPr>
        <w:t xml:space="preserve"> </w:t>
      </w:r>
      <w:r w:rsidRPr="00CC44E5">
        <w:rPr>
          <w:rFonts w:ascii="Times New Roman" w:hAnsi="Times New Roman" w:cs="Times New Roman"/>
          <w:sz w:val="28"/>
          <w:szCs w:val="28"/>
        </w:rPr>
        <w:t>bëhen shtesa</w:t>
      </w:r>
      <w:r w:rsidR="00EB553C">
        <w:rPr>
          <w:rFonts w:ascii="Times New Roman" w:hAnsi="Times New Roman" w:cs="Times New Roman"/>
          <w:sz w:val="28"/>
          <w:szCs w:val="28"/>
        </w:rPr>
        <w:t>t</w:t>
      </w:r>
      <w:r w:rsidRPr="00CC44E5">
        <w:rPr>
          <w:rFonts w:ascii="Times New Roman" w:hAnsi="Times New Roman" w:cs="Times New Roman"/>
          <w:sz w:val="28"/>
          <w:szCs w:val="28"/>
        </w:rPr>
        <w:t xml:space="preserve"> dhe ndryshime</w:t>
      </w:r>
      <w:r w:rsidR="00EB553C">
        <w:rPr>
          <w:rFonts w:ascii="Times New Roman" w:hAnsi="Times New Roman" w:cs="Times New Roman"/>
          <w:sz w:val="28"/>
          <w:szCs w:val="28"/>
        </w:rPr>
        <w:t>t si më poshtë vijon</w:t>
      </w:r>
      <w:r w:rsidRPr="00CC44E5">
        <w:rPr>
          <w:rFonts w:ascii="Times New Roman" w:hAnsi="Times New Roman" w:cs="Times New Roman"/>
          <w:sz w:val="28"/>
          <w:szCs w:val="28"/>
        </w:rPr>
        <w:t>:</w:t>
      </w:r>
    </w:p>
    <w:p w14:paraId="6EFF7D97" w14:textId="77777777" w:rsidR="003D43FB" w:rsidRPr="00CC44E5" w:rsidRDefault="003D43FB" w:rsidP="00F858EB">
      <w:pPr>
        <w:autoSpaceDE w:val="0"/>
        <w:autoSpaceDN w:val="0"/>
        <w:adjustRightInd w:val="0"/>
        <w:spacing w:after="0" w:line="240" w:lineRule="auto"/>
        <w:contextualSpacing/>
        <w:rPr>
          <w:rFonts w:ascii="Times New Roman" w:hAnsi="Times New Roman" w:cs="Times New Roman"/>
          <w:b/>
          <w:bCs/>
          <w:sz w:val="28"/>
          <w:szCs w:val="28"/>
        </w:rPr>
      </w:pPr>
    </w:p>
    <w:p w14:paraId="5A81F2C1" w14:textId="77777777" w:rsidR="003D43FB" w:rsidRPr="00CC44E5" w:rsidRDefault="003D43FB" w:rsidP="00F858EB">
      <w:pPr>
        <w:autoSpaceDE w:val="0"/>
        <w:autoSpaceDN w:val="0"/>
        <w:adjustRightInd w:val="0"/>
        <w:spacing w:after="0" w:line="240" w:lineRule="auto"/>
        <w:contextualSpacing/>
        <w:jc w:val="center"/>
        <w:rPr>
          <w:rFonts w:ascii="Times New Roman" w:hAnsi="Times New Roman" w:cs="Times New Roman"/>
          <w:b/>
          <w:bCs/>
          <w:sz w:val="28"/>
          <w:szCs w:val="28"/>
        </w:rPr>
      </w:pPr>
      <w:r w:rsidRPr="00CC44E5">
        <w:rPr>
          <w:rFonts w:ascii="Times New Roman" w:hAnsi="Times New Roman" w:cs="Times New Roman"/>
          <w:b/>
          <w:bCs/>
          <w:sz w:val="28"/>
          <w:szCs w:val="28"/>
        </w:rPr>
        <w:t>Neni 1</w:t>
      </w:r>
    </w:p>
    <w:p w14:paraId="464ABB57" w14:textId="77777777" w:rsidR="003D43FB" w:rsidRPr="00CC44E5" w:rsidRDefault="003D43FB" w:rsidP="00F858EB">
      <w:pPr>
        <w:autoSpaceDE w:val="0"/>
        <w:autoSpaceDN w:val="0"/>
        <w:adjustRightInd w:val="0"/>
        <w:spacing w:after="0" w:line="240" w:lineRule="auto"/>
        <w:contextualSpacing/>
        <w:rPr>
          <w:rFonts w:ascii="Times New Roman" w:hAnsi="Times New Roman" w:cs="Times New Roman"/>
          <w:sz w:val="28"/>
          <w:szCs w:val="28"/>
        </w:rPr>
      </w:pPr>
    </w:p>
    <w:p w14:paraId="4EF4CE09" w14:textId="77777777" w:rsidR="00EB553C" w:rsidRDefault="00AE213A" w:rsidP="00AE213A">
      <w:pPr>
        <w:autoSpaceDE w:val="0"/>
        <w:autoSpaceDN w:val="0"/>
        <w:adjustRightInd w:val="0"/>
        <w:spacing w:after="0" w:line="240" w:lineRule="auto"/>
        <w:contextualSpacing/>
        <w:jc w:val="both"/>
        <w:rPr>
          <w:rFonts w:ascii="Times New Roman" w:hAnsi="Times New Roman" w:cs="Times New Roman"/>
          <w:bCs/>
          <w:sz w:val="28"/>
          <w:szCs w:val="28"/>
        </w:rPr>
      </w:pPr>
      <w:r w:rsidRPr="00AE213A">
        <w:rPr>
          <w:rFonts w:ascii="Times New Roman" w:hAnsi="Times New Roman" w:cs="Times New Roman"/>
          <w:bCs/>
          <w:sz w:val="28"/>
          <w:szCs w:val="28"/>
        </w:rPr>
        <w:t>Në nenin 1, pas fjalisë së parë shtohet fjalia</w:t>
      </w:r>
      <w:r w:rsidR="00EB553C">
        <w:rPr>
          <w:rFonts w:ascii="Times New Roman" w:hAnsi="Times New Roman" w:cs="Times New Roman"/>
          <w:bCs/>
          <w:sz w:val="28"/>
          <w:szCs w:val="28"/>
        </w:rPr>
        <w:t xml:space="preserve"> me përmbajtje si më poshtë</w:t>
      </w:r>
      <w:r>
        <w:rPr>
          <w:rFonts w:ascii="Times New Roman" w:hAnsi="Times New Roman" w:cs="Times New Roman"/>
          <w:bCs/>
          <w:sz w:val="28"/>
          <w:szCs w:val="28"/>
        </w:rPr>
        <w:t>:</w:t>
      </w:r>
    </w:p>
    <w:p w14:paraId="2F3AB6D6" w14:textId="2B7F5536" w:rsidR="009B2B63" w:rsidRPr="00DF1643" w:rsidRDefault="00AE213A" w:rsidP="00AE213A">
      <w:pPr>
        <w:autoSpaceDE w:val="0"/>
        <w:autoSpaceDN w:val="0"/>
        <w:adjustRightInd w:val="0"/>
        <w:spacing w:after="0" w:line="240" w:lineRule="auto"/>
        <w:contextualSpacing/>
        <w:jc w:val="both"/>
        <w:rPr>
          <w:rFonts w:ascii="Times New Roman" w:hAnsi="Times New Roman" w:cs="Times New Roman"/>
          <w:bCs/>
          <w:sz w:val="28"/>
          <w:szCs w:val="28"/>
        </w:rPr>
      </w:pPr>
      <w:r w:rsidRPr="00AE213A">
        <w:rPr>
          <w:rFonts w:ascii="Times New Roman" w:hAnsi="Times New Roman" w:cs="Times New Roman"/>
          <w:bCs/>
          <w:sz w:val="28"/>
          <w:szCs w:val="28"/>
        </w:rPr>
        <w:t xml:space="preserve"> </w:t>
      </w:r>
      <w:r w:rsidR="00EA1E37" w:rsidRPr="00DF1643">
        <w:rPr>
          <w:rFonts w:ascii="Times New Roman" w:hAnsi="Times New Roman" w:cs="Times New Roman"/>
          <w:bCs/>
          <w:sz w:val="28"/>
          <w:szCs w:val="28"/>
        </w:rPr>
        <w:t>“</w:t>
      </w:r>
      <w:r w:rsidR="003D23DD" w:rsidRPr="003D23DD">
        <w:rPr>
          <w:rFonts w:ascii="Times New Roman" w:hAnsi="Times New Roman" w:cs="Times New Roman"/>
          <w:bCs/>
          <w:sz w:val="28"/>
          <w:szCs w:val="28"/>
        </w:rPr>
        <w:t>Gjithashtu, ky ligj përcakton kërkesat për raportimin e qëndrueshmërisë nga njësitë ekonomike të përcaktuara në këtë ligj</w:t>
      </w:r>
      <w:r w:rsidRPr="00AE213A">
        <w:rPr>
          <w:rFonts w:ascii="Times New Roman" w:hAnsi="Times New Roman" w:cs="Times New Roman"/>
          <w:bCs/>
          <w:sz w:val="28"/>
          <w:szCs w:val="28"/>
        </w:rPr>
        <w:t>.</w:t>
      </w:r>
      <w:r w:rsidR="00EA1E37" w:rsidRPr="00DF1643">
        <w:rPr>
          <w:rFonts w:ascii="Times New Roman" w:hAnsi="Times New Roman" w:cs="Times New Roman"/>
          <w:bCs/>
          <w:sz w:val="28"/>
          <w:szCs w:val="28"/>
        </w:rPr>
        <w:t>”</w:t>
      </w:r>
    </w:p>
    <w:p w14:paraId="723AB6CF" w14:textId="77777777" w:rsidR="00C8581A" w:rsidRPr="00DF1643" w:rsidRDefault="00C8581A" w:rsidP="00F858EB">
      <w:pPr>
        <w:autoSpaceDE w:val="0"/>
        <w:autoSpaceDN w:val="0"/>
        <w:adjustRightInd w:val="0"/>
        <w:spacing w:after="0" w:line="240" w:lineRule="auto"/>
        <w:contextualSpacing/>
        <w:jc w:val="center"/>
        <w:rPr>
          <w:rFonts w:ascii="Times New Roman" w:hAnsi="Times New Roman" w:cs="Times New Roman"/>
          <w:b/>
          <w:bCs/>
          <w:sz w:val="28"/>
          <w:szCs w:val="28"/>
        </w:rPr>
      </w:pPr>
    </w:p>
    <w:p w14:paraId="7A84EA2F" w14:textId="3BEF9BD9" w:rsidR="009B2B63" w:rsidRPr="00DF1643" w:rsidRDefault="009B2B63" w:rsidP="00F858EB">
      <w:pPr>
        <w:autoSpaceDE w:val="0"/>
        <w:autoSpaceDN w:val="0"/>
        <w:adjustRightInd w:val="0"/>
        <w:spacing w:after="0" w:line="240" w:lineRule="auto"/>
        <w:contextualSpacing/>
        <w:jc w:val="center"/>
        <w:rPr>
          <w:rFonts w:ascii="Times New Roman" w:hAnsi="Times New Roman" w:cs="Times New Roman"/>
          <w:b/>
          <w:bCs/>
          <w:sz w:val="28"/>
          <w:szCs w:val="28"/>
        </w:rPr>
      </w:pPr>
      <w:r w:rsidRPr="00DF1643">
        <w:rPr>
          <w:rFonts w:ascii="Times New Roman" w:hAnsi="Times New Roman" w:cs="Times New Roman"/>
          <w:b/>
          <w:bCs/>
          <w:sz w:val="28"/>
          <w:szCs w:val="28"/>
        </w:rPr>
        <w:t>Neni 2</w:t>
      </w:r>
    </w:p>
    <w:p w14:paraId="581900FD" w14:textId="77777777" w:rsidR="001833AB" w:rsidRPr="00DF1643" w:rsidRDefault="001833AB" w:rsidP="00F858EB">
      <w:pPr>
        <w:autoSpaceDE w:val="0"/>
        <w:autoSpaceDN w:val="0"/>
        <w:adjustRightInd w:val="0"/>
        <w:spacing w:after="0" w:line="240" w:lineRule="auto"/>
        <w:contextualSpacing/>
        <w:rPr>
          <w:rFonts w:ascii="Times New Roman" w:hAnsi="Times New Roman" w:cs="Times New Roman"/>
          <w:sz w:val="28"/>
          <w:szCs w:val="28"/>
        </w:rPr>
      </w:pPr>
    </w:p>
    <w:p w14:paraId="046CB0E0" w14:textId="0AE6ABAD" w:rsidR="00EA1E37" w:rsidRPr="00DF1643" w:rsidRDefault="0061151F" w:rsidP="00AE213A">
      <w:pPr>
        <w:autoSpaceDE w:val="0"/>
        <w:autoSpaceDN w:val="0"/>
        <w:adjustRightInd w:val="0"/>
        <w:spacing w:after="0" w:line="240" w:lineRule="auto"/>
        <w:contextualSpacing/>
        <w:jc w:val="both"/>
        <w:rPr>
          <w:rFonts w:ascii="Times New Roman" w:hAnsi="Times New Roman" w:cs="Times New Roman"/>
          <w:sz w:val="28"/>
          <w:szCs w:val="28"/>
        </w:rPr>
      </w:pPr>
      <w:r w:rsidRPr="00DF1643">
        <w:rPr>
          <w:rFonts w:ascii="Times New Roman" w:hAnsi="Times New Roman" w:cs="Times New Roman"/>
          <w:sz w:val="28"/>
          <w:szCs w:val="28"/>
        </w:rPr>
        <w:t xml:space="preserve">Në </w:t>
      </w:r>
      <w:r w:rsidR="0035513F" w:rsidRPr="00DF1643">
        <w:rPr>
          <w:rFonts w:ascii="Times New Roman" w:hAnsi="Times New Roman" w:cs="Times New Roman"/>
          <w:sz w:val="28"/>
          <w:szCs w:val="28"/>
        </w:rPr>
        <w:t>n</w:t>
      </w:r>
      <w:r w:rsidRPr="00DF1643">
        <w:rPr>
          <w:rFonts w:ascii="Times New Roman" w:hAnsi="Times New Roman" w:cs="Times New Roman"/>
          <w:sz w:val="28"/>
          <w:szCs w:val="28"/>
        </w:rPr>
        <w:t>eni</w:t>
      </w:r>
      <w:r w:rsidR="003972ED" w:rsidRPr="00DF1643">
        <w:rPr>
          <w:rFonts w:ascii="Times New Roman" w:hAnsi="Times New Roman" w:cs="Times New Roman"/>
          <w:sz w:val="28"/>
          <w:szCs w:val="28"/>
        </w:rPr>
        <w:t>n</w:t>
      </w:r>
      <w:r w:rsidRPr="00DF1643">
        <w:rPr>
          <w:rFonts w:ascii="Times New Roman" w:hAnsi="Times New Roman" w:cs="Times New Roman"/>
          <w:sz w:val="28"/>
          <w:szCs w:val="28"/>
        </w:rPr>
        <w:t xml:space="preserve"> </w:t>
      </w:r>
      <w:r w:rsidR="00EA1E37" w:rsidRPr="00DF1643">
        <w:rPr>
          <w:rFonts w:ascii="Times New Roman" w:hAnsi="Times New Roman" w:cs="Times New Roman"/>
          <w:sz w:val="28"/>
          <w:szCs w:val="28"/>
        </w:rPr>
        <w:t>3</w:t>
      </w:r>
      <w:r w:rsidR="00AE213A">
        <w:rPr>
          <w:rFonts w:ascii="Times New Roman" w:hAnsi="Times New Roman" w:cs="Times New Roman"/>
          <w:sz w:val="28"/>
          <w:szCs w:val="28"/>
        </w:rPr>
        <w:t>,</w:t>
      </w:r>
      <w:r w:rsidRPr="00DF1643">
        <w:rPr>
          <w:rFonts w:ascii="Times New Roman" w:hAnsi="Times New Roman" w:cs="Times New Roman"/>
          <w:sz w:val="28"/>
          <w:szCs w:val="28"/>
        </w:rPr>
        <w:t xml:space="preserve"> </w:t>
      </w:r>
      <w:r w:rsidR="00EA1E37" w:rsidRPr="00DF1643">
        <w:rPr>
          <w:rFonts w:ascii="Times New Roman" w:hAnsi="Times New Roman" w:cs="Times New Roman"/>
          <w:sz w:val="28"/>
          <w:szCs w:val="28"/>
        </w:rPr>
        <w:t>pas pikës 18</w:t>
      </w:r>
      <w:r w:rsidR="00AE213A">
        <w:rPr>
          <w:rFonts w:ascii="Times New Roman" w:hAnsi="Times New Roman" w:cs="Times New Roman"/>
          <w:sz w:val="28"/>
          <w:szCs w:val="28"/>
        </w:rPr>
        <w:t>,</w:t>
      </w:r>
      <w:r w:rsidR="00EA1E37" w:rsidRPr="00DF1643">
        <w:rPr>
          <w:rFonts w:ascii="Times New Roman" w:hAnsi="Times New Roman" w:cs="Times New Roman"/>
          <w:sz w:val="28"/>
          <w:szCs w:val="28"/>
        </w:rPr>
        <w:t xml:space="preserve"> shtohen pikat 19</w:t>
      </w:r>
      <w:r w:rsidR="00F876E0">
        <w:rPr>
          <w:rFonts w:ascii="Times New Roman" w:hAnsi="Times New Roman" w:cs="Times New Roman"/>
          <w:sz w:val="28"/>
          <w:szCs w:val="28"/>
        </w:rPr>
        <w:t xml:space="preserve"> deri </w:t>
      </w:r>
      <w:r w:rsidR="005A1D92">
        <w:rPr>
          <w:rFonts w:ascii="Times New Roman" w:hAnsi="Times New Roman" w:cs="Times New Roman"/>
          <w:sz w:val="28"/>
          <w:szCs w:val="28"/>
        </w:rPr>
        <w:t>2</w:t>
      </w:r>
      <w:r w:rsidR="00F4711C">
        <w:rPr>
          <w:rFonts w:ascii="Times New Roman" w:hAnsi="Times New Roman" w:cs="Times New Roman"/>
          <w:sz w:val="28"/>
          <w:szCs w:val="28"/>
        </w:rPr>
        <w:t>6</w:t>
      </w:r>
      <w:r w:rsidR="00EA1E37" w:rsidRPr="00DF1643">
        <w:rPr>
          <w:rFonts w:ascii="Times New Roman" w:hAnsi="Times New Roman" w:cs="Times New Roman"/>
          <w:sz w:val="28"/>
          <w:szCs w:val="28"/>
        </w:rPr>
        <w:t xml:space="preserve"> me përmbajtje si më poshtë vijon:</w:t>
      </w:r>
    </w:p>
    <w:p w14:paraId="52DB857E" w14:textId="77777777" w:rsidR="00F4711C" w:rsidRPr="00F4711C" w:rsidRDefault="00EA1E37" w:rsidP="00F4711C">
      <w:pPr>
        <w:autoSpaceDE w:val="0"/>
        <w:autoSpaceDN w:val="0"/>
        <w:adjustRightInd w:val="0"/>
        <w:spacing w:after="0" w:line="240" w:lineRule="auto"/>
        <w:contextualSpacing/>
        <w:jc w:val="both"/>
        <w:rPr>
          <w:rFonts w:ascii="Times New Roman" w:hAnsi="Times New Roman" w:cs="Times New Roman"/>
          <w:sz w:val="28"/>
          <w:szCs w:val="28"/>
        </w:rPr>
      </w:pPr>
      <w:r w:rsidRPr="00DF1643">
        <w:rPr>
          <w:rFonts w:ascii="Times New Roman" w:hAnsi="Times New Roman" w:cs="Times New Roman"/>
          <w:sz w:val="28"/>
          <w:szCs w:val="28"/>
        </w:rPr>
        <w:t>“</w:t>
      </w:r>
      <w:r w:rsidR="00F4711C" w:rsidRPr="00F4711C">
        <w:rPr>
          <w:rFonts w:ascii="Times New Roman" w:hAnsi="Times New Roman" w:cs="Times New Roman"/>
          <w:sz w:val="28"/>
          <w:szCs w:val="28"/>
        </w:rPr>
        <w:t>19. “Palë e lidhur” ka të njëjtin kuptim si në standardet e raportimit financiar që zbaton njësia ekonomike.</w:t>
      </w:r>
    </w:p>
    <w:p w14:paraId="4A9D051F" w14:textId="05505D06" w:rsidR="00F4711C" w:rsidRPr="00F4711C" w:rsidRDefault="00F4711C" w:rsidP="00F4711C">
      <w:pPr>
        <w:autoSpaceDE w:val="0"/>
        <w:autoSpaceDN w:val="0"/>
        <w:adjustRightInd w:val="0"/>
        <w:spacing w:after="0" w:line="240" w:lineRule="auto"/>
        <w:contextualSpacing/>
        <w:jc w:val="both"/>
        <w:rPr>
          <w:rFonts w:ascii="Times New Roman" w:hAnsi="Times New Roman" w:cs="Times New Roman"/>
          <w:sz w:val="28"/>
          <w:szCs w:val="28"/>
        </w:rPr>
      </w:pPr>
      <w:r w:rsidRPr="00F4711C">
        <w:rPr>
          <w:rFonts w:ascii="Times New Roman" w:hAnsi="Times New Roman" w:cs="Times New Roman"/>
          <w:sz w:val="28"/>
          <w:szCs w:val="28"/>
        </w:rPr>
        <w:t>20. “Njësi ekonomike të lidhura” janë dy ose më shumë njësi brenda një grupi.</w:t>
      </w:r>
    </w:p>
    <w:p w14:paraId="72BB5558" w14:textId="77777777" w:rsidR="00B14421" w:rsidRPr="00B14421" w:rsidRDefault="00F4711C" w:rsidP="00B14421">
      <w:pPr>
        <w:autoSpaceDE w:val="0"/>
        <w:autoSpaceDN w:val="0"/>
        <w:adjustRightInd w:val="0"/>
        <w:spacing w:after="0" w:line="240" w:lineRule="auto"/>
        <w:contextualSpacing/>
        <w:jc w:val="both"/>
        <w:rPr>
          <w:rFonts w:ascii="Times New Roman" w:hAnsi="Times New Roman" w:cs="Times New Roman"/>
          <w:sz w:val="28"/>
          <w:szCs w:val="28"/>
        </w:rPr>
      </w:pPr>
      <w:r w:rsidRPr="00F4711C">
        <w:rPr>
          <w:rFonts w:ascii="Times New Roman" w:hAnsi="Times New Roman" w:cs="Times New Roman"/>
          <w:sz w:val="28"/>
          <w:szCs w:val="28"/>
        </w:rPr>
        <w:t>21. “</w:t>
      </w:r>
      <w:r w:rsidR="00B14421" w:rsidRPr="00B14421">
        <w:rPr>
          <w:rFonts w:ascii="Times New Roman" w:hAnsi="Times New Roman" w:cs="Times New Roman"/>
          <w:sz w:val="28"/>
          <w:szCs w:val="28"/>
        </w:rPr>
        <w:t>Njësi ekonomike investimi” janë:</w:t>
      </w:r>
    </w:p>
    <w:p w14:paraId="17C617EB" w14:textId="77777777" w:rsidR="00B14421" w:rsidRPr="00B14421" w:rsidRDefault="00B14421" w:rsidP="00B14421">
      <w:pPr>
        <w:autoSpaceDE w:val="0"/>
        <w:autoSpaceDN w:val="0"/>
        <w:adjustRightInd w:val="0"/>
        <w:spacing w:after="0" w:line="240" w:lineRule="auto"/>
        <w:contextualSpacing/>
        <w:jc w:val="both"/>
        <w:rPr>
          <w:rFonts w:ascii="Times New Roman" w:hAnsi="Times New Roman" w:cs="Times New Roman"/>
          <w:sz w:val="28"/>
          <w:szCs w:val="28"/>
        </w:rPr>
      </w:pPr>
      <w:r w:rsidRPr="00B14421">
        <w:rPr>
          <w:rFonts w:ascii="Times New Roman" w:hAnsi="Times New Roman" w:cs="Times New Roman"/>
          <w:sz w:val="28"/>
          <w:szCs w:val="28"/>
        </w:rPr>
        <w:t>a) njësitë ekonomike, objekti i vetëm i të cilave është investimi i fondeve të tyre në tituj të ndryshëm, pasuri të paluajtshme dhe aktive të tjera, me qëllim të vetëm shpërndarjen e rreziqeve të investimit dhe dhënien e përfitimeve aksionarëve nga rezultatet e menaxhimit të këtyre aktiveve;</w:t>
      </w:r>
    </w:p>
    <w:p w14:paraId="74B0CE63" w14:textId="25904B18" w:rsidR="00F4711C" w:rsidRPr="00F4711C" w:rsidRDefault="00B14421" w:rsidP="00B14421">
      <w:pPr>
        <w:autoSpaceDE w:val="0"/>
        <w:autoSpaceDN w:val="0"/>
        <w:adjustRightInd w:val="0"/>
        <w:spacing w:after="0" w:line="240" w:lineRule="auto"/>
        <w:contextualSpacing/>
        <w:jc w:val="both"/>
        <w:rPr>
          <w:rFonts w:ascii="Times New Roman" w:hAnsi="Times New Roman" w:cs="Times New Roman"/>
          <w:sz w:val="28"/>
          <w:szCs w:val="28"/>
        </w:rPr>
      </w:pPr>
      <w:r w:rsidRPr="00B14421">
        <w:rPr>
          <w:rFonts w:ascii="Times New Roman" w:hAnsi="Times New Roman" w:cs="Times New Roman"/>
          <w:sz w:val="28"/>
          <w:szCs w:val="28"/>
        </w:rPr>
        <w:lastRenderedPageBreak/>
        <w:t>b) njësitë ekonomike pjesëmarrëse në njësitë ekonomike të investimit me kapital fiks, kur objekti i vetëm i tyre është blerja e aksioneve të shlyera plotësisht të emetuara nga njësitë ekonomike të investimit, pa cënuar kufizimet ligjore për blerjen e aksioneve të veta nga shoqëritë aksionare, sipas parashikimeve të legjislacionit në fuqi</w:t>
      </w:r>
      <w:r w:rsidR="00F4711C" w:rsidRPr="00F4711C">
        <w:rPr>
          <w:rFonts w:ascii="Times New Roman" w:hAnsi="Times New Roman" w:cs="Times New Roman"/>
          <w:sz w:val="28"/>
          <w:szCs w:val="28"/>
        </w:rPr>
        <w:t>.</w:t>
      </w:r>
    </w:p>
    <w:p w14:paraId="3DEAA4F9" w14:textId="4169A872" w:rsidR="00F4711C" w:rsidRPr="00F4711C" w:rsidRDefault="00F4711C" w:rsidP="00F4711C">
      <w:pPr>
        <w:autoSpaceDE w:val="0"/>
        <w:autoSpaceDN w:val="0"/>
        <w:adjustRightInd w:val="0"/>
        <w:spacing w:after="0" w:line="240" w:lineRule="auto"/>
        <w:contextualSpacing/>
        <w:jc w:val="both"/>
        <w:rPr>
          <w:rFonts w:ascii="Times New Roman" w:hAnsi="Times New Roman" w:cs="Times New Roman"/>
          <w:sz w:val="28"/>
          <w:szCs w:val="28"/>
        </w:rPr>
      </w:pPr>
      <w:r w:rsidRPr="00F4711C">
        <w:rPr>
          <w:rFonts w:ascii="Times New Roman" w:hAnsi="Times New Roman" w:cs="Times New Roman"/>
          <w:sz w:val="28"/>
          <w:szCs w:val="28"/>
        </w:rPr>
        <w:t>22. “</w:t>
      </w:r>
      <w:r w:rsidR="00B14421" w:rsidRPr="00B14421">
        <w:rPr>
          <w:rFonts w:ascii="Times New Roman" w:hAnsi="Times New Roman" w:cs="Times New Roman"/>
          <w:sz w:val="28"/>
          <w:szCs w:val="28"/>
        </w:rPr>
        <w:t>Standardet e Raportimit të Qëndrueshmërisë” (SRQ) janë standardet dhe udhëzimet e hartuara dhe të publikuara nga Grupi Këshillimor Evropian i Raportimit Financiar (EFRAG), të përkthyera në shqip nën përgjegjësinë e Këshillit Kombëtar të Kontabilitetit, pa ndryshime nga teksti origjinal në gjuhën angleze, të shpallura të detyrueshme për zbatim me urdhër të ministrit përgjegjës për financat</w:t>
      </w:r>
      <w:r w:rsidRPr="00F4711C">
        <w:rPr>
          <w:rFonts w:ascii="Times New Roman" w:hAnsi="Times New Roman" w:cs="Times New Roman"/>
          <w:sz w:val="28"/>
          <w:szCs w:val="28"/>
        </w:rPr>
        <w:t>.</w:t>
      </w:r>
    </w:p>
    <w:p w14:paraId="6DC7CBC8" w14:textId="4E1A28D6" w:rsidR="00F4711C" w:rsidRPr="00F4711C" w:rsidRDefault="00F4711C" w:rsidP="00F4711C">
      <w:pPr>
        <w:autoSpaceDE w:val="0"/>
        <w:autoSpaceDN w:val="0"/>
        <w:adjustRightInd w:val="0"/>
        <w:spacing w:after="0" w:line="240" w:lineRule="auto"/>
        <w:contextualSpacing/>
        <w:jc w:val="both"/>
        <w:rPr>
          <w:rFonts w:ascii="Times New Roman" w:hAnsi="Times New Roman" w:cs="Times New Roman"/>
          <w:sz w:val="28"/>
          <w:szCs w:val="28"/>
        </w:rPr>
      </w:pPr>
      <w:r w:rsidRPr="00F4711C">
        <w:rPr>
          <w:rFonts w:ascii="Times New Roman" w:hAnsi="Times New Roman" w:cs="Times New Roman"/>
          <w:sz w:val="28"/>
          <w:szCs w:val="28"/>
        </w:rPr>
        <w:t>23. “</w:t>
      </w:r>
      <w:r w:rsidR="00B14421" w:rsidRPr="00B14421">
        <w:rPr>
          <w:rFonts w:ascii="Times New Roman" w:hAnsi="Times New Roman" w:cs="Times New Roman"/>
          <w:sz w:val="28"/>
          <w:szCs w:val="28"/>
        </w:rPr>
        <w:t>Standardet Vullnetare të Raportimit të Qëndrueshmërisë” (SVRQ) janë standardet dhe udhëzimet e raportimit të qëndrueshmërisë të hartuara dhe të publikuara nga Grupi Këshillimor Evropian i Raportimit Financiar (EFRAG), të destinuara për përdorim vullnetar nga njësitë ekonomike që nuk i nënshtrohen detyrimit për raportim të qëndrueshmërisë sipas këtij ligji. Standardet përkthehen zyrtarisht në gjuhën shqipe nën përgjegjësinë e Këshillit Kombëtar të Kontabilitetit dhe shpallen për zbatim me urdhër të ministrit përgjegjës për financat</w:t>
      </w:r>
      <w:r w:rsidR="00B14421">
        <w:rPr>
          <w:rFonts w:ascii="Times New Roman" w:hAnsi="Times New Roman" w:cs="Times New Roman"/>
          <w:sz w:val="28"/>
          <w:szCs w:val="28"/>
        </w:rPr>
        <w:t>.</w:t>
      </w:r>
    </w:p>
    <w:p w14:paraId="24E1A401" w14:textId="4D741E2B" w:rsidR="00F4711C" w:rsidRPr="00F4711C" w:rsidRDefault="00F4711C" w:rsidP="00F4711C">
      <w:pPr>
        <w:autoSpaceDE w:val="0"/>
        <w:autoSpaceDN w:val="0"/>
        <w:adjustRightInd w:val="0"/>
        <w:spacing w:after="0" w:line="240" w:lineRule="auto"/>
        <w:contextualSpacing/>
        <w:jc w:val="both"/>
        <w:rPr>
          <w:rFonts w:ascii="Times New Roman" w:hAnsi="Times New Roman" w:cs="Times New Roman"/>
          <w:sz w:val="28"/>
          <w:szCs w:val="28"/>
        </w:rPr>
      </w:pPr>
      <w:r w:rsidRPr="00F4711C">
        <w:rPr>
          <w:rFonts w:ascii="Times New Roman" w:hAnsi="Times New Roman" w:cs="Times New Roman"/>
          <w:sz w:val="28"/>
          <w:szCs w:val="28"/>
        </w:rPr>
        <w:t>24. “</w:t>
      </w:r>
      <w:r w:rsidR="00B14421" w:rsidRPr="00B14421">
        <w:rPr>
          <w:rFonts w:ascii="Times New Roman" w:hAnsi="Times New Roman" w:cs="Times New Roman"/>
          <w:sz w:val="28"/>
          <w:szCs w:val="28"/>
        </w:rPr>
        <w:t>Çështje të qëndrueshmërisë” janë faktorët mjedisorë, socialë, të të drejtave të njeriut, si dhe faktorët e qeverisjes, duke përfshirë çështjet kundër korrupsionit ose ryshfetit</w:t>
      </w:r>
      <w:r w:rsidRPr="00F4711C">
        <w:rPr>
          <w:rFonts w:ascii="Times New Roman" w:hAnsi="Times New Roman" w:cs="Times New Roman"/>
          <w:sz w:val="28"/>
          <w:szCs w:val="28"/>
        </w:rPr>
        <w:t>.</w:t>
      </w:r>
    </w:p>
    <w:p w14:paraId="7F5D8703" w14:textId="28DAE124" w:rsidR="00F4711C" w:rsidRPr="00F4711C" w:rsidRDefault="00F4711C" w:rsidP="00F4711C">
      <w:pPr>
        <w:autoSpaceDE w:val="0"/>
        <w:autoSpaceDN w:val="0"/>
        <w:adjustRightInd w:val="0"/>
        <w:spacing w:after="0" w:line="240" w:lineRule="auto"/>
        <w:contextualSpacing/>
        <w:jc w:val="both"/>
        <w:rPr>
          <w:rFonts w:ascii="Times New Roman" w:hAnsi="Times New Roman" w:cs="Times New Roman"/>
          <w:sz w:val="28"/>
          <w:szCs w:val="28"/>
        </w:rPr>
      </w:pPr>
      <w:r w:rsidRPr="00F4711C">
        <w:rPr>
          <w:rFonts w:ascii="Times New Roman" w:hAnsi="Times New Roman" w:cs="Times New Roman"/>
          <w:sz w:val="28"/>
          <w:szCs w:val="28"/>
        </w:rPr>
        <w:t>25. “</w:t>
      </w:r>
      <w:r w:rsidR="00B14421" w:rsidRPr="00B14421">
        <w:rPr>
          <w:rFonts w:ascii="Times New Roman" w:hAnsi="Times New Roman" w:cs="Times New Roman"/>
          <w:sz w:val="28"/>
          <w:szCs w:val="28"/>
        </w:rPr>
        <w:t>Raportim i qëndrueshmërisë” përmban  informacion në lidhje me çështjet e qëndrueshmërisë në përputhje me nenet 18/1, 20/1</w:t>
      </w:r>
      <w:r w:rsidR="009901CE">
        <w:rPr>
          <w:rFonts w:ascii="Times New Roman" w:hAnsi="Times New Roman" w:cs="Times New Roman"/>
          <w:sz w:val="28"/>
          <w:szCs w:val="28"/>
        </w:rPr>
        <w:t>, 20/2</w:t>
      </w:r>
      <w:r w:rsidR="00B14421" w:rsidRPr="00B14421">
        <w:rPr>
          <w:rFonts w:ascii="Times New Roman" w:hAnsi="Times New Roman" w:cs="Times New Roman"/>
          <w:sz w:val="28"/>
          <w:szCs w:val="28"/>
        </w:rPr>
        <w:t xml:space="preserve"> dhe 20/3</w:t>
      </w:r>
      <w:r w:rsidRPr="00F4711C">
        <w:rPr>
          <w:rFonts w:ascii="Times New Roman" w:hAnsi="Times New Roman" w:cs="Times New Roman"/>
          <w:sz w:val="28"/>
          <w:szCs w:val="28"/>
        </w:rPr>
        <w:t xml:space="preserve">. </w:t>
      </w:r>
    </w:p>
    <w:p w14:paraId="7E920F04" w14:textId="1DEB18A9" w:rsidR="00B62A1D" w:rsidRDefault="00F4711C" w:rsidP="00F4711C">
      <w:pPr>
        <w:autoSpaceDE w:val="0"/>
        <w:autoSpaceDN w:val="0"/>
        <w:adjustRightInd w:val="0"/>
        <w:spacing w:after="0" w:line="240" w:lineRule="auto"/>
        <w:contextualSpacing/>
        <w:jc w:val="both"/>
        <w:rPr>
          <w:rFonts w:ascii="Times New Roman" w:hAnsi="Times New Roman" w:cs="Times New Roman"/>
          <w:sz w:val="28"/>
          <w:szCs w:val="28"/>
        </w:rPr>
      </w:pPr>
      <w:r w:rsidRPr="00F4711C">
        <w:rPr>
          <w:rFonts w:ascii="Times New Roman" w:hAnsi="Times New Roman" w:cs="Times New Roman"/>
          <w:sz w:val="28"/>
          <w:szCs w:val="28"/>
        </w:rPr>
        <w:t xml:space="preserve">26. </w:t>
      </w:r>
      <w:r w:rsidR="00B14421" w:rsidRPr="00B14421">
        <w:rPr>
          <w:rFonts w:ascii="Times New Roman" w:hAnsi="Times New Roman" w:cs="Times New Roman"/>
          <w:sz w:val="28"/>
          <w:szCs w:val="28"/>
        </w:rPr>
        <w:t>Për qëllime të kapitullit III/1 të këtij ligji, termi “të ardhura” ka të njëjtin kuptim si “të ardhura” sipas kuadrit të raportimit financiar mbi bazën e të cilit përgatiten pasqyrat financiare të njësisë ekonomike</w:t>
      </w:r>
      <w:r w:rsidR="00B62A1D">
        <w:rPr>
          <w:rFonts w:ascii="Times New Roman" w:hAnsi="Times New Roman" w:cs="Times New Roman"/>
          <w:sz w:val="28"/>
          <w:szCs w:val="28"/>
        </w:rPr>
        <w:t>.”.</w:t>
      </w:r>
    </w:p>
    <w:p w14:paraId="35AF865F" w14:textId="77777777" w:rsidR="005A1D92" w:rsidRDefault="005A1D92" w:rsidP="005A1D92">
      <w:pPr>
        <w:autoSpaceDE w:val="0"/>
        <w:autoSpaceDN w:val="0"/>
        <w:adjustRightInd w:val="0"/>
        <w:spacing w:after="0" w:line="240" w:lineRule="auto"/>
        <w:contextualSpacing/>
        <w:jc w:val="both"/>
        <w:rPr>
          <w:rFonts w:ascii="Times New Roman" w:hAnsi="Times New Roman" w:cs="Times New Roman"/>
          <w:sz w:val="28"/>
          <w:szCs w:val="28"/>
        </w:rPr>
      </w:pPr>
    </w:p>
    <w:p w14:paraId="2FE57EC6" w14:textId="77777777" w:rsidR="00810899" w:rsidRPr="00DF1643" w:rsidRDefault="00810899" w:rsidP="00810899">
      <w:pPr>
        <w:spacing w:after="0" w:line="240" w:lineRule="auto"/>
        <w:contextualSpacing/>
        <w:jc w:val="center"/>
        <w:rPr>
          <w:rFonts w:ascii="Times New Roman" w:hAnsi="Times New Roman" w:cs="Times New Roman"/>
          <w:b/>
          <w:sz w:val="28"/>
          <w:szCs w:val="28"/>
        </w:rPr>
      </w:pPr>
      <w:r w:rsidRPr="00DF1643">
        <w:rPr>
          <w:rFonts w:ascii="Times New Roman" w:hAnsi="Times New Roman" w:cs="Times New Roman"/>
          <w:b/>
          <w:sz w:val="28"/>
          <w:szCs w:val="28"/>
        </w:rPr>
        <w:t xml:space="preserve">Neni </w:t>
      </w:r>
      <w:r>
        <w:rPr>
          <w:rFonts w:ascii="Times New Roman" w:hAnsi="Times New Roman" w:cs="Times New Roman"/>
          <w:b/>
          <w:sz w:val="28"/>
          <w:szCs w:val="28"/>
        </w:rPr>
        <w:t>3</w:t>
      </w:r>
    </w:p>
    <w:p w14:paraId="123D2F60" w14:textId="77777777" w:rsidR="00810899" w:rsidRPr="00DF1643" w:rsidRDefault="00810899" w:rsidP="00810899">
      <w:pPr>
        <w:spacing w:after="0" w:line="240" w:lineRule="auto"/>
        <w:contextualSpacing/>
        <w:jc w:val="center"/>
        <w:rPr>
          <w:rFonts w:ascii="Times New Roman" w:hAnsi="Times New Roman" w:cs="Times New Roman"/>
          <w:b/>
          <w:sz w:val="28"/>
          <w:szCs w:val="28"/>
        </w:rPr>
      </w:pPr>
    </w:p>
    <w:p w14:paraId="3C95FBB2" w14:textId="2ADC3887" w:rsidR="00E165E2" w:rsidRDefault="00810899" w:rsidP="00810899">
      <w:pPr>
        <w:spacing w:after="0" w:line="240" w:lineRule="auto"/>
        <w:contextualSpacing/>
        <w:jc w:val="both"/>
        <w:rPr>
          <w:rFonts w:ascii="Times New Roman" w:hAnsi="Times New Roman" w:cs="Times New Roman"/>
          <w:bCs/>
          <w:sz w:val="28"/>
          <w:szCs w:val="28"/>
        </w:rPr>
      </w:pPr>
      <w:r w:rsidRPr="00AE213A">
        <w:rPr>
          <w:rFonts w:ascii="Times New Roman" w:hAnsi="Times New Roman" w:cs="Times New Roman"/>
          <w:bCs/>
          <w:sz w:val="28"/>
          <w:szCs w:val="28"/>
        </w:rPr>
        <w:t xml:space="preserve">Në nenin </w:t>
      </w:r>
      <w:r>
        <w:rPr>
          <w:rFonts w:ascii="Times New Roman" w:hAnsi="Times New Roman" w:cs="Times New Roman"/>
          <w:bCs/>
          <w:sz w:val="28"/>
          <w:szCs w:val="28"/>
        </w:rPr>
        <w:t>4</w:t>
      </w:r>
      <w:r w:rsidRPr="00AE213A">
        <w:rPr>
          <w:rFonts w:ascii="Times New Roman" w:hAnsi="Times New Roman" w:cs="Times New Roman"/>
          <w:bCs/>
          <w:sz w:val="28"/>
          <w:szCs w:val="28"/>
        </w:rPr>
        <w:t>,</w:t>
      </w:r>
      <w:r w:rsidR="00E165E2">
        <w:rPr>
          <w:rFonts w:ascii="Times New Roman" w:hAnsi="Times New Roman" w:cs="Times New Roman"/>
          <w:bCs/>
          <w:sz w:val="28"/>
          <w:szCs w:val="28"/>
        </w:rPr>
        <w:t xml:space="preserve"> bëhen ndryshimet si më poshtë vijon:</w:t>
      </w:r>
    </w:p>
    <w:p w14:paraId="504F2741" w14:textId="3F2CBFB2" w:rsidR="00810899" w:rsidRDefault="00E165E2" w:rsidP="008E4A39">
      <w:pPr>
        <w:pStyle w:val="ListParagraph"/>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N</w:t>
      </w:r>
      <w:r w:rsidR="00810899" w:rsidRPr="00E165E2">
        <w:rPr>
          <w:rFonts w:ascii="Times New Roman" w:hAnsi="Times New Roman" w:cs="Times New Roman"/>
          <w:sz w:val="28"/>
          <w:szCs w:val="28"/>
        </w:rPr>
        <w:t>ë pikën 4, togfjalëshi “...</w:t>
      </w:r>
      <w:r w:rsidR="00F4711C">
        <w:rPr>
          <w:rFonts w:ascii="Times New Roman" w:hAnsi="Times New Roman" w:cs="Times New Roman"/>
          <w:sz w:val="28"/>
          <w:szCs w:val="28"/>
        </w:rPr>
        <w:t xml:space="preserve">në </w:t>
      </w:r>
      <w:r w:rsidR="00810899" w:rsidRPr="00E165E2">
        <w:rPr>
          <w:rFonts w:ascii="Times New Roman" w:hAnsi="Times New Roman" w:cs="Times New Roman"/>
          <w:sz w:val="28"/>
          <w:szCs w:val="28"/>
        </w:rPr>
        <w:t>vitin 2028...”, shfuqizohet.</w:t>
      </w:r>
    </w:p>
    <w:p w14:paraId="59B2DF69" w14:textId="6B1D5423" w:rsidR="00237F1A" w:rsidRDefault="00237F1A" w:rsidP="00237F1A">
      <w:pPr>
        <w:pStyle w:val="ListParagraph"/>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Pika 6 </w:t>
      </w:r>
      <w:r w:rsidR="00EB553C">
        <w:rPr>
          <w:rFonts w:ascii="Times New Roman" w:hAnsi="Times New Roman" w:cs="Times New Roman"/>
          <w:sz w:val="28"/>
          <w:szCs w:val="28"/>
        </w:rPr>
        <w:t xml:space="preserve">riformulohet </w:t>
      </w:r>
      <w:r>
        <w:rPr>
          <w:rFonts w:ascii="Times New Roman" w:hAnsi="Times New Roman" w:cs="Times New Roman"/>
          <w:sz w:val="28"/>
          <w:szCs w:val="28"/>
        </w:rPr>
        <w:t>si më poshtë vijon:</w:t>
      </w:r>
    </w:p>
    <w:p w14:paraId="426A3236" w14:textId="6D769ADC" w:rsidR="00981F73" w:rsidRPr="00981F73" w:rsidRDefault="00AB4567" w:rsidP="00981F73">
      <w:pPr>
        <w:pStyle w:val="ListParagraph"/>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w:t>
      </w:r>
      <w:r w:rsidR="00237F1A" w:rsidRPr="00237F1A">
        <w:rPr>
          <w:rFonts w:ascii="Times New Roman" w:hAnsi="Times New Roman" w:cs="Times New Roman"/>
          <w:sz w:val="28"/>
          <w:szCs w:val="28"/>
        </w:rPr>
        <w:t xml:space="preserve">6. </w:t>
      </w:r>
      <w:r w:rsidR="00981F73" w:rsidRPr="00981F73">
        <w:rPr>
          <w:rFonts w:ascii="Times New Roman" w:hAnsi="Times New Roman" w:cs="Times New Roman"/>
          <w:sz w:val="28"/>
          <w:szCs w:val="28"/>
        </w:rPr>
        <w:t>Pas përafrimit të plotë të kufijve, sipas pikës 4 të këtij neni, me kufijtë e parashikuar në legjislacionin përkatës të Bashkimit Europian, për të rregulluar efektet e inflacionit, Këshilli Kombëtar i Kontabilitetit duhet, të paktën një herë në 5 vjet, bazuar në matjen e inflacionit, të rishikojë dhe, kur është e nevojshme, të propozojë ndryshime</w:t>
      </w:r>
      <w:r w:rsidR="00780FEE">
        <w:rPr>
          <w:rFonts w:ascii="Times New Roman" w:hAnsi="Times New Roman" w:cs="Times New Roman"/>
          <w:sz w:val="28"/>
          <w:szCs w:val="28"/>
        </w:rPr>
        <w:t xml:space="preserve"> ligjore</w:t>
      </w:r>
      <w:r w:rsidR="00981F73" w:rsidRPr="00981F73">
        <w:rPr>
          <w:rFonts w:ascii="Times New Roman" w:hAnsi="Times New Roman" w:cs="Times New Roman"/>
          <w:sz w:val="28"/>
          <w:szCs w:val="28"/>
        </w:rPr>
        <w:t>,  në lidhje me:</w:t>
      </w:r>
    </w:p>
    <w:p w14:paraId="7F150CEB" w14:textId="77777777" w:rsidR="00981F73" w:rsidRPr="00981F73" w:rsidRDefault="00981F73" w:rsidP="00981F73">
      <w:pPr>
        <w:pStyle w:val="ListParagraph"/>
        <w:spacing w:after="0" w:line="240" w:lineRule="auto"/>
        <w:ind w:left="360"/>
        <w:jc w:val="both"/>
        <w:rPr>
          <w:rFonts w:ascii="Times New Roman" w:hAnsi="Times New Roman" w:cs="Times New Roman"/>
          <w:sz w:val="28"/>
          <w:szCs w:val="28"/>
        </w:rPr>
      </w:pPr>
      <w:r w:rsidRPr="00981F73">
        <w:rPr>
          <w:rFonts w:ascii="Times New Roman" w:hAnsi="Times New Roman" w:cs="Times New Roman"/>
          <w:sz w:val="28"/>
          <w:szCs w:val="28"/>
        </w:rPr>
        <w:t>a) kriteret e përcaktuara në pikat 1 dhe 2 të këtij neni;</w:t>
      </w:r>
    </w:p>
    <w:p w14:paraId="659D8243" w14:textId="77777777" w:rsidR="00981F73" w:rsidRPr="00981F73" w:rsidRDefault="00981F73" w:rsidP="00981F73">
      <w:pPr>
        <w:pStyle w:val="ListParagraph"/>
        <w:spacing w:after="0" w:line="240" w:lineRule="auto"/>
        <w:ind w:left="360"/>
        <w:jc w:val="both"/>
        <w:rPr>
          <w:rFonts w:ascii="Times New Roman" w:hAnsi="Times New Roman" w:cs="Times New Roman"/>
          <w:sz w:val="28"/>
          <w:szCs w:val="28"/>
        </w:rPr>
      </w:pPr>
      <w:r w:rsidRPr="00981F73">
        <w:rPr>
          <w:rFonts w:ascii="Times New Roman" w:hAnsi="Times New Roman" w:cs="Times New Roman"/>
          <w:sz w:val="28"/>
          <w:szCs w:val="28"/>
        </w:rPr>
        <w:t>b) kufijtë që përcaktojnë fushën e zbatimit të kërkesave për raportimin e qëndrueshmërisë për njësitë ekonomike; dhe</w:t>
      </w:r>
    </w:p>
    <w:p w14:paraId="268F4F2F" w14:textId="669B3DF2" w:rsidR="005B6EB3" w:rsidRDefault="00981F73" w:rsidP="00981F73">
      <w:pPr>
        <w:pStyle w:val="ListParagraph"/>
        <w:spacing w:after="0" w:line="240" w:lineRule="auto"/>
        <w:ind w:left="360"/>
        <w:jc w:val="both"/>
        <w:rPr>
          <w:rFonts w:ascii="Times New Roman" w:hAnsi="Times New Roman" w:cs="Times New Roman"/>
          <w:sz w:val="28"/>
          <w:szCs w:val="28"/>
        </w:rPr>
      </w:pPr>
      <w:r w:rsidRPr="00981F73">
        <w:rPr>
          <w:rFonts w:ascii="Times New Roman" w:hAnsi="Times New Roman" w:cs="Times New Roman"/>
          <w:sz w:val="28"/>
          <w:szCs w:val="28"/>
        </w:rPr>
        <w:t>c) kufijtë që përcaktojnë fushën e zbatimit të kërkesave për raportimin e konsoliduar të qëndrueshmërisë për grupet e njësive ekonomike</w:t>
      </w:r>
      <w:r w:rsidR="00237F1A" w:rsidRPr="00237F1A">
        <w:rPr>
          <w:rFonts w:ascii="Times New Roman" w:hAnsi="Times New Roman" w:cs="Times New Roman"/>
          <w:sz w:val="28"/>
          <w:szCs w:val="28"/>
        </w:rPr>
        <w:t>.</w:t>
      </w:r>
      <w:r w:rsidR="00AB4567">
        <w:rPr>
          <w:rFonts w:ascii="Times New Roman" w:hAnsi="Times New Roman" w:cs="Times New Roman"/>
          <w:sz w:val="28"/>
          <w:szCs w:val="28"/>
        </w:rPr>
        <w:t>”</w:t>
      </w:r>
      <w:r w:rsidR="00B14421">
        <w:rPr>
          <w:rFonts w:ascii="Times New Roman" w:hAnsi="Times New Roman" w:cs="Times New Roman"/>
          <w:sz w:val="28"/>
          <w:szCs w:val="28"/>
        </w:rPr>
        <w:t>.</w:t>
      </w:r>
    </w:p>
    <w:p w14:paraId="38B5F684" w14:textId="77777777" w:rsidR="00B14421" w:rsidRDefault="00B14421" w:rsidP="00B14421">
      <w:pPr>
        <w:pStyle w:val="ListParagraph"/>
        <w:spacing w:after="0" w:line="240" w:lineRule="auto"/>
        <w:ind w:left="360"/>
        <w:jc w:val="both"/>
        <w:rPr>
          <w:rFonts w:ascii="Times New Roman" w:hAnsi="Times New Roman" w:cs="Times New Roman"/>
          <w:sz w:val="28"/>
          <w:szCs w:val="28"/>
        </w:rPr>
      </w:pPr>
    </w:p>
    <w:p w14:paraId="35901E9C" w14:textId="74F30CBA" w:rsidR="00B14421" w:rsidRDefault="00B14421" w:rsidP="00B14421">
      <w:pPr>
        <w:spacing w:after="0" w:line="240" w:lineRule="auto"/>
        <w:contextualSpacing/>
        <w:jc w:val="center"/>
        <w:rPr>
          <w:rFonts w:ascii="Times New Roman" w:hAnsi="Times New Roman" w:cs="Times New Roman"/>
          <w:b/>
          <w:sz w:val="28"/>
          <w:szCs w:val="28"/>
        </w:rPr>
      </w:pPr>
      <w:r w:rsidRPr="00DF1643">
        <w:rPr>
          <w:rFonts w:ascii="Times New Roman" w:hAnsi="Times New Roman" w:cs="Times New Roman"/>
          <w:b/>
          <w:sz w:val="28"/>
          <w:szCs w:val="28"/>
        </w:rPr>
        <w:t xml:space="preserve">Neni </w:t>
      </w:r>
      <w:r>
        <w:rPr>
          <w:rFonts w:ascii="Times New Roman" w:hAnsi="Times New Roman" w:cs="Times New Roman"/>
          <w:b/>
          <w:sz w:val="28"/>
          <w:szCs w:val="28"/>
        </w:rPr>
        <w:t>4</w:t>
      </w:r>
    </w:p>
    <w:p w14:paraId="677EE363" w14:textId="77777777" w:rsidR="00B14421" w:rsidRDefault="00B14421" w:rsidP="00B14421">
      <w:pPr>
        <w:pStyle w:val="ListParagraph"/>
        <w:spacing w:after="0" w:line="240" w:lineRule="auto"/>
        <w:ind w:left="360"/>
        <w:jc w:val="center"/>
        <w:rPr>
          <w:rFonts w:ascii="Times New Roman" w:hAnsi="Times New Roman" w:cs="Times New Roman"/>
          <w:sz w:val="28"/>
          <w:szCs w:val="28"/>
        </w:rPr>
      </w:pPr>
    </w:p>
    <w:p w14:paraId="199F405F" w14:textId="000D4B99" w:rsidR="00B14421" w:rsidRDefault="00B14421" w:rsidP="00B14421">
      <w:pPr>
        <w:spacing w:after="0" w:line="240" w:lineRule="auto"/>
        <w:contextualSpacing/>
        <w:jc w:val="both"/>
        <w:rPr>
          <w:rFonts w:ascii="Times New Roman" w:hAnsi="Times New Roman" w:cs="Times New Roman"/>
          <w:b/>
          <w:bCs/>
          <w:sz w:val="28"/>
          <w:szCs w:val="28"/>
        </w:rPr>
      </w:pPr>
      <w:r w:rsidRPr="00AE213A">
        <w:rPr>
          <w:rFonts w:ascii="Times New Roman" w:hAnsi="Times New Roman" w:cs="Times New Roman"/>
          <w:bCs/>
          <w:sz w:val="28"/>
          <w:szCs w:val="28"/>
        </w:rPr>
        <w:t xml:space="preserve">Në nenin </w:t>
      </w:r>
      <w:r>
        <w:rPr>
          <w:rFonts w:ascii="Times New Roman" w:hAnsi="Times New Roman" w:cs="Times New Roman"/>
          <w:bCs/>
          <w:sz w:val="28"/>
          <w:szCs w:val="28"/>
        </w:rPr>
        <w:t>5</w:t>
      </w:r>
      <w:r w:rsidRPr="00AE213A">
        <w:rPr>
          <w:rFonts w:ascii="Times New Roman" w:hAnsi="Times New Roman" w:cs="Times New Roman"/>
          <w:bCs/>
          <w:sz w:val="28"/>
          <w:szCs w:val="28"/>
        </w:rPr>
        <w:t xml:space="preserve">, </w:t>
      </w:r>
      <w:r>
        <w:rPr>
          <w:rFonts w:ascii="Times New Roman" w:hAnsi="Times New Roman" w:cs="Times New Roman"/>
          <w:sz w:val="28"/>
          <w:szCs w:val="28"/>
        </w:rPr>
        <w:t>n</w:t>
      </w:r>
      <w:r w:rsidRPr="00DF1643">
        <w:rPr>
          <w:rFonts w:ascii="Times New Roman" w:hAnsi="Times New Roman" w:cs="Times New Roman"/>
          <w:sz w:val="28"/>
          <w:szCs w:val="28"/>
        </w:rPr>
        <w:t xml:space="preserve">ë pikën </w:t>
      </w:r>
      <w:r>
        <w:rPr>
          <w:rFonts w:ascii="Times New Roman" w:hAnsi="Times New Roman" w:cs="Times New Roman"/>
          <w:sz w:val="28"/>
          <w:szCs w:val="28"/>
        </w:rPr>
        <w:t>2</w:t>
      </w:r>
      <w:r w:rsidRPr="00DF1643">
        <w:rPr>
          <w:rFonts w:ascii="Times New Roman" w:hAnsi="Times New Roman" w:cs="Times New Roman"/>
          <w:sz w:val="28"/>
          <w:szCs w:val="28"/>
        </w:rPr>
        <w:t xml:space="preserve">, </w:t>
      </w:r>
      <w:r w:rsidRPr="00E165E2">
        <w:rPr>
          <w:rFonts w:ascii="Times New Roman" w:hAnsi="Times New Roman" w:cs="Times New Roman"/>
          <w:sz w:val="28"/>
          <w:szCs w:val="28"/>
        </w:rPr>
        <w:t>togfjalëshi “...</w:t>
      </w:r>
      <w:r>
        <w:rPr>
          <w:rFonts w:ascii="Times New Roman" w:hAnsi="Times New Roman" w:cs="Times New Roman"/>
          <w:sz w:val="28"/>
          <w:szCs w:val="28"/>
        </w:rPr>
        <w:t>duhet të</w:t>
      </w:r>
      <w:r w:rsidRPr="00E165E2">
        <w:rPr>
          <w:rFonts w:ascii="Times New Roman" w:hAnsi="Times New Roman" w:cs="Times New Roman"/>
          <w:sz w:val="28"/>
          <w:szCs w:val="28"/>
        </w:rPr>
        <w:t>...”, shfuqizohet</w:t>
      </w:r>
      <w:r>
        <w:rPr>
          <w:rFonts w:ascii="Times New Roman" w:hAnsi="Times New Roman" w:cs="Times New Roman"/>
          <w:sz w:val="28"/>
          <w:szCs w:val="28"/>
        </w:rPr>
        <w:t>.</w:t>
      </w:r>
    </w:p>
    <w:p w14:paraId="3629E8C6" w14:textId="77777777" w:rsidR="00AB4567" w:rsidRDefault="00AB4567" w:rsidP="00F4711C">
      <w:pPr>
        <w:spacing w:after="0" w:line="240" w:lineRule="auto"/>
        <w:contextualSpacing/>
        <w:rPr>
          <w:rFonts w:ascii="Times New Roman" w:hAnsi="Times New Roman" w:cs="Times New Roman"/>
          <w:b/>
          <w:sz w:val="28"/>
          <w:szCs w:val="28"/>
        </w:rPr>
      </w:pPr>
    </w:p>
    <w:p w14:paraId="62D1B2D2" w14:textId="0FF28788" w:rsidR="005A1D92" w:rsidRPr="00DF1643" w:rsidRDefault="005A1D92" w:rsidP="00B14421">
      <w:pPr>
        <w:spacing w:after="0" w:line="240" w:lineRule="auto"/>
        <w:contextualSpacing/>
        <w:jc w:val="center"/>
        <w:rPr>
          <w:rFonts w:ascii="Times New Roman" w:hAnsi="Times New Roman" w:cs="Times New Roman"/>
          <w:b/>
          <w:sz w:val="28"/>
          <w:szCs w:val="28"/>
        </w:rPr>
      </w:pPr>
      <w:r w:rsidRPr="00DF1643">
        <w:rPr>
          <w:rFonts w:ascii="Times New Roman" w:hAnsi="Times New Roman" w:cs="Times New Roman"/>
          <w:b/>
          <w:sz w:val="28"/>
          <w:szCs w:val="28"/>
        </w:rPr>
        <w:t xml:space="preserve">Neni </w:t>
      </w:r>
      <w:r w:rsidR="00B14421">
        <w:rPr>
          <w:rFonts w:ascii="Times New Roman" w:hAnsi="Times New Roman" w:cs="Times New Roman"/>
          <w:b/>
          <w:sz w:val="28"/>
          <w:szCs w:val="28"/>
        </w:rPr>
        <w:t>5</w:t>
      </w:r>
    </w:p>
    <w:p w14:paraId="21C6153B" w14:textId="77777777" w:rsidR="005A1D92" w:rsidRPr="00DF1643" w:rsidRDefault="005A1D92" w:rsidP="005A1D92">
      <w:pPr>
        <w:spacing w:after="0" w:line="240" w:lineRule="auto"/>
        <w:contextualSpacing/>
        <w:jc w:val="center"/>
        <w:rPr>
          <w:rFonts w:ascii="Times New Roman" w:hAnsi="Times New Roman" w:cs="Times New Roman"/>
          <w:b/>
          <w:sz w:val="28"/>
          <w:szCs w:val="28"/>
        </w:rPr>
      </w:pPr>
    </w:p>
    <w:p w14:paraId="7AF30A10" w14:textId="291F3558" w:rsidR="005A1D92" w:rsidRDefault="005A1D92" w:rsidP="005A1D92">
      <w:pPr>
        <w:spacing w:after="0" w:line="240" w:lineRule="auto"/>
        <w:contextualSpacing/>
        <w:jc w:val="both"/>
        <w:rPr>
          <w:rFonts w:ascii="Times New Roman" w:hAnsi="Times New Roman" w:cs="Times New Roman"/>
          <w:b/>
          <w:bCs/>
          <w:sz w:val="28"/>
          <w:szCs w:val="28"/>
        </w:rPr>
      </w:pPr>
      <w:r w:rsidRPr="00AE213A">
        <w:rPr>
          <w:rFonts w:ascii="Times New Roman" w:hAnsi="Times New Roman" w:cs="Times New Roman"/>
          <w:bCs/>
          <w:sz w:val="28"/>
          <w:szCs w:val="28"/>
        </w:rPr>
        <w:t xml:space="preserve">Në nenin </w:t>
      </w:r>
      <w:r>
        <w:rPr>
          <w:rFonts w:ascii="Times New Roman" w:hAnsi="Times New Roman" w:cs="Times New Roman"/>
          <w:bCs/>
          <w:sz w:val="28"/>
          <w:szCs w:val="28"/>
        </w:rPr>
        <w:t>8</w:t>
      </w:r>
      <w:r w:rsidRPr="00AE213A">
        <w:rPr>
          <w:rFonts w:ascii="Times New Roman" w:hAnsi="Times New Roman" w:cs="Times New Roman"/>
          <w:bCs/>
          <w:sz w:val="28"/>
          <w:szCs w:val="28"/>
        </w:rPr>
        <w:t xml:space="preserve">, </w:t>
      </w:r>
      <w:r>
        <w:rPr>
          <w:rFonts w:ascii="Times New Roman" w:hAnsi="Times New Roman" w:cs="Times New Roman"/>
          <w:sz w:val="28"/>
          <w:szCs w:val="28"/>
        </w:rPr>
        <w:t>n</w:t>
      </w:r>
      <w:r w:rsidRPr="00DF1643">
        <w:rPr>
          <w:rFonts w:ascii="Times New Roman" w:hAnsi="Times New Roman" w:cs="Times New Roman"/>
          <w:sz w:val="28"/>
          <w:szCs w:val="28"/>
        </w:rPr>
        <w:t xml:space="preserve">ë pikën </w:t>
      </w:r>
      <w:r>
        <w:rPr>
          <w:rFonts w:ascii="Times New Roman" w:hAnsi="Times New Roman" w:cs="Times New Roman"/>
          <w:sz w:val="28"/>
          <w:szCs w:val="28"/>
        </w:rPr>
        <w:t>1</w:t>
      </w:r>
      <w:r w:rsidRPr="00DF1643">
        <w:rPr>
          <w:rFonts w:ascii="Times New Roman" w:hAnsi="Times New Roman" w:cs="Times New Roman"/>
          <w:sz w:val="28"/>
          <w:szCs w:val="28"/>
        </w:rPr>
        <w:t xml:space="preserve">, </w:t>
      </w:r>
      <w:r w:rsidR="00BE6A37">
        <w:rPr>
          <w:rFonts w:ascii="Times New Roman" w:hAnsi="Times New Roman" w:cs="Times New Roman"/>
          <w:sz w:val="28"/>
          <w:szCs w:val="28"/>
        </w:rPr>
        <w:t>togfjalëshi “...</w:t>
      </w:r>
      <w:r>
        <w:rPr>
          <w:rFonts w:ascii="Times New Roman" w:hAnsi="Times New Roman" w:cs="Times New Roman"/>
          <w:sz w:val="28"/>
          <w:szCs w:val="28"/>
        </w:rPr>
        <w:t>për</w:t>
      </w:r>
      <w:r w:rsidR="00BE6A37">
        <w:rPr>
          <w:rFonts w:ascii="Times New Roman" w:hAnsi="Times New Roman" w:cs="Times New Roman"/>
          <w:sz w:val="28"/>
          <w:szCs w:val="28"/>
        </w:rPr>
        <w:t xml:space="preserve"> 10 vjet rresht</w:t>
      </w:r>
      <w:r w:rsidRPr="00DF1643">
        <w:rPr>
          <w:rFonts w:ascii="Times New Roman" w:hAnsi="Times New Roman" w:cs="Times New Roman"/>
          <w:sz w:val="28"/>
          <w:szCs w:val="28"/>
        </w:rPr>
        <w:t xml:space="preserve">...” </w:t>
      </w:r>
      <w:r w:rsidR="00DA7C10">
        <w:rPr>
          <w:rFonts w:ascii="Times New Roman" w:hAnsi="Times New Roman" w:cs="Times New Roman"/>
          <w:sz w:val="28"/>
          <w:szCs w:val="28"/>
        </w:rPr>
        <w:t xml:space="preserve">zëvendësohet </w:t>
      </w:r>
      <w:r w:rsidR="00BE6A37">
        <w:rPr>
          <w:rFonts w:ascii="Times New Roman" w:hAnsi="Times New Roman" w:cs="Times New Roman"/>
          <w:sz w:val="28"/>
          <w:szCs w:val="28"/>
        </w:rPr>
        <w:t>me togfjalëshin “...për të paktën 5 v</w:t>
      </w:r>
      <w:r w:rsidR="00B14421">
        <w:rPr>
          <w:rFonts w:ascii="Times New Roman" w:hAnsi="Times New Roman" w:cs="Times New Roman"/>
          <w:sz w:val="28"/>
          <w:szCs w:val="28"/>
        </w:rPr>
        <w:t>jet</w:t>
      </w:r>
      <w:r w:rsidR="00BE6A37">
        <w:rPr>
          <w:rFonts w:ascii="Times New Roman" w:hAnsi="Times New Roman" w:cs="Times New Roman"/>
          <w:sz w:val="28"/>
          <w:szCs w:val="28"/>
        </w:rPr>
        <w:t xml:space="preserve"> rresht...</w:t>
      </w:r>
      <w:r w:rsidRPr="00DF1643">
        <w:rPr>
          <w:rFonts w:ascii="Times New Roman" w:hAnsi="Times New Roman" w:cs="Times New Roman"/>
          <w:sz w:val="28"/>
          <w:szCs w:val="28"/>
        </w:rPr>
        <w:t>”.</w:t>
      </w:r>
    </w:p>
    <w:p w14:paraId="0B787279" w14:textId="77777777" w:rsidR="005A1D92" w:rsidRDefault="005A1D92" w:rsidP="005A1D92">
      <w:pPr>
        <w:spacing w:after="0" w:line="240" w:lineRule="auto"/>
        <w:contextualSpacing/>
        <w:jc w:val="both"/>
        <w:rPr>
          <w:rFonts w:ascii="Times New Roman" w:hAnsi="Times New Roman" w:cs="Times New Roman"/>
          <w:b/>
          <w:bCs/>
          <w:sz w:val="28"/>
          <w:szCs w:val="28"/>
        </w:rPr>
      </w:pPr>
    </w:p>
    <w:p w14:paraId="23C1EA5C" w14:textId="77777777" w:rsidR="00B14421" w:rsidRPr="00DF1643" w:rsidRDefault="00B14421" w:rsidP="00B14421">
      <w:pPr>
        <w:spacing w:after="0" w:line="240" w:lineRule="auto"/>
        <w:contextualSpacing/>
        <w:jc w:val="center"/>
        <w:rPr>
          <w:rFonts w:ascii="Times New Roman" w:hAnsi="Times New Roman" w:cs="Times New Roman"/>
          <w:b/>
          <w:bCs/>
          <w:sz w:val="28"/>
          <w:szCs w:val="28"/>
        </w:rPr>
      </w:pPr>
      <w:r w:rsidRPr="00DF1643">
        <w:rPr>
          <w:rFonts w:ascii="Times New Roman" w:hAnsi="Times New Roman" w:cs="Times New Roman"/>
          <w:b/>
          <w:bCs/>
          <w:sz w:val="28"/>
          <w:szCs w:val="28"/>
        </w:rPr>
        <w:t xml:space="preserve">Neni </w:t>
      </w:r>
      <w:r>
        <w:rPr>
          <w:rFonts w:ascii="Times New Roman" w:hAnsi="Times New Roman" w:cs="Times New Roman"/>
          <w:b/>
          <w:bCs/>
          <w:sz w:val="28"/>
          <w:szCs w:val="28"/>
        </w:rPr>
        <w:t>6</w:t>
      </w:r>
    </w:p>
    <w:p w14:paraId="1723CBC3" w14:textId="77777777" w:rsidR="00B14421" w:rsidRDefault="00B14421" w:rsidP="005A1D92">
      <w:pPr>
        <w:spacing w:after="0" w:line="240" w:lineRule="auto"/>
        <w:contextualSpacing/>
        <w:jc w:val="center"/>
        <w:rPr>
          <w:rFonts w:ascii="Times New Roman" w:hAnsi="Times New Roman" w:cs="Times New Roman"/>
          <w:b/>
          <w:bCs/>
          <w:sz w:val="28"/>
          <w:szCs w:val="28"/>
        </w:rPr>
      </w:pPr>
    </w:p>
    <w:p w14:paraId="07D595CE" w14:textId="3C14C04B" w:rsidR="00B14421" w:rsidRDefault="00B14421" w:rsidP="00B14421">
      <w:pPr>
        <w:spacing w:after="0" w:line="240" w:lineRule="auto"/>
        <w:contextualSpacing/>
        <w:jc w:val="both"/>
        <w:rPr>
          <w:rFonts w:ascii="Times New Roman" w:hAnsi="Times New Roman" w:cs="Times New Roman"/>
          <w:b/>
          <w:bCs/>
          <w:sz w:val="28"/>
          <w:szCs w:val="28"/>
        </w:rPr>
      </w:pPr>
      <w:r w:rsidRPr="00AE213A">
        <w:rPr>
          <w:rFonts w:ascii="Times New Roman" w:hAnsi="Times New Roman" w:cs="Times New Roman"/>
          <w:bCs/>
          <w:sz w:val="28"/>
          <w:szCs w:val="28"/>
        </w:rPr>
        <w:t xml:space="preserve">Në nenin </w:t>
      </w:r>
      <w:r>
        <w:rPr>
          <w:rFonts w:ascii="Times New Roman" w:hAnsi="Times New Roman" w:cs="Times New Roman"/>
          <w:bCs/>
          <w:sz w:val="28"/>
          <w:szCs w:val="28"/>
        </w:rPr>
        <w:t>9</w:t>
      </w:r>
      <w:r w:rsidRPr="00AE213A">
        <w:rPr>
          <w:rFonts w:ascii="Times New Roman" w:hAnsi="Times New Roman" w:cs="Times New Roman"/>
          <w:bCs/>
          <w:sz w:val="28"/>
          <w:szCs w:val="28"/>
        </w:rPr>
        <w:t xml:space="preserve">, </w:t>
      </w:r>
      <w:r>
        <w:rPr>
          <w:rFonts w:ascii="Times New Roman" w:hAnsi="Times New Roman" w:cs="Times New Roman"/>
          <w:sz w:val="28"/>
          <w:szCs w:val="28"/>
        </w:rPr>
        <w:t>n</w:t>
      </w:r>
      <w:r w:rsidRPr="00DF1643">
        <w:rPr>
          <w:rFonts w:ascii="Times New Roman" w:hAnsi="Times New Roman" w:cs="Times New Roman"/>
          <w:sz w:val="28"/>
          <w:szCs w:val="28"/>
        </w:rPr>
        <w:t xml:space="preserve">ë pikën </w:t>
      </w:r>
      <w:r>
        <w:rPr>
          <w:rFonts w:ascii="Times New Roman" w:hAnsi="Times New Roman" w:cs="Times New Roman"/>
          <w:sz w:val="28"/>
          <w:szCs w:val="28"/>
        </w:rPr>
        <w:t>3</w:t>
      </w:r>
      <w:r w:rsidRPr="00DF1643">
        <w:rPr>
          <w:rFonts w:ascii="Times New Roman" w:hAnsi="Times New Roman" w:cs="Times New Roman"/>
          <w:sz w:val="28"/>
          <w:szCs w:val="28"/>
        </w:rPr>
        <w:t xml:space="preserve">, </w:t>
      </w:r>
      <w:r w:rsidRPr="00E165E2">
        <w:rPr>
          <w:rFonts w:ascii="Times New Roman" w:hAnsi="Times New Roman" w:cs="Times New Roman"/>
          <w:sz w:val="28"/>
          <w:szCs w:val="28"/>
        </w:rPr>
        <w:t>fjal</w:t>
      </w:r>
      <w:r>
        <w:rPr>
          <w:rFonts w:ascii="Times New Roman" w:hAnsi="Times New Roman" w:cs="Times New Roman"/>
          <w:sz w:val="28"/>
          <w:szCs w:val="28"/>
        </w:rPr>
        <w:t>a</w:t>
      </w:r>
      <w:r w:rsidRPr="00E165E2">
        <w:rPr>
          <w:rFonts w:ascii="Times New Roman" w:hAnsi="Times New Roman" w:cs="Times New Roman"/>
          <w:sz w:val="28"/>
          <w:szCs w:val="28"/>
        </w:rPr>
        <w:t xml:space="preserve"> “...</w:t>
      </w:r>
      <w:r>
        <w:rPr>
          <w:rFonts w:ascii="Times New Roman" w:hAnsi="Times New Roman" w:cs="Times New Roman"/>
          <w:sz w:val="28"/>
          <w:szCs w:val="28"/>
        </w:rPr>
        <w:t>gjithsesi</w:t>
      </w:r>
      <w:r w:rsidRPr="00E165E2">
        <w:rPr>
          <w:rFonts w:ascii="Times New Roman" w:hAnsi="Times New Roman" w:cs="Times New Roman"/>
          <w:sz w:val="28"/>
          <w:szCs w:val="28"/>
        </w:rPr>
        <w:t>...”, shfuqizohet</w:t>
      </w:r>
      <w:r>
        <w:rPr>
          <w:rFonts w:ascii="Times New Roman" w:hAnsi="Times New Roman" w:cs="Times New Roman"/>
          <w:sz w:val="28"/>
          <w:szCs w:val="28"/>
        </w:rPr>
        <w:t>.</w:t>
      </w:r>
    </w:p>
    <w:p w14:paraId="27E0C359" w14:textId="77777777" w:rsidR="00B14421" w:rsidRDefault="00B14421" w:rsidP="00B14421">
      <w:pPr>
        <w:spacing w:after="0" w:line="240" w:lineRule="auto"/>
        <w:contextualSpacing/>
        <w:rPr>
          <w:rFonts w:ascii="Times New Roman" w:hAnsi="Times New Roman" w:cs="Times New Roman"/>
          <w:b/>
          <w:sz w:val="28"/>
          <w:szCs w:val="28"/>
        </w:rPr>
      </w:pPr>
    </w:p>
    <w:p w14:paraId="42D5EBC0" w14:textId="77777777" w:rsidR="00B14421" w:rsidRDefault="00B14421" w:rsidP="005A1D92">
      <w:pPr>
        <w:spacing w:after="0" w:line="240" w:lineRule="auto"/>
        <w:contextualSpacing/>
        <w:jc w:val="center"/>
        <w:rPr>
          <w:rFonts w:ascii="Times New Roman" w:hAnsi="Times New Roman" w:cs="Times New Roman"/>
          <w:b/>
          <w:bCs/>
          <w:sz w:val="28"/>
          <w:szCs w:val="28"/>
        </w:rPr>
      </w:pPr>
    </w:p>
    <w:p w14:paraId="6AB277AE" w14:textId="23D7A673" w:rsidR="00CB1006" w:rsidRPr="00DF1643" w:rsidRDefault="00516747" w:rsidP="005A1D92">
      <w:pPr>
        <w:spacing w:after="0" w:line="240" w:lineRule="auto"/>
        <w:contextualSpacing/>
        <w:jc w:val="center"/>
        <w:rPr>
          <w:rFonts w:ascii="Times New Roman" w:hAnsi="Times New Roman" w:cs="Times New Roman"/>
          <w:b/>
          <w:bCs/>
          <w:sz w:val="28"/>
          <w:szCs w:val="28"/>
        </w:rPr>
      </w:pPr>
      <w:r w:rsidRPr="00DF1643">
        <w:rPr>
          <w:rFonts w:ascii="Times New Roman" w:hAnsi="Times New Roman" w:cs="Times New Roman"/>
          <w:b/>
          <w:bCs/>
          <w:sz w:val="28"/>
          <w:szCs w:val="28"/>
        </w:rPr>
        <w:t xml:space="preserve">Neni </w:t>
      </w:r>
      <w:r w:rsidR="009616A3">
        <w:rPr>
          <w:rFonts w:ascii="Times New Roman" w:hAnsi="Times New Roman" w:cs="Times New Roman"/>
          <w:b/>
          <w:bCs/>
          <w:sz w:val="28"/>
          <w:szCs w:val="28"/>
        </w:rPr>
        <w:t>7</w:t>
      </w:r>
    </w:p>
    <w:p w14:paraId="5BA6517C" w14:textId="77777777" w:rsidR="00CC7322" w:rsidRPr="00DF1643" w:rsidRDefault="00CC7322" w:rsidP="00F858EB">
      <w:pPr>
        <w:autoSpaceDE w:val="0"/>
        <w:autoSpaceDN w:val="0"/>
        <w:adjustRightInd w:val="0"/>
        <w:spacing w:after="0" w:line="240" w:lineRule="auto"/>
        <w:contextualSpacing/>
        <w:jc w:val="both"/>
        <w:rPr>
          <w:rFonts w:ascii="Times New Roman" w:hAnsi="Times New Roman" w:cs="Times New Roman"/>
          <w:bCs/>
          <w:sz w:val="28"/>
          <w:szCs w:val="28"/>
        </w:rPr>
      </w:pPr>
    </w:p>
    <w:p w14:paraId="4D99567A" w14:textId="3895B356" w:rsidR="00E61639" w:rsidRDefault="00DD45C8" w:rsidP="001818A2">
      <w:pPr>
        <w:autoSpaceDE w:val="0"/>
        <w:autoSpaceDN w:val="0"/>
        <w:adjustRightInd w:val="0"/>
        <w:spacing w:after="120" w:line="240" w:lineRule="auto"/>
        <w:contextualSpacing/>
        <w:jc w:val="both"/>
        <w:rPr>
          <w:rFonts w:ascii="Times New Roman" w:hAnsi="Times New Roman" w:cs="Times New Roman"/>
          <w:bCs/>
          <w:sz w:val="28"/>
          <w:szCs w:val="28"/>
        </w:rPr>
      </w:pPr>
      <w:r w:rsidRPr="00DF1643">
        <w:rPr>
          <w:rFonts w:ascii="Times New Roman" w:hAnsi="Times New Roman" w:cs="Times New Roman"/>
          <w:bCs/>
          <w:sz w:val="28"/>
          <w:szCs w:val="28"/>
        </w:rPr>
        <w:t xml:space="preserve">Në nenin </w:t>
      </w:r>
      <w:r w:rsidR="00EA1E37" w:rsidRPr="00DF1643">
        <w:rPr>
          <w:rFonts w:ascii="Times New Roman" w:hAnsi="Times New Roman" w:cs="Times New Roman"/>
          <w:bCs/>
          <w:sz w:val="28"/>
          <w:szCs w:val="28"/>
        </w:rPr>
        <w:t>12</w:t>
      </w:r>
      <w:r w:rsidR="0084390D" w:rsidRPr="00DF1643">
        <w:rPr>
          <w:rFonts w:ascii="Times New Roman" w:hAnsi="Times New Roman" w:cs="Times New Roman"/>
          <w:bCs/>
          <w:sz w:val="28"/>
          <w:szCs w:val="28"/>
        </w:rPr>
        <w:t>,</w:t>
      </w:r>
      <w:r w:rsidRPr="00DF1643">
        <w:rPr>
          <w:rFonts w:ascii="Times New Roman" w:hAnsi="Times New Roman" w:cs="Times New Roman"/>
          <w:bCs/>
          <w:sz w:val="28"/>
          <w:szCs w:val="28"/>
        </w:rPr>
        <w:t xml:space="preserve"> </w:t>
      </w:r>
      <w:r w:rsidR="00E61639">
        <w:rPr>
          <w:rFonts w:ascii="Times New Roman" w:hAnsi="Times New Roman" w:cs="Times New Roman"/>
          <w:bCs/>
          <w:sz w:val="28"/>
          <w:szCs w:val="28"/>
        </w:rPr>
        <w:t>bëhe</w:t>
      </w:r>
      <w:r w:rsidR="00DA7C10">
        <w:rPr>
          <w:rFonts w:ascii="Times New Roman" w:hAnsi="Times New Roman" w:cs="Times New Roman"/>
          <w:bCs/>
          <w:sz w:val="28"/>
          <w:szCs w:val="28"/>
        </w:rPr>
        <w:t>t</w:t>
      </w:r>
      <w:r w:rsidR="00E61639">
        <w:rPr>
          <w:rFonts w:ascii="Times New Roman" w:hAnsi="Times New Roman" w:cs="Times New Roman"/>
          <w:bCs/>
          <w:sz w:val="28"/>
          <w:szCs w:val="28"/>
        </w:rPr>
        <w:t xml:space="preserve"> shtesa dhe ndryshim</w:t>
      </w:r>
      <w:r w:rsidR="00DA7C10">
        <w:rPr>
          <w:rFonts w:ascii="Times New Roman" w:hAnsi="Times New Roman" w:cs="Times New Roman"/>
          <w:bCs/>
          <w:sz w:val="28"/>
          <w:szCs w:val="28"/>
        </w:rPr>
        <w:t>i si më poshtë</w:t>
      </w:r>
      <w:r w:rsidR="00E61639">
        <w:rPr>
          <w:rFonts w:ascii="Times New Roman" w:hAnsi="Times New Roman" w:cs="Times New Roman"/>
          <w:bCs/>
          <w:sz w:val="28"/>
          <w:szCs w:val="28"/>
        </w:rPr>
        <w:t>:</w:t>
      </w:r>
    </w:p>
    <w:p w14:paraId="4B800C89" w14:textId="77777777" w:rsidR="00E61639" w:rsidRDefault="00E61639" w:rsidP="001818A2">
      <w:pPr>
        <w:autoSpaceDE w:val="0"/>
        <w:autoSpaceDN w:val="0"/>
        <w:adjustRightInd w:val="0"/>
        <w:spacing w:after="120" w:line="240" w:lineRule="auto"/>
        <w:contextualSpacing/>
        <w:jc w:val="both"/>
        <w:rPr>
          <w:rFonts w:ascii="Times New Roman" w:hAnsi="Times New Roman" w:cs="Times New Roman"/>
          <w:bCs/>
          <w:sz w:val="28"/>
          <w:szCs w:val="28"/>
        </w:rPr>
      </w:pPr>
    </w:p>
    <w:p w14:paraId="2BEEE4B3" w14:textId="620DAD3A" w:rsidR="00E61639" w:rsidRPr="00040F51" w:rsidRDefault="00E61639" w:rsidP="00E61639">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Pr="00040F51">
        <w:rPr>
          <w:rFonts w:ascii="Times New Roman" w:hAnsi="Times New Roman" w:cs="Times New Roman"/>
          <w:sz w:val="28"/>
          <w:szCs w:val="28"/>
        </w:rPr>
        <w:t xml:space="preserve">Në pikën </w:t>
      </w:r>
      <w:r w:rsidR="00545D40">
        <w:rPr>
          <w:rFonts w:ascii="Times New Roman" w:hAnsi="Times New Roman" w:cs="Times New Roman"/>
          <w:sz w:val="28"/>
          <w:szCs w:val="28"/>
        </w:rPr>
        <w:t>2</w:t>
      </w:r>
      <w:r w:rsidR="008460DA">
        <w:rPr>
          <w:rFonts w:ascii="Times New Roman" w:hAnsi="Times New Roman" w:cs="Times New Roman"/>
          <w:sz w:val="28"/>
          <w:szCs w:val="28"/>
        </w:rPr>
        <w:t>,</w:t>
      </w:r>
      <w:r w:rsidRPr="00040F51">
        <w:rPr>
          <w:rFonts w:ascii="Times New Roman" w:hAnsi="Times New Roman" w:cs="Times New Roman"/>
          <w:sz w:val="28"/>
          <w:szCs w:val="28"/>
        </w:rPr>
        <w:t xml:space="preserve"> </w:t>
      </w:r>
      <w:r w:rsidR="00545D40">
        <w:rPr>
          <w:rFonts w:ascii="Times New Roman" w:hAnsi="Times New Roman" w:cs="Times New Roman"/>
          <w:sz w:val="28"/>
          <w:szCs w:val="28"/>
        </w:rPr>
        <w:t>togfjalëshi “...raport drejtimi të konsoliduar</w:t>
      </w:r>
      <w:r w:rsidR="00545D40" w:rsidRPr="00DF1643">
        <w:rPr>
          <w:rFonts w:ascii="Times New Roman" w:hAnsi="Times New Roman" w:cs="Times New Roman"/>
          <w:sz w:val="28"/>
          <w:szCs w:val="28"/>
        </w:rPr>
        <w:t xml:space="preserve">...” </w:t>
      </w:r>
      <w:r w:rsidR="00DA7C10">
        <w:rPr>
          <w:rFonts w:ascii="Times New Roman" w:hAnsi="Times New Roman" w:cs="Times New Roman"/>
          <w:sz w:val="28"/>
          <w:szCs w:val="28"/>
        </w:rPr>
        <w:t xml:space="preserve">zëvendësohet </w:t>
      </w:r>
      <w:r w:rsidR="00545D40">
        <w:rPr>
          <w:rFonts w:ascii="Times New Roman" w:hAnsi="Times New Roman" w:cs="Times New Roman"/>
          <w:sz w:val="28"/>
          <w:szCs w:val="28"/>
        </w:rPr>
        <w:t>me togfjalëshin “...raport të konsoliduar të ecurisë së veprimtarisë...</w:t>
      </w:r>
      <w:r w:rsidR="00545D40" w:rsidRPr="00DF1643">
        <w:rPr>
          <w:rFonts w:ascii="Times New Roman" w:hAnsi="Times New Roman" w:cs="Times New Roman"/>
          <w:sz w:val="28"/>
          <w:szCs w:val="28"/>
        </w:rPr>
        <w:t>”.</w:t>
      </w:r>
    </w:p>
    <w:p w14:paraId="2E74A254" w14:textId="77777777" w:rsidR="00E61639" w:rsidRDefault="00E61639" w:rsidP="001818A2">
      <w:pPr>
        <w:autoSpaceDE w:val="0"/>
        <w:autoSpaceDN w:val="0"/>
        <w:adjustRightInd w:val="0"/>
        <w:spacing w:after="120" w:line="240" w:lineRule="auto"/>
        <w:contextualSpacing/>
        <w:jc w:val="both"/>
        <w:rPr>
          <w:rFonts w:ascii="Times New Roman" w:hAnsi="Times New Roman" w:cs="Times New Roman"/>
          <w:bCs/>
          <w:sz w:val="28"/>
          <w:szCs w:val="28"/>
        </w:rPr>
      </w:pPr>
    </w:p>
    <w:p w14:paraId="1690E4E1" w14:textId="383CF820" w:rsidR="005D2304" w:rsidRPr="00DF1643" w:rsidRDefault="00E61639" w:rsidP="001818A2">
      <w:pPr>
        <w:autoSpaceDE w:val="0"/>
        <w:autoSpaceDN w:val="0"/>
        <w:adjustRightInd w:val="0"/>
        <w:spacing w:after="12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2. P</w:t>
      </w:r>
      <w:r w:rsidR="00EA1E37" w:rsidRPr="00DF1643">
        <w:rPr>
          <w:rFonts w:ascii="Times New Roman" w:hAnsi="Times New Roman" w:cs="Times New Roman"/>
          <w:bCs/>
          <w:sz w:val="28"/>
          <w:szCs w:val="28"/>
        </w:rPr>
        <w:t>as pikës 3</w:t>
      </w:r>
      <w:r w:rsidR="000C2DA3">
        <w:rPr>
          <w:rFonts w:ascii="Times New Roman" w:hAnsi="Times New Roman" w:cs="Times New Roman"/>
          <w:bCs/>
          <w:sz w:val="28"/>
          <w:szCs w:val="28"/>
        </w:rPr>
        <w:t>,</w:t>
      </w:r>
      <w:r w:rsidR="00EA1E37" w:rsidRPr="00DF1643">
        <w:rPr>
          <w:rFonts w:ascii="Times New Roman" w:hAnsi="Times New Roman" w:cs="Times New Roman"/>
          <w:bCs/>
          <w:sz w:val="28"/>
          <w:szCs w:val="28"/>
        </w:rPr>
        <w:t xml:space="preserve"> shtohet pika 4 me </w:t>
      </w:r>
      <w:r w:rsidR="000C2DA3" w:rsidRPr="000C2DA3">
        <w:rPr>
          <w:rFonts w:ascii="Times New Roman" w:hAnsi="Times New Roman" w:cs="Times New Roman"/>
          <w:bCs/>
          <w:sz w:val="28"/>
          <w:szCs w:val="28"/>
        </w:rPr>
        <w:t>përmbajtje si më poshtë vijon</w:t>
      </w:r>
      <w:r w:rsidR="005D2304" w:rsidRPr="00DF1643">
        <w:rPr>
          <w:rFonts w:ascii="Times New Roman" w:hAnsi="Times New Roman" w:cs="Times New Roman"/>
          <w:bCs/>
          <w:sz w:val="28"/>
          <w:szCs w:val="28"/>
        </w:rPr>
        <w:t>:</w:t>
      </w:r>
    </w:p>
    <w:p w14:paraId="5118EE0E" w14:textId="77777777" w:rsidR="001818A2" w:rsidRPr="00DF1643" w:rsidRDefault="001818A2" w:rsidP="001818A2">
      <w:pPr>
        <w:autoSpaceDE w:val="0"/>
        <w:autoSpaceDN w:val="0"/>
        <w:adjustRightInd w:val="0"/>
        <w:spacing w:after="120" w:line="240" w:lineRule="auto"/>
        <w:contextualSpacing/>
        <w:jc w:val="both"/>
        <w:rPr>
          <w:rFonts w:ascii="Times New Roman" w:hAnsi="Times New Roman" w:cs="Times New Roman"/>
          <w:bCs/>
          <w:sz w:val="28"/>
          <w:szCs w:val="28"/>
        </w:rPr>
      </w:pPr>
    </w:p>
    <w:p w14:paraId="226AE599" w14:textId="7D7DA74A" w:rsidR="00981F73" w:rsidRPr="00981F73" w:rsidRDefault="0084390D" w:rsidP="00981F73">
      <w:pPr>
        <w:pStyle w:val="ListParagraph"/>
        <w:autoSpaceDE w:val="0"/>
        <w:autoSpaceDN w:val="0"/>
        <w:adjustRightInd w:val="0"/>
        <w:spacing w:after="0" w:line="240" w:lineRule="auto"/>
        <w:ind w:left="360"/>
        <w:jc w:val="both"/>
        <w:rPr>
          <w:rFonts w:ascii="Times New Roman" w:eastAsia="Times New Roman" w:hAnsi="Times New Roman" w:cs="Times New Roman"/>
          <w:sz w:val="28"/>
          <w:szCs w:val="28"/>
          <w:lang w:eastAsia="sq-AL"/>
        </w:rPr>
      </w:pPr>
      <w:r w:rsidRPr="00DF1643">
        <w:rPr>
          <w:rFonts w:ascii="Times New Roman" w:eastAsia="Times New Roman" w:hAnsi="Times New Roman" w:cs="Times New Roman"/>
          <w:sz w:val="28"/>
          <w:szCs w:val="28"/>
          <w:lang w:eastAsia="sq-AL"/>
        </w:rPr>
        <w:t>“</w:t>
      </w:r>
      <w:r w:rsidR="00E61639" w:rsidRPr="00E61639">
        <w:rPr>
          <w:rFonts w:ascii="Times New Roman" w:eastAsia="Times New Roman" w:hAnsi="Times New Roman" w:cs="Times New Roman"/>
          <w:sz w:val="28"/>
          <w:szCs w:val="28"/>
          <w:lang w:eastAsia="sq-AL"/>
        </w:rPr>
        <w:t xml:space="preserve">4. </w:t>
      </w:r>
      <w:r w:rsidR="00981F73" w:rsidRPr="00981F73">
        <w:rPr>
          <w:rFonts w:ascii="Times New Roman" w:eastAsia="Times New Roman" w:hAnsi="Times New Roman" w:cs="Times New Roman"/>
          <w:sz w:val="28"/>
          <w:szCs w:val="28"/>
          <w:lang w:eastAsia="sq-AL"/>
        </w:rPr>
        <w:t>Përjashtimet nga detyrimi për hartimin e pasqyrave financiare të konsoliduara dhe të raportit të konsoliduar të ecurisë së veprimtarisë, të përcaktuara</w:t>
      </w:r>
      <w:r w:rsidR="00981F73">
        <w:rPr>
          <w:rFonts w:ascii="Times New Roman" w:eastAsia="Times New Roman" w:hAnsi="Times New Roman" w:cs="Times New Roman"/>
          <w:sz w:val="28"/>
          <w:szCs w:val="28"/>
          <w:lang w:eastAsia="sq-AL"/>
        </w:rPr>
        <w:t xml:space="preserve"> </w:t>
      </w:r>
      <w:r w:rsidR="00981F73" w:rsidRPr="00981F73">
        <w:rPr>
          <w:rFonts w:ascii="Times New Roman" w:eastAsia="Times New Roman" w:hAnsi="Times New Roman" w:cs="Times New Roman"/>
          <w:sz w:val="28"/>
          <w:szCs w:val="28"/>
          <w:lang w:eastAsia="sq-AL"/>
        </w:rPr>
        <w:t>në këtë ligj, zbatohen për aq kohë sa nuk cënohen detyrimet e tjera të përcaktuara nga legjislacioni në fuqi vendas në lidhje me fushat më poshtë, kur:</w:t>
      </w:r>
    </w:p>
    <w:p w14:paraId="79F6D594" w14:textId="77777777" w:rsidR="00981F73" w:rsidRPr="00981F73" w:rsidRDefault="00981F73" w:rsidP="00981F73">
      <w:pPr>
        <w:pStyle w:val="ListParagraph"/>
        <w:autoSpaceDE w:val="0"/>
        <w:autoSpaceDN w:val="0"/>
        <w:adjustRightInd w:val="0"/>
        <w:spacing w:after="0" w:line="240" w:lineRule="auto"/>
        <w:ind w:left="360"/>
        <w:jc w:val="both"/>
        <w:rPr>
          <w:rFonts w:ascii="Times New Roman" w:eastAsia="Times New Roman" w:hAnsi="Times New Roman" w:cs="Times New Roman"/>
          <w:sz w:val="28"/>
          <w:szCs w:val="28"/>
          <w:lang w:eastAsia="sq-AL"/>
        </w:rPr>
      </w:pPr>
      <w:r w:rsidRPr="00981F73">
        <w:rPr>
          <w:rFonts w:ascii="Times New Roman" w:eastAsia="Times New Roman" w:hAnsi="Times New Roman" w:cs="Times New Roman"/>
          <w:sz w:val="28"/>
          <w:szCs w:val="28"/>
          <w:lang w:eastAsia="sq-AL"/>
        </w:rPr>
        <w:t>a) këto dokumente kërkohen për informimin e punëmarrësve ose të përfaqësuesve të tyre; ose</w:t>
      </w:r>
    </w:p>
    <w:p w14:paraId="328BBF19" w14:textId="0D6C750C" w:rsidR="001818A2" w:rsidRPr="00DF1643" w:rsidRDefault="00981F73" w:rsidP="00981F73">
      <w:pPr>
        <w:pStyle w:val="ListParagraph"/>
        <w:autoSpaceDE w:val="0"/>
        <w:autoSpaceDN w:val="0"/>
        <w:adjustRightInd w:val="0"/>
        <w:spacing w:after="0" w:line="240" w:lineRule="auto"/>
        <w:ind w:left="360"/>
        <w:jc w:val="both"/>
        <w:rPr>
          <w:rFonts w:ascii="Times New Roman" w:eastAsia="Times New Roman" w:hAnsi="Times New Roman" w:cs="Times New Roman"/>
          <w:sz w:val="28"/>
          <w:szCs w:val="28"/>
          <w:lang w:eastAsia="sq-AL"/>
        </w:rPr>
      </w:pPr>
      <w:r w:rsidRPr="00981F73">
        <w:rPr>
          <w:rFonts w:ascii="Times New Roman" w:eastAsia="Times New Roman" w:hAnsi="Times New Roman" w:cs="Times New Roman"/>
          <w:sz w:val="28"/>
          <w:szCs w:val="28"/>
          <w:lang w:eastAsia="sq-AL"/>
        </w:rPr>
        <w:t>b) këto dokumente kërkohen nga një autoritet administrativ ose gjyqësor për qëllimet e veta</w:t>
      </w:r>
      <w:r w:rsidR="00E61639">
        <w:rPr>
          <w:rFonts w:ascii="Times New Roman" w:eastAsia="Times New Roman" w:hAnsi="Times New Roman" w:cs="Times New Roman"/>
          <w:sz w:val="28"/>
          <w:szCs w:val="28"/>
          <w:lang w:eastAsia="sq-AL"/>
        </w:rPr>
        <w:t>.</w:t>
      </w:r>
      <w:r w:rsidR="00DD45C8" w:rsidRPr="00DF1643">
        <w:rPr>
          <w:rFonts w:ascii="Times New Roman" w:eastAsia="Times New Roman" w:hAnsi="Times New Roman" w:cs="Times New Roman"/>
          <w:sz w:val="28"/>
          <w:szCs w:val="28"/>
          <w:lang w:eastAsia="sq-AL"/>
        </w:rPr>
        <w:t>”</w:t>
      </w:r>
      <w:r w:rsidR="00E61639">
        <w:rPr>
          <w:rFonts w:ascii="Times New Roman" w:eastAsia="Times New Roman" w:hAnsi="Times New Roman" w:cs="Times New Roman"/>
          <w:sz w:val="28"/>
          <w:szCs w:val="28"/>
          <w:lang w:eastAsia="sq-AL"/>
        </w:rPr>
        <w:t>.</w:t>
      </w:r>
    </w:p>
    <w:p w14:paraId="13B2D518" w14:textId="77777777" w:rsidR="00DD45C8" w:rsidRPr="00DF1643" w:rsidRDefault="00DD45C8" w:rsidP="00DD45C8">
      <w:pPr>
        <w:pStyle w:val="ListParagraph"/>
        <w:autoSpaceDE w:val="0"/>
        <w:autoSpaceDN w:val="0"/>
        <w:adjustRightInd w:val="0"/>
        <w:spacing w:after="0" w:line="240" w:lineRule="auto"/>
        <w:ind w:left="360"/>
        <w:jc w:val="both"/>
        <w:rPr>
          <w:rFonts w:ascii="Times New Roman" w:eastAsia="Times New Roman" w:hAnsi="Times New Roman" w:cs="Times New Roman"/>
          <w:sz w:val="28"/>
          <w:szCs w:val="28"/>
          <w:lang w:eastAsia="sq-AL"/>
        </w:rPr>
      </w:pPr>
    </w:p>
    <w:p w14:paraId="52B0624E" w14:textId="788F6E5E" w:rsidR="00B81872" w:rsidRPr="00DF1643" w:rsidRDefault="00E41CCC" w:rsidP="00F858EB">
      <w:pPr>
        <w:autoSpaceDE w:val="0"/>
        <w:autoSpaceDN w:val="0"/>
        <w:adjustRightInd w:val="0"/>
        <w:spacing w:after="0" w:line="240" w:lineRule="auto"/>
        <w:contextualSpacing/>
        <w:jc w:val="center"/>
        <w:rPr>
          <w:rFonts w:ascii="Times New Roman" w:hAnsi="Times New Roman" w:cs="Times New Roman"/>
          <w:b/>
          <w:bCs/>
          <w:sz w:val="28"/>
          <w:szCs w:val="28"/>
        </w:rPr>
      </w:pPr>
      <w:r w:rsidRPr="00DF1643">
        <w:rPr>
          <w:rFonts w:ascii="Times New Roman" w:hAnsi="Times New Roman" w:cs="Times New Roman"/>
          <w:b/>
          <w:bCs/>
          <w:sz w:val="28"/>
          <w:szCs w:val="28"/>
        </w:rPr>
        <w:t>Neni</w:t>
      </w:r>
      <w:r w:rsidR="00B81872" w:rsidRPr="00DF1643">
        <w:rPr>
          <w:rFonts w:ascii="Times New Roman" w:hAnsi="Times New Roman" w:cs="Times New Roman"/>
          <w:b/>
          <w:bCs/>
          <w:sz w:val="28"/>
          <w:szCs w:val="28"/>
        </w:rPr>
        <w:t xml:space="preserve"> </w:t>
      </w:r>
      <w:r w:rsidR="009616A3">
        <w:rPr>
          <w:rFonts w:ascii="Times New Roman" w:hAnsi="Times New Roman" w:cs="Times New Roman"/>
          <w:b/>
          <w:bCs/>
          <w:color w:val="000000" w:themeColor="text1"/>
          <w:sz w:val="28"/>
          <w:szCs w:val="28"/>
        </w:rPr>
        <w:t>8</w:t>
      </w:r>
    </w:p>
    <w:p w14:paraId="53B83508" w14:textId="77777777" w:rsidR="006A327D" w:rsidRPr="00DF1643" w:rsidRDefault="006A327D" w:rsidP="00F858EB">
      <w:pPr>
        <w:autoSpaceDE w:val="0"/>
        <w:autoSpaceDN w:val="0"/>
        <w:adjustRightInd w:val="0"/>
        <w:spacing w:after="0" w:line="240" w:lineRule="auto"/>
        <w:contextualSpacing/>
        <w:jc w:val="both"/>
        <w:rPr>
          <w:rFonts w:ascii="Times New Roman" w:hAnsi="Times New Roman" w:cs="Times New Roman"/>
          <w:bCs/>
          <w:sz w:val="28"/>
          <w:szCs w:val="28"/>
        </w:rPr>
      </w:pPr>
    </w:p>
    <w:p w14:paraId="59840C37" w14:textId="3846CDF6" w:rsidR="0084390D" w:rsidRPr="00E61639" w:rsidRDefault="0084390D" w:rsidP="00E61639">
      <w:pPr>
        <w:pStyle w:val="ListParagraph"/>
        <w:autoSpaceDE w:val="0"/>
        <w:autoSpaceDN w:val="0"/>
        <w:adjustRightInd w:val="0"/>
        <w:spacing w:after="0" w:line="240" w:lineRule="auto"/>
        <w:ind w:left="360" w:hanging="360"/>
        <w:jc w:val="both"/>
        <w:rPr>
          <w:rFonts w:ascii="Times New Roman" w:hAnsi="Times New Roman" w:cs="Times New Roman"/>
          <w:bCs/>
          <w:sz w:val="28"/>
          <w:szCs w:val="28"/>
        </w:rPr>
      </w:pPr>
      <w:r w:rsidRPr="00DF1643">
        <w:rPr>
          <w:rFonts w:ascii="Times New Roman" w:hAnsi="Times New Roman" w:cs="Times New Roman"/>
          <w:bCs/>
          <w:sz w:val="28"/>
          <w:szCs w:val="28"/>
        </w:rPr>
        <w:t>Pas nenit 12, shtohet neni 12/1 me  përmbajtje</w:t>
      </w:r>
      <w:r w:rsidR="00DA7C10">
        <w:rPr>
          <w:rFonts w:ascii="Times New Roman" w:hAnsi="Times New Roman" w:cs="Times New Roman"/>
          <w:bCs/>
          <w:sz w:val="28"/>
          <w:szCs w:val="28"/>
        </w:rPr>
        <w:t xml:space="preserve"> si vijon</w:t>
      </w:r>
      <w:r w:rsidRPr="00DF1643">
        <w:rPr>
          <w:rFonts w:ascii="Times New Roman" w:hAnsi="Times New Roman" w:cs="Times New Roman"/>
          <w:bCs/>
          <w:sz w:val="28"/>
          <w:szCs w:val="28"/>
        </w:rPr>
        <w:t xml:space="preserve">: </w:t>
      </w:r>
    </w:p>
    <w:p w14:paraId="2BB1C1EB" w14:textId="7BC507E8" w:rsidR="00E61639" w:rsidRDefault="00E61639" w:rsidP="00E61639">
      <w:pPr>
        <w:pStyle w:val="ListParagraph"/>
        <w:autoSpaceDE w:val="0"/>
        <w:autoSpaceDN w:val="0"/>
        <w:adjustRightInd w:val="0"/>
        <w:spacing w:after="0" w:line="240" w:lineRule="auto"/>
        <w:ind w:left="360" w:hanging="360"/>
        <w:jc w:val="center"/>
        <w:rPr>
          <w:rFonts w:ascii="Times New Roman" w:hAnsi="Times New Roman" w:cs="Times New Roman"/>
          <w:bCs/>
          <w:sz w:val="28"/>
          <w:szCs w:val="28"/>
        </w:rPr>
      </w:pPr>
    </w:p>
    <w:p w14:paraId="4C11484E" w14:textId="77777777" w:rsidR="00CA6E12" w:rsidRPr="00E61639" w:rsidRDefault="00CA6E12" w:rsidP="00E61639">
      <w:pPr>
        <w:pStyle w:val="ListParagraph"/>
        <w:autoSpaceDE w:val="0"/>
        <w:autoSpaceDN w:val="0"/>
        <w:adjustRightInd w:val="0"/>
        <w:spacing w:after="0" w:line="240" w:lineRule="auto"/>
        <w:ind w:left="360" w:hanging="360"/>
        <w:jc w:val="center"/>
        <w:rPr>
          <w:rFonts w:ascii="Times New Roman" w:hAnsi="Times New Roman" w:cs="Times New Roman"/>
          <w:bCs/>
          <w:sz w:val="28"/>
          <w:szCs w:val="28"/>
        </w:rPr>
      </w:pPr>
    </w:p>
    <w:p w14:paraId="5D69163B" w14:textId="6569DB63" w:rsidR="00E61639" w:rsidRPr="00E61639" w:rsidRDefault="00E61639" w:rsidP="00E61639">
      <w:pPr>
        <w:pStyle w:val="ListParagraph"/>
        <w:autoSpaceDE w:val="0"/>
        <w:autoSpaceDN w:val="0"/>
        <w:adjustRightInd w:val="0"/>
        <w:spacing w:after="0" w:line="240" w:lineRule="auto"/>
        <w:ind w:left="360" w:hanging="360"/>
        <w:jc w:val="center"/>
        <w:rPr>
          <w:rFonts w:ascii="Times New Roman" w:hAnsi="Times New Roman" w:cs="Times New Roman"/>
          <w:bCs/>
          <w:sz w:val="28"/>
          <w:szCs w:val="28"/>
        </w:rPr>
      </w:pPr>
      <w:r>
        <w:rPr>
          <w:rFonts w:ascii="Times New Roman" w:hAnsi="Times New Roman" w:cs="Times New Roman"/>
          <w:bCs/>
          <w:sz w:val="28"/>
          <w:szCs w:val="28"/>
        </w:rPr>
        <w:t>“</w:t>
      </w:r>
      <w:r w:rsidRPr="00F4711C">
        <w:rPr>
          <w:rFonts w:ascii="Times New Roman" w:hAnsi="Times New Roman" w:cs="Times New Roman"/>
          <w:bCs/>
          <w:sz w:val="28"/>
          <w:szCs w:val="28"/>
        </w:rPr>
        <w:t>Neni 12/1</w:t>
      </w:r>
    </w:p>
    <w:p w14:paraId="2386C8AD" w14:textId="77777777" w:rsidR="00E61639" w:rsidRPr="00F4711C" w:rsidRDefault="00E61639" w:rsidP="00E61639">
      <w:pPr>
        <w:pStyle w:val="ListParagraph"/>
        <w:autoSpaceDE w:val="0"/>
        <w:autoSpaceDN w:val="0"/>
        <w:adjustRightInd w:val="0"/>
        <w:spacing w:after="0" w:line="240" w:lineRule="auto"/>
        <w:ind w:left="360" w:hanging="360"/>
        <w:jc w:val="center"/>
        <w:rPr>
          <w:rFonts w:ascii="Times New Roman" w:hAnsi="Times New Roman" w:cs="Times New Roman"/>
          <w:b/>
          <w:sz w:val="28"/>
          <w:szCs w:val="28"/>
        </w:rPr>
      </w:pPr>
      <w:r w:rsidRPr="00F4711C">
        <w:rPr>
          <w:rFonts w:ascii="Times New Roman" w:hAnsi="Times New Roman" w:cs="Times New Roman"/>
          <w:b/>
          <w:sz w:val="28"/>
          <w:szCs w:val="28"/>
        </w:rPr>
        <w:t>Kërkesa për përgatitjen e pasqyrave të konsoliduara financiare</w:t>
      </w:r>
    </w:p>
    <w:p w14:paraId="04CD5644" w14:textId="77777777" w:rsidR="00E61639" w:rsidRPr="00E61639" w:rsidRDefault="00E61639" w:rsidP="00E61639">
      <w:pPr>
        <w:pStyle w:val="ListParagraph"/>
        <w:autoSpaceDE w:val="0"/>
        <w:autoSpaceDN w:val="0"/>
        <w:adjustRightInd w:val="0"/>
        <w:spacing w:after="0" w:line="240" w:lineRule="auto"/>
        <w:ind w:left="360" w:hanging="360"/>
        <w:jc w:val="center"/>
        <w:rPr>
          <w:rFonts w:ascii="Times New Roman" w:hAnsi="Times New Roman" w:cs="Times New Roman"/>
          <w:bCs/>
          <w:sz w:val="28"/>
          <w:szCs w:val="28"/>
        </w:rPr>
      </w:pPr>
    </w:p>
    <w:p w14:paraId="56E81B98" w14:textId="77777777" w:rsidR="00981F73" w:rsidRPr="00981F73" w:rsidRDefault="009616A3" w:rsidP="00981F73">
      <w:pPr>
        <w:pStyle w:val="ListParagraph"/>
        <w:autoSpaceDE w:val="0"/>
        <w:autoSpaceDN w:val="0"/>
        <w:adjustRightInd w:val="0"/>
        <w:spacing w:after="0" w:line="240" w:lineRule="auto"/>
        <w:ind w:left="360" w:hanging="360"/>
        <w:jc w:val="both"/>
        <w:rPr>
          <w:rFonts w:ascii="Times New Roman" w:hAnsi="Times New Roman" w:cs="Times New Roman"/>
          <w:bCs/>
          <w:sz w:val="28"/>
          <w:szCs w:val="28"/>
        </w:rPr>
      </w:pPr>
      <w:r w:rsidRPr="009616A3">
        <w:rPr>
          <w:rFonts w:ascii="Times New Roman" w:hAnsi="Times New Roman" w:cs="Times New Roman"/>
          <w:bCs/>
          <w:sz w:val="28"/>
          <w:szCs w:val="28"/>
        </w:rPr>
        <w:lastRenderedPageBreak/>
        <w:t xml:space="preserve">1. </w:t>
      </w:r>
      <w:r w:rsidR="00981F73" w:rsidRPr="00981F73">
        <w:rPr>
          <w:rFonts w:ascii="Times New Roman" w:hAnsi="Times New Roman" w:cs="Times New Roman"/>
          <w:bCs/>
          <w:sz w:val="28"/>
          <w:szCs w:val="28"/>
        </w:rPr>
        <w:t>Çdo njësi ekonomike, përveç atyre të përjashtuara sipas nenit 12, e rregulluar nga legjislacioni shqiptar harton pasqyra të konsoliduara financiare dhe një raport të konsoliduar të ecurisë së veprimtarisë, kur kjo njësi:</w:t>
      </w:r>
    </w:p>
    <w:p w14:paraId="217779A7" w14:textId="77777777" w:rsidR="00981F73" w:rsidRPr="00981F73" w:rsidRDefault="00981F73" w:rsidP="00981F73">
      <w:pPr>
        <w:pStyle w:val="ListParagraph"/>
        <w:autoSpaceDE w:val="0"/>
        <w:autoSpaceDN w:val="0"/>
        <w:adjustRightInd w:val="0"/>
        <w:spacing w:after="0" w:line="240" w:lineRule="auto"/>
        <w:ind w:left="360" w:hanging="360"/>
        <w:jc w:val="both"/>
        <w:rPr>
          <w:rFonts w:ascii="Times New Roman" w:hAnsi="Times New Roman" w:cs="Times New Roman"/>
          <w:bCs/>
          <w:sz w:val="28"/>
          <w:szCs w:val="28"/>
        </w:rPr>
      </w:pPr>
      <w:r w:rsidRPr="00981F73">
        <w:rPr>
          <w:rFonts w:ascii="Times New Roman" w:hAnsi="Times New Roman" w:cs="Times New Roman"/>
          <w:bCs/>
          <w:sz w:val="28"/>
          <w:szCs w:val="28"/>
        </w:rPr>
        <w:t>a) zotëron shumicën e të drejtave të votës të aksionarëve ose anëtarëve të një njësie tjetër (njësi e kontrolluar);</w:t>
      </w:r>
    </w:p>
    <w:p w14:paraId="7F82B090" w14:textId="77777777" w:rsidR="00981F73" w:rsidRPr="00981F73" w:rsidRDefault="00981F73" w:rsidP="00981F73">
      <w:pPr>
        <w:pStyle w:val="ListParagraph"/>
        <w:autoSpaceDE w:val="0"/>
        <w:autoSpaceDN w:val="0"/>
        <w:adjustRightInd w:val="0"/>
        <w:spacing w:after="0" w:line="240" w:lineRule="auto"/>
        <w:ind w:left="360" w:hanging="360"/>
        <w:jc w:val="both"/>
        <w:rPr>
          <w:rFonts w:ascii="Times New Roman" w:hAnsi="Times New Roman" w:cs="Times New Roman"/>
          <w:bCs/>
          <w:sz w:val="28"/>
          <w:szCs w:val="28"/>
        </w:rPr>
      </w:pPr>
      <w:r w:rsidRPr="00981F73">
        <w:rPr>
          <w:rFonts w:ascii="Times New Roman" w:hAnsi="Times New Roman" w:cs="Times New Roman"/>
          <w:bCs/>
          <w:sz w:val="28"/>
          <w:szCs w:val="28"/>
        </w:rPr>
        <w:t>b) ka të drejtë të emërojë ose të largojë shumicën e anëtarëve të organeve ekzekutive, drejtuese ose mbikëqyrëse të një njësie tjetër (njësi e kontrolluar) dhe është në të njëjtën kohë aksionare ose anëtare në atë njësi;</w:t>
      </w:r>
    </w:p>
    <w:p w14:paraId="53BC8DA8" w14:textId="77777777" w:rsidR="00981F73" w:rsidRPr="00981F73" w:rsidRDefault="00981F73" w:rsidP="00981F73">
      <w:pPr>
        <w:pStyle w:val="ListParagraph"/>
        <w:autoSpaceDE w:val="0"/>
        <w:autoSpaceDN w:val="0"/>
        <w:adjustRightInd w:val="0"/>
        <w:spacing w:after="0" w:line="240" w:lineRule="auto"/>
        <w:ind w:left="360" w:hanging="360"/>
        <w:jc w:val="both"/>
        <w:rPr>
          <w:rFonts w:ascii="Times New Roman" w:hAnsi="Times New Roman" w:cs="Times New Roman"/>
          <w:bCs/>
          <w:sz w:val="28"/>
          <w:szCs w:val="28"/>
        </w:rPr>
      </w:pPr>
      <w:r w:rsidRPr="00981F73">
        <w:rPr>
          <w:rFonts w:ascii="Times New Roman" w:hAnsi="Times New Roman" w:cs="Times New Roman"/>
          <w:bCs/>
          <w:sz w:val="28"/>
          <w:szCs w:val="28"/>
        </w:rPr>
        <w:t>c) ka të drejtë të ushtrojë kontroll, përmes një ndikimi dominues, mbi një njësi të kontrolluar në të cilën është aksionare ose anëtare, në bazë të një kontrate të lidhur me atë njësi ose të një dispozite në aktin e themelimit apo statutin e saj, kur legjislacioni i njësisë së kontrolluar e lejon një marrëdhënie të tillë;</w:t>
      </w:r>
    </w:p>
    <w:p w14:paraId="03933DED" w14:textId="77777777" w:rsidR="00981F73" w:rsidRPr="00981F73" w:rsidRDefault="00981F73" w:rsidP="00981F73">
      <w:pPr>
        <w:pStyle w:val="ListParagraph"/>
        <w:autoSpaceDE w:val="0"/>
        <w:autoSpaceDN w:val="0"/>
        <w:adjustRightInd w:val="0"/>
        <w:spacing w:after="0" w:line="240" w:lineRule="auto"/>
        <w:ind w:left="360" w:hanging="360"/>
        <w:jc w:val="both"/>
        <w:rPr>
          <w:rFonts w:ascii="Times New Roman" w:hAnsi="Times New Roman" w:cs="Times New Roman"/>
          <w:bCs/>
          <w:sz w:val="28"/>
          <w:szCs w:val="28"/>
        </w:rPr>
      </w:pPr>
      <w:r w:rsidRPr="00981F73">
        <w:rPr>
          <w:rFonts w:ascii="Times New Roman" w:hAnsi="Times New Roman" w:cs="Times New Roman"/>
          <w:bCs/>
          <w:sz w:val="28"/>
          <w:szCs w:val="28"/>
        </w:rPr>
        <w:t>ç) është aksionare ose anëtare e një njësie tjetër dhe:</w:t>
      </w:r>
    </w:p>
    <w:p w14:paraId="42BB630C" w14:textId="02483432" w:rsidR="00981F73" w:rsidRPr="00981F73" w:rsidRDefault="00981F73" w:rsidP="003C2CF9">
      <w:pPr>
        <w:pStyle w:val="ListParagraph"/>
        <w:numPr>
          <w:ilvl w:val="0"/>
          <w:numId w:val="2"/>
        </w:numPr>
        <w:autoSpaceDE w:val="0"/>
        <w:autoSpaceDN w:val="0"/>
        <w:adjustRightInd w:val="0"/>
        <w:spacing w:after="0" w:line="240" w:lineRule="auto"/>
        <w:jc w:val="both"/>
        <w:rPr>
          <w:rFonts w:ascii="Times New Roman" w:hAnsi="Times New Roman" w:cs="Times New Roman"/>
          <w:bCs/>
          <w:sz w:val="28"/>
          <w:szCs w:val="28"/>
        </w:rPr>
      </w:pPr>
      <w:r w:rsidRPr="00981F73">
        <w:rPr>
          <w:rFonts w:ascii="Times New Roman" w:hAnsi="Times New Roman" w:cs="Times New Roman"/>
          <w:bCs/>
          <w:sz w:val="28"/>
          <w:szCs w:val="28"/>
        </w:rPr>
        <w:t>shumica e anëtarëve të organeve ekzekutive, drejtuese ose mbikëqyrëse të asaj njësie të cilët kanë ushtruar funksionin e tyre gjatë vitit financiar, gjatë vitit financiar të mëparshëm dhe deri në kohën e hartimit të pasqyrave të konsoliduara financiare, janë emëruar vetëm si rezultat i ushtrimit të të drejtave të saj të votës; ose</w:t>
      </w:r>
    </w:p>
    <w:p w14:paraId="29D394CF" w14:textId="27071BDC" w:rsidR="00981F73" w:rsidRPr="00981F73" w:rsidRDefault="00981F73" w:rsidP="003C2CF9">
      <w:pPr>
        <w:pStyle w:val="ListParagraph"/>
        <w:numPr>
          <w:ilvl w:val="0"/>
          <w:numId w:val="2"/>
        </w:numPr>
        <w:autoSpaceDE w:val="0"/>
        <w:autoSpaceDN w:val="0"/>
        <w:adjustRightInd w:val="0"/>
        <w:spacing w:after="0" w:line="240" w:lineRule="auto"/>
        <w:jc w:val="both"/>
        <w:rPr>
          <w:rFonts w:ascii="Times New Roman" w:hAnsi="Times New Roman" w:cs="Times New Roman"/>
          <w:bCs/>
          <w:sz w:val="28"/>
          <w:szCs w:val="28"/>
        </w:rPr>
      </w:pPr>
      <w:r w:rsidRPr="00981F73">
        <w:rPr>
          <w:rFonts w:ascii="Times New Roman" w:hAnsi="Times New Roman" w:cs="Times New Roman"/>
          <w:bCs/>
          <w:sz w:val="28"/>
          <w:szCs w:val="28"/>
        </w:rPr>
        <w:t>kontrollon e vetme shumicën e të drejtave të votës së aksionarëve ose anëtarëve të asaj njësie, në përputhje me një marrëveshje me aksionarët ose anëtarët e tjerë të asaj njësie.</w:t>
      </w:r>
    </w:p>
    <w:p w14:paraId="35008DAF" w14:textId="641F5923" w:rsidR="00981F73" w:rsidRPr="00981F73" w:rsidRDefault="00981F73" w:rsidP="00981F73">
      <w:pPr>
        <w:pStyle w:val="ListParagraph"/>
        <w:autoSpaceDE w:val="0"/>
        <w:autoSpaceDN w:val="0"/>
        <w:adjustRightInd w:val="0"/>
        <w:spacing w:after="0" w:line="240" w:lineRule="auto"/>
        <w:ind w:left="360" w:hanging="360"/>
        <w:jc w:val="both"/>
        <w:rPr>
          <w:rFonts w:ascii="Times New Roman" w:hAnsi="Times New Roman" w:cs="Times New Roman"/>
          <w:bCs/>
          <w:sz w:val="28"/>
          <w:szCs w:val="28"/>
        </w:rPr>
      </w:pPr>
      <w:r w:rsidRPr="00981F73">
        <w:rPr>
          <w:rFonts w:ascii="Times New Roman" w:hAnsi="Times New Roman" w:cs="Times New Roman"/>
          <w:bCs/>
          <w:sz w:val="28"/>
          <w:szCs w:val="28"/>
        </w:rPr>
        <w:t xml:space="preserve"> </w:t>
      </w:r>
      <w:r w:rsidR="00DA7C10" w:rsidRPr="00981F73">
        <w:rPr>
          <w:rFonts w:ascii="Times New Roman" w:hAnsi="Times New Roman" w:cs="Times New Roman"/>
          <w:bCs/>
          <w:sz w:val="28"/>
          <w:szCs w:val="28"/>
        </w:rPr>
        <w:t>Nën</w:t>
      </w:r>
      <w:r w:rsidR="00DA7C10">
        <w:rPr>
          <w:rFonts w:ascii="Times New Roman" w:hAnsi="Times New Roman" w:cs="Times New Roman"/>
          <w:bCs/>
          <w:sz w:val="28"/>
          <w:szCs w:val="28"/>
        </w:rPr>
        <w:t>paragrafi</w:t>
      </w:r>
      <w:r w:rsidR="00DA7C10" w:rsidRPr="00981F73">
        <w:rPr>
          <w:rFonts w:ascii="Times New Roman" w:hAnsi="Times New Roman" w:cs="Times New Roman"/>
          <w:bCs/>
          <w:sz w:val="28"/>
          <w:szCs w:val="28"/>
        </w:rPr>
        <w:t xml:space="preserve"> </w:t>
      </w:r>
      <w:r w:rsidR="00DA7C10">
        <w:rPr>
          <w:rFonts w:ascii="Times New Roman" w:hAnsi="Times New Roman" w:cs="Times New Roman"/>
          <w:bCs/>
          <w:sz w:val="28"/>
          <w:szCs w:val="28"/>
        </w:rPr>
        <w:t>“</w:t>
      </w:r>
      <w:r w:rsidRPr="00981F73">
        <w:rPr>
          <w:rFonts w:ascii="Times New Roman" w:hAnsi="Times New Roman" w:cs="Times New Roman"/>
          <w:bCs/>
          <w:sz w:val="28"/>
          <w:szCs w:val="28"/>
        </w:rPr>
        <w:t>i</w:t>
      </w:r>
      <w:r w:rsidR="00DA7C10">
        <w:rPr>
          <w:rFonts w:ascii="Times New Roman" w:hAnsi="Times New Roman" w:cs="Times New Roman"/>
          <w:bCs/>
          <w:sz w:val="28"/>
          <w:szCs w:val="28"/>
        </w:rPr>
        <w:t xml:space="preserve">”, i </w:t>
      </w:r>
      <w:r w:rsidRPr="00981F73">
        <w:rPr>
          <w:rFonts w:ascii="Times New Roman" w:hAnsi="Times New Roman" w:cs="Times New Roman"/>
          <w:bCs/>
          <w:sz w:val="28"/>
          <w:szCs w:val="28"/>
        </w:rPr>
        <w:t>shkronjës “ç” nuk zbatohet kur të drejtat e përcaktuara në shkronjat “a”, “b” ose “c” në lidhje me atë njësi zotërohen nga një palë e tretë.</w:t>
      </w:r>
    </w:p>
    <w:p w14:paraId="71484D29" w14:textId="305CE60E" w:rsidR="00981F73" w:rsidRPr="00981F73" w:rsidRDefault="00981F73" w:rsidP="00981F73">
      <w:pPr>
        <w:pStyle w:val="ListParagraph"/>
        <w:autoSpaceDE w:val="0"/>
        <w:autoSpaceDN w:val="0"/>
        <w:adjustRightInd w:val="0"/>
        <w:spacing w:after="0" w:line="240" w:lineRule="auto"/>
        <w:ind w:left="360" w:hanging="360"/>
        <w:jc w:val="both"/>
        <w:rPr>
          <w:rFonts w:ascii="Times New Roman" w:hAnsi="Times New Roman" w:cs="Times New Roman"/>
          <w:bCs/>
          <w:sz w:val="28"/>
          <w:szCs w:val="28"/>
        </w:rPr>
      </w:pPr>
      <w:r w:rsidRPr="00981F73">
        <w:rPr>
          <w:rFonts w:ascii="Times New Roman" w:hAnsi="Times New Roman" w:cs="Times New Roman"/>
          <w:bCs/>
          <w:sz w:val="28"/>
          <w:szCs w:val="28"/>
        </w:rPr>
        <w:t>2. Përveç rasteve të përcaktuara në pikën 1, njësia ekonomike harton pasqyra të konsoliduara financiare dhe një raport të konsoliduar të ecurisë së veprimtarisë edhe kur:</w:t>
      </w:r>
    </w:p>
    <w:p w14:paraId="7DC50EE2" w14:textId="77777777" w:rsidR="00981F73" w:rsidRPr="00981F73" w:rsidRDefault="00981F73" w:rsidP="00981F73">
      <w:pPr>
        <w:pStyle w:val="ListParagraph"/>
        <w:autoSpaceDE w:val="0"/>
        <w:autoSpaceDN w:val="0"/>
        <w:adjustRightInd w:val="0"/>
        <w:spacing w:after="0" w:line="240" w:lineRule="auto"/>
        <w:ind w:left="360" w:hanging="360"/>
        <w:jc w:val="both"/>
        <w:rPr>
          <w:rFonts w:ascii="Times New Roman" w:hAnsi="Times New Roman" w:cs="Times New Roman"/>
          <w:bCs/>
          <w:sz w:val="28"/>
          <w:szCs w:val="28"/>
        </w:rPr>
      </w:pPr>
      <w:r w:rsidRPr="00981F73">
        <w:rPr>
          <w:rFonts w:ascii="Times New Roman" w:hAnsi="Times New Roman" w:cs="Times New Roman"/>
          <w:bCs/>
          <w:sz w:val="28"/>
          <w:szCs w:val="28"/>
        </w:rPr>
        <w:t>a) kjo njësi ekonomike (mëma) ka kompetencën të ushtrojë ose ushtron faktikisht kontroll, përmes një ndikimi dominues, mbi një njësi tjetër (njësi e kontrolluar); ose</w:t>
      </w:r>
    </w:p>
    <w:p w14:paraId="0BD8F103" w14:textId="77777777" w:rsidR="00981F73" w:rsidRPr="00981F73" w:rsidRDefault="00981F73" w:rsidP="00981F73">
      <w:pPr>
        <w:pStyle w:val="ListParagraph"/>
        <w:autoSpaceDE w:val="0"/>
        <w:autoSpaceDN w:val="0"/>
        <w:adjustRightInd w:val="0"/>
        <w:spacing w:after="0" w:line="240" w:lineRule="auto"/>
        <w:ind w:left="360" w:hanging="360"/>
        <w:jc w:val="both"/>
        <w:rPr>
          <w:rFonts w:ascii="Times New Roman" w:hAnsi="Times New Roman" w:cs="Times New Roman"/>
          <w:bCs/>
          <w:sz w:val="28"/>
          <w:szCs w:val="28"/>
        </w:rPr>
      </w:pPr>
      <w:r w:rsidRPr="00981F73">
        <w:rPr>
          <w:rFonts w:ascii="Times New Roman" w:hAnsi="Times New Roman" w:cs="Times New Roman"/>
          <w:bCs/>
          <w:sz w:val="28"/>
          <w:szCs w:val="28"/>
        </w:rPr>
        <w:t>b) kjo njësi ekonomike (mëma) dhe një njësi ekonomike tjetër (njësi e kontrolluar) drejtohen në mënyrë të unifikuar nga kjo njësi ekonomike mëmë.</w:t>
      </w:r>
    </w:p>
    <w:p w14:paraId="1CA2ABC7" w14:textId="76F27ABE" w:rsidR="00981F73" w:rsidRPr="00981F73" w:rsidRDefault="00981F73" w:rsidP="00981F73">
      <w:pPr>
        <w:pStyle w:val="ListParagraph"/>
        <w:autoSpaceDE w:val="0"/>
        <w:autoSpaceDN w:val="0"/>
        <w:adjustRightInd w:val="0"/>
        <w:spacing w:after="0" w:line="240" w:lineRule="auto"/>
        <w:ind w:left="360" w:hanging="360"/>
        <w:jc w:val="both"/>
        <w:rPr>
          <w:rFonts w:ascii="Times New Roman" w:hAnsi="Times New Roman" w:cs="Times New Roman"/>
          <w:bCs/>
          <w:sz w:val="28"/>
          <w:szCs w:val="28"/>
        </w:rPr>
      </w:pPr>
      <w:r w:rsidRPr="00981F73">
        <w:rPr>
          <w:rFonts w:ascii="Times New Roman" w:hAnsi="Times New Roman" w:cs="Times New Roman"/>
          <w:bCs/>
          <w:sz w:val="28"/>
          <w:szCs w:val="28"/>
        </w:rPr>
        <w:t>3. Për qëllimet e shkronjave “a”, “b” dhe “ç” të pikës 1, të drejtat e votës dhe të drejtat e emërimit apo largimit që zotërohen nga një njësi e kontrolluar tjetër ose nga çdo person që vepron në emër të vet, por për llogari të njësisë mëmë ose të një njësie tjetër të kontrolluar, i shtohen të drejtave të njësisë mëmë.</w:t>
      </w:r>
    </w:p>
    <w:p w14:paraId="27A4A0CD" w14:textId="4F5BB070" w:rsidR="00981F73" w:rsidRPr="00981F73" w:rsidRDefault="00981F73" w:rsidP="00981F73">
      <w:pPr>
        <w:pStyle w:val="ListParagraph"/>
        <w:autoSpaceDE w:val="0"/>
        <w:autoSpaceDN w:val="0"/>
        <w:adjustRightInd w:val="0"/>
        <w:spacing w:after="0" w:line="240" w:lineRule="auto"/>
        <w:ind w:left="360" w:hanging="360"/>
        <w:jc w:val="both"/>
        <w:rPr>
          <w:rFonts w:ascii="Times New Roman" w:hAnsi="Times New Roman" w:cs="Times New Roman"/>
          <w:bCs/>
          <w:sz w:val="28"/>
          <w:szCs w:val="28"/>
        </w:rPr>
      </w:pPr>
      <w:r w:rsidRPr="00981F73">
        <w:rPr>
          <w:rFonts w:ascii="Times New Roman" w:hAnsi="Times New Roman" w:cs="Times New Roman"/>
          <w:bCs/>
          <w:sz w:val="28"/>
          <w:szCs w:val="28"/>
        </w:rPr>
        <w:t>4. Për qëllimet e shkronjave “a”, “b” dhe “ç” të pikës 1, të drejtat e parashikuara në pikën 3 nuk zbatohen kur ato burojnë nga:</w:t>
      </w:r>
    </w:p>
    <w:p w14:paraId="71B99217" w14:textId="77777777" w:rsidR="00981F73" w:rsidRPr="00981F73" w:rsidRDefault="00981F73" w:rsidP="00981F73">
      <w:pPr>
        <w:pStyle w:val="ListParagraph"/>
        <w:autoSpaceDE w:val="0"/>
        <w:autoSpaceDN w:val="0"/>
        <w:adjustRightInd w:val="0"/>
        <w:spacing w:after="0" w:line="240" w:lineRule="auto"/>
        <w:ind w:left="360" w:hanging="360"/>
        <w:jc w:val="both"/>
        <w:rPr>
          <w:rFonts w:ascii="Times New Roman" w:hAnsi="Times New Roman" w:cs="Times New Roman"/>
          <w:bCs/>
          <w:sz w:val="28"/>
          <w:szCs w:val="28"/>
        </w:rPr>
      </w:pPr>
      <w:r w:rsidRPr="00981F73">
        <w:rPr>
          <w:rFonts w:ascii="Times New Roman" w:hAnsi="Times New Roman" w:cs="Times New Roman"/>
          <w:bCs/>
          <w:sz w:val="28"/>
          <w:szCs w:val="28"/>
        </w:rPr>
        <w:t>a) aksione të mbajtura për llogari të një personi që nuk është as njësi mëmë, as njësi e kontrolluar e saj; ose</w:t>
      </w:r>
    </w:p>
    <w:p w14:paraId="77267057" w14:textId="77777777" w:rsidR="00981F73" w:rsidRPr="00981F73" w:rsidRDefault="00981F73" w:rsidP="00981F73">
      <w:pPr>
        <w:pStyle w:val="ListParagraph"/>
        <w:autoSpaceDE w:val="0"/>
        <w:autoSpaceDN w:val="0"/>
        <w:adjustRightInd w:val="0"/>
        <w:spacing w:after="0" w:line="240" w:lineRule="auto"/>
        <w:ind w:left="360" w:hanging="360"/>
        <w:jc w:val="both"/>
        <w:rPr>
          <w:rFonts w:ascii="Times New Roman" w:hAnsi="Times New Roman" w:cs="Times New Roman"/>
          <w:bCs/>
          <w:sz w:val="28"/>
          <w:szCs w:val="28"/>
        </w:rPr>
      </w:pPr>
      <w:r w:rsidRPr="00981F73">
        <w:rPr>
          <w:rFonts w:ascii="Times New Roman" w:hAnsi="Times New Roman" w:cs="Times New Roman"/>
          <w:bCs/>
          <w:sz w:val="28"/>
          <w:szCs w:val="28"/>
        </w:rPr>
        <w:t>b) që vijnë nga aksione të cilat:</w:t>
      </w:r>
    </w:p>
    <w:p w14:paraId="18B0C0B4" w14:textId="77777777" w:rsidR="00981F73" w:rsidRPr="00981F73" w:rsidRDefault="00981F73" w:rsidP="00981F73">
      <w:pPr>
        <w:pStyle w:val="ListParagraph"/>
        <w:autoSpaceDE w:val="0"/>
        <w:autoSpaceDN w:val="0"/>
        <w:adjustRightInd w:val="0"/>
        <w:spacing w:after="0" w:line="240" w:lineRule="auto"/>
        <w:ind w:left="360" w:hanging="360"/>
        <w:jc w:val="both"/>
        <w:rPr>
          <w:rFonts w:ascii="Times New Roman" w:hAnsi="Times New Roman" w:cs="Times New Roman"/>
          <w:bCs/>
          <w:sz w:val="28"/>
          <w:szCs w:val="28"/>
        </w:rPr>
      </w:pPr>
      <w:r w:rsidRPr="00981F73">
        <w:rPr>
          <w:rFonts w:ascii="Times New Roman" w:hAnsi="Times New Roman" w:cs="Times New Roman"/>
          <w:bCs/>
          <w:sz w:val="28"/>
          <w:szCs w:val="28"/>
        </w:rPr>
        <w:t>i) mbahen si kolateral, nëse të drejtat ushtrohen sipas udhëzimeve të dhëna, ose</w:t>
      </w:r>
    </w:p>
    <w:p w14:paraId="4FDD800C" w14:textId="77777777" w:rsidR="00981F73" w:rsidRPr="00981F73" w:rsidRDefault="00981F73" w:rsidP="00981F73">
      <w:pPr>
        <w:pStyle w:val="ListParagraph"/>
        <w:autoSpaceDE w:val="0"/>
        <w:autoSpaceDN w:val="0"/>
        <w:adjustRightInd w:val="0"/>
        <w:spacing w:after="0" w:line="240" w:lineRule="auto"/>
        <w:ind w:left="360" w:hanging="360"/>
        <w:jc w:val="both"/>
        <w:rPr>
          <w:rFonts w:ascii="Times New Roman" w:hAnsi="Times New Roman" w:cs="Times New Roman"/>
          <w:bCs/>
          <w:sz w:val="28"/>
          <w:szCs w:val="28"/>
        </w:rPr>
      </w:pPr>
      <w:r w:rsidRPr="00981F73">
        <w:rPr>
          <w:rFonts w:ascii="Times New Roman" w:hAnsi="Times New Roman" w:cs="Times New Roman"/>
          <w:bCs/>
          <w:sz w:val="28"/>
          <w:szCs w:val="28"/>
        </w:rPr>
        <w:lastRenderedPageBreak/>
        <w:t>ii) mbahen për dhënien e huave si pjesë e veprimtarisë së zakonshme të biznesit, nëse të drejtat e votës ushtrohen në interes të personit që ka siguruar kolateralin.</w:t>
      </w:r>
    </w:p>
    <w:p w14:paraId="7F863136" w14:textId="0B8CA004" w:rsidR="00981F73" w:rsidRPr="00981F73" w:rsidRDefault="00981F73" w:rsidP="00981F73">
      <w:pPr>
        <w:pStyle w:val="ListParagraph"/>
        <w:autoSpaceDE w:val="0"/>
        <w:autoSpaceDN w:val="0"/>
        <w:adjustRightInd w:val="0"/>
        <w:spacing w:after="0" w:line="240" w:lineRule="auto"/>
        <w:ind w:left="360" w:hanging="360"/>
        <w:jc w:val="both"/>
        <w:rPr>
          <w:rFonts w:ascii="Times New Roman" w:hAnsi="Times New Roman" w:cs="Times New Roman"/>
          <w:bCs/>
          <w:sz w:val="28"/>
          <w:szCs w:val="28"/>
        </w:rPr>
      </w:pPr>
      <w:r w:rsidRPr="00981F73">
        <w:rPr>
          <w:rFonts w:ascii="Times New Roman" w:hAnsi="Times New Roman" w:cs="Times New Roman"/>
          <w:bCs/>
          <w:sz w:val="28"/>
          <w:szCs w:val="28"/>
        </w:rPr>
        <w:t>5. Për qëllimet e shkronjave “a” dhe “ç” të pikës 1, totali i të drejtave të votës së aksionarëve ose anëtarëve në njësinë e kontrolluar reduktohet duke përjashtuar të drejtat e votës që burojnë nga aksionet e mbajtura nga vetë ajo njësi, nga njësitë e saj të kontrolluara ose nga persona që veprojnë në emër të vet, por për llogari të tyre.</w:t>
      </w:r>
    </w:p>
    <w:p w14:paraId="6BC924D1" w14:textId="2CE37F70" w:rsidR="000C2DA3" w:rsidRDefault="00981F73" w:rsidP="00981F73">
      <w:pPr>
        <w:pStyle w:val="ListParagraph"/>
        <w:autoSpaceDE w:val="0"/>
        <w:autoSpaceDN w:val="0"/>
        <w:adjustRightInd w:val="0"/>
        <w:spacing w:after="0" w:line="240" w:lineRule="auto"/>
        <w:ind w:left="360" w:hanging="360"/>
        <w:jc w:val="both"/>
        <w:rPr>
          <w:rFonts w:ascii="Times New Roman" w:hAnsi="Times New Roman" w:cs="Times New Roman"/>
          <w:bCs/>
          <w:sz w:val="28"/>
          <w:szCs w:val="28"/>
        </w:rPr>
      </w:pPr>
      <w:r w:rsidRPr="00981F73">
        <w:rPr>
          <w:rFonts w:ascii="Times New Roman" w:hAnsi="Times New Roman" w:cs="Times New Roman"/>
          <w:bCs/>
          <w:sz w:val="28"/>
          <w:szCs w:val="28"/>
        </w:rPr>
        <w:t>6. Rregullat e hollësishme për vlerësimin, paraqitjen dhe metodat e konsolidimit përcaktohen nga standardet e aplikueshme përkatëse të raportimit financiar</w:t>
      </w:r>
      <w:r w:rsidR="00F4711C" w:rsidRPr="00F4711C">
        <w:rPr>
          <w:rFonts w:ascii="Times New Roman" w:hAnsi="Times New Roman" w:cs="Times New Roman"/>
          <w:bCs/>
          <w:sz w:val="28"/>
          <w:szCs w:val="28"/>
        </w:rPr>
        <w:t>.</w:t>
      </w:r>
    </w:p>
    <w:p w14:paraId="65147881" w14:textId="77777777" w:rsidR="00F4711C" w:rsidRPr="00DF1643" w:rsidRDefault="00F4711C" w:rsidP="00F4711C">
      <w:pPr>
        <w:pStyle w:val="ListParagraph"/>
        <w:autoSpaceDE w:val="0"/>
        <w:autoSpaceDN w:val="0"/>
        <w:adjustRightInd w:val="0"/>
        <w:spacing w:after="0" w:line="240" w:lineRule="auto"/>
        <w:ind w:left="360" w:hanging="360"/>
        <w:jc w:val="both"/>
        <w:rPr>
          <w:rFonts w:ascii="Times New Roman" w:eastAsia="Times New Roman" w:hAnsi="Times New Roman" w:cs="Times New Roman"/>
          <w:sz w:val="28"/>
          <w:szCs w:val="28"/>
          <w:lang w:eastAsia="sq-AL"/>
        </w:rPr>
      </w:pPr>
    </w:p>
    <w:p w14:paraId="4F7C03CB" w14:textId="62B8F38B" w:rsidR="00B81872" w:rsidRPr="00DF1643" w:rsidRDefault="00B81872" w:rsidP="00F858EB">
      <w:pPr>
        <w:autoSpaceDE w:val="0"/>
        <w:autoSpaceDN w:val="0"/>
        <w:adjustRightInd w:val="0"/>
        <w:spacing w:after="0" w:line="240" w:lineRule="auto"/>
        <w:contextualSpacing/>
        <w:jc w:val="center"/>
        <w:rPr>
          <w:rFonts w:ascii="Times New Roman" w:hAnsi="Times New Roman" w:cs="Times New Roman"/>
          <w:b/>
          <w:bCs/>
          <w:sz w:val="28"/>
          <w:szCs w:val="28"/>
        </w:rPr>
      </w:pPr>
      <w:r w:rsidRPr="00DF1643">
        <w:rPr>
          <w:rFonts w:ascii="Times New Roman" w:hAnsi="Times New Roman" w:cs="Times New Roman"/>
          <w:b/>
          <w:bCs/>
          <w:sz w:val="28"/>
          <w:szCs w:val="28"/>
        </w:rPr>
        <w:t>Neni</w:t>
      </w:r>
      <w:r w:rsidR="00BD1866" w:rsidRPr="00DF1643">
        <w:rPr>
          <w:rFonts w:ascii="Times New Roman" w:hAnsi="Times New Roman" w:cs="Times New Roman"/>
          <w:b/>
          <w:bCs/>
          <w:sz w:val="28"/>
          <w:szCs w:val="28"/>
        </w:rPr>
        <w:t xml:space="preserve"> </w:t>
      </w:r>
      <w:r w:rsidR="009616A3">
        <w:rPr>
          <w:rFonts w:ascii="Times New Roman" w:hAnsi="Times New Roman" w:cs="Times New Roman"/>
          <w:b/>
          <w:bCs/>
          <w:sz w:val="28"/>
          <w:szCs w:val="28"/>
        </w:rPr>
        <w:t>9</w:t>
      </w:r>
    </w:p>
    <w:p w14:paraId="63AA753C" w14:textId="77777777" w:rsidR="00F67E18" w:rsidRPr="00DF1643" w:rsidRDefault="00F67E18" w:rsidP="00F858EB">
      <w:pPr>
        <w:autoSpaceDE w:val="0"/>
        <w:autoSpaceDN w:val="0"/>
        <w:adjustRightInd w:val="0"/>
        <w:spacing w:after="0" w:line="240" w:lineRule="auto"/>
        <w:contextualSpacing/>
        <w:jc w:val="both"/>
        <w:rPr>
          <w:rFonts w:ascii="Times New Roman" w:hAnsi="Times New Roman" w:cs="Times New Roman"/>
          <w:bCs/>
          <w:sz w:val="28"/>
          <w:szCs w:val="28"/>
        </w:rPr>
      </w:pPr>
    </w:p>
    <w:p w14:paraId="00B4BF0C" w14:textId="22FC1CE6" w:rsidR="00497880" w:rsidRDefault="00DD45C8" w:rsidP="00F614BA">
      <w:pPr>
        <w:autoSpaceDE w:val="0"/>
        <w:autoSpaceDN w:val="0"/>
        <w:adjustRightInd w:val="0"/>
        <w:spacing w:after="0" w:line="240" w:lineRule="auto"/>
        <w:contextualSpacing/>
        <w:jc w:val="both"/>
        <w:rPr>
          <w:rFonts w:ascii="Times New Roman" w:hAnsi="Times New Roman" w:cs="Times New Roman"/>
          <w:bCs/>
          <w:sz w:val="28"/>
          <w:szCs w:val="28"/>
        </w:rPr>
      </w:pPr>
      <w:r w:rsidRPr="00DF1643">
        <w:rPr>
          <w:rFonts w:ascii="Times New Roman" w:hAnsi="Times New Roman" w:cs="Times New Roman"/>
          <w:bCs/>
          <w:sz w:val="28"/>
          <w:szCs w:val="28"/>
        </w:rPr>
        <w:t xml:space="preserve">Në nenin </w:t>
      </w:r>
      <w:r w:rsidR="00EB4D17" w:rsidRPr="00DF1643">
        <w:rPr>
          <w:rFonts w:ascii="Times New Roman" w:hAnsi="Times New Roman" w:cs="Times New Roman"/>
          <w:bCs/>
          <w:sz w:val="28"/>
          <w:szCs w:val="28"/>
        </w:rPr>
        <w:t xml:space="preserve">15, pika 1, </w:t>
      </w:r>
      <w:r w:rsidR="00497880">
        <w:rPr>
          <w:rFonts w:ascii="Times New Roman" w:hAnsi="Times New Roman" w:cs="Times New Roman"/>
          <w:bCs/>
          <w:sz w:val="28"/>
          <w:szCs w:val="28"/>
        </w:rPr>
        <w:t>ndryshon si më poshtë vijon:</w:t>
      </w:r>
    </w:p>
    <w:p w14:paraId="4AD3C89C" w14:textId="77777777" w:rsidR="00F62219" w:rsidRDefault="00F62219" w:rsidP="00F614BA">
      <w:pPr>
        <w:autoSpaceDE w:val="0"/>
        <w:autoSpaceDN w:val="0"/>
        <w:adjustRightInd w:val="0"/>
        <w:spacing w:after="0" w:line="240" w:lineRule="auto"/>
        <w:contextualSpacing/>
        <w:jc w:val="both"/>
        <w:rPr>
          <w:rFonts w:ascii="Times New Roman" w:hAnsi="Times New Roman" w:cs="Times New Roman"/>
          <w:bCs/>
          <w:sz w:val="28"/>
          <w:szCs w:val="28"/>
        </w:rPr>
      </w:pPr>
    </w:p>
    <w:p w14:paraId="6411A54E" w14:textId="1A01D800" w:rsidR="00040F51" w:rsidRDefault="00497880" w:rsidP="00F614BA">
      <w:pPr>
        <w:autoSpaceDE w:val="0"/>
        <w:autoSpaceDN w:val="0"/>
        <w:adjustRightInd w:val="0"/>
        <w:spacing w:after="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w:t>
      </w:r>
      <w:r w:rsidRPr="00497880">
        <w:rPr>
          <w:rFonts w:ascii="Times New Roman" w:hAnsi="Times New Roman" w:cs="Times New Roman"/>
          <w:bCs/>
          <w:sz w:val="28"/>
          <w:szCs w:val="28"/>
        </w:rPr>
        <w:t>1. Njësitë ekonomike, subjekt i këtij ligji, duhet të kontrollojnë, të paktën një herë gjatë periudhës raportuese, ekzistencën dhe vlerësimin e aktiveve, të detyrimeve dhe të kapitaleve të veta</w:t>
      </w:r>
      <w:r w:rsidR="00EB4D17" w:rsidRPr="00DF1643">
        <w:rPr>
          <w:rFonts w:ascii="Times New Roman" w:hAnsi="Times New Roman" w:cs="Times New Roman"/>
          <w:bCs/>
          <w:sz w:val="28"/>
          <w:szCs w:val="28"/>
        </w:rPr>
        <w:t>.</w:t>
      </w:r>
      <w:r>
        <w:rPr>
          <w:rFonts w:ascii="Times New Roman" w:hAnsi="Times New Roman" w:cs="Times New Roman"/>
          <w:bCs/>
          <w:sz w:val="28"/>
          <w:szCs w:val="28"/>
        </w:rPr>
        <w:t>”</w:t>
      </w:r>
    </w:p>
    <w:p w14:paraId="7ABB4390" w14:textId="77777777" w:rsidR="001D6831" w:rsidRPr="00497880" w:rsidRDefault="001D6831" w:rsidP="00F614BA">
      <w:pPr>
        <w:autoSpaceDE w:val="0"/>
        <w:autoSpaceDN w:val="0"/>
        <w:adjustRightInd w:val="0"/>
        <w:spacing w:after="0" w:line="240" w:lineRule="auto"/>
        <w:contextualSpacing/>
        <w:jc w:val="both"/>
        <w:rPr>
          <w:rFonts w:ascii="Times New Roman" w:hAnsi="Times New Roman" w:cs="Times New Roman"/>
          <w:bCs/>
          <w:sz w:val="28"/>
          <w:szCs w:val="28"/>
        </w:rPr>
      </w:pPr>
    </w:p>
    <w:p w14:paraId="4D71D017" w14:textId="0B4126BF" w:rsidR="00576CDA" w:rsidRPr="00DF1643" w:rsidRDefault="00576CDA" w:rsidP="00F858EB">
      <w:pPr>
        <w:spacing w:after="0" w:line="240" w:lineRule="auto"/>
        <w:contextualSpacing/>
        <w:jc w:val="center"/>
        <w:rPr>
          <w:rFonts w:ascii="Times New Roman" w:hAnsi="Times New Roman" w:cs="Times New Roman"/>
          <w:b/>
          <w:sz w:val="28"/>
          <w:szCs w:val="28"/>
        </w:rPr>
      </w:pPr>
      <w:r w:rsidRPr="00DF1643">
        <w:rPr>
          <w:rFonts w:ascii="Times New Roman" w:hAnsi="Times New Roman" w:cs="Times New Roman"/>
          <w:b/>
          <w:sz w:val="28"/>
          <w:szCs w:val="28"/>
        </w:rPr>
        <w:t xml:space="preserve">Neni </w:t>
      </w:r>
      <w:r w:rsidR="009616A3">
        <w:rPr>
          <w:rFonts w:ascii="Times New Roman" w:hAnsi="Times New Roman" w:cs="Times New Roman"/>
          <w:b/>
          <w:sz w:val="28"/>
          <w:szCs w:val="28"/>
        </w:rPr>
        <w:t>10</w:t>
      </w:r>
    </w:p>
    <w:p w14:paraId="2248E5CA" w14:textId="77777777" w:rsidR="003D43FB" w:rsidRPr="00DF1643" w:rsidRDefault="003D43FB" w:rsidP="00F858EB">
      <w:pPr>
        <w:spacing w:after="0" w:line="240" w:lineRule="auto"/>
        <w:contextualSpacing/>
        <w:rPr>
          <w:rFonts w:ascii="Times New Roman" w:hAnsi="Times New Roman" w:cs="Times New Roman"/>
          <w:b/>
          <w:sz w:val="28"/>
          <w:szCs w:val="28"/>
        </w:rPr>
      </w:pPr>
    </w:p>
    <w:p w14:paraId="5F39F550" w14:textId="067DFF16" w:rsidR="009616A3" w:rsidRDefault="00040F51" w:rsidP="00F614BA">
      <w:pPr>
        <w:spacing w:after="0" w:line="240" w:lineRule="auto"/>
        <w:contextualSpacing/>
        <w:jc w:val="both"/>
        <w:rPr>
          <w:rFonts w:ascii="Times New Roman" w:hAnsi="Times New Roman" w:cs="Times New Roman"/>
          <w:sz w:val="28"/>
          <w:szCs w:val="28"/>
        </w:rPr>
      </w:pPr>
      <w:r w:rsidRPr="00040F51">
        <w:rPr>
          <w:rFonts w:ascii="Times New Roman" w:hAnsi="Times New Roman" w:cs="Times New Roman"/>
          <w:sz w:val="28"/>
          <w:szCs w:val="28"/>
        </w:rPr>
        <w:t>Në nenin 16</w:t>
      </w:r>
      <w:r w:rsidR="009616A3" w:rsidRPr="00DF1643">
        <w:rPr>
          <w:rFonts w:ascii="Times New Roman" w:hAnsi="Times New Roman" w:cs="Times New Roman"/>
          <w:sz w:val="28"/>
          <w:szCs w:val="28"/>
        </w:rPr>
        <w:t xml:space="preserve"> bëhen </w:t>
      </w:r>
      <w:r w:rsidR="00F62219">
        <w:rPr>
          <w:rFonts w:ascii="Times New Roman" w:hAnsi="Times New Roman" w:cs="Times New Roman"/>
          <w:sz w:val="28"/>
          <w:szCs w:val="28"/>
        </w:rPr>
        <w:t>shtesa</w:t>
      </w:r>
      <w:r w:rsidR="00DA7C10">
        <w:rPr>
          <w:rFonts w:ascii="Times New Roman" w:hAnsi="Times New Roman" w:cs="Times New Roman"/>
          <w:sz w:val="28"/>
          <w:szCs w:val="28"/>
        </w:rPr>
        <w:t>t</w:t>
      </w:r>
      <w:r w:rsidR="00F62219">
        <w:rPr>
          <w:rFonts w:ascii="Times New Roman" w:hAnsi="Times New Roman" w:cs="Times New Roman"/>
          <w:sz w:val="28"/>
          <w:szCs w:val="28"/>
        </w:rPr>
        <w:t xml:space="preserve"> dhe </w:t>
      </w:r>
      <w:r w:rsidR="009616A3" w:rsidRPr="00DF1643">
        <w:rPr>
          <w:rFonts w:ascii="Times New Roman" w:hAnsi="Times New Roman" w:cs="Times New Roman"/>
          <w:sz w:val="28"/>
          <w:szCs w:val="28"/>
        </w:rPr>
        <w:t>ndryshime</w:t>
      </w:r>
      <w:r w:rsidR="00DA7C10">
        <w:rPr>
          <w:rFonts w:ascii="Times New Roman" w:hAnsi="Times New Roman" w:cs="Times New Roman"/>
          <w:sz w:val="28"/>
          <w:szCs w:val="28"/>
        </w:rPr>
        <w:t>t si më poshtë</w:t>
      </w:r>
      <w:r w:rsidR="009616A3">
        <w:rPr>
          <w:rFonts w:ascii="Times New Roman" w:hAnsi="Times New Roman" w:cs="Times New Roman"/>
          <w:sz w:val="28"/>
          <w:szCs w:val="28"/>
        </w:rPr>
        <w:t>:</w:t>
      </w:r>
    </w:p>
    <w:p w14:paraId="75F6BE97" w14:textId="77777777" w:rsidR="00F62219" w:rsidRDefault="00F62219" w:rsidP="00F614BA">
      <w:pPr>
        <w:spacing w:after="0" w:line="240" w:lineRule="auto"/>
        <w:contextualSpacing/>
        <w:jc w:val="both"/>
        <w:rPr>
          <w:rFonts w:ascii="Times New Roman" w:hAnsi="Times New Roman" w:cs="Times New Roman"/>
          <w:sz w:val="28"/>
          <w:szCs w:val="28"/>
        </w:rPr>
      </w:pPr>
    </w:p>
    <w:p w14:paraId="61A42B48" w14:textId="2AAF9236" w:rsidR="00881AC9" w:rsidRPr="00DF1643" w:rsidRDefault="009616A3" w:rsidP="00F614B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 Në</w:t>
      </w:r>
      <w:r w:rsidR="00040F51" w:rsidRPr="00040F51">
        <w:rPr>
          <w:rFonts w:ascii="Times New Roman" w:hAnsi="Times New Roman" w:cs="Times New Roman"/>
          <w:sz w:val="28"/>
          <w:szCs w:val="28"/>
        </w:rPr>
        <w:t xml:space="preserve"> pik</w:t>
      </w:r>
      <w:r>
        <w:rPr>
          <w:rFonts w:ascii="Times New Roman" w:hAnsi="Times New Roman" w:cs="Times New Roman"/>
          <w:sz w:val="28"/>
          <w:szCs w:val="28"/>
        </w:rPr>
        <w:t>ën</w:t>
      </w:r>
      <w:r w:rsidR="00040F51" w:rsidRPr="00040F51">
        <w:rPr>
          <w:rFonts w:ascii="Times New Roman" w:hAnsi="Times New Roman" w:cs="Times New Roman"/>
          <w:sz w:val="28"/>
          <w:szCs w:val="28"/>
        </w:rPr>
        <w:t xml:space="preserve"> 2, pas </w:t>
      </w:r>
      <w:r w:rsidR="00C73130">
        <w:rPr>
          <w:rFonts w:ascii="Times New Roman" w:hAnsi="Times New Roman" w:cs="Times New Roman"/>
          <w:sz w:val="28"/>
          <w:szCs w:val="28"/>
        </w:rPr>
        <w:t>shkronj</w:t>
      </w:r>
      <w:r w:rsidR="00040F51" w:rsidRPr="00040F51">
        <w:rPr>
          <w:rFonts w:ascii="Times New Roman" w:hAnsi="Times New Roman" w:cs="Times New Roman"/>
          <w:sz w:val="28"/>
          <w:szCs w:val="28"/>
        </w:rPr>
        <w:t>ës a)</w:t>
      </w:r>
      <w:r w:rsidR="00EB553C">
        <w:rPr>
          <w:rFonts w:ascii="Times New Roman" w:hAnsi="Times New Roman" w:cs="Times New Roman"/>
          <w:sz w:val="28"/>
          <w:szCs w:val="28"/>
        </w:rPr>
        <w:t>,</w:t>
      </w:r>
      <w:r w:rsidR="00040F51" w:rsidRPr="00040F51">
        <w:rPr>
          <w:rFonts w:ascii="Times New Roman" w:hAnsi="Times New Roman" w:cs="Times New Roman"/>
          <w:sz w:val="28"/>
          <w:szCs w:val="28"/>
        </w:rPr>
        <w:t xml:space="preserve"> shtohen </w:t>
      </w:r>
      <w:r w:rsidR="00C73130">
        <w:rPr>
          <w:rFonts w:ascii="Times New Roman" w:hAnsi="Times New Roman" w:cs="Times New Roman"/>
          <w:sz w:val="28"/>
          <w:szCs w:val="28"/>
        </w:rPr>
        <w:t>shkronj</w:t>
      </w:r>
      <w:r w:rsidR="00040F51" w:rsidRPr="00040F51">
        <w:rPr>
          <w:rFonts w:ascii="Times New Roman" w:hAnsi="Times New Roman" w:cs="Times New Roman"/>
          <w:sz w:val="28"/>
          <w:szCs w:val="28"/>
        </w:rPr>
        <w:t>at b) dhe c) me përmbajtje</w:t>
      </w:r>
      <w:r w:rsidR="00087290">
        <w:rPr>
          <w:rFonts w:ascii="Times New Roman" w:hAnsi="Times New Roman" w:cs="Times New Roman"/>
          <w:sz w:val="28"/>
          <w:szCs w:val="28"/>
        </w:rPr>
        <w:t xml:space="preserve"> si vijon</w:t>
      </w:r>
      <w:r w:rsidR="00044C5B" w:rsidRPr="00DF1643">
        <w:rPr>
          <w:rFonts w:ascii="Times New Roman" w:hAnsi="Times New Roman" w:cs="Times New Roman"/>
          <w:bCs/>
          <w:sz w:val="28"/>
          <w:szCs w:val="28"/>
        </w:rPr>
        <w:t>:</w:t>
      </w:r>
      <w:r w:rsidR="003D43FB" w:rsidRPr="00DF1643">
        <w:rPr>
          <w:rFonts w:ascii="Times New Roman" w:hAnsi="Times New Roman" w:cs="Times New Roman"/>
          <w:sz w:val="28"/>
          <w:szCs w:val="28"/>
        </w:rPr>
        <w:t xml:space="preserve"> </w:t>
      </w:r>
    </w:p>
    <w:p w14:paraId="64DAD519" w14:textId="77777777" w:rsidR="00117C04" w:rsidRPr="00DF1643" w:rsidRDefault="00117C04" w:rsidP="00F614BA">
      <w:pPr>
        <w:spacing w:after="0" w:line="240" w:lineRule="auto"/>
        <w:contextualSpacing/>
        <w:jc w:val="both"/>
        <w:rPr>
          <w:rFonts w:ascii="Times New Roman" w:eastAsia="Times New Roman" w:hAnsi="Times New Roman" w:cs="Times New Roman"/>
          <w:sz w:val="16"/>
          <w:szCs w:val="16"/>
          <w:lang w:eastAsia="sq-AL"/>
        </w:rPr>
      </w:pPr>
    </w:p>
    <w:p w14:paraId="3A08BD39" w14:textId="77777777" w:rsidR="009616A3" w:rsidRPr="009616A3" w:rsidRDefault="00040F51" w:rsidP="009616A3">
      <w:pPr>
        <w:spacing w:after="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w:t>
      </w:r>
      <w:r w:rsidRPr="00040F51">
        <w:rPr>
          <w:rFonts w:ascii="Times New Roman" w:hAnsi="Times New Roman" w:cs="Times New Roman"/>
          <w:bCs/>
          <w:sz w:val="28"/>
          <w:szCs w:val="28"/>
        </w:rPr>
        <w:t xml:space="preserve">b) </w:t>
      </w:r>
      <w:r w:rsidR="009616A3" w:rsidRPr="009616A3">
        <w:rPr>
          <w:rFonts w:ascii="Times New Roman" w:hAnsi="Times New Roman" w:cs="Times New Roman"/>
          <w:bCs/>
          <w:sz w:val="28"/>
          <w:szCs w:val="28"/>
        </w:rPr>
        <w:t>shumën e paradhënieve dhe kredive të dhëna anëtarëve të organeve ekzekutive, drejtuese dhe mbikëqyrëse, duke specifikuar normat e interesit, kushtet kryesore, si dhe të gjitha shumat e shlyera, të fshira ose të hequra dorë, si edhe angazhimet e ndërmarra në emër të tyre përmes garancive të çdo lloji, me specifikimin e totalit për secilën kategori;</w:t>
      </w:r>
    </w:p>
    <w:p w14:paraId="0E13E0C1" w14:textId="4502CF01" w:rsidR="006C3A92" w:rsidRDefault="009616A3" w:rsidP="009616A3">
      <w:pPr>
        <w:spacing w:after="0" w:line="240" w:lineRule="auto"/>
        <w:contextualSpacing/>
        <w:jc w:val="both"/>
        <w:rPr>
          <w:rFonts w:ascii="Times New Roman" w:hAnsi="Times New Roman" w:cs="Times New Roman"/>
          <w:bCs/>
          <w:sz w:val="28"/>
          <w:szCs w:val="28"/>
        </w:rPr>
      </w:pPr>
      <w:r w:rsidRPr="009616A3">
        <w:rPr>
          <w:rFonts w:ascii="Times New Roman" w:hAnsi="Times New Roman" w:cs="Times New Roman"/>
          <w:bCs/>
          <w:sz w:val="28"/>
          <w:szCs w:val="28"/>
        </w:rPr>
        <w:t>c) shumat që duhet të paguhen nga njësia ekonomike dhe që janë të detyrueshme për pagesë pas më shumë se pesë vitesh, si dhe të gjitha detyrimet e saj të siguruara me garanci të dhëna nga vetë njësia ekonomike, duke specifikuar natyrën dhe formën e garancisë</w:t>
      </w:r>
      <w:r w:rsidR="00040F51" w:rsidRPr="00040F51">
        <w:rPr>
          <w:rFonts w:ascii="Times New Roman" w:hAnsi="Times New Roman" w:cs="Times New Roman"/>
          <w:bCs/>
          <w:sz w:val="28"/>
          <w:szCs w:val="28"/>
        </w:rPr>
        <w:t>.</w:t>
      </w:r>
      <w:r w:rsidR="00040F51">
        <w:rPr>
          <w:rFonts w:ascii="Times New Roman" w:hAnsi="Times New Roman" w:cs="Times New Roman"/>
          <w:bCs/>
          <w:sz w:val="28"/>
          <w:szCs w:val="28"/>
        </w:rPr>
        <w:t>”</w:t>
      </w:r>
    </w:p>
    <w:p w14:paraId="0D29D546" w14:textId="77777777" w:rsidR="00C04B12" w:rsidRDefault="00C04B12" w:rsidP="009616A3">
      <w:pPr>
        <w:spacing w:after="0" w:line="240" w:lineRule="auto"/>
        <w:contextualSpacing/>
        <w:jc w:val="both"/>
        <w:rPr>
          <w:rFonts w:ascii="Times New Roman" w:hAnsi="Times New Roman" w:cs="Times New Roman"/>
          <w:bCs/>
          <w:sz w:val="28"/>
          <w:szCs w:val="28"/>
        </w:rPr>
      </w:pPr>
    </w:p>
    <w:p w14:paraId="09D8CAC5" w14:textId="12746B66" w:rsidR="009616A3" w:rsidRDefault="009616A3" w:rsidP="009616A3">
      <w:pPr>
        <w:spacing w:after="0" w:line="240" w:lineRule="auto"/>
        <w:contextualSpacing/>
        <w:jc w:val="both"/>
        <w:rPr>
          <w:rFonts w:ascii="Times New Roman" w:hAnsi="Times New Roman" w:cs="Times New Roman"/>
          <w:sz w:val="28"/>
          <w:szCs w:val="28"/>
        </w:rPr>
      </w:pPr>
      <w:r>
        <w:rPr>
          <w:rFonts w:ascii="Times New Roman" w:hAnsi="Times New Roman" w:cs="Times New Roman"/>
          <w:bCs/>
          <w:sz w:val="28"/>
          <w:szCs w:val="28"/>
        </w:rPr>
        <w:t xml:space="preserve">2. </w:t>
      </w:r>
      <w:r w:rsidR="00C04B12">
        <w:rPr>
          <w:rFonts w:ascii="Times New Roman" w:hAnsi="Times New Roman" w:cs="Times New Roman"/>
          <w:bCs/>
          <w:sz w:val="28"/>
          <w:szCs w:val="28"/>
        </w:rPr>
        <w:t>Në pikën 3, shkronja c), togfjalëshi “...Sa më sipër...”</w:t>
      </w:r>
      <w:r w:rsidR="00C04B12" w:rsidRPr="00C04B12">
        <w:rPr>
          <w:rFonts w:ascii="Times New Roman" w:hAnsi="Times New Roman" w:cs="Times New Roman"/>
          <w:sz w:val="28"/>
          <w:szCs w:val="28"/>
        </w:rPr>
        <w:t xml:space="preserve"> </w:t>
      </w:r>
      <w:r w:rsidR="00DA7C10">
        <w:rPr>
          <w:rFonts w:ascii="Times New Roman" w:hAnsi="Times New Roman" w:cs="Times New Roman"/>
          <w:sz w:val="28"/>
          <w:szCs w:val="28"/>
        </w:rPr>
        <w:t xml:space="preserve">zëvendësohet </w:t>
      </w:r>
      <w:r w:rsidR="00C04B12">
        <w:rPr>
          <w:rFonts w:ascii="Times New Roman" w:hAnsi="Times New Roman" w:cs="Times New Roman"/>
          <w:sz w:val="28"/>
          <w:szCs w:val="28"/>
        </w:rPr>
        <w:t>me togfjalëshin “...</w:t>
      </w:r>
      <w:r w:rsidR="00981F73" w:rsidRPr="00981F73">
        <w:rPr>
          <w:rFonts w:ascii="Times New Roman" w:hAnsi="Times New Roman" w:cs="Times New Roman"/>
          <w:sz w:val="28"/>
          <w:szCs w:val="28"/>
        </w:rPr>
        <w:t>Përjashtimisht nga p</w:t>
      </w:r>
      <w:r w:rsidR="00981F73">
        <w:rPr>
          <w:rFonts w:ascii="Times New Roman" w:hAnsi="Times New Roman" w:cs="Times New Roman"/>
          <w:sz w:val="28"/>
          <w:szCs w:val="28"/>
        </w:rPr>
        <w:t>ë</w:t>
      </w:r>
      <w:r w:rsidR="00981F73" w:rsidRPr="00981F73">
        <w:rPr>
          <w:rFonts w:ascii="Times New Roman" w:hAnsi="Times New Roman" w:cs="Times New Roman"/>
          <w:sz w:val="28"/>
          <w:szCs w:val="28"/>
        </w:rPr>
        <w:t>rcaktimet n</w:t>
      </w:r>
      <w:r w:rsidR="00981F73">
        <w:rPr>
          <w:rFonts w:ascii="Times New Roman" w:hAnsi="Times New Roman" w:cs="Times New Roman"/>
          <w:sz w:val="28"/>
          <w:szCs w:val="28"/>
        </w:rPr>
        <w:t>ë</w:t>
      </w:r>
      <w:r w:rsidR="00981F73" w:rsidRPr="00981F73">
        <w:rPr>
          <w:rFonts w:ascii="Times New Roman" w:hAnsi="Times New Roman" w:cs="Times New Roman"/>
          <w:sz w:val="28"/>
          <w:szCs w:val="28"/>
        </w:rPr>
        <w:t xml:space="preserve"> shkronjat “a”, “b” dhe “c”,</w:t>
      </w:r>
      <w:r w:rsidR="00C04B12">
        <w:rPr>
          <w:rFonts w:ascii="Times New Roman" w:hAnsi="Times New Roman" w:cs="Times New Roman"/>
          <w:sz w:val="28"/>
          <w:szCs w:val="28"/>
        </w:rPr>
        <w:t>...</w:t>
      </w:r>
      <w:r w:rsidR="00C04B12" w:rsidRPr="00DF1643">
        <w:rPr>
          <w:rFonts w:ascii="Times New Roman" w:hAnsi="Times New Roman" w:cs="Times New Roman"/>
          <w:sz w:val="28"/>
          <w:szCs w:val="28"/>
        </w:rPr>
        <w:t>”</w:t>
      </w:r>
      <w:r w:rsidR="00C04B12">
        <w:rPr>
          <w:rFonts w:ascii="Times New Roman" w:hAnsi="Times New Roman" w:cs="Times New Roman"/>
          <w:sz w:val="28"/>
          <w:szCs w:val="28"/>
        </w:rPr>
        <w:t>.</w:t>
      </w:r>
    </w:p>
    <w:p w14:paraId="0A02BE5C" w14:textId="77777777" w:rsidR="00C04B12" w:rsidRDefault="00C04B12" w:rsidP="009616A3">
      <w:pPr>
        <w:spacing w:after="0" w:line="240" w:lineRule="auto"/>
        <w:contextualSpacing/>
        <w:jc w:val="both"/>
        <w:rPr>
          <w:rFonts w:ascii="Times New Roman" w:hAnsi="Times New Roman" w:cs="Times New Roman"/>
          <w:sz w:val="28"/>
          <w:szCs w:val="28"/>
        </w:rPr>
      </w:pPr>
    </w:p>
    <w:p w14:paraId="7F98697A" w14:textId="18E7A71D" w:rsidR="00C04B12" w:rsidRDefault="00C04B12" w:rsidP="009616A3">
      <w:pPr>
        <w:spacing w:after="0" w:line="240" w:lineRule="auto"/>
        <w:contextualSpacing/>
        <w:jc w:val="both"/>
        <w:rPr>
          <w:rFonts w:ascii="Times New Roman" w:hAnsi="Times New Roman" w:cs="Times New Roman"/>
          <w:bCs/>
          <w:sz w:val="28"/>
          <w:szCs w:val="28"/>
        </w:rPr>
      </w:pPr>
      <w:r>
        <w:rPr>
          <w:rFonts w:ascii="Times New Roman" w:hAnsi="Times New Roman" w:cs="Times New Roman"/>
          <w:sz w:val="28"/>
          <w:szCs w:val="28"/>
        </w:rPr>
        <w:t xml:space="preserve">3. </w:t>
      </w:r>
      <w:r>
        <w:rPr>
          <w:rFonts w:ascii="Times New Roman" w:hAnsi="Times New Roman" w:cs="Times New Roman"/>
          <w:bCs/>
          <w:sz w:val="28"/>
          <w:szCs w:val="28"/>
        </w:rPr>
        <w:t>P</w:t>
      </w:r>
      <w:r w:rsidRPr="00DF1643">
        <w:rPr>
          <w:rFonts w:ascii="Times New Roman" w:hAnsi="Times New Roman" w:cs="Times New Roman"/>
          <w:bCs/>
          <w:sz w:val="28"/>
          <w:szCs w:val="28"/>
        </w:rPr>
        <w:t xml:space="preserve">as pikës </w:t>
      </w:r>
      <w:r>
        <w:rPr>
          <w:rFonts w:ascii="Times New Roman" w:hAnsi="Times New Roman" w:cs="Times New Roman"/>
          <w:bCs/>
          <w:sz w:val="28"/>
          <w:szCs w:val="28"/>
        </w:rPr>
        <w:t>4,</w:t>
      </w:r>
      <w:r w:rsidRPr="00DF1643">
        <w:rPr>
          <w:rFonts w:ascii="Times New Roman" w:hAnsi="Times New Roman" w:cs="Times New Roman"/>
          <w:bCs/>
          <w:sz w:val="28"/>
          <w:szCs w:val="28"/>
        </w:rPr>
        <w:t xml:space="preserve"> shtohet pika </w:t>
      </w:r>
      <w:r>
        <w:rPr>
          <w:rFonts w:ascii="Times New Roman" w:hAnsi="Times New Roman" w:cs="Times New Roman"/>
          <w:bCs/>
          <w:sz w:val="28"/>
          <w:szCs w:val="28"/>
        </w:rPr>
        <w:t>5</w:t>
      </w:r>
      <w:r w:rsidRPr="00DF1643">
        <w:rPr>
          <w:rFonts w:ascii="Times New Roman" w:hAnsi="Times New Roman" w:cs="Times New Roman"/>
          <w:bCs/>
          <w:sz w:val="28"/>
          <w:szCs w:val="28"/>
        </w:rPr>
        <w:t xml:space="preserve"> me </w:t>
      </w:r>
      <w:r w:rsidRPr="000C2DA3">
        <w:rPr>
          <w:rFonts w:ascii="Times New Roman" w:hAnsi="Times New Roman" w:cs="Times New Roman"/>
          <w:bCs/>
          <w:sz w:val="28"/>
          <w:szCs w:val="28"/>
        </w:rPr>
        <w:t>përmbajtje si më poshtë vijon</w:t>
      </w:r>
      <w:r w:rsidRPr="00DF1643">
        <w:rPr>
          <w:rFonts w:ascii="Times New Roman" w:hAnsi="Times New Roman" w:cs="Times New Roman"/>
          <w:bCs/>
          <w:sz w:val="28"/>
          <w:szCs w:val="28"/>
        </w:rPr>
        <w:t>:</w:t>
      </w:r>
    </w:p>
    <w:p w14:paraId="2824F4DE" w14:textId="77777777" w:rsidR="00C04B12" w:rsidRDefault="00C04B12" w:rsidP="009616A3">
      <w:pPr>
        <w:spacing w:after="0" w:line="240" w:lineRule="auto"/>
        <w:contextualSpacing/>
        <w:jc w:val="both"/>
        <w:rPr>
          <w:rFonts w:ascii="Times New Roman" w:hAnsi="Times New Roman" w:cs="Times New Roman"/>
          <w:bCs/>
          <w:sz w:val="28"/>
          <w:szCs w:val="28"/>
        </w:rPr>
      </w:pPr>
    </w:p>
    <w:p w14:paraId="46C029AC" w14:textId="5DA25C08" w:rsidR="00C04B12" w:rsidRPr="00040F51" w:rsidRDefault="00C04B12" w:rsidP="009616A3">
      <w:pPr>
        <w:spacing w:after="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w:t>
      </w:r>
      <w:r w:rsidRPr="00C04B12">
        <w:rPr>
          <w:rFonts w:ascii="Times New Roman" w:hAnsi="Times New Roman" w:cs="Times New Roman"/>
          <w:bCs/>
          <w:sz w:val="28"/>
          <w:szCs w:val="28"/>
        </w:rPr>
        <w:t>5. Të gjitha njësitë ekonomike duhet të japin informacion mbi kategoritë kryesore të të ardhurave të shfrytëzimit, të ndara sipas llojit të aktivitetit ekonomik</w:t>
      </w:r>
      <w:r>
        <w:rPr>
          <w:rFonts w:ascii="Times New Roman" w:hAnsi="Times New Roman" w:cs="Times New Roman"/>
          <w:bCs/>
          <w:sz w:val="28"/>
          <w:szCs w:val="28"/>
        </w:rPr>
        <w:t>.”.</w:t>
      </w:r>
    </w:p>
    <w:p w14:paraId="1E3FFEEC" w14:textId="77777777" w:rsidR="00040F51" w:rsidRDefault="00040F51" w:rsidP="00F858EB">
      <w:pPr>
        <w:spacing w:after="0" w:line="240" w:lineRule="auto"/>
        <w:contextualSpacing/>
        <w:jc w:val="center"/>
        <w:rPr>
          <w:rFonts w:ascii="Times New Roman" w:hAnsi="Times New Roman" w:cs="Times New Roman"/>
          <w:b/>
          <w:sz w:val="28"/>
          <w:szCs w:val="28"/>
        </w:rPr>
      </w:pPr>
    </w:p>
    <w:p w14:paraId="2BA1FB52" w14:textId="1E294E95" w:rsidR="003D43FB" w:rsidRPr="00DF1643" w:rsidRDefault="003D43FB" w:rsidP="00F858EB">
      <w:pPr>
        <w:spacing w:after="0" w:line="240" w:lineRule="auto"/>
        <w:contextualSpacing/>
        <w:jc w:val="center"/>
        <w:rPr>
          <w:rFonts w:ascii="Times New Roman" w:hAnsi="Times New Roman" w:cs="Times New Roman"/>
          <w:b/>
          <w:sz w:val="28"/>
          <w:szCs w:val="28"/>
        </w:rPr>
      </w:pPr>
      <w:r w:rsidRPr="00DF1643">
        <w:rPr>
          <w:rFonts w:ascii="Times New Roman" w:hAnsi="Times New Roman" w:cs="Times New Roman"/>
          <w:b/>
          <w:sz w:val="28"/>
          <w:szCs w:val="28"/>
        </w:rPr>
        <w:t xml:space="preserve">Neni </w:t>
      </w:r>
      <w:r w:rsidR="009616A3">
        <w:rPr>
          <w:rFonts w:ascii="Times New Roman" w:hAnsi="Times New Roman" w:cs="Times New Roman"/>
          <w:b/>
          <w:sz w:val="28"/>
          <w:szCs w:val="28"/>
        </w:rPr>
        <w:t>11</w:t>
      </w:r>
    </w:p>
    <w:p w14:paraId="00333CE7" w14:textId="77777777" w:rsidR="0025157C" w:rsidRPr="00DF1643" w:rsidRDefault="0025157C" w:rsidP="0099561B">
      <w:pPr>
        <w:spacing w:after="0"/>
        <w:contextualSpacing/>
        <w:jc w:val="center"/>
        <w:rPr>
          <w:rFonts w:ascii="Times New Roman" w:hAnsi="Times New Roman" w:cs="Times New Roman"/>
          <w:b/>
          <w:sz w:val="28"/>
          <w:szCs w:val="28"/>
        </w:rPr>
      </w:pPr>
    </w:p>
    <w:p w14:paraId="33898DAC" w14:textId="244E7432" w:rsidR="00BD1391" w:rsidRPr="00DF1643" w:rsidRDefault="00DD45C8" w:rsidP="0099561B">
      <w:pPr>
        <w:spacing w:after="0"/>
        <w:contextualSpacing/>
        <w:jc w:val="both"/>
        <w:rPr>
          <w:rFonts w:ascii="Times New Roman" w:hAnsi="Times New Roman" w:cs="Times New Roman"/>
          <w:sz w:val="28"/>
          <w:szCs w:val="28"/>
        </w:rPr>
      </w:pPr>
      <w:r w:rsidRPr="00DF1643">
        <w:rPr>
          <w:rFonts w:ascii="Times New Roman" w:hAnsi="Times New Roman" w:cs="Times New Roman"/>
          <w:sz w:val="28"/>
          <w:szCs w:val="28"/>
        </w:rPr>
        <w:t>Në nenin 1</w:t>
      </w:r>
      <w:r w:rsidR="00F53301" w:rsidRPr="00DF1643">
        <w:rPr>
          <w:rFonts w:ascii="Times New Roman" w:hAnsi="Times New Roman" w:cs="Times New Roman"/>
          <w:sz w:val="28"/>
          <w:szCs w:val="28"/>
        </w:rPr>
        <w:t>7</w:t>
      </w:r>
      <w:r w:rsidRPr="00DF1643">
        <w:rPr>
          <w:rFonts w:ascii="Times New Roman" w:hAnsi="Times New Roman" w:cs="Times New Roman"/>
          <w:sz w:val="28"/>
          <w:szCs w:val="28"/>
        </w:rPr>
        <w:t xml:space="preserve"> bëhen </w:t>
      </w:r>
      <w:r w:rsidR="00087290" w:rsidRPr="00DF1643">
        <w:rPr>
          <w:rFonts w:ascii="Times New Roman" w:hAnsi="Times New Roman" w:cs="Times New Roman"/>
          <w:sz w:val="28"/>
          <w:szCs w:val="28"/>
        </w:rPr>
        <w:t>ndryshime</w:t>
      </w:r>
      <w:r w:rsidR="00087290">
        <w:rPr>
          <w:rFonts w:ascii="Times New Roman" w:hAnsi="Times New Roman" w:cs="Times New Roman"/>
          <w:sz w:val="28"/>
          <w:szCs w:val="28"/>
        </w:rPr>
        <w:t xml:space="preserve">t dhe </w:t>
      </w:r>
      <w:r w:rsidR="00C04B12">
        <w:rPr>
          <w:rFonts w:ascii="Times New Roman" w:hAnsi="Times New Roman" w:cs="Times New Roman"/>
          <w:sz w:val="28"/>
          <w:szCs w:val="28"/>
        </w:rPr>
        <w:t xml:space="preserve">shtesa </w:t>
      </w:r>
      <w:r w:rsidR="00087290">
        <w:rPr>
          <w:rFonts w:ascii="Times New Roman" w:hAnsi="Times New Roman" w:cs="Times New Roman"/>
          <w:sz w:val="28"/>
          <w:szCs w:val="28"/>
        </w:rPr>
        <w:t>si më poshtë</w:t>
      </w:r>
      <w:r w:rsidR="00BD1391" w:rsidRPr="00DF1643">
        <w:rPr>
          <w:rFonts w:ascii="Times New Roman" w:hAnsi="Times New Roman" w:cs="Times New Roman"/>
          <w:sz w:val="28"/>
          <w:szCs w:val="28"/>
        </w:rPr>
        <w:t>:</w:t>
      </w:r>
    </w:p>
    <w:p w14:paraId="3E21F876" w14:textId="77777777" w:rsidR="00527A1E" w:rsidRPr="00DF1643" w:rsidRDefault="00527A1E" w:rsidP="0099561B">
      <w:pPr>
        <w:spacing w:after="0"/>
        <w:contextualSpacing/>
        <w:jc w:val="both"/>
        <w:rPr>
          <w:rFonts w:ascii="Times New Roman" w:hAnsi="Times New Roman" w:cs="Times New Roman"/>
          <w:sz w:val="16"/>
          <w:szCs w:val="16"/>
        </w:rPr>
      </w:pPr>
    </w:p>
    <w:p w14:paraId="1B67988F" w14:textId="6703C8CE" w:rsidR="00040F51" w:rsidRPr="00040F51" w:rsidRDefault="00FB26CF" w:rsidP="0099561B">
      <w:pPr>
        <w:spacing w:after="0"/>
        <w:contextualSpacing/>
        <w:jc w:val="both"/>
        <w:rPr>
          <w:rFonts w:ascii="Times New Roman" w:hAnsi="Times New Roman" w:cs="Times New Roman"/>
          <w:sz w:val="28"/>
          <w:szCs w:val="28"/>
        </w:rPr>
      </w:pPr>
      <w:r>
        <w:rPr>
          <w:rFonts w:ascii="Times New Roman" w:hAnsi="Times New Roman" w:cs="Times New Roman"/>
          <w:sz w:val="28"/>
          <w:szCs w:val="28"/>
        </w:rPr>
        <w:t>“</w:t>
      </w:r>
      <w:bookmarkStart w:id="0" w:name="_Hlk217296486"/>
      <w:r w:rsidR="00040F51">
        <w:rPr>
          <w:rFonts w:ascii="Times New Roman" w:hAnsi="Times New Roman" w:cs="Times New Roman"/>
          <w:sz w:val="28"/>
          <w:szCs w:val="28"/>
        </w:rPr>
        <w:t xml:space="preserve">1. </w:t>
      </w:r>
      <w:r w:rsidR="00040F51" w:rsidRPr="00040F51">
        <w:rPr>
          <w:rFonts w:ascii="Times New Roman" w:hAnsi="Times New Roman" w:cs="Times New Roman"/>
          <w:sz w:val="28"/>
          <w:szCs w:val="28"/>
        </w:rPr>
        <w:t>Në pikën 1</w:t>
      </w:r>
      <w:r w:rsidR="00C04B12">
        <w:rPr>
          <w:rFonts w:ascii="Times New Roman" w:hAnsi="Times New Roman" w:cs="Times New Roman"/>
          <w:sz w:val="28"/>
          <w:szCs w:val="28"/>
        </w:rPr>
        <w:t xml:space="preserve">, </w:t>
      </w:r>
      <w:r w:rsidR="00C73130">
        <w:rPr>
          <w:rFonts w:ascii="Times New Roman" w:hAnsi="Times New Roman" w:cs="Times New Roman"/>
          <w:sz w:val="28"/>
          <w:szCs w:val="28"/>
        </w:rPr>
        <w:t>togfjalëshi</w:t>
      </w:r>
      <w:r w:rsidR="00040F51" w:rsidRPr="00040F51">
        <w:rPr>
          <w:rFonts w:ascii="Times New Roman" w:hAnsi="Times New Roman" w:cs="Times New Roman"/>
          <w:sz w:val="28"/>
          <w:szCs w:val="28"/>
        </w:rPr>
        <w:t xml:space="preserve"> “…</w:t>
      </w:r>
      <w:r w:rsidR="00C73130">
        <w:rPr>
          <w:rFonts w:ascii="Times New Roman" w:hAnsi="Times New Roman" w:cs="Times New Roman"/>
          <w:sz w:val="28"/>
          <w:szCs w:val="28"/>
        </w:rPr>
        <w:t xml:space="preserve">njësitë </w:t>
      </w:r>
      <w:r w:rsidR="00040F51" w:rsidRPr="00040F51">
        <w:rPr>
          <w:rFonts w:ascii="Times New Roman" w:hAnsi="Times New Roman" w:cs="Times New Roman"/>
          <w:sz w:val="28"/>
          <w:szCs w:val="28"/>
        </w:rPr>
        <w:t xml:space="preserve">ekonomike…” </w:t>
      </w:r>
      <w:r w:rsidR="00C73130">
        <w:rPr>
          <w:rFonts w:ascii="Times New Roman" w:hAnsi="Times New Roman" w:cs="Times New Roman"/>
          <w:sz w:val="28"/>
          <w:szCs w:val="28"/>
        </w:rPr>
        <w:t>zëvendësohet me togfjalëshin</w:t>
      </w:r>
      <w:r w:rsidR="00040F51" w:rsidRPr="00040F51">
        <w:rPr>
          <w:rFonts w:ascii="Times New Roman" w:hAnsi="Times New Roman" w:cs="Times New Roman"/>
          <w:sz w:val="28"/>
          <w:szCs w:val="28"/>
        </w:rPr>
        <w:t xml:space="preserve"> “…</w:t>
      </w:r>
      <w:r w:rsidR="00C73130">
        <w:rPr>
          <w:rFonts w:ascii="Times New Roman" w:hAnsi="Times New Roman" w:cs="Times New Roman"/>
          <w:sz w:val="28"/>
          <w:szCs w:val="28"/>
        </w:rPr>
        <w:t xml:space="preserve">njësitë </w:t>
      </w:r>
      <w:r w:rsidR="00C73130" w:rsidRPr="00040F51">
        <w:rPr>
          <w:rFonts w:ascii="Times New Roman" w:hAnsi="Times New Roman" w:cs="Times New Roman"/>
          <w:sz w:val="28"/>
          <w:szCs w:val="28"/>
        </w:rPr>
        <w:t xml:space="preserve">ekonomike </w:t>
      </w:r>
      <w:r w:rsidR="00040F51" w:rsidRPr="00040F51">
        <w:rPr>
          <w:rFonts w:ascii="Times New Roman" w:hAnsi="Times New Roman" w:cs="Times New Roman"/>
          <w:sz w:val="28"/>
          <w:szCs w:val="28"/>
        </w:rPr>
        <w:t>fitimprurëse</w:t>
      </w:r>
      <w:r w:rsidR="0078510C">
        <w:rPr>
          <w:rFonts w:ascii="Times New Roman" w:hAnsi="Times New Roman" w:cs="Times New Roman"/>
          <w:sz w:val="28"/>
          <w:szCs w:val="28"/>
        </w:rPr>
        <w:t>,</w:t>
      </w:r>
      <w:r w:rsidR="00040F51" w:rsidRPr="00040F51">
        <w:rPr>
          <w:rFonts w:ascii="Times New Roman" w:hAnsi="Times New Roman" w:cs="Times New Roman"/>
          <w:sz w:val="28"/>
          <w:szCs w:val="28"/>
        </w:rPr>
        <w:t>…”;</w:t>
      </w:r>
    </w:p>
    <w:p w14:paraId="530CDF06" w14:textId="77777777" w:rsidR="00981F73" w:rsidRDefault="00981F73" w:rsidP="0099561B">
      <w:pPr>
        <w:spacing w:after="0"/>
        <w:contextualSpacing/>
        <w:jc w:val="both"/>
        <w:rPr>
          <w:rFonts w:ascii="Times New Roman" w:hAnsi="Times New Roman" w:cs="Times New Roman"/>
          <w:bCs/>
          <w:sz w:val="28"/>
          <w:szCs w:val="28"/>
        </w:rPr>
      </w:pPr>
    </w:p>
    <w:p w14:paraId="68A86285" w14:textId="4FC1A612" w:rsidR="00C04B12" w:rsidRDefault="00C04B12" w:rsidP="0099561B">
      <w:pPr>
        <w:spacing w:after="0"/>
        <w:contextualSpacing/>
        <w:jc w:val="both"/>
        <w:rPr>
          <w:rFonts w:ascii="Times New Roman" w:hAnsi="Times New Roman" w:cs="Times New Roman"/>
          <w:bCs/>
          <w:sz w:val="28"/>
          <w:szCs w:val="28"/>
        </w:rPr>
      </w:pPr>
      <w:r>
        <w:rPr>
          <w:rFonts w:ascii="Times New Roman" w:hAnsi="Times New Roman" w:cs="Times New Roman"/>
          <w:bCs/>
          <w:sz w:val="28"/>
          <w:szCs w:val="28"/>
        </w:rPr>
        <w:t>2. P</w:t>
      </w:r>
      <w:r w:rsidRPr="00DF1643">
        <w:rPr>
          <w:rFonts w:ascii="Times New Roman" w:hAnsi="Times New Roman" w:cs="Times New Roman"/>
          <w:bCs/>
          <w:sz w:val="28"/>
          <w:szCs w:val="28"/>
        </w:rPr>
        <w:t xml:space="preserve">as pikës </w:t>
      </w:r>
      <w:r>
        <w:rPr>
          <w:rFonts w:ascii="Times New Roman" w:hAnsi="Times New Roman" w:cs="Times New Roman"/>
          <w:bCs/>
          <w:sz w:val="28"/>
          <w:szCs w:val="28"/>
        </w:rPr>
        <w:t>1,</w:t>
      </w:r>
      <w:r w:rsidRPr="00DF1643">
        <w:rPr>
          <w:rFonts w:ascii="Times New Roman" w:hAnsi="Times New Roman" w:cs="Times New Roman"/>
          <w:bCs/>
          <w:sz w:val="28"/>
          <w:szCs w:val="28"/>
        </w:rPr>
        <w:t xml:space="preserve"> shtohet pika </w:t>
      </w:r>
      <w:r>
        <w:rPr>
          <w:rFonts w:ascii="Times New Roman" w:hAnsi="Times New Roman" w:cs="Times New Roman"/>
          <w:bCs/>
          <w:sz w:val="28"/>
          <w:szCs w:val="28"/>
        </w:rPr>
        <w:t>2</w:t>
      </w:r>
      <w:r w:rsidRPr="00DF1643">
        <w:rPr>
          <w:rFonts w:ascii="Times New Roman" w:hAnsi="Times New Roman" w:cs="Times New Roman"/>
          <w:bCs/>
          <w:sz w:val="28"/>
          <w:szCs w:val="28"/>
        </w:rPr>
        <w:t xml:space="preserve"> me </w:t>
      </w:r>
      <w:r w:rsidRPr="000C2DA3">
        <w:rPr>
          <w:rFonts w:ascii="Times New Roman" w:hAnsi="Times New Roman" w:cs="Times New Roman"/>
          <w:bCs/>
          <w:sz w:val="28"/>
          <w:szCs w:val="28"/>
        </w:rPr>
        <w:t>përmbajtje si më poshtë vijon</w:t>
      </w:r>
      <w:r w:rsidRPr="00DF1643">
        <w:rPr>
          <w:rFonts w:ascii="Times New Roman" w:hAnsi="Times New Roman" w:cs="Times New Roman"/>
          <w:bCs/>
          <w:sz w:val="28"/>
          <w:szCs w:val="28"/>
        </w:rPr>
        <w:t>:</w:t>
      </w:r>
    </w:p>
    <w:bookmarkEnd w:id="0"/>
    <w:p w14:paraId="6EDABD8F" w14:textId="5CEA21B7" w:rsidR="00040F51" w:rsidRPr="00040F51" w:rsidRDefault="00C04B12" w:rsidP="0099561B">
      <w:pPr>
        <w:spacing w:after="0"/>
        <w:contextualSpacing/>
        <w:jc w:val="both"/>
        <w:rPr>
          <w:rFonts w:ascii="Times New Roman" w:hAnsi="Times New Roman" w:cs="Times New Roman"/>
          <w:sz w:val="28"/>
          <w:szCs w:val="28"/>
        </w:rPr>
      </w:pPr>
      <w:r>
        <w:rPr>
          <w:rFonts w:ascii="Times New Roman" w:hAnsi="Times New Roman" w:cs="Times New Roman"/>
          <w:sz w:val="28"/>
          <w:szCs w:val="28"/>
        </w:rPr>
        <w:t>“</w:t>
      </w:r>
      <w:r w:rsidRPr="00C04B12">
        <w:rPr>
          <w:rFonts w:ascii="Times New Roman" w:hAnsi="Times New Roman" w:cs="Times New Roman"/>
          <w:sz w:val="28"/>
          <w:szCs w:val="28"/>
        </w:rPr>
        <w:t xml:space="preserve">2. Njësitë ekonomike të cilat, në datën e raportimit, tejkalojnë </w:t>
      </w:r>
      <w:r w:rsidR="0099561B" w:rsidRPr="0099561B">
        <w:rPr>
          <w:rFonts w:ascii="Times New Roman" w:hAnsi="Times New Roman" w:cs="Times New Roman"/>
          <w:sz w:val="28"/>
          <w:szCs w:val="28"/>
        </w:rPr>
        <w:t xml:space="preserve">vlerën prej 450 000 000 (katërqind e pesëdhjetë milionë) euro të të ardhurave të shrytëzimit </w:t>
      </w:r>
      <w:r w:rsidRPr="00C04B12">
        <w:rPr>
          <w:rFonts w:ascii="Times New Roman" w:hAnsi="Times New Roman" w:cs="Times New Roman"/>
          <w:sz w:val="28"/>
          <w:szCs w:val="28"/>
        </w:rPr>
        <w:t>dhe kanë një numër mesatar prej më shumë se 1 000</w:t>
      </w:r>
      <w:r w:rsidR="0099561B">
        <w:rPr>
          <w:rFonts w:ascii="Times New Roman" w:hAnsi="Times New Roman" w:cs="Times New Roman"/>
          <w:sz w:val="28"/>
          <w:szCs w:val="28"/>
        </w:rPr>
        <w:t xml:space="preserve"> (një mijë)</w:t>
      </w:r>
      <w:r w:rsidRPr="00C04B12">
        <w:rPr>
          <w:rFonts w:ascii="Times New Roman" w:hAnsi="Times New Roman" w:cs="Times New Roman"/>
          <w:sz w:val="28"/>
          <w:szCs w:val="28"/>
        </w:rPr>
        <w:t xml:space="preserve"> punonjësish gjatë vitit financiar, raportojnë informacion mbi aktivet e tyre jomateriale dhe të shpjegojnë se si modeli i biznesit i njësisë ekonomike varet në mënyrë thelbësore nga këto aktive dhe si këto aktive përbëjnë një burim të krijimit të vlerës për njësinë ekonomike</w:t>
      </w:r>
      <w:r w:rsidR="00F679A4" w:rsidRPr="00F679A4">
        <w:rPr>
          <w:rFonts w:ascii="Times New Roman" w:hAnsi="Times New Roman" w:cs="Times New Roman"/>
          <w:sz w:val="28"/>
          <w:szCs w:val="28"/>
        </w:rPr>
        <w:t>.</w:t>
      </w:r>
      <w:r w:rsidR="00040F51" w:rsidRPr="00040F51">
        <w:rPr>
          <w:rFonts w:ascii="Times New Roman" w:hAnsi="Times New Roman" w:cs="Times New Roman"/>
          <w:sz w:val="28"/>
          <w:szCs w:val="28"/>
        </w:rPr>
        <w:t>”.</w:t>
      </w:r>
    </w:p>
    <w:p w14:paraId="10924542" w14:textId="77777777" w:rsidR="00981F73" w:rsidRDefault="00981F73" w:rsidP="0099561B">
      <w:pPr>
        <w:spacing w:after="0"/>
        <w:contextualSpacing/>
        <w:jc w:val="both"/>
        <w:rPr>
          <w:rFonts w:ascii="Times New Roman" w:hAnsi="Times New Roman" w:cs="Times New Roman"/>
          <w:sz w:val="28"/>
          <w:szCs w:val="28"/>
        </w:rPr>
      </w:pPr>
    </w:p>
    <w:p w14:paraId="623BB109" w14:textId="2FD4C4E5" w:rsidR="00527A1E" w:rsidRPr="00DF1643" w:rsidRDefault="00C04B12" w:rsidP="0099561B">
      <w:pPr>
        <w:spacing w:after="0"/>
        <w:contextualSpacing/>
        <w:jc w:val="both"/>
        <w:rPr>
          <w:rFonts w:ascii="Times New Roman" w:hAnsi="Times New Roman" w:cs="Times New Roman"/>
          <w:sz w:val="12"/>
          <w:szCs w:val="12"/>
        </w:rPr>
      </w:pPr>
      <w:r>
        <w:rPr>
          <w:rFonts w:ascii="Times New Roman" w:hAnsi="Times New Roman" w:cs="Times New Roman"/>
          <w:sz w:val="28"/>
          <w:szCs w:val="28"/>
        </w:rPr>
        <w:t>3</w:t>
      </w:r>
      <w:r w:rsidR="00040F51">
        <w:rPr>
          <w:rFonts w:ascii="Times New Roman" w:hAnsi="Times New Roman" w:cs="Times New Roman"/>
          <w:sz w:val="28"/>
          <w:szCs w:val="28"/>
        </w:rPr>
        <w:t xml:space="preserve">. </w:t>
      </w:r>
      <w:r w:rsidR="00040F51" w:rsidRPr="00040F51">
        <w:rPr>
          <w:rFonts w:ascii="Times New Roman" w:hAnsi="Times New Roman" w:cs="Times New Roman"/>
          <w:sz w:val="28"/>
          <w:szCs w:val="28"/>
        </w:rPr>
        <w:t xml:space="preserve">Në pikën </w:t>
      </w:r>
      <w:r w:rsidR="00040F51">
        <w:rPr>
          <w:rFonts w:ascii="Times New Roman" w:hAnsi="Times New Roman" w:cs="Times New Roman"/>
          <w:sz w:val="28"/>
          <w:szCs w:val="28"/>
        </w:rPr>
        <w:t>3</w:t>
      </w:r>
      <w:r w:rsidR="00040F51" w:rsidRPr="00040F51">
        <w:rPr>
          <w:rFonts w:ascii="Times New Roman" w:hAnsi="Times New Roman" w:cs="Times New Roman"/>
          <w:sz w:val="28"/>
          <w:szCs w:val="28"/>
        </w:rPr>
        <w:t xml:space="preserve">, </w:t>
      </w:r>
      <w:r w:rsidR="00C73130">
        <w:rPr>
          <w:rFonts w:ascii="Times New Roman" w:hAnsi="Times New Roman" w:cs="Times New Roman"/>
          <w:sz w:val="28"/>
          <w:szCs w:val="28"/>
        </w:rPr>
        <w:t>shkronj</w:t>
      </w:r>
      <w:r w:rsidR="00040F51" w:rsidRPr="00040F51">
        <w:rPr>
          <w:rFonts w:ascii="Times New Roman" w:hAnsi="Times New Roman" w:cs="Times New Roman"/>
          <w:sz w:val="28"/>
          <w:szCs w:val="28"/>
        </w:rPr>
        <w:t>a c) shfuqizohet.”</w:t>
      </w:r>
    </w:p>
    <w:p w14:paraId="2D0D794D" w14:textId="77777777" w:rsidR="00170875" w:rsidRDefault="00170875" w:rsidP="00F858EB">
      <w:pPr>
        <w:spacing w:after="0" w:line="240" w:lineRule="auto"/>
        <w:contextualSpacing/>
        <w:jc w:val="both"/>
        <w:rPr>
          <w:rFonts w:ascii="Times New Roman" w:hAnsi="Times New Roman" w:cs="Times New Roman"/>
          <w:color w:val="FF0000"/>
          <w:sz w:val="28"/>
          <w:szCs w:val="28"/>
        </w:rPr>
      </w:pPr>
    </w:p>
    <w:p w14:paraId="3D71B2E0" w14:textId="53217007" w:rsidR="0078510C" w:rsidRPr="00DF1643" w:rsidRDefault="0078510C" w:rsidP="0078510C">
      <w:pPr>
        <w:spacing w:after="0" w:line="240" w:lineRule="auto"/>
        <w:contextualSpacing/>
        <w:jc w:val="center"/>
        <w:rPr>
          <w:rFonts w:ascii="Times New Roman" w:hAnsi="Times New Roman" w:cs="Times New Roman"/>
          <w:b/>
          <w:sz w:val="28"/>
          <w:szCs w:val="28"/>
        </w:rPr>
      </w:pPr>
      <w:r w:rsidRPr="00DF1643">
        <w:rPr>
          <w:rFonts w:ascii="Times New Roman" w:hAnsi="Times New Roman" w:cs="Times New Roman"/>
          <w:b/>
          <w:sz w:val="28"/>
          <w:szCs w:val="28"/>
        </w:rPr>
        <w:t xml:space="preserve">Neni </w:t>
      </w:r>
      <w:r w:rsidR="00B05BD6">
        <w:rPr>
          <w:rFonts w:ascii="Times New Roman" w:hAnsi="Times New Roman" w:cs="Times New Roman"/>
          <w:b/>
          <w:sz w:val="28"/>
          <w:szCs w:val="28"/>
        </w:rPr>
        <w:t>1</w:t>
      </w:r>
      <w:r w:rsidR="007132F1">
        <w:rPr>
          <w:rFonts w:ascii="Times New Roman" w:hAnsi="Times New Roman" w:cs="Times New Roman"/>
          <w:b/>
          <w:sz w:val="28"/>
          <w:szCs w:val="28"/>
        </w:rPr>
        <w:t>2</w:t>
      </w:r>
    </w:p>
    <w:p w14:paraId="1A278590" w14:textId="77777777" w:rsidR="0078510C" w:rsidRPr="00DF1643" w:rsidRDefault="0078510C" w:rsidP="0078510C">
      <w:pPr>
        <w:spacing w:after="0" w:line="240" w:lineRule="auto"/>
        <w:contextualSpacing/>
        <w:jc w:val="both"/>
        <w:rPr>
          <w:rFonts w:ascii="Times New Roman" w:hAnsi="Times New Roman" w:cs="Times New Roman"/>
          <w:sz w:val="16"/>
          <w:szCs w:val="16"/>
        </w:rPr>
      </w:pPr>
    </w:p>
    <w:p w14:paraId="02078507" w14:textId="2908E603" w:rsidR="0078510C" w:rsidRPr="00040F51" w:rsidRDefault="0078510C" w:rsidP="0078510C">
      <w:pPr>
        <w:spacing w:after="0" w:line="240" w:lineRule="auto"/>
        <w:contextualSpacing/>
        <w:jc w:val="both"/>
        <w:rPr>
          <w:rFonts w:ascii="Times New Roman" w:hAnsi="Times New Roman" w:cs="Times New Roman"/>
          <w:sz w:val="28"/>
          <w:szCs w:val="28"/>
        </w:rPr>
      </w:pPr>
      <w:bookmarkStart w:id="1" w:name="_Hlk217296524"/>
      <w:r>
        <w:rPr>
          <w:rFonts w:ascii="Times New Roman" w:hAnsi="Times New Roman" w:cs="Times New Roman"/>
          <w:sz w:val="28"/>
          <w:szCs w:val="28"/>
        </w:rPr>
        <w:t>Në pikën 1</w:t>
      </w:r>
      <w:r w:rsidR="00EB553C">
        <w:rPr>
          <w:rFonts w:ascii="Times New Roman" w:hAnsi="Times New Roman" w:cs="Times New Roman"/>
          <w:sz w:val="28"/>
          <w:szCs w:val="28"/>
        </w:rPr>
        <w:t>, të nenit 18</w:t>
      </w:r>
      <w:r>
        <w:rPr>
          <w:rFonts w:ascii="Times New Roman" w:hAnsi="Times New Roman" w:cs="Times New Roman"/>
          <w:sz w:val="28"/>
          <w:szCs w:val="28"/>
        </w:rPr>
        <w:t xml:space="preserve">, </w:t>
      </w:r>
      <w:r w:rsidR="00B05BD6">
        <w:rPr>
          <w:rFonts w:ascii="Times New Roman" w:hAnsi="Times New Roman" w:cs="Times New Roman"/>
          <w:sz w:val="28"/>
          <w:szCs w:val="28"/>
        </w:rPr>
        <w:t>togfjalëshi</w:t>
      </w:r>
      <w:r w:rsidRPr="00040F51">
        <w:rPr>
          <w:rFonts w:ascii="Times New Roman" w:hAnsi="Times New Roman" w:cs="Times New Roman"/>
          <w:sz w:val="28"/>
          <w:szCs w:val="28"/>
        </w:rPr>
        <w:t xml:space="preserve"> </w:t>
      </w:r>
      <w:r>
        <w:rPr>
          <w:rFonts w:ascii="Times New Roman" w:hAnsi="Times New Roman" w:cs="Times New Roman"/>
          <w:sz w:val="28"/>
          <w:szCs w:val="28"/>
        </w:rPr>
        <w:t>“...të cilat janë me interes publik dhe e</w:t>
      </w:r>
      <w:r w:rsidR="00B05BD6">
        <w:rPr>
          <w:rFonts w:ascii="Times New Roman" w:hAnsi="Times New Roman" w:cs="Times New Roman"/>
          <w:sz w:val="28"/>
          <w:szCs w:val="28"/>
        </w:rPr>
        <w:t xml:space="preserve"> tejkalojnë</w:t>
      </w:r>
      <w:r>
        <w:rPr>
          <w:rFonts w:ascii="Times New Roman" w:hAnsi="Times New Roman" w:cs="Times New Roman"/>
          <w:sz w:val="28"/>
          <w:szCs w:val="28"/>
        </w:rPr>
        <w:t>...” zëvendësohe</w:t>
      </w:r>
      <w:r w:rsidR="00B05BD6">
        <w:rPr>
          <w:rFonts w:ascii="Times New Roman" w:hAnsi="Times New Roman" w:cs="Times New Roman"/>
          <w:sz w:val="28"/>
          <w:szCs w:val="28"/>
        </w:rPr>
        <w:t>t</w:t>
      </w:r>
      <w:r>
        <w:rPr>
          <w:rFonts w:ascii="Times New Roman" w:hAnsi="Times New Roman" w:cs="Times New Roman"/>
          <w:sz w:val="28"/>
          <w:szCs w:val="28"/>
        </w:rPr>
        <w:t xml:space="preserve"> me </w:t>
      </w:r>
      <w:r w:rsidR="00B05BD6">
        <w:rPr>
          <w:rFonts w:ascii="Times New Roman" w:hAnsi="Times New Roman" w:cs="Times New Roman"/>
          <w:sz w:val="28"/>
          <w:szCs w:val="28"/>
        </w:rPr>
        <w:t>tog</w:t>
      </w:r>
      <w:r>
        <w:rPr>
          <w:rFonts w:ascii="Times New Roman" w:hAnsi="Times New Roman" w:cs="Times New Roman"/>
          <w:sz w:val="28"/>
          <w:szCs w:val="28"/>
        </w:rPr>
        <w:t>fjalë</w:t>
      </w:r>
      <w:r w:rsidR="00B05BD6">
        <w:rPr>
          <w:rFonts w:ascii="Times New Roman" w:hAnsi="Times New Roman" w:cs="Times New Roman"/>
          <w:sz w:val="28"/>
          <w:szCs w:val="28"/>
        </w:rPr>
        <w:t>shin</w:t>
      </w:r>
      <w:r w:rsidRPr="00040F51">
        <w:rPr>
          <w:rFonts w:ascii="Times New Roman" w:hAnsi="Times New Roman" w:cs="Times New Roman"/>
          <w:sz w:val="28"/>
          <w:szCs w:val="28"/>
        </w:rPr>
        <w:t xml:space="preserve"> “…</w:t>
      </w:r>
      <w:r>
        <w:rPr>
          <w:rFonts w:ascii="Times New Roman" w:hAnsi="Times New Roman" w:cs="Times New Roman"/>
          <w:sz w:val="28"/>
          <w:szCs w:val="28"/>
        </w:rPr>
        <w:t>që</w:t>
      </w:r>
      <w:r w:rsidR="00B05BD6">
        <w:rPr>
          <w:rFonts w:ascii="Times New Roman" w:hAnsi="Times New Roman" w:cs="Times New Roman"/>
          <w:sz w:val="28"/>
          <w:szCs w:val="28"/>
        </w:rPr>
        <w:t xml:space="preserve"> tejkalojnë</w:t>
      </w:r>
      <w:bookmarkEnd w:id="1"/>
      <w:r>
        <w:rPr>
          <w:rFonts w:ascii="Times New Roman" w:hAnsi="Times New Roman" w:cs="Times New Roman"/>
          <w:sz w:val="28"/>
          <w:szCs w:val="28"/>
        </w:rPr>
        <w:t>....”.</w:t>
      </w:r>
    </w:p>
    <w:p w14:paraId="4E5F69FB" w14:textId="77777777" w:rsidR="0078510C" w:rsidRPr="00DF1643" w:rsidRDefault="0078510C" w:rsidP="00F858EB">
      <w:pPr>
        <w:spacing w:after="0" w:line="240" w:lineRule="auto"/>
        <w:contextualSpacing/>
        <w:jc w:val="both"/>
        <w:rPr>
          <w:rFonts w:ascii="Times New Roman" w:hAnsi="Times New Roman" w:cs="Times New Roman"/>
          <w:color w:val="FF0000"/>
          <w:sz w:val="28"/>
          <w:szCs w:val="28"/>
        </w:rPr>
      </w:pPr>
    </w:p>
    <w:p w14:paraId="78F35031" w14:textId="75F1BC64" w:rsidR="009A73D3" w:rsidRPr="00DF1643" w:rsidRDefault="009A73D3" w:rsidP="00F858EB">
      <w:pPr>
        <w:spacing w:after="0" w:line="240" w:lineRule="auto"/>
        <w:contextualSpacing/>
        <w:jc w:val="center"/>
        <w:rPr>
          <w:rFonts w:ascii="Times New Roman" w:hAnsi="Times New Roman" w:cs="Times New Roman"/>
          <w:b/>
          <w:sz w:val="28"/>
          <w:szCs w:val="28"/>
        </w:rPr>
      </w:pPr>
      <w:r w:rsidRPr="00DF1643">
        <w:rPr>
          <w:rFonts w:ascii="Times New Roman" w:hAnsi="Times New Roman" w:cs="Times New Roman"/>
          <w:b/>
          <w:sz w:val="28"/>
          <w:szCs w:val="28"/>
        </w:rPr>
        <w:t xml:space="preserve">Neni </w:t>
      </w:r>
      <w:r w:rsidR="0078510C">
        <w:rPr>
          <w:rFonts w:ascii="Times New Roman" w:hAnsi="Times New Roman" w:cs="Times New Roman"/>
          <w:b/>
          <w:sz w:val="28"/>
          <w:szCs w:val="28"/>
        </w:rPr>
        <w:t>1</w:t>
      </w:r>
      <w:r w:rsidR="00CC6C0D">
        <w:rPr>
          <w:rFonts w:ascii="Times New Roman" w:hAnsi="Times New Roman" w:cs="Times New Roman"/>
          <w:b/>
          <w:sz w:val="28"/>
          <w:szCs w:val="28"/>
        </w:rPr>
        <w:t>3</w:t>
      </w:r>
    </w:p>
    <w:p w14:paraId="2958641C" w14:textId="77777777" w:rsidR="0025157C" w:rsidRPr="00DF1643" w:rsidRDefault="0025157C" w:rsidP="00F858EB">
      <w:pPr>
        <w:spacing w:after="0" w:line="240" w:lineRule="auto"/>
        <w:contextualSpacing/>
        <w:jc w:val="center"/>
        <w:rPr>
          <w:rFonts w:ascii="Times New Roman" w:hAnsi="Times New Roman" w:cs="Times New Roman"/>
          <w:b/>
          <w:sz w:val="28"/>
          <w:szCs w:val="28"/>
        </w:rPr>
      </w:pPr>
    </w:p>
    <w:p w14:paraId="3F0546D6" w14:textId="6E2BDD43" w:rsidR="00917F75" w:rsidRPr="00DF1643" w:rsidRDefault="00F53301" w:rsidP="00F614BA">
      <w:pPr>
        <w:spacing w:after="0" w:line="240" w:lineRule="auto"/>
        <w:contextualSpacing/>
        <w:jc w:val="both"/>
        <w:rPr>
          <w:rFonts w:ascii="Times New Roman" w:hAnsi="Times New Roman" w:cs="Times New Roman"/>
          <w:sz w:val="28"/>
          <w:szCs w:val="28"/>
        </w:rPr>
      </w:pPr>
      <w:r w:rsidRPr="00DF1643">
        <w:rPr>
          <w:rFonts w:ascii="Times New Roman" w:hAnsi="Times New Roman" w:cs="Times New Roman"/>
          <w:sz w:val="28"/>
          <w:szCs w:val="28"/>
        </w:rPr>
        <w:t>Pas</w:t>
      </w:r>
      <w:r w:rsidR="00DD45C8" w:rsidRPr="00DF1643">
        <w:rPr>
          <w:rFonts w:ascii="Times New Roman" w:hAnsi="Times New Roman" w:cs="Times New Roman"/>
          <w:sz w:val="28"/>
          <w:szCs w:val="28"/>
        </w:rPr>
        <w:t xml:space="preserve"> neni</w:t>
      </w:r>
      <w:r w:rsidRPr="00DF1643">
        <w:rPr>
          <w:rFonts w:ascii="Times New Roman" w:hAnsi="Times New Roman" w:cs="Times New Roman"/>
          <w:sz w:val="28"/>
          <w:szCs w:val="28"/>
        </w:rPr>
        <w:t>t</w:t>
      </w:r>
      <w:r w:rsidR="00DD45C8" w:rsidRPr="00DF1643">
        <w:rPr>
          <w:rFonts w:ascii="Times New Roman" w:hAnsi="Times New Roman" w:cs="Times New Roman"/>
          <w:sz w:val="28"/>
          <w:szCs w:val="28"/>
        </w:rPr>
        <w:t xml:space="preserve"> 18</w:t>
      </w:r>
      <w:r w:rsidRPr="00DF1643">
        <w:rPr>
          <w:rFonts w:ascii="Times New Roman" w:hAnsi="Times New Roman" w:cs="Times New Roman"/>
          <w:sz w:val="28"/>
          <w:szCs w:val="28"/>
        </w:rPr>
        <w:t>, shtohe</w:t>
      </w:r>
      <w:r w:rsidR="00F679A4">
        <w:rPr>
          <w:rFonts w:ascii="Times New Roman" w:hAnsi="Times New Roman" w:cs="Times New Roman"/>
          <w:sz w:val="28"/>
          <w:szCs w:val="28"/>
        </w:rPr>
        <w:t>n</w:t>
      </w:r>
      <w:r w:rsidRPr="00DF1643">
        <w:rPr>
          <w:rFonts w:ascii="Times New Roman" w:hAnsi="Times New Roman" w:cs="Times New Roman"/>
          <w:sz w:val="28"/>
          <w:szCs w:val="28"/>
        </w:rPr>
        <w:t xml:space="preserve"> nen</w:t>
      </w:r>
      <w:r w:rsidR="00F679A4">
        <w:rPr>
          <w:rFonts w:ascii="Times New Roman" w:hAnsi="Times New Roman" w:cs="Times New Roman"/>
          <w:sz w:val="28"/>
          <w:szCs w:val="28"/>
        </w:rPr>
        <w:t>et</w:t>
      </w:r>
      <w:r w:rsidRPr="00DF1643">
        <w:rPr>
          <w:rFonts w:ascii="Times New Roman" w:hAnsi="Times New Roman" w:cs="Times New Roman"/>
          <w:sz w:val="28"/>
          <w:szCs w:val="28"/>
        </w:rPr>
        <w:t xml:space="preserve"> 18/1</w:t>
      </w:r>
      <w:r w:rsidR="00DD45C8" w:rsidRPr="00DF1643">
        <w:rPr>
          <w:rFonts w:ascii="Times New Roman" w:hAnsi="Times New Roman" w:cs="Times New Roman"/>
          <w:sz w:val="28"/>
          <w:szCs w:val="28"/>
        </w:rPr>
        <w:t xml:space="preserve"> </w:t>
      </w:r>
      <w:r w:rsidR="00F679A4">
        <w:rPr>
          <w:rFonts w:ascii="Times New Roman" w:hAnsi="Times New Roman" w:cs="Times New Roman"/>
          <w:sz w:val="28"/>
          <w:szCs w:val="28"/>
        </w:rPr>
        <w:t>dhe 18/</w:t>
      </w:r>
      <w:r w:rsidR="00CC6C0D">
        <w:rPr>
          <w:rFonts w:ascii="Times New Roman" w:hAnsi="Times New Roman" w:cs="Times New Roman"/>
          <w:sz w:val="28"/>
          <w:szCs w:val="28"/>
        </w:rPr>
        <w:t>2</w:t>
      </w:r>
      <w:r w:rsidR="00F679A4">
        <w:rPr>
          <w:rFonts w:ascii="Times New Roman" w:hAnsi="Times New Roman" w:cs="Times New Roman"/>
          <w:sz w:val="28"/>
          <w:szCs w:val="28"/>
        </w:rPr>
        <w:t xml:space="preserve"> </w:t>
      </w:r>
      <w:r w:rsidRPr="00DF1643">
        <w:rPr>
          <w:rFonts w:ascii="Times New Roman" w:hAnsi="Times New Roman" w:cs="Times New Roman"/>
          <w:sz w:val="28"/>
          <w:szCs w:val="28"/>
        </w:rPr>
        <w:t>me  përmbajtje</w:t>
      </w:r>
      <w:r w:rsidR="00087290">
        <w:rPr>
          <w:rFonts w:ascii="Times New Roman" w:hAnsi="Times New Roman" w:cs="Times New Roman"/>
          <w:sz w:val="28"/>
          <w:szCs w:val="28"/>
        </w:rPr>
        <w:t xml:space="preserve"> si vijon</w:t>
      </w:r>
      <w:r w:rsidR="00917F75" w:rsidRPr="00DF1643">
        <w:rPr>
          <w:rFonts w:ascii="Times New Roman" w:hAnsi="Times New Roman" w:cs="Times New Roman"/>
          <w:sz w:val="28"/>
          <w:szCs w:val="28"/>
        </w:rPr>
        <w:t>:</w:t>
      </w:r>
    </w:p>
    <w:p w14:paraId="0B3355F7" w14:textId="77777777" w:rsidR="00F53301" w:rsidRDefault="00F53301" w:rsidP="00F53301">
      <w:pPr>
        <w:spacing w:after="0" w:line="240" w:lineRule="auto"/>
        <w:contextualSpacing/>
        <w:jc w:val="center"/>
        <w:rPr>
          <w:rFonts w:ascii="Times New Roman" w:hAnsi="Times New Roman" w:cs="Times New Roman"/>
          <w:sz w:val="28"/>
          <w:szCs w:val="28"/>
        </w:rPr>
      </w:pPr>
    </w:p>
    <w:p w14:paraId="16B7B2D2" w14:textId="77777777" w:rsidR="00CA6E12" w:rsidRPr="00DF1643" w:rsidRDefault="00CA6E12" w:rsidP="00F53301">
      <w:pPr>
        <w:spacing w:after="0" w:line="240" w:lineRule="auto"/>
        <w:contextualSpacing/>
        <w:jc w:val="center"/>
        <w:rPr>
          <w:rFonts w:ascii="Times New Roman" w:hAnsi="Times New Roman" w:cs="Times New Roman"/>
          <w:sz w:val="28"/>
          <w:szCs w:val="28"/>
        </w:rPr>
      </w:pPr>
    </w:p>
    <w:p w14:paraId="744466C5" w14:textId="0EE5E189" w:rsidR="00F53301" w:rsidRPr="00DF1643" w:rsidRDefault="00F53301" w:rsidP="00F53301">
      <w:pPr>
        <w:spacing w:after="0" w:line="240" w:lineRule="auto"/>
        <w:contextualSpacing/>
        <w:jc w:val="center"/>
        <w:rPr>
          <w:rFonts w:ascii="Times New Roman" w:hAnsi="Times New Roman" w:cs="Times New Roman"/>
          <w:sz w:val="28"/>
          <w:szCs w:val="28"/>
        </w:rPr>
      </w:pPr>
      <w:r w:rsidRPr="00DF1643">
        <w:rPr>
          <w:rFonts w:ascii="Times New Roman" w:hAnsi="Times New Roman" w:cs="Times New Roman"/>
          <w:sz w:val="28"/>
          <w:szCs w:val="28"/>
        </w:rPr>
        <w:t>“Neni 18/1</w:t>
      </w:r>
    </w:p>
    <w:p w14:paraId="7F279377" w14:textId="77777777" w:rsidR="00F53301" w:rsidRPr="00FF2265" w:rsidRDefault="00F53301" w:rsidP="00F53301">
      <w:pPr>
        <w:spacing w:after="0" w:line="240" w:lineRule="auto"/>
        <w:contextualSpacing/>
        <w:jc w:val="center"/>
        <w:rPr>
          <w:rFonts w:ascii="Times New Roman" w:hAnsi="Times New Roman" w:cs="Times New Roman"/>
          <w:b/>
          <w:bCs/>
          <w:sz w:val="28"/>
          <w:szCs w:val="28"/>
        </w:rPr>
      </w:pPr>
      <w:r w:rsidRPr="00FF2265">
        <w:rPr>
          <w:rFonts w:ascii="Times New Roman" w:hAnsi="Times New Roman" w:cs="Times New Roman"/>
          <w:b/>
          <w:bCs/>
          <w:sz w:val="28"/>
          <w:szCs w:val="28"/>
        </w:rPr>
        <w:t>Raportimi i qëndrueshmërisë</w:t>
      </w:r>
    </w:p>
    <w:p w14:paraId="5F4C87E5" w14:textId="77777777" w:rsidR="00F53301" w:rsidRPr="00DF1643" w:rsidRDefault="00F53301" w:rsidP="00F53301">
      <w:pPr>
        <w:spacing w:after="0" w:line="240" w:lineRule="auto"/>
        <w:contextualSpacing/>
        <w:jc w:val="both"/>
        <w:rPr>
          <w:rFonts w:ascii="Times New Roman" w:hAnsi="Times New Roman" w:cs="Times New Roman"/>
          <w:sz w:val="28"/>
          <w:szCs w:val="28"/>
        </w:rPr>
      </w:pPr>
    </w:p>
    <w:p w14:paraId="5C59FAB1" w14:textId="027CB64B" w:rsidR="00981F73" w:rsidRPr="00CC6C0D" w:rsidRDefault="005E0591" w:rsidP="00CC6C0D">
      <w:pPr>
        <w:spacing w:after="0" w:line="240" w:lineRule="auto"/>
        <w:contextualSpacing/>
        <w:jc w:val="both"/>
        <w:rPr>
          <w:rFonts w:ascii="Times New Roman" w:hAnsi="Times New Roman" w:cs="Times New Roman"/>
          <w:sz w:val="28"/>
          <w:szCs w:val="28"/>
        </w:rPr>
      </w:pPr>
      <w:bookmarkStart w:id="2" w:name="_Hlk217296563"/>
      <w:r w:rsidRPr="005E0591">
        <w:rPr>
          <w:rFonts w:ascii="Times New Roman" w:hAnsi="Times New Roman" w:cs="Times New Roman"/>
          <w:sz w:val="28"/>
          <w:szCs w:val="28"/>
        </w:rPr>
        <w:t xml:space="preserve">1. </w:t>
      </w:r>
      <w:r w:rsidR="00F679A4" w:rsidRPr="00F679A4">
        <w:t xml:space="preserve"> </w:t>
      </w:r>
      <w:r w:rsidR="00CC6C0D" w:rsidRPr="00CC6C0D">
        <w:rPr>
          <w:rFonts w:ascii="Times New Roman" w:hAnsi="Times New Roman" w:cs="Times New Roman"/>
          <w:sz w:val="28"/>
          <w:szCs w:val="28"/>
        </w:rPr>
        <w:t xml:space="preserve">Njësitë ekonomike të cilat, në datën e raportimit, tejkalojnë njëkohësisht një mesatare vjetore prej 1.000 (një mijë) punonjësish dhe të ardhura </w:t>
      </w:r>
      <w:r w:rsidR="0099561B" w:rsidRPr="0099561B">
        <w:rPr>
          <w:rFonts w:ascii="Times New Roman" w:hAnsi="Times New Roman" w:cs="Times New Roman"/>
          <w:sz w:val="28"/>
          <w:szCs w:val="28"/>
        </w:rPr>
        <w:t>të shfrytëzimit</w:t>
      </w:r>
      <w:r w:rsidR="00CC6C0D" w:rsidRPr="00CC6C0D">
        <w:rPr>
          <w:rFonts w:ascii="Times New Roman" w:hAnsi="Times New Roman" w:cs="Times New Roman"/>
          <w:sz w:val="28"/>
          <w:szCs w:val="28"/>
        </w:rPr>
        <w:t xml:space="preserve"> prej 450.000.000 (katërqind e pesëdhjetë milionë) euro gjatë vitit financiar, duhet të përfshijnë në raportin e ecurisë së veprimtarisë informacionin e nevojshëm për të kuptuar ndikimet e veprimtarisë së njësisë ekonomike mbi çështjet e qëndrueshmërisë, si dhe informacionin e nevojshëm për të kuptuar se si çështjet e qëndrueshmërisë ndikojnë në zhvillimin, performancën dhe pozicionin e njësisë ekonomike.</w:t>
      </w:r>
    </w:p>
    <w:p w14:paraId="7C63D448" w14:textId="77777777" w:rsidR="00CC6C0D" w:rsidRPr="00CC6C0D" w:rsidRDefault="00CC6C0D" w:rsidP="00CC6C0D">
      <w:pPr>
        <w:spacing w:after="0" w:line="240" w:lineRule="auto"/>
        <w:contextualSpacing/>
        <w:jc w:val="both"/>
        <w:rPr>
          <w:rFonts w:ascii="Times New Roman" w:hAnsi="Times New Roman" w:cs="Times New Roman"/>
          <w:sz w:val="28"/>
          <w:szCs w:val="28"/>
        </w:rPr>
      </w:pPr>
      <w:r w:rsidRPr="00CC6C0D">
        <w:rPr>
          <w:rFonts w:ascii="Times New Roman" w:hAnsi="Times New Roman" w:cs="Times New Roman"/>
          <w:sz w:val="28"/>
          <w:szCs w:val="28"/>
        </w:rPr>
        <w:t>2. Raporti i qëndrueshmërisë përmban:</w:t>
      </w:r>
    </w:p>
    <w:p w14:paraId="1CD3BD5A" w14:textId="77777777" w:rsidR="00CC6C0D" w:rsidRPr="00CC6C0D" w:rsidRDefault="00CC6C0D" w:rsidP="00CC6C0D">
      <w:pPr>
        <w:spacing w:after="0" w:line="240" w:lineRule="auto"/>
        <w:contextualSpacing/>
        <w:jc w:val="both"/>
        <w:rPr>
          <w:rFonts w:ascii="Times New Roman" w:hAnsi="Times New Roman" w:cs="Times New Roman"/>
          <w:sz w:val="28"/>
          <w:szCs w:val="28"/>
        </w:rPr>
      </w:pPr>
      <w:r w:rsidRPr="00CC6C0D">
        <w:rPr>
          <w:rFonts w:ascii="Times New Roman" w:hAnsi="Times New Roman" w:cs="Times New Roman"/>
          <w:sz w:val="28"/>
          <w:szCs w:val="28"/>
        </w:rPr>
        <w:t>a) përshkrim të modelit dhe strategjisë së biznesit të njësisë, duke përfshirë:</w:t>
      </w:r>
    </w:p>
    <w:p w14:paraId="0213EE74" w14:textId="77777777" w:rsidR="00CC6C0D" w:rsidRPr="00CC6C0D" w:rsidRDefault="00CC6C0D" w:rsidP="00CC6C0D">
      <w:pPr>
        <w:spacing w:after="0" w:line="240" w:lineRule="auto"/>
        <w:contextualSpacing/>
        <w:jc w:val="both"/>
        <w:rPr>
          <w:rFonts w:ascii="Times New Roman" w:hAnsi="Times New Roman" w:cs="Times New Roman"/>
          <w:sz w:val="28"/>
          <w:szCs w:val="28"/>
        </w:rPr>
      </w:pPr>
      <w:r w:rsidRPr="00CC6C0D">
        <w:rPr>
          <w:rFonts w:ascii="Times New Roman" w:hAnsi="Times New Roman" w:cs="Times New Roman"/>
          <w:sz w:val="28"/>
          <w:szCs w:val="28"/>
        </w:rPr>
        <w:lastRenderedPageBreak/>
        <w:t>i) fleksibilitetin e tyre ndaj rreziqeve që lidhen me çështjet e qëndrueshmërisë;</w:t>
      </w:r>
    </w:p>
    <w:p w14:paraId="51AF99ED" w14:textId="77777777" w:rsidR="00CC6C0D" w:rsidRPr="00CC6C0D" w:rsidRDefault="00CC6C0D" w:rsidP="00CC6C0D">
      <w:pPr>
        <w:spacing w:after="0" w:line="240" w:lineRule="auto"/>
        <w:contextualSpacing/>
        <w:jc w:val="both"/>
        <w:rPr>
          <w:rFonts w:ascii="Times New Roman" w:hAnsi="Times New Roman" w:cs="Times New Roman"/>
          <w:sz w:val="28"/>
          <w:szCs w:val="28"/>
        </w:rPr>
      </w:pPr>
      <w:r w:rsidRPr="00CC6C0D">
        <w:rPr>
          <w:rFonts w:ascii="Times New Roman" w:hAnsi="Times New Roman" w:cs="Times New Roman"/>
          <w:sz w:val="28"/>
          <w:szCs w:val="28"/>
        </w:rPr>
        <w:t>ii) mundësitë në lidhje me çështjet e qëndrueshmërisë;</w:t>
      </w:r>
    </w:p>
    <w:p w14:paraId="58B1055F" w14:textId="77777777" w:rsidR="00CC6C0D" w:rsidRPr="00CC6C0D" w:rsidRDefault="00CC6C0D" w:rsidP="00CC6C0D">
      <w:pPr>
        <w:spacing w:after="0" w:line="240" w:lineRule="auto"/>
        <w:contextualSpacing/>
        <w:jc w:val="both"/>
        <w:rPr>
          <w:rFonts w:ascii="Times New Roman" w:hAnsi="Times New Roman" w:cs="Times New Roman"/>
          <w:sz w:val="28"/>
          <w:szCs w:val="28"/>
        </w:rPr>
      </w:pPr>
      <w:r w:rsidRPr="00CC6C0D">
        <w:rPr>
          <w:rFonts w:ascii="Times New Roman" w:hAnsi="Times New Roman" w:cs="Times New Roman"/>
          <w:sz w:val="28"/>
          <w:szCs w:val="28"/>
        </w:rPr>
        <w:t>iii) planet e njësisë, përfshirë masat zbatuese dhe planet financiare e të investimeve, për të siguruar harmonizimin e modelit dhe strategjisë me kalimin drejt një ekonomie të qëndrueshme dhe me kufizimin e ngrohjes globale në 1,5 °C, në pajtueshmëri me Marrëveshjen e Parisit sipas Konventës Kuadër të Kombeve të Bashkuara për Ndryshimet Klimatike, si dhe objektivat afatgjata të neutralitetit klimatik dhe, sipas rastit, ekspozimin e njësisë ndaj veprimtarive të lidhura me qymyrin, naftën dhe gazin;</w:t>
      </w:r>
    </w:p>
    <w:p w14:paraId="1A27EA0D" w14:textId="77777777" w:rsidR="00CC6C0D" w:rsidRPr="00CC6C0D" w:rsidRDefault="00CC6C0D" w:rsidP="00CC6C0D">
      <w:pPr>
        <w:spacing w:after="0" w:line="240" w:lineRule="auto"/>
        <w:contextualSpacing/>
        <w:jc w:val="both"/>
        <w:rPr>
          <w:rFonts w:ascii="Times New Roman" w:hAnsi="Times New Roman" w:cs="Times New Roman"/>
          <w:sz w:val="28"/>
          <w:szCs w:val="28"/>
        </w:rPr>
      </w:pPr>
      <w:r w:rsidRPr="00CC6C0D">
        <w:rPr>
          <w:rFonts w:ascii="Times New Roman" w:hAnsi="Times New Roman" w:cs="Times New Roman"/>
          <w:sz w:val="28"/>
          <w:szCs w:val="28"/>
        </w:rPr>
        <w:t>iv) mënyrën se si merren parasysh interesat e grupeve të interesit dhe ndikimet e njësisë në çështjet e qëndrueshmërisë;</w:t>
      </w:r>
    </w:p>
    <w:p w14:paraId="084AB4B7" w14:textId="77777777" w:rsidR="00CC6C0D" w:rsidRPr="00CC6C0D" w:rsidRDefault="00CC6C0D" w:rsidP="00CC6C0D">
      <w:pPr>
        <w:spacing w:after="0" w:line="240" w:lineRule="auto"/>
        <w:contextualSpacing/>
        <w:jc w:val="both"/>
        <w:rPr>
          <w:rFonts w:ascii="Times New Roman" w:hAnsi="Times New Roman" w:cs="Times New Roman"/>
          <w:sz w:val="28"/>
          <w:szCs w:val="28"/>
        </w:rPr>
      </w:pPr>
      <w:r w:rsidRPr="00CC6C0D">
        <w:rPr>
          <w:rFonts w:ascii="Times New Roman" w:hAnsi="Times New Roman" w:cs="Times New Roman"/>
          <w:sz w:val="28"/>
          <w:szCs w:val="28"/>
        </w:rPr>
        <w:t>v) mënyrën e zbatimit të strategjisë për çështjet e qëndrueshmërisë.</w:t>
      </w:r>
    </w:p>
    <w:p w14:paraId="3503889A" w14:textId="77777777" w:rsidR="00CC6C0D" w:rsidRPr="00CC6C0D" w:rsidRDefault="00CC6C0D" w:rsidP="00CC6C0D">
      <w:pPr>
        <w:spacing w:after="0" w:line="240" w:lineRule="auto"/>
        <w:contextualSpacing/>
        <w:jc w:val="both"/>
        <w:rPr>
          <w:rFonts w:ascii="Times New Roman" w:hAnsi="Times New Roman" w:cs="Times New Roman"/>
          <w:sz w:val="28"/>
          <w:szCs w:val="28"/>
        </w:rPr>
      </w:pPr>
      <w:r w:rsidRPr="00CC6C0D">
        <w:rPr>
          <w:rFonts w:ascii="Times New Roman" w:hAnsi="Times New Roman" w:cs="Times New Roman"/>
          <w:sz w:val="28"/>
          <w:szCs w:val="28"/>
        </w:rPr>
        <w:t>b) përshkrim të objektivave të përcaktuara nga njësia në lidhje me çështjet e qëndrueshmërisë, duke përfshirë objektivat për reduktimin e shkarkimeve të gazeve me efekt serë, të paktën për vitet 2030 dhe 2050, progresin e bërë drejt arritjes së tyre, si dhe një deklaratë ku të specifikohet nëse këto objektiva në lidhje me faktorët mjedisorë bazohen në të dhëna shkencore të verifikuara.</w:t>
      </w:r>
    </w:p>
    <w:p w14:paraId="639C57A8" w14:textId="77777777" w:rsidR="00CC6C0D" w:rsidRPr="00CC6C0D" w:rsidRDefault="00CC6C0D" w:rsidP="00CC6C0D">
      <w:pPr>
        <w:spacing w:after="0" w:line="240" w:lineRule="auto"/>
        <w:contextualSpacing/>
        <w:jc w:val="both"/>
        <w:rPr>
          <w:rFonts w:ascii="Times New Roman" w:hAnsi="Times New Roman" w:cs="Times New Roman"/>
          <w:sz w:val="28"/>
          <w:szCs w:val="28"/>
        </w:rPr>
      </w:pPr>
      <w:r w:rsidRPr="00CC6C0D">
        <w:rPr>
          <w:rFonts w:ascii="Times New Roman" w:hAnsi="Times New Roman" w:cs="Times New Roman"/>
          <w:sz w:val="28"/>
          <w:szCs w:val="28"/>
        </w:rPr>
        <w:t>c) përshkrim të rolit të organeve drejtuese dhe mbikëqyrëse në lidhje me çështjet e qëndrueshmërisë, si dhe të ekspertizës dhe aftësive të tyre në këtë drejtim;</w:t>
      </w:r>
    </w:p>
    <w:p w14:paraId="7FDBAE74" w14:textId="77777777" w:rsidR="00CC6C0D" w:rsidRPr="00CC6C0D" w:rsidRDefault="00CC6C0D" w:rsidP="00CC6C0D">
      <w:pPr>
        <w:spacing w:after="0" w:line="240" w:lineRule="auto"/>
        <w:contextualSpacing/>
        <w:jc w:val="both"/>
        <w:rPr>
          <w:rFonts w:ascii="Times New Roman" w:hAnsi="Times New Roman" w:cs="Times New Roman"/>
          <w:sz w:val="28"/>
          <w:szCs w:val="28"/>
        </w:rPr>
      </w:pPr>
      <w:r w:rsidRPr="00CC6C0D">
        <w:rPr>
          <w:rFonts w:ascii="Times New Roman" w:hAnsi="Times New Roman" w:cs="Times New Roman"/>
          <w:sz w:val="28"/>
          <w:szCs w:val="28"/>
        </w:rPr>
        <w:t>ç) përshkrim të politikave të ndjekura nga njësia për çështjet e qëndrueshmërisë;</w:t>
      </w:r>
    </w:p>
    <w:p w14:paraId="29C0A3F5" w14:textId="77777777" w:rsidR="00CC6C0D" w:rsidRPr="00CC6C0D" w:rsidRDefault="00CC6C0D" w:rsidP="00CC6C0D">
      <w:pPr>
        <w:spacing w:after="0" w:line="240" w:lineRule="auto"/>
        <w:contextualSpacing/>
        <w:jc w:val="both"/>
        <w:rPr>
          <w:rFonts w:ascii="Times New Roman" w:hAnsi="Times New Roman" w:cs="Times New Roman"/>
          <w:sz w:val="28"/>
          <w:szCs w:val="28"/>
        </w:rPr>
      </w:pPr>
      <w:r w:rsidRPr="00CC6C0D">
        <w:rPr>
          <w:rFonts w:ascii="Times New Roman" w:hAnsi="Times New Roman" w:cs="Times New Roman"/>
          <w:sz w:val="28"/>
          <w:szCs w:val="28"/>
        </w:rPr>
        <w:t>d) informacion mbi ekzistencën e skemave nxitëse lidhur me çështjet e qëndrueshmërisë për anëtarët e organeve drejtuese e mbikëqyrëse;</w:t>
      </w:r>
    </w:p>
    <w:p w14:paraId="5E5EC5BE" w14:textId="77777777" w:rsidR="00CC6C0D" w:rsidRPr="00CC6C0D" w:rsidRDefault="00CC6C0D" w:rsidP="00CC6C0D">
      <w:pPr>
        <w:spacing w:after="0" w:line="240" w:lineRule="auto"/>
        <w:contextualSpacing/>
        <w:jc w:val="both"/>
        <w:rPr>
          <w:rFonts w:ascii="Times New Roman" w:hAnsi="Times New Roman" w:cs="Times New Roman"/>
          <w:sz w:val="28"/>
          <w:szCs w:val="28"/>
        </w:rPr>
      </w:pPr>
      <w:r w:rsidRPr="00CC6C0D">
        <w:rPr>
          <w:rFonts w:ascii="Times New Roman" w:hAnsi="Times New Roman" w:cs="Times New Roman"/>
          <w:sz w:val="28"/>
          <w:szCs w:val="28"/>
        </w:rPr>
        <w:t>dh) përshkrim të:</w:t>
      </w:r>
    </w:p>
    <w:p w14:paraId="74D4FEC2" w14:textId="77777777" w:rsidR="00CC6C0D" w:rsidRPr="00CC6C0D" w:rsidRDefault="00CC6C0D" w:rsidP="00CC6C0D">
      <w:pPr>
        <w:spacing w:after="0" w:line="240" w:lineRule="auto"/>
        <w:contextualSpacing/>
        <w:jc w:val="both"/>
        <w:rPr>
          <w:rFonts w:ascii="Times New Roman" w:hAnsi="Times New Roman" w:cs="Times New Roman"/>
          <w:sz w:val="28"/>
          <w:szCs w:val="28"/>
        </w:rPr>
      </w:pPr>
      <w:r w:rsidRPr="00CC6C0D">
        <w:rPr>
          <w:rFonts w:ascii="Times New Roman" w:hAnsi="Times New Roman" w:cs="Times New Roman"/>
          <w:sz w:val="28"/>
          <w:szCs w:val="28"/>
        </w:rPr>
        <w:t>i) procesit të due diligence të zbatuar nga njësia për çështjet e qëndrueshmërisë;</w:t>
      </w:r>
    </w:p>
    <w:p w14:paraId="2A3E5888" w14:textId="77777777" w:rsidR="00CC6C0D" w:rsidRPr="00CC6C0D" w:rsidRDefault="00CC6C0D" w:rsidP="00CC6C0D">
      <w:pPr>
        <w:spacing w:after="0" w:line="240" w:lineRule="auto"/>
        <w:contextualSpacing/>
        <w:jc w:val="both"/>
        <w:rPr>
          <w:rFonts w:ascii="Times New Roman" w:hAnsi="Times New Roman" w:cs="Times New Roman"/>
          <w:sz w:val="28"/>
          <w:szCs w:val="28"/>
        </w:rPr>
      </w:pPr>
      <w:r w:rsidRPr="00CC6C0D">
        <w:rPr>
          <w:rFonts w:ascii="Times New Roman" w:hAnsi="Times New Roman" w:cs="Times New Roman"/>
          <w:sz w:val="28"/>
          <w:szCs w:val="28"/>
        </w:rPr>
        <w:t>ii) ndikimeve kryesore negative, aktuale ose të mundshme, që lidhen me veprimtarinë e saj dhe zinxhirin e vlerës, duke përfshirë produktet, shërbimet, marrëdhëniet e biznesit dhe zinxhirin e saj të furnizimit, si dhe masat e marra për t’i identifikuar, monitoruar dhe menaxhuar ato;</w:t>
      </w:r>
    </w:p>
    <w:p w14:paraId="34D71D38" w14:textId="77777777" w:rsidR="00CC6C0D" w:rsidRPr="00CC6C0D" w:rsidRDefault="00CC6C0D" w:rsidP="00CC6C0D">
      <w:pPr>
        <w:spacing w:after="0" w:line="240" w:lineRule="auto"/>
        <w:contextualSpacing/>
        <w:jc w:val="both"/>
        <w:rPr>
          <w:rFonts w:ascii="Times New Roman" w:hAnsi="Times New Roman" w:cs="Times New Roman"/>
          <w:sz w:val="28"/>
          <w:szCs w:val="28"/>
        </w:rPr>
      </w:pPr>
      <w:r w:rsidRPr="00CC6C0D">
        <w:rPr>
          <w:rFonts w:ascii="Times New Roman" w:hAnsi="Times New Roman" w:cs="Times New Roman"/>
          <w:sz w:val="28"/>
          <w:szCs w:val="28"/>
        </w:rPr>
        <w:t>iii) masave të marra për të parandaluar, zbutur, korrigjuar ose eliminuar ndikimet negative, aktuale ose të mundshme, dhe rezultatet e këtyre masave;</w:t>
      </w:r>
    </w:p>
    <w:p w14:paraId="3B88AF95" w14:textId="77777777" w:rsidR="00CC6C0D" w:rsidRPr="00CC6C0D" w:rsidRDefault="00CC6C0D" w:rsidP="00CC6C0D">
      <w:pPr>
        <w:spacing w:after="0" w:line="240" w:lineRule="auto"/>
        <w:contextualSpacing/>
        <w:jc w:val="both"/>
        <w:rPr>
          <w:rFonts w:ascii="Times New Roman" w:hAnsi="Times New Roman" w:cs="Times New Roman"/>
          <w:sz w:val="28"/>
          <w:szCs w:val="28"/>
        </w:rPr>
      </w:pPr>
      <w:r w:rsidRPr="00CC6C0D">
        <w:rPr>
          <w:rFonts w:ascii="Times New Roman" w:hAnsi="Times New Roman" w:cs="Times New Roman"/>
          <w:sz w:val="28"/>
          <w:szCs w:val="28"/>
        </w:rPr>
        <w:t xml:space="preserve">e) përshkrim të rreziqeve kryesore lidhur me çështjet e qëndrueshmërisë, përfshirë ndërvarësitë kryesore të njësisë dhe mënyrën e menaxhimit të tyre; </w:t>
      </w:r>
    </w:p>
    <w:p w14:paraId="05C4B07D" w14:textId="77777777" w:rsidR="00CC6C0D" w:rsidRPr="00CC6C0D" w:rsidRDefault="00CC6C0D" w:rsidP="00CC6C0D">
      <w:pPr>
        <w:spacing w:after="0" w:line="240" w:lineRule="auto"/>
        <w:contextualSpacing/>
        <w:jc w:val="both"/>
        <w:rPr>
          <w:rFonts w:ascii="Times New Roman" w:hAnsi="Times New Roman" w:cs="Times New Roman"/>
          <w:sz w:val="28"/>
          <w:szCs w:val="28"/>
        </w:rPr>
      </w:pPr>
      <w:r w:rsidRPr="00CC6C0D">
        <w:rPr>
          <w:rFonts w:ascii="Times New Roman" w:hAnsi="Times New Roman" w:cs="Times New Roman"/>
          <w:sz w:val="28"/>
          <w:szCs w:val="28"/>
        </w:rPr>
        <w:t>ë) treguesit kryesorë të performancës për çështjet e raportuara në shkronjat “a” deri “e”.</w:t>
      </w:r>
    </w:p>
    <w:p w14:paraId="65B35837" w14:textId="23D456C4" w:rsidR="00CC6C0D" w:rsidRDefault="00CC6C0D" w:rsidP="00CC6C0D">
      <w:pPr>
        <w:spacing w:after="0" w:line="240" w:lineRule="auto"/>
        <w:contextualSpacing/>
        <w:jc w:val="both"/>
        <w:rPr>
          <w:rFonts w:ascii="Times New Roman" w:hAnsi="Times New Roman" w:cs="Times New Roman"/>
          <w:sz w:val="28"/>
          <w:szCs w:val="28"/>
        </w:rPr>
      </w:pPr>
      <w:r w:rsidRPr="00CC6C0D">
        <w:rPr>
          <w:rFonts w:ascii="Times New Roman" w:hAnsi="Times New Roman" w:cs="Times New Roman"/>
          <w:sz w:val="28"/>
          <w:szCs w:val="28"/>
        </w:rPr>
        <w:t xml:space="preserve">Njësitë ekonomike raportojnë procesin e ndjekur për identifikimin e informacionit të përfshirë në raportin e ecurisë së veprimtarisë, në përputhje me pikën 1 të këtij neni. Ky informacion përfshin, sipas rastit, të dhëna që lidhen me </w:t>
      </w:r>
      <w:r w:rsidR="0099561B">
        <w:rPr>
          <w:rFonts w:ascii="Times New Roman" w:hAnsi="Times New Roman" w:cs="Times New Roman"/>
          <w:sz w:val="28"/>
          <w:szCs w:val="28"/>
        </w:rPr>
        <w:t>periudha</w:t>
      </w:r>
      <w:r w:rsidR="0099561B" w:rsidRPr="00CC6C0D">
        <w:rPr>
          <w:rFonts w:ascii="Times New Roman" w:hAnsi="Times New Roman" w:cs="Times New Roman"/>
          <w:sz w:val="28"/>
          <w:szCs w:val="28"/>
        </w:rPr>
        <w:t xml:space="preserve"> </w:t>
      </w:r>
      <w:r w:rsidRPr="00CC6C0D">
        <w:rPr>
          <w:rFonts w:ascii="Times New Roman" w:hAnsi="Times New Roman" w:cs="Times New Roman"/>
          <w:sz w:val="28"/>
          <w:szCs w:val="28"/>
        </w:rPr>
        <w:t>kohore afatshkurtra, afatmesme dhe afatgjata.</w:t>
      </w:r>
    </w:p>
    <w:p w14:paraId="0C1DD011" w14:textId="77777777" w:rsidR="00981F73" w:rsidRPr="00CC6C0D" w:rsidRDefault="00981F73" w:rsidP="00CC6C0D">
      <w:pPr>
        <w:spacing w:after="0" w:line="240" w:lineRule="auto"/>
        <w:contextualSpacing/>
        <w:jc w:val="both"/>
        <w:rPr>
          <w:rFonts w:ascii="Times New Roman" w:hAnsi="Times New Roman" w:cs="Times New Roman"/>
          <w:sz w:val="28"/>
          <w:szCs w:val="28"/>
        </w:rPr>
      </w:pPr>
    </w:p>
    <w:p w14:paraId="2C4C27A6" w14:textId="2129E142" w:rsidR="00CC6C0D" w:rsidRPr="00CC6C0D" w:rsidRDefault="00CC6C0D" w:rsidP="00CC6C0D">
      <w:pPr>
        <w:spacing w:after="0" w:line="240" w:lineRule="auto"/>
        <w:contextualSpacing/>
        <w:jc w:val="both"/>
        <w:rPr>
          <w:rFonts w:ascii="Times New Roman" w:hAnsi="Times New Roman" w:cs="Times New Roman"/>
          <w:sz w:val="28"/>
          <w:szCs w:val="28"/>
        </w:rPr>
      </w:pPr>
      <w:r w:rsidRPr="00CC6C0D">
        <w:rPr>
          <w:rFonts w:ascii="Times New Roman" w:hAnsi="Times New Roman" w:cs="Times New Roman"/>
          <w:sz w:val="28"/>
          <w:szCs w:val="28"/>
        </w:rPr>
        <w:t>3. Kur raporton informacionin e përmendur në pikat 1 dhe 2 të këtij neni, njësia ekonomike mund të mos përfshijë informacionin e mëposhtëm:</w:t>
      </w:r>
    </w:p>
    <w:p w14:paraId="0099D3D7" w14:textId="77777777" w:rsidR="00CC6C0D" w:rsidRPr="00CC6C0D" w:rsidRDefault="00CC6C0D" w:rsidP="00CC6C0D">
      <w:pPr>
        <w:spacing w:after="0" w:line="240" w:lineRule="auto"/>
        <w:contextualSpacing/>
        <w:jc w:val="both"/>
        <w:rPr>
          <w:rFonts w:ascii="Times New Roman" w:hAnsi="Times New Roman" w:cs="Times New Roman"/>
          <w:sz w:val="28"/>
          <w:szCs w:val="28"/>
        </w:rPr>
      </w:pPr>
      <w:r w:rsidRPr="00CC6C0D">
        <w:rPr>
          <w:rFonts w:ascii="Times New Roman" w:hAnsi="Times New Roman" w:cs="Times New Roman"/>
          <w:sz w:val="28"/>
          <w:szCs w:val="28"/>
        </w:rPr>
        <w:t>a) në raste të jashtëzakonshme, informacionin, dhënia e të cilit do të dëmtonte rëndë pozitën tregtare të njësisë ekonomike, me kusht që:</w:t>
      </w:r>
    </w:p>
    <w:p w14:paraId="28608BFD" w14:textId="77777777" w:rsidR="00CC6C0D" w:rsidRPr="00CC6C0D" w:rsidRDefault="00CC6C0D" w:rsidP="00CC6C0D">
      <w:pPr>
        <w:spacing w:after="0" w:line="240" w:lineRule="auto"/>
        <w:contextualSpacing/>
        <w:jc w:val="both"/>
        <w:rPr>
          <w:rFonts w:ascii="Times New Roman" w:hAnsi="Times New Roman" w:cs="Times New Roman"/>
          <w:sz w:val="28"/>
          <w:szCs w:val="28"/>
        </w:rPr>
      </w:pPr>
      <w:r w:rsidRPr="00CC6C0D">
        <w:rPr>
          <w:rFonts w:ascii="Times New Roman" w:hAnsi="Times New Roman" w:cs="Times New Roman"/>
          <w:sz w:val="28"/>
          <w:szCs w:val="28"/>
        </w:rPr>
        <w:lastRenderedPageBreak/>
        <w:t>i) një mospërfshirje e tillë të mos pengojë një kuptim të drejtë dhe të ekuilibruar të zhvillimit, performancës dhe pozicionit të njësisë ekonomike, ose të rreziqeve kryesore apo ndikimeve kryesore të saj;</w:t>
      </w:r>
    </w:p>
    <w:p w14:paraId="1AE73B2F" w14:textId="77777777" w:rsidR="00CC6C0D" w:rsidRPr="00CC6C0D" w:rsidRDefault="00CC6C0D" w:rsidP="00CC6C0D">
      <w:pPr>
        <w:spacing w:after="0" w:line="240" w:lineRule="auto"/>
        <w:contextualSpacing/>
        <w:jc w:val="both"/>
        <w:rPr>
          <w:rFonts w:ascii="Times New Roman" w:hAnsi="Times New Roman" w:cs="Times New Roman"/>
          <w:sz w:val="28"/>
          <w:szCs w:val="28"/>
        </w:rPr>
      </w:pPr>
      <w:r w:rsidRPr="00CC6C0D">
        <w:rPr>
          <w:rFonts w:ascii="Times New Roman" w:hAnsi="Times New Roman" w:cs="Times New Roman"/>
          <w:sz w:val="28"/>
          <w:szCs w:val="28"/>
        </w:rPr>
        <w:t>ii) njësia ekonomike të ketë vlerësuar se informacioni nuk mund të jepet në një mënyrë që do të përmbushte objektivat e kërkesës për dhënie informacioni, pa dëmtuar rëndë pozitën e saj tregtare, duke përfshirë, sipas rastit, edhe dhënien e tij në formë të agreguar;</w:t>
      </w:r>
    </w:p>
    <w:p w14:paraId="33D649FC" w14:textId="77777777" w:rsidR="00CC6C0D" w:rsidRPr="00CC6C0D" w:rsidRDefault="00CC6C0D" w:rsidP="00CC6C0D">
      <w:pPr>
        <w:spacing w:after="0" w:line="240" w:lineRule="auto"/>
        <w:contextualSpacing/>
        <w:jc w:val="both"/>
        <w:rPr>
          <w:rFonts w:ascii="Times New Roman" w:hAnsi="Times New Roman" w:cs="Times New Roman"/>
          <w:sz w:val="28"/>
          <w:szCs w:val="28"/>
        </w:rPr>
      </w:pPr>
      <w:r w:rsidRPr="00CC6C0D">
        <w:rPr>
          <w:rFonts w:ascii="Times New Roman" w:hAnsi="Times New Roman" w:cs="Times New Roman"/>
          <w:sz w:val="28"/>
          <w:szCs w:val="28"/>
        </w:rPr>
        <w:t>iii) njësia ekonomike të bëjë të ditur se ka përdorur këtë përjashtim; dhe</w:t>
      </w:r>
    </w:p>
    <w:p w14:paraId="3EE12AD1" w14:textId="77777777" w:rsidR="00CC6C0D" w:rsidRPr="00CC6C0D" w:rsidRDefault="00CC6C0D" w:rsidP="00CC6C0D">
      <w:pPr>
        <w:spacing w:after="0" w:line="240" w:lineRule="auto"/>
        <w:contextualSpacing/>
        <w:jc w:val="both"/>
        <w:rPr>
          <w:rFonts w:ascii="Times New Roman" w:hAnsi="Times New Roman" w:cs="Times New Roman"/>
          <w:sz w:val="28"/>
          <w:szCs w:val="28"/>
        </w:rPr>
      </w:pPr>
      <w:r w:rsidRPr="00CC6C0D">
        <w:rPr>
          <w:rFonts w:ascii="Times New Roman" w:hAnsi="Times New Roman" w:cs="Times New Roman"/>
          <w:sz w:val="28"/>
          <w:szCs w:val="28"/>
        </w:rPr>
        <w:t>iv) njësia ekonomike të rivlerësojë, në çdo datë raportimi, nëse informacioni mund të vazhdojë të mos përfshihet;</w:t>
      </w:r>
    </w:p>
    <w:p w14:paraId="5F346316" w14:textId="77777777" w:rsidR="00CC6C0D" w:rsidRPr="00CC6C0D" w:rsidRDefault="00CC6C0D" w:rsidP="00CC6C0D">
      <w:pPr>
        <w:spacing w:after="0" w:line="240" w:lineRule="auto"/>
        <w:contextualSpacing/>
        <w:jc w:val="both"/>
        <w:rPr>
          <w:rFonts w:ascii="Times New Roman" w:hAnsi="Times New Roman" w:cs="Times New Roman"/>
          <w:sz w:val="28"/>
          <w:szCs w:val="28"/>
        </w:rPr>
      </w:pPr>
      <w:r w:rsidRPr="00CC6C0D">
        <w:rPr>
          <w:rFonts w:ascii="Times New Roman" w:hAnsi="Times New Roman" w:cs="Times New Roman"/>
          <w:sz w:val="28"/>
          <w:szCs w:val="28"/>
        </w:rPr>
        <w:t>b) informacionin që lidhet me kapitalin intelektual, pronësinë intelektuale, njohuritë e specializuara, informacionin teknologjik ose rezultatet e inovacionit, të cilat përbëjnë sekret tregtar sipas legjislacionit në fuqi, me kusht që:</w:t>
      </w:r>
    </w:p>
    <w:p w14:paraId="77CA2C57" w14:textId="77777777" w:rsidR="00CC6C0D" w:rsidRPr="00CC6C0D" w:rsidRDefault="00CC6C0D" w:rsidP="00CC6C0D">
      <w:pPr>
        <w:spacing w:after="0" w:line="240" w:lineRule="auto"/>
        <w:contextualSpacing/>
        <w:jc w:val="both"/>
        <w:rPr>
          <w:rFonts w:ascii="Times New Roman" w:hAnsi="Times New Roman" w:cs="Times New Roman"/>
          <w:sz w:val="28"/>
          <w:szCs w:val="28"/>
        </w:rPr>
      </w:pPr>
      <w:r w:rsidRPr="00CC6C0D">
        <w:rPr>
          <w:rFonts w:ascii="Times New Roman" w:hAnsi="Times New Roman" w:cs="Times New Roman"/>
          <w:sz w:val="28"/>
          <w:szCs w:val="28"/>
        </w:rPr>
        <w:t>i) njësia ekonomike të bëjë të ditur se ka përdorur këtë përjashtim; dhe</w:t>
      </w:r>
    </w:p>
    <w:p w14:paraId="2213EE48" w14:textId="77777777" w:rsidR="00CC6C0D" w:rsidRPr="00CC6C0D" w:rsidRDefault="00CC6C0D" w:rsidP="00CC6C0D">
      <w:pPr>
        <w:spacing w:after="0" w:line="240" w:lineRule="auto"/>
        <w:contextualSpacing/>
        <w:jc w:val="both"/>
        <w:rPr>
          <w:rFonts w:ascii="Times New Roman" w:hAnsi="Times New Roman" w:cs="Times New Roman"/>
          <w:sz w:val="28"/>
          <w:szCs w:val="28"/>
        </w:rPr>
      </w:pPr>
      <w:r w:rsidRPr="00CC6C0D">
        <w:rPr>
          <w:rFonts w:ascii="Times New Roman" w:hAnsi="Times New Roman" w:cs="Times New Roman"/>
          <w:sz w:val="28"/>
          <w:szCs w:val="28"/>
        </w:rPr>
        <w:t>ii) njësia ekonomike të rivlerësojë, në çdo datë raportimi, nëse informacioni mund të vazhdojë të mos përfshihet;</w:t>
      </w:r>
    </w:p>
    <w:p w14:paraId="71A9108D" w14:textId="77777777" w:rsidR="00CC6C0D" w:rsidRPr="00CC6C0D" w:rsidRDefault="00CC6C0D" w:rsidP="00CC6C0D">
      <w:pPr>
        <w:spacing w:after="0" w:line="240" w:lineRule="auto"/>
        <w:contextualSpacing/>
        <w:jc w:val="both"/>
        <w:rPr>
          <w:rFonts w:ascii="Times New Roman" w:hAnsi="Times New Roman" w:cs="Times New Roman"/>
          <w:sz w:val="28"/>
          <w:szCs w:val="28"/>
        </w:rPr>
      </w:pPr>
      <w:r w:rsidRPr="00CC6C0D">
        <w:rPr>
          <w:rFonts w:ascii="Times New Roman" w:hAnsi="Times New Roman" w:cs="Times New Roman"/>
          <w:sz w:val="28"/>
          <w:szCs w:val="28"/>
        </w:rPr>
        <w:t>c) informacionin e klasifikuar sipas legjislacionit të zbatueshëm, me kusht që:</w:t>
      </w:r>
    </w:p>
    <w:p w14:paraId="7DECED9A" w14:textId="77777777" w:rsidR="00CC6C0D" w:rsidRPr="00CC6C0D" w:rsidRDefault="00CC6C0D" w:rsidP="00CC6C0D">
      <w:pPr>
        <w:spacing w:after="0" w:line="240" w:lineRule="auto"/>
        <w:contextualSpacing/>
        <w:jc w:val="both"/>
        <w:rPr>
          <w:rFonts w:ascii="Times New Roman" w:hAnsi="Times New Roman" w:cs="Times New Roman"/>
          <w:sz w:val="28"/>
          <w:szCs w:val="28"/>
        </w:rPr>
      </w:pPr>
      <w:r w:rsidRPr="00CC6C0D">
        <w:rPr>
          <w:rFonts w:ascii="Times New Roman" w:hAnsi="Times New Roman" w:cs="Times New Roman"/>
          <w:sz w:val="28"/>
          <w:szCs w:val="28"/>
        </w:rPr>
        <w:t>i) njësia ekonomike të bëjë të ditur se ka përdorur këtë përjashtim; dhe</w:t>
      </w:r>
    </w:p>
    <w:p w14:paraId="05641ADE" w14:textId="77777777" w:rsidR="00CC6C0D" w:rsidRPr="00CC6C0D" w:rsidRDefault="00CC6C0D" w:rsidP="00CC6C0D">
      <w:pPr>
        <w:spacing w:after="0" w:line="240" w:lineRule="auto"/>
        <w:contextualSpacing/>
        <w:jc w:val="both"/>
        <w:rPr>
          <w:rFonts w:ascii="Times New Roman" w:hAnsi="Times New Roman" w:cs="Times New Roman"/>
          <w:sz w:val="28"/>
          <w:szCs w:val="28"/>
        </w:rPr>
      </w:pPr>
      <w:r w:rsidRPr="00CC6C0D">
        <w:rPr>
          <w:rFonts w:ascii="Times New Roman" w:hAnsi="Times New Roman" w:cs="Times New Roman"/>
          <w:sz w:val="28"/>
          <w:szCs w:val="28"/>
        </w:rPr>
        <w:t>ii) njësia ekonomike të rivlerësojë, në çdo datë raportimi, nëse informacioni mund të vazhdojë të mos përfshihet;</w:t>
      </w:r>
    </w:p>
    <w:p w14:paraId="6C677C1B" w14:textId="77777777" w:rsidR="00CC6C0D" w:rsidRPr="00CC6C0D" w:rsidRDefault="00CC6C0D" w:rsidP="00CC6C0D">
      <w:pPr>
        <w:spacing w:after="0" w:line="240" w:lineRule="auto"/>
        <w:contextualSpacing/>
        <w:jc w:val="both"/>
        <w:rPr>
          <w:rFonts w:ascii="Times New Roman" w:hAnsi="Times New Roman" w:cs="Times New Roman"/>
          <w:sz w:val="28"/>
          <w:szCs w:val="28"/>
        </w:rPr>
      </w:pPr>
      <w:r w:rsidRPr="00CC6C0D">
        <w:rPr>
          <w:rFonts w:ascii="Times New Roman" w:hAnsi="Times New Roman" w:cs="Times New Roman"/>
          <w:sz w:val="28"/>
          <w:szCs w:val="28"/>
        </w:rPr>
        <w:t>ç) informacione të tjera që duhet të mbrohen nga aksesi ose përhapja e paautorizuar për shkak të detyrimeve të përcaktuara nga legjislacioni në fuqi, ose për të mbrojtur privatësinë apo sigurinë e një personi fizik, ose sigurinë e një personi juridik, me kusht që:</w:t>
      </w:r>
    </w:p>
    <w:p w14:paraId="59110042" w14:textId="77777777" w:rsidR="00CC6C0D" w:rsidRPr="00CC6C0D" w:rsidRDefault="00CC6C0D" w:rsidP="00CC6C0D">
      <w:pPr>
        <w:spacing w:after="0" w:line="240" w:lineRule="auto"/>
        <w:contextualSpacing/>
        <w:jc w:val="both"/>
        <w:rPr>
          <w:rFonts w:ascii="Times New Roman" w:hAnsi="Times New Roman" w:cs="Times New Roman"/>
          <w:sz w:val="28"/>
          <w:szCs w:val="28"/>
        </w:rPr>
      </w:pPr>
      <w:r w:rsidRPr="00CC6C0D">
        <w:rPr>
          <w:rFonts w:ascii="Times New Roman" w:hAnsi="Times New Roman" w:cs="Times New Roman"/>
          <w:sz w:val="28"/>
          <w:szCs w:val="28"/>
        </w:rPr>
        <w:t>i) njësia ekonomike të bëjë të ditur se ka përdorur këtë përjashtim; dhe</w:t>
      </w:r>
    </w:p>
    <w:p w14:paraId="7C43C5E8" w14:textId="77777777" w:rsidR="00CC6C0D" w:rsidRDefault="00CC6C0D" w:rsidP="00CC6C0D">
      <w:pPr>
        <w:spacing w:after="0" w:line="240" w:lineRule="auto"/>
        <w:contextualSpacing/>
        <w:jc w:val="both"/>
        <w:rPr>
          <w:rFonts w:ascii="Times New Roman" w:hAnsi="Times New Roman" w:cs="Times New Roman"/>
          <w:sz w:val="28"/>
          <w:szCs w:val="28"/>
        </w:rPr>
      </w:pPr>
      <w:r w:rsidRPr="00CC6C0D">
        <w:rPr>
          <w:rFonts w:ascii="Times New Roman" w:hAnsi="Times New Roman" w:cs="Times New Roman"/>
          <w:sz w:val="28"/>
          <w:szCs w:val="28"/>
        </w:rPr>
        <w:t>ii) njësia ekonomike të rivlerësojë, në çdo datë raportimi, nëse informacioni mund të vazhdojë të mos përfshihet.</w:t>
      </w:r>
    </w:p>
    <w:p w14:paraId="66FF827D" w14:textId="77777777" w:rsidR="00981F73" w:rsidRPr="00CC6C0D" w:rsidRDefault="00981F73" w:rsidP="00CC6C0D">
      <w:pPr>
        <w:spacing w:after="0" w:line="240" w:lineRule="auto"/>
        <w:contextualSpacing/>
        <w:jc w:val="both"/>
        <w:rPr>
          <w:rFonts w:ascii="Times New Roman" w:hAnsi="Times New Roman" w:cs="Times New Roman"/>
          <w:sz w:val="28"/>
          <w:szCs w:val="28"/>
        </w:rPr>
      </w:pPr>
    </w:p>
    <w:p w14:paraId="4F0C3EA1" w14:textId="77777777" w:rsidR="00CC6C0D" w:rsidRDefault="00CC6C0D" w:rsidP="00CC6C0D">
      <w:pPr>
        <w:spacing w:after="0" w:line="240" w:lineRule="auto"/>
        <w:contextualSpacing/>
        <w:jc w:val="both"/>
        <w:rPr>
          <w:rFonts w:ascii="Times New Roman" w:hAnsi="Times New Roman" w:cs="Times New Roman"/>
          <w:sz w:val="28"/>
          <w:szCs w:val="28"/>
        </w:rPr>
      </w:pPr>
      <w:r w:rsidRPr="00CC6C0D">
        <w:rPr>
          <w:rFonts w:ascii="Times New Roman" w:hAnsi="Times New Roman" w:cs="Times New Roman"/>
          <w:sz w:val="28"/>
          <w:szCs w:val="28"/>
        </w:rPr>
        <w:t>4. Drejtuesit e njësisë informojnë përfaqësuesit e punonjësve dhe diskutojnë me ta informacionin mbi çështjet e qëndrueshmërisë dhe mjetet e sigurimit e verifikimit të tij. Opinioni i përfaqësuesve të punonjësve u komunikohet, sipas rastit, organeve përkatëse ekzekutive, drejtuese ose mbikëqyrëse.</w:t>
      </w:r>
    </w:p>
    <w:p w14:paraId="55D97A9A" w14:textId="77777777" w:rsidR="00EE1525" w:rsidRPr="00CC6C0D" w:rsidRDefault="00EE1525" w:rsidP="00CC6C0D">
      <w:pPr>
        <w:spacing w:after="0" w:line="240" w:lineRule="auto"/>
        <w:contextualSpacing/>
        <w:jc w:val="both"/>
        <w:rPr>
          <w:rFonts w:ascii="Times New Roman" w:hAnsi="Times New Roman" w:cs="Times New Roman"/>
          <w:sz w:val="28"/>
          <w:szCs w:val="28"/>
        </w:rPr>
      </w:pPr>
    </w:p>
    <w:p w14:paraId="23CB8F51" w14:textId="733DD7A3" w:rsidR="00CC6C0D" w:rsidRDefault="00CC6C0D" w:rsidP="00CC6C0D">
      <w:pPr>
        <w:spacing w:after="0" w:line="240" w:lineRule="auto"/>
        <w:contextualSpacing/>
        <w:jc w:val="both"/>
        <w:rPr>
          <w:rFonts w:ascii="Times New Roman" w:hAnsi="Times New Roman" w:cs="Times New Roman"/>
          <w:sz w:val="28"/>
          <w:szCs w:val="28"/>
        </w:rPr>
      </w:pPr>
      <w:r w:rsidRPr="00CC6C0D">
        <w:rPr>
          <w:rFonts w:ascii="Times New Roman" w:hAnsi="Times New Roman" w:cs="Times New Roman"/>
          <w:sz w:val="28"/>
          <w:szCs w:val="28"/>
        </w:rPr>
        <w:t>5. Raporti i qëndrueshmërisë, i përgatitur në përputhje me pikat 1 deri në 4 të këtij neni, si dhe raportimi i kufizuar i parashikuar për njësitë e përfshira në pikën 6, konsiderohet se plotëson detyrimin për raportimin e informacionit jofinanciar të parashikuar në pikën 2 të nenit 17 të këtij ligji.</w:t>
      </w:r>
    </w:p>
    <w:p w14:paraId="213ED622" w14:textId="77777777" w:rsidR="00EE1525" w:rsidRPr="00CC6C0D" w:rsidRDefault="00EE1525" w:rsidP="00CC6C0D">
      <w:pPr>
        <w:spacing w:after="0" w:line="240" w:lineRule="auto"/>
        <w:contextualSpacing/>
        <w:jc w:val="both"/>
        <w:rPr>
          <w:rFonts w:ascii="Times New Roman" w:hAnsi="Times New Roman" w:cs="Times New Roman"/>
          <w:sz w:val="28"/>
          <w:szCs w:val="28"/>
        </w:rPr>
      </w:pPr>
    </w:p>
    <w:p w14:paraId="5345CE52" w14:textId="77777777" w:rsidR="00CC6C0D" w:rsidRPr="00CC6C0D" w:rsidRDefault="00CC6C0D" w:rsidP="00CC6C0D">
      <w:pPr>
        <w:spacing w:after="0" w:line="240" w:lineRule="auto"/>
        <w:contextualSpacing/>
        <w:jc w:val="both"/>
        <w:rPr>
          <w:rFonts w:ascii="Times New Roman" w:hAnsi="Times New Roman" w:cs="Times New Roman"/>
          <w:sz w:val="28"/>
          <w:szCs w:val="28"/>
        </w:rPr>
      </w:pPr>
      <w:r w:rsidRPr="00CC6C0D">
        <w:rPr>
          <w:rFonts w:ascii="Times New Roman" w:hAnsi="Times New Roman" w:cs="Times New Roman"/>
          <w:sz w:val="28"/>
          <w:szCs w:val="28"/>
        </w:rPr>
        <w:t xml:space="preserve">6. Njësitë ekonomike të kontrolluara përjashtohen nga detyrimi për të hartuar raport të veçantë të qëndrueshmërisë, nëse ato dhe njësitë e tyre të kontrolluara përfshihen në raportin e konsoliduar të ecurisë së veprimtarisë ose në raportin e konsoliduar të qëndrueshmërisë të njësisë mëmë, të përgatitur në përputhje me Standardet e Raportimit të Qëndrueshmërisë ose standardeve të barasvlershme </w:t>
      </w:r>
      <w:r w:rsidRPr="00CC6C0D">
        <w:rPr>
          <w:rFonts w:ascii="Times New Roman" w:hAnsi="Times New Roman" w:cs="Times New Roman"/>
          <w:sz w:val="28"/>
          <w:szCs w:val="28"/>
        </w:rPr>
        <w:lastRenderedPageBreak/>
        <w:t xml:space="preserve">me to, sipas përcaktimeve të akteve nënligjore për njohjen e barasvlefshmërisë së këtyre standardeve. </w:t>
      </w:r>
    </w:p>
    <w:p w14:paraId="38090CF6" w14:textId="0BC712B5" w:rsidR="00CC6C0D" w:rsidRPr="00CC6C0D" w:rsidRDefault="00CC6C0D" w:rsidP="00CC6C0D">
      <w:pPr>
        <w:spacing w:after="0" w:line="240" w:lineRule="auto"/>
        <w:contextualSpacing/>
        <w:jc w:val="both"/>
        <w:rPr>
          <w:rFonts w:ascii="Times New Roman" w:hAnsi="Times New Roman" w:cs="Times New Roman"/>
          <w:sz w:val="28"/>
          <w:szCs w:val="28"/>
        </w:rPr>
      </w:pPr>
      <w:r w:rsidRPr="00CC6C0D">
        <w:rPr>
          <w:rFonts w:ascii="Times New Roman" w:hAnsi="Times New Roman" w:cs="Times New Roman"/>
          <w:sz w:val="28"/>
          <w:szCs w:val="28"/>
        </w:rPr>
        <w:t>Një njësi e kontrolluar e një njësie mëmë</w:t>
      </w:r>
      <w:r w:rsidR="00294091">
        <w:rPr>
          <w:rFonts w:ascii="Times New Roman" w:hAnsi="Times New Roman" w:cs="Times New Roman"/>
          <w:sz w:val="28"/>
          <w:szCs w:val="28"/>
        </w:rPr>
        <w:t>, kur kjo e fundit është e</w:t>
      </w:r>
      <w:r w:rsidRPr="00CC6C0D">
        <w:rPr>
          <w:rFonts w:ascii="Times New Roman" w:hAnsi="Times New Roman" w:cs="Times New Roman"/>
          <w:sz w:val="28"/>
          <w:szCs w:val="28"/>
        </w:rPr>
        <w:t xml:space="preserve"> themeluar në një juridiksion tjetër përjashtohet gjithashtu nga ky detyrim, nëse ajo dhe njësitë e saj të kontrolluara përfshihen në raportin e konsoliduar të qëndrueshmërisë të përgatitur nga njësia mëmë në atë juridiksion dhe ky raport përgatitet në përputhje me Standardet e Raportimit të Qëndrueshmërisë ose standardeve të barasvlershme me to, sipas përcaktimeve të akteve nënligjore për njohjen e barasvlefshmërisë së këtyre standardeve.</w:t>
      </w:r>
    </w:p>
    <w:p w14:paraId="4E4305CB" w14:textId="77777777" w:rsidR="00CC6C0D" w:rsidRPr="00CC6C0D" w:rsidRDefault="00CC6C0D" w:rsidP="00CC6C0D">
      <w:pPr>
        <w:spacing w:after="0" w:line="240" w:lineRule="auto"/>
        <w:contextualSpacing/>
        <w:jc w:val="both"/>
        <w:rPr>
          <w:rFonts w:ascii="Times New Roman" w:hAnsi="Times New Roman" w:cs="Times New Roman"/>
          <w:sz w:val="28"/>
          <w:szCs w:val="28"/>
        </w:rPr>
      </w:pPr>
      <w:r w:rsidRPr="00CC6C0D">
        <w:rPr>
          <w:rFonts w:ascii="Times New Roman" w:hAnsi="Times New Roman" w:cs="Times New Roman"/>
          <w:sz w:val="28"/>
          <w:szCs w:val="28"/>
        </w:rPr>
        <w:t>Përjashtimi në këtë pikë është objekt i kushteve të mëposhtme:</w:t>
      </w:r>
    </w:p>
    <w:p w14:paraId="7C422112" w14:textId="77777777" w:rsidR="00CC6C0D" w:rsidRPr="00CC6C0D" w:rsidRDefault="00CC6C0D" w:rsidP="00CC6C0D">
      <w:pPr>
        <w:spacing w:after="0" w:line="240" w:lineRule="auto"/>
        <w:contextualSpacing/>
        <w:jc w:val="both"/>
        <w:rPr>
          <w:rFonts w:ascii="Times New Roman" w:hAnsi="Times New Roman" w:cs="Times New Roman"/>
          <w:sz w:val="28"/>
          <w:szCs w:val="28"/>
        </w:rPr>
      </w:pPr>
      <w:r w:rsidRPr="00CC6C0D">
        <w:rPr>
          <w:rFonts w:ascii="Times New Roman" w:hAnsi="Times New Roman" w:cs="Times New Roman"/>
          <w:sz w:val="28"/>
          <w:szCs w:val="28"/>
        </w:rPr>
        <w:t>a) Raporti i ecurisë së veprimtarisë i njësisë së kontrolluar që përjashtohet përmban:</w:t>
      </w:r>
    </w:p>
    <w:p w14:paraId="0FFBB810" w14:textId="67B49111" w:rsidR="00CC6C0D" w:rsidRPr="00294091" w:rsidRDefault="00CC6C0D" w:rsidP="00294091">
      <w:pPr>
        <w:pStyle w:val="ListParagraph"/>
        <w:numPr>
          <w:ilvl w:val="0"/>
          <w:numId w:val="23"/>
        </w:numPr>
        <w:spacing w:after="0" w:line="240" w:lineRule="auto"/>
        <w:jc w:val="both"/>
        <w:rPr>
          <w:rFonts w:ascii="Times New Roman" w:hAnsi="Times New Roman" w:cs="Times New Roman"/>
          <w:sz w:val="28"/>
          <w:szCs w:val="28"/>
        </w:rPr>
      </w:pPr>
      <w:r w:rsidRPr="00294091">
        <w:rPr>
          <w:rFonts w:ascii="Times New Roman" w:hAnsi="Times New Roman" w:cs="Times New Roman"/>
          <w:sz w:val="28"/>
          <w:szCs w:val="28"/>
        </w:rPr>
        <w:t>emrin dhe selinë e regjistruar të njësisë mëmë që raporton;</w:t>
      </w:r>
    </w:p>
    <w:p w14:paraId="46D0EF7D" w14:textId="152E20BB" w:rsidR="00CC6C0D" w:rsidRPr="00294091" w:rsidRDefault="00CC6C0D" w:rsidP="00294091">
      <w:pPr>
        <w:pStyle w:val="ListParagraph"/>
        <w:numPr>
          <w:ilvl w:val="0"/>
          <w:numId w:val="23"/>
        </w:numPr>
        <w:spacing w:after="0" w:line="240" w:lineRule="auto"/>
        <w:jc w:val="both"/>
        <w:rPr>
          <w:rFonts w:ascii="Times New Roman" w:hAnsi="Times New Roman" w:cs="Times New Roman"/>
          <w:sz w:val="28"/>
          <w:szCs w:val="28"/>
        </w:rPr>
      </w:pPr>
      <w:r w:rsidRPr="00294091">
        <w:rPr>
          <w:rFonts w:ascii="Times New Roman" w:hAnsi="Times New Roman" w:cs="Times New Roman"/>
          <w:sz w:val="28"/>
          <w:szCs w:val="28"/>
        </w:rPr>
        <w:t xml:space="preserve">lidhjen në </w:t>
      </w:r>
      <w:r w:rsidR="00EE1525" w:rsidRPr="00294091">
        <w:rPr>
          <w:rFonts w:ascii="Times New Roman" w:hAnsi="Times New Roman" w:cs="Times New Roman"/>
          <w:sz w:val="28"/>
          <w:szCs w:val="28"/>
        </w:rPr>
        <w:t>w</w:t>
      </w:r>
      <w:r w:rsidRPr="00294091">
        <w:rPr>
          <w:rFonts w:ascii="Times New Roman" w:hAnsi="Times New Roman" w:cs="Times New Roman"/>
          <w:sz w:val="28"/>
          <w:szCs w:val="28"/>
        </w:rPr>
        <w:t>eb që drejton te raporti i konsoliduar i qëndrueshmërisë i njësisë mëmë dhe te opinioni i dhënies së sigurisë për raportin;</w:t>
      </w:r>
    </w:p>
    <w:p w14:paraId="588078A8" w14:textId="25AA5A76" w:rsidR="00CC6C0D" w:rsidRPr="00294091" w:rsidRDefault="00CC6C0D" w:rsidP="00294091">
      <w:pPr>
        <w:pStyle w:val="ListParagraph"/>
        <w:numPr>
          <w:ilvl w:val="0"/>
          <w:numId w:val="23"/>
        </w:numPr>
        <w:spacing w:after="0" w:line="240" w:lineRule="auto"/>
        <w:jc w:val="both"/>
        <w:rPr>
          <w:rFonts w:ascii="Times New Roman" w:hAnsi="Times New Roman" w:cs="Times New Roman"/>
          <w:sz w:val="28"/>
          <w:szCs w:val="28"/>
        </w:rPr>
      </w:pPr>
      <w:r w:rsidRPr="00294091">
        <w:rPr>
          <w:rFonts w:ascii="Times New Roman" w:hAnsi="Times New Roman" w:cs="Times New Roman"/>
          <w:sz w:val="28"/>
          <w:szCs w:val="28"/>
        </w:rPr>
        <w:t>deklarimin se njësia është e përjashtuar nga detyrimi për raportim të veçantë të qëndrueshmërisë.</w:t>
      </w:r>
    </w:p>
    <w:p w14:paraId="1BA5D392" w14:textId="53A1B499" w:rsidR="00811E90" w:rsidRDefault="00CC6C0D" w:rsidP="00CC6C0D">
      <w:pPr>
        <w:spacing w:after="0" w:line="240" w:lineRule="auto"/>
        <w:contextualSpacing/>
        <w:jc w:val="both"/>
        <w:rPr>
          <w:rFonts w:ascii="Times New Roman" w:hAnsi="Times New Roman" w:cs="Times New Roman"/>
          <w:sz w:val="28"/>
          <w:szCs w:val="28"/>
        </w:rPr>
      </w:pPr>
      <w:r w:rsidRPr="00CC6C0D">
        <w:rPr>
          <w:rFonts w:ascii="Times New Roman" w:hAnsi="Times New Roman" w:cs="Times New Roman"/>
          <w:sz w:val="28"/>
          <w:szCs w:val="28"/>
        </w:rPr>
        <w:t>b) Kur njësia mëmë është themeluar në një juridiksion tjetër, raporti i saj i konsoliduar i qëndrueshmërisë dhe opinioni i dhënies së sigurisë publikohen në përputhje me legjislacionin vendas për publikimin e pasqyrave financiare dhe në përputhje me legjislacionin e shtetit ku është regjistruar njësia e kontrolluar e përjashtuar</w:t>
      </w:r>
      <w:r w:rsidR="00811E90" w:rsidRPr="00811E90">
        <w:rPr>
          <w:rFonts w:ascii="Times New Roman" w:hAnsi="Times New Roman" w:cs="Times New Roman"/>
          <w:sz w:val="28"/>
          <w:szCs w:val="28"/>
        </w:rPr>
        <w:t xml:space="preserve">. </w:t>
      </w:r>
    </w:p>
    <w:p w14:paraId="7E1E7E7C" w14:textId="77777777" w:rsidR="00652752" w:rsidRDefault="00652752" w:rsidP="005E0591">
      <w:pPr>
        <w:spacing w:after="0" w:line="240" w:lineRule="auto"/>
        <w:contextualSpacing/>
        <w:jc w:val="both"/>
        <w:rPr>
          <w:rFonts w:ascii="Times New Roman" w:hAnsi="Times New Roman" w:cs="Times New Roman"/>
          <w:sz w:val="28"/>
          <w:szCs w:val="28"/>
        </w:rPr>
      </w:pPr>
    </w:p>
    <w:p w14:paraId="6360FF76" w14:textId="77777777" w:rsidR="00652752" w:rsidRPr="00811E90" w:rsidRDefault="00652752" w:rsidP="005E0591">
      <w:pPr>
        <w:spacing w:after="0" w:line="240" w:lineRule="auto"/>
        <w:contextualSpacing/>
        <w:jc w:val="both"/>
        <w:rPr>
          <w:rFonts w:ascii="Times New Roman" w:hAnsi="Times New Roman" w:cs="Times New Roman"/>
          <w:sz w:val="28"/>
          <w:szCs w:val="28"/>
        </w:rPr>
      </w:pPr>
    </w:p>
    <w:bookmarkEnd w:id="2"/>
    <w:p w14:paraId="2A6A8561" w14:textId="4193B96E" w:rsidR="00F679A4" w:rsidRPr="00652752" w:rsidRDefault="00F679A4" w:rsidP="00652752">
      <w:pPr>
        <w:spacing w:after="0" w:line="240" w:lineRule="auto"/>
        <w:contextualSpacing/>
        <w:jc w:val="center"/>
        <w:rPr>
          <w:rFonts w:ascii="Times New Roman" w:hAnsi="Times New Roman" w:cs="Times New Roman"/>
          <w:b/>
          <w:bCs/>
          <w:sz w:val="28"/>
          <w:szCs w:val="28"/>
        </w:rPr>
      </w:pPr>
      <w:r w:rsidRPr="00652752">
        <w:rPr>
          <w:rFonts w:ascii="Times New Roman" w:hAnsi="Times New Roman" w:cs="Times New Roman"/>
          <w:b/>
          <w:bCs/>
          <w:sz w:val="28"/>
          <w:szCs w:val="28"/>
        </w:rPr>
        <w:t>Neni 18/</w:t>
      </w:r>
      <w:r w:rsidR="00CF0FEA">
        <w:rPr>
          <w:rFonts w:ascii="Times New Roman" w:hAnsi="Times New Roman" w:cs="Times New Roman"/>
          <w:b/>
          <w:bCs/>
          <w:sz w:val="28"/>
          <w:szCs w:val="28"/>
        </w:rPr>
        <w:t>2</w:t>
      </w:r>
    </w:p>
    <w:p w14:paraId="538BB3E4" w14:textId="77777777" w:rsidR="00F679A4" w:rsidRPr="00652752" w:rsidRDefault="00F679A4" w:rsidP="00652752">
      <w:pPr>
        <w:spacing w:after="0" w:line="240" w:lineRule="auto"/>
        <w:contextualSpacing/>
        <w:jc w:val="center"/>
        <w:rPr>
          <w:rFonts w:ascii="Times New Roman" w:hAnsi="Times New Roman" w:cs="Times New Roman"/>
          <w:b/>
          <w:bCs/>
          <w:sz w:val="28"/>
          <w:szCs w:val="28"/>
        </w:rPr>
      </w:pPr>
      <w:r w:rsidRPr="00652752">
        <w:rPr>
          <w:rFonts w:ascii="Times New Roman" w:hAnsi="Times New Roman" w:cs="Times New Roman"/>
          <w:b/>
          <w:bCs/>
          <w:sz w:val="28"/>
          <w:szCs w:val="28"/>
        </w:rPr>
        <w:t>Informacioni në lidhje me zinxhirin e vlerës për qëllimet e raportimit të qëndrueshmërisë</w:t>
      </w:r>
    </w:p>
    <w:p w14:paraId="31810543" w14:textId="77777777" w:rsidR="00F679A4" w:rsidRPr="00F679A4" w:rsidRDefault="00F679A4" w:rsidP="00F679A4">
      <w:pPr>
        <w:spacing w:after="0" w:line="240" w:lineRule="auto"/>
        <w:contextualSpacing/>
        <w:jc w:val="both"/>
        <w:rPr>
          <w:rFonts w:ascii="Times New Roman" w:hAnsi="Times New Roman" w:cs="Times New Roman"/>
          <w:sz w:val="28"/>
          <w:szCs w:val="28"/>
        </w:rPr>
      </w:pPr>
    </w:p>
    <w:p w14:paraId="34A76305" w14:textId="77777777" w:rsidR="00CF0FEA" w:rsidRPr="00CF0FEA" w:rsidRDefault="00CF0FEA" w:rsidP="00CF0FEA">
      <w:pPr>
        <w:spacing w:after="0" w:line="240" w:lineRule="auto"/>
        <w:contextualSpacing/>
        <w:jc w:val="both"/>
        <w:rPr>
          <w:rFonts w:ascii="Times New Roman" w:hAnsi="Times New Roman" w:cs="Times New Roman"/>
          <w:sz w:val="28"/>
          <w:szCs w:val="28"/>
        </w:rPr>
      </w:pPr>
      <w:r w:rsidRPr="00CF0FEA">
        <w:rPr>
          <w:rFonts w:ascii="Times New Roman" w:hAnsi="Times New Roman" w:cs="Times New Roman"/>
          <w:sz w:val="28"/>
          <w:szCs w:val="28"/>
        </w:rPr>
        <w:t>1. Kur është e zbatueshme, informacioni i përmendur në pikën 1 dhe pikën 2 të nenit 18/1 të këtij Ligji duhet të përfshijë informacion në lidhje me veprimtarinë e vetë njësisë ekonomike dhe zinxhirin e saj të vlerës, duke përfshirë produktet dhe shërbimet e saj, marrëdhëniet e saj të biznesit dhe zinxhirin e saj të furnizimit.</w:t>
      </w:r>
    </w:p>
    <w:p w14:paraId="73D26278" w14:textId="77777777" w:rsidR="00EE1525" w:rsidRDefault="00EE1525" w:rsidP="00CF0FEA">
      <w:pPr>
        <w:spacing w:after="0" w:line="240" w:lineRule="auto"/>
        <w:contextualSpacing/>
        <w:jc w:val="both"/>
        <w:rPr>
          <w:rFonts w:ascii="Times New Roman" w:hAnsi="Times New Roman" w:cs="Times New Roman"/>
          <w:sz w:val="28"/>
          <w:szCs w:val="28"/>
        </w:rPr>
      </w:pPr>
    </w:p>
    <w:p w14:paraId="148E759C" w14:textId="15C2F8E0" w:rsidR="00CF0FEA" w:rsidRPr="00CF0FEA" w:rsidRDefault="00CF0FEA" w:rsidP="00CF0FEA">
      <w:pPr>
        <w:spacing w:after="0" w:line="240" w:lineRule="auto"/>
        <w:contextualSpacing/>
        <w:jc w:val="both"/>
        <w:rPr>
          <w:rFonts w:ascii="Times New Roman" w:hAnsi="Times New Roman" w:cs="Times New Roman"/>
          <w:sz w:val="28"/>
          <w:szCs w:val="28"/>
        </w:rPr>
      </w:pPr>
      <w:r w:rsidRPr="00CF0FEA">
        <w:rPr>
          <w:rFonts w:ascii="Times New Roman" w:hAnsi="Times New Roman" w:cs="Times New Roman"/>
          <w:sz w:val="28"/>
          <w:szCs w:val="28"/>
        </w:rPr>
        <w:t>2. Për qëllimet e këtij neni:</w:t>
      </w:r>
    </w:p>
    <w:p w14:paraId="38429D64" w14:textId="77777777" w:rsidR="00CF0FEA" w:rsidRPr="00CF0FEA" w:rsidRDefault="00CF0FEA" w:rsidP="00CF0FEA">
      <w:pPr>
        <w:spacing w:after="0" w:line="240" w:lineRule="auto"/>
        <w:contextualSpacing/>
        <w:jc w:val="both"/>
        <w:rPr>
          <w:rFonts w:ascii="Times New Roman" w:hAnsi="Times New Roman" w:cs="Times New Roman"/>
          <w:sz w:val="28"/>
          <w:szCs w:val="28"/>
        </w:rPr>
      </w:pPr>
      <w:r w:rsidRPr="00CF0FEA">
        <w:rPr>
          <w:rFonts w:ascii="Times New Roman" w:hAnsi="Times New Roman" w:cs="Times New Roman"/>
          <w:sz w:val="28"/>
          <w:szCs w:val="28"/>
        </w:rPr>
        <w:t>a) “njësi ekonomike raportuese” nënkupton një njësi ekonomike që ka detyrimin të raportojë informacion të qëndrueshmërisë në përputhje me pikën 1 të nenit 18/1 të këtij Ligji;</w:t>
      </w:r>
    </w:p>
    <w:p w14:paraId="6E9CD640" w14:textId="77777777" w:rsidR="00CF0FEA" w:rsidRPr="00CF0FEA" w:rsidRDefault="00CF0FEA" w:rsidP="00CF0FEA">
      <w:pPr>
        <w:spacing w:after="0" w:line="240" w:lineRule="auto"/>
        <w:contextualSpacing/>
        <w:jc w:val="both"/>
        <w:rPr>
          <w:rFonts w:ascii="Times New Roman" w:hAnsi="Times New Roman" w:cs="Times New Roman"/>
          <w:sz w:val="28"/>
          <w:szCs w:val="28"/>
        </w:rPr>
      </w:pPr>
      <w:r w:rsidRPr="00CF0FEA">
        <w:rPr>
          <w:rFonts w:ascii="Times New Roman" w:hAnsi="Times New Roman" w:cs="Times New Roman"/>
          <w:sz w:val="28"/>
          <w:szCs w:val="28"/>
        </w:rPr>
        <w:t>b) “njësi ekonomike e mbrojtur” nënkupton një njësi ekonomike e cila:</w:t>
      </w:r>
    </w:p>
    <w:p w14:paraId="11D435B0" w14:textId="7F233CA0" w:rsidR="00CF0FEA" w:rsidRPr="00294091" w:rsidRDefault="00CF0FEA" w:rsidP="00294091">
      <w:pPr>
        <w:pStyle w:val="ListParagraph"/>
        <w:numPr>
          <w:ilvl w:val="0"/>
          <w:numId w:val="25"/>
        </w:numPr>
        <w:spacing w:after="0" w:line="240" w:lineRule="auto"/>
        <w:jc w:val="both"/>
        <w:rPr>
          <w:rFonts w:ascii="Times New Roman" w:hAnsi="Times New Roman" w:cs="Times New Roman"/>
          <w:sz w:val="28"/>
          <w:szCs w:val="28"/>
        </w:rPr>
      </w:pPr>
      <w:r w:rsidRPr="00294091">
        <w:rPr>
          <w:rFonts w:ascii="Times New Roman" w:hAnsi="Times New Roman" w:cs="Times New Roman"/>
          <w:sz w:val="28"/>
          <w:szCs w:val="28"/>
        </w:rPr>
        <w:t xml:space="preserve">nuk tejkalon, në datën e raportimit të saj, një numër mesatar prej 1.000 </w:t>
      </w:r>
      <w:r w:rsidR="00294091">
        <w:rPr>
          <w:rFonts w:ascii="Times New Roman" w:hAnsi="Times New Roman" w:cs="Times New Roman"/>
          <w:sz w:val="28"/>
          <w:szCs w:val="28"/>
        </w:rPr>
        <w:t xml:space="preserve">(një mijë) </w:t>
      </w:r>
      <w:r w:rsidRPr="00294091">
        <w:rPr>
          <w:rFonts w:ascii="Times New Roman" w:hAnsi="Times New Roman" w:cs="Times New Roman"/>
          <w:sz w:val="28"/>
          <w:szCs w:val="28"/>
        </w:rPr>
        <w:t>punonjësish gjatë vitit financiar paraardhës; dhe</w:t>
      </w:r>
    </w:p>
    <w:p w14:paraId="151C4BB9" w14:textId="05D9BC24" w:rsidR="00CF0FEA" w:rsidRPr="00294091" w:rsidRDefault="00CF0FEA" w:rsidP="00294091">
      <w:pPr>
        <w:pStyle w:val="ListParagraph"/>
        <w:numPr>
          <w:ilvl w:val="0"/>
          <w:numId w:val="25"/>
        </w:numPr>
        <w:spacing w:after="0" w:line="240" w:lineRule="auto"/>
        <w:jc w:val="both"/>
        <w:rPr>
          <w:rFonts w:ascii="Times New Roman" w:hAnsi="Times New Roman" w:cs="Times New Roman"/>
          <w:sz w:val="28"/>
          <w:szCs w:val="28"/>
        </w:rPr>
      </w:pPr>
      <w:r w:rsidRPr="00294091">
        <w:rPr>
          <w:rFonts w:ascii="Times New Roman" w:hAnsi="Times New Roman" w:cs="Times New Roman"/>
          <w:sz w:val="28"/>
          <w:szCs w:val="28"/>
        </w:rPr>
        <w:t>është pjesë e zinxhirit të vlerës së një njësie ekonomike raportuese;</w:t>
      </w:r>
    </w:p>
    <w:p w14:paraId="7991C72E" w14:textId="77777777" w:rsidR="00CF0FEA" w:rsidRPr="00CF0FEA" w:rsidRDefault="00CF0FEA" w:rsidP="00CF0FEA">
      <w:pPr>
        <w:spacing w:after="0" w:line="240" w:lineRule="auto"/>
        <w:contextualSpacing/>
        <w:jc w:val="both"/>
        <w:rPr>
          <w:rFonts w:ascii="Times New Roman" w:hAnsi="Times New Roman" w:cs="Times New Roman"/>
          <w:sz w:val="28"/>
          <w:szCs w:val="28"/>
        </w:rPr>
      </w:pPr>
      <w:r w:rsidRPr="00CF0FEA">
        <w:rPr>
          <w:rFonts w:ascii="Times New Roman" w:hAnsi="Times New Roman" w:cs="Times New Roman"/>
          <w:sz w:val="28"/>
          <w:szCs w:val="28"/>
        </w:rPr>
        <w:lastRenderedPageBreak/>
        <w:t xml:space="preserve">c) “standarde vullnetare” nënkupton standardet e raportimit të qëndrueshmërisë të krijuara për përdorim vullnetar, sipas përkufizimit të përcaktuar në pikën 23, nenin 3 të këtij ligji. </w:t>
      </w:r>
    </w:p>
    <w:p w14:paraId="064BE029" w14:textId="77777777" w:rsidR="00EE1525" w:rsidRDefault="00EE1525" w:rsidP="00CF0FEA">
      <w:pPr>
        <w:spacing w:after="0" w:line="240" w:lineRule="auto"/>
        <w:contextualSpacing/>
        <w:jc w:val="both"/>
        <w:rPr>
          <w:rFonts w:ascii="Times New Roman" w:hAnsi="Times New Roman" w:cs="Times New Roman"/>
          <w:sz w:val="28"/>
          <w:szCs w:val="28"/>
        </w:rPr>
      </w:pPr>
    </w:p>
    <w:p w14:paraId="68931AC8" w14:textId="0D22ACCD" w:rsidR="00CF0FEA" w:rsidRPr="00CF0FEA" w:rsidRDefault="00CF0FEA" w:rsidP="00CF0FEA">
      <w:pPr>
        <w:spacing w:after="0" w:line="240" w:lineRule="auto"/>
        <w:contextualSpacing/>
        <w:jc w:val="both"/>
        <w:rPr>
          <w:rFonts w:ascii="Times New Roman" w:hAnsi="Times New Roman" w:cs="Times New Roman"/>
          <w:sz w:val="28"/>
          <w:szCs w:val="28"/>
        </w:rPr>
      </w:pPr>
      <w:r w:rsidRPr="00CF0FEA">
        <w:rPr>
          <w:rFonts w:ascii="Times New Roman" w:hAnsi="Times New Roman" w:cs="Times New Roman"/>
          <w:sz w:val="28"/>
          <w:szCs w:val="28"/>
        </w:rPr>
        <w:t>3. Njësitë ekonomike raportuese mund të mbështeten në një vetëdeklarim nga njësitë ekonomike në zinxhirin e tyre të vlerës për të përcaktuar nëse ato kualifikohen si njësi ekonomike të mbrojtura. Njësitë ekonomike raportuese nuk kanë detyrimin të ndërmarrin hapa për të verifikuar informacionin e përfshirë në një vetëdeklarim të tillë. Megjithatë, ato nuk duhet të mbështeten në vetëdeklarim nëse e dinë, ose mund të pritet në mënyrë të arsyeshme të dinë, se deklarata është qartazi e pasaktë.</w:t>
      </w:r>
    </w:p>
    <w:p w14:paraId="525E0D09" w14:textId="77777777" w:rsidR="00EE1525" w:rsidRDefault="00EE1525" w:rsidP="00CF0FEA">
      <w:pPr>
        <w:spacing w:after="0" w:line="240" w:lineRule="auto"/>
        <w:contextualSpacing/>
        <w:jc w:val="both"/>
        <w:rPr>
          <w:rFonts w:ascii="Times New Roman" w:hAnsi="Times New Roman" w:cs="Times New Roman"/>
          <w:sz w:val="28"/>
          <w:szCs w:val="28"/>
        </w:rPr>
      </w:pPr>
    </w:p>
    <w:p w14:paraId="6E775A39" w14:textId="27E33467" w:rsidR="00CF0FEA" w:rsidRPr="00CF0FEA" w:rsidRDefault="00CF0FEA" w:rsidP="00CF0FEA">
      <w:pPr>
        <w:spacing w:after="0" w:line="240" w:lineRule="auto"/>
        <w:contextualSpacing/>
        <w:jc w:val="both"/>
        <w:rPr>
          <w:rFonts w:ascii="Times New Roman" w:hAnsi="Times New Roman" w:cs="Times New Roman"/>
          <w:sz w:val="28"/>
          <w:szCs w:val="28"/>
        </w:rPr>
      </w:pPr>
      <w:r w:rsidRPr="00CF0FEA">
        <w:rPr>
          <w:rFonts w:ascii="Times New Roman" w:hAnsi="Times New Roman" w:cs="Times New Roman"/>
          <w:sz w:val="28"/>
          <w:szCs w:val="28"/>
        </w:rPr>
        <w:t>4. Njësitë ekonomike të mbrojtura kanë të drejtën të refuzojnë dhënien e informacionit që tejkalon informacionin e specifikuar në standardet vullnetare, në përgjigje të një kërkese të bërë për qëllime të raportimit të qëndrueshmërisë sipas këtij Ligji. Për më tepër:</w:t>
      </w:r>
    </w:p>
    <w:p w14:paraId="73CD284D" w14:textId="77777777" w:rsidR="00CF0FEA" w:rsidRPr="00CF0FEA" w:rsidRDefault="00CF0FEA" w:rsidP="00CF0FEA">
      <w:pPr>
        <w:spacing w:after="0" w:line="240" w:lineRule="auto"/>
        <w:contextualSpacing/>
        <w:jc w:val="both"/>
        <w:rPr>
          <w:rFonts w:ascii="Times New Roman" w:hAnsi="Times New Roman" w:cs="Times New Roman"/>
          <w:sz w:val="28"/>
          <w:szCs w:val="28"/>
        </w:rPr>
      </w:pPr>
      <w:r w:rsidRPr="00CF0FEA">
        <w:rPr>
          <w:rFonts w:ascii="Times New Roman" w:hAnsi="Times New Roman" w:cs="Times New Roman"/>
          <w:sz w:val="28"/>
          <w:szCs w:val="28"/>
        </w:rPr>
        <w:t>a) Kur vendosen marrëveshje kontraktuale ose të tjera për qëllime të përmbushjes së kërkesave të raportimit të qëndrueshmërisë sipas këtij ligji, njësitë ekonomike raportuese nuk duhet të kërkojnë nga njësitë ekonomike të mbrojtura të japin informacion që tejkalon informacionin e përcaktuar në standardet vullnetare.</w:t>
      </w:r>
    </w:p>
    <w:p w14:paraId="20900BE2" w14:textId="13086680" w:rsidR="00CF0FEA" w:rsidRPr="00CF0FEA" w:rsidRDefault="00CF0FEA" w:rsidP="00CF0FEA">
      <w:pPr>
        <w:spacing w:after="0" w:line="240" w:lineRule="auto"/>
        <w:contextualSpacing/>
        <w:jc w:val="both"/>
        <w:rPr>
          <w:rFonts w:ascii="Times New Roman" w:hAnsi="Times New Roman" w:cs="Times New Roman"/>
          <w:sz w:val="28"/>
          <w:szCs w:val="28"/>
        </w:rPr>
      </w:pPr>
      <w:r w:rsidRPr="00CF0FEA">
        <w:rPr>
          <w:rFonts w:ascii="Times New Roman" w:hAnsi="Times New Roman" w:cs="Times New Roman"/>
          <w:sz w:val="28"/>
          <w:szCs w:val="28"/>
        </w:rPr>
        <w:t xml:space="preserve">b) Çdo dispozitë kontraktuale që bie ndesh me shkronjën </w:t>
      </w:r>
      <w:r w:rsidR="000A2A2B">
        <w:rPr>
          <w:rFonts w:ascii="Times New Roman" w:hAnsi="Times New Roman" w:cs="Times New Roman"/>
          <w:sz w:val="28"/>
          <w:szCs w:val="28"/>
        </w:rPr>
        <w:t>“</w:t>
      </w:r>
      <w:r w:rsidRPr="00CF0FEA">
        <w:rPr>
          <w:rFonts w:ascii="Times New Roman" w:hAnsi="Times New Roman" w:cs="Times New Roman"/>
          <w:sz w:val="28"/>
          <w:szCs w:val="28"/>
        </w:rPr>
        <w:t>a</w:t>
      </w:r>
      <w:r w:rsidR="000A2A2B">
        <w:rPr>
          <w:rFonts w:ascii="Times New Roman" w:hAnsi="Times New Roman" w:cs="Times New Roman"/>
          <w:sz w:val="28"/>
          <w:szCs w:val="28"/>
        </w:rPr>
        <w:t>”</w:t>
      </w:r>
      <w:r w:rsidRPr="00CF0FEA">
        <w:rPr>
          <w:rFonts w:ascii="Times New Roman" w:hAnsi="Times New Roman" w:cs="Times New Roman"/>
          <w:sz w:val="28"/>
          <w:szCs w:val="28"/>
        </w:rPr>
        <w:t xml:space="preserve"> të kësaj pike nuk do të jetë detyruese, pa cenuar vlefshmërinë e pjesëve të tjera të kontratës.</w:t>
      </w:r>
    </w:p>
    <w:p w14:paraId="5124A4F5" w14:textId="77777777" w:rsidR="00CF0FEA" w:rsidRPr="00CF0FEA" w:rsidRDefault="00CF0FEA" w:rsidP="00CF0FEA">
      <w:pPr>
        <w:spacing w:after="0" w:line="240" w:lineRule="auto"/>
        <w:contextualSpacing/>
        <w:jc w:val="both"/>
        <w:rPr>
          <w:rFonts w:ascii="Times New Roman" w:hAnsi="Times New Roman" w:cs="Times New Roman"/>
          <w:sz w:val="28"/>
          <w:szCs w:val="28"/>
        </w:rPr>
      </w:pPr>
      <w:r w:rsidRPr="00CF0FEA">
        <w:rPr>
          <w:rFonts w:ascii="Times New Roman" w:hAnsi="Times New Roman" w:cs="Times New Roman"/>
          <w:sz w:val="28"/>
          <w:szCs w:val="28"/>
        </w:rPr>
        <w:t>c) Kur një njësi ekonomike raportuese kërkon informacion, drejtpërdrejt ose tërthorazi, nga njësi ekonomike të mbrojtura për qëllime të raportimit të qëndrueshmërisë, dhe një pjesë ose i gjithë ai informacion tejkalon informacionin e përcaktuar në standardet vullnetare, ajo njësi ekonomike raportuese duhet të sigurojë që njësia ekonomike e mbrojtur të informohet  për:</w:t>
      </w:r>
    </w:p>
    <w:p w14:paraId="05D92C44" w14:textId="50133316" w:rsidR="00CF0FEA" w:rsidRPr="000A2A2B" w:rsidRDefault="00CF0FEA" w:rsidP="000A2A2B">
      <w:pPr>
        <w:pStyle w:val="ListParagraph"/>
        <w:numPr>
          <w:ilvl w:val="0"/>
          <w:numId w:val="27"/>
        </w:numPr>
        <w:spacing w:after="0" w:line="240" w:lineRule="auto"/>
        <w:jc w:val="both"/>
        <w:rPr>
          <w:rFonts w:ascii="Times New Roman" w:hAnsi="Times New Roman" w:cs="Times New Roman"/>
          <w:sz w:val="28"/>
          <w:szCs w:val="28"/>
        </w:rPr>
      </w:pPr>
      <w:r w:rsidRPr="000A2A2B">
        <w:rPr>
          <w:rFonts w:ascii="Times New Roman" w:hAnsi="Times New Roman" w:cs="Times New Roman"/>
          <w:sz w:val="28"/>
          <w:szCs w:val="28"/>
        </w:rPr>
        <w:t>informacionin që tejkalon informacionin e përcaktuar në standardet vullnetare; dhe</w:t>
      </w:r>
    </w:p>
    <w:p w14:paraId="7783D756" w14:textId="0B9BBD05" w:rsidR="00CF0FEA" w:rsidRPr="000A2A2B" w:rsidRDefault="00CF0FEA" w:rsidP="000A2A2B">
      <w:pPr>
        <w:pStyle w:val="ListParagraph"/>
        <w:numPr>
          <w:ilvl w:val="0"/>
          <w:numId w:val="27"/>
        </w:numPr>
        <w:spacing w:after="0" w:line="240" w:lineRule="auto"/>
        <w:jc w:val="both"/>
        <w:rPr>
          <w:rFonts w:ascii="Times New Roman" w:hAnsi="Times New Roman" w:cs="Times New Roman"/>
          <w:sz w:val="28"/>
          <w:szCs w:val="28"/>
        </w:rPr>
      </w:pPr>
      <w:r w:rsidRPr="000A2A2B">
        <w:rPr>
          <w:rFonts w:ascii="Times New Roman" w:hAnsi="Times New Roman" w:cs="Times New Roman"/>
          <w:sz w:val="28"/>
          <w:szCs w:val="28"/>
        </w:rPr>
        <w:t>të drejtën ligjore të njësisë ekonomike të mbrojtur për të refuzuar dhënien e këtij informacioni.</w:t>
      </w:r>
    </w:p>
    <w:p w14:paraId="17E8E5A5" w14:textId="77777777" w:rsidR="00CF0FEA" w:rsidRPr="00CF0FEA" w:rsidRDefault="00CF0FEA" w:rsidP="00CF0FEA">
      <w:pPr>
        <w:spacing w:after="0" w:line="240" w:lineRule="auto"/>
        <w:contextualSpacing/>
        <w:jc w:val="both"/>
        <w:rPr>
          <w:rFonts w:ascii="Times New Roman" w:hAnsi="Times New Roman" w:cs="Times New Roman"/>
          <w:sz w:val="28"/>
          <w:szCs w:val="28"/>
        </w:rPr>
      </w:pPr>
      <w:r w:rsidRPr="00CF0FEA">
        <w:rPr>
          <w:rFonts w:ascii="Times New Roman" w:hAnsi="Times New Roman" w:cs="Times New Roman"/>
          <w:sz w:val="28"/>
          <w:szCs w:val="28"/>
        </w:rPr>
        <w:t>ç) njësitë ekonomike raportuese, të cilat raportojnë informacionin e nevojshëm në lidhje me zinxhirin e tyre të vlerës pa u kërkuar njësive ekonomike të mbrojtura të japin informacion që tejkalon informacionin e përcaktuar në standardet vullnetare, konsiderohen se kanë përmbushur detyrimin për të raportuar informacionin në lidhje me zinxhirin e vlerës.</w:t>
      </w:r>
    </w:p>
    <w:p w14:paraId="5D27F2B5" w14:textId="77777777" w:rsidR="00EE1525" w:rsidRDefault="00EE1525" w:rsidP="00CF0FEA">
      <w:pPr>
        <w:spacing w:after="0" w:line="240" w:lineRule="auto"/>
        <w:contextualSpacing/>
        <w:jc w:val="both"/>
        <w:rPr>
          <w:rFonts w:ascii="Times New Roman" w:hAnsi="Times New Roman" w:cs="Times New Roman"/>
          <w:sz w:val="28"/>
          <w:szCs w:val="28"/>
        </w:rPr>
      </w:pPr>
    </w:p>
    <w:p w14:paraId="5CBEB7E4" w14:textId="7D270641" w:rsidR="00CF0FEA" w:rsidRPr="00CF0FEA" w:rsidRDefault="00CF0FEA" w:rsidP="00CF0FEA">
      <w:pPr>
        <w:spacing w:after="0" w:line="240" w:lineRule="auto"/>
        <w:contextualSpacing/>
        <w:jc w:val="both"/>
        <w:rPr>
          <w:rFonts w:ascii="Times New Roman" w:hAnsi="Times New Roman" w:cs="Times New Roman"/>
          <w:sz w:val="28"/>
          <w:szCs w:val="28"/>
        </w:rPr>
      </w:pPr>
      <w:r w:rsidRPr="00CF0FEA">
        <w:rPr>
          <w:rFonts w:ascii="Times New Roman" w:hAnsi="Times New Roman" w:cs="Times New Roman"/>
          <w:sz w:val="28"/>
          <w:szCs w:val="28"/>
        </w:rPr>
        <w:t>5. Dispozitat e këtij neni nuk duhet të:</w:t>
      </w:r>
    </w:p>
    <w:p w14:paraId="1BA19493" w14:textId="77777777" w:rsidR="00CF0FEA" w:rsidRPr="00CF0FEA" w:rsidRDefault="00CF0FEA" w:rsidP="00CF0FEA">
      <w:pPr>
        <w:spacing w:after="0" w:line="240" w:lineRule="auto"/>
        <w:contextualSpacing/>
        <w:jc w:val="both"/>
        <w:rPr>
          <w:rFonts w:ascii="Times New Roman" w:hAnsi="Times New Roman" w:cs="Times New Roman"/>
          <w:sz w:val="28"/>
          <w:szCs w:val="28"/>
        </w:rPr>
      </w:pPr>
      <w:r w:rsidRPr="00CF0FEA">
        <w:rPr>
          <w:rFonts w:ascii="Times New Roman" w:hAnsi="Times New Roman" w:cs="Times New Roman"/>
          <w:sz w:val="28"/>
          <w:szCs w:val="28"/>
        </w:rPr>
        <w:t xml:space="preserve">a) ndikojnë në kërkesat për informacion të bëra për qëllime të tjera nga raportimi i qëndrueshmërisë sipas këtij ligji, përfshirë kërkesat për përmbushjen e detyrimeve ligjore në lidhje me proceset e </w:t>
      </w:r>
      <w:r w:rsidRPr="000A2A2B">
        <w:rPr>
          <w:rFonts w:ascii="Times New Roman" w:hAnsi="Times New Roman" w:cs="Times New Roman"/>
          <w:i/>
          <w:iCs/>
          <w:sz w:val="28"/>
          <w:szCs w:val="28"/>
        </w:rPr>
        <w:t>due diligence</w:t>
      </w:r>
      <w:r w:rsidRPr="00CF0FEA">
        <w:rPr>
          <w:rFonts w:ascii="Times New Roman" w:hAnsi="Times New Roman" w:cs="Times New Roman"/>
          <w:sz w:val="28"/>
          <w:szCs w:val="28"/>
        </w:rPr>
        <w:t>; ose</w:t>
      </w:r>
    </w:p>
    <w:p w14:paraId="20CD90B7" w14:textId="77777777" w:rsidR="00CF0FEA" w:rsidRDefault="00CF0FEA" w:rsidP="00CF0FEA">
      <w:pPr>
        <w:spacing w:after="0" w:line="240" w:lineRule="auto"/>
        <w:contextualSpacing/>
        <w:jc w:val="both"/>
        <w:rPr>
          <w:rFonts w:ascii="Times New Roman" w:hAnsi="Times New Roman" w:cs="Times New Roman"/>
          <w:sz w:val="28"/>
          <w:szCs w:val="28"/>
        </w:rPr>
      </w:pPr>
      <w:r w:rsidRPr="00CF0FEA">
        <w:rPr>
          <w:rFonts w:ascii="Times New Roman" w:hAnsi="Times New Roman" w:cs="Times New Roman"/>
          <w:sz w:val="28"/>
          <w:szCs w:val="28"/>
        </w:rPr>
        <w:t>b) vendosin ose nënkuptojnë ndonjë detyrim për ndonjë njësi ekonomike në zinxhirin e vlerës për të dhënë informacion mbi qëndrueshmërinë.</w:t>
      </w:r>
    </w:p>
    <w:p w14:paraId="1A85EEC9" w14:textId="77777777" w:rsidR="00EE1525" w:rsidRPr="00CF0FEA" w:rsidRDefault="00EE1525" w:rsidP="00CF0FEA">
      <w:pPr>
        <w:spacing w:after="0" w:line="240" w:lineRule="auto"/>
        <w:contextualSpacing/>
        <w:jc w:val="both"/>
        <w:rPr>
          <w:rFonts w:ascii="Times New Roman" w:hAnsi="Times New Roman" w:cs="Times New Roman"/>
          <w:sz w:val="28"/>
          <w:szCs w:val="28"/>
        </w:rPr>
      </w:pPr>
    </w:p>
    <w:p w14:paraId="093570A2" w14:textId="79B06E38" w:rsidR="00CF0FEA" w:rsidRPr="00CF0FEA" w:rsidRDefault="00CF0FEA" w:rsidP="00CF0FEA">
      <w:pPr>
        <w:spacing w:after="0" w:line="240" w:lineRule="auto"/>
        <w:contextualSpacing/>
        <w:jc w:val="both"/>
        <w:rPr>
          <w:rFonts w:ascii="Times New Roman" w:hAnsi="Times New Roman" w:cs="Times New Roman"/>
          <w:sz w:val="28"/>
          <w:szCs w:val="28"/>
        </w:rPr>
      </w:pPr>
      <w:r w:rsidRPr="00CF0FEA">
        <w:rPr>
          <w:rFonts w:ascii="Times New Roman" w:hAnsi="Times New Roman" w:cs="Times New Roman"/>
          <w:sz w:val="28"/>
          <w:szCs w:val="28"/>
        </w:rPr>
        <w:t xml:space="preserve">6. Për tre vitet e para gjatë të cilave një njësi ekonomike bëhet subjekt i kërkesave të raportimit të qëndrueshmërisë në përputhje me pikën 1 të nenit 18/1 të këtij </w:t>
      </w:r>
      <w:r w:rsidR="000A2A2B">
        <w:rPr>
          <w:rFonts w:ascii="Times New Roman" w:hAnsi="Times New Roman" w:cs="Times New Roman"/>
          <w:sz w:val="28"/>
          <w:szCs w:val="28"/>
        </w:rPr>
        <w:t>l</w:t>
      </w:r>
      <w:r w:rsidRPr="00CF0FEA">
        <w:rPr>
          <w:rFonts w:ascii="Times New Roman" w:hAnsi="Times New Roman" w:cs="Times New Roman"/>
          <w:sz w:val="28"/>
          <w:szCs w:val="28"/>
        </w:rPr>
        <w:t>igji, dhe kur jo i gjithë informacioni i nevojshëm në lidhje me zinxhirin e saj të vlerës është i disponueshëm, njësia ekonomike duhet:</w:t>
      </w:r>
    </w:p>
    <w:p w14:paraId="622EBA83" w14:textId="77777777" w:rsidR="00CF0FEA" w:rsidRPr="00CF0FEA" w:rsidRDefault="00CF0FEA" w:rsidP="00CF0FEA">
      <w:pPr>
        <w:spacing w:after="0" w:line="240" w:lineRule="auto"/>
        <w:contextualSpacing/>
        <w:jc w:val="both"/>
        <w:rPr>
          <w:rFonts w:ascii="Times New Roman" w:hAnsi="Times New Roman" w:cs="Times New Roman"/>
          <w:sz w:val="28"/>
          <w:szCs w:val="28"/>
        </w:rPr>
      </w:pPr>
      <w:r w:rsidRPr="00CF0FEA">
        <w:rPr>
          <w:rFonts w:ascii="Times New Roman" w:hAnsi="Times New Roman" w:cs="Times New Roman"/>
          <w:sz w:val="28"/>
          <w:szCs w:val="28"/>
        </w:rPr>
        <w:t>a) të shpjegojë përpjekjet e bëra për të siguruar informacionin e nevojshëm në lidhje me zinxhirin e vlerës;</w:t>
      </w:r>
    </w:p>
    <w:p w14:paraId="35B60E41" w14:textId="77777777" w:rsidR="00CF0FEA" w:rsidRPr="00CF0FEA" w:rsidRDefault="00CF0FEA" w:rsidP="00CF0FEA">
      <w:pPr>
        <w:spacing w:after="0" w:line="240" w:lineRule="auto"/>
        <w:contextualSpacing/>
        <w:jc w:val="both"/>
        <w:rPr>
          <w:rFonts w:ascii="Times New Roman" w:hAnsi="Times New Roman" w:cs="Times New Roman"/>
          <w:sz w:val="28"/>
          <w:szCs w:val="28"/>
        </w:rPr>
      </w:pPr>
      <w:r w:rsidRPr="00CF0FEA">
        <w:rPr>
          <w:rFonts w:ascii="Times New Roman" w:hAnsi="Times New Roman" w:cs="Times New Roman"/>
          <w:sz w:val="28"/>
          <w:szCs w:val="28"/>
        </w:rPr>
        <w:t>b) të shpjegojë arsyet pse nuk është siguruar i gjithë informacioni i nevojshëm; dhe</w:t>
      </w:r>
    </w:p>
    <w:p w14:paraId="244DA536" w14:textId="77777777" w:rsidR="00CF0FEA" w:rsidRPr="00CF0FEA" w:rsidRDefault="00CF0FEA" w:rsidP="00CF0FEA">
      <w:pPr>
        <w:spacing w:after="0" w:line="240" w:lineRule="auto"/>
        <w:contextualSpacing/>
        <w:jc w:val="both"/>
        <w:rPr>
          <w:rFonts w:ascii="Times New Roman" w:hAnsi="Times New Roman" w:cs="Times New Roman"/>
          <w:sz w:val="28"/>
          <w:szCs w:val="28"/>
        </w:rPr>
      </w:pPr>
      <w:r w:rsidRPr="00CF0FEA">
        <w:rPr>
          <w:rFonts w:ascii="Times New Roman" w:hAnsi="Times New Roman" w:cs="Times New Roman"/>
          <w:sz w:val="28"/>
          <w:szCs w:val="28"/>
        </w:rPr>
        <w:t>c) të përshkruajë planet e saj për të siguruar informacionin në të ardhmen.</w:t>
      </w:r>
    </w:p>
    <w:p w14:paraId="33E4B0E2" w14:textId="77777777" w:rsidR="00EE1525" w:rsidRDefault="00EE1525" w:rsidP="00D75403">
      <w:pPr>
        <w:spacing w:after="0" w:line="240" w:lineRule="auto"/>
        <w:contextualSpacing/>
        <w:jc w:val="both"/>
        <w:rPr>
          <w:rFonts w:ascii="Times New Roman" w:hAnsi="Times New Roman" w:cs="Times New Roman"/>
          <w:sz w:val="28"/>
          <w:szCs w:val="28"/>
        </w:rPr>
      </w:pPr>
    </w:p>
    <w:p w14:paraId="30FECEE6" w14:textId="57636497" w:rsidR="00A83B2A" w:rsidRPr="00D75403" w:rsidRDefault="00CF0FEA" w:rsidP="00D75403">
      <w:pPr>
        <w:spacing w:after="0" w:line="240" w:lineRule="auto"/>
        <w:contextualSpacing/>
        <w:jc w:val="both"/>
        <w:rPr>
          <w:rFonts w:ascii="Times New Roman" w:hAnsi="Times New Roman" w:cs="Times New Roman"/>
          <w:sz w:val="28"/>
          <w:szCs w:val="28"/>
        </w:rPr>
      </w:pPr>
      <w:r w:rsidRPr="00CF0FEA">
        <w:rPr>
          <w:rFonts w:ascii="Times New Roman" w:hAnsi="Times New Roman" w:cs="Times New Roman"/>
          <w:sz w:val="28"/>
          <w:szCs w:val="28"/>
        </w:rPr>
        <w:t>7. Pas përfundimit të periudhës tranzitore trevjeçare të përmendur në pikën 6 të këtij neni, njësia ekonomike duhet të përmbushë detyrimin për të raportuar informacionin në lidhje me zinxhirin e vlerës, duke përdorur informacion të marrë drejtpërdrejt nga njësi ekonomike brenda zinxhirit të saj të vlerës ose, sipas rastit, vlerësime të këtij informacioni</w:t>
      </w:r>
      <w:r w:rsidR="00F679A4" w:rsidRPr="00F679A4">
        <w:rPr>
          <w:rFonts w:ascii="Times New Roman" w:hAnsi="Times New Roman" w:cs="Times New Roman"/>
          <w:sz w:val="28"/>
          <w:szCs w:val="28"/>
        </w:rPr>
        <w:t>.</w:t>
      </w:r>
    </w:p>
    <w:p w14:paraId="2C2CDDF1" w14:textId="77777777" w:rsidR="00A83B2A" w:rsidRPr="00DF1643" w:rsidRDefault="00A83B2A" w:rsidP="00811E90">
      <w:pPr>
        <w:spacing w:after="0" w:line="240" w:lineRule="auto"/>
        <w:contextualSpacing/>
        <w:jc w:val="center"/>
        <w:rPr>
          <w:rFonts w:ascii="Times New Roman" w:hAnsi="Times New Roman" w:cs="Times New Roman"/>
          <w:b/>
          <w:sz w:val="28"/>
          <w:szCs w:val="28"/>
        </w:rPr>
      </w:pPr>
    </w:p>
    <w:p w14:paraId="483AE207" w14:textId="60B84686" w:rsidR="009A73D3" w:rsidRPr="00DF1643" w:rsidRDefault="009A73D3" w:rsidP="00F858EB">
      <w:pPr>
        <w:spacing w:after="0" w:line="240" w:lineRule="auto"/>
        <w:contextualSpacing/>
        <w:jc w:val="center"/>
        <w:rPr>
          <w:rFonts w:ascii="Times New Roman" w:hAnsi="Times New Roman" w:cs="Times New Roman"/>
          <w:b/>
          <w:sz w:val="28"/>
          <w:szCs w:val="28"/>
        </w:rPr>
      </w:pPr>
      <w:r w:rsidRPr="00DF1643">
        <w:rPr>
          <w:rFonts w:ascii="Times New Roman" w:hAnsi="Times New Roman" w:cs="Times New Roman"/>
          <w:b/>
          <w:sz w:val="28"/>
          <w:szCs w:val="28"/>
        </w:rPr>
        <w:t>Neni</w:t>
      </w:r>
      <w:r w:rsidR="00DC4C20">
        <w:rPr>
          <w:rFonts w:ascii="Times New Roman" w:hAnsi="Times New Roman" w:cs="Times New Roman"/>
          <w:b/>
          <w:sz w:val="28"/>
          <w:szCs w:val="28"/>
        </w:rPr>
        <w:t xml:space="preserve"> </w:t>
      </w:r>
      <w:r w:rsidR="00A126E8">
        <w:rPr>
          <w:rFonts w:ascii="Times New Roman" w:hAnsi="Times New Roman" w:cs="Times New Roman"/>
          <w:b/>
          <w:sz w:val="28"/>
          <w:szCs w:val="28"/>
        </w:rPr>
        <w:t>1</w:t>
      </w:r>
      <w:r w:rsidR="00CF0FEA">
        <w:rPr>
          <w:rFonts w:ascii="Times New Roman" w:hAnsi="Times New Roman" w:cs="Times New Roman"/>
          <w:b/>
          <w:sz w:val="28"/>
          <w:szCs w:val="28"/>
        </w:rPr>
        <w:t>4</w:t>
      </w:r>
    </w:p>
    <w:p w14:paraId="15FE0209" w14:textId="77777777" w:rsidR="009A73D3" w:rsidRPr="00DF1643" w:rsidRDefault="009A73D3" w:rsidP="00F858EB">
      <w:pPr>
        <w:spacing w:after="0" w:line="240" w:lineRule="auto"/>
        <w:contextualSpacing/>
        <w:jc w:val="center"/>
        <w:rPr>
          <w:rFonts w:ascii="Times New Roman" w:hAnsi="Times New Roman" w:cs="Times New Roman"/>
          <w:sz w:val="28"/>
          <w:szCs w:val="28"/>
        </w:rPr>
      </w:pPr>
    </w:p>
    <w:p w14:paraId="692B753B" w14:textId="0EF25E4A" w:rsidR="00A126E8" w:rsidRPr="00DF1643" w:rsidRDefault="00A126E8" w:rsidP="00A126E8">
      <w:pPr>
        <w:spacing w:after="0" w:line="240" w:lineRule="auto"/>
        <w:contextualSpacing/>
        <w:jc w:val="both"/>
        <w:rPr>
          <w:rFonts w:ascii="Times New Roman" w:hAnsi="Times New Roman" w:cs="Times New Roman"/>
          <w:sz w:val="28"/>
          <w:szCs w:val="28"/>
        </w:rPr>
      </w:pPr>
      <w:r w:rsidRPr="00DF1643">
        <w:rPr>
          <w:rFonts w:ascii="Times New Roman" w:hAnsi="Times New Roman" w:cs="Times New Roman"/>
          <w:sz w:val="28"/>
          <w:szCs w:val="28"/>
        </w:rPr>
        <w:t>Në nenin 1</w:t>
      </w:r>
      <w:r>
        <w:rPr>
          <w:rFonts w:ascii="Times New Roman" w:hAnsi="Times New Roman" w:cs="Times New Roman"/>
          <w:sz w:val="28"/>
          <w:szCs w:val="28"/>
        </w:rPr>
        <w:t>9, pika 1,</w:t>
      </w:r>
      <w:r w:rsidRPr="00DF1643">
        <w:rPr>
          <w:rFonts w:ascii="Times New Roman" w:hAnsi="Times New Roman" w:cs="Times New Roman"/>
          <w:sz w:val="28"/>
          <w:szCs w:val="28"/>
        </w:rPr>
        <w:t xml:space="preserve"> bëhen ndryshime</w:t>
      </w:r>
      <w:r w:rsidR="000C031D">
        <w:rPr>
          <w:rFonts w:ascii="Times New Roman" w:hAnsi="Times New Roman" w:cs="Times New Roman"/>
          <w:sz w:val="28"/>
          <w:szCs w:val="28"/>
        </w:rPr>
        <w:t>t si më poshtë</w:t>
      </w:r>
      <w:r w:rsidRPr="00DF1643">
        <w:rPr>
          <w:rFonts w:ascii="Times New Roman" w:hAnsi="Times New Roman" w:cs="Times New Roman"/>
          <w:sz w:val="28"/>
          <w:szCs w:val="28"/>
        </w:rPr>
        <w:t>:</w:t>
      </w:r>
    </w:p>
    <w:p w14:paraId="433D4142" w14:textId="77777777" w:rsidR="00A126E8" w:rsidRPr="00DF1643" w:rsidRDefault="00A126E8" w:rsidP="00A126E8">
      <w:pPr>
        <w:spacing w:after="0" w:line="240" w:lineRule="auto"/>
        <w:contextualSpacing/>
        <w:jc w:val="both"/>
        <w:rPr>
          <w:rFonts w:ascii="Times New Roman" w:hAnsi="Times New Roman" w:cs="Times New Roman"/>
          <w:sz w:val="16"/>
          <w:szCs w:val="16"/>
        </w:rPr>
      </w:pPr>
    </w:p>
    <w:p w14:paraId="563B6DF7" w14:textId="14CFDF06" w:rsidR="00A126E8" w:rsidRDefault="00A126E8" w:rsidP="00A5705B">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w:t>
      </w:r>
      <w:r w:rsidR="00EE1525">
        <w:rPr>
          <w:rFonts w:ascii="Times New Roman" w:hAnsi="Times New Roman" w:cs="Times New Roman"/>
          <w:sz w:val="28"/>
          <w:szCs w:val="28"/>
        </w:rPr>
        <w:t xml:space="preserve"> </w:t>
      </w:r>
      <w:r w:rsidR="000C031D">
        <w:rPr>
          <w:rFonts w:ascii="Times New Roman" w:hAnsi="Times New Roman" w:cs="Times New Roman"/>
          <w:sz w:val="28"/>
          <w:szCs w:val="28"/>
        </w:rPr>
        <w:t xml:space="preserve">Pas togfjalëshit </w:t>
      </w:r>
      <w:r w:rsidRPr="00040F51">
        <w:rPr>
          <w:rFonts w:ascii="Times New Roman" w:hAnsi="Times New Roman" w:cs="Times New Roman"/>
          <w:sz w:val="28"/>
          <w:szCs w:val="28"/>
        </w:rPr>
        <w:t>“</w:t>
      </w:r>
      <w:r w:rsidR="000C031D" w:rsidRPr="000C031D">
        <w:rPr>
          <w:rFonts w:ascii="Times New Roman" w:eastAsia="Calibri" w:hAnsi="Times New Roman" w:cs="Times New Roman"/>
          <w:sz w:val="24"/>
          <w:szCs w:val="24"/>
        </w:rPr>
        <w:t xml:space="preserve"> </w:t>
      </w:r>
      <w:r w:rsidR="000C031D" w:rsidRPr="000C031D">
        <w:rPr>
          <w:rFonts w:ascii="Times New Roman" w:hAnsi="Times New Roman" w:cs="Times New Roman"/>
          <w:sz w:val="28"/>
          <w:szCs w:val="28"/>
        </w:rPr>
        <w:t>Njësitë ekonomike me interes publik</w:t>
      </w:r>
      <w:r w:rsidR="000C031D">
        <w:rPr>
          <w:rFonts w:ascii="Times New Roman" w:hAnsi="Times New Roman" w:cs="Times New Roman"/>
          <w:sz w:val="28"/>
          <w:szCs w:val="28"/>
        </w:rPr>
        <w:t>,</w:t>
      </w:r>
      <w:r w:rsidRPr="00040F51">
        <w:rPr>
          <w:rFonts w:ascii="Times New Roman" w:hAnsi="Times New Roman" w:cs="Times New Roman"/>
          <w:sz w:val="28"/>
          <w:szCs w:val="28"/>
        </w:rPr>
        <w:t>” shtohe</w:t>
      </w:r>
      <w:r w:rsidR="00B05BD6">
        <w:rPr>
          <w:rFonts w:ascii="Times New Roman" w:hAnsi="Times New Roman" w:cs="Times New Roman"/>
          <w:sz w:val="28"/>
          <w:szCs w:val="28"/>
        </w:rPr>
        <w:t>t</w:t>
      </w:r>
      <w:r w:rsidRPr="00040F51">
        <w:rPr>
          <w:rFonts w:ascii="Times New Roman" w:hAnsi="Times New Roman" w:cs="Times New Roman"/>
          <w:sz w:val="28"/>
          <w:szCs w:val="28"/>
        </w:rPr>
        <w:t xml:space="preserve"> </w:t>
      </w:r>
      <w:r w:rsidR="00B05BD6">
        <w:rPr>
          <w:rFonts w:ascii="Times New Roman" w:hAnsi="Times New Roman" w:cs="Times New Roman"/>
          <w:sz w:val="28"/>
          <w:szCs w:val="28"/>
        </w:rPr>
        <w:t>tog</w:t>
      </w:r>
      <w:r w:rsidRPr="00040F51">
        <w:rPr>
          <w:rFonts w:ascii="Times New Roman" w:hAnsi="Times New Roman" w:cs="Times New Roman"/>
          <w:sz w:val="28"/>
          <w:szCs w:val="28"/>
        </w:rPr>
        <w:t>fjal</w:t>
      </w:r>
      <w:r>
        <w:rPr>
          <w:rFonts w:ascii="Times New Roman" w:hAnsi="Times New Roman" w:cs="Times New Roman"/>
          <w:sz w:val="28"/>
          <w:szCs w:val="28"/>
        </w:rPr>
        <w:t>ë</w:t>
      </w:r>
      <w:r w:rsidR="00B05BD6">
        <w:rPr>
          <w:rFonts w:ascii="Times New Roman" w:hAnsi="Times New Roman" w:cs="Times New Roman"/>
          <w:sz w:val="28"/>
          <w:szCs w:val="28"/>
        </w:rPr>
        <w:t>shi</w:t>
      </w:r>
      <w:r w:rsidRPr="00040F51">
        <w:rPr>
          <w:rFonts w:ascii="Times New Roman" w:hAnsi="Times New Roman" w:cs="Times New Roman"/>
          <w:sz w:val="28"/>
          <w:szCs w:val="28"/>
        </w:rPr>
        <w:t xml:space="preserve"> “</w:t>
      </w:r>
      <w:r w:rsidRPr="00A126E8">
        <w:rPr>
          <w:rFonts w:ascii="Times New Roman" w:hAnsi="Times New Roman" w:cs="Times New Roman"/>
          <w:sz w:val="28"/>
          <w:szCs w:val="28"/>
        </w:rPr>
        <w:t>përjashtuar mikronjësitë</w:t>
      </w:r>
      <w:r>
        <w:rPr>
          <w:rFonts w:ascii="Times New Roman" w:hAnsi="Times New Roman" w:cs="Times New Roman"/>
          <w:sz w:val="28"/>
          <w:szCs w:val="28"/>
        </w:rPr>
        <w:t>,</w:t>
      </w:r>
      <w:r w:rsidRPr="00040F51">
        <w:rPr>
          <w:rFonts w:ascii="Times New Roman" w:hAnsi="Times New Roman" w:cs="Times New Roman"/>
          <w:sz w:val="28"/>
          <w:szCs w:val="28"/>
        </w:rPr>
        <w:t>…”;</w:t>
      </w:r>
    </w:p>
    <w:p w14:paraId="567443C8" w14:textId="77777777" w:rsidR="00EE1525" w:rsidRDefault="00EE1525" w:rsidP="00A5705B">
      <w:pPr>
        <w:spacing w:after="0" w:line="240" w:lineRule="auto"/>
        <w:contextualSpacing/>
        <w:jc w:val="both"/>
        <w:rPr>
          <w:rFonts w:ascii="Times New Roman" w:hAnsi="Times New Roman" w:cs="Times New Roman"/>
          <w:sz w:val="28"/>
          <w:szCs w:val="28"/>
        </w:rPr>
      </w:pPr>
    </w:p>
    <w:p w14:paraId="15C52CA0" w14:textId="1B16D84A" w:rsidR="0080132D" w:rsidRDefault="00A126E8" w:rsidP="00A5705B">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2.</w:t>
      </w:r>
      <w:r w:rsidR="00FF2265">
        <w:rPr>
          <w:rFonts w:ascii="Times New Roman" w:hAnsi="Times New Roman" w:cs="Times New Roman"/>
          <w:sz w:val="28"/>
          <w:szCs w:val="28"/>
        </w:rPr>
        <w:t xml:space="preserve"> </w:t>
      </w:r>
      <w:r w:rsidR="0080132D">
        <w:rPr>
          <w:rFonts w:ascii="Times New Roman" w:hAnsi="Times New Roman" w:cs="Times New Roman"/>
          <w:sz w:val="28"/>
          <w:szCs w:val="28"/>
        </w:rPr>
        <w:t xml:space="preserve">Në </w:t>
      </w:r>
      <w:r w:rsidR="006B292B" w:rsidRPr="00DF1643">
        <w:rPr>
          <w:rFonts w:ascii="Times New Roman" w:hAnsi="Times New Roman" w:cs="Times New Roman"/>
          <w:sz w:val="28"/>
          <w:szCs w:val="28"/>
        </w:rPr>
        <w:t>shkronj</w:t>
      </w:r>
      <w:r w:rsidR="006355B1" w:rsidRPr="00DF1643">
        <w:rPr>
          <w:rFonts w:ascii="Times New Roman" w:hAnsi="Times New Roman" w:cs="Times New Roman"/>
          <w:sz w:val="28"/>
          <w:szCs w:val="28"/>
        </w:rPr>
        <w:t>ë</w:t>
      </w:r>
      <w:r w:rsidR="0080132D">
        <w:rPr>
          <w:rFonts w:ascii="Times New Roman" w:hAnsi="Times New Roman" w:cs="Times New Roman"/>
          <w:sz w:val="28"/>
          <w:szCs w:val="28"/>
        </w:rPr>
        <w:t xml:space="preserve">n </w:t>
      </w:r>
      <w:r w:rsidR="006B292B" w:rsidRPr="00DF1643">
        <w:rPr>
          <w:rFonts w:ascii="Times New Roman" w:hAnsi="Times New Roman" w:cs="Times New Roman"/>
          <w:sz w:val="28"/>
          <w:szCs w:val="28"/>
        </w:rPr>
        <w:t>ç)</w:t>
      </w:r>
      <w:r w:rsidR="006355B1" w:rsidRPr="00DF1643">
        <w:rPr>
          <w:rFonts w:ascii="Times New Roman" w:hAnsi="Times New Roman" w:cs="Times New Roman"/>
          <w:sz w:val="28"/>
          <w:szCs w:val="28"/>
        </w:rPr>
        <w:t xml:space="preserve">, </w:t>
      </w:r>
      <w:r w:rsidR="0080132D">
        <w:rPr>
          <w:rFonts w:ascii="Times New Roman" w:hAnsi="Times New Roman" w:cs="Times New Roman"/>
          <w:sz w:val="28"/>
          <w:szCs w:val="28"/>
        </w:rPr>
        <w:t>bëhen këto ndryshime dhe shtesa:</w:t>
      </w:r>
    </w:p>
    <w:p w14:paraId="1069589F" w14:textId="6AA18C27" w:rsidR="0080132D" w:rsidRDefault="0080132D" w:rsidP="00A5705B">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a) togfjalëshi “të ndryshme” zëvendësohet me togfjalëshin “të diversitetit”. </w:t>
      </w:r>
    </w:p>
    <w:p w14:paraId="4CA0BE6E" w14:textId="5D10DF21" w:rsidR="004B67D6" w:rsidRPr="00DF1643" w:rsidRDefault="0080132D" w:rsidP="0080132D">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b) </w:t>
      </w:r>
      <w:r w:rsidRPr="00040F51">
        <w:rPr>
          <w:rFonts w:ascii="Times New Roman" w:hAnsi="Times New Roman" w:cs="Times New Roman"/>
          <w:sz w:val="28"/>
          <w:szCs w:val="28"/>
        </w:rPr>
        <w:t>në fund të paragrafit shtohe</w:t>
      </w:r>
      <w:r w:rsidR="00EE1525">
        <w:rPr>
          <w:rFonts w:ascii="Times New Roman" w:hAnsi="Times New Roman" w:cs="Times New Roman"/>
          <w:sz w:val="28"/>
          <w:szCs w:val="28"/>
        </w:rPr>
        <w:t>n</w:t>
      </w:r>
      <w:r w:rsidRPr="00040F51">
        <w:rPr>
          <w:rFonts w:ascii="Times New Roman" w:hAnsi="Times New Roman" w:cs="Times New Roman"/>
          <w:sz w:val="28"/>
          <w:szCs w:val="28"/>
        </w:rPr>
        <w:t xml:space="preserve"> fjali</w:t>
      </w:r>
      <w:r w:rsidR="00EE1525">
        <w:rPr>
          <w:rFonts w:ascii="Times New Roman" w:hAnsi="Times New Roman" w:cs="Times New Roman"/>
          <w:sz w:val="28"/>
          <w:szCs w:val="28"/>
        </w:rPr>
        <w:t>të</w:t>
      </w:r>
      <w:r w:rsidRPr="00DF1643">
        <w:rPr>
          <w:rFonts w:ascii="Times New Roman" w:hAnsi="Times New Roman" w:cs="Times New Roman"/>
          <w:sz w:val="28"/>
          <w:szCs w:val="28"/>
        </w:rPr>
        <w:t xml:space="preserve"> </w:t>
      </w:r>
      <w:r w:rsidR="006355B1" w:rsidRPr="00DF1643">
        <w:rPr>
          <w:rFonts w:ascii="Times New Roman" w:hAnsi="Times New Roman" w:cs="Times New Roman"/>
          <w:sz w:val="28"/>
          <w:szCs w:val="28"/>
        </w:rPr>
        <w:t>me këtë përmbajtje</w:t>
      </w:r>
      <w:r w:rsidR="004B67D6" w:rsidRPr="00DF1643">
        <w:rPr>
          <w:rFonts w:ascii="Times New Roman" w:hAnsi="Times New Roman" w:cs="Times New Roman"/>
          <w:sz w:val="28"/>
          <w:szCs w:val="28"/>
        </w:rPr>
        <w:t>:</w:t>
      </w:r>
    </w:p>
    <w:p w14:paraId="759DFF71" w14:textId="2E4D9C09" w:rsidR="001B105C" w:rsidRPr="0080132D" w:rsidRDefault="006355B1" w:rsidP="00A126E8">
      <w:pPr>
        <w:autoSpaceDE w:val="0"/>
        <w:autoSpaceDN w:val="0"/>
        <w:adjustRightInd w:val="0"/>
        <w:spacing w:after="0" w:line="240" w:lineRule="auto"/>
        <w:jc w:val="both"/>
        <w:rPr>
          <w:rFonts w:ascii="Times New Roman" w:eastAsia="Times New Roman" w:hAnsi="Times New Roman" w:cs="Times New Roman"/>
          <w:sz w:val="28"/>
          <w:szCs w:val="28"/>
          <w:lang w:eastAsia="sq-AL"/>
        </w:rPr>
      </w:pPr>
      <w:r w:rsidRPr="00DF1643">
        <w:rPr>
          <w:rFonts w:ascii="Times New Roman" w:eastAsia="Times New Roman" w:hAnsi="Times New Roman" w:cs="Times New Roman"/>
          <w:sz w:val="28"/>
          <w:szCs w:val="28"/>
          <w:lang w:eastAsia="sq-AL"/>
        </w:rPr>
        <w:t>“</w:t>
      </w:r>
      <w:r w:rsidR="00A126E8" w:rsidRPr="00A126E8">
        <w:rPr>
          <w:rFonts w:ascii="Times New Roman" w:eastAsia="Times New Roman" w:hAnsi="Times New Roman" w:cs="Times New Roman"/>
          <w:sz w:val="28"/>
          <w:szCs w:val="28"/>
          <w:lang w:eastAsia="sq-AL"/>
        </w:rPr>
        <w:t>Nëse nuk zbatohet një politikë e tillë, raporti duhet të përmbajë një shpjegim të arsyeve përkatëse.</w:t>
      </w:r>
      <w:r w:rsidR="0080132D">
        <w:rPr>
          <w:rFonts w:ascii="Times New Roman" w:eastAsia="Times New Roman" w:hAnsi="Times New Roman" w:cs="Times New Roman"/>
          <w:sz w:val="28"/>
          <w:szCs w:val="28"/>
          <w:lang w:eastAsia="sq-AL"/>
        </w:rPr>
        <w:t xml:space="preserve"> </w:t>
      </w:r>
      <w:r w:rsidR="00A126E8" w:rsidRPr="00A126E8">
        <w:rPr>
          <w:rFonts w:ascii="Times New Roman" w:eastAsia="Times New Roman" w:hAnsi="Times New Roman" w:cs="Times New Roman"/>
          <w:sz w:val="28"/>
          <w:szCs w:val="28"/>
          <w:lang w:eastAsia="sq-AL"/>
        </w:rPr>
        <w:t>Njësitë ekonomike që përgatitin raport mbi qëndrueshmërinë në përputhje me këtë ligj konsiderohen se e kanë përmbushur këtë detyrim kur informacioni i kërkuar përfshihet në atë raport dhe bëhet referencë për të në raportin e drejtimit të brendshëm</w:t>
      </w:r>
      <w:r w:rsidR="00FF2265" w:rsidRPr="00FF2265">
        <w:rPr>
          <w:rFonts w:ascii="Times New Roman" w:eastAsia="Times New Roman" w:hAnsi="Times New Roman" w:cs="Times New Roman"/>
          <w:sz w:val="28"/>
          <w:szCs w:val="28"/>
          <w:lang w:eastAsia="sq-AL"/>
        </w:rPr>
        <w:t>.</w:t>
      </w:r>
      <w:r w:rsidR="00FF2265">
        <w:rPr>
          <w:rFonts w:ascii="Times New Roman" w:eastAsia="Times New Roman" w:hAnsi="Times New Roman" w:cs="Times New Roman"/>
          <w:sz w:val="28"/>
          <w:szCs w:val="28"/>
          <w:lang w:eastAsia="sq-AL"/>
        </w:rPr>
        <w:t>”</w:t>
      </w:r>
    </w:p>
    <w:p w14:paraId="74446ECD" w14:textId="77777777" w:rsidR="00FF2265" w:rsidRDefault="00FF2265" w:rsidP="001B105C">
      <w:pPr>
        <w:spacing w:after="0" w:line="240" w:lineRule="auto"/>
        <w:contextualSpacing/>
        <w:jc w:val="center"/>
        <w:rPr>
          <w:rFonts w:ascii="Times New Roman" w:hAnsi="Times New Roman" w:cs="Times New Roman"/>
          <w:b/>
          <w:bCs/>
          <w:sz w:val="28"/>
          <w:szCs w:val="28"/>
        </w:rPr>
      </w:pPr>
    </w:p>
    <w:p w14:paraId="6467DAF7" w14:textId="14F8303E" w:rsidR="007255C6" w:rsidRPr="00DF1643" w:rsidRDefault="007255C6" w:rsidP="001B105C">
      <w:pPr>
        <w:spacing w:after="0" w:line="240" w:lineRule="auto"/>
        <w:contextualSpacing/>
        <w:jc w:val="center"/>
        <w:rPr>
          <w:rFonts w:ascii="Times New Roman" w:hAnsi="Times New Roman" w:cs="Times New Roman"/>
          <w:b/>
          <w:bCs/>
          <w:sz w:val="28"/>
          <w:szCs w:val="28"/>
        </w:rPr>
      </w:pPr>
      <w:r w:rsidRPr="00DF1643">
        <w:rPr>
          <w:rFonts w:ascii="Times New Roman" w:hAnsi="Times New Roman" w:cs="Times New Roman"/>
          <w:b/>
          <w:bCs/>
          <w:sz w:val="28"/>
          <w:szCs w:val="28"/>
        </w:rPr>
        <w:t>Neni 1</w:t>
      </w:r>
      <w:r w:rsidR="00CF0FEA">
        <w:rPr>
          <w:rFonts w:ascii="Times New Roman" w:hAnsi="Times New Roman" w:cs="Times New Roman"/>
          <w:b/>
          <w:bCs/>
          <w:sz w:val="28"/>
          <w:szCs w:val="28"/>
        </w:rPr>
        <w:t>5</w:t>
      </w:r>
    </w:p>
    <w:p w14:paraId="60AD21C7" w14:textId="77777777" w:rsidR="007255C6" w:rsidRPr="00DF1643" w:rsidRDefault="007255C6" w:rsidP="00F858EB">
      <w:pPr>
        <w:spacing w:after="0" w:line="240" w:lineRule="auto"/>
        <w:contextualSpacing/>
        <w:jc w:val="both"/>
        <w:rPr>
          <w:rFonts w:ascii="Times New Roman" w:hAnsi="Times New Roman" w:cs="Times New Roman"/>
          <w:sz w:val="28"/>
          <w:szCs w:val="28"/>
        </w:rPr>
      </w:pPr>
    </w:p>
    <w:p w14:paraId="57B8D5F9" w14:textId="155A0023" w:rsidR="007255C6" w:rsidRPr="00DF1643" w:rsidRDefault="006B292B" w:rsidP="00F858EB">
      <w:pPr>
        <w:spacing w:after="0" w:line="240" w:lineRule="auto"/>
        <w:contextualSpacing/>
        <w:jc w:val="both"/>
        <w:rPr>
          <w:rFonts w:ascii="Times New Roman" w:hAnsi="Times New Roman" w:cs="Times New Roman"/>
          <w:sz w:val="28"/>
          <w:szCs w:val="28"/>
        </w:rPr>
      </w:pPr>
      <w:r w:rsidRPr="00DF1643">
        <w:rPr>
          <w:rFonts w:ascii="Times New Roman" w:hAnsi="Times New Roman" w:cs="Times New Roman"/>
          <w:sz w:val="28"/>
          <w:szCs w:val="28"/>
        </w:rPr>
        <w:t xml:space="preserve">Pas nenit 20, shtohen nenet 20/1 </w:t>
      </w:r>
      <w:r w:rsidR="00A5705B">
        <w:rPr>
          <w:rFonts w:ascii="Times New Roman" w:hAnsi="Times New Roman" w:cs="Times New Roman"/>
          <w:sz w:val="28"/>
          <w:szCs w:val="28"/>
        </w:rPr>
        <w:t>deri</w:t>
      </w:r>
      <w:r w:rsidRPr="00DF1643">
        <w:rPr>
          <w:rFonts w:ascii="Times New Roman" w:hAnsi="Times New Roman" w:cs="Times New Roman"/>
          <w:sz w:val="28"/>
          <w:szCs w:val="28"/>
        </w:rPr>
        <w:t xml:space="preserve"> 20/</w:t>
      </w:r>
      <w:r w:rsidR="00D75403">
        <w:rPr>
          <w:rFonts w:ascii="Times New Roman" w:hAnsi="Times New Roman" w:cs="Times New Roman"/>
          <w:sz w:val="28"/>
          <w:szCs w:val="28"/>
        </w:rPr>
        <w:t>7</w:t>
      </w:r>
      <w:r w:rsidRPr="00DF1643">
        <w:rPr>
          <w:rFonts w:ascii="Times New Roman" w:hAnsi="Times New Roman" w:cs="Times New Roman"/>
          <w:sz w:val="28"/>
          <w:szCs w:val="28"/>
        </w:rPr>
        <w:t xml:space="preserve"> me përmbajtje</w:t>
      </w:r>
      <w:r w:rsidR="000C031D">
        <w:rPr>
          <w:rFonts w:ascii="Times New Roman" w:hAnsi="Times New Roman" w:cs="Times New Roman"/>
          <w:sz w:val="28"/>
          <w:szCs w:val="28"/>
        </w:rPr>
        <w:t xml:space="preserve"> si më poshtë</w:t>
      </w:r>
      <w:r w:rsidRPr="00DF1643">
        <w:rPr>
          <w:rFonts w:ascii="Times New Roman" w:hAnsi="Times New Roman" w:cs="Times New Roman"/>
          <w:sz w:val="28"/>
          <w:szCs w:val="28"/>
        </w:rPr>
        <w:t>:</w:t>
      </w:r>
    </w:p>
    <w:p w14:paraId="4CC06676" w14:textId="77777777" w:rsidR="006B292B" w:rsidRDefault="006B292B" w:rsidP="00F858EB">
      <w:pPr>
        <w:spacing w:after="0" w:line="240" w:lineRule="auto"/>
        <w:contextualSpacing/>
        <w:jc w:val="both"/>
        <w:rPr>
          <w:rFonts w:ascii="Times New Roman" w:hAnsi="Times New Roman" w:cs="Times New Roman"/>
          <w:sz w:val="28"/>
          <w:szCs w:val="28"/>
        </w:rPr>
      </w:pPr>
    </w:p>
    <w:p w14:paraId="14DEA5AE" w14:textId="77777777" w:rsidR="00CA6E12" w:rsidRPr="00DF1643" w:rsidRDefault="00CA6E12" w:rsidP="00F858EB">
      <w:pPr>
        <w:spacing w:after="0" w:line="240" w:lineRule="auto"/>
        <w:contextualSpacing/>
        <w:jc w:val="both"/>
        <w:rPr>
          <w:rFonts w:ascii="Times New Roman" w:hAnsi="Times New Roman" w:cs="Times New Roman"/>
          <w:sz w:val="28"/>
          <w:szCs w:val="28"/>
        </w:rPr>
      </w:pPr>
    </w:p>
    <w:p w14:paraId="72946194" w14:textId="47BD8DF7" w:rsidR="006B292B" w:rsidRPr="00DF1643" w:rsidRDefault="00DF1643" w:rsidP="006B292B">
      <w:pPr>
        <w:spacing w:after="0" w:line="240" w:lineRule="auto"/>
        <w:contextualSpacing/>
        <w:jc w:val="center"/>
        <w:rPr>
          <w:rFonts w:ascii="Times New Roman" w:hAnsi="Times New Roman" w:cs="Times New Roman"/>
          <w:sz w:val="28"/>
          <w:szCs w:val="28"/>
        </w:rPr>
      </w:pPr>
      <w:r w:rsidRPr="00DF1643">
        <w:rPr>
          <w:rFonts w:ascii="Times New Roman" w:hAnsi="Times New Roman" w:cs="Times New Roman"/>
          <w:sz w:val="28"/>
          <w:szCs w:val="28"/>
        </w:rPr>
        <w:t>“</w:t>
      </w:r>
      <w:r w:rsidR="006B292B" w:rsidRPr="00DF1643">
        <w:rPr>
          <w:rFonts w:ascii="Times New Roman" w:hAnsi="Times New Roman" w:cs="Times New Roman"/>
          <w:sz w:val="28"/>
          <w:szCs w:val="28"/>
        </w:rPr>
        <w:t>Neni 20/1</w:t>
      </w:r>
    </w:p>
    <w:p w14:paraId="41705218" w14:textId="77777777" w:rsidR="006B292B" w:rsidRPr="00DF1643" w:rsidRDefault="006B292B" w:rsidP="006B292B">
      <w:pPr>
        <w:spacing w:after="0" w:line="240" w:lineRule="auto"/>
        <w:contextualSpacing/>
        <w:jc w:val="center"/>
        <w:rPr>
          <w:rFonts w:ascii="Times New Roman" w:hAnsi="Times New Roman" w:cs="Times New Roman"/>
          <w:b/>
          <w:bCs/>
          <w:sz w:val="28"/>
          <w:szCs w:val="28"/>
        </w:rPr>
      </w:pPr>
      <w:r w:rsidRPr="00DF1643">
        <w:rPr>
          <w:rFonts w:ascii="Times New Roman" w:hAnsi="Times New Roman" w:cs="Times New Roman"/>
          <w:b/>
          <w:bCs/>
          <w:sz w:val="28"/>
          <w:szCs w:val="28"/>
        </w:rPr>
        <w:t>Raportimi i konsoliduar i qëndrueshmërisë</w:t>
      </w:r>
    </w:p>
    <w:p w14:paraId="64EA59A4" w14:textId="77777777" w:rsidR="006B292B" w:rsidRPr="00DF1643" w:rsidRDefault="006B292B" w:rsidP="006B292B">
      <w:pPr>
        <w:spacing w:after="0" w:line="240" w:lineRule="auto"/>
        <w:contextualSpacing/>
        <w:jc w:val="center"/>
        <w:rPr>
          <w:rFonts w:ascii="Times New Roman" w:hAnsi="Times New Roman" w:cs="Times New Roman"/>
          <w:b/>
          <w:bCs/>
          <w:sz w:val="28"/>
          <w:szCs w:val="28"/>
        </w:rPr>
      </w:pPr>
    </w:p>
    <w:p w14:paraId="42912941" w14:textId="21C97836" w:rsidR="00FF6D9C" w:rsidRDefault="00FF6D9C" w:rsidP="00FF6D9C">
      <w:pPr>
        <w:spacing w:after="0" w:line="240" w:lineRule="auto"/>
        <w:contextualSpacing/>
        <w:jc w:val="both"/>
      </w:pPr>
      <w:bookmarkStart w:id="3" w:name="_Hlk217296846"/>
      <w:r w:rsidRPr="00FF6D9C">
        <w:t xml:space="preserve"> </w:t>
      </w:r>
    </w:p>
    <w:p w14:paraId="5B45B004" w14:textId="77777777" w:rsidR="00CF0FEA" w:rsidRPr="00CF0FEA" w:rsidRDefault="00FF6D9C" w:rsidP="00CF0FEA">
      <w:pPr>
        <w:spacing w:after="0" w:line="240" w:lineRule="auto"/>
        <w:contextualSpacing/>
        <w:jc w:val="both"/>
        <w:rPr>
          <w:rFonts w:ascii="Times New Roman" w:hAnsi="Times New Roman" w:cs="Times New Roman"/>
          <w:sz w:val="28"/>
          <w:szCs w:val="28"/>
        </w:rPr>
      </w:pPr>
      <w:r w:rsidRPr="00FF6D9C">
        <w:rPr>
          <w:rFonts w:ascii="Times New Roman" w:hAnsi="Times New Roman" w:cs="Times New Roman"/>
          <w:sz w:val="28"/>
          <w:szCs w:val="28"/>
        </w:rPr>
        <w:t xml:space="preserve">1. </w:t>
      </w:r>
      <w:bookmarkEnd w:id="3"/>
      <w:r w:rsidR="00CF0FEA" w:rsidRPr="00CF0FEA">
        <w:rPr>
          <w:rFonts w:ascii="Times New Roman" w:hAnsi="Times New Roman" w:cs="Times New Roman"/>
          <w:sz w:val="28"/>
          <w:szCs w:val="28"/>
        </w:rPr>
        <w:t xml:space="preserve">Njësitë ekonomike mëmë të një grupi, të cilat, në datën e raportimit, në bazë të konsoliduar tejkalojnë njëkohësisht të ardhura neto prej 450 000 000 (katërqind </w:t>
      </w:r>
      <w:r w:rsidR="00CF0FEA" w:rsidRPr="00CF0FEA">
        <w:rPr>
          <w:rFonts w:ascii="Times New Roman" w:hAnsi="Times New Roman" w:cs="Times New Roman"/>
          <w:sz w:val="28"/>
          <w:szCs w:val="28"/>
        </w:rPr>
        <w:lastRenderedPageBreak/>
        <w:t>e pesëdhjetë milionë) euro dhe një mesatare vjetore prej 1 000 (një mijë) punonjësish gjatë vitit financiar, duhet të përgatisin dhe të përfshijnë në raportin e konsoliduar të ecurisë së veprimtarisë informacionin e nevojshëm për të kuptuar:</w:t>
      </w:r>
    </w:p>
    <w:p w14:paraId="1B7E68B1" w14:textId="77777777" w:rsidR="00CF0FEA" w:rsidRPr="00CF0FEA" w:rsidRDefault="00CF0FEA" w:rsidP="00CF0FEA">
      <w:pPr>
        <w:spacing w:after="0" w:line="240" w:lineRule="auto"/>
        <w:contextualSpacing/>
        <w:jc w:val="both"/>
        <w:rPr>
          <w:rFonts w:ascii="Times New Roman" w:hAnsi="Times New Roman" w:cs="Times New Roman"/>
          <w:sz w:val="28"/>
          <w:szCs w:val="28"/>
        </w:rPr>
      </w:pPr>
      <w:r w:rsidRPr="00CF0FEA">
        <w:rPr>
          <w:rFonts w:ascii="Times New Roman" w:hAnsi="Times New Roman" w:cs="Times New Roman"/>
          <w:sz w:val="28"/>
          <w:szCs w:val="28"/>
        </w:rPr>
        <w:t>a) ndikimet e veprimtarive të grupit mbi çështjet e qëndrueshmërisë; dhe</w:t>
      </w:r>
    </w:p>
    <w:p w14:paraId="4B21A9E3" w14:textId="39826E75" w:rsidR="00CF0FEA" w:rsidRDefault="00CF0FEA" w:rsidP="00CF0FEA">
      <w:pPr>
        <w:spacing w:after="0" w:line="240" w:lineRule="auto"/>
        <w:contextualSpacing/>
        <w:jc w:val="both"/>
        <w:rPr>
          <w:rFonts w:ascii="Times New Roman" w:hAnsi="Times New Roman" w:cs="Times New Roman"/>
          <w:sz w:val="28"/>
          <w:szCs w:val="28"/>
        </w:rPr>
      </w:pPr>
      <w:r w:rsidRPr="00CF0FEA">
        <w:rPr>
          <w:rFonts w:ascii="Times New Roman" w:hAnsi="Times New Roman" w:cs="Times New Roman"/>
          <w:sz w:val="28"/>
          <w:szCs w:val="28"/>
        </w:rPr>
        <w:t>b) mënyrën se si çështjet e qëndrueshmërisë ndikojnë në zhvillimin, performancën dhe pozicionin e grupit.</w:t>
      </w:r>
    </w:p>
    <w:p w14:paraId="44A96C50" w14:textId="77777777" w:rsidR="000C031D" w:rsidRPr="00CF0FEA" w:rsidRDefault="000C031D" w:rsidP="00CF0FEA">
      <w:pPr>
        <w:spacing w:after="0" w:line="240" w:lineRule="auto"/>
        <w:contextualSpacing/>
        <w:jc w:val="both"/>
        <w:rPr>
          <w:rFonts w:ascii="Times New Roman" w:hAnsi="Times New Roman" w:cs="Times New Roman"/>
          <w:sz w:val="28"/>
          <w:szCs w:val="28"/>
        </w:rPr>
      </w:pPr>
    </w:p>
    <w:p w14:paraId="657F52AA" w14:textId="77777777" w:rsidR="00CF0FEA" w:rsidRDefault="00CF0FEA" w:rsidP="00CF0FEA">
      <w:pPr>
        <w:spacing w:after="0" w:line="240" w:lineRule="auto"/>
        <w:contextualSpacing/>
        <w:jc w:val="both"/>
        <w:rPr>
          <w:rFonts w:ascii="Times New Roman" w:hAnsi="Times New Roman" w:cs="Times New Roman"/>
          <w:sz w:val="28"/>
          <w:szCs w:val="28"/>
        </w:rPr>
      </w:pPr>
      <w:r w:rsidRPr="00CF0FEA">
        <w:rPr>
          <w:rFonts w:ascii="Times New Roman" w:hAnsi="Times New Roman" w:cs="Times New Roman"/>
          <w:sz w:val="28"/>
          <w:szCs w:val="28"/>
        </w:rPr>
        <w:t>Informacioni i përmendur në këtë pikë duhet të jetë qartësisht i identifikueshëm brenda raportit të konsoliduar të ecurisë së veprimtarisë, nëpërmjet një seksioni të dedikuar të këtij raporti.</w:t>
      </w:r>
    </w:p>
    <w:p w14:paraId="68C75AF7" w14:textId="77777777" w:rsidR="002E79A0" w:rsidRPr="00CF0FEA" w:rsidRDefault="002E79A0" w:rsidP="00CF0FEA">
      <w:pPr>
        <w:spacing w:after="0" w:line="240" w:lineRule="auto"/>
        <w:contextualSpacing/>
        <w:jc w:val="both"/>
        <w:rPr>
          <w:rFonts w:ascii="Times New Roman" w:hAnsi="Times New Roman" w:cs="Times New Roman"/>
          <w:sz w:val="28"/>
          <w:szCs w:val="28"/>
        </w:rPr>
      </w:pPr>
    </w:p>
    <w:p w14:paraId="60931E7F" w14:textId="77777777" w:rsidR="00CF0FEA" w:rsidRPr="00CF0FEA" w:rsidRDefault="00CF0FEA" w:rsidP="00CF0FEA">
      <w:pPr>
        <w:spacing w:after="0" w:line="240" w:lineRule="auto"/>
        <w:contextualSpacing/>
        <w:jc w:val="both"/>
        <w:rPr>
          <w:rFonts w:ascii="Times New Roman" w:hAnsi="Times New Roman" w:cs="Times New Roman"/>
          <w:sz w:val="28"/>
          <w:szCs w:val="28"/>
        </w:rPr>
      </w:pPr>
      <w:r w:rsidRPr="00CF0FEA">
        <w:rPr>
          <w:rFonts w:ascii="Times New Roman" w:hAnsi="Times New Roman" w:cs="Times New Roman"/>
          <w:sz w:val="28"/>
          <w:szCs w:val="28"/>
        </w:rPr>
        <w:t>2. Raporti i konsoliduar i qëndrueshmërisë përmban:</w:t>
      </w:r>
    </w:p>
    <w:p w14:paraId="0705C6B5" w14:textId="77777777" w:rsidR="00CF0FEA" w:rsidRPr="00CF0FEA" w:rsidRDefault="00CF0FEA" w:rsidP="00CF0FEA">
      <w:pPr>
        <w:spacing w:after="0" w:line="240" w:lineRule="auto"/>
        <w:contextualSpacing/>
        <w:jc w:val="both"/>
        <w:rPr>
          <w:rFonts w:ascii="Times New Roman" w:hAnsi="Times New Roman" w:cs="Times New Roman"/>
          <w:sz w:val="28"/>
          <w:szCs w:val="28"/>
        </w:rPr>
      </w:pPr>
      <w:r w:rsidRPr="00CF0FEA">
        <w:rPr>
          <w:rFonts w:ascii="Times New Roman" w:hAnsi="Times New Roman" w:cs="Times New Roman"/>
          <w:sz w:val="28"/>
          <w:szCs w:val="28"/>
        </w:rPr>
        <w:t>a) përshkrim të modelit dhe strategjisë së biznesit të grupit, duke përfshirë:</w:t>
      </w:r>
    </w:p>
    <w:p w14:paraId="03A4B5B2" w14:textId="2C135746" w:rsidR="00CF0FEA" w:rsidRPr="00341B4C" w:rsidRDefault="00CF0FEA" w:rsidP="00341B4C">
      <w:pPr>
        <w:pStyle w:val="ListParagraph"/>
        <w:numPr>
          <w:ilvl w:val="0"/>
          <w:numId w:val="4"/>
        </w:numPr>
        <w:spacing w:after="0" w:line="240" w:lineRule="auto"/>
        <w:jc w:val="both"/>
        <w:rPr>
          <w:rFonts w:ascii="Times New Roman" w:hAnsi="Times New Roman" w:cs="Times New Roman"/>
          <w:sz w:val="28"/>
          <w:szCs w:val="28"/>
        </w:rPr>
      </w:pPr>
      <w:r w:rsidRPr="00341B4C">
        <w:rPr>
          <w:rFonts w:ascii="Times New Roman" w:hAnsi="Times New Roman" w:cs="Times New Roman"/>
          <w:sz w:val="28"/>
          <w:szCs w:val="28"/>
        </w:rPr>
        <w:t>fleksibilitetin e modelit dhe strategjisë së biznesit të grupit për sa u përket rreziqeve që lidhen me çështjet e qëndrueshmërisë;</w:t>
      </w:r>
    </w:p>
    <w:p w14:paraId="60DB1A05" w14:textId="7D07F4BD" w:rsidR="00CF0FEA" w:rsidRPr="00341B4C" w:rsidRDefault="00CF0FEA" w:rsidP="00341B4C">
      <w:pPr>
        <w:pStyle w:val="ListParagraph"/>
        <w:numPr>
          <w:ilvl w:val="0"/>
          <w:numId w:val="4"/>
        </w:numPr>
        <w:spacing w:after="0" w:line="240" w:lineRule="auto"/>
        <w:jc w:val="both"/>
        <w:rPr>
          <w:rFonts w:ascii="Times New Roman" w:hAnsi="Times New Roman" w:cs="Times New Roman"/>
          <w:sz w:val="28"/>
          <w:szCs w:val="28"/>
        </w:rPr>
      </w:pPr>
      <w:r w:rsidRPr="00341B4C">
        <w:rPr>
          <w:rFonts w:ascii="Times New Roman" w:hAnsi="Times New Roman" w:cs="Times New Roman"/>
          <w:sz w:val="28"/>
          <w:szCs w:val="28"/>
        </w:rPr>
        <w:t>mundësitë për grupin në lidhje me çështjet e qëndrueshmërisë;</w:t>
      </w:r>
    </w:p>
    <w:p w14:paraId="50822009" w14:textId="3544EE79" w:rsidR="00CF0FEA" w:rsidRPr="00341B4C" w:rsidRDefault="00CF0FEA" w:rsidP="00341B4C">
      <w:pPr>
        <w:pStyle w:val="ListParagraph"/>
        <w:numPr>
          <w:ilvl w:val="0"/>
          <w:numId w:val="4"/>
        </w:numPr>
        <w:spacing w:after="0" w:line="240" w:lineRule="auto"/>
        <w:jc w:val="both"/>
        <w:rPr>
          <w:rFonts w:ascii="Times New Roman" w:hAnsi="Times New Roman" w:cs="Times New Roman"/>
          <w:sz w:val="28"/>
          <w:szCs w:val="28"/>
        </w:rPr>
      </w:pPr>
      <w:r w:rsidRPr="00341B4C">
        <w:rPr>
          <w:rFonts w:ascii="Times New Roman" w:hAnsi="Times New Roman" w:cs="Times New Roman"/>
          <w:sz w:val="28"/>
          <w:szCs w:val="28"/>
        </w:rPr>
        <w:t>planet e grupit, përfshirë masat zbatuese dhe planet financiare të investimeve, për të siguruar harmonizimin e modelit dhe strategjisë me kalimin drejt një ekonomie të qëndrueshme dhe me kufizimin e ngrohjes globale në 1,5 °C në pajtueshmëri me Marrëveshjen e Parisit dhe me objektivin e arritjes së neutralitetit klimatik deri në vitin 2050, dhe sipas rastit, ekspozimin e grupit ndaj veprimtarive të lidhura me qymyrin, naftën dhe gazin;</w:t>
      </w:r>
    </w:p>
    <w:p w14:paraId="2B13DA87" w14:textId="307D5C85" w:rsidR="00CF0FEA" w:rsidRPr="00341B4C" w:rsidRDefault="00CF0FEA" w:rsidP="00341B4C">
      <w:pPr>
        <w:pStyle w:val="ListParagraph"/>
        <w:numPr>
          <w:ilvl w:val="0"/>
          <w:numId w:val="4"/>
        </w:numPr>
        <w:spacing w:after="0" w:line="240" w:lineRule="auto"/>
        <w:jc w:val="both"/>
        <w:rPr>
          <w:rFonts w:ascii="Times New Roman" w:hAnsi="Times New Roman" w:cs="Times New Roman"/>
          <w:sz w:val="28"/>
          <w:szCs w:val="28"/>
        </w:rPr>
      </w:pPr>
      <w:r w:rsidRPr="00341B4C">
        <w:rPr>
          <w:rFonts w:ascii="Times New Roman" w:hAnsi="Times New Roman" w:cs="Times New Roman"/>
          <w:sz w:val="28"/>
          <w:szCs w:val="28"/>
        </w:rPr>
        <w:t>mënyrën se si modeli dhe strategjia e biznesit të grupit marrin parasysh interesat e grupeve të interesit dhe ndikimet e grupit në çështjet e qëndrueshmërisë;</w:t>
      </w:r>
    </w:p>
    <w:p w14:paraId="33B33E0B" w14:textId="54531582" w:rsidR="00CF0FEA" w:rsidRPr="00341B4C" w:rsidRDefault="00CF0FEA" w:rsidP="00341B4C">
      <w:pPr>
        <w:pStyle w:val="ListParagraph"/>
        <w:numPr>
          <w:ilvl w:val="0"/>
          <w:numId w:val="4"/>
        </w:numPr>
        <w:spacing w:after="0" w:line="240" w:lineRule="auto"/>
        <w:jc w:val="both"/>
        <w:rPr>
          <w:rFonts w:ascii="Times New Roman" w:hAnsi="Times New Roman" w:cs="Times New Roman"/>
          <w:sz w:val="28"/>
          <w:szCs w:val="28"/>
        </w:rPr>
      </w:pPr>
      <w:r w:rsidRPr="00341B4C">
        <w:rPr>
          <w:rFonts w:ascii="Times New Roman" w:hAnsi="Times New Roman" w:cs="Times New Roman"/>
          <w:sz w:val="28"/>
          <w:szCs w:val="28"/>
        </w:rPr>
        <w:t>mënyrën e zbatimit të strategjisë së grupit në lidhje me çështjet e qëndrueshmërisë;</w:t>
      </w:r>
    </w:p>
    <w:p w14:paraId="7E5FED08" w14:textId="77777777" w:rsidR="00CF0FEA" w:rsidRPr="00CF0FEA" w:rsidRDefault="00CF0FEA" w:rsidP="00CF0FEA">
      <w:pPr>
        <w:spacing w:after="0" w:line="240" w:lineRule="auto"/>
        <w:contextualSpacing/>
        <w:jc w:val="both"/>
        <w:rPr>
          <w:rFonts w:ascii="Times New Roman" w:hAnsi="Times New Roman" w:cs="Times New Roman"/>
          <w:sz w:val="28"/>
          <w:szCs w:val="28"/>
        </w:rPr>
      </w:pPr>
      <w:r w:rsidRPr="00CF0FEA">
        <w:rPr>
          <w:rFonts w:ascii="Times New Roman" w:hAnsi="Times New Roman" w:cs="Times New Roman"/>
          <w:sz w:val="28"/>
          <w:szCs w:val="28"/>
        </w:rPr>
        <w:t>b) përshkrim të objektivave të përcaktuara nga grupi lidhur me çështjet e qëndrueshmërisë, përfshirë, sipas rastit, objektivat e reduktimit të shkarkimeve të gazeve me efekt serë për periudhat afatmesme dhe afatgjata, progresin drejt arritjes së tyre dhe një deklaratë ku të cilësohet nëse objektivat e grupit në lidhje me faktorët mjedisorë bazohen në të dhëna shkencore të verifikuara;</w:t>
      </w:r>
    </w:p>
    <w:p w14:paraId="41153F39" w14:textId="77777777" w:rsidR="00CF0FEA" w:rsidRPr="00CF0FEA" w:rsidRDefault="00CF0FEA" w:rsidP="00CF0FEA">
      <w:pPr>
        <w:spacing w:after="0" w:line="240" w:lineRule="auto"/>
        <w:contextualSpacing/>
        <w:jc w:val="both"/>
        <w:rPr>
          <w:rFonts w:ascii="Times New Roman" w:hAnsi="Times New Roman" w:cs="Times New Roman"/>
          <w:sz w:val="28"/>
          <w:szCs w:val="28"/>
        </w:rPr>
      </w:pPr>
      <w:r w:rsidRPr="00CF0FEA">
        <w:rPr>
          <w:rFonts w:ascii="Times New Roman" w:hAnsi="Times New Roman" w:cs="Times New Roman"/>
          <w:sz w:val="28"/>
          <w:szCs w:val="28"/>
        </w:rPr>
        <w:t>c) përshkrim të rolit të organeve ekzekutive, drejtuese dhe mbikëqyrëse në lidhje me çështjet e qëndrueshmërisë, si dhe të ekspertizës dhe aftësive të tyre në këtë drejtim;</w:t>
      </w:r>
    </w:p>
    <w:p w14:paraId="67273629" w14:textId="77777777" w:rsidR="00CF0FEA" w:rsidRPr="00CF0FEA" w:rsidRDefault="00CF0FEA" w:rsidP="00CF0FEA">
      <w:pPr>
        <w:spacing w:after="0" w:line="240" w:lineRule="auto"/>
        <w:contextualSpacing/>
        <w:jc w:val="both"/>
        <w:rPr>
          <w:rFonts w:ascii="Times New Roman" w:hAnsi="Times New Roman" w:cs="Times New Roman"/>
          <w:sz w:val="28"/>
          <w:szCs w:val="28"/>
        </w:rPr>
      </w:pPr>
      <w:r w:rsidRPr="00CF0FEA">
        <w:rPr>
          <w:rFonts w:ascii="Times New Roman" w:hAnsi="Times New Roman" w:cs="Times New Roman"/>
          <w:sz w:val="28"/>
          <w:szCs w:val="28"/>
        </w:rPr>
        <w:t>ç) përshkrim të politikave të ndjekura nga grupi për çështjet e qëndrueshmërisë;</w:t>
      </w:r>
    </w:p>
    <w:p w14:paraId="6655B588" w14:textId="77777777" w:rsidR="00CF0FEA" w:rsidRPr="00CF0FEA" w:rsidRDefault="00CF0FEA" w:rsidP="00CF0FEA">
      <w:pPr>
        <w:spacing w:after="0" w:line="240" w:lineRule="auto"/>
        <w:contextualSpacing/>
        <w:jc w:val="both"/>
        <w:rPr>
          <w:rFonts w:ascii="Times New Roman" w:hAnsi="Times New Roman" w:cs="Times New Roman"/>
          <w:sz w:val="28"/>
          <w:szCs w:val="28"/>
        </w:rPr>
      </w:pPr>
      <w:r w:rsidRPr="00CF0FEA">
        <w:rPr>
          <w:rFonts w:ascii="Times New Roman" w:hAnsi="Times New Roman" w:cs="Times New Roman"/>
          <w:sz w:val="28"/>
          <w:szCs w:val="28"/>
        </w:rPr>
        <w:t>d) informacion mbi ekzistencën e skemave nxitëse lidhur me çështjet e qëndrueshmërisë për anëtarët e organeve ekzekutive, drejtuese e mbikëqyrëse;</w:t>
      </w:r>
    </w:p>
    <w:p w14:paraId="01221F2A" w14:textId="77777777" w:rsidR="00CF0FEA" w:rsidRPr="00CF0FEA" w:rsidRDefault="00CF0FEA" w:rsidP="00CF0FEA">
      <w:pPr>
        <w:spacing w:after="0" w:line="240" w:lineRule="auto"/>
        <w:contextualSpacing/>
        <w:jc w:val="both"/>
        <w:rPr>
          <w:rFonts w:ascii="Times New Roman" w:hAnsi="Times New Roman" w:cs="Times New Roman"/>
          <w:sz w:val="28"/>
          <w:szCs w:val="28"/>
        </w:rPr>
      </w:pPr>
      <w:r w:rsidRPr="00CF0FEA">
        <w:rPr>
          <w:rFonts w:ascii="Times New Roman" w:hAnsi="Times New Roman" w:cs="Times New Roman"/>
          <w:sz w:val="28"/>
          <w:szCs w:val="28"/>
        </w:rPr>
        <w:t>dh) përshkrim të:</w:t>
      </w:r>
    </w:p>
    <w:p w14:paraId="1512524C" w14:textId="126D091A" w:rsidR="00CF0FEA" w:rsidRPr="00341B4C" w:rsidRDefault="00CF0FEA" w:rsidP="00341B4C">
      <w:pPr>
        <w:pStyle w:val="ListParagraph"/>
        <w:numPr>
          <w:ilvl w:val="0"/>
          <w:numId w:val="6"/>
        </w:numPr>
        <w:spacing w:after="0" w:line="240" w:lineRule="auto"/>
        <w:jc w:val="both"/>
        <w:rPr>
          <w:rFonts w:ascii="Times New Roman" w:hAnsi="Times New Roman" w:cs="Times New Roman"/>
          <w:sz w:val="28"/>
          <w:szCs w:val="28"/>
        </w:rPr>
      </w:pPr>
      <w:r w:rsidRPr="00341B4C">
        <w:rPr>
          <w:rFonts w:ascii="Times New Roman" w:hAnsi="Times New Roman" w:cs="Times New Roman"/>
          <w:sz w:val="28"/>
          <w:szCs w:val="28"/>
        </w:rPr>
        <w:t>procesit të due diligence të zbatuar nga grupi për çështjet e qëndrueshmërisë;</w:t>
      </w:r>
    </w:p>
    <w:p w14:paraId="7AEBDE63" w14:textId="7C02DAFF" w:rsidR="00CF0FEA" w:rsidRPr="00341B4C" w:rsidRDefault="00CF0FEA" w:rsidP="00341B4C">
      <w:pPr>
        <w:pStyle w:val="ListParagraph"/>
        <w:numPr>
          <w:ilvl w:val="0"/>
          <w:numId w:val="6"/>
        </w:numPr>
        <w:spacing w:after="0" w:line="240" w:lineRule="auto"/>
        <w:jc w:val="both"/>
        <w:rPr>
          <w:rFonts w:ascii="Times New Roman" w:hAnsi="Times New Roman" w:cs="Times New Roman"/>
          <w:sz w:val="28"/>
          <w:szCs w:val="28"/>
        </w:rPr>
      </w:pPr>
      <w:r w:rsidRPr="00341B4C">
        <w:rPr>
          <w:rFonts w:ascii="Times New Roman" w:hAnsi="Times New Roman" w:cs="Times New Roman"/>
          <w:sz w:val="28"/>
          <w:szCs w:val="28"/>
        </w:rPr>
        <w:lastRenderedPageBreak/>
        <w:t>ndikimeve kryesore negative, aktuale ose të mundshme, që lidhen me veprimtarinë e tij dhe zinxhirin e vlerës, duke përfshirë produktet, shërbimet, marrëdhëniet e biznesit dhe zinxhirin e saj të furnizimit, si dhe masat e marra për t’i identifikuar, monitoruar dhe menaxhuar ato;</w:t>
      </w:r>
    </w:p>
    <w:p w14:paraId="45BF6AD2" w14:textId="14985D74" w:rsidR="00CF0FEA" w:rsidRPr="00341B4C" w:rsidRDefault="00CF0FEA" w:rsidP="00341B4C">
      <w:pPr>
        <w:pStyle w:val="ListParagraph"/>
        <w:numPr>
          <w:ilvl w:val="0"/>
          <w:numId w:val="6"/>
        </w:numPr>
        <w:spacing w:after="0" w:line="240" w:lineRule="auto"/>
        <w:jc w:val="both"/>
        <w:rPr>
          <w:rFonts w:ascii="Times New Roman" w:hAnsi="Times New Roman" w:cs="Times New Roman"/>
          <w:sz w:val="28"/>
          <w:szCs w:val="28"/>
        </w:rPr>
      </w:pPr>
      <w:r w:rsidRPr="00341B4C">
        <w:rPr>
          <w:rFonts w:ascii="Times New Roman" w:hAnsi="Times New Roman" w:cs="Times New Roman"/>
          <w:sz w:val="28"/>
          <w:szCs w:val="28"/>
        </w:rPr>
        <w:t>çdo mase të ndërmarrë nga grupi për të parandaluar, zbutur, korrigjuar ose eliminuar ndikimet negative, aktuale ose të mundshme, dhe të rezultatit të këtyre masave;</w:t>
      </w:r>
    </w:p>
    <w:p w14:paraId="5B71DD45" w14:textId="77777777" w:rsidR="00CF0FEA" w:rsidRPr="00CF0FEA" w:rsidRDefault="00CF0FEA" w:rsidP="00CF0FEA">
      <w:pPr>
        <w:spacing w:after="0" w:line="240" w:lineRule="auto"/>
        <w:contextualSpacing/>
        <w:jc w:val="both"/>
        <w:rPr>
          <w:rFonts w:ascii="Times New Roman" w:hAnsi="Times New Roman" w:cs="Times New Roman"/>
          <w:sz w:val="28"/>
          <w:szCs w:val="28"/>
        </w:rPr>
      </w:pPr>
      <w:r w:rsidRPr="00CF0FEA">
        <w:rPr>
          <w:rFonts w:ascii="Times New Roman" w:hAnsi="Times New Roman" w:cs="Times New Roman"/>
          <w:sz w:val="28"/>
          <w:szCs w:val="28"/>
        </w:rPr>
        <w:t>e) përshkrim të rreziqeve kryesore për grupin sa i përket çështjeve të qëndrueshmërisë, duke përfshirë ndërvarësitë kryesore nga këto çështje dhe mënyrën e menaxhimit të rreziqeve;</w:t>
      </w:r>
    </w:p>
    <w:p w14:paraId="3A4277E2" w14:textId="77777777" w:rsidR="00CF0FEA" w:rsidRDefault="00CF0FEA" w:rsidP="00CF0FEA">
      <w:pPr>
        <w:spacing w:after="0" w:line="240" w:lineRule="auto"/>
        <w:contextualSpacing/>
        <w:jc w:val="both"/>
        <w:rPr>
          <w:rFonts w:ascii="Times New Roman" w:hAnsi="Times New Roman" w:cs="Times New Roman"/>
          <w:sz w:val="28"/>
          <w:szCs w:val="28"/>
        </w:rPr>
      </w:pPr>
      <w:r w:rsidRPr="00CF0FEA">
        <w:rPr>
          <w:rFonts w:ascii="Times New Roman" w:hAnsi="Times New Roman" w:cs="Times New Roman"/>
          <w:sz w:val="28"/>
          <w:szCs w:val="28"/>
        </w:rPr>
        <w:t>ë) treguesit kryesorë të performancës për çështjet e raportuara në shkronjat  “a” deri “e”.</w:t>
      </w:r>
    </w:p>
    <w:p w14:paraId="2D5509EC" w14:textId="77777777" w:rsidR="000C031D" w:rsidRPr="00CF0FEA" w:rsidRDefault="000C031D" w:rsidP="00CF0FEA">
      <w:pPr>
        <w:spacing w:after="0" w:line="240" w:lineRule="auto"/>
        <w:contextualSpacing/>
        <w:jc w:val="both"/>
        <w:rPr>
          <w:rFonts w:ascii="Times New Roman" w:hAnsi="Times New Roman" w:cs="Times New Roman"/>
          <w:sz w:val="28"/>
          <w:szCs w:val="28"/>
        </w:rPr>
      </w:pPr>
    </w:p>
    <w:p w14:paraId="22FDEE72" w14:textId="77777777" w:rsidR="00CF0FEA" w:rsidRDefault="00CF0FEA" w:rsidP="00CF0FEA">
      <w:pPr>
        <w:spacing w:after="0" w:line="240" w:lineRule="auto"/>
        <w:contextualSpacing/>
        <w:jc w:val="both"/>
        <w:rPr>
          <w:rFonts w:ascii="Times New Roman" w:hAnsi="Times New Roman" w:cs="Times New Roman"/>
          <w:sz w:val="28"/>
          <w:szCs w:val="28"/>
        </w:rPr>
      </w:pPr>
      <w:r w:rsidRPr="00CF0FEA">
        <w:rPr>
          <w:rFonts w:ascii="Times New Roman" w:hAnsi="Times New Roman" w:cs="Times New Roman"/>
          <w:sz w:val="28"/>
          <w:szCs w:val="28"/>
        </w:rPr>
        <w:t>Raporti pasqyron të dhëna afatshkurtra, afatmesme dhe afatgjata, sipas rastit.</w:t>
      </w:r>
    </w:p>
    <w:p w14:paraId="165CD5F8" w14:textId="77777777" w:rsidR="002E79A0" w:rsidRPr="00CF0FEA" w:rsidRDefault="002E79A0" w:rsidP="00CF0FEA">
      <w:pPr>
        <w:spacing w:after="0" w:line="240" w:lineRule="auto"/>
        <w:contextualSpacing/>
        <w:jc w:val="both"/>
        <w:rPr>
          <w:rFonts w:ascii="Times New Roman" w:hAnsi="Times New Roman" w:cs="Times New Roman"/>
          <w:sz w:val="28"/>
          <w:szCs w:val="28"/>
        </w:rPr>
      </w:pPr>
    </w:p>
    <w:p w14:paraId="02B160FC" w14:textId="77777777" w:rsidR="00CF0FEA" w:rsidRPr="00CF0FEA" w:rsidRDefault="00CF0FEA" w:rsidP="00CF0FEA">
      <w:pPr>
        <w:spacing w:after="0" w:line="240" w:lineRule="auto"/>
        <w:contextualSpacing/>
        <w:jc w:val="both"/>
        <w:rPr>
          <w:rFonts w:ascii="Times New Roman" w:hAnsi="Times New Roman" w:cs="Times New Roman"/>
          <w:sz w:val="28"/>
          <w:szCs w:val="28"/>
        </w:rPr>
      </w:pPr>
      <w:r w:rsidRPr="00CF0FEA">
        <w:rPr>
          <w:rFonts w:ascii="Times New Roman" w:hAnsi="Times New Roman" w:cs="Times New Roman"/>
          <w:sz w:val="28"/>
          <w:szCs w:val="28"/>
        </w:rPr>
        <w:t>3. Kur raporton informacionin e përmendur në pikën 1 dhe pikën 2 të këtij neni, njësia ekonomike mëmë mund të mos përfshijë informacionin e mëposhtëm:</w:t>
      </w:r>
    </w:p>
    <w:p w14:paraId="69E267A8" w14:textId="77777777" w:rsidR="00CF0FEA" w:rsidRPr="00CF0FEA" w:rsidRDefault="00CF0FEA" w:rsidP="00CF0FEA">
      <w:pPr>
        <w:spacing w:after="0" w:line="240" w:lineRule="auto"/>
        <w:contextualSpacing/>
        <w:jc w:val="both"/>
        <w:rPr>
          <w:rFonts w:ascii="Times New Roman" w:hAnsi="Times New Roman" w:cs="Times New Roman"/>
          <w:sz w:val="28"/>
          <w:szCs w:val="28"/>
        </w:rPr>
      </w:pPr>
      <w:r w:rsidRPr="00CF0FEA">
        <w:rPr>
          <w:rFonts w:ascii="Times New Roman" w:hAnsi="Times New Roman" w:cs="Times New Roman"/>
          <w:sz w:val="28"/>
          <w:szCs w:val="28"/>
        </w:rPr>
        <w:t>a) në raste të jashtëzakonshme, informacionin, dhënia e të cilit do të dëmtonte rëndë pozitën tregtare të grupit, me kusht që:</w:t>
      </w:r>
    </w:p>
    <w:p w14:paraId="2DAF7625" w14:textId="3445E583" w:rsidR="00CF0FEA" w:rsidRPr="00341B4C" w:rsidRDefault="00CF0FEA" w:rsidP="00341B4C">
      <w:pPr>
        <w:pStyle w:val="ListParagraph"/>
        <w:numPr>
          <w:ilvl w:val="0"/>
          <w:numId w:val="8"/>
        </w:numPr>
        <w:spacing w:after="0" w:line="240" w:lineRule="auto"/>
        <w:jc w:val="both"/>
        <w:rPr>
          <w:rFonts w:ascii="Times New Roman" w:hAnsi="Times New Roman" w:cs="Times New Roman"/>
          <w:sz w:val="28"/>
          <w:szCs w:val="28"/>
        </w:rPr>
      </w:pPr>
      <w:r w:rsidRPr="00341B4C">
        <w:rPr>
          <w:rFonts w:ascii="Times New Roman" w:hAnsi="Times New Roman" w:cs="Times New Roman"/>
          <w:sz w:val="28"/>
          <w:szCs w:val="28"/>
        </w:rPr>
        <w:t>një mospërfshirje e tillë të mos pengojë një kuptim të drejtë dhe të ekuilibruar të zhvillimit, performancës dhe pozicionit të grupit, ose të rreziqeve kryesore apo ndikimeve kryesore të tij;</w:t>
      </w:r>
    </w:p>
    <w:p w14:paraId="3F543951" w14:textId="7882992B" w:rsidR="00CF0FEA" w:rsidRPr="00341B4C" w:rsidRDefault="00CF0FEA" w:rsidP="00341B4C">
      <w:pPr>
        <w:pStyle w:val="ListParagraph"/>
        <w:numPr>
          <w:ilvl w:val="0"/>
          <w:numId w:val="8"/>
        </w:numPr>
        <w:spacing w:after="0" w:line="240" w:lineRule="auto"/>
        <w:jc w:val="both"/>
        <w:rPr>
          <w:rFonts w:ascii="Times New Roman" w:hAnsi="Times New Roman" w:cs="Times New Roman"/>
          <w:sz w:val="28"/>
          <w:szCs w:val="28"/>
        </w:rPr>
      </w:pPr>
      <w:r w:rsidRPr="00341B4C">
        <w:rPr>
          <w:rFonts w:ascii="Times New Roman" w:hAnsi="Times New Roman" w:cs="Times New Roman"/>
          <w:sz w:val="28"/>
          <w:szCs w:val="28"/>
        </w:rPr>
        <w:t>njësia ekonomike mëmë të ketë vlerësuar se informacioni nuk mund të jepet në një mënyrë që do të lejonte përmbushjen e objektivave të kërkesës për dhënie informacioni, pa dëmtuar rëndë pozitën tregtare të grupit, duke përfshirë, sipas rastit, edhe dhënien e tij në formë të agreguar;</w:t>
      </w:r>
    </w:p>
    <w:p w14:paraId="1D27A408" w14:textId="453B0ADF" w:rsidR="00CF0FEA" w:rsidRPr="00341B4C" w:rsidRDefault="00CF0FEA" w:rsidP="00341B4C">
      <w:pPr>
        <w:pStyle w:val="ListParagraph"/>
        <w:numPr>
          <w:ilvl w:val="0"/>
          <w:numId w:val="8"/>
        </w:numPr>
        <w:spacing w:after="0" w:line="240" w:lineRule="auto"/>
        <w:jc w:val="both"/>
        <w:rPr>
          <w:rFonts w:ascii="Times New Roman" w:hAnsi="Times New Roman" w:cs="Times New Roman"/>
          <w:sz w:val="28"/>
          <w:szCs w:val="28"/>
        </w:rPr>
      </w:pPr>
      <w:r w:rsidRPr="00341B4C">
        <w:rPr>
          <w:rFonts w:ascii="Times New Roman" w:hAnsi="Times New Roman" w:cs="Times New Roman"/>
          <w:sz w:val="28"/>
          <w:szCs w:val="28"/>
        </w:rPr>
        <w:t>njësia ekonomike mëmë të bëjë të ditur se ka përdorur këtë përjashtim; dhe</w:t>
      </w:r>
    </w:p>
    <w:p w14:paraId="14CC84F3" w14:textId="051CD76B" w:rsidR="00CF0FEA" w:rsidRPr="00341B4C" w:rsidRDefault="00CF0FEA" w:rsidP="00341B4C">
      <w:pPr>
        <w:pStyle w:val="ListParagraph"/>
        <w:numPr>
          <w:ilvl w:val="0"/>
          <w:numId w:val="8"/>
        </w:numPr>
        <w:spacing w:after="0" w:line="240" w:lineRule="auto"/>
        <w:jc w:val="both"/>
        <w:rPr>
          <w:rFonts w:ascii="Times New Roman" w:hAnsi="Times New Roman" w:cs="Times New Roman"/>
          <w:sz w:val="28"/>
          <w:szCs w:val="28"/>
        </w:rPr>
      </w:pPr>
      <w:r w:rsidRPr="00341B4C">
        <w:rPr>
          <w:rFonts w:ascii="Times New Roman" w:hAnsi="Times New Roman" w:cs="Times New Roman"/>
          <w:sz w:val="28"/>
          <w:szCs w:val="28"/>
        </w:rPr>
        <w:t>njësia ekonomike mëmë të rivlerësojë, në çdo datë raportimi, nëse informacioni mund të vazhdojë të mos përfshihet;</w:t>
      </w:r>
    </w:p>
    <w:p w14:paraId="0515210B" w14:textId="77777777" w:rsidR="00CF0FEA" w:rsidRPr="00CF0FEA" w:rsidRDefault="00CF0FEA" w:rsidP="00CF0FEA">
      <w:pPr>
        <w:spacing w:after="0" w:line="240" w:lineRule="auto"/>
        <w:contextualSpacing/>
        <w:jc w:val="both"/>
        <w:rPr>
          <w:rFonts w:ascii="Times New Roman" w:hAnsi="Times New Roman" w:cs="Times New Roman"/>
          <w:sz w:val="28"/>
          <w:szCs w:val="28"/>
        </w:rPr>
      </w:pPr>
      <w:r w:rsidRPr="00CF0FEA">
        <w:rPr>
          <w:rFonts w:ascii="Times New Roman" w:hAnsi="Times New Roman" w:cs="Times New Roman"/>
          <w:sz w:val="28"/>
          <w:szCs w:val="28"/>
        </w:rPr>
        <w:t>b) informacionin që lidhet me kapitalin intelektual, pronësinë intelektuale, njohuritë e specializuara, informacionin teknologjik ose rezultatet e inovacionit, të cilat përbëjnë sekret tregtar sipas legjislacionit në fuqi, me kusht që:</w:t>
      </w:r>
    </w:p>
    <w:p w14:paraId="16A15068" w14:textId="3E80E582" w:rsidR="00CF0FEA" w:rsidRPr="00341B4C" w:rsidRDefault="00CF0FEA" w:rsidP="00341B4C">
      <w:pPr>
        <w:pStyle w:val="ListParagraph"/>
        <w:numPr>
          <w:ilvl w:val="0"/>
          <w:numId w:val="10"/>
        </w:numPr>
        <w:spacing w:after="0" w:line="240" w:lineRule="auto"/>
        <w:jc w:val="both"/>
        <w:rPr>
          <w:rFonts w:ascii="Times New Roman" w:hAnsi="Times New Roman" w:cs="Times New Roman"/>
          <w:sz w:val="28"/>
          <w:szCs w:val="28"/>
        </w:rPr>
      </w:pPr>
      <w:r w:rsidRPr="00341B4C">
        <w:rPr>
          <w:rFonts w:ascii="Times New Roman" w:hAnsi="Times New Roman" w:cs="Times New Roman"/>
          <w:sz w:val="28"/>
          <w:szCs w:val="28"/>
        </w:rPr>
        <w:t>njësia ekonomike mëmë të bëjë të ditur se ka përdorur këtë përjashtim; dhe</w:t>
      </w:r>
    </w:p>
    <w:p w14:paraId="45965C1B" w14:textId="71F18A8F" w:rsidR="00CF0FEA" w:rsidRPr="00341B4C" w:rsidRDefault="00CF0FEA" w:rsidP="00341B4C">
      <w:pPr>
        <w:pStyle w:val="ListParagraph"/>
        <w:numPr>
          <w:ilvl w:val="0"/>
          <w:numId w:val="10"/>
        </w:numPr>
        <w:spacing w:after="0" w:line="240" w:lineRule="auto"/>
        <w:jc w:val="both"/>
        <w:rPr>
          <w:rFonts w:ascii="Times New Roman" w:hAnsi="Times New Roman" w:cs="Times New Roman"/>
          <w:sz w:val="28"/>
          <w:szCs w:val="28"/>
        </w:rPr>
      </w:pPr>
      <w:r w:rsidRPr="00341B4C">
        <w:rPr>
          <w:rFonts w:ascii="Times New Roman" w:hAnsi="Times New Roman" w:cs="Times New Roman"/>
          <w:sz w:val="28"/>
          <w:szCs w:val="28"/>
        </w:rPr>
        <w:t>njësia ekonomike mëmë të rivlerësojë, në çdo datë raportimi, nëse informacioni mund të vazhdojë të mos përfshihet;</w:t>
      </w:r>
    </w:p>
    <w:p w14:paraId="345845BC" w14:textId="77777777" w:rsidR="00CF0FEA" w:rsidRPr="00CF0FEA" w:rsidRDefault="00CF0FEA" w:rsidP="00CF0FEA">
      <w:pPr>
        <w:spacing w:after="0" w:line="240" w:lineRule="auto"/>
        <w:contextualSpacing/>
        <w:jc w:val="both"/>
        <w:rPr>
          <w:rFonts w:ascii="Times New Roman" w:hAnsi="Times New Roman" w:cs="Times New Roman"/>
          <w:sz w:val="28"/>
          <w:szCs w:val="28"/>
        </w:rPr>
      </w:pPr>
      <w:r w:rsidRPr="00CF0FEA">
        <w:rPr>
          <w:rFonts w:ascii="Times New Roman" w:hAnsi="Times New Roman" w:cs="Times New Roman"/>
          <w:sz w:val="28"/>
          <w:szCs w:val="28"/>
        </w:rPr>
        <w:t>c) informacionin e klasifikuar sipas legjislacionit të zbatueshëm, me kusht që:</w:t>
      </w:r>
    </w:p>
    <w:p w14:paraId="3978138A" w14:textId="5A5D8416" w:rsidR="00CF0FEA" w:rsidRPr="00341B4C" w:rsidRDefault="00CF0FEA" w:rsidP="00341B4C">
      <w:pPr>
        <w:pStyle w:val="ListParagraph"/>
        <w:numPr>
          <w:ilvl w:val="0"/>
          <w:numId w:val="12"/>
        </w:numPr>
        <w:spacing w:after="0" w:line="240" w:lineRule="auto"/>
        <w:jc w:val="both"/>
        <w:rPr>
          <w:rFonts w:ascii="Times New Roman" w:hAnsi="Times New Roman" w:cs="Times New Roman"/>
          <w:sz w:val="28"/>
          <w:szCs w:val="28"/>
        </w:rPr>
      </w:pPr>
      <w:r w:rsidRPr="00341B4C">
        <w:rPr>
          <w:rFonts w:ascii="Times New Roman" w:hAnsi="Times New Roman" w:cs="Times New Roman"/>
          <w:sz w:val="28"/>
          <w:szCs w:val="28"/>
        </w:rPr>
        <w:t>njësia ekonomike mëmë të bëjë të ditur se ka përdorur këtë përjashtim; dhe</w:t>
      </w:r>
    </w:p>
    <w:p w14:paraId="4E927198" w14:textId="50A12ECF" w:rsidR="00CF0FEA" w:rsidRPr="00341B4C" w:rsidRDefault="00CF0FEA" w:rsidP="00341B4C">
      <w:pPr>
        <w:pStyle w:val="ListParagraph"/>
        <w:numPr>
          <w:ilvl w:val="0"/>
          <w:numId w:val="12"/>
        </w:numPr>
        <w:spacing w:after="0" w:line="240" w:lineRule="auto"/>
        <w:jc w:val="both"/>
        <w:rPr>
          <w:rFonts w:ascii="Times New Roman" w:hAnsi="Times New Roman" w:cs="Times New Roman"/>
          <w:sz w:val="28"/>
          <w:szCs w:val="28"/>
        </w:rPr>
      </w:pPr>
      <w:r w:rsidRPr="00341B4C">
        <w:rPr>
          <w:rFonts w:ascii="Times New Roman" w:hAnsi="Times New Roman" w:cs="Times New Roman"/>
          <w:sz w:val="28"/>
          <w:szCs w:val="28"/>
        </w:rPr>
        <w:t>njësia ekonomike mëmë të rivlerësojë, në çdo datë raportimi, nëse informacioni mund të vazhdojë të mos përfshihet;</w:t>
      </w:r>
    </w:p>
    <w:p w14:paraId="631CB39A" w14:textId="77777777" w:rsidR="00CF0FEA" w:rsidRPr="00CF0FEA" w:rsidRDefault="00CF0FEA" w:rsidP="00CF0FEA">
      <w:pPr>
        <w:spacing w:after="0" w:line="240" w:lineRule="auto"/>
        <w:contextualSpacing/>
        <w:jc w:val="both"/>
        <w:rPr>
          <w:rFonts w:ascii="Times New Roman" w:hAnsi="Times New Roman" w:cs="Times New Roman"/>
          <w:sz w:val="28"/>
          <w:szCs w:val="28"/>
        </w:rPr>
      </w:pPr>
      <w:r w:rsidRPr="00CF0FEA">
        <w:rPr>
          <w:rFonts w:ascii="Times New Roman" w:hAnsi="Times New Roman" w:cs="Times New Roman"/>
          <w:sz w:val="28"/>
          <w:szCs w:val="28"/>
        </w:rPr>
        <w:t>ç) informacione të tjera që duhet të mbrohen nga aksesi ose përhapja e paautorizuar për shkak të detyrimeve të përcaktuara nga legjislacioni në fuqi, ose për të mbrojtur privatësinë apo sigurinë e një personi fizik, ose sigurinë e një personi juridik, me kusht që:</w:t>
      </w:r>
    </w:p>
    <w:p w14:paraId="5F22FD8D" w14:textId="528DADD7" w:rsidR="00CF0FEA" w:rsidRPr="00341B4C" w:rsidRDefault="00CF0FEA" w:rsidP="00341B4C">
      <w:pPr>
        <w:pStyle w:val="ListParagraph"/>
        <w:numPr>
          <w:ilvl w:val="0"/>
          <w:numId w:val="14"/>
        </w:numPr>
        <w:spacing w:after="0" w:line="240" w:lineRule="auto"/>
        <w:jc w:val="both"/>
        <w:rPr>
          <w:rFonts w:ascii="Times New Roman" w:hAnsi="Times New Roman" w:cs="Times New Roman"/>
          <w:sz w:val="28"/>
          <w:szCs w:val="28"/>
        </w:rPr>
      </w:pPr>
      <w:r w:rsidRPr="00341B4C">
        <w:rPr>
          <w:rFonts w:ascii="Times New Roman" w:hAnsi="Times New Roman" w:cs="Times New Roman"/>
          <w:sz w:val="28"/>
          <w:szCs w:val="28"/>
        </w:rPr>
        <w:lastRenderedPageBreak/>
        <w:t>njësia ekonomike mëmë të bëjë të ditur se ka përdorur këtë përjashtim; dhe</w:t>
      </w:r>
    </w:p>
    <w:p w14:paraId="4C2488E6" w14:textId="2052E780" w:rsidR="00CF0FEA" w:rsidRPr="00341B4C" w:rsidRDefault="00CF0FEA" w:rsidP="00341B4C">
      <w:pPr>
        <w:pStyle w:val="ListParagraph"/>
        <w:numPr>
          <w:ilvl w:val="0"/>
          <w:numId w:val="14"/>
        </w:numPr>
        <w:spacing w:after="0" w:line="240" w:lineRule="auto"/>
        <w:jc w:val="both"/>
        <w:rPr>
          <w:rFonts w:ascii="Times New Roman" w:hAnsi="Times New Roman" w:cs="Times New Roman"/>
          <w:sz w:val="28"/>
          <w:szCs w:val="28"/>
        </w:rPr>
      </w:pPr>
      <w:r w:rsidRPr="00341B4C">
        <w:rPr>
          <w:rFonts w:ascii="Times New Roman" w:hAnsi="Times New Roman" w:cs="Times New Roman"/>
          <w:sz w:val="28"/>
          <w:szCs w:val="28"/>
        </w:rPr>
        <w:t>njësia ekonomike mëmë të rivlerësojë, në çdo datë raportimi, nëse informacioni mund të vazhdojë të mos përfshihet.</w:t>
      </w:r>
    </w:p>
    <w:p w14:paraId="0675F13B" w14:textId="77777777" w:rsidR="002E79A0" w:rsidRPr="00CF0FEA" w:rsidRDefault="002E79A0" w:rsidP="00CF0FEA">
      <w:pPr>
        <w:spacing w:after="0" w:line="240" w:lineRule="auto"/>
        <w:contextualSpacing/>
        <w:jc w:val="both"/>
        <w:rPr>
          <w:rFonts w:ascii="Times New Roman" w:hAnsi="Times New Roman" w:cs="Times New Roman"/>
          <w:sz w:val="28"/>
          <w:szCs w:val="28"/>
        </w:rPr>
      </w:pPr>
    </w:p>
    <w:p w14:paraId="30A4B340" w14:textId="77777777" w:rsidR="00CF0FEA" w:rsidRPr="00CF0FEA" w:rsidRDefault="00CF0FEA" w:rsidP="00CF0FEA">
      <w:pPr>
        <w:spacing w:after="0" w:line="240" w:lineRule="auto"/>
        <w:contextualSpacing/>
        <w:jc w:val="both"/>
        <w:rPr>
          <w:rFonts w:ascii="Times New Roman" w:hAnsi="Times New Roman" w:cs="Times New Roman"/>
          <w:sz w:val="28"/>
          <w:szCs w:val="28"/>
        </w:rPr>
      </w:pPr>
      <w:r w:rsidRPr="00CF0FEA">
        <w:rPr>
          <w:rFonts w:ascii="Times New Roman" w:hAnsi="Times New Roman" w:cs="Times New Roman"/>
          <w:sz w:val="28"/>
          <w:szCs w:val="28"/>
        </w:rPr>
        <w:t>4. Në përjashtim nga pika 1 e këtij neni, kur përbërja e grupit ndryshon gjatë vitit financiar si rezultat i blerjes ose bashkimit të njësive ekonomike, njësia ekonomike mëmë mund të vendosë të mos përfshijë në raportin e konsoliduar të ecurisë së veprimtarisë për atë vit financiar informacionin e përmendur në pikën 1 të këtij neni në lidhje me njësitë ekonomike që janë subjekt i kësaj blerjeje ose bashkimi.</w:t>
      </w:r>
    </w:p>
    <w:p w14:paraId="397D73F8" w14:textId="77777777" w:rsidR="00CF0FEA" w:rsidRPr="00CF0FEA" w:rsidRDefault="00CF0FEA" w:rsidP="00CF0FEA">
      <w:pPr>
        <w:spacing w:after="0" w:line="240" w:lineRule="auto"/>
        <w:contextualSpacing/>
        <w:jc w:val="both"/>
        <w:rPr>
          <w:rFonts w:ascii="Times New Roman" w:hAnsi="Times New Roman" w:cs="Times New Roman"/>
          <w:sz w:val="28"/>
          <w:szCs w:val="28"/>
        </w:rPr>
      </w:pPr>
      <w:r w:rsidRPr="00CF0FEA">
        <w:rPr>
          <w:rFonts w:ascii="Times New Roman" w:hAnsi="Times New Roman" w:cs="Times New Roman"/>
          <w:sz w:val="28"/>
          <w:szCs w:val="28"/>
        </w:rPr>
        <w:t>Njësia ekonomike mëmë mund gjithashtu të vendosë të mos përfshijë në raportin e konsoliduar të ecurisë së veprimtarisë informacionin e përmendur në pikën 1 të këtij neni në lidhje me një njësi ekonomike të kontrolluar që del nga grupi gjatë vitit financiar.</w:t>
      </w:r>
    </w:p>
    <w:p w14:paraId="1CD6C325" w14:textId="77777777" w:rsidR="00CF0FEA" w:rsidRDefault="00CF0FEA" w:rsidP="00CF0FEA">
      <w:pPr>
        <w:spacing w:after="0" w:line="240" w:lineRule="auto"/>
        <w:contextualSpacing/>
        <w:jc w:val="both"/>
        <w:rPr>
          <w:rFonts w:ascii="Times New Roman" w:hAnsi="Times New Roman" w:cs="Times New Roman"/>
          <w:sz w:val="28"/>
          <w:szCs w:val="28"/>
        </w:rPr>
      </w:pPr>
      <w:r w:rsidRPr="00CF0FEA">
        <w:rPr>
          <w:rFonts w:ascii="Times New Roman" w:hAnsi="Times New Roman" w:cs="Times New Roman"/>
          <w:sz w:val="28"/>
          <w:szCs w:val="28"/>
        </w:rPr>
        <w:t>Njësia ekonomike mëmë, e cila zbaton mundësitë e parashikuara në këtë pikë, duhet të japë informacion për çdo ngjarje të rëndësishme që prek njësinë ekonomike të kontrolluar gjatë vitit financiar dhe që ka efekt mbi ndikimet e grupit mbi çështjet e qëndrueshmërisë ose në rreziqet apo mundësitë që lidhen me to.</w:t>
      </w:r>
    </w:p>
    <w:p w14:paraId="78E225BB" w14:textId="77777777" w:rsidR="002E79A0" w:rsidRPr="00CF0FEA" w:rsidRDefault="002E79A0" w:rsidP="00CF0FEA">
      <w:pPr>
        <w:spacing w:after="0" w:line="240" w:lineRule="auto"/>
        <w:contextualSpacing/>
        <w:jc w:val="both"/>
        <w:rPr>
          <w:rFonts w:ascii="Times New Roman" w:hAnsi="Times New Roman" w:cs="Times New Roman"/>
          <w:sz w:val="28"/>
          <w:szCs w:val="28"/>
        </w:rPr>
      </w:pPr>
    </w:p>
    <w:p w14:paraId="760911F1" w14:textId="77777777" w:rsidR="00CF0FEA" w:rsidRDefault="00CF0FEA" w:rsidP="00CF0FEA">
      <w:pPr>
        <w:spacing w:after="0" w:line="240" w:lineRule="auto"/>
        <w:contextualSpacing/>
        <w:jc w:val="both"/>
        <w:rPr>
          <w:rFonts w:ascii="Times New Roman" w:hAnsi="Times New Roman" w:cs="Times New Roman"/>
          <w:sz w:val="28"/>
          <w:szCs w:val="28"/>
        </w:rPr>
      </w:pPr>
      <w:r w:rsidRPr="00CF0FEA">
        <w:rPr>
          <w:rFonts w:ascii="Times New Roman" w:hAnsi="Times New Roman" w:cs="Times New Roman"/>
          <w:sz w:val="28"/>
          <w:szCs w:val="28"/>
        </w:rPr>
        <w:t>5. Raporti i konsoliduar i qëndrueshmërisë përgatitet në përputhje me Standardet e Raportimit të Qëndrueshmërisë, të shpallura për zbatim me urdhër nga ministri përgjegjës për financat.</w:t>
      </w:r>
    </w:p>
    <w:p w14:paraId="17695BB6" w14:textId="77777777" w:rsidR="002E79A0" w:rsidRPr="00CF0FEA" w:rsidRDefault="002E79A0" w:rsidP="00CF0FEA">
      <w:pPr>
        <w:spacing w:after="0" w:line="240" w:lineRule="auto"/>
        <w:contextualSpacing/>
        <w:jc w:val="both"/>
        <w:rPr>
          <w:rFonts w:ascii="Times New Roman" w:hAnsi="Times New Roman" w:cs="Times New Roman"/>
          <w:sz w:val="28"/>
          <w:szCs w:val="28"/>
        </w:rPr>
      </w:pPr>
    </w:p>
    <w:p w14:paraId="550250E5" w14:textId="77777777" w:rsidR="00CF0FEA" w:rsidRDefault="00CF0FEA" w:rsidP="00CF0FEA">
      <w:pPr>
        <w:spacing w:after="0" w:line="240" w:lineRule="auto"/>
        <w:contextualSpacing/>
        <w:jc w:val="both"/>
        <w:rPr>
          <w:rFonts w:ascii="Times New Roman" w:hAnsi="Times New Roman" w:cs="Times New Roman"/>
          <w:sz w:val="28"/>
          <w:szCs w:val="28"/>
        </w:rPr>
      </w:pPr>
      <w:r w:rsidRPr="00CF0FEA">
        <w:rPr>
          <w:rFonts w:ascii="Times New Roman" w:hAnsi="Times New Roman" w:cs="Times New Roman"/>
          <w:sz w:val="28"/>
          <w:szCs w:val="28"/>
        </w:rPr>
        <w:t>6. Drejtuesit e njësisë mëmë informojnë përfaqësuesit e punonjësve në nivelin e duhur dhe diskutojnë me ta informacionin përkatës dhe mjetet e sigurimit e verifikimit të informacionit lidhur me qëndrueshmërinë. Opinioni i përfaqësuesve të punonjësve u komunikohet, sipas rastit, organeve kompetente ekzekutive, drejtuese ose mbikëqyrëse.</w:t>
      </w:r>
    </w:p>
    <w:p w14:paraId="0894D042" w14:textId="77777777" w:rsidR="002E79A0" w:rsidRPr="00CF0FEA" w:rsidRDefault="002E79A0" w:rsidP="00CF0FEA">
      <w:pPr>
        <w:spacing w:after="0" w:line="240" w:lineRule="auto"/>
        <w:contextualSpacing/>
        <w:jc w:val="both"/>
        <w:rPr>
          <w:rFonts w:ascii="Times New Roman" w:hAnsi="Times New Roman" w:cs="Times New Roman"/>
          <w:sz w:val="28"/>
          <w:szCs w:val="28"/>
        </w:rPr>
      </w:pPr>
    </w:p>
    <w:p w14:paraId="54E65541" w14:textId="77777777" w:rsidR="00CF0FEA" w:rsidRDefault="00CF0FEA" w:rsidP="00CF0FEA">
      <w:pPr>
        <w:spacing w:after="0" w:line="240" w:lineRule="auto"/>
        <w:contextualSpacing/>
        <w:jc w:val="both"/>
        <w:rPr>
          <w:rFonts w:ascii="Times New Roman" w:hAnsi="Times New Roman" w:cs="Times New Roman"/>
          <w:sz w:val="28"/>
          <w:szCs w:val="28"/>
        </w:rPr>
      </w:pPr>
      <w:r w:rsidRPr="00CF0FEA">
        <w:rPr>
          <w:rFonts w:ascii="Times New Roman" w:hAnsi="Times New Roman" w:cs="Times New Roman"/>
          <w:sz w:val="28"/>
          <w:szCs w:val="28"/>
        </w:rPr>
        <w:t>7. Njësia mëmë që përmbush kërkesat e përcaktuara në pikat 1 deri në 5 të këtij neni konsiderohet se ka përmbushur kërkesat për përfshirjen e informacionit përkatës në raportin e konsoliduar të ecurisë së veprimtarisë dhe në raportimin e qëndrueshmërisë në nivel grupi sipas këtij ligji.</w:t>
      </w:r>
    </w:p>
    <w:p w14:paraId="07732E86" w14:textId="77777777" w:rsidR="002E79A0" w:rsidRPr="00CF0FEA" w:rsidRDefault="002E79A0" w:rsidP="00CF0FEA">
      <w:pPr>
        <w:spacing w:after="0" w:line="240" w:lineRule="auto"/>
        <w:contextualSpacing/>
        <w:jc w:val="both"/>
        <w:rPr>
          <w:rFonts w:ascii="Times New Roman" w:hAnsi="Times New Roman" w:cs="Times New Roman"/>
          <w:sz w:val="28"/>
          <w:szCs w:val="28"/>
        </w:rPr>
      </w:pPr>
    </w:p>
    <w:p w14:paraId="23618651" w14:textId="78F16BD4" w:rsidR="00CF0FEA" w:rsidRDefault="00CF0FEA" w:rsidP="00CF0FEA">
      <w:pPr>
        <w:spacing w:after="0" w:line="240" w:lineRule="auto"/>
        <w:contextualSpacing/>
        <w:jc w:val="both"/>
        <w:rPr>
          <w:rFonts w:ascii="Times New Roman" w:hAnsi="Times New Roman" w:cs="Times New Roman"/>
          <w:sz w:val="28"/>
          <w:szCs w:val="28"/>
        </w:rPr>
      </w:pPr>
      <w:r w:rsidRPr="00CF0FEA">
        <w:rPr>
          <w:rFonts w:ascii="Times New Roman" w:hAnsi="Times New Roman" w:cs="Times New Roman"/>
          <w:sz w:val="28"/>
          <w:szCs w:val="28"/>
        </w:rPr>
        <w:t>8</w:t>
      </w:r>
      <w:r w:rsidR="002E79A0">
        <w:rPr>
          <w:rFonts w:ascii="Times New Roman" w:hAnsi="Times New Roman" w:cs="Times New Roman"/>
          <w:sz w:val="28"/>
          <w:szCs w:val="28"/>
        </w:rPr>
        <w:t xml:space="preserve">. </w:t>
      </w:r>
      <w:r w:rsidRPr="00CF0FEA">
        <w:rPr>
          <w:rFonts w:ascii="Times New Roman" w:hAnsi="Times New Roman" w:cs="Times New Roman"/>
          <w:sz w:val="28"/>
          <w:szCs w:val="28"/>
        </w:rPr>
        <w:t xml:space="preserve">Në përjashtim nga pika 1 e këtij neni, njësitë ekonomike mëmë që janë njësi ekonomike të tipit shoqëri financiare holding mund të vendosin të mos përfshijnë në raportin e konsoliduar të ecurisë së veprimtarisë informacionin e përmendur në pikën 1 të këtij neni, kur modelet e biznesit dhe veprimtaritë e njësive ekonomike të kontrolluara janë të pavarura nga njëra-tjetra. </w:t>
      </w:r>
    </w:p>
    <w:p w14:paraId="04EA94D3" w14:textId="77777777" w:rsidR="002E79A0" w:rsidRPr="00CF0FEA" w:rsidRDefault="002E79A0" w:rsidP="00CF0FEA">
      <w:pPr>
        <w:spacing w:after="0" w:line="240" w:lineRule="auto"/>
        <w:contextualSpacing/>
        <w:jc w:val="both"/>
        <w:rPr>
          <w:rFonts w:ascii="Times New Roman" w:hAnsi="Times New Roman" w:cs="Times New Roman"/>
          <w:sz w:val="28"/>
          <w:szCs w:val="28"/>
        </w:rPr>
      </w:pPr>
    </w:p>
    <w:p w14:paraId="6F6A93E2" w14:textId="1F19F1BC" w:rsidR="00CF0FEA" w:rsidRPr="00CF0FEA" w:rsidRDefault="00CF0FEA" w:rsidP="00CF0FEA">
      <w:pPr>
        <w:spacing w:after="0" w:line="240" w:lineRule="auto"/>
        <w:contextualSpacing/>
        <w:jc w:val="both"/>
        <w:rPr>
          <w:rFonts w:ascii="Times New Roman" w:hAnsi="Times New Roman" w:cs="Times New Roman"/>
          <w:sz w:val="28"/>
          <w:szCs w:val="28"/>
        </w:rPr>
      </w:pPr>
      <w:r w:rsidRPr="00CF0FEA">
        <w:rPr>
          <w:rFonts w:ascii="Times New Roman" w:hAnsi="Times New Roman" w:cs="Times New Roman"/>
          <w:sz w:val="28"/>
          <w:szCs w:val="28"/>
        </w:rPr>
        <w:t xml:space="preserve">9. Njësia mëmë përjashtohet nga detyrimi për të hartuar raport të konsoliduar të qëndrueshmërisë kur ajo vetë është njësi e kontrolluar dhe përfshihet, së bashku </w:t>
      </w:r>
      <w:r w:rsidRPr="00CF0FEA">
        <w:rPr>
          <w:rFonts w:ascii="Times New Roman" w:hAnsi="Times New Roman" w:cs="Times New Roman"/>
          <w:sz w:val="28"/>
          <w:szCs w:val="28"/>
        </w:rPr>
        <w:lastRenderedPageBreak/>
        <w:t>me njësitë e saj të kontrolluara, në raportin e konsoliduar të ecurisë së veprimtarisë ose në raportin e konsoliduar të qëndrueshmërisë të një njësie mëmë tjetër, të përgatitur në përputhje me  Standardet e Raportimit të Qëndrueshmërisë ose standardeve të barasvlershme me to, sipas përcaktimeve të akteve nënligjore për njohjen e barasvlefshmërisë së këtyre standardeve. Përjashtimi vlen gjithashtu kur njësia mëmë tjetër është e themeluar në një juridiksion tjetër, me kusht që raporti i saj i konsoliduar i qëndrueshmërisë të jetë i përgatitur sipas Standardeve të Raportimit të Qëndrueshmërisë ose sipas standardeve të barasvlershme me to, sipas përcaktimeve të akteve nënligjore për njohjen e barasvlefshmërisë së këtyre standardeve. Përjashtimi zbatohet vetëm nëse plotësohen kushtet e mëposhtme:</w:t>
      </w:r>
    </w:p>
    <w:p w14:paraId="66B849B9" w14:textId="77777777" w:rsidR="00CF0FEA" w:rsidRPr="00CF0FEA" w:rsidRDefault="00CF0FEA" w:rsidP="00CF0FEA">
      <w:pPr>
        <w:spacing w:after="0" w:line="240" w:lineRule="auto"/>
        <w:contextualSpacing/>
        <w:jc w:val="both"/>
        <w:rPr>
          <w:rFonts w:ascii="Times New Roman" w:hAnsi="Times New Roman" w:cs="Times New Roman"/>
          <w:sz w:val="28"/>
          <w:szCs w:val="28"/>
        </w:rPr>
      </w:pPr>
      <w:r w:rsidRPr="00CF0FEA">
        <w:rPr>
          <w:rFonts w:ascii="Times New Roman" w:hAnsi="Times New Roman" w:cs="Times New Roman"/>
          <w:sz w:val="28"/>
          <w:szCs w:val="28"/>
        </w:rPr>
        <w:t xml:space="preserve">a) raporti i ecurisë së veprimtarisë i njësisë mëmë të përjashtuar përmban: </w:t>
      </w:r>
    </w:p>
    <w:p w14:paraId="46F12B87" w14:textId="2787DD89" w:rsidR="00CF0FEA" w:rsidRPr="00341B4C" w:rsidRDefault="00CF0FEA" w:rsidP="00341B4C">
      <w:pPr>
        <w:pStyle w:val="ListParagraph"/>
        <w:numPr>
          <w:ilvl w:val="0"/>
          <w:numId w:val="17"/>
        </w:numPr>
        <w:spacing w:after="0" w:line="240" w:lineRule="auto"/>
        <w:jc w:val="both"/>
        <w:rPr>
          <w:rFonts w:ascii="Times New Roman" w:hAnsi="Times New Roman" w:cs="Times New Roman"/>
          <w:sz w:val="28"/>
          <w:szCs w:val="28"/>
        </w:rPr>
      </w:pPr>
      <w:r w:rsidRPr="00341B4C">
        <w:rPr>
          <w:rFonts w:ascii="Times New Roman" w:hAnsi="Times New Roman" w:cs="Times New Roman"/>
          <w:sz w:val="28"/>
          <w:szCs w:val="28"/>
        </w:rPr>
        <w:t>i</w:t>
      </w:r>
      <w:r w:rsidR="00E9657C" w:rsidRPr="00341B4C">
        <w:rPr>
          <w:rFonts w:ascii="Times New Roman" w:hAnsi="Times New Roman" w:cs="Times New Roman"/>
          <w:sz w:val="28"/>
          <w:szCs w:val="28"/>
        </w:rPr>
        <w:t>.</w:t>
      </w:r>
      <w:r w:rsidRPr="00341B4C">
        <w:rPr>
          <w:rFonts w:ascii="Times New Roman" w:hAnsi="Times New Roman" w:cs="Times New Roman"/>
          <w:sz w:val="28"/>
          <w:szCs w:val="28"/>
        </w:rPr>
        <w:t xml:space="preserve"> emrin dhe selinë e regjistruar të njësisë mëmë që raporton në nivel grupi;</w:t>
      </w:r>
    </w:p>
    <w:p w14:paraId="2D1FB468" w14:textId="224AA7EA" w:rsidR="00CF0FEA" w:rsidRPr="00341B4C" w:rsidRDefault="00CF0FEA" w:rsidP="00341B4C">
      <w:pPr>
        <w:pStyle w:val="ListParagraph"/>
        <w:numPr>
          <w:ilvl w:val="0"/>
          <w:numId w:val="17"/>
        </w:numPr>
        <w:spacing w:after="0" w:line="240" w:lineRule="auto"/>
        <w:jc w:val="both"/>
        <w:rPr>
          <w:rFonts w:ascii="Times New Roman" w:hAnsi="Times New Roman" w:cs="Times New Roman"/>
          <w:sz w:val="28"/>
          <w:szCs w:val="28"/>
        </w:rPr>
      </w:pPr>
      <w:r w:rsidRPr="00341B4C">
        <w:rPr>
          <w:rFonts w:ascii="Times New Roman" w:hAnsi="Times New Roman" w:cs="Times New Roman"/>
          <w:sz w:val="28"/>
          <w:szCs w:val="28"/>
        </w:rPr>
        <w:t>ii</w:t>
      </w:r>
      <w:r w:rsidR="00E9657C" w:rsidRPr="00341B4C">
        <w:rPr>
          <w:rFonts w:ascii="Times New Roman" w:hAnsi="Times New Roman" w:cs="Times New Roman"/>
          <w:sz w:val="28"/>
          <w:szCs w:val="28"/>
        </w:rPr>
        <w:t>.</w:t>
      </w:r>
      <w:r w:rsidRPr="00341B4C">
        <w:rPr>
          <w:rFonts w:ascii="Times New Roman" w:hAnsi="Times New Roman" w:cs="Times New Roman"/>
          <w:sz w:val="28"/>
          <w:szCs w:val="28"/>
        </w:rPr>
        <w:t xml:space="preserve"> lidhjen në ëeb që drejton te raporti i konsoliduar i ecurisë së veprimtarisë i njësisë mëmë ose, sipas rastit, te raporti i konsoliduar i qëndrueshmërisë i saj, si dhe te opinioni i dhënies së sigurisë për raportin;</w:t>
      </w:r>
    </w:p>
    <w:p w14:paraId="3458D5DF" w14:textId="25187900" w:rsidR="00CF0FEA" w:rsidRPr="00341B4C" w:rsidRDefault="00CF0FEA" w:rsidP="00341B4C">
      <w:pPr>
        <w:pStyle w:val="ListParagraph"/>
        <w:numPr>
          <w:ilvl w:val="0"/>
          <w:numId w:val="17"/>
        </w:numPr>
        <w:spacing w:after="0" w:line="240" w:lineRule="auto"/>
        <w:jc w:val="both"/>
        <w:rPr>
          <w:rFonts w:ascii="Times New Roman" w:hAnsi="Times New Roman" w:cs="Times New Roman"/>
          <w:sz w:val="28"/>
          <w:szCs w:val="28"/>
        </w:rPr>
      </w:pPr>
      <w:r w:rsidRPr="00341B4C">
        <w:rPr>
          <w:rFonts w:ascii="Times New Roman" w:hAnsi="Times New Roman" w:cs="Times New Roman"/>
          <w:sz w:val="28"/>
          <w:szCs w:val="28"/>
        </w:rPr>
        <w:t>iii</w:t>
      </w:r>
      <w:r w:rsidR="00E9657C" w:rsidRPr="00341B4C">
        <w:rPr>
          <w:rFonts w:ascii="Times New Roman" w:hAnsi="Times New Roman" w:cs="Times New Roman"/>
          <w:sz w:val="28"/>
          <w:szCs w:val="28"/>
        </w:rPr>
        <w:t>.</w:t>
      </w:r>
      <w:r w:rsidRPr="00341B4C">
        <w:rPr>
          <w:rFonts w:ascii="Times New Roman" w:hAnsi="Times New Roman" w:cs="Times New Roman"/>
          <w:sz w:val="28"/>
          <w:szCs w:val="28"/>
        </w:rPr>
        <w:t xml:space="preserve"> deklarimin se njësia mëmë është e përjashtuar nga detyrimi për raportim të konsoliduar të qëndrueshmërisë sipas kësaj pike;</w:t>
      </w:r>
    </w:p>
    <w:p w14:paraId="4F11888E" w14:textId="77777777" w:rsidR="00CF0FEA" w:rsidRPr="00CF0FEA" w:rsidRDefault="00CF0FEA" w:rsidP="00CF0FEA">
      <w:pPr>
        <w:spacing w:after="0" w:line="240" w:lineRule="auto"/>
        <w:contextualSpacing/>
        <w:jc w:val="both"/>
        <w:rPr>
          <w:rFonts w:ascii="Times New Roman" w:hAnsi="Times New Roman" w:cs="Times New Roman"/>
          <w:sz w:val="28"/>
          <w:szCs w:val="28"/>
        </w:rPr>
      </w:pPr>
      <w:r w:rsidRPr="00CF0FEA">
        <w:rPr>
          <w:rFonts w:ascii="Times New Roman" w:hAnsi="Times New Roman" w:cs="Times New Roman"/>
          <w:sz w:val="28"/>
          <w:szCs w:val="28"/>
        </w:rPr>
        <w:t>b) kur njësia mëmë është themeluar në një juridiksion tjetër, raporti i konsoliduar i qëndrueshmërisë dhe opinioni i dhënies së sigurisë publikohen në përputhje me kërkesat e këtij ligji për publikimin dhe me legjislacionin e shtetit ku është regjistruar njësia mëmë e përjashtuar;</w:t>
      </w:r>
    </w:p>
    <w:p w14:paraId="6EB0806E" w14:textId="77777777" w:rsidR="00CF0FEA" w:rsidRDefault="00CF0FEA" w:rsidP="00CF0FEA">
      <w:pPr>
        <w:spacing w:after="0" w:line="240" w:lineRule="auto"/>
        <w:contextualSpacing/>
        <w:jc w:val="both"/>
        <w:rPr>
          <w:rFonts w:ascii="Times New Roman" w:hAnsi="Times New Roman" w:cs="Times New Roman"/>
          <w:sz w:val="28"/>
          <w:szCs w:val="28"/>
        </w:rPr>
      </w:pPr>
      <w:r w:rsidRPr="00CF0FEA">
        <w:rPr>
          <w:rFonts w:ascii="Times New Roman" w:hAnsi="Times New Roman" w:cs="Times New Roman"/>
          <w:sz w:val="28"/>
          <w:szCs w:val="28"/>
        </w:rPr>
        <w:t>c) kur njësia mëmë është themeluar në një juridiksion tjetër, raporti i konsoliduar i qëndrueshmërisë përfshin edhe deklarimet mbi veprimtaritë e njësive të kontrolluara, sipas kërkesave të legjislacionit për klasifikimin e aktiviteteve të qëndrueshme.</w:t>
      </w:r>
    </w:p>
    <w:p w14:paraId="2A5E2D67" w14:textId="77777777" w:rsidR="002E79A0" w:rsidRPr="00CF0FEA" w:rsidRDefault="002E79A0" w:rsidP="00CF0FEA">
      <w:pPr>
        <w:spacing w:after="0" w:line="240" w:lineRule="auto"/>
        <w:contextualSpacing/>
        <w:jc w:val="both"/>
        <w:rPr>
          <w:rFonts w:ascii="Times New Roman" w:hAnsi="Times New Roman" w:cs="Times New Roman"/>
          <w:sz w:val="28"/>
          <w:szCs w:val="28"/>
        </w:rPr>
      </w:pPr>
    </w:p>
    <w:p w14:paraId="043BFBCB" w14:textId="415B8580" w:rsidR="00CF0FEA" w:rsidRDefault="00CF0FEA" w:rsidP="00CF0FEA">
      <w:pPr>
        <w:spacing w:after="0" w:line="240" w:lineRule="auto"/>
        <w:contextualSpacing/>
        <w:jc w:val="both"/>
        <w:rPr>
          <w:rFonts w:ascii="Times New Roman" w:hAnsi="Times New Roman" w:cs="Times New Roman"/>
          <w:sz w:val="28"/>
          <w:szCs w:val="28"/>
        </w:rPr>
      </w:pPr>
      <w:r w:rsidRPr="00CF0FEA">
        <w:rPr>
          <w:rFonts w:ascii="Times New Roman" w:hAnsi="Times New Roman" w:cs="Times New Roman"/>
          <w:sz w:val="28"/>
          <w:szCs w:val="28"/>
        </w:rPr>
        <w:t>10.</w:t>
      </w:r>
      <w:r w:rsidR="002E79A0">
        <w:rPr>
          <w:rFonts w:ascii="Times New Roman" w:hAnsi="Times New Roman" w:cs="Times New Roman"/>
          <w:sz w:val="28"/>
          <w:szCs w:val="28"/>
        </w:rPr>
        <w:t xml:space="preserve"> </w:t>
      </w:r>
      <w:r w:rsidRPr="00CF0FEA">
        <w:rPr>
          <w:rFonts w:ascii="Times New Roman" w:hAnsi="Times New Roman" w:cs="Times New Roman"/>
          <w:sz w:val="28"/>
          <w:szCs w:val="28"/>
        </w:rPr>
        <w:t>Raporti i konsoliduar dhe, sipas rastit, përkthimet përkatëse publikohen në gjuhën shqipe dhe çdo përkthim i paçertifikuar të shoqërohet me deklaratën përkatëse.</w:t>
      </w:r>
    </w:p>
    <w:p w14:paraId="0877DFED" w14:textId="77777777" w:rsidR="002E79A0" w:rsidRPr="00CF0FEA" w:rsidRDefault="002E79A0" w:rsidP="00CF0FEA">
      <w:pPr>
        <w:spacing w:after="0" w:line="240" w:lineRule="auto"/>
        <w:contextualSpacing/>
        <w:jc w:val="both"/>
        <w:rPr>
          <w:rFonts w:ascii="Times New Roman" w:hAnsi="Times New Roman" w:cs="Times New Roman"/>
          <w:sz w:val="28"/>
          <w:szCs w:val="28"/>
        </w:rPr>
      </w:pPr>
    </w:p>
    <w:p w14:paraId="0C3749BB" w14:textId="6F1D4EEC" w:rsidR="00CF0FEA" w:rsidRPr="00CF0FEA" w:rsidRDefault="00CF0FEA" w:rsidP="00CF0FEA">
      <w:pPr>
        <w:spacing w:after="0" w:line="240" w:lineRule="auto"/>
        <w:contextualSpacing/>
        <w:jc w:val="both"/>
        <w:rPr>
          <w:rFonts w:ascii="Times New Roman" w:hAnsi="Times New Roman" w:cs="Times New Roman"/>
          <w:sz w:val="28"/>
          <w:szCs w:val="28"/>
        </w:rPr>
      </w:pPr>
      <w:r w:rsidRPr="00CF0FEA">
        <w:rPr>
          <w:rFonts w:ascii="Times New Roman" w:hAnsi="Times New Roman" w:cs="Times New Roman"/>
          <w:sz w:val="28"/>
          <w:szCs w:val="28"/>
        </w:rPr>
        <w:t>11.</w:t>
      </w:r>
      <w:r w:rsidR="002E79A0">
        <w:rPr>
          <w:rFonts w:ascii="Times New Roman" w:hAnsi="Times New Roman" w:cs="Times New Roman"/>
          <w:sz w:val="28"/>
          <w:szCs w:val="28"/>
        </w:rPr>
        <w:t xml:space="preserve"> </w:t>
      </w:r>
      <w:r w:rsidRPr="00CF0FEA">
        <w:rPr>
          <w:rFonts w:ascii="Times New Roman" w:hAnsi="Times New Roman" w:cs="Times New Roman"/>
          <w:sz w:val="28"/>
          <w:szCs w:val="28"/>
        </w:rPr>
        <w:t>Njësitë mëmë të përjashtuara nga përgatitja e raportit të ecurisë së veprimtarisë nuk janë të detyruara të përfshijnë informacionin e përcaktuar në shkronjën “a”, nënpika i) deri në iii), të kësaj pike, me kusht që të publikojnë raportin e konsoliduar të ecurisë së veprimtarisë në përputhje me kërkesat e këtij ligji.</w:t>
      </w:r>
    </w:p>
    <w:p w14:paraId="40143A24" w14:textId="4B85705A" w:rsidR="00CF0FEA" w:rsidRPr="00CF0FEA" w:rsidRDefault="00CF0FEA" w:rsidP="00CF0FEA">
      <w:pPr>
        <w:spacing w:after="0" w:line="240" w:lineRule="auto"/>
        <w:contextualSpacing/>
        <w:jc w:val="both"/>
        <w:rPr>
          <w:rFonts w:ascii="Times New Roman" w:hAnsi="Times New Roman" w:cs="Times New Roman"/>
          <w:sz w:val="28"/>
          <w:szCs w:val="28"/>
        </w:rPr>
      </w:pPr>
      <w:r w:rsidRPr="00CF0FEA">
        <w:rPr>
          <w:rFonts w:ascii="Times New Roman" w:hAnsi="Times New Roman" w:cs="Times New Roman"/>
          <w:sz w:val="28"/>
          <w:szCs w:val="28"/>
        </w:rPr>
        <w:t>Për qëllimet e kësaj pike, institucionet e kreditit të lidhura në mënyrë të përhershme me një organ qendror që i mbikëqyr, trajtohen si njësi të kontrolluara të atij organi qendror, sipas legjislacionit përkatës;</w:t>
      </w:r>
      <w:r w:rsidR="0057194D" w:rsidRPr="0057194D">
        <w:rPr>
          <w:rFonts w:ascii="Times New Roman" w:hAnsi="Times New Roman" w:cs="Times New Roman"/>
          <w:sz w:val="28"/>
          <w:szCs w:val="28"/>
        </w:rPr>
        <w:t xml:space="preserve"> po ashtu, </w:t>
      </w:r>
      <w:r w:rsidRPr="00CF0FEA">
        <w:rPr>
          <w:rFonts w:ascii="Times New Roman" w:hAnsi="Times New Roman" w:cs="Times New Roman"/>
          <w:sz w:val="28"/>
          <w:szCs w:val="28"/>
        </w:rPr>
        <w:t xml:space="preserve"> </w:t>
      </w:r>
      <w:r w:rsidR="0057194D" w:rsidRPr="0057194D">
        <w:rPr>
          <w:rFonts w:ascii="Times New Roman" w:hAnsi="Times New Roman" w:cs="Times New Roman"/>
          <w:sz w:val="28"/>
          <w:szCs w:val="28"/>
        </w:rPr>
        <w:t>për grupet e përfshira në sektorin e sigurimeve, të cilat i nënshtrohen mbikëqyrjes së grupit sipas legjislacionit për sigurimet, njësitë trajtohen si të kontrolluara të njësisë mëmë të grupit</w:t>
      </w:r>
      <w:r w:rsidRPr="00CF0FEA">
        <w:rPr>
          <w:rFonts w:ascii="Times New Roman" w:hAnsi="Times New Roman" w:cs="Times New Roman"/>
          <w:sz w:val="28"/>
          <w:szCs w:val="28"/>
        </w:rPr>
        <w:t>.</w:t>
      </w:r>
    </w:p>
    <w:p w14:paraId="0A68011F" w14:textId="63073B30" w:rsidR="00811E90" w:rsidRPr="00811E90" w:rsidRDefault="00CF0FEA" w:rsidP="00CF0FEA">
      <w:pPr>
        <w:spacing w:after="0" w:line="240" w:lineRule="auto"/>
        <w:contextualSpacing/>
        <w:jc w:val="both"/>
        <w:rPr>
          <w:rFonts w:ascii="Times New Roman" w:hAnsi="Times New Roman" w:cs="Times New Roman"/>
          <w:sz w:val="28"/>
          <w:szCs w:val="28"/>
        </w:rPr>
      </w:pPr>
      <w:r w:rsidRPr="00CF0FEA">
        <w:rPr>
          <w:rFonts w:ascii="Times New Roman" w:hAnsi="Times New Roman" w:cs="Times New Roman"/>
          <w:sz w:val="28"/>
          <w:szCs w:val="28"/>
        </w:rPr>
        <w:lastRenderedPageBreak/>
        <w:t>Përjashtimi i përcaktuar në këtë pikë vlen edhe për njësitë me interes publik</w:t>
      </w:r>
      <w:r w:rsidR="00811E90" w:rsidRPr="00811E90">
        <w:rPr>
          <w:rFonts w:ascii="Times New Roman" w:hAnsi="Times New Roman" w:cs="Times New Roman"/>
          <w:sz w:val="28"/>
          <w:szCs w:val="28"/>
        </w:rPr>
        <w:t>.</w:t>
      </w:r>
    </w:p>
    <w:p w14:paraId="3BB41235" w14:textId="77777777" w:rsidR="00A86AC0" w:rsidRDefault="00A86AC0" w:rsidP="00A86AC0">
      <w:pPr>
        <w:spacing w:after="0" w:line="240" w:lineRule="auto"/>
        <w:contextualSpacing/>
        <w:jc w:val="both"/>
        <w:rPr>
          <w:rFonts w:ascii="Times New Roman" w:hAnsi="Times New Roman" w:cs="Times New Roman"/>
          <w:sz w:val="28"/>
          <w:szCs w:val="28"/>
        </w:rPr>
      </w:pPr>
    </w:p>
    <w:p w14:paraId="6D12B2C2" w14:textId="4ED6F3A4" w:rsidR="00A86AC0" w:rsidRPr="00A83B2A" w:rsidRDefault="00A86AC0" w:rsidP="00A83B2A">
      <w:pPr>
        <w:spacing w:after="0" w:line="240" w:lineRule="auto"/>
        <w:contextualSpacing/>
        <w:jc w:val="center"/>
        <w:rPr>
          <w:rFonts w:ascii="Times New Roman" w:hAnsi="Times New Roman" w:cs="Times New Roman"/>
          <w:b/>
          <w:bCs/>
          <w:sz w:val="28"/>
          <w:szCs w:val="28"/>
        </w:rPr>
      </w:pPr>
      <w:r w:rsidRPr="00A83B2A">
        <w:rPr>
          <w:rFonts w:ascii="Times New Roman" w:hAnsi="Times New Roman" w:cs="Times New Roman"/>
          <w:b/>
          <w:bCs/>
          <w:sz w:val="28"/>
          <w:szCs w:val="28"/>
        </w:rPr>
        <w:t>Neni 20/</w:t>
      </w:r>
      <w:r w:rsidR="002E79A0">
        <w:rPr>
          <w:rFonts w:ascii="Times New Roman" w:hAnsi="Times New Roman" w:cs="Times New Roman"/>
          <w:b/>
          <w:bCs/>
          <w:sz w:val="28"/>
          <w:szCs w:val="28"/>
        </w:rPr>
        <w:t>2</w:t>
      </w:r>
    </w:p>
    <w:p w14:paraId="0160A7EE" w14:textId="77777777" w:rsidR="00A86AC0" w:rsidRDefault="00A86AC0" w:rsidP="00A86AC0">
      <w:pPr>
        <w:spacing w:after="0" w:line="240" w:lineRule="auto"/>
        <w:contextualSpacing/>
        <w:jc w:val="center"/>
        <w:rPr>
          <w:rFonts w:ascii="Times New Roman" w:hAnsi="Times New Roman" w:cs="Times New Roman"/>
          <w:b/>
          <w:bCs/>
          <w:sz w:val="28"/>
          <w:szCs w:val="28"/>
        </w:rPr>
      </w:pPr>
      <w:r w:rsidRPr="00A83B2A">
        <w:rPr>
          <w:rFonts w:ascii="Times New Roman" w:hAnsi="Times New Roman" w:cs="Times New Roman"/>
          <w:b/>
          <w:bCs/>
          <w:sz w:val="28"/>
          <w:szCs w:val="28"/>
        </w:rPr>
        <w:t>Informacioni në lidhje me zinxhirin e vlerës për qëllimet e raportimit të konsoliduar të qëndrueshmërisë</w:t>
      </w:r>
    </w:p>
    <w:p w14:paraId="19BC4AC2" w14:textId="77777777" w:rsidR="00A86AC0" w:rsidRPr="00A83B2A" w:rsidRDefault="00A86AC0" w:rsidP="00A83B2A">
      <w:pPr>
        <w:spacing w:after="0" w:line="240" w:lineRule="auto"/>
        <w:contextualSpacing/>
        <w:jc w:val="center"/>
        <w:rPr>
          <w:rFonts w:ascii="Times New Roman" w:hAnsi="Times New Roman" w:cs="Times New Roman"/>
          <w:b/>
          <w:bCs/>
          <w:sz w:val="28"/>
          <w:szCs w:val="28"/>
        </w:rPr>
      </w:pPr>
    </w:p>
    <w:p w14:paraId="6D6F4815" w14:textId="3EF93850" w:rsidR="002E79A0" w:rsidRPr="002E79A0" w:rsidRDefault="00A86AC0" w:rsidP="002E79A0">
      <w:pPr>
        <w:spacing w:after="0" w:line="240" w:lineRule="auto"/>
        <w:contextualSpacing/>
        <w:jc w:val="both"/>
        <w:rPr>
          <w:rFonts w:ascii="Times New Roman" w:hAnsi="Times New Roman" w:cs="Times New Roman"/>
          <w:sz w:val="28"/>
          <w:szCs w:val="28"/>
        </w:rPr>
      </w:pPr>
      <w:r w:rsidRPr="00A86AC0">
        <w:rPr>
          <w:rFonts w:ascii="Times New Roman" w:hAnsi="Times New Roman" w:cs="Times New Roman"/>
          <w:sz w:val="28"/>
          <w:szCs w:val="28"/>
        </w:rPr>
        <w:t xml:space="preserve">1. </w:t>
      </w:r>
      <w:r w:rsidR="002E79A0" w:rsidRPr="002E79A0">
        <w:rPr>
          <w:rFonts w:ascii="Times New Roman" w:hAnsi="Times New Roman" w:cs="Times New Roman"/>
          <w:sz w:val="28"/>
          <w:szCs w:val="28"/>
        </w:rPr>
        <w:t>Kur është e zbatueshme, informacioni i përmendur në pikën 1 dhe pikën 2 të nenit 20/1 të këtij Ligji duhet të përfshijë informacion në lidhje me veprimtarinë e vetë grupit dhe zinxhirin e tij të vlerës, duke përfshirë produktet dhe shërbimet e tij, marrëdhëniet e tij të biznesit dhe zinxhirin e furnizimit.</w:t>
      </w:r>
    </w:p>
    <w:p w14:paraId="612D2F8F" w14:textId="77777777" w:rsidR="002E79A0" w:rsidRPr="002E79A0" w:rsidRDefault="002E79A0" w:rsidP="002E79A0">
      <w:pPr>
        <w:spacing w:after="0" w:line="240" w:lineRule="auto"/>
        <w:contextualSpacing/>
        <w:jc w:val="both"/>
        <w:rPr>
          <w:rFonts w:ascii="Times New Roman" w:hAnsi="Times New Roman" w:cs="Times New Roman"/>
          <w:sz w:val="28"/>
          <w:szCs w:val="28"/>
        </w:rPr>
      </w:pPr>
      <w:r w:rsidRPr="002E79A0">
        <w:rPr>
          <w:rFonts w:ascii="Times New Roman" w:hAnsi="Times New Roman" w:cs="Times New Roman"/>
          <w:sz w:val="28"/>
          <w:szCs w:val="28"/>
        </w:rPr>
        <w:t>2. Për qëllimet e këtij neni:</w:t>
      </w:r>
    </w:p>
    <w:p w14:paraId="1D866A60" w14:textId="77777777" w:rsidR="002E79A0" w:rsidRPr="002E79A0" w:rsidRDefault="002E79A0" w:rsidP="002E79A0">
      <w:pPr>
        <w:spacing w:after="0" w:line="240" w:lineRule="auto"/>
        <w:contextualSpacing/>
        <w:jc w:val="both"/>
        <w:rPr>
          <w:rFonts w:ascii="Times New Roman" w:hAnsi="Times New Roman" w:cs="Times New Roman"/>
          <w:sz w:val="28"/>
          <w:szCs w:val="28"/>
        </w:rPr>
      </w:pPr>
      <w:r w:rsidRPr="002E79A0">
        <w:rPr>
          <w:rFonts w:ascii="Times New Roman" w:hAnsi="Times New Roman" w:cs="Times New Roman"/>
          <w:sz w:val="28"/>
          <w:szCs w:val="28"/>
        </w:rPr>
        <w:t>a) “njësi ekonomike raportuese” nënkupton një njësi ekonomike mëmë që ka detyrimin të raportojë informacion të qëndrueshmërisë në përputhje me pikën 1 të nenit 20/1 të këtij Ligji;</w:t>
      </w:r>
    </w:p>
    <w:p w14:paraId="48ABAE28" w14:textId="77777777" w:rsidR="002E79A0" w:rsidRPr="002E79A0" w:rsidRDefault="002E79A0" w:rsidP="002E79A0">
      <w:pPr>
        <w:spacing w:after="0" w:line="240" w:lineRule="auto"/>
        <w:contextualSpacing/>
        <w:jc w:val="both"/>
        <w:rPr>
          <w:rFonts w:ascii="Times New Roman" w:hAnsi="Times New Roman" w:cs="Times New Roman"/>
          <w:sz w:val="28"/>
          <w:szCs w:val="28"/>
        </w:rPr>
      </w:pPr>
      <w:r w:rsidRPr="002E79A0">
        <w:rPr>
          <w:rFonts w:ascii="Times New Roman" w:hAnsi="Times New Roman" w:cs="Times New Roman"/>
          <w:sz w:val="28"/>
          <w:szCs w:val="28"/>
        </w:rPr>
        <w:t>b) “njësi ekonomike e mbrojtur” nënkupton një njësi ekonomike e cila:</w:t>
      </w:r>
    </w:p>
    <w:p w14:paraId="7D4500BB" w14:textId="35BAC57C" w:rsidR="002E79A0" w:rsidRPr="0057194D" w:rsidRDefault="00E9657C" w:rsidP="0057194D">
      <w:pPr>
        <w:spacing w:after="0" w:line="240" w:lineRule="auto"/>
        <w:ind w:left="1080"/>
        <w:jc w:val="both"/>
        <w:rPr>
          <w:rFonts w:ascii="Times New Roman" w:hAnsi="Times New Roman" w:cs="Times New Roman"/>
          <w:sz w:val="28"/>
          <w:szCs w:val="28"/>
        </w:rPr>
      </w:pPr>
      <w:r>
        <w:rPr>
          <w:rFonts w:ascii="Times New Roman" w:hAnsi="Times New Roman" w:cs="Times New Roman"/>
          <w:sz w:val="28"/>
          <w:szCs w:val="28"/>
        </w:rPr>
        <w:t>i.</w:t>
      </w:r>
      <w:r w:rsidR="002E79A0" w:rsidRPr="0057194D">
        <w:rPr>
          <w:rFonts w:ascii="Times New Roman" w:hAnsi="Times New Roman" w:cs="Times New Roman"/>
          <w:sz w:val="28"/>
          <w:szCs w:val="28"/>
        </w:rPr>
        <w:t>nuk tejkalon, në datën e raportimit të saj, një numër mesatar prej 1.000 punonjësish gjatë vitit financiar paraardhës; dhe</w:t>
      </w:r>
    </w:p>
    <w:p w14:paraId="5B39FBB8" w14:textId="5936F59A" w:rsidR="002E79A0" w:rsidRPr="0057194D" w:rsidRDefault="00E9657C" w:rsidP="0057194D">
      <w:pPr>
        <w:spacing w:after="0" w:line="240" w:lineRule="auto"/>
        <w:ind w:left="1080"/>
        <w:jc w:val="both"/>
        <w:rPr>
          <w:rFonts w:ascii="Times New Roman" w:hAnsi="Times New Roman" w:cs="Times New Roman"/>
          <w:sz w:val="28"/>
          <w:szCs w:val="28"/>
        </w:rPr>
      </w:pPr>
      <w:r>
        <w:rPr>
          <w:rFonts w:ascii="Times New Roman" w:hAnsi="Times New Roman" w:cs="Times New Roman"/>
          <w:sz w:val="28"/>
          <w:szCs w:val="28"/>
        </w:rPr>
        <w:t>ii.</w:t>
      </w:r>
      <w:r w:rsidR="002E79A0" w:rsidRPr="0057194D">
        <w:rPr>
          <w:rFonts w:ascii="Times New Roman" w:hAnsi="Times New Roman" w:cs="Times New Roman"/>
          <w:sz w:val="28"/>
          <w:szCs w:val="28"/>
        </w:rPr>
        <w:t>është pjesë e zinxhirit të vlerës së një njësie ekonomike raportuese;</w:t>
      </w:r>
    </w:p>
    <w:p w14:paraId="2FCCB68E" w14:textId="79F2248F" w:rsidR="002E79A0" w:rsidRPr="002E79A0" w:rsidRDefault="002E79A0" w:rsidP="002E79A0">
      <w:pPr>
        <w:spacing w:after="0" w:line="240" w:lineRule="auto"/>
        <w:contextualSpacing/>
        <w:jc w:val="both"/>
        <w:rPr>
          <w:rFonts w:ascii="Times New Roman" w:hAnsi="Times New Roman" w:cs="Times New Roman"/>
          <w:sz w:val="28"/>
          <w:szCs w:val="28"/>
        </w:rPr>
      </w:pPr>
      <w:r w:rsidRPr="002E79A0">
        <w:rPr>
          <w:rFonts w:ascii="Times New Roman" w:hAnsi="Times New Roman" w:cs="Times New Roman"/>
          <w:sz w:val="28"/>
          <w:szCs w:val="28"/>
        </w:rPr>
        <w:t xml:space="preserve">c) “standarde vullnetare” nënkupton standardet e raportimit të qëndrueshmërisë të krijuara për përdorim vullnetar, sipas përkufizimit të përcaktuar në pikën 23, nenin 3 të këtij ligji. </w:t>
      </w:r>
    </w:p>
    <w:p w14:paraId="77B675FB" w14:textId="59717770" w:rsidR="002E79A0" w:rsidRPr="002E79A0" w:rsidRDefault="002E79A0" w:rsidP="002E79A0">
      <w:pPr>
        <w:spacing w:after="0" w:line="240" w:lineRule="auto"/>
        <w:contextualSpacing/>
        <w:jc w:val="both"/>
        <w:rPr>
          <w:rFonts w:ascii="Times New Roman" w:hAnsi="Times New Roman" w:cs="Times New Roman"/>
          <w:sz w:val="28"/>
          <w:szCs w:val="28"/>
        </w:rPr>
      </w:pPr>
      <w:r w:rsidRPr="002E79A0">
        <w:rPr>
          <w:rFonts w:ascii="Times New Roman" w:hAnsi="Times New Roman" w:cs="Times New Roman"/>
          <w:sz w:val="28"/>
          <w:szCs w:val="28"/>
        </w:rPr>
        <w:t>3. Njësitë ekonomike raportuese mund të mbështeten në një vetëdeklarim nga njësi ekonomike në zinxhirin e tyre të vlerës për të përcaktuar nëse ato kualifikohen si njësi ekonomike të mbrojtura. Ato nuk kanë detyrimin të verifikojnë informacionin e përfshirë në vetëdeklarim. Megjithatë, nuk duhet të mbështeten në vetëdeklarim kur e dinë, ose mund të pritet në mënyrë të arsyeshme të dinë, se deklarata është qartazi e pasaktë.</w:t>
      </w:r>
    </w:p>
    <w:p w14:paraId="2DD9036A" w14:textId="77777777" w:rsidR="002E79A0" w:rsidRPr="002E79A0" w:rsidRDefault="002E79A0" w:rsidP="002E79A0">
      <w:pPr>
        <w:spacing w:after="0" w:line="240" w:lineRule="auto"/>
        <w:contextualSpacing/>
        <w:jc w:val="both"/>
        <w:rPr>
          <w:rFonts w:ascii="Times New Roman" w:hAnsi="Times New Roman" w:cs="Times New Roman"/>
          <w:sz w:val="28"/>
          <w:szCs w:val="28"/>
        </w:rPr>
      </w:pPr>
      <w:r w:rsidRPr="002E79A0">
        <w:rPr>
          <w:rFonts w:ascii="Times New Roman" w:hAnsi="Times New Roman" w:cs="Times New Roman"/>
          <w:sz w:val="28"/>
          <w:szCs w:val="28"/>
        </w:rPr>
        <w:t>4. Njësitë ekonomike të mbrojtura kanë të drejtën të refuzojnë dhënien e informacionit që tejkalon informacionin e specifikuar në standardet vullnetare, në përgjigje të një kërkese të bërë për qëllime të raportimit të konsoliduar të qëndrueshmërisë sipas këtij Ligji. Për më tepër:</w:t>
      </w:r>
    </w:p>
    <w:p w14:paraId="7964BC44" w14:textId="77777777" w:rsidR="002E79A0" w:rsidRPr="002E79A0" w:rsidRDefault="002E79A0" w:rsidP="002E79A0">
      <w:pPr>
        <w:spacing w:after="0" w:line="240" w:lineRule="auto"/>
        <w:contextualSpacing/>
        <w:jc w:val="both"/>
        <w:rPr>
          <w:rFonts w:ascii="Times New Roman" w:hAnsi="Times New Roman" w:cs="Times New Roman"/>
          <w:sz w:val="28"/>
          <w:szCs w:val="28"/>
        </w:rPr>
      </w:pPr>
      <w:r w:rsidRPr="002E79A0">
        <w:rPr>
          <w:rFonts w:ascii="Times New Roman" w:hAnsi="Times New Roman" w:cs="Times New Roman"/>
          <w:sz w:val="28"/>
          <w:szCs w:val="28"/>
        </w:rPr>
        <w:t>a) Kur vendosen marrëveshje kontraktuale ose të tjera për të përmbushur kërkesat e raportimit të konsoliduar të qëndrueshmërisë, njësitë ekonomike raportuese nuk duhet të kërkojnë nga njësitë ekonomike të mbrojtura të japin informacion që tejkalon informacionin e përcaktuar në standardet vullnetare.</w:t>
      </w:r>
    </w:p>
    <w:p w14:paraId="289776D7" w14:textId="77777777" w:rsidR="002E79A0" w:rsidRPr="002E79A0" w:rsidRDefault="002E79A0" w:rsidP="002E79A0">
      <w:pPr>
        <w:spacing w:after="0" w:line="240" w:lineRule="auto"/>
        <w:contextualSpacing/>
        <w:jc w:val="both"/>
        <w:rPr>
          <w:rFonts w:ascii="Times New Roman" w:hAnsi="Times New Roman" w:cs="Times New Roman"/>
          <w:sz w:val="28"/>
          <w:szCs w:val="28"/>
        </w:rPr>
      </w:pPr>
      <w:r w:rsidRPr="002E79A0">
        <w:rPr>
          <w:rFonts w:ascii="Times New Roman" w:hAnsi="Times New Roman" w:cs="Times New Roman"/>
          <w:sz w:val="28"/>
          <w:szCs w:val="28"/>
        </w:rPr>
        <w:t>b) Çdo dispozitë kontraktuale që bie ndesh me shkronjën (a) të kesaj pike nuk do të ketë fuqi detyruese, pa cenuar vlefshmërinë e pjesëve të tjera të kontratës.</w:t>
      </w:r>
    </w:p>
    <w:p w14:paraId="55B6CC94" w14:textId="77777777" w:rsidR="002E79A0" w:rsidRPr="002E79A0" w:rsidRDefault="002E79A0" w:rsidP="002E79A0">
      <w:pPr>
        <w:spacing w:after="0" w:line="240" w:lineRule="auto"/>
        <w:contextualSpacing/>
        <w:jc w:val="both"/>
        <w:rPr>
          <w:rFonts w:ascii="Times New Roman" w:hAnsi="Times New Roman" w:cs="Times New Roman"/>
          <w:sz w:val="28"/>
          <w:szCs w:val="28"/>
        </w:rPr>
      </w:pPr>
      <w:r w:rsidRPr="002E79A0">
        <w:rPr>
          <w:rFonts w:ascii="Times New Roman" w:hAnsi="Times New Roman" w:cs="Times New Roman"/>
          <w:sz w:val="28"/>
          <w:szCs w:val="28"/>
        </w:rPr>
        <w:t>c) Kur një njësi ekonomike raportuese kërkon informacion, drejtpërdrejt ose tërthorazi, nga njësi ekonomike të mbrojtura për qëllime të raportimit të konsoliduar të qëndrueshmërisë, dhe një pjesë ose i gjithë ai informacion tejkalon informacionin e përcaktuar në standardet vullnetare, ajo duhet të sigurojë që njësia ekonomike e mbrojtur të informohet për:</w:t>
      </w:r>
    </w:p>
    <w:p w14:paraId="60D325A0" w14:textId="2C78F2E8" w:rsidR="002E79A0" w:rsidRPr="0057194D" w:rsidRDefault="002E79A0" w:rsidP="0057194D">
      <w:pPr>
        <w:pStyle w:val="ListParagraph"/>
        <w:numPr>
          <w:ilvl w:val="1"/>
          <w:numId w:val="18"/>
        </w:numPr>
        <w:spacing w:after="0" w:line="240" w:lineRule="auto"/>
        <w:jc w:val="both"/>
        <w:rPr>
          <w:rFonts w:ascii="Times New Roman" w:hAnsi="Times New Roman" w:cs="Times New Roman"/>
          <w:sz w:val="28"/>
          <w:szCs w:val="28"/>
        </w:rPr>
      </w:pPr>
      <w:r w:rsidRPr="0057194D">
        <w:rPr>
          <w:rFonts w:ascii="Times New Roman" w:hAnsi="Times New Roman" w:cs="Times New Roman"/>
          <w:sz w:val="28"/>
          <w:szCs w:val="28"/>
        </w:rPr>
        <w:lastRenderedPageBreak/>
        <w:t>informacionin që tejkalon informacionin e përcaktuar në standardet vullnetare; dhe</w:t>
      </w:r>
    </w:p>
    <w:p w14:paraId="1F575F7E" w14:textId="370B7F94" w:rsidR="002E79A0" w:rsidRPr="0057194D" w:rsidRDefault="002E79A0" w:rsidP="0057194D">
      <w:pPr>
        <w:pStyle w:val="ListParagraph"/>
        <w:numPr>
          <w:ilvl w:val="1"/>
          <w:numId w:val="18"/>
        </w:numPr>
        <w:spacing w:after="0" w:line="240" w:lineRule="auto"/>
        <w:jc w:val="both"/>
        <w:rPr>
          <w:rFonts w:ascii="Times New Roman" w:hAnsi="Times New Roman" w:cs="Times New Roman"/>
          <w:sz w:val="28"/>
          <w:szCs w:val="28"/>
        </w:rPr>
      </w:pPr>
      <w:r w:rsidRPr="0057194D">
        <w:rPr>
          <w:rFonts w:ascii="Times New Roman" w:hAnsi="Times New Roman" w:cs="Times New Roman"/>
          <w:sz w:val="28"/>
          <w:szCs w:val="28"/>
        </w:rPr>
        <w:t>të drejtën ligjore të njësisë ekonomike të mbrojtur për të refuzuar dhënien e këtij informacioni;</w:t>
      </w:r>
    </w:p>
    <w:p w14:paraId="23EB7B1B" w14:textId="70FFD655" w:rsidR="002E79A0" w:rsidRPr="002E79A0" w:rsidRDefault="002E79A0" w:rsidP="002E79A0">
      <w:pPr>
        <w:spacing w:after="0" w:line="240" w:lineRule="auto"/>
        <w:contextualSpacing/>
        <w:jc w:val="both"/>
        <w:rPr>
          <w:rFonts w:ascii="Times New Roman" w:hAnsi="Times New Roman" w:cs="Times New Roman"/>
          <w:sz w:val="28"/>
          <w:szCs w:val="28"/>
        </w:rPr>
      </w:pPr>
      <w:r w:rsidRPr="002E79A0">
        <w:rPr>
          <w:rFonts w:ascii="Times New Roman" w:hAnsi="Times New Roman" w:cs="Times New Roman"/>
          <w:sz w:val="28"/>
          <w:szCs w:val="28"/>
        </w:rPr>
        <w:t>ç) njësitë ekonomike raportuese, të cilat raportojnë informacionin e nevojshëm në lidhje me zinxhirin e tyre të vlerës pa u kërkuar njësive ekonomike të mbrojtura të japin informacion që tejkalon informacionin e përcaktuar në standardet vullnetare, konsiderohen se kanë përmbushur detyrimin për të raportuar informacionin në lidhje me zinxhirin e vlerës.</w:t>
      </w:r>
    </w:p>
    <w:p w14:paraId="1BDE7448" w14:textId="77777777" w:rsidR="002E79A0" w:rsidRPr="002E79A0" w:rsidRDefault="002E79A0" w:rsidP="002E79A0">
      <w:pPr>
        <w:spacing w:after="0" w:line="240" w:lineRule="auto"/>
        <w:contextualSpacing/>
        <w:jc w:val="both"/>
        <w:rPr>
          <w:rFonts w:ascii="Times New Roman" w:hAnsi="Times New Roman" w:cs="Times New Roman"/>
          <w:sz w:val="28"/>
          <w:szCs w:val="28"/>
        </w:rPr>
      </w:pPr>
      <w:r w:rsidRPr="002E79A0">
        <w:rPr>
          <w:rFonts w:ascii="Times New Roman" w:hAnsi="Times New Roman" w:cs="Times New Roman"/>
          <w:sz w:val="28"/>
          <w:szCs w:val="28"/>
        </w:rPr>
        <w:t>5. Dispozitat e këtij neni nuk duhet të:</w:t>
      </w:r>
    </w:p>
    <w:p w14:paraId="401FADD8" w14:textId="77777777" w:rsidR="002E79A0" w:rsidRPr="002E79A0" w:rsidRDefault="002E79A0" w:rsidP="002E79A0">
      <w:pPr>
        <w:spacing w:after="0" w:line="240" w:lineRule="auto"/>
        <w:contextualSpacing/>
        <w:jc w:val="both"/>
        <w:rPr>
          <w:rFonts w:ascii="Times New Roman" w:hAnsi="Times New Roman" w:cs="Times New Roman"/>
          <w:sz w:val="28"/>
          <w:szCs w:val="28"/>
        </w:rPr>
      </w:pPr>
      <w:r w:rsidRPr="002E79A0">
        <w:rPr>
          <w:rFonts w:ascii="Times New Roman" w:hAnsi="Times New Roman" w:cs="Times New Roman"/>
          <w:sz w:val="28"/>
          <w:szCs w:val="28"/>
        </w:rPr>
        <w:t>a) ndikojnë në kërkesat për informacion të bëra për qëllime të tjera nga raportimi i konsoliduar i qëndrueshmërisë sipas këtij Ligji, përfshirë kërkesat e lidhura me procesin e due diligence; ose</w:t>
      </w:r>
    </w:p>
    <w:p w14:paraId="01B27B40" w14:textId="21CE6222" w:rsidR="002E79A0" w:rsidRPr="002E79A0" w:rsidRDefault="002E79A0" w:rsidP="002E79A0">
      <w:pPr>
        <w:spacing w:after="0" w:line="240" w:lineRule="auto"/>
        <w:contextualSpacing/>
        <w:jc w:val="both"/>
        <w:rPr>
          <w:rFonts w:ascii="Times New Roman" w:hAnsi="Times New Roman" w:cs="Times New Roman"/>
          <w:sz w:val="28"/>
          <w:szCs w:val="28"/>
        </w:rPr>
      </w:pPr>
      <w:r w:rsidRPr="002E79A0">
        <w:rPr>
          <w:rFonts w:ascii="Times New Roman" w:hAnsi="Times New Roman" w:cs="Times New Roman"/>
          <w:sz w:val="28"/>
          <w:szCs w:val="28"/>
        </w:rPr>
        <w:t>b) vendosin ose nënkuptojnë ndonjë detyrim për ndonjë njësi ekonomike brenda zinxhirit të vlerës për të dhënë informacion mbi qëndrueshmërinë.</w:t>
      </w:r>
    </w:p>
    <w:p w14:paraId="372F04D1" w14:textId="77777777" w:rsidR="002E79A0" w:rsidRPr="002E79A0" w:rsidRDefault="002E79A0" w:rsidP="002E79A0">
      <w:pPr>
        <w:spacing w:after="0" w:line="240" w:lineRule="auto"/>
        <w:contextualSpacing/>
        <w:jc w:val="both"/>
        <w:rPr>
          <w:rFonts w:ascii="Times New Roman" w:hAnsi="Times New Roman" w:cs="Times New Roman"/>
          <w:sz w:val="28"/>
          <w:szCs w:val="28"/>
        </w:rPr>
      </w:pPr>
      <w:r w:rsidRPr="002E79A0">
        <w:rPr>
          <w:rFonts w:ascii="Times New Roman" w:hAnsi="Times New Roman" w:cs="Times New Roman"/>
          <w:sz w:val="28"/>
          <w:szCs w:val="28"/>
        </w:rPr>
        <w:t>6. Për tre vitet e para gjatë të cilave një njësi ekonomike mëmë bëhet subjekt i kërkesave të raportimit të konsoliduar të qëndrueshmërisë në përputhje me pikën 1 të nenit 20/1 të këtij Ligji, dhe kur jo i gjithë informacioni i nevojshëm në lidhje me zinxhirin e saj të vlerës është i disponueshëm, ajo duhet:</w:t>
      </w:r>
    </w:p>
    <w:p w14:paraId="21D8931B" w14:textId="77777777" w:rsidR="002E79A0" w:rsidRPr="002E79A0" w:rsidRDefault="002E79A0" w:rsidP="002E79A0">
      <w:pPr>
        <w:spacing w:after="0" w:line="240" w:lineRule="auto"/>
        <w:contextualSpacing/>
        <w:jc w:val="both"/>
        <w:rPr>
          <w:rFonts w:ascii="Times New Roman" w:hAnsi="Times New Roman" w:cs="Times New Roman"/>
          <w:sz w:val="28"/>
          <w:szCs w:val="28"/>
        </w:rPr>
      </w:pPr>
      <w:r w:rsidRPr="002E79A0">
        <w:rPr>
          <w:rFonts w:ascii="Times New Roman" w:hAnsi="Times New Roman" w:cs="Times New Roman"/>
          <w:sz w:val="28"/>
          <w:szCs w:val="28"/>
        </w:rPr>
        <w:t>a) të shpjegojë përpjekjet e bëra për të siguruar informacionin e nevojshëm në lidhje me zinxhirin e vlerës;</w:t>
      </w:r>
    </w:p>
    <w:p w14:paraId="0C9040BD" w14:textId="77777777" w:rsidR="002E79A0" w:rsidRPr="002E79A0" w:rsidRDefault="002E79A0" w:rsidP="002E79A0">
      <w:pPr>
        <w:spacing w:after="0" w:line="240" w:lineRule="auto"/>
        <w:contextualSpacing/>
        <w:jc w:val="both"/>
        <w:rPr>
          <w:rFonts w:ascii="Times New Roman" w:hAnsi="Times New Roman" w:cs="Times New Roman"/>
          <w:sz w:val="28"/>
          <w:szCs w:val="28"/>
        </w:rPr>
      </w:pPr>
      <w:r w:rsidRPr="002E79A0">
        <w:rPr>
          <w:rFonts w:ascii="Times New Roman" w:hAnsi="Times New Roman" w:cs="Times New Roman"/>
          <w:sz w:val="28"/>
          <w:szCs w:val="28"/>
        </w:rPr>
        <w:t>b) të shpjegojë arsyet pse nuk është siguruar i gjithë informacioni i nevojshëm; dhe</w:t>
      </w:r>
    </w:p>
    <w:p w14:paraId="2BD58499" w14:textId="05977185" w:rsidR="002E79A0" w:rsidRPr="002E79A0" w:rsidRDefault="002E79A0" w:rsidP="002E79A0">
      <w:pPr>
        <w:spacing w:after="0" w:line="240" w:lineRule="auto"/>
        <w:contextualSpacing/>
        <w:jc w:val="both"/>
        <w:rPr>
          <w:rFonts w:ascii="Times New Roman" w:hAnsi="Times New Roman" w:cs="Times New Roman"/>
          <w:sz w:val="28"/>
          <w:szCs w:val="28"/>
        </w:rPr>
      </w:pPr>
      <w:r w:rsidRPr="002E79A0">
        <w:rPr>
          <w:rFonts w:ascii="Times New Roman" w:hAnsi="Times New Roman" w:cs="Times New Roman"/>
          <w:sz w:val="28"/>
          <w:szCs w:val="28"/>
        </w:rPr>
        <w:t>c) të përshkruajë planet e saj për të siguruar këtë informacion në të ardhmen.</w:t>
      </w:r>
    </w:p>
    <w:p w14:paraId="4AD3E88D" w14:textId="1DEAB384" w:rsidR="002E79A0" w:rsidRPr="002E79A0" w:rsidRDefault="002E79A0" w:rsidP="002E79A0">
      <w:pPr>
        <w:spacing w:after="0" w:line="240" w:lineRule="auto"/>
        <w:contextualSpacing/>
        <w:jc w:val="both"/>
        <w:rPr>
          <w:rFonts w:ascii="Times New Roman" w:hAnsi="Times New Roman" w:cs="Times New Roman"/>
          <w:sz w:val="28"/>
          <w:szCs w:val="28"/>
        </w:rPr>
      </w:pPr>
      <w:r w:rsidRPr="002E79A0">
        <w:rPr>
          <w:rFonts w:ascii="Times New Roman" w:hAnsi="Times New Roman" w:cs="Times New Roman"/>
          <w:sz w:val="28"/>
          <w:szCs w:val="28"/>
        </w:rPr>
        <w:t>7. Pas përfundimit të periudhës trevjeçare të tranzicionit të përmendur në pikën 6 të këtij neni, njësia ekonomike mëmë duhet të përmbushë detyrimin për të raportuar informacionin e zinxhirit të vlerës duke përdorur informacion të marrë drejtpërdrejt nga njësitë ekonomike brenda zinxhirit të saj të vlerës ose, sipas rastit, vlerësime të këtij informacioni.</w:t>
      </w:r>
    </w:p>
    <w:p w14:paraId="52FFA6E7" w14:textId="62432D85" w:rsidR="00811E90" w:rsidRPr="00811E90" w:rsidRDefault="002E79A0" w:rsidP="002E79A0">
      <w:pPr>
        <w:spacing w:after="0" w:line="240" w:lineRule="auto"/>
        <w:contextualSpacing/>
        <w:jc w:val="both"/>
        <w:rPr>
          <w:rFonts w:ascii="Times New Roman" w:hAnsi="Times New Roman" w:cs="Times New Roman"/>
          <w:sz w:val="28"/>
          <w:szCs w:val="28"/>
        </w:rPr>
      </w:pPr>
      <w:r w:rsidRPr="002E79A0">
        <w:rPr>
          <w:rFonts w:ascii="Times New Roman" w:hAnsi="Times New Roman" w:cs="Times New Roman"/>
          <w:sz w:val="28"/>
          <w:szCs w:val="28"/>
        </w:rPr>
        <w:t xml:space="preserve">8. Kur është e zbatueshme, informacioni i përmendur në pikën 1 dhe pikën 2 të nenit 20/1 të këtij Ligji duhet të përfshijë gjithashtu referenca dhe shpjegime shtesë në lidhje me informacion tjetër të përfshirë në raportin </w:t>
      </w:r>
      <w:r w:rsidR="009901CE">
        <w:rPr>
          <w:rFonts w:ascii="Times New Roman" w:hAnsi="Times New Roman" w:cs="Times New Roman"/>
          <w:sz w:val="28"/>
          <w:szCs w:val="28"/>
        </w:rPr>
        <w:t xml:space="preserve">e </w:t>
      </w:r>
      <w:r w:rsidRPr="002E79A0">
        <w:rPr>
          <w:rFonts w:ascii="Times New Roman" w:hAnsi="Times New Roman" w:cs="Times New Roman"/>
          <w:sz w:val="28"/>
          <w:szCs w:val="28"/>
        </w:rPr>
        <w:t>konsoliduar të ecurisë së veprimtarisë dhe me vlerat e raportuara në pasqyrat financiare të konsoliduar</w:t>
      </w:r>
      <w:r>
        <w:rPr>
          <w:rFonts w:ascii="Times New Roman" w:hAnsi="Times New Roman" w:cs="Times New Roman"/>
          <w:sz w:val="28"/>
          <w:szCs w:val="28"/>
        </w:rPr>
        <w:t>a</w:t>
      </w:r>
      <w:r w:rsidR="00A86AC0" w:rsidRPr="00A86AC0">
        <w:rPr>
          <w:rFonts w:ascii="Times New Roman" w:hAnsi="Times New Roman" w:cs="Times New Roman"/>
          <w:sz w:val="28"/>
          <w:szCs w:val="28"/>
        </w:rPr>
        <w:t>.</w:t>
      </w:r>
    </w:p>
    <w:p w14:paraId="34B2BEF1" w14:textId="77777777" w:rsidR="00811E90" w:rsidRPr="00811E90" w:rsidRDefault="00811E90" w:rsidP="00811E90">
      <w:pPr>
        <w:spacing w:after="0" w:line="240" w:lineRule="auto"/>
        <w:contextualSpacing/>
        <w:jc w:val="both"/>
        <w:rPr>
          <w:rFonts w:ascii="Times New Roman" w:hAnsi="Times New Roman" w:cs="Times New Roman"/>
          <w:sz w:val="28"/>
          <w:szCs w:val="28"/>
        </w:rPr>
      </w:pPr>
    </w:p>
    <w:p w14:paraId="4853E0EB" w14:textId="7CA3AA16" w:rsidR="00811E90" w:rsidRPr="00811E90" w:rsidRDefault="00811E90" w:rsidP="00547E3E">
      <w:pPr>
        <w:spacing w:after="0" w:line="240" w:lineRule="auto"/>
        <w:contextualSpacing/>
        <w:jc w:val="center"/>
        <w:rPr>
          <w:rFonts w:ascii="Times New Roman" w:hAnsi="Times New Roman" w:cs="Times New Roman"/>
          <w:sz w:val="28"/>
          <w:szCs w:val="28"/>
        </w:rPr>
      </w:pPr>
      <w:r w:rsidRPr="00811E90">
        <w:rPr>
          <w:rFonts w:ascii="Times New Roman" w:hAnsi="Times New Roman" w:cs="Times New Roman"/>
          <w:sz w:val="28"/>
          <w:szCs w:val="28"/>
        </w:rPr>
        <w:t>Neni 20/</w:t>
      </w:r>
      <w:r w:rsidR="002E79A0">
        <w:rPr>
          <w:rFonts w:ascii="Times New Roman" w:hAnsi="Times New Roman" w:cs="Times New Roman"/>
          <w:sz w:val="28"/>
          <w:szCs w:val="28"/>
        </w:rPr>
        <w:t>3</w:t>
      </w:r>
    </w:p>
    <w:p w14:paraId="54E86825" w14:textId="77777777" w:rsidR="00811E90" w:rsidRPr="00547E3E" w:rsidRDefault="00811E90" w:rsidP="00547E3E">
      <w:pPr>
        <w:spacing w:after="0" w:line="240" w:lineRule="auto"/>
        <w:contextualSpacing/>
        <w:jc w:val="center"/>
        <w:rPr>
          <w:rFonts w:ascii="Times New Roman" w:hAnsi="Times New Roman" w:cs="Times New Roman"/>
          <w:b/>
          <w:bCs/>
          <w:sz w:val="28"/>
          <w:szCs w:val="28"/>
        </w:rPr>
      </w:pPr>
      <w:r w:rsidRPr="00547E3E">
        <w:rPr>
          <w:rFonts w:ascii="Times New Roman" w:hAnsi="Times New Roman" w:cs="Times New Roman"/>
          <w:b/>
          <w:bCs/>
          <w:sz w:val="28"/>
          <w:szCs w:val="28"/>
        </w:rPr>
        <w:t>Standardet e raportimit të qëndrueshmërisë</w:t>
      </w:r>
    </w:p>
    <w:p w14:paraId="72F025EF" w14:textId="77777777" w:rsidR="00811E90" w:rsidRPr="00811E90" w:rsidRDefault="00811E90" w:rsidP="00811E90">
      <w:pPr>
        <w:spacing w:after="0" w:line="240" w:lineRule="auto"/>
        <w:contextualSpacing/>
        <w:jc w:val="both"/>
        <w:rPr>
          <w:rFonts w:ascii="Times New Roman" w:hAnsi="Times New Roman" w:cs="Times New Roman"/>
          <w:sz w:val="28"/>
          <w:szCs w:val="28"/>
        </w:rPr>
      </w:pPr>
    </w:p>
    <w:p w14:paraId="1323A251" w14:textId="77777777" w:rsidR="002E79A0" w:rsidRDefault="00B415D8" w:rsidP="002E79A0">
      <w:pPr>
        <w:spacing w:after="0" w:line="240" w:lineRule="auto"/>
        <w:contextualSpacing/>
        <w:jc w:val="both"/>
        <w:rPr>
          <w:rFonts w:ascii="Times New Roman" w:hAnsi="Times New Roman" w:cs="Times New Roman"/>
          <w:sz w:val="28"/>
          <w:szCs w:val="28"/>
        </w:rPr>
      </w:pPr>
      <w:bookmarkStart w:id="4" w:name="_Hlk217296985"/>
      <w:r w:rsidRPr="00B415D8">
        <w:rPr>
          <w:rFonts w:ascii="Times New Roman" w:hAnsi="Times New Roman" w:cs="Times New Roman"/>
          <w:sz w:val="28"/>
          <w:szCs w:val="28"/>
        </w:rPr>
        <w:t xml:space="preserve">1. </w:t>
      </w:r>
      <w:bookmarkEnd w:id="4"/>
      <w:r w:rsidR="002E79A0" w:rsidRPr="002E79A0">
        <w:rPr>
          <w:rFonts w:ascii="Times New Roman" w:hAnsi="Times New Roman" w:cs="Times New Roman"/>
          <w:sz w:val="28"/>
          <w:szCs w:val="28"/>
        </w:rPr>
        <w:t>Standardet e Raportimit të Qëndrueshmërisë përcaktojnë formatin, përmbajtjen, treguesit kryesorë dhe elementët e tjerë të nevojshëm për përgatitjen dhe publikimin e raporteve të qëndrueshmërisë, duke marrë parasysh zhvillimet më të fundit ndërkombëtare dhe rajonale në këtë fushë.</w:t>
      </w:r>
    </w:p>
    <w:p w14:paraId="45E0F6F8" w14:textId="77777777" w:rsidR="002E79A0" w:rsidRPr="002E79A0" w:rsidRDefault="002E79A0" w:rsidP="002E79A0">
      <w:pPr>
        <w:spacing w:after="0" w:line="240" w:lineRule="auto"/>
        <w:contextualSpacing/>
        <w:jc w:val="both"/>
        <w:rPr>
          <w:rFonts w:ascii="Times New Roman" w:hAnsi="Times New Roman" w:cs="Times New Roman"/>
          <w:sz w:val="28"/>
          <w:szCs w:val="28"/>
        </w:rPr>
      </w:pPr>
    </w:p>
    <w:p w14:paraId="563FC315" w14:textId="5DA9F253" w:rsidR="002E79A0" w:rsidRPr="002E79A0" w:rsidRDefault="002E79A0" w:rsidP="002E79A0">
      <w:pPr>
        <w:spacing w:after="0" w:line="240" w:lineRule="auto"/>
        <w:contextualSpacing/>
        <w:jc w:val="both"/>
        <w:rPr>
          <w:rFonts w:ascii="Times New Roman" w:hAnsi="Times New Roman" w:cs="Times New Roman"/>
          <w:sz w:val="28"/>
          <w:szCs w:val="28"/>
        </w:rPr>
      </w:pPr>
      <w:r w:rsidRPr="002E79A0">
        <w:rPr>
          <w:rFonts w:ascii="Times New Roman" w:hAnsi="Times New Roman" w:cs="Times New Roman"/>
          <w:sz w:val="28"/>
          <w:szCs w:val="28"/>
        </w:rPr>
        <w:lastRenderedPageBreak/>
        <w:t>2. Standardet e Raportimit të Qëndrueshmërisë duhet të sigurojnë cilësinë e informacionit të raportuar, duke kërkuar që ai të jetë i kuptueshëm, i rëndësishëm, i verifikueshëm, i krahasueshëm dhe i paraqitur në mënyrë të besueshme.</w:t>
      </w:r>
    </w:p>
    <w:p w14:paraId="172BB2A4" w14:textId="77777777" w:rsidR="002E79A0" w:rsidRPr="002E79A0" w:rsidRDefault="002E79A0" w:rsidP="002E79A0">
      <w:pPr>
        <w:spacing w:after="0" w:line="240" w:lineRule="auto"/>
        <w:contextualSpacing/>
        <w:jc w:val="both"/>
        <w:rPr>
          <w:rFonts w:ascii="Times New Roman" w:hAnsi="Times New Roman" w:cs="Times New Roman"/>
          <w:sz w:val="28"/>
          <w:szCs w:val="28"/>
        </w:rPr>
      </w:pPr>
      <w:r w:rsidRPr="002E79A0">
        <w:rPr>
          <w:rFonts w:ascii="Times New Roman" w:hAnsi="Times New Roman" w:cs="Times New Roman"/>
          <w:sz w:val="28"/>
          <w:szCs w:val="28"/>
        </w:rPr>
        <w:t>Standardet e Raportimit të Qëndrueshmërisë nuk duhet të vendosin një barrë të tepruar administrative ose financiare për njësitë ekonomike dhe duhet të marrin në konsideratë, në masën më të madhe të mundshme, nismat dhe zhvillimet ndërkombëtare në fushën e raportimit të qëndrueshmërisë. Ato duhet gjithashtu të sigurojnë, në masën më të madhe të mundshme, koherencë me kërkesat e përcaktuara në legjislacionin tjetër të zbatueshëm.</w:t>
      </w:r>
    </w:p>
    <w:p w14:paraId="42805063" w14:textId="77777777" w:rsidR="002E79A0" w:rsidRPr="002E79A0" w:rsidRDefault="002E79A0" w:rsidP="002E79A0">
      <w:pPr>
        <w:spacing w:after="0" w:line="240" w:lineRule="auto"/>
        <w:contextualSpacing/>
        <w:jc w:val="both"/>
        <w:rPr>
          <w:rFonts w:ascii="Times New Roman" w:hAnsi="Times New Roman" w:cs="Times New Roman"/>
          <w:sz w:val="28"/>
          <w:szCs w:val="28"/>
        </w:rPr>
      </w:pPr>
      <w:r w:rsidRPr="002E79A0">
        <w:rPr>
          <w:rFonts w:ascii="Times New Roman" w:hAnsi="Times New Roman" w:cs="Times New Roman"/>
          <w:sz w:val="28"/>
          <w:szCs w:val="28"/>
        </w:rPr>
        <w:t>Standardet e Raportimit të Qëndrueshmërisë duhet, në masën më të madhe të mundshme, t’i japin përparësi zbulimit të informacionit sasior, duke marrë parasysh barrën për njësitë ekonomike dhe nevojat e përdoruesve të informacionit të qëndrueshmërisë.</w:t>
      </w:r>
    </w:p>
    <w:p w14:paraId="4F98BAA3" w14:textId="77777777" w:rsidR="002E79A0" w:rsidRPr="002E79A0" w:rsidRDefault="002E79A0" w:rsidP="002E79A0">
      <w:pPr>
        <w:spacing w:after="0" w:line="240" w:lineRule="auto"/>
        <w:contextualSpacing/>
        <w:jc w:val="both"/>
        <w:rPr>
          <w:rFonts w:ascii="Times New Roman" w:hAnsi="Times New Roman" w:cs="Times New Roman"/>
          <w:sz w:val="28"/>
          <w:szCs w:val="28"/>
        </w:rPr>
      </w:pPr>
      <w:r w:rsidRPr="002E79A0">
        <w:rPr>
          <w:rFonts w:ascii="Times New Roman" w:hAnsi="Times New Roman" w:cs="Times New Roman"/>
          <w:sz w:val="28"/>
          <w:szCs w:val="28"/>
        </w:rPr>
        <w:t>Standardet e Raportimit të Qëndrueshmërisë, duke marrë parasysh objektin e një standardi të veçantë, specifikojnë informacionin që njësitë ekonomike duhet të deklarojnë në lidhje me:</w:t>
      </w:r>
    </w:p>
    <w:p w14:paraId="313CD36F" w14:textId="77777777" w:rsidR="002E79A0" w:rsidRPr="002E79A0" w:rsidRDefault="002E79A0" w:rsidP="002E79A0">
      <w:pPr>
        <w:spacing w:after="0" w:line="240" w:lineRule="auto"/>
        <w:contextualSpacing/>
        <w:jc w:val="both"/>
        <w:rPr>
          <w:rFonts w:ascii="Times New Roman" w:hAnsi="Times New Roman" w:cs="Times New Roman"/>
          <w:sz w:val="28"/>
          <w:szCs w:val="28"/>
        </w:rPr>
      </w:pPr>
      <w:r w:rsidRPr="002E79A0">
        <w:rPr>
          <w:rFonts w:ascii="Times New Roman" w:hAnsi="Times New Roman" w:cs="Times New Roman"/>
          <w:sz w:val="28"/>
          <w:szCs w:val="28"/>
        </w:rPr>
        <w:t>a) faktorët mjedisorë, përfshirë:</w:t>
      </w:r>
    </w:p>
    <w:p w14:paraId="05882976" w14:textId="305BE0AE" w:rsidR="002E79A0" w:rsidRPr="002C2810" w:rsidRDefault="002E79A0" w:rsidP="002C2810">
      <w:pPr>
        <w:pStyle w:val="ListParagraph"/>
        <w:numPr>
          <w:ilvl w:val="1"/>
          <w:numId w:val="19"/>
        </w:numPr>
        <w:spacing w:after="0" w:line="240" w:lineRule="auto"/>
        <w:jc w:val="both"/>
        <w:rPr>
          <w:rFonts w:ascii="Times New Roman" w:hAnsi="Times New Roman" w:cs="Times New Roman"/>
          <w:sz w:val="28"/>
          <w:szCs w:val="28"/>
        </w:rPr>
      </w:pPr>
      <w:r w:rsidRPr="002C2810">
        <w:rPr>
          <w:rFonts w:ascii="Times New Roman" w:hAnsi="Times New Roman" w:cs="Times New Roman"/>
          <w:sz w:val="28"/>
          <w:szCs w:val="28"/>
        </w:rPr>
        <w:t>zbutjen e ndryshimeve klimatike, duke përfshirë emetimet e gazeve serë;</w:t>
      </w:r>
    </w:p>
    <w:p w14:paraId="53AB4911" w14:textId="4FC72E8E" w:rsidR="002E79A0" w:rsidRPr="002C2810" w:rsidRDefault="002E79A0" w:rsidP="002C2810">
      <w:pPr>
        <w:pStyle w:val="ListParagraph"/>
        <w:numPr>
          <w:ilvl w:val="1"/>
          <w:numId w:val="19"/>
        </w:numPr>
        <w:spacing w:after="0" w:line="240" w:lineRule="auto"/>
        <w:jc w:val="both"/>
        <w:rPr>
          <w:rFonts w:ascii="Times New Roman" w:hAnsi="Times New Roman" w:cs="Times New Roman"/>
          <w:sz w:val="28"/>
          <w:szCs w:val="28"/>
        </w:rPr>
      </w:pPr>
      <w:r w:rsidRPr="002C2810">
        <w:rPr>
          <w:rFonts w:ascii="Times New Roman" w:hAnsi="Times New Roman" w:cs="Times New Roman"/>
          <w:sz w:val="28"/>
          <w:szCs w:val="28"/>
        </w:rPr>
        <w:t>përshtatjen ndaj ndryshimeve klimatike;</w:t>
      </w:r>
    </w:p>
    <w:p w14:paraId="6D1EE9AA" w14:textId="2751D208" w:rsidR="002E79A0" w:rsidRPr="002C2810" w:rsidRDefault="002E79A0" w:rsidP="002C2810">
      <w:pPr>
        <w:pStyle w:val="ListParagraph"/>
        <w:numPr>
          <w:ilvl w:val="1"/>
          <w:numId w:val="19"/>
        </w:numPr>
        <w:spacing w:after="0" w:line="240" w:lineRule="auto"/>
        <w:jc w:val="both"/>
        <w:rPr>
          <w:rFonts w:ascii="Times New Roman" w:hAnsi="Times New Roman" w:cs="Times New Roman"/>
          <w:sz w:val="28"/>
          <w:szCs w:val="28"/>
        </w:rPr>
      </w:pPr>
      <w:r w:rsidRPr="002C2810">
        <w:rPr>
          <w:rFonts w:ascii="Times New Roman" w:hAnsi="Times New Roman" w:cs="Times New Roman"/>
          <w:sz w:val="28"/>
          <w:szCs w:val="28"/>
        </w:rPr>
        <w:t>burimet ujore dhe detare;</w:t>
      </w:r>
    </w:p>
    <w:p w14:paraId="55F70C74" w14:textId="08F34B96" w:rsidR="002E79A0" w:rsidRPr="002C2810" w:rsidRDefault="002E79A0" w:rsidP="002C2810">
      <w:pPr>
        <w:pStyle w:val="ListParagraph"/>
        <w:numPr>
          <w:ilvl w:val="1"/>
          <w:numId w:val="19"/>
        </w:numPr>
        <w:spacing w:after="0" w:line="240" w:lineRule="auto"/>
        <w:jc w:val="both"/>
        <w:rPr>
          <w:rFonts w:ascii="Times New Roman" w:hAnsi="Times New Roman" w:cs="Times New Roman"/>
          <w:sz w:val="28"/>
          <w:szCs w:val="28"/>
        </w:rPr>
      </w:pPr>
      <w:r w:rsidRPr="002C2810">
        <w:rPr>
          <w:rFonts w:ascii="Times New Roman" w:hAnsi="Times New Roman" w:cs="Times New Roman"/>
          <w:sz w:val="28"/>
          <w:szCs w:val="28"/>
        </w:rPr>
        <w:t>përdorimin e burimeve dhe ekonominë qarkulluese;</w:t>
      </w:r>
    </w:p>
    <w:p w14:paraId="01A594FD" w14:textId="78A76253" w:rsidR="002E79A0" w:rsidRPr="002C2810" w:rsidRDefault="002E79A0" w:rsidP="002C2810">
      <w:pPr>
        <w:pStyle w:val="ListParagraph"/>
        <w:numPr>
          <w:ilvl w:val="1"/>
          <w:numId w:val="19"/>
        </w:numPr>
        <w:spacing w:after="0" w:line="240" w:lineRule="auto"/>
        <w:jc w:val="both"/>
        <w:rPr>
          <w:rFonts w:ascii="Times New Roman" w:hAnsi="Times New Roman" w:cs="Times New Roman"/>
          <w:sz w:val="28"/>
          <w:szCs w:val="28"/>
        </w:rPr>
      </w:pPr>
      <w:r w:rsidRPr="002C2810">
        <w:rPr>
          <w:rFonts w:ascii="Times New Roman" w:hAnsi="Times New Roman" w:cs="Times New Roman"/>
          <w:sz w:val="28"/>
          <w:szCs w:val="28"/>
        </w:rPr>
        <w:t>ndotjen;</w:t>
      </w:r>
    </w:p>
    <w:p w14:paraId="48514F07" w14:textId="48740A21" w:rsidR="002E79A0" w:rsidRPr="002C2810" w:rsidRDefault="002E79A0" w:rsidP="002C2810">
      <w:pPr>
        <w:pStyle w:val="ListParagraph"/>
        <w:numPr>
          <w:ilvl w:val="1"/>
          <w:numId w:val="19"/>
        </w:numPr>
        <w:spacing w:after="0" w:line="240" w:lineRule="auto"/>
        <w:jc w:val="both"/>
        <w:rPr>
          <w:rFonts w:ascii="Times New Roman" w:hAnsi="Times New Roman" w:cs="Times New Roman"/>
          <w:sz w:val="28"/>
          <w:szCs w:val="28"/>
        </w:rPr>
      </w:pPr>
      <w:r w:rsidRPr="002C2810">
        <w:rPr>
          <w:rFonts w:ascii="Times New Roman" w:hAnsi="Times New Roman" w:cs="Times New Roman"/>
          <w:sz w:val="28"/>
          <w:szCs w:val="28"/>
        </w:rPr>
        <w:t>biodiversitetin dhe ekosistemet;</w:t>
      </w:r>
    </w:p>
    <w:p w14:paraId="7251A452" w14:textId="77777777" w:rsidR="002E79A0" w:rsidRPr="002E79A0" w:rsidRDefault="002E79A0" w:rsidP="002E79A0">
      <w:pPr>
        <w:spacing w:after="0" w:line="240" w:lineRule="auto"/>
        <w:contextualSpacing/>
        <w:jc w:val="both"/>
        <w:rPr>
          <w:rFonts w:ascii="Times New Roman" w:hAnsi="Times New Roman" w:cs="Times New Roman"/>
          <w:sz w:val="28"/>
          <w:szCs w:val="28"/>
        </w:rPr>
      </w:pPr>
      <w:r w:rsidRPr="002E79A0">
        <w:rPr>
          <w:rFonts w:ascii="Times New Roman" w:hAnsi="Times New Roman" w:cs="Times New Roman"/>
          <w:sz w:val="28"/>
          <w:szCs w:val="28"/>
        </w:rPr>
        <w:t>b) faktorët socialë dhe të të drejtave të njeriut, përfshirë:</w:t>
      </w:r>
    </w:p>
    <w:p w14:paraId="4119CEDB" w14:textId="26B5771F" w:rsidR="002E79A0" w:rsidRPr="002C2810" w:rsidRDefault="002E79A0" w:rsidP="002C2810">
      <w:pPr>
        <w:pStyle w:val="ListParagraph"/>
        <w:numPr>
          <w:ilvl w:val="1"/>
          <w:numId w:val="20"/>
        </w:numPr>
        <w:spacing w:after="0" w:line="240" w:lineRule="auto"/>
        <w:jc w:val="both"/>
        <w:rPr>
          <w:rFonts w:ascii="Times New Roman" w:hAnsi="Times New Roman" w:cs="Times New Roman"/>
          <w:sz w:val="28"/>
          <w:szCs w:val="28"/>
        </w:rPr>
      </w:pPr>
      <w:r w:rsidRPr="002C2810">
        <w:rPr>
          <w:rFonts w:ascii="Times New Roman" w:hAnsi="Times New Roman" w:cs="Times New Roman"/>
          <w:sz w:val="28"/>
          <w:szCs w:val="28"/>
        </w:rPr>
        <w:t>trajtimin dhe mundësitë e barabarta për të gjithë, duke përfshirë barazinë gjinore dhe pagën e barabartë për punë me vlerë të barabartë, trajnimin dhe zhvillimin e aftësive, punësimin dhe përfshirjen e personave me aftësi të kufizuara, masat për parandalimin e dhunës dhe ngacmimit në vendin e punës dhe diversitetin;</w:t>
      </w:r>
    </w:p>
    <w:p w14:paraId="16218526" w14:textId="1AA79FA7" w:rsidR="002E79A0" w:rsidRPr="002C2810" w:rsidRDefault="002E79A0" w:rsidP="002C2810">
      <w:pPr>
        <w:pStyle w:val="ListParagraph"/>
        <w:numPr>
          <w:ilvl w:val="1"/>
          <w:numId w:val="20"/>
        </w:numPr>
        <w:spacing w:after="0" w:line="240" w:lineRule="auto"/>
        <w:jc w:val="both"/>
        <w:rPr>
          <w:rFonts w:ascii="Times New Roman" w:hAnsi="Times New Roman" w:cs="Times New Roman"/>
          <w:sz w:val="28"/>
          <w:szCs w:val="28"/>
        </w:rPr>
      </w:pPr>
      <w:r w:rsidRPr="002C2810">
        <w:rPr>
          <w:rFonts w:ascii="Times New Roman" w:hAnsi="Times New Roman" w:cs="Times New Roman"/>
          <w:sz w:val="28"/>
          <w:szCs w:val="28"/>
        </w:rPr>
        <w:t>kushtet e punës, duke përfshirë punësimin e sigurt, kohën e punës, pagat e përshtatshme, dialogun social, lirinë e krijimit të shoqatave, ekzistencën e këshillave të punës, negociatat kolektive, përfshirë përqindjen e punëtorëve të mbuluar nga marrëveshjet kolektive, të drejtat e informimit, konsultimit dhe pjesëmarrjes së punëtorëve, ekuilibrin punë-jetë dhe shëndetin e sigurinë;</w:t>
      </w:r>
    </w:p>
    <w:p w14:paraId="1EFDB143" w14:textId="2BA496C5" w:rsidR="002E79A0" w:rsidRPr="002C2810" w:rsidRDefault="002E79A0" w:rsidP="002C2810">
      <w:pPr>
        <w:pStyle w:val="ListParagraph"/>
        <w:numPr>
          <w:ilvl w:val="1"/>
          <w:numId w:val="20"/>
        </w:numPr>
        <w:spacing w:after="0" w:line="240" w:lineRule="auto"/>
        <w:jc w:val="both"/>
        <w:rPr>
          <w:rFonts w:ascii="Times New Roman" w:hAnsi="Times New Roman" w:cs="Times New Roman"/>
          <w:sz w:val="28"/>
          <w:szCs w:val="28"/>
        </w:rPr>
      </w:pPr>
      <w:r w:rsidRPr="002C2810">
        <w:rPr>
          <w:rFonts w:ascii="Times New Roman" w:hAnsi="Times New Roman" w:cs="Times New Roman"/>
          <w:sz w:val="28"/>
          <w:szCs w:val="28"/>
        </w:rPr>
        <w:t xml:space="preserve">respektimin e të drejtave të njeriut, liritë themelore, parimet dhe standardet demokratike të përcaktuara në instrumentet ndërkombëtare dhe rajonale, përfshirë Kartën Ndërkombëtare të të Drejtave të Njeriut, Konventën e OKB-së për të Drejtat e Personave me Aftësi të Kufizuara, Deklaratën e Popujve Indigjenë, deklaratat dhe konventat e Organizatës Ndërkombëtare të Punës, Konventën </w:t>
      </w:r>
      <w:r w:rsidRPr="002C2810">
        <w:rPr>
          <w:rFonts w:ascii="Times New Roman" w:hAnsi="Times New Roman" w:cs="Times New Roman"/>
          <w:sz w:val="28"/>
          <w:szCs w:val="28"/>
        </w:rPr>
        <w:lastRenderedPageBreak/>
        <w:t>Evropiane për të Drejtat e Njeriut, Kartën Sociale Evropiane dhe Kartën e të Drejtave Themelore të Bashkimit Europian;</w:t>
      </w:r>
    </w:p>
    <w:p w14:paraId="0586227F" w14:textId="77777777" w:rsidR="002E79A0" w:rsidRPr="002E79A0" w:rsidRDefault="002E79A0" w:rsidP="002E79A0">
      <w:pPr>
        <w:spacing w:after="0" w:line="240" w:lineRule="auto"/>
        <w:contextualSpacing/>
        <w:jc w:val="both"/>
        <w:rPr>
          <w:rFonts w:ascii="Times New Roman" w:hAnsi="Times New Roman" w:cs="Times New Roman"/>
          <w:sz w:val="28"/>
          <w:szCs w:val="28"/>
        </w:rPr>
      </w:pPr>
      <w:r w:rsidRPr="002E79A0">
        <w:rPr>
          <w:rFonts w:ascii="Times New Roman" w:hAnsi="Times New Roman" w:cs="Times New Roman"/>
          <w:sz w:val="28"/>
          <w:szCs w:val="28"/>
        </w:rPr>
        <w:t>c) faktorët e qeverisjes, përfshirë:</w:t>
      </w:r>
    </w:p>
    <w:p w14:paraId="05E61CBC" w14:textId="6438D9E2" w:rsidR="002E79A0" w:rsidRPr="002C2810" w:rsidRDefault="002E79A0" w:rsidP="002C2810">
      <w:pPr>
        <w:pStyle w:val="ListParagraph"/>
        <w:numPr>
          <w:ilvl w:val="1"/>
          <w:numId w:val="21"/>
        </w:numPr>
        <w:spacing w:after="0" w:line="240" w:lineRule="auto"/>
        <w:jc w:val="both"/>
        <w:rPr>
          <w:rFonts w:ascii="Times New Roman" w:hAnsi="Times New Roman" w:cs="Times New Roman"/>
          <w:sz w:val="28"/>
          <w:szCs w:val="28"/>
        </w:rPr>
      </w:pPr>
      <w:r w:rsidRPr="002C2810">
        <w:rPr>
          <w:rFonts w:ascii="Times New Roman" w:hAnsi="Times New Roman" w:cs="Times New Roman"/>
          <w:sz w:val="28"/>
          <w:szCs w:val="28"/>
        </w:rPr>
        <w:t>rolin e organeve ekzekutive, drejtuese dhe mbikëqyrëse të njësisë ekonomike në lidhje me çështjet e qëndrueshmërisë dhe përbërjen e tyre, si dhe ekspertizën dhe aftësitë e tyre ose aksesin në to;</w:t>
      </w:r>
    </w:p>
    <w:p w14:paraId="67E90D6B" w14:textId="740B9687" w:rsidR="002E79A0" w:rsidRPr="002C2810" w:rsidRDefault="002E79A0" w:rsidP="002C2810">
      <w:pPr>
        <w:pStyle w:val="ListParagraph"/>
        <w:numPr>
          <w:ilvl w:val="1"/>
          <w:numId w:val="21"/>
        </w:numPr>
        <w:spacing w:after="0" w:line="240" w:lineRule="auto"/>
        <w:jc w:val="both"/>
        <w:rPr>
          <w:rFonts w:ascii="Times New Roman" w:hAnsi="Times New Roman" w:cs="Times New Roman"/>
          <w:sz w:val="28"/>
          <w:szCs w:val="28"/>
        </w:rPr>
      </w:pPr>
      <w:r w:rsidRPr="002C2810">
        <w:rPr>
          <w:rFonts w:ascii="Times New Roman" w:hAnsi="Times New Roman" w:cs="Times New Roman"/>
          <w:sz w:val="28"/>
          <w:szCs w:val="28"/>
        </w:rPr>
        <w:t>veçoritë kryesore të sistemeve të kontrollit të brendshëm dhe të menaxhimit të riskut të njësisë ekonomike në lidhje me raportimin e qëndrueshmërisë dhe procesin e vendimmarrjes;</w:t>
      </w:r>
    </w:p>
    <w:p w14:paraId="72B4B9C1" w14:textId="7B9ABAAA" w:rsidR="002E79A0" w:rsidRPr="002C2810" w:rsidRDefault="002E79A0" w:rsidP="002C2810">
      <w:pPr>
        <w:pStyle w:val="ListParagraph"/>
        <w:numPr>
          <w:ilvl w:val="1"/>
          <w:numId w:val="21"/>
        </w:numPr>
        <w:spacing w:after="0" w:line="240" w:lineRule="auto"/>
        <w:jc w:val="both"/>
        <w:rPr>
          <w:rFonts w:ascii="Times New Roman" w:hAnsi="Times New Roman" w:cs="Times New Roman"/>
          <w:sz w:val="28"/>
          <w:szCs w:val="28"/>
        </w:rPr>
      </w:pPr>
      <w:r w:rsidRPr="002C2810">
        <w:rPr>
          <w:rFonts w:ascii="Times New Roman" w:hAnsi="Times New Roman" w:cs="Times New Roman"/>
          <w:sz w:val="28"/>
          <w:szCs w:val="28"/>
        </w:rPr>
        <w:t>etikën e biznesit dhe kulturën e korporatës, përfshirë politikat kundër korrupsionit dhe ryshfetit, mbrojtjen e sinjalizuesve dhe mirëqenien e kafshëve;</w:t>
      </w:r>
    </w:p>
    <w:p w14:paraId="1A4712EF" w14:textId="79F8153F" w:rsidR="002E79A0" w:rsidRPr="002C2810" w:rsidRDefault="002E79A0" w:rsidP="002C2810">
      <w:pPr>
        <w:pStyle w:val="ListParagraph"/>
        <w:numPr>
          <w:ilvl w:val="1"/>
          <w:numId w:val="21"/>
        </w:numPr>
        <w:spacing w:after="0" w:line="240" w:lineRule="auto"/>
        <w:jc w:val="both"/>
        <w:rPr>
          <w:rFonts w:ascii="Times New Roman" w:hAnsi="Times New Roman" w:cs="Times New Roman"/>
          <w:sz w:val="28"/>
          <w:szCs w:val="28"/>
        </w:rPr>
      </w:pPr>
      <w:r w:rsidRPr="002C2810">
        <w:rPr>
          <w:rFonts w:ascii="Times New Roman" w:hAnsi="Times New Roman" w:cs="Times New Roman"/>
          <w:sz w:val="28"/>
          <w:szCs w:val="28"/>
        </w:rPr>
        <w:t>aktivitetet dhe angazhimet e njësisë ekonomike në ushtrimin e ndikimit të saj politik, përfshirë aktivitetet lobuese;</w:t>
      </w:r>
    </w:p>
    <w:p w14:paraId="33AE0B01" w14:textId="3D541E14" w:rsidR="002E79A0" w:rsidRPr="002C2810" w:rsidRDefault="002E79A0" w:rsidP="002C2810">
      <w:pPr>
        <w:pStyle w:val="ListParagraph"/>
        <w:numPr>
          <w:ilvl w:val="1"/>
          <w:numId w:val="21"/>
        </w:numPr>
        <w:spacing w:after="0" w:line="240" w:lineRule="auto"/>
        <w:jc w:val="both"/>
        <w:rPr>
          <w:rFonts w:ascii="Times New Roman" w:hAnsi="Times New Roman" w:cs="Times New Roman"/>
          <w:sz w:val="28"/>
          <w:szCs w:val="28"/>
        </w:rPr>
      </w:pPr>
      <w:r w:rsidRPr="002C2810">
        <w:rPr>
          <w:rFonts w:ascii="Times New Roman" w:hAnsi="Times New Roman" w:cs="Times New Roman"/>
          <w:sz w:val="28"/>
          <w:szCs w:val="28"/>
        </w:rPr>
        <w:t>menaxhimin dhe cilësinë e marrëdhënieve me klientët, furnizuesit dhe komunitetet e prekura nga aktivitetet e njësisë ekonomike, përfshirë praktikat e pagesave dhe pagesat e vonuara për-njësitë ekonomike të vogla dhe të mesme.</w:t>
      </w:r>
    </w:p>
    <w:p w14:paraId="2818E22F" w14:textId="77777777" w:rsidR="002E79A0" w:rsidRPr="002E79A0" w:rsidRDefault="002E79A0" w:rsidP="002E79A0">
      <w:pPr>
        <w:spacing w:after="0" w:line="240" w:lineRule="auto"/>
        <w:contextualSpacing/>
        <w:jc w:val="both"/>
        <w:rPr>
          <w:rFonts w:ascii="Times New Roman" w:hAnsi="Times New Roman" w:cs="Times New Roman"/>
          <w:sz w:val="28"/>
          <w:szCs w:val="28"/>
        </w:rPr>
      </w:pPr>
    </w:p>
    <w:p w14:paraId="515DD4FE" w14:textId="36E8F756" w:rsidR="00811E90" w:rsidRPr="00811E90" w:rsidRDefault="002E79A0" w:rsidP="002E79A0">
      <w:pPr>
        <w:spacing w:after="0" w:line="240" w:lineRule="auto"/>
        <w:contextualSpacing/>
        <w:jc w:val="both"/>
        <w:rPr>
          <w:rFonts w:ascii="Times New Roman" w:hAnsi="Times New Roman" w:cs="Times New Roman"/>
          <w:sz w:val="28"/>
          <w:szCs w:val="28"/>
        </w:rPr>
      </w:pPr>
      <w:r w:rsidRPr="002E79A0">
        <w:rPr>
          <w:rFonts w:ascii="Times New Roman" w:hAnsi="Times New Roman" w:cs="Times New Roman"/>
          <w:sz w:val="28"/>
          <w:szCs w:val="28"/>
        </w:rPr>
        <w:t>3. Standardet e Raportimit të Qëndrueshmërisë specifikojnë informacionin perspektiv, retrospektiv, cilësor dhe sasior, sipas rastit, që duhet të raportohet nga njësitë ekonomike</w:t>
      </w:r>
      <w:r w:rsidR="00811E90" w:rsidRPr="00811E90">
        <w:rPr>
          <w:rFonts w:ascii="Times New Roman" w:hAnsi="Times New Roman" w:cs="Times New Roman"/>
          <w:sz w:val="28"/>
          <w:szCs w:val="28"/>
        </w:rPr>
        <w:t xml:space="preserve">. </w:t>
      </w:r>
    </w:p>
    <w:p w14:paraId="6F84ABB6" w14:textId="77777777" w:rsidR="0065077B" w:rsidRPr="00811E90" w:rsidRDefault="0065077B" w:rsidP="00811E90">
      <w:pPr>
        <w:spacing w:after="0" w:line="240" w:lineRule="auto"/>
        <w:contextualSpacing/>
        <w:jc w:val="both"/>
        <w:rPr>
          <w:rFonts w:ascii="Times New Roman" w:hAnsi="Times New Roman" w:cs="Times New Roman"/>
          <w:sz w:val="28"/>
          <w:szCs w:val="28"/>
        </w:rPr>
      </w:pPr>
    </w:p>
    <w:p w14:paraId="62755DEF" w14:textId="77777777" w:rsidR="00811E90" w:rsidRPr="00811E90" w:rsidRDefault="00811E90" w:rsidP="00811E90">
      <w:pPr>
        <w:spacing w:after="0" w:line="240" w:lineRule="auto"/>
        <w:contextualSpacing/>
        <w:jc w:val="both"/>
        <w:rPr>
          <w:rFonts w:ascii="Times New Roman" w:hAnsi="Times New Roman" w:cs="Times New Roman"/>
          <w:sz w:val="28"/>
          <w:szCs w:val="28"/>
        </w:rPr>
      </w:pPr>
    </w:p>
    <w:p w14:paraId="4BA187AB" w14:textId="764F1603" w:rsidR="00811E90" w:rsidRPr="00811E90" w:rsidRDefault="00811E90" w:rsidP="00547E3E">
      <w:pPr>
        <w:spacing w:after="0" w:line="240" w:lineRule="auto"/>
        <w:contextualSpacing/>
        <w:jc w:val="center"/>
        <w:rPr>
          <w:rFonts w:ascii="Times New Roman" w:hAnsi="Times New Roman" w:cs="Times New Roman"/>
          <w:sz w:val="28"/>
          <w:szCs w:val="28"/>
        </w:rPr>
      </w:pPr>
      <w:r w:rsidRPr="00811E90">
        <w:rPr>
          <w:rFonts w:ascii="Times New Roman" w:hAnsi="Times New Roman" w:cs="Times New Roman"/>
          <w:sz w:val="28"/>
          <w:szCs w:val="28"/>
        </w:rPr>
        <w:t>Neni 20/</w:t>
      </w:r>
      <w:r w:rsidR="002E79A0">
        <w:rPr>
          <w:rFonts w:ascii="Times New Roman" w:hAnsi="Times New Roman" w:cs="Times New Roman"/>
          <w:sz w:val="28"/>
          <w:szCs w:val="28"/>
        </w:rPr>
        <w:t>4</w:t>
      </w:r>
    </w:p>
    <w:p w14:paraId="0EDE8FE7" w14:textId="77777777" w:rsidR="00811E90" w:rsidRPr="00547E3E" w:rsidRDefault="00811E90" w:rsidP="00547E3E">
      <w:pPr>
        <w:spacing w:after="0" w:line="240" w:lineRule="auto"/>
        <w:contextualSpacing/>
        <w:jc w:val="center"/>
        <w:rPr>
          <w:rFonts w:ascii="Times New Roman" w:hAnsi="Times New Roman" w:cs="Times New Roman"/>
          <w:b/>
          <w:bCs/>
          <w:sz w:val="28"/>
          <w:szCs w:val="28"/>
        </w:rPr>
      </w:pPr>
      <w:r w:rsidRPr="00547E3E">
        <w:rPr>
          <w:rFonts w:ascii="Times New Roman" w:hAnsi="Times New Roman" w:cs="Times New Roman"/>
          <w:b/>
          <w:bCs/>
          <w:sz w:val="28"/>
          <w:szCs w:val="28"/>
        </w:rPr>
        <w:t>Verifikimi i raportit të qëndrueshmërisë</w:t>
      </w:r>
    </w:p>
    <w:p w14:paraId="0B435029" w14:textId="77777777" w:rsidR="00811E90" w:rsidRPr="00811E90" w:rsidRDefault="00811E90" w:rsidP="00811E90">
      <w:pPr>
        <w:spacing w:after="0" w:line="240" w:lineRule="auto"/>
        <w:contextualSpacing/>
        <w:jc w:val="both"/>
        <w:rPr>
          <w:rFonts w:ascii="Times New Roman" w:hAnsi="Times New Roman" w:cs="Times New Roman"/>
          <w:sz w:val="28"/>
          <w:szCs w:val="28"/>
        </w:rPr>
      </w:pPr>
    </w:p>
    <w:p w14:paraId="07710355" w14:textId="77777777" w:rsidR="002E79A0" w:rsidRPr="002E79A0" w:rsidRDefault="00811E90" w:rsidP="002E79A0">
      <w:pPr>
        <w:spacing w:after="0" w:line="240" w:lineRule="auto"/>
        <w:contextualSpacing/>
        <w:jc w:val="both"/>
        <w:rPr>
          <w:rFonts w:ascii="Times New Roman" w:hAnsi="Times New Roman" w:cs="Times New Roman"/>
          <w:sz w:val="28"/>
          <w:szCs w:val="28"/>
        </w:rPr>
      </w:pPr>
      <w:bookmarkStart w:id="5" w:name="_Hlk217297039"/>
      <w:r w:rsidRPr="00811E90">
        <w:rPr>
          <w:rFonts w:ascii="Times New Roman" w:hAnsi="Times New Roman" w:cs="Times New Roman"/>
          <w:sz w:val="28"/>
          <w:szCs w:val="28"/>
        </w:rPr>
        <w:t xml:space="preserve">1. </w:t>
      </w:r>
      <w:bookmarkEnd w:id="5"/>
      <w:r w:rsidR="002E79A0" w:rsidRPr="002E79A0">
        <w:rPr>
          <w:rFonts w:ascii="Times New Roman" w:hAnsi="Times New Roman" w:cs="Times New Roman"/>
          <w:sz w:val="28"/>
          <w:szCs w:val="28"/>
        </w:rPr>
        <w:t>Raporti i qëndrueshmërisë dhe raporti i konsoliduar i qëndrueshmërisë i nënshtrohen verifikimit për të siguruar përputhjen e tyre me kërkesat e këtij ligji dhe me Standardet e Raportimit të Qëndrueshmërisë.</w:t>
      </w:r>
    </w:p>
    <w:p w14:paraId="2D614112" w14:textId="77777777" w:rsidR="009901CE" w:rsidRDefault="009901CE" w:rsidP="002E79A0">
      <w:pPr>
        <w:spacing w:after="0" w:line="240" w:lineRule="auto"/>
        <w:contextualSpacing/>
        <w:jc w:val="both"/>
        <w:rPr>
          <w:rFonts w:ascii="Times New Roman" w:hAnsi="Times New Roman" w:cs="Times New Roman"/>
          <w:sz w:val="28"/>
          <w:szCs w:val="28"/>
        </w:rPr>
      </w:pPr>
    </w:p>
    <w:p w14:paraId="159991C6" w14:textId="15D527B6" w:rsidR="002E79A0" w:rsidRPr="002E79A0" w:rsidRDefault="002E79A0" w:rsidP="002E79A0">
      <w:pPr>
        <w:spacing w:after="0" w:line="240" w:lineRule="auto"/>
        <w:contextualSpacing/>
        <w:jc w:val="both"/>
        <w:rPr>
          <w:rFonts w:ascii="Times New Roman" w:hAnsi="Times New Roman" w:cs="Times New Roman"/>
          <w:sz w:val="28"/>
          <w:szCs w:val="28"/>
        </w:rPr>
      </w:pPr>
      <w:r w:rsidRPr="002E79A0">
        <w:rPr>
          <w:rFonts w:ascii="Times New Roman" w:hAnsi="Times New Roman" w:cs="Times New Roman"/>
          <w:sz w:val="28"/>
          <w:szCs w:val="28"/>
        </w:rPr>
        <w:t>2. Procedurat e verifikimit, standardet e dhënies së sigurisë dhe niveli i kërkuar i dhënies së sigurisë përcaktohen nga ligji për auditimin ligjor dhe aktet nënligjore të dala në zbatim të tij.</w:t>
      </w:r>
    </w:p>
    <w:p w14:paraId="287E26F8" w14:textId="77777777" w:rsidR="009901CE" w:rsidRDefault="009901CE" w:rsidP="002E79A0">
      <w:pPr>
        <w:spacing w:after="0" w:line="240" w:lineRule="auto"/>
        <w:contextualSpacing/>
        <w:jc w:val="both"/>
        <w:rPr>
          <w:rFonts w:ascii="Times New Roman" w:hAnsi="Times New Roman" w:cs="Times New Roman"/>
          <w:sz w:val="28"/>
          <w:szCs w:val="28"/>
        </w:rPr>
      </w:pPr>
    </w:p>
    <w:p w14:paraId="3F7A0DC1" w14:textId="070A12C1" w:rsidR="002E79A0" w:rsidRPr="002E79A0" w:rsidRDefault="002E79A0" w:rsidP="002E79A0">
      <w:pPr>
        <w:spacing w:after="0" w:line="240" w:lineRule="auto"/>
        <w:contextualSpacing/>
        <w:jc w:val="both"/>
        <w:rPr>
          <w:rFonts w:ascii="Times New Roman" w:hAnsi="Times New Roman" w:cs="Times New Roman"/>
          <w:sz w:val="28"/>
          <w:szCs w:val="28"/>
        </w:rPr>
      </w:pPr>
      <w:r w:rsidRPr="002E79A0">
        <w:rPr>
          <w:rFonts w:ascii="Times New Roman" w:hAnsi="Times New Roman" w:cs="Times New Roman"/>
          <w:sz w:val="28"/>
          <w:szCs w:val="28"/>
        </w:rPr>
        <w:t>3. Opinioni i verifikimit për raportin e qëndrueshmërisë dhe raportin e konsoliduar të qëndrueshmërisë përgatitet duke respektuar kufizimet e parashikuara nga ky ligj në lidhje me raportimin e informacionit për zinxhirin e vlerës, në veçanti detyrimin që njësitë ekonomike të mos kërkojnë nga njësitë e tjera ekonomike që nuk tejkalojnë pragjet e përcaktuara në këtë ligj informacion që shkon përtej kërkesave të Standardeve Vullnetare të Raportimit të Qëndrueshmërisë, përveç informacionit shtesë që zakonisht shkëmbehet në sektorin përkatës.</w:t>
      </w:r>
    </w:p>
    <w:p w14:paraId="2CA03543" w14:textId="77777777" w:rsidR="009901CE" w:rsidRDefault="009901CE" w:rsidP="002E79A0">
      <w:pPr>
        <w:spacing w:after="0" w:line="240" w:lineRule="auto"/>
        <w:contextualSpacing/>
        <w:jc w:val="both"/>
        <w:rPr>
          <w:rFonts w:ascii="Times New Roman" w:hAnsi="Times New Roman" w:cs="Times New Roman"/>
          <w:sz w:val="28"/>
          <w:szCs w:val="28"/>
        </w:rPr>
      </w:pPr>
    </w:p>
    <w:p w14:paraId="393C5AB1" w14:textId="0AA9BC0F" w:rsidR="00811E90" w:rsidRPr="00811E90" w:rsidRDefault="002E79A0" w:rsidP="002E79A0">
      <w:pPr>
        <w:spacing w:after="0" w:line="240" w:lineRule="auto"/>
        <w:contextualSpacing/>
        <w:jc w:val="both"/>
        <w:rPr>
          <w:rFonts w:ascii="Times New Roman" w:hAnsi="Times New Roman" w:cs="Times New Roman"/>
          <w:sz w:val="28"/>
          <w:szCs w:val="28"/>
        </w:rPr>
      </w:pPr>
      <w:r w:rsidRPr="002E79A0">
        <w:rPr>
          <w:rFonts w:ascii="Times New Roman" w:hAnsi="Times New Roman" w:cs="Times New Roman"/>
          <w:sz w:val="28"/>
          <w:szCs w:val="28"/>
        </w:rPr>
        <w:t>4. Opinioni i verifikimit përgatitet duke marrë parasysh edhe rastet e jashtëzakonshme kur njësitë ekonomike në zinxhirin e vlerës mund të mos jenë në gjendje të japin informacion, për shkak se dhënia e këtij informacioni nga një njësi e themeluar në një juridiksion tjetër do ta ekspozonte atë ndaj sanksioneve ose pasojave të tjera ligjore sipas legjislacionit në fuqi të atij juridiksioni, vetëm për shkak të transmetimit të të dhënave të qëndrueshmërisë</w:t>
      </w:r>
      <w:r w:rsidR="00811E90" w:rsidRPr="00811E90">
        <w:rPr>
          <w:rFonts w:ascii="Times New Roman" w:hAnsi="Times New Roman" w:cs="Times New Roman"/>
          <w:sz w:val="28"/>
          <w:szCs w:val="28"/>
        </w:rPr>
        <w:t>.</w:t>
      </w:r>
    </w:p>
    <w:p w14:paraId="5B70083F" w14:textId="77777777" w:rsidR="00811E90" w:rsidRPr="00811E90" w:rsidRDefault="00811E90" w:rsidP="00811E90">
      <w:pPr>
        <w:spacing w:after="0" w:line="240" w:lineRule="auto"/>
        <w:contextualSpacing/>
        <w:jc w:val="both"/>
        <w:rPr>
          <w:rFonts w:ascii="Times New Roman" w:hAnsi="Times New Roman" w:cs="Times New Roman"/>
          <w:sz w:val="28"/>
          <w:szCs w:val="28"/>
        </w:rPr>
      </w:pPr>
    </w:p>
    <w:p w14:paraId="73F951D1" w14:textId="77777777" w:rsidR="00811E90" w:rsidRPr="00811E90" w:rsidRDefault="00811E90" w:rsidP="00811E90">
      <w:pPr>
        <w:spacing w:after="0" w:line="240" w:lineRule="auto"/>
        <w:contextualSpacing/>
        <w:jc w:val="both"/>
        <w:rPr>
          <w:rFonts w:ascii="Times New Roman" w:hAnsi="Times New Roman" w:cs="Times New Roman"/>
          <w:sz w:val="28"/>
          <w:szCs w:val="28"/>
        </w:rPr>
      </w:pPr>
    </w:p>
    <w:p w14:paraId="3EC4C593" w14:textId="42565D48" w:rsidR="00811E90" w:rsidRPr="00811E90" w:rsidRDefault="00811E90" w:rsidP="007D4B90">
      <w:pPr>
        <w:spacing w:after="0" w:line="240" w:lineRule="auto"/>
        <w:contextualSpacing/>
        <w:jc w:val="center"/>
        <w:rPr>
          <w:rFonts w:ascii="Times New Roman" w:hAnsi="Times New Roman" w:cs="Times New Roman"/>
          <w:sz w:val="28"/>
          <w:szCs w:val="28"/>
        </w:rPr>
      </w:pPr>
      <w:r w:rsidRPr="00811E90">
        <w:rPr>
          <w:rFonts w:ascii="Times New Roman" w:hAnsi="Times New Roman" w:cs="Times New Roman"/>
          <w:sz w:val="28"/>
          <w:szCs w:val="28"/>
        </w:rPr>
        <w:t>Neni 20/</w:t>
      </w:r>
      <w:r w:rsidR="002E79A0">
        <w:rPr>
          <w:rFonts w:ascii="Times New Roman" w:hAnsi="Times New Roman" w:cs="Times New Roman"/>
          <w:sz w:val="28"/>
          <w:szCs w:val="28"/>
        </w:rPr>
        <w:t>5</w:t>
      </w:r>
    </w:p>
    <w:p w14:paraId="1DDC5B9E" w14:textId="77777777" w:rsidR="00811E90" w:rsidRPr="007D4B90" w:rsidRDefault="00811E90" w:rsidP="007D4B90">
      <w:pPr>
        <w:spacing w:after="0" w:line="240" w:lineRule="auto"/>
        <w:contextualSpacing/>
        <w:jc w:val="center"/>
        <w:rPr>
          <w:rFonts w:ascii="Times New Roman" w:hAnsi="Times New Roman" w:cs="Times New Roman"/>
          <w:b/>
          <w:bCs/>
          <w:sz w:val="28"/>
          <w:szCs w:val="28"/>
        </w:rPr>
      </w:pPr>
      <w:r w:rsidRPr="007D4B90">
        <w:rPr>
          <w:rFonts w:ascii="Times New Roman" w:hAnsi="Times New Roman" w:cs="Times New Roman"/>
          <w:b/>
          <w:bCs/>
          <w:sz w:val="28"/>
          <w:szCs w:val="28"/>
        </w:rPr>
        <w:t>Detyrimi i njësive ekonomike vendase (bija) për publikim të raportit të qëndrueshmërisë të hartuar nga njësitë ekonomike të huaja (mëma)</w:t>
      </w:r>
    </w:p>
    <w:p w14:paraId="29B36D41" w14:textId="77777777" w:rsidR="00811E90" w:rsidRPr="00811E90" w:rsidRDefault="00811E90" w:rsidP="00811E90">
      <w:pPr>
        <w:spacing w:after="0" w:line="240" w:lineRule="auto"/>
        <w:contextualSpacing/>
        <w:jc w:val="both"/>
        <w:rPr>
          <w:rFonts w:ascii="Times New Roman" w:hAnsi="Times New Roman" w:cs="Times New Roman"/>
          <w:sz w:val="28"/>
          <w:szCs w:val="28"/>
        </w:rPr>
      </w:pPr>
    </w:p>
    <w:p w14:paraId="2DE6815E" w14:textId="58669AB6" w:rsidR="002E79A0" w:rsidRPr="002E79A0" w:rsidRDefault="00B415D8" w:rsidP="002E79A0">
      <w:pPr>
        <w:spacing w:after="0" w:line="240" w:lineRule="auto"/>
        <w:contextualSpacing/>
        <w:jc w:val="both"/>
        <w:rPr>
          <w:rFonts w:ascii="Times New Roman" w:hAnsi="Times New Roman" w:cs="Times New Roman"/>
          <w:sz w:val="28"/>
          <w:szCs w:val="28"/>
        </w:rPr>
      </w:pPr>
      <w:bookmarkStart w:id="6" w:name="_Hlk217297076"/>
      <w:r w:rsidRPr="00B415D8">
        <w:rPr>
          <w:rFonts w:ascii="Times New Roman" w:hAnsi="Times New Roman" w:cs="Times New Roman"/>
          <w:sz w:val="28"/>
          <w:szCs w:val="28"/>
        </w:rPr>
        <w:t xml:space="preserve">1. </w:t>
      </w:r>
      <w:bookmarkEnd w:id="6"/>
      <w:r w:rsidR="002E79A0" w:rsidRPr="002E79A0">
        <w:rPr>
          <w:rFonts w:ascii="Times New Roman" w:hAnsi="Times New Roman" w:cs="Times New Roman"/>
          <w:sz w:val="28"/>
          <w:szCs w:val="28"/>
        </w:rPr>
        <w:t xml:space="preserve">Njësitë ekonomike të kontrolluara, të themeluara në territorin e Republikës së Shqipërisë, njësia mëmë përfundimtare e të cilave është e rregulluar nga legjislacioni i një juridiksioni tjetër, janë të detyruara të publikojnë dhe të bëjnë të aksesueshëm një raport të qëndrueshmërisë që mbulon informacionin e kërkuar sipas shkronjës (a), nënpikat (iii) deri në (V), dhe shkronjave (b) deri në (dh) dhe, sipas rastit, shkronjës (ë) të pikës 2, të nenit 20/1, në nivelin e grupit të njësisë mëmë në nivelin më të lartë. </w:t>
      </w:r>
    </w:p>
    <w:p w14:paraId="7EFDBE00" w14:textId="77777777" w:rsidR="002E79A0" w:rsidRPr="002E79A0" w:rsidRDefault="002E79A0" w:rsidP="002E79A0">
      <w:pPr>
        <w:spacing w:after="0" w:line="240" w:lineRule="auto"/>
        <w:contextualSpacing/>
        <w:jc w:val="both"/>
        <w:rPr>
          <w:rFonts w:ascii="Times New Roman" w:hAnsi="Times New Roman" w:cs="Times New Roman"/>
          <w:sz w:val="28"/>
          <w:szCs w:val="28"/>
        </w:rPr>
      </w:pPr>
      <w:r w:rsidRPr="002E79A0">
        <w:rPr>
          <w:rFonts w:ascii="Times New Roman" w:hAnsi="Times New Roman" w:cs="Times New Roman"/>
          <w:sz w:val="28"/>
          <w:szCs w:val="28"/>
        </w:rPr>
        <w:t>Ky detyrim zbatohet vetëm për njësitë ekonomike të kontrolluara të cilat, në datën e mbylljes së periudhës raportuese, kanë realizuar të ardhura neto më të mëdha se 450 milionë euro në vitin raportues paraardhës.</w:t>
      </w:r>
    </w:p>
    <w:p w14:paraId="30729210" w14:textId="77777777" w:rsidR="009901CE" w:rsidRDefault="009901CE" w:rsidP="002E79A0">
      <w:pPr>
        <w:spacing w:after="0" w:line="240" w:lineRule="auto"/>
        <w:contextualSpacing/>
        <w:jc w:val="both"/>
        <w:rPr>
          <w:rFonts w:ascii="Times New Roman" w:hAnsi="Times New Roman" w:cs="Times New Roman"/>
          <w:sz w:val="28"/>
          <w:szCs w:val="28"/>
        </w:rPr>
      </w:pPr>
    </w:p>
    <w:p w14:paraId="676EF172" w14:textId="624FC587" w:rsidR="002E79A0" w:rsidRPr="002E79A0" w:rsidRDefault="002E79A0" w:rsidP="002E79A0">
      <w:pPr>
        <w:spacing w:after="0" w:line="240" w:lineRule="auto"/>
        <w:contextualSpacing/>
        <w:jc w:val="both"/>
        <w:rPr>
          <w:rFonts w:ascii="Times New Roman" w:hAnsi="Times New Roman" w:cs="Times New Roman"/>
          <w:sz w:val="28"/>
          <w:szCs w:val="28"/>
        </w:rPr>
      </w:pPr>
      <w:r w:rsidRPr="002E79A0">
        <w:rPr>
          <w:rFonts w:ascii="Times New Roman" w:hAnsi="Times New Roman" w:cs="Times New Roman"/>
          <w:sz w:val="28"/>
          <w:szCs w:val="28"/>
        </w:rPr>
        <w:t>2. Degët e njësive ekonomike të themeluara në një juridiksion tjetër, të cilat nuk janë pjesë e një grupi ose zotërohen nga një njësi mëmë e themeluar në një juridiksion tjetër, janë të detyruara të publikojnë dhe të bëjnë të aksesueshëm një raport të qëndrueshmërisë që mbulon informacionin e kërkuar sipas shkronjës (a), nënpikat (iii) deri në (</w:t>
      </w:r>
      <w:r w:rsidR="00097E72">
        <w:rPr>
          <w:rFonts w:ascii="Times New Roman" w:hAnsi="Times New Roman" w:cs="Times New Roman"/>
          <w:sz w:val="28"/>
          <w:szCs w:val="28"/>
        </w:rPr>
        <w:t>v</w:t>
      </w:r>
      <w:r w:rsidRPr="002E79A0">
        <w:rPr>
          <w:rFonts w:ascii="Times New Roman" w:hAnsi="Times New Roman" w:cs="Times New Roman"/>
          <w:sz w:val="28"/>
          <w:szCs w:val="28"/>
        </w:rPr>
        <w:t xml:space="preserve">), dhe shkronjave (b) deri në (dh) dhe, sipas rastit, shkronjës (ë) të pikës 2 të nenit 20/1, në nivelin e grupit të njësisë mëmë ose, nëse kjo nuk është e zbatueshme, në nivelin individual të njësisë ekonomike të juridiksionit tjetër. </w:t>
      </w:r>
    </w:p>
    <w:p w14:paraId="3D8C8296" w14:textId="565284F6" w:rsidR="009901CE" w:rsidRDefault="002E79A0" w:rsidP="002E79A0">
      <w:pPr>
        <w:spacing w:after="0" w:line="240" w:lineRule="auto"/>
        <w:contextualSpacing/>
        <w:jc w:val="both"/>
        <w:rPr>
          <w:rFonts w:ascii="Times New Roman" w:hAnsi="Times New Roman" w:cs="Times New Roman"/>
          <w:sz w:val="28"/>
          <w:szCs w:val="28"/>
        </w:rPr>
      </w:pPr>
      <w:r w:rsidRPr="002E79A0">
        <w:rPr>
          <w:rFonts w:ascii="Times New Roman" w:hAnsi="Times New Roman" w:cs="Times New Roman"/>
          <w:sz w:val="28"/>
          <w:szCs w:val="28"/>
        </w:rPr>
        <w:t xml:space="preserve">Ky detyrim zbatohet vetëm për degët e njësive ekonomike të themeluara në një juridiksion tjetër, kur njësia e vendit tjetër nuk ka një njësi të kontrolluar në territorin e Republikës së Shqipërisë, dhe vetëm në rastet kur dega ka realizuar të ardhura </w:t>
      </w:r>
      <w:r w:rsidR="00097E72" w:rsidRPr="00097E72">
        <w:rPr>
          <w:rFonts w:ascii="Times New Roman" w:hAnsi="Times New Roman" w:cs="Times New Roman"/>
          <w:sz w:val="28"/>
          <w:szCs w:val="28"/>
        </w:rPr>
        <w:t xml:space="preserve">të shfrytëzimit </w:t>
      </w:r>
      <w:r w:rsidRPr="002E79A0">
        <w:rPr>
          <w:rFonts w:ascii="Times New Roman" w:hAnsi="Times New Roman" w:cs="Times New Roman"/>
          <w:sz w:val="28"/>
          <w:szCs w:val="28"/>
        </w:rPr>
        <w:t>më shumë se 450 milionë euro në vitin raportues paraardhës.</w:t>
      </w:r>
    </w:p>
    <w:p w14:paraId="5635FBBB" w14:textId="19821C54" w:rsidR="002E79A0" w:rsidRPr="002E79A0" w:rsidRDefault="002E79A0" w:rsidP="002E79A0">
      <w:pPr>
        <w:spacing w:after="0" w:line="240" w:lineRule="auto"/>
        <w:contextualSpacing/>
        <w:jc w:val="both"/>
        <w:rPr>
          <w:rFonts w:ascii="Times New Roman" w:hAnsi="Times New Roman" w:cs="Times New Roman"/>
          <w:sz w:val="28"/>
          <w:szCs w:val="28"/>
        </w:rPr>
      </w:pPr>
      <w:r w:rsidRPr="002E79A0">
        <w:rPr>
          <w:rFonts w:ascii="Times New Roman" w:hAnsi="Times New Roman" w:cs="Times New Roman"/>
          <w:sz w:val="28"/>
          <w:szCs w:val="28"/>
        </w:rPr>
        <w:t>3. Detyrimet e përcaktuara në pikat 1 dhe 2 të këtij neni zbatohen vetëm kur njësia mëmë e juridiksionit tjetër, në nivel grupi ose, nëse kjo nuk është e zbatueshme, në nivel individual, ka realizuar të ardhura</w:t>
      </w:r>
      <w:r w:rsidR="00097E72" w:rsidRPr="00097E72">
        <w:rPr>
          <w:rFonts w:ascii="Times New Roman" w:hAnsi="Times New Roman" w:cs="Times New Roman"/>
          <w:sz w:val="28"/>
          <w:szCs w:val="28"/>
        </w:rPr>
        <w:t xml:space="preserve"> të shfrytëzimit</w:t>
      </w:r>
      <w:r w:rsidRPr="002E79A0">
        <w:rPr>
          <w:rFonts w:ascii="Times New Roman" w:hAnsi="Times New Roman" w:cs="Times New Roman"/>
          <w:sz w:val="28"/>
          <w:szCs w:val="28"/>
        </w:rPr>
        <w:t xml:space="preserve"> më shumë se 200 milionë euro për secilën nga dy periudhat e fundit raportuese të njëpasnjëshme.</w:t>
      </w:r>
    </w:p>
    <w:p w14:paraId="4245E977" w14:textId="77777777" w:rsidR="009901CE" w:rsidRDefault="009901CE" w:rsidP="002E79A0">
      <w:pPr>
        <w:spacing w:after="0" w:line="240" w:lineRule="auto"/>
        <w:contextualSpacing/>
        <w:jc w:val="both"/>
        <w:rPr>
          <w:rFonts w:ascii="Times New Roman" w:hAnsi="Times New Roman" w:cs="Times New Roman"/>
          <w:sz w:val="28"/>
          <w:szCs w:val="28"/>
        </w:rPr>
      </w:pPr>
    </w:p>
    <w:p w14:paraId="7007063A" w14:textId="527A8B7C" w:rsidR="002E79A0" w:rsidRPr="002E79A0" w:rsidRDefault="002E79A0" w:rsidP="002E79A0">
      <w:pPr>
        <w:spacing w:after="0" w:line="240" w:lineRule="auto"/>
        <w:contextualSpacing/>
        <w:jc w:val="both"/>
        <w:rPr>
          <w:rFonts w:ascii="Times New Roman" w:hAnsi="Times New Roman" w:cs="Times New Roman"/>
          <w:sz w:val="28"/>
          <w:szCs w:val="28"/>
        </w:rPr>
      </w:pPr>
      <w:r w:rsidRPr="002E79A0">
        <w:rPr>
          <w:rFonts w:ascii="Times New Roman" w:hAnsi="Times New Roman" w:cs="Times New Roman"/>
          <w:sz w:val="28"/>
          <w:szCs w:val="28"/>
        </w:rPr>
        <w:lastRenderedPageBreak/>
        <w:t>4. Raporti i qëndrueshmërisë i njësive ekonomike të kontrolluara ose degëve të përmendura në pikën 1 dhe 2 të këtij neni hartohet në përputhje me Standardet e Raportimit të Qëndrueshmërisë për njësitë ekonomike të juridiksionit tjetër të miratuara.</w:t>
      </w:r>
    </w:p>
    <w:p w14:paraId="007F838F" w14:textId="77777777" w:rsidR="009901CE" w:rsidRDefault="009901CE" w:rsidP="002E79A0">
      <w:pPr>
        <w:spacing w:after="0" w:line="240" w:lineRule="auto"/>
        <w:contextualSpacing/>
        <w:jc w:val="both"/>
        <w:rPr>
          <w:rFonts w:ascii="Times New Roman" w:hAnsi="Times New Roman" w:cs="Times New Roman"/>
          <w:sz w:val="28"/>
          <w:szCs w:val="28"/>
        </w:rPr>
      </w:pPr>
    </w:p>
    <w:p w14:paraId="5886E258" w14:textId="0F1A56C5" w:rsidR="002E79A0" w:rsidRPr="002E79A0" w:rsidRDefault="002E79A0" w:rsidP="002E79A0">
      <w:pPr>
        <w:spacing w:after="0" w:line="240" w:lineRule="auto"/>
        <w:contextualSpacing/>
        <w:jc w:val="both"/>
        <w:rPr>
          <w:rFonts w:ascii="Times New Roman" w:hAnsi="Times New Roman" w:cs="Times New Roman"/>
          <w:sz w:val="28"/>
          <w:szCs w:val="28"/>
        </w:rPr>
      </w:pPr>
      <w:r w:rsidRPr="002E79A0">
        <w:rPr>
          <w:rFonts w:ascii="Times New Roman" w:hAnsi="Times New Roman" w:cs="Times New Roman"/>
          <w:sz w:val="28"/>
          <w:szCs w:val="28"/>
        </w:rPr>
        <w:t>5. Përjashtimisht nga sa parashikuar në pikën 4, raporti i qëndrueshmërisë mund të hartohet në përputhje me Standardet e Raportimit të Qëndrueshmërisë të miratuara sipas nenit 20/3 ose në mënyrë të barasvlefshme me këto standarde, kur kjo përcaktohet në përputhje me aktet nënligjore për barasvlefshmërinë e Standardeve të Raportimit të Qëndrueshmërisë.</w:t>
      </w:r>
    </w:p>
    <w:p w14:paraId="23DFEF47" w14:textId="77777777" w:rsidR="00000C41" w:rsidRDefault="00000C41" w:rsidP="002E79A0">
      <w:pPr>
        <w:spacing w:after="0" w:line="240" w:lineRule="auto"/>
        <w:contextualSpacing/>
        <w:jc w:val="both"/>
        <w:rPr>
          <w:rFonts w:ascii="Times New Roman" w:hAnsi="Times New Roman" w:cs="Times New Roman"/>
          <w:sz w:val="28"/>
          <w:szCs w:val="28"/>
        </w:rPr>
      </w:pPr>
    </w:p>
    <w:p w14:paraId="49A62CCD" w14:textId="70847095" w:rsidR="002E79A0" w:rsidRPr="002E79A0" w:rsidRDefault="002E79A0" w:rsidP="002E79A0">
      <w:pPr>
        <w:spacing w:after="0" w:line="240" w:lineRule="auto"/>
        <w:contextualSpacing/>
        <w:jc w:val="both"/>
        <w:rPr>
          <w:rFonts w:ascii="Times New Roman" w:hAnsi="Times New Roman" w:cs="Times New Roman"/>
          <w:sz w:val="28"/>
          <w:szCs w:val="28"/>
        </w:rPr>
      </w:pPr>
      <w:r w:rsidRPr="002E79A0">
        <w:rPr>
          <w:rFonts w:ascii="Times New Roman" w:hAnsi="Times New Roman" w:cs="Times New Roman"/>
          <w:sz w:val="28"/>
          <w:szCs w:val="28"/>
        </w:rPr>
        <w:t>6. Kur informacioni i kërkuar për hartimin e raportit të qëndrueshmërisë nuk është i disponueshëm, njësia e kontrolluar ose dega i kërkon njësisë mëmë së juridiksionit tjetër informacionin e nevojshëm për përmbushjen e detyrimit.</w:t>
      </w:r>
    </w:p>
    <w:p w14:paraId="07117E5B" w14:textId="77777777" w:rsidR="002E79A0" w:rsidRPr="002E79A0" w:rsidRDefault="002E79A0" w:rsidP="002E79A0">
      <w:pPr>
        <w:spacing w:after="0" w:line="240" w:lineRule="auto"/>
        <w:contextualSpacing/>
        <w:jc w:val="both"/>
        <w:rPr>
          <w:rFonts w:ascii="Times New Roman" w:hAnsi="Times New Roman" w:cs="Times New Roman"/>
          <w:sz w:val="28"/>
          <w:szCs w:val="28"/>
        </w:rPr>
      </w:pPr>
      <w:r w:rsidRPr="002E79A0">
        <w:rPr>
          <w:rFonts w:ascii="Times New Roman" w:hAnsi="Times New Roman" w:cs="Times New Roman"/>
          <w:sz w:val="28"/>
          <w:szCs w:val="28"/>
        </w:rPr>
        <w:t>Nëse njësia mëmë nuk vë në dispozicion informacionin e nevojshëm, njësia e kontrolluar ose dega harton, publikon dhe bën të aksesueshëm raportin e qëndrueshmërisë mbi bazën e informacionit që zotëron, ka përftuar ose siguruar, duke e shoqëruar me një deklaratë se informacioni i kërkuar nuk është vënë në dispozicion nga njësia mëmë.</w:t>
      </w:r>
    </w:p>
    <w:p w14:paraId="3D113914" w14:textId="77777777" w:rsidR="00000C41" w:rsidRDefault="00000C41" w:rsidP="002E79A0">
      <w:pPr>
        <w:spacing w:after="0" w:line="240" w:lineRule="auto"/>
        <w:contextualSpacing/>
        <w:jc w:val="both"/>
        <w:rPr>
          <w:rFonts w:ascii="Times New Roman" w:hAnsi="Times New Roman" w:cs="Times New Roman"/>
          <w:sz w:val="28"/>
          <w:szCs w:val="28"/>
        </w:rPr>
      </w:pPr>
    </w:p>
    <w:p w14:paraId="45292048" w14:textId="60EB470A" w:rsidR="002E79A0" w:rsidRPr="002E79A0" w:rsidRDefault="002E79A0" w:rsidP="002E79A0">
      <w:pPr>
        <w:spacing w:after="0" w:line="240" w:lineRule="auto"/>
        <w:contextualSpacing/>
        <w:jc w:val="both"/>
        <w:rPr>
          <w:rFonts w:ascii="Times New Roman" w:hAnsi="Times New Roman" w:cs="Times New Roman"/>
          <w:sz w:val="28"/>
          <w:szCs w:val="28"/>
        </w:rPr>
      </w:pPr>
      <w:r w:rsidRPr="002E79A0">
        <w:rPr>
          <w:rFonts w:ascii="Times New Roman" w:hAnsi="Times New Roman" w:cs="Times New Roman"/>
          <w:sz w:val="28"/>
          <w:szCs w:val="28"/>
        </w:rPr>
        <w:t>7. Raporti i qëndrueshmërisë i përmendur në këtë nen publikohet i shoqëruar nga një opinion për dhënien e sigurisë, i përgatitur nga një ose më shumë persona ose shoqëri të autorizuara për dhënien e opinionit të sigurisë për raportimin e qëndrueshmërisë, sipas legjislacionit të zbatueshëm të juridiksionit tjetër ose sipas legjislacionit shqiptar.</w:t>
      </w:r>
    </w:p>
    <w:p w14:paraId="782EC09E" w14:textId="55C83EF9" w:rsidR="00811E90" w:rsidRPr="00811E90" w:rsidRDefault="002E79A0" w:rsidP="002E79A0">
      <w:pPr>
        <w:spacing w:after="0" w:line="240" w:lineRule="auto"/>
        <w:contextualSpacing/>
        <w:jc w:val="both"/>
        <w:rPr>
          <w:rFonts w:ascii="Times New Roman" w:hAnsi="Times New Roman" w:cs="Times New Roman"/>
          <w:sz w:val="28"/>
          <w:szCs w:val="28"/>
        </w:rPr>
      </w:pPr>
      <w:r w:rsidRPr="002E79A0">
        <w:rPr>
          <w:rFonts w:ascii="Times New Roman" w:hAnsi="Times New Roman" w:cs="Times New Roman"/>
          <w:sz w:val="28"/>
          <w:szCs w:val="28"/>
        </w:rPr>
        <w:t>Nëse njësia mëmë e juridiksionit tjetër nuk siguron opinionin e dhënies së sigurisë, njësia e kontrolluar ose dega publikon raportin e qëndrueshmërisë të shoqëruar me një deklaratë se njësia mëmë nuk ka vënë në dispozicion opinionin e nevojshëm të dhënies së sigurisë</w:t>
      </w:r>
      <w:r w:rsidR="00811E90" w:rsidRPr="00811E90">
        <w:rPr>
          <w:rFonts w:ascii="Times New Roman" w:hAnsi="Times New Roman" w:cs="Times New Roman"/>
          <w:sz w:val="28"/>
          <w:szCs w:val="28"/>
        </w:rPr>
        <w:t>.</w:t>
      </w:r>
    </w:p>
    <w:p w14:paraId="34A06F8D" w14:textId="77777777" w:rsidR="00811E90" w:rsidRPr="00811E90" w:rsidRDefault="00811E90" w:rsidP="00811E90">
      <w:pPr>
        <w:spacing w:after="0" w:line="240" w:lineRule="auto"/>
        <w:contextualSpacing/>
        <w:jc w:val="both"/>
        <w:rPr>
          <w:rFonts w:ascii="Times New Roman" w:hAnsi="Times New Roman" w:cs="Times New Roman"/>
          <w:sz w:val="28"/>
          <w:szCs w:val="28"/>
        </w:rPr>
      </w:pPr>
    </w:p>
    <w:p w14:paraId="09E43B55" w14:textId="77777777" w:rsidR="00811E90" w:rsidRPr="00811E90" w:rsidRDefault="00811E90" w:rsidP="00811E90">
      <w:pPr>
        <w:spacing w:after="0" w:line="240" w:lineRule="auto"/>
        <w:contextualSpacing/>
        <w:jc w:val="both"/>
        <w:rPr>
          <w:rFonts w:ascii="Times New Roman" w:hAnsi="Times New Roman" w:cs="Times New Roman"/>
          <w:sz w:val="28"/>
          <w:szCs w:val="28"/>
        </w:rPr>
      </w:pPr>
    </w:p>
    <w:p w14:paraId="13C4EDD2" w14:textId="64187C6A" w:rsidR="00811E90" w:rsidRPr="00811E90" w:rsidRDefault="00811E90" w:rsidP="007D4B90">
      <w:pPr>
        <w:spacing w:after="0" w:line="240" w:lineRule="auto"/>
        <w:contextualSpacing/>
        <w:jc w:val="center"/>
        <w:rPr>
          <w:rFonts w:ascii="Times New Roman" w:hAnsi="Times New Roman" w:cs="Times New Roman"/>
          <w:sz w:val="28"/>
          <w:szCs w:val="28"/>
        </w:rPr>
      </w:pPr>
      <w:r w:rsidRPr="00811E90">
        <w:rPr>
          <w:rFonts w:ascii="Times New Roman" w:hAnsi="Times New Roman" w:cs="Times New Roman"/>
          <w:sz w:val="28"/>
          <w:szCs w:val="28"/>
        </w:rPr>
        <w:t>Neni 20/</w:t>
      </w:r>
      <w:r w:rsidR="002E79A0">
        <w:rPr>
          <w:rFonts w:ascii="Times New Roman" w:hAnsi="Times New Roman" w:cs="Times New Roman"/>
          <w:sz w:val="28"/>
          <w:szCs w:val="28"/>
        </w:rPr>
        <w:t>6</w:t>
      </w:r>
    </w:p>
    <w:p w14:paraId="04E43EC6" w14:textId="75F9B581" w:rsidR="00811E90" w:rsidRPr="007D4B90" w:rsidRDefault="00811E90" w:rsidP="007D4B90">
      <w:pPr>
        <w:spacing w:after="0" w:line="240" w:lineRule="auto"/>
        <w:contextualSpacing/>
        <w:jc w:val="center"/>
        <w:rPr>
          <w:rFonts w:ascii="Times New Roman" w:hAnsi="Times New Roman" w:cs="Times New Roman"/>
          <w:b/>
          <w:bCs/>
          <w:sz w:val="28"/>
          <w:szCs w:val="28"/>
        </w:rPr>
      </w:pPr>
      <w:r w:rsidRPr="007D4B90">
        <w:rPr>
          <w:rFonts w:ascii="Times New Roman" w:hAnsi="Times New Roman" w:cs="Times New Roman"/>
          <w:b/>
          <w:bCs/>
          <w:sz w:val="28"/>
          <w:szCs w:val="28"/>
        </w:rPr>
        <w:t xml:space="preserve">Përgjegjësia për raportet e qëndrueshmërisë të njësive ekonomike të vendeve </w:t>
      </w:r>
      <w:bookmarkStart w:id="7" w:name="_Hlk217297091"/>
      <w:r w:rsidRPr="007D4B90">
        <w:rPr>
          <w:rFonts w:ascii="Times New Roman" w:hAnsi="Times New Roman" w:cs="Times New Roman"/>
          <w:b/>
          <w:bCs/>
          <w:sz w:val="28"/>
          <w:szCs w:val="28"/>
        </w:rPr>
        <w:t>të t</w:t>
      </w:r>
      <w:r w:rsidR="00C94660">
        <w:rPr>
          <w:rFonts w:ascii="Times New Roman" w:hAnsi="Times New Roman" w:cs="Times New Roman"/>
          <w:b/>
          <w:bCs/>
          <w:sz w:val="28"/>
          <w:szCs w:val="28"/>
        </w:rPr>
        <w:t>jer</w:t>
      </w:r>
      <w:r w:rsidRPr="007D4B90">
        <w:rPr>
          <w:rFonts w:ascii="Times New Roman" w:hAnsi="Times New Roman" w:cs="Times New Roman"/>
          <w:b/>
          <w:bCs/>
          <w:sz w:val="28"/>
          <w:szCs w:val="28"/>
        </w:rPr>
        <w:t>a</w:t>
      </w:r>
      <w:bookmarkEnd w:id="7"/>
    </w:p>
    <w:p w14:paraId="4348EF39" w14:textId="77777777" w:rsidR="00811E90" w:rsidRPr="00811E90" w:rsidRDefault="00811E90" w:rsidP="00811E90">
      <w:pPr>
        <w:spacing w:after="0" w:line="240" w:lineRule="auto"/>
        <w:contextualSpacing/>
        <w:jc w:val="both"/>
        <w:rPr>
          <w:rFonts w:ascii="Times New Roman" w:hAnsi="Times New Roman" w:cs="Times New Roman"/>
          <w:sz w:val="28"/>
          <w:szCs w:val="28"/>
        </w:rPr>
      </w:pPr>
    </w:p>
    <w:p w14:paraId="178B0BD2" w14:textId="77777777" w:rsidR="002E79A0" w:rsidRPr="002E79A0" w:rsidRDefault="00811E90" w:rsidP="002E79A0">
      <w:pPr>
        <w:spacing w:after="0" w:line="240" w:lineRule="auto"/>
        <w:contextualSpacing/>
        <w:jc w:val="both"/>
        <w:rPr>
          <w:rFonts w:ascii="Times New Roman" w:hAnsi="Times New Roman" w:cs="Times New Roman"/>
          <w:sz w:val="28"/>
          <w:szCs w:val="28"/>
        </w:rPr>
      </w:pPr>
      <w:bookmarkStart w:id="8" w:name="_Hlk217297103"/>
      <w:r w:rsidRPr="00811E90">
        <w:rPr>
          <w:rFonts w:ascii="Times New Roman" w:hAnsi="Times New Roman" w:cs="Times New Roman"/>
          <w:sz w:val="28"/>
          <w:szCs w:val="28"/>
        </w:rPr>
        <w:t xml:space="preserve">1. </w:t>
      </w:r>
      <w:bookmarkEnd w:id="8"/>
      <w:r w:rsidR="002E79A0" w:rsidRPr="002E79A0">
        <w:rPr>
          <w:rFonts w:ascii="Times New Roman" w:hAnsi="Times New Roman" w:cs="Times New Roman"/>
          <w:sz w:val="28"/>
          <w:szCs w:val="28"/>
        </w:rPr>
        <w:t>Degët e njësive ekonomike të themeluara në një vend tjetër, të regjistruara në territorin e Republikës së Shqipërisë, janë përgjegjëse për të garantuar, sipas dijenisë dhe kapacitetit të tyre maksimal, që raporti i qëndrueshmërisë të hartohet në përputhje me nenin 20/5 dhe të publikohet e të bëhet i aksesueshëm në përputhje me nenin 20/7 të këtij ligji.</w:t>
      </w:r>
    </w:p>
    <w:p w14:paraId="792244CF" w14:textId="77777777" w:rsidR="00000C41" w:rsidRDefault="00000C41" w:rsidP="002E79A0">
      <w:pPr>
        <w:spacing w:after="0" w:line="240" w:lineRule="auto"/>
        <w:contextualSpacing/>
        <w:jc w:val="both"/>
        <w:rPr>
          <w:rFonts w:ascii="Times New Roman" w:hAnsi="Times New Roman" w:cs="Times New Roman"/>
          <w:sz w:val="28"/>
          <w:szCs w:val="28"/>
        </w:rPr>
      </w:pPr>
    </w:p>
    <w:p w14:paraId="1A0EA336" w14:textId="58C78410" w:rsidR="00811E90" w:rsidRPr="00811E90" w:rsidRDefault="002E79A0" w:rsidP="002E79A0">
      <w:pPr>
        <w:spacing w:after="0" w:line="240" w:lineRule="auto"/>
        <w:contextualSpacing/>
        <w:jc w:val="both"/>
        <w:rPr>
          <w:rFonts w:ascii="Times New Roman" w:hAnsi="Times New Roman" w:cs="Times New Roman"/>
          <w:sz w:val="28"/>
          <w:szCs w:val="28"/>
        </w:rPr>
      </w:pPr>
      <w:r w:rsidRPr="002E79A0">
        <w:rPr>
          <w:rFonts w:ascii="Times New Roman" w:hAnsi="Times New Roman" w:cs="Times New Roman"/>
          <w:sz w:val="28"/>
          <w:szCs w:val="28"/>
        </w:rPr>
        <w:t xml:space="preserve">2. Anëtarët e organeve ekzekutive, drejtuese dhe mbikëqyrëse të njësive ekonomike të kontrolluara të parashikuara në nenin 20/5 kanë përgjegjësi </w:t>
      </w:r>
      <w:r w:rsidRPr="002E79A0">
        <w:rPr>
          <w:rFonts w:ascii="Times New Roman" w:hAnsi="Times New Roman" w:cs="Times New Roman"/>
          <w:sz w:val="28"/>
          <w:szCs w:val="28"/>
        </w:rPr>
        <w:lastRenderedPageBreak/>
        <w:t>kolektive për të garantuar, sipas dijenisë dhe kapacitetit të tyre maksimal, që raporti i qëndrueshmërisë të hartohet në përputhje me nenin 20/5</w:t>
      </w:r>
      <w:r w:rsidR="00D75403">
        <w:rPr>
          <w:rFonts w:ascii="Times New Roman" w:hAnsi="Times New Roman" w:cs="Times New Roman"/>
          <w:sz w:val="28"/>
          <w:szCs w:val="28"/>
        </w:rPr>
        <w:t xml:space="preserve"> </w:t>
      </w:r>
      <w:r w:rsidRPr="002E79A0">
        <w:rPr>
          <w:rFonts w:ascii="Times New Roman" w:hAnsi="Times New Roman" w:cs="Times New Roman"/>
          <w:sz w:val="28"/>
          <w:szCs w:val="28"/>
        </w:rPr>
        <w:t>dhe të publikohet e të bëhet i aksesueshëm në përputhje me nenin 20/7 të këtij ligji</w:t>
      </w:r>
      <w:r w:rsidR="00811E90" w:rsidRPr="00811E90">
        <w:rPr>
          <w:rFonts w:ascii="Times New Roman" w:hAnsi="Times New Roman" w:cs="Times New Roman"/>
          <w:sz w:val="28"/>
          <w:szCs w:val="28"/>
        </w:rPr>
        <w:t>.</w:t>
      </w:r>
    </w:p>
    <w:p w14:paraId="3E980132" w14:textId="77777777" w:rsidR="00811E90" w:rsidRPr="00811E90" w:rsidRDefault="00811E90" w:rsidP="00811E90">
      <w:pPr>
        <w:spacing w:after="0" w:line="240" w:lineRule="auto"/>
        <w:contextualSpacing/>
        <w:jc w:val="both"/>
        <w:rPr>
          <w:rFonts w:ascii="Times New Roman" w:hAnsi="Times New Roman" w:cs="Times New Roman"/>
          <w:sz w:val="28"/>
          <w:szCs w:val="28"/>
        </w:rPr>
      </w:pPr>
    </w:p>
    <w:p w14:paraId="6872A5F1" w14:textId="77777777" w:rsidR="00811E90" w:rsidRPr="00811E90" w:rsidRDefault="00811E90" w:rsidP="00811E90">
      <w:pPr>
        <w:spacing w:after="0" w:line="240" w:lineRule="auto"/>
        <w:contextualSpacing/>
        <w:jc w:val="both"/>
        <w:rPr>
          <w:rFonts w:ascii="Times New Roman" w:hAnsi="Times New Roman" w:cs="Times New Roman"/>
          <w:sz w:val="28"/>
          <w:szCs w:val="28"/>
        </w:rPr>
      </w:pPr>
    </w:p>
    <w:p w14:paraId="1154F308" w14:textId="047B12B1" w:rsidR="00811E90" w:rsidRPr="00811E90" w:rsidRDefault="00811E90" w:rsidP="007D4B90">
      <w:pPr>
        <w:spacing w:after="0" w:line="240" w:lineRule="auto"/>
        <w:contextualSpacing/>
        <w:jc w:val="center"/>
        <w:rPr>
          <w:rFonts w:ascii="Times New Roman" w:hAnsi="Times New Roman" w:cs="Times New Roman"/>
          <w:sz w:val="28"/>
          <w:szCs w:val="28"/>
        </w:rPr>
      </w:pPr>
      <w:r w:rsidRPr="00811E90">
        <w:rPr>
          <w:rFonts w:ascii="Times New Roman" w:hAnsi="Times New Roman" w:cs="Times New Roman"/>
          <w:sz w:val="28"/>
          <w:szCs w:val="28"/>
        </w:rPr>
        <w:t>Neni 20/</w:t>
      </w:r>
      <w:r w:rsidR="00D75403">
        <w:rPr>
          <w:rFonts w:ascii="Times New Roman" w:hAnsi="Times New Roman" w:cs="Times New Roman"/>
          <w:sz w:val="28"/>
          <w:szCs w:val="28"/>
        </w:rPr>
        <w:t>7</w:t>
      </w:r>
    </w:p>
    <w:p w14:paraId="02FC43A4" w14:textId="1658495B" w:rsidR="00811E90" w:rsidRPr="007D4B90" w:rsidRDefault="00811E90" w:rsidP="007D4B90">
      <w:pPr>
        <w:spacing w:after="0" w:line="240" w:lineRule="auto"/>
        <w:contextualSpacing/>
        <w:jc w:val="center"/>
        <w:rPr>
          <w:rFonts w:ascii="Times New Roman" w:hAnsi="Times New Roman" w:cs="Times New Roman"/>
          <w:b/>
          <w:bCs/>
          <w:sz w:val="28"/>
          <w:szCs w:val="28"/>
        </w:rPr>
      </w:pPr>
      <w:bookmarkStart w:id="9" w:name="_Hlk217297115"/>
      <w:r w:rsidRPr="007D4B90">
        <w:rPr>
          <w:rFonts w:ascii="Times New Roman" w:hAnsi="Times New Roman" w:cs="Times New Roman"/>
          <w:b/>
          <w:bCs/>
          <w:sz w:val="28"/>
          <w:szCs w:val="28"/>
        </w:rPr>
        <w:t>Publikimi i raporteve të qëndrueshmërisë të njësive ekonomike të vendeve të t</w:t>
      </w:r>
      <w:r w:rsidR="00C94660">
        <w:rPr>
          <w:rFonts w:ascii="Times New Roman" w:hAnsi="Times New Roman" w:cs="Times New Roman"/>
          <w:b/>
          <w:bCs/>
          <w:sz w:val="28"/>
          <w:szCs w:val="28"/>
        </w:rPr>
        <w:t>jer</w:t>
      </w:r>
      <w:r w:rsidRPr="007D4B90">
        <w:rPr>
          <w:rFonts w:ascii="Times New Roman" w:hAnsi="Times New Roman" w:cs="Times New Roman"/>
          <w:b/>
          <w:bCs/>
          <w:sz w:val="28"/>
          <w:szCs w:val="28"/>
        </w:rPr>
        <w:t>a</w:t>
      </w:r>
    </w:p>
    <w:bookmarkEnd w:id="9"/>
    <w:p w14:paraId="22BB93DE" w14:textId="77777777" w:rsidR="00811E90" w:rsidRPr="00811E90" w:rsidRDefault="00811E90" w:rsidP="00811E90">
      <w:pPr>
        <w:spacing w:after="0" w:line="240" w:lineRule="auto"/>
        <w:contextualSpacing/>
        <w:jc w:val="both"/>
        <w:rPr>
          <w:rFonts w:ascii="Times New Roman" w:hAnsi="Times New Roman" w:cs="Times New Roman"/>
          <w:sz w:val="28"/>
          <w:szCs w:val="28"/>
        </w:rPr>
      </w:pPr>
    </w:p>
    <w:p w14:paraId="1B658B0A" w14:textId="095D494F" w:rsidR="00D75403" w:rsidRPr="00D75403" w:rsidRDefault="00811E90" w:rsidP="00D75403">
      <w:pPr>
        <w:spacing w:after="0" w:line="240" w:lineRule="auto"/>
        <w:contextualSpacing/>
        <w:jc w:val="both"/>
        <w:rPr>
          <w:rFonts w:ascii="Times New Roman" w:hAnsi="Times New Roman" w:cs="Times New Roman"/>
          <w:sz w:val="28"/>
          <w:szCs w:val="28"/>
        </w:rPr>
      </w:pPr>
      <w:bookmarkStart w:id="10" w:name="_Hlk217297153"/>
      <w:r w:rsidRPr="00811E90">
        <w:rPr>
          <w:rFonts w:ascii="Times New Roman" w:hAnsi="Times New Roman" w:cs="Times New Roman"/>
          <w:sz w:val="28"/>
          <w:szCs w:val="28"/>
        </w:rPr>
        <w:t xml:space="preserve">1. </w:t>
      </w:r>
      <w:bookmarkEnd w:id="10"/>
      <w:r w:rsidR="00D75403" w:rsidRPr="00D75403">
        <w:rPr>
          <w:rFonts w:ascii="Times New Roman" w:hAnsi="Times New Roman" w:cs="Times New Roman"/>
          <w:sz w:val="28"/>
          <w:szCs w:val="28"/>
        </w:rPr>
        <w:t>Njësitë ekonomike të kontrolluara dhe degët e përmendura në nenin 20/6 publikojnë raportin e qëndrueshmërisë së bashku me opinionin e dhënies së sigurisë dhe, sipas rastit, me pasqyrat financiare të parashikuara në këtë ligj,</w:t>
      </w:r>
      <w:r w:rsidR="00097E72">
        <w:rPr>
          <w:rFonts w:ascii="Times New Roman" w:hAnsi="Times New Roman" w:cs="Times New Roman"/>
          <w:sz w:val="28"/>
          <w:szCs w:val="28"/>
        </w:rPr>
        <w:t>në përputhje me sa parashikohet në nenin 22, pika 1 e këtij ligji</w:t>
      </w:r>
      <w:r w:rsidR="00D75403" w:rsidRPr="00D75403">
        <w:rPr>
          <w:rFonts w:ascii="Times New Roman" w:hAnsi="Times New Roman" w:cs="Times New Roman"/>
          <w:sz w:val="28"/>
          <w:szCs w:val="28"/>
        </w:rPr>
        <w:t>.</w:t>
      </w:r>
    </w:p>
    <w:p w14:paraId="2193CC69" w14:textId="77777777" w:rsidR="00D75403" w:rsidRPr="00D75403" w:rsidRDefault="00D75403" w:rsidP="00D75403">
      <w:pPr>
        <w:spacing w:after="0" w:line="240" w:lineRule="auto"/>
        <w:contextualSpacing/>
        <w:jc w:val="both"/>
        <w:rPr>
          <w:rFonts w:ascii="Times New Roman" w:hAnsi="Times New Roman" w:cs="Times New Roman"/>
          <w:sz w:val="28"/>
          <w:szCs w:val="28"/>
        </w:rPr>
      </w:pPr>
      <w:r w:rsidRPr="00D75403">
        <w:rPr>
          <w:rFonts w:ascii="Times New Roman" w:hAnsi="Times New Roman" w:cs="Times New Roman"/>
          <w:sz w:val="28"/>
          <w:szCs w:val="28"/>
        </w:rPr>
        <w:t>2. Raporti i qëndrueshmërisë, opinioni i dhënies së sigurisë dhe, sipas rastit, pasqyrat financiare depozitohen pranë regjistrit tregtar ku është regjistruar njësia ekonomike e kontrolluar ose dega dhe publikohen në gjuhën shqipe ose në një gjuhë tjetër të pranuar sipas legjislacionit vendas.</w:t>
      </w:r>
    </w:p>
    <w:p w14:paraId="0EA1909C" w14:textId="6A706F5C" w:rsidR="007255C6" w:rsidRPr="00DF1643" w:rsidRDefault="00D75403" w:rsidP="00D75403">
      <w:pPr>
        <w:spacing w:after="0" w:line="240" w:lineRule="auto"/>
        <w:contextualSpacing/>
        <w:jc w:val="both"/>
        <w:rPr>
          <w:rFonts w:ascii="Times New Roman" w:hAnsi="Times New Roman" w:cs="Times New Roman"/>
          <w:sz w:val="28"/>
          <w:szCs w:val="28"/>
        </w:rPr>
      </w:pPr>
      <w:r w:rsidRPr="00D75403">
        <w:rPr>
          <w:rFonts w:ascii="Times New Roman" w:hAnsi="Times New Roman" w:cs="Times New Roman"/>
          <w:sz w:val="28"/>
          <w:szCs w:val="28"/>
        </w:rPr>
        <w:t xml:space="preserve">3. Kur raporti i qëndrueshmërisë, opinioni i dhënies së sigurisë dhe, sipas rastit, pasqyrat financiare nuk bëhen të aksesueshme për publikun nëpërmjet regjistrit tregtar, ato bëhen të aksesueshme për publikun, falas, në faqen e internetit të njësisë ekonomike të kontrolluar ose të degës, </w:t>
      </w:r>
      <w:r w:rsidR="00097E72">
        <w:rPr>
          <w:rFonts w:ascii="Times New Roman" w:hAnsi="Times New Roman" w:cs="Times New Roman"/>
          <w:sz w:val="28"/>
          <w:szCs w:val="28"/>
        </w:rPr>
        <w:t>si[as kërkesave të nenit 22, pika 1 të këtij ligji.</w:t>
      </w:r>
      <w:r w:rsidR="00811E90">
        <w:rPr>
          <w:rFonts w:ascii="Times New Roman" w:hAnsi="Times New Roman" w:cs="Times New Roman"/>
          <w:sz w:val="28"/>
          <w:szCs w:val="28"/>
        </w:rPr>
        <w:t>”</w:t>
      </w:r>
    </w:p>
    <w:p w14:paraId="67EC2813" w14:textId="77777777" w:rsidR="001C0816" w:rsidRDefault="001C0816" w:rsidP="00F858EB">
      <w:pPr>
        <w:spacing w:after="0" w:line="240" w:lineRule="auto"/>
        <w:contextualSpacing/>
        <w:jc w:val="center"/>
        <w:rPr>
          <w:rFonts w:ascii="Times New Roman" w:hAnsi="Times New Roman" w:cs="Times New Roman"/>
          <w:b/>
          <w:sz w:val="28"/>
          <w:szCs w:val="28"/>
        </w:rPr>
      </w:pPr>
    </w:p>
    <w:p w14:paraId="2B29719C" w14:textId="4BB96368" w:rsidR="00E020AF" w:rsidRPr="00DF1643" w:rsidRDefault="00E020AF" w:rsidP="00F858EB">
      <w:pPr>
        <w:spacing w:after="0" w:line="240" w:lineRule="auto"/>
        <w:contextualSpacing/>
        <w:jc w:val="center"/>
        <w:rPr>
          <w:rFonts w:ascii="Times New Roman" w:hAnsi="Times New Roman" w:cs="Times New Roman"/>
          <w:b/>
          <w:sz w:val="28"/>
          <w:szCs w:val="28"/>
        </w:rPr>
      </w:pPr>
      <w:r w:rsidRPr="00DF1643">
        <w:rPr>
          <w:rFonts w:ascii="Times New Roman" w:hAnsi="Times New Roman" w:cs="Times New Roman"/>
          <w:b/>
          <w:sz w:val="28"/>
          <w:szCs w:val="28"/>
        </w:rPr>
        <w:t xml:space="preserve"> Neni 1</w:t>
      </w:r>
      <w:r w:rsidR="00976EA8">
        <w:rPr>
          <w:rFonts w:ascii="Times New Roman" w:hAnsi="Times New Roman" w:cs="Times New Roman"/>
          <w:b/>
          <w:sz w:val="28"/>
          <w:szCs w:val="28"/>
        </w:rPr>
        <w:t>6</w:t>
      </w:r>
    </w:p>
    <w:p w14:paraId="6FF846FC" w14:textId="77777777" w:rsidR="00E020AF" w:rsidRPr="00DF1643" w:rsidRDefault="00E020AF" w:rsidP="00F858EB">
      <w:pPr>
        <w:spacing w:after="0" w:line="240" w:lineRule="auto"/>
        <w:contextualSpacing/>
        <w:rPr>
          <w:rFonts w:ascii="Times New Roman" w:hAnsi="Times New Roman" w:cs="Times New Roman"/>
          <w:sz w:val="28"/>
          <w:szCs w:val="28"/>
        </w:rPr>
      </w:pPr>
    </w:p>
    <w:p w14:paraId="02A8D208" w14:textId="17017640" w:rsidR="009A7B54" w:rsidRPr="00DF1643" w:rsidRDefault="001B105C" w:rsidP="00F614BA">
      <w:pPr>
        <w:spacing w:after="0" w:line="240" w:lineRule="auto"/>
        <w:contextualSpacing/>
        <w:jc w:val="both"/>
        <w:rPr>
          <w:rFonts w:ascii="Times New Roman" w:hAnsi="Times New Roman" w:cs="Times New Roman"/>
          <w:sz w:val="28"/>
          <w:szCs w:val="28"/>
        </w:rPr>
      </w:pPr>
      <w:r w:rsidRPr="00DF1643">
        <w:rPr>
          <w:rFonts w:ascii="Times New Roman" w:hAnsi="Times New Roman" w:cs="Times New Roman"/>
          <w:sz w:val="28"/>
          <w:szCs w:val="28"/>
        </w:rPr>
        <w:t>Në nenin 2</w:t>
      </w:r>
      <w:r w:rsidR="00BA19AA" w:rsidRPr="00DF1643">
        <w:rPr>
          <w:rFonts w:ascii="Times New Roman" w:hAnsi="Times New Roman" w:cs="Times New Roman"/>
          <w:sz w:val="28"/>
          <w:szCs w:val="28"/>
        </w:rPr>
        <w:t xml:space="preserve">1, </w:t>
      </w:r>
      <w:r w:rsidR="009A7B54" w:rsidRPr="00DF1643">
        <w:rPr>
          <w:rFonts w:ascii="Times New Roman" w:hAnsi="Times New Roman" w:cs="Times New Roman"/>
          <w:sz w:val="28"/>
          <w:szCs w:val="28"/>
        </w:rPr>
        <w:t>bëhen shtesa</w:t>
      </w:r>
      <w:r w:rsidR="00ED7F6A">
        <w:rPr>
          <w:rFonts w:ascii="Times New Roman" w:hAnsi="Times New Roman" w:cs="Times New Roman"/>
          <w:sz w:val="28"/>
          <w:szCs w:val="28"/>
        </w:rPr>
        <w:t>t</w:t>
      </w:r>
      <w:r w:rsidR="009A7B54" w:rsidRPr="00DF1643">
        <w:rPr>
          <w:rFonts w:ascii="Times New Roman" w:hAnsi="Times New Roman" w:cs="Times New Roman"/>
          <w:sz w:val="28"/>
          <w:szCs w:val="28"/>
        </w:rPr>
        <w:t xml:space="preserve"> dhe ndryshime</w:t>
      </w:r>
      <w:r w:rsidR="00ED7F6A">
        <w:rPr>
          <w:rFonts w:ascii="Times New Roman" w:hAnsi="Times New Roman" w:cs="Times New Roman"/>
          <w:sz w:val="28"/>
          <w:szCs w:val="28"/>
        </w:rPr>
        <w:t>t si më poshtë</w:t>
      </w:r>
      <w:r w:rsidR="009A7B54" w:rsidRPr="00DF1643">
        <w:rPr>
          <w:rFonts w:ascii="Times New Roman" w:hAnsi="Times New Roman" w:cs="Times New Roman"/>
          <w:sz w:val="28"/>
          <w:szCs w:val="28"/>
        </w:rPr>
        <w:t>:</w:t>
      </w:r>
    </w:p>
    <w:p w14:paraId="7EA95003" w14:textId="77777777" w:rsidR="009A7B54" w:rsidRPr="00DF1643" w:rsidRDefault="009A7B54" w:rsidP="00F614BA">
      <w:pPr>
        <w:spacing w:after="0" w:line="240" w:lineRule="auto"/>
        <w:contextualSpacing/>
        <w:jc w:val="both"/>
        <w:rPr>
          <w:rFonts w:ascii="Times New Roman" w:hAnsi="Times New Roman" w:cs="Times New Roman"/>
          <w:sz w:val="28"/>
          <w:szCs w:val="28"/>
        </w:rPr>
      </w:pPr>
    </w:p>
    <w:p w14:paraId="2ED17892" w14:textId="2E2234A4" w:rsidR="00911767" w:rsidRPr="005A6460" w:rsidRDefault="005A6460" w:rsidP="005A64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3B3753">
        <w:rPr>
          <w:rFonts w:ascii="Times New Roman" w:hAnsi="Times New Roman" w:cs="Times New Roman"/>
          <w:sz w:val="28"/>
          <w:szCs w:val="28"/>
        </w:rPr>
        <w:t xml:space="preserve"> </w:t>
      </w:r>
      <w:r w:rsidR="009A7B54" w:rsidRPr="005A6460">
        <w:rPr>
          <w:rFonts w:ascii="Times New Roman" w:hAnsi="Times New Roman" w:cs="Times New Roman"/>
          <w:sz w:val="28"/>
          <w:szCs w:val="28"/>
        </w:rPr>
        <w:t xml:space="preserve">Në </w:t>
      </w:r>
      <w:r w:rsidR="00BA19AA" w:rsidRPr="005A6460">
        <w:rPr>
          <w:rFonts w:ascii="Times New Roman" w:hAnsi="Times New Roman" w:cs="Times New Roman"/>
          <w:sz w:val="28"/>
          <w:szCs w:val="28"/>
        </w:rPr>
        <w:t>pik</w:t>
      </w:r>
      <w:r w:rsidR="009A7B54" w:rsidRPr="005A6460">
        <w:rPr>
          <w:rFonts w:ascii="Times New Roman" w:hAnsi="Times New Roman" w:cs="Times New Roman"/>
          <w:sz w:val="28"/>
          <w:szCs w:val="28"/>
        </w:rPr>
        <w:t>ën</w:t>
      </w:r>
      <w:r w:rsidR="00BA19AA" w:rsidRPr="005A6460">
        <w:rPr>
          <w:rFonts w:ascii="Times New Roman" w:hAnsi="Times New Roman" w:cs="Times New Roman"/>
          <w:sz w:val="28"/>
          <w:szCs w:val="28"/>
        </w:rPr>
        <w:t xml:space="preserve"> 1, </w:t>
      </w:r>
      <w:r w:rsidR="00DD4C87">
        <w:rPr>
          <w:rFonts w:ascii="Times New Roman" w:hAnsi="Times New Roman" w:cs="Times New Roman"/>
          <w:sz w:val="28"/>
          <w:szCs w:val="28"/>
        </w:rPr>
        <w:t>pas paragrafit të dytë</w:t>
      </w:r>
      <w:r w:rsidR="009A7B54" w:rsidRPr="005A6460">
        <w:rPr>
          <w:rFonts w:ascii="Times New Roman" w:hAnsi="Times New Roman" w:cs="Times New Roman"/>
          <w:sz w:val="28"/>
          <w:szCs w:val="28"/>
        </w:rPr>
        <w:t>,</w:t>
      </w:r>
      <w:r w:rsidR="00BA19AA" w:rsidRPr="005A6460">
        <w:rPr>
          <w:rFonts w:ascii="Times New Roman" w:hAnsi="Times New Roman" w:cs="Times New Roman"/>
          <w:sz w:val="28"/>
          <w:szCs w:val="28"/>
        </w:rPr>
        <w:t xml:space="preserve"> shtohe</w:t>
      </w:r>
      <w:r w:rsidR="00175CB5" w:rsidRPr="005A6460">
        <w:rPr>
          <w:rFonts w:ascii="Times New Roman" w:hAnsi="Times New Roman" w:cs="Times New Roman"/>
          <w:sz w:val="28"/>
          <w:szCs w:val="28"/>
        </w:rPr>
        <w:t>t</w:t>
      </w:r>
      <w:r w:rsidR="00BA19AA" w:rsidRPr="005A6460">
        <w:rPr>
          <w:rFonts w:ascii="Times New Roman" w:hAnsi="Times New Roman" w:cs="Times New Roman"/>
          <w:sz w:val="28"/>
          <w:szCs w:val="28"/>
        </w:rPr>
        <w:t xml:space="preserve"> fjalia </w:t>
      </w:r>
      <w:r w:rsidR="00ED7F6A">
        <w:rPr>
          <w:rFonts w:ascii="Times New Roman" w:hAnsi="Times New Roman" w:cs="Times New Roman"/>
          <w:sz w:val="28"/>
          <w:szCs w:val="28"/>
        </w:rPr>
        <w:t xml:space="preserve">me përmbajtje </w:t>
      </w:r>
      <w:r w:rsidR="00BA19AA" w:rsidRPr="005A6460">
        <w:rPr>
          <w:rFonts w:ascii="Times New Roman" w:hAnsi="Times New Roman" w:cs="Times New Roman"/>
          <w:sz w:val="28"/>
          <w:szCs w:val="28"/>
        </w:rPr>
        <w:t>si më poshtë vijon:</w:t>
      </w:r>
    </w:p>
    <w:p w14:paraId="2BC40E13" w14:textId="77777777" w:rsidR="001B105C" w:rsidRPr="00DF1643" w:rsidRDefault="001B105C" w:rsidP="00F614BA">
      <w:pPr>
        <w:spacing w:after="0" w:line="240" w:lineRule="auto"/>
        <w:contextualSpacing/>
        <w:jc w:val="both"/>
        <w:rPr>
          <w:rFonts w:ascii="Times New Roman" w:hAnsi="Times New Roman" w:cs="Times New Roman"/>
          <w:sz w:val="16"/>
          <w:szCs w:val="16"/>
        </w:rPr>
      </w:pPr>
    </w:p>
    <w:p w14:paraId="72608491" w14:textId="05588103" w:rsidR="00E020AF" w:rsidRPr="00DF1643" w:rsidRDefault="00BA19AA" w:rsidP="00F858EB">
      <w:pPr>
        <w:spacing w:after="0" w:line="240" w:lineRule="auto"/>
        <w:contextualSpacing/>
        <w:jc w:val="both"/>
        <w:rPr>
          <w:rFonts w:ascii="Times New Roman" w:hAnsi="Times New Roman" w:cs="Times New Roman"/>
          <w:sz w:val="28"/>
          <w:szCs w:val="28"/>
        </w:rPr>
      </w:pPr>
      <w:bookmarkStart w:id="11" w:name="_Hlk217297284"/>
      <w:r w:rsidRPr="00DF1643">
        <w:rPr>
          <w:rFonts w:ascii="Times New Roman" w:hAnsi="Times New Roman" w:cs="Times New Roman"/>
          <w:sz w:val="28"/>
          <w:szCs w:val="28"/>
        </w:rPr>
        <w:t>“</w:t>
      </w:r>
      <w:bookmarkEnd w:id="11"/>
      <w:r w:rsidR="00D75403" w:rsidRPr="00D75403">
        <w:rPr>
          <w:rFonts w:ascii="Times New Roman" w:hAnsi="Times New Roman" w:cs="Times New Roman"/>
          <w:sz w:val="28"/>
          <w:szCs w:val="28"/>
        </w:rPr>
        <w:t>Njësi ekonomike aktive në shfrytëzimin për lëndë drusore të pyjeve primare konsiderohen njësitë që ushtrojnë veprimtari në prerjen dhe shfrytëzimin e pyjeve primare, sipas përcaktimeve të legjislacionit dhe kategorizimeve përkatëse në Republikën e Shqipërisë</w:t>
      </w:r>
      <w:r w:rsidR="001C0816" w:rsidRPr="001C0816">
        <w:rPr>
          <w:rFonts w:ascii="Times New Roman" w:hAnsi="Times New Roman" w:cs="Times New Roman"/>
          <w:sz w:val="28"/>
          <w:szCs w:val="28"/>
        </w:rPr>
        <w:t>.</w:t>
      </w:r>
      <w:r w:rsidRPr="00DF1643">
        <w:rPr>
          <w:rFonts w:ascii="Times New Roman" w:hAnsi="Times New Roman" w:cs="Times New Roman"/>
          <w:sz w:val="28"/>
          <w:szCs w:val="28"/>
        </w:rPr>
        <w:t>”</w:t>
      </w:r>
    </w:p>
    <w:p w14:paraId="4A14FCC7" w14:textId="77777777" w:rsidR="00823772" w:rsidRPr="00DF1643" w:rsidRDefault="00823772" w:rsidP="00F858EB">
      <w:pPr>
        <w:spacing w:after="0" w:line="240" w:lineRule="auto"/>
        <w:contextualSpacing/>
        <w:jc w:val="both"/>
        <w:rPr>
          <w:rFonts w:ascii="Times New Roman" w:hAnsi="Times New Roman" w:cs="Times New Roman"/>
          <w:sz w:val="28"/>
          <w:szCs w:val="28"/>
        </w:rPr>
      </w:pPr>
    </w:p>
    <w:p w14:paraId="6F1F704A" w14:textId="44492E4E" w:rsidR="009A7B54" w:rsidRPr="005A6460" w:rsidRDefault="005A6460" w:rsidP="005A64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3B3753">
        <w:rPr>
          <w:rFonts w:ascii="Times New Roman" w:hAnsi="Times New Roman" w:cs="Times New Roman"/>
          <w:sz w:val="28"/>
          <w:szCs w:val="28"/>
        </w:rPr>
        <w:t xml:space="preserve"> </w:t>
      </w:r>
      <w:r w:rsidR="00A87062" w:rsidRPr="005A6460">
        <w:rPr>
          <w:rFonts w:ascii="Times New Roman" w:hAnsi="Times New Roman" w:cs="Times New Roman"/>
          <w:sz w:val="28"/>
          <w:szCs w:val="28"/>
        </w:rPr>
        <w:t xml:space="preserve">Në </w:t>
      </w:r>
      <w:r w:rsidR="00DD4C87" w:rsidRPr="005A6460">
        <w:rPr>
          <w:rFonts w:ascii="Times New Roman" w:hAnsi="Times New Roman" w:cs="Times New Roman"/>
          <w:sz w:val="28"/>
          <w:szCs w:val="28"/>
        </w:rPr>
        <w:t xml:space="preserve">fund të paragrafit </w:t>
      </w:r>
      <w:r w:rsidR="00DD4C87">
        <w:rPr>
          <w:rFonts w:ascii="Times New Roman" w:hAnsi="Times New Roman" w:cs="Times New Roman"/>
          <w:sz w:val="28"/>
          <w:szCs w:val="28"/>
        </w:rPr>
        <w:t>t</w:t>
      </w:r>
      <w:r w:rsidR="004861B2">
        <w:rPr>
          <w:rFonts w:ascii="Times New Roman" w:hAnsi="Times New Roman" w:cs="Times New Roman"/>
          <w:sz w:val="28"/>
          <w:szCs w:val="28"/>
        </w:rPr>
        <w:t>ë</w:t>
      </w:r>
      <w:r w:rsidR="00DD4C87">
        <w:rPr>
          <w:rFonts w:ascii="Times New Roman" w:hAnsi="Times New Roman" w:cs="Times New Roman"/>
          <w:sz w:val="28"/>
          <w:szCs w:val="28"/>
        </w:rPr>
        <w:t xml:space="preserve"> </w:t>
      </w:r>
      <w:r w:rsidR="00DD4C87" w:rsidRPr="005A6460">
        <w:rPr>
          <w:rFonts w:ascii="Times New Roman" w:hAnsi="Times New Roman" w:cs="Times New Roman"/>
          <w:sz w:val="28"/>
          <w:szCs w:val="28"/>
        </w:rPr>
        <w:t>pikë</w:t>
      </w:r>
      <w:r w:rsidR="00DD4C87">
        <w:rPr>
          <w:rFonts w:ascii="Times New Roman" w:hAnsi="Times New Roman" w:cs="Times New Roman"/>
          <w:sz w:val="28"/>
          <w:szCs w:val="28"/>
        </w:rPr>
        <w:t>s</w:t>
      </w:r>
      <w:r w:rsidR="00DD4C87" w:rsidRPr="005A6460">
        <w:rPr>
          <w:rFonts w:ascii="Times New Roman" w:hAnsi="Times New Roman" w:cs="Times New Roman"/>
          <w:sz w:val="28"/>
          <w:szCs w:val="28"/>
        </w:rPr>
        <w:t xml:space="preserve"> </w:t>
      </w:r>
      <w:r w:rsidR="00A87062">
        <w:rPr>
          <w:rFonts w:ascii="Times New Roman" w:hAnsi="Times New Roman" w:cs="Times New Roman"/>
          <w:sz w:val="28"/>
          <w:szCs w:val="28"/>
        </w:rPr>
        <w:t>2</w:t>
      </w:r>
      <w:r w:rsidR="00A87062" w:rsidRPr="005A6460">
        <w:rPr>
          <w:rFonts w:ascii="Times New Roman" w:hAnsi="Times New Roman" w:cs="Times New Roman"/>
          <w:sz w:val="28"/>
          <w:szCs w:val="28"/>
        </w:rPr>
        <w:t>, shtohet</w:t>
      </w:r>
      <w:r w:rsidR="009A7B54" w:rsidRPr="005A6460">
        <w:rPr>
          <w:rFonts w:ascii="Times New Roman" w:hAnsi="Times New Roman" w:cs="Times New Roman"/>
          <w:sz w:val="28"/>
          <w:szCs w:val="28"/>
        </w:rPr>
        <w:t xml:space="preserve"> </w:t>
      </w:r>
      <w:r w:rsidR="00DD4C87">
        <w:rPr>
          <w:rFonts w:ascii="Times New Roman" w:hAnsi="Times New Roman" w:cs="Times New Roman"/>
          <w:sz w:val="28"/>
          <w:szCs w:val="28"/>
        </w:rPr>
        <w:t xml:space="preserve">paragrafi me përmbajtje </w:t>
      </w:r>
      <w:r w:rsidR="009A7B54" w:rsidRPr="005A6460">
        <w:rPr>
          <w:rFonts w:ascii="Times New Roman" w:hAnsi="Times New Roman" w:cs="Times New Roman"/>
          <w:sz w:val="28"/>
          <w:szCs w:val="28"/>
        </w:rPr>
        <w:t>si më poshtë vijon</w:t>
      </w:r>
      <w:r w:rsidR="00823772" w:rsidRPr="005A6460">
        <w:rPr>
          <w:rFonts w:ascii="Times New Roman" w:hAnsi="Times New Roman" w:cs="Times New Roman"/>
          <w:sz w:val="28"/>
          <w:szCs w:val="28"/>
        </w:rPr>
        <w:t>:</w:t>
      </w:r>
    </w:p>
    <w:p w14:paraId="16B63896" w14:textId="77777777" w:rsidR="00D75403" w:rsidRPr="00D75403" w:rsidRDefault="00C94660" w:rsidP="00D754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bookmarkStart w:id="12" w:name="_Hlk217297315"/>
      <w:r w:rsidR="00D75403" w:rsidRPr="00D75403">
        <w:rPr>
          <w:rFonts w:ascii="Times New Roman" w:hAnsi="Times New Roman" w:cs="Times New Roman"/>
          <w:sz w:val="28"/>
          <w:szCs w:val="28"/>
        </w:rPr>
        <w:t xml:space="preserve">Për qëllimet e këtij neni: </w:t>
      </w:r>
    </w:p>
    <w:p w14:paraId="67A594A7" w14:textId="77777777" w:rsidR="00D75403" w:rsidRPr="00D75403" w:rsidRDefault="00D75403" w:rsidP="00D75403">
      <w:pPr>
        <w:spacing w:after="0" w:line="240" w:lineRule="auto"/>
        <w:jc w:val="both"/>
        <w:rPr>
          <w:rFonts w:ascii="Times New Roman" w:hAnsi="Times New Roman" w:cs="Times New Roman"/>
          <w:sz w:val="28"/>
          <w:szCs w:val="28"/>
        </w:rPr>
      </w:pPr>
      <w:r w:rsidRPr="00D75403">
        <w:rPr>
          <w:rFonts w:ascii="Times New Roman" w:hAnsi="Times New Roman" w:cs="Times New Roman"/>
          <w:sz w:val="28"/>
          <w:szCs w:val="28"/>
        </w:rPr>
        <w:t>a) “institucion shtetëror” nënkupton çdo autoritet kombëtar, rajonal ose vendor, përfshirë agjencitë dhe njësitë e kontrolluara prej tyre, pavarësisht nëse i përkasin Republikës së Shqipërisë apo një shteti tjetër.</w:t>
      </w:r>
    </w:p>
    <w:p w14:paraId="79C94A72" w14:textId="5644B36B" w:rsidR="00823772" w:rsidRDefault="00D75403" w:rsidP="00D75403">
      <w:pPr>
        <w:spacing w:after="0" w:line="240" w:lineRule="auto"/>
        <w:jc w:val="both"/>
        <w:rPr>
          <w:rFonts w:ascii="Times New Roman" w:hAnsi="Times New Roman" w:cs="Times New Roman"/>
          <w:sz w:val="28"/>
          <w:szCs w:val="28"/>
        </w:rPr>
      </w:pPr>
      <w:r w:rsidRPr="00D75403">
        <w:rPr>
          <w:rFonts w:ascii="Times New Roman" w:hAnsi="Times New Roman" w:cs="Times New Roman"/>
          <w:sz w:val="28"/>
          <w:szCs w:val="28"/>
        </w:rPr>
        <w:t xml:space="preserve">b) “projekt” nënkupton aktivitetet operacionale që rregullohen nga një kontratë, licencë, marrëveshje qiraje, koncesion ose marrëveshje tjetër ligjore e ngjashme dhe që përbëjnë bazën e detyrimeve të pagesave kundrejt një qeverie. Kur disa </w:t>
      </w:r>
      <w:r w:rsidRPr="00D75403">
        <w:rPr>
          <w:rFonts w:ascii="Times New Roman" w:hAnsi="Times New Roman" w:cs="Times New Roman"/>
          <w:sz w:val="28"/>
          <w:szCs w:val="28"/>
        </w:rPr>
        <w:lastRenderedPageBreak/>
        <w:t>marrëveshje të tilla janë të ndërlidhura në mënyrë thelbësore, ato konsiderohen si një projekt i vetëm</w:t>
      </w:r>
      <w:r w:rsidR="003B3753">
        <w:rPr>
          <w:rFonts w:ascii="Times New Roman" w:hAnsi="Times New Roman" w:cs="Times New Roman"/>
          <w:sz w:val="28"/>
          <w:szCs w:val="28"/>
        </w:rPr>
        <w:t>.”</w:t>
      </w:r>
    </w:p>
    <w:p w14:paraId="652B765A" w14:textId="77777777" w:rsidR="00976EA8" w:rsidRDefault="00976EA8" w:rsidP="00D75403">
      <w:pPr>
        <w:spacing w:after="0" w:line="240" w:lineRule="auto"/>
        <w:jc w:val="both"/>
        <w:rPr>
          <w:rFonts w:ascii="Times New Roman" w:hAnsi="Times New Roman" w:cs="Times New Roman"/>
          <w:sz w:val="28"/>
          <w:szCs w:val="28"/>
        </w:rPr>
      </w:pPr>
    </w:p>
    <w:p w14:paraId="2EAF5EDF" w14:textId="37E547DE" w:rsidR="00D75403" w:rsidRPr="00DF1643" w:rsidRDefault="00D75403" w:rsidP="00D754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Në pikën 3, togfjalëshi “...13.5 milionë lekë...” </w:t>
      </w:r>
      <w:r w:rsidR="00DD4C87">
        <w:rPr>
          <w:rFonts w:ascii="Times New Roman" w:hAnsi="Times New Roman" w:cs="Times New Roman"/>
          <w:sz w:val="28"/>
          <w:szCs w:val="28"/>
        </w:rPr>
        <w:t xml:space="preserve">zëvendësohet </w:t>
      </w:r>
      <w:r>
        <w:rPr>
          <w:rFonts w:ascii="Times New Roman" w:hAnsi="Times New Roman" w:cs="Times New Roman"/>
          <w:sz w:val="28"/>
          <w:szCs w:val="28"/>
        </w:rPr>
        <w:t xml:space="preserve">me togfjalëshin 100.000 </w:t>
      </w:r>
      <w:r w:rsidR="004861B2">
        <w:rPr>
          <w:rFonts w:ascii="Times New Roman" w:hAnsi="Times New Roman" w:cs="Times New Roman"/>
          <w:sz w:val="28"/>
          <w:szCs w:val="28"/>
        </w:rPr>
        <w:t xml:space="preserve">(një qind mijë) </w:t>
      </w:r>
      <w:r>
        <w:rPr>
          <w:rFonts w:ascii="Times New Roman" w:hAnsi="Times New Roman" w:cs="Times New Roman"/>
          <w:sz w:val="28"/>
          <w:szCs w:val="28"/>
        </w:rPr>
        <w:t>euro...”</w:t>
      </w:r>
    </w:p>
    <w:p w14:paraId="6EF8B7CE" w14:textId="77777777" w:rsidR="00976EA8" w:rsidRDefault="00976EA8" w:rsidP="00DF1643">
      <w:pPr>
        <w:spacing w:after="0" w:line="240" w:lineRule="auto"/>
        <w:jc w:val="both"/>
        <w:rPr>
          <w:rFonts w:ascii="Times New Roman" w:hAnsi="Times New Roman" w:cs="Times New Roman"/>
          <w:sz w:val="28"/>
          <w:szCs w:val="28"/>
        </w:rPr>
      </w:pPr>
    </w:p>
    <w:p w14:paraId="2FF021C4" w14:textId="44EB7548" w:rsidR="00823772" w:rsidRPr="00DF1643" w:rsidRDefault="00976EA8" w:rsidP="00DF164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DF1643" w:rsidRPr="00DF1643">
        <w:rPr>
          <w:rFonts w:ascii="Times New Roman" w:hAnsi="Times New Roman" w:cs="Times New Roman"/>
          <w:sz w:val="28"/>
          <w:szCs w:val="28"/>
        </w:rPr>
        <w:t>.</w:t>
      </w:r>
      <w:r w:rsidR="003B3753">
        <w:rPr>
          <w:rFonts w:ascii="Times New Roman" w:hAnsi="Times New Roman" w:cs="Times New Roman"/>
          <w:sz w:val="28"/>
          <w:szCs w:val="28"/>
        </w:rPr>
        <w:t xml:space="preserve"> </w:t>
      </w:r>
      <w:r w:rsidR="00823772" w:rsidRPr="00DF1643">
        <w:rPr>
          <w:rFonts w:ascii="Times New Roman" w:hAnsi="Times New Roman" w:cs="Times New Roman"/>
          <w:sz w:val="28"/>
          <w:szCs w:val="28"/>
        </w:rPr>
        <w:t xml:space="preserve">Në pikën </w:t>
      </w:r>
      <w:r w:rsidR="001F137E">
        <w:rPr>
          <w:rFonts w:ascii="Times New Roman" w:hAnsi="Times New Roman" w:cs="Times New Roman"/>
          <w:sz w:val="28"/>
          <w:szCs w:val="28"/>
        </w:rPr>
        <w:t>4</w:t>
      </w:r>
      <w:r w:rsidR="00823772" w:rsidRPr="00DF1643">
        <w:rPr>
          <w:rFonts w:ascii="Times New Roman" w:hAnsi="Times New Roman" w:cs="Times New Roman"/>
          <w:sz w:val="28"/>
          <w:szCs w:val="28"/>
        </w:rPr>
        <w:t>, pas shkronjës b, shtohet shkronja c me këtë përmbajtje:</w:t>
      </w:r>
    </w:p>
    <w:p w14:paraId="19305BA8" w14:textId="77777777" w:rsidR="001C0816" w:rsidRPr="001C0816" w:rsidRDefault="003B3753" w:rsidP="001C0816">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001C0816" w:rsidRPr="001C0816">
        <w:rPr>
          <w:rFonts w:ascii="Times New Roman" w:hAnsi="Times New Roman" w:cs="Times New Roman"/>
          <w:sz w:val="28"/>
          <w:szCs w:val="28"/>
        </w:rPr>
        <w:t>c) kur pagesat i atribuohen një projekti specifik, raporti tregon shumën totale për secilën lloj pagese të parashikuar në këtë pikë, si dhe shumën totale të pagesave për secilin projekt. Kur pagesat burojnë nga detyrime të përcaktuara në nivel njësie, ato mund të deklarohen në nivel njësie dhe jo në nivel projekti.</w:t>
      </w:r>
    </w:p>
    <w:p w14:paraId="2CED075B" w14:textId="6F38EEE8" w:rsidR="001B105C" w:rsidRPr="00DF1643" w:rsidRDefault="001C0816" w:rsidP="001C0816">
      <w:pPr>
        <w:spacing w:after="0" w:line="240" w:lineRule="auto"/>
        <w:contextualSpacing/>
        <w:jc w:val="both"/>
        <w:rPr>
          <w:rFonts w:ascii="Times New Roman" w:hAnsi="Times New Roman" w:cs="Times New Roman"/>
          <w:sz w:val="28"/>
          <w:szCs w:val="28"/>
        </w:rPr>
      </w:pPr>
      <w:r w:rsidRPr="001C0816">
        <w:rPr>
          <w:rFonts w:ascii="Times New Roman" w:hAnsi="Times New Roman" w:cs="Times New Roman"/>
          <w:sz w:val="28"/>
          <w:szCs w:val="28"/>
        </w:rPr>
        <w:t>Deklarimi i pagesave sipas kësaj pike bazohet në përmbajtjen dhe jo në formën e pagesës ose aktivitetit, dhe pagesat apo aktivitetet nuk mund të ndahen ose të bashkohen artificialisht për të shmangur zbatimin e këtij neni</w:t>
      </w:r>
      <w:bookmarkEnd w:id="12"/>
      <w:r w:rsidR="003B3753" w:rsidRPr="003B3753">
        <w:rPr>
          <w:rFonts w:ascii="Times New Roman" w:hAnsi="Times New Roman" w:cs="Times New Roman"/>
          <w:sz w:val="28"/>
          <w:szCs w:val="28"/>
        </w:rPr>
        <w:t>.</w:t>
      </w:r>
      <w:r w:rsidR="003B3753">
        <w:rPr>
          <w:rFonts w:ascii="Times New Roman" w:hAnsi="Times New Roman" w:cs="Times New Roman"/>
          <w:sz w:val="28"/>
          <w:szCs w:val="28"/>
        </w:rPr>
        <w:t>”</w:t>
      </w:r>
    </w:p>
    <w:p w14:paraId="76ED4B04" w14:textId="77777777" w:rsidR="00911767" w:rsidRDefault="00911767" w:rsidP="00F858EB">
      <w:pPr>
        <w:spacing w:after="0" w:line="240" w:lineRule="auto"/>
        <w:contextualSpacing/>
        <w:jc w:val="center"/>
        <w:rPr>
          <w:rFonts w:ascii="Times New Roman" w:hAnsi="Times New Roman" w:cs="Times New Roman"/>
          <w:b/>
          <w:sz w:val="28"/>
          <w:szCs w:val="28"/>
        </w:rPr>
      </w:pPr>
    </w:p>
    <w:p w14:paraId="32A34302" w14:textId="77777777" w:rsidR="004861B2" w:rsidRPr="00DF1643" w:rsidRDefault="004861B2" w:rsidP="00F858EB">
      <w:pPr>
        <w:spacing w:after="0" w:line="240" w:lineRule="auto"/>
        <w:contextualSpacing/>
        <w:jc w:val="center"/>
        <w:rPr>
          <w:rFonts w:ascii="Times New Roman" w:hAnsi="Times New Roman" w:cs="Times New Roman"/>
          <w:b/>
          <w:sz w:val="28"/>
          <w:szCs w:val="28"/>
        </w:rPr>
      </w:pPr>
    </w:p>
    <w:p w14:paraId="2D4D7F69" w14:textId="5EE3190D" w:rsidR="00E82613" w:rsidRPr="00DF1643" w:rsidRDefault="00E82613" w:rsidP="00F858EB">
      <w:pPr>
        <w:spacing w:after="0" w:line="240" w:lineRule="auto"/>
        <w:contextualSpacing/>
        <w:jc w:val="center"/>
        <w:rPr>
          <w:rFonts w:ascii="Times New Roman" w:hAnsi="Times New Roman" w:cs="Times New Roman"/>
          <w:b/>
          <w:sz w:val="28"/>
          <w:szCs w:val="28"/>
        </w:rPr>
      </w:pPr>
      <w:r w:rsidRPr="00DF1643">
        <w:rPr>
          <w:rFonts w:ascii="Times New Roman" w:hAnsi="Times New Roman" w:cs="Times New Roman"/>
          <w:b/>
          <w:sz w:val="28"/>
          <w:szCs w:val="28"/>
        </w:rPr>
        <w:t>Neni 1</w:t>
      </w:r>
      <w:r w:rsidR="00976EA8">
        <w:rPr>
          <w:rFonts w:ascii="Times New Roman" w:hAnsi="Times New Roman" w:cs="Times New Roman"/>
          <w:b/>
          <w:sz w:val="28"/>
          <w:szCs w:val="28"/>
        </w:rPr>
        <w:t>7</w:t>
      </w:r>
    </w:p>
    <w:p w14:paraId="771FD1EF" w14:textId="77777777" w:rsidR="00911767" w:rsidRPr="00DF1643" w:rsidRDefault="00911767" w:rsidP="00F858EB">
      <w:pPr>
        <w:spacing w:after="0" w:line="240" w:lineRule="auto"/>
        <w:contextualSpacing/>
        <w:jc w:val="center"/>
        <w:rPr>
          <w:rFonts w:ascii="Times New Roman" w:hAnsi="Times New Roman" w:cs="Times New Roman"/>
          <w:b/>
          <w:sz w:val="28"/>
          <w:szCs w:val="28"/>
        </w:rPr>
      </w:pPr>
    </w:p>
    <w:p w14:paraId="7FE7F3F4" w14:textId="39CB846C" w:rsidR="00947137" w:rsidRPr="00DF1643" w:rsidRDefault="00947137" w:rsidP="00947137">
      <w:pPr>
        <w:spacing w:after="0" w:line="240" w:lineRule="auto"/>
        <w:contextualSpacing/>
        <w:jc w:val="both"/>
        <w:rPr>
          <w:rFonts w:ascii="Times New Roman" w:hAnsi="Times New Roman" w:cs="Times New Roman"/>
          <w:sz w:val="28"/>
          <w:szCs w:val="28"/>
        </w:rPr>
      </w:pPr>
      <w:bookmarkStart w:id="13" w:name="_Hlk209088228"/>
      <w:r w:rsidRPr="00DF1643">
        <w:rPr>
          <w:rFonts w:ascii="Times New Roman" w:hAnsi="Times New Roman" w:cs="Times New Roman"/>
          <w:sz w:val="28"/>
          <w:szCs w:val="28"/>
        </w:rPr>
        <w:t>Në nenin 2</w:t>
      </w:r>
      <w:r w:rsidR="00BA19AA" w:rsidRPr="00DF1643">
        <w:rPr>
          <w:rFonts w:ascii="Times New Roman" w:hAnsi="Times New Roman" w:cs="Times New Roman"/>
          <w:sz w:val="28"/>
          <w:szCs w:val="28"/>
        </w:rPr>
        <w:t>2</w:t>
      </w:r>
      <w:r w:rsidRPr="00DF1643">
        <w:rPr>
          <w:rFonts w:ascii="Times New Roman" w:hAnsi="Times New Roman" w:cs="Times New Roman"/>
          <w:sz w:val="28"/>
          <w:szCs w:val="28"/>
        </w:rPr>
        <w:t xml:space="preserve"> bëhen</w:t>
      </w:r>
      <w:r w:rsidR="00C251B4">
        <w:rPr>
          <w:rFonts w:ascii="Times New Roman" w:hAnsi="Times New Roman" w:cs="Times New Roman"/>
          <w:sz w:val="28"/>
          <w:szCs w:val="28"/>
        </w:rPr>
        <w:t xml:space="preserve"> </w:t>
      </w:r>
      <w:r w:rsidRPr="00DF1643">
        <w:rPr>
          <w:rFonts w:ascii="Times New Roman" w:hAnsi="Times New Roman" w:cs="Times New Roman"/>
          <w:sz w:val="28"/>
          <w:szCs w:val="28"/>
        </w:rPr>
        <w:t>ndryshime</w:t>
      </w:r>
      <w:r w:rsidR="00DD4C87">
        <w:rPr>
          <w:rFonts w:ascii="Times New Roman" w:hAnsi="Times New Roman" w:cs="Times New Roman"/>
          <w:sz w:val="28"/>
          <w:szCs w:val="28"/>
        </w:rPr>
        <w:t>t</w:t>
      </w:r>
      <w:r w:rsidRPr="00DF1643">
        <w:rPr>
          <w:rFonts w:ascii="Times New Roman" w:hAnsi="Times New Roman" w:cs="Times New Roman"/>
          <w:sz w:val="28"/>
          <w:szCs w:val="28"/>
        </w:rPr>
        <w:t xml:space="preserve"> dhe shtesa</w:t>
      </w:r>
      <w:r w:rsidR="00DD4C87">
        <w:rPr>
          <w:rFonts w:ascii="Times New Roman" w:hAnsi="Times New Roman" w:cs="Times New Roman"/>
          <w:sz w:val="28"/>
          <w:szCs w:val="28"/>
        </w:rPr>
        <w:t>t si më poshtë</w:t>
      </w:r>
      <w:r w:rsidRPr="00DF1643">
        <w:rPr>
          <w:rFonts w:ascii="Times New Roman" w:hAnsi="Times New Roman" w:cs="Times New Roman"/>
          <w:sz w:val="28"/>
          <w:szCs w:val="28"/>
        </w:rPr>
        <w:t>:</w:t>
      </w:r>
    </w:p>
    <w:p w14:paraId="76C62DEC" w14:textId="77777777" w:rsidR="00947137" w:rsidRPr="00DF1643" w:rsidRDefault="00947137" w:rsidP="00947137">
      <w:pPr>
        <w:spacing w:after="0" w:line="240" w:lineRule="auto"/>
        <w:contextualSpacing/>
        <w:jc w:val="both"/>
        <w:rPr>
          <w:rFonts w:ascii="Times New Roman" w:hAnsi="Times New Roman" w:cs="Times New Roman"/>
          <w:sz w:val="28"/>
          <w:szCs w:val="28"/>
        </w:rPr>
      </w:pPr>
    </w:p>
    <w:p w14:paraId="44D3C80F" w14:textId="29874E78" w:rsidR="001C0816" w:rsidRDefault="001C0816" w:rsidP="001C0816">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w:t>
      </w:r>
      <w:bookmarkStart w:id="14" w:name="_Hlk217297373"/>
      <w:r w:rsidR="00976EA8">
        <w:rPr>
          <w:rFonts w:ascii="Times New Roman" w:hAnsi="Times New Roman" w:cs="Times New Roman"/>
          <w:sz w:val="28"/>
          <w:szCs w:val="28"/>
        </w:rPr>
        <w:t xml:space="preserve"> P</w:t>
      </w:r>
      <w:r>
        <w:rPr>
          <w:rFonts w:ascii="Times New Roman" w:hAnsi="Times New Roman" w:cs="Times New Roman"/>
          <w:sz w:val="28"/>
          <w:szCs w:val="28"/>
        </w:rPr>
        <w:t>ik</w:t>
      </w:r>
      <w:r w:rsidR="00976EA8">
        <w:rPr>
          <w:rFonts w:ascii="Times New Roman" w:hAnsi="Times New Roman" w:cs="Times New Roman"/>
          <w:sz w:val="28"/>
          <w:szCs w:val="28"/>
        </w:rPr>
        <w:t>a</w:t>
      </w:r>
      <w:r>
        <w:rPr>
          <w:rFonts w:ascii="Times New Roman" w:hAnsi="Times New Roman" w:cs="Times New Roman"/>
          <w:sz w:val="28"/>
          <w:szCs w:val="28"/>
        </w:rPr>
        <w:t xml:space="preserve"> 1, </w:t>
      </w:r>
      <w:bookmarkEnd w:id="14"/>
      <w:r w:rsidR="00DD4C87">
        <w:rPr>
          <w:rFonts w:ascii="Times New Roman" w:hAnsi="Times New Roman" w:cs="Times New Roman"/>
          <w:sz w:val="28"/>
          <w:szCs w:val="28"/>
        </w:rPr>
        <w:t xml:space="preserve">riformulohet </w:t>
      </w:r>
      <w:r w:rsidR="00976EA8">
        <w:rPr>
          <w:rFonts w:ascii="Times New Roman" w:hAnsi="Times New Roman" w:cs="Times New Roman"/>
          <w:sz w:val="28"/>
          <w:szCs w:val="28"/>
        </w:rPr>
        <w:t>si më poshtë vijon:</w:t>
      </w:r>
    </w:p>
    <w:p w14:paraId="5535CE5D" w14:textId="41595475" w:rsidR="00976EA8" w:rsidRPr="001C0816" w:rsidRDefault="00976EA8" w:rsidP="001C0816">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976EA8">
        <w:rPr>
          <w:rFonts w:ascii="Times New Roman" w:hAnsi="Times New Roman" w:cs="Times New Roman"/>
          <w:sz w:val="28"/>
          <w:szCs w:val="28"/>
        </w:rPr>
        <w:t>1. Njësitë ekonomike, brenda afatit të përcaktuar sipas legjislacionit në fuqi, depozitojnë për publikim pranë autoritetit përkatës ku janë regjistruar, pasqyrat financiare vjetore, shoqëruar sipas rastit, me raportet e tjera sipas përcaktimeve në nenet 17-21 si dhe raportin e auditimit, në rastet kur përgatitja e këtyre dokumenteve është e detyrueshme, sipas kërkesave të legjislacionit në fuqi</w:t>
      </w:r>
      <w:r>
        <w:rPr>
          <w:rFonts w:ascii="Times New Roman" w:hAnsi="Times New Roman" w:cs="Times New Roman"/>
          <w:sz w:val="28"/>
          <w:szCs w:val="28"/>
        </w:rPr>
        <w:t>.”.</w:t>
      </w:r>
    </w:p>
    <w:p w14:paraId="7DF24F18" w14:textId="77777777" w:rsidR="001C0816" w:rsidRDefault="001C0816" w:rsidP="00947137">
      <w:pPr>
        <w:spacing w:after="0" w:line="240" w:lineRule="auto"/>
        <w:contextualSpacing/>
        <w:jc w:val="both"/>
        <w:rPr>
          <w:rFonts w:ascii="Times New Roman" w:hAnsi="Times New Roman" w:cs="Times New Roman"/>
          <w:sz w:val="28"/>
          <w:szCs w:val="28"/>
        </w:rPr>
      </w:pPr>
    </w:p>
    <w:p w14:paraId="547811C3" w14:textId="46DA2C2F" w:rsidR="001C0816" w:rsidRPr="001C0816" w:rsidRDefault="001C0816" w:rsidP="001C0816">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2</w:t>
      </w:r>
      <w:r w:rsidR="00947137" w:rsidRPr="00DF1643">
        <w:rPr>
          <w:rFonts w:ascii="Times New Roman" w:hAnsi="Times New Roman" w:cs="Times New Roman"/>
          <w:sz w:val="28"/>
          <w:szCs w:val="28"/>
        </w:rPr>
        <w:t xml:space="preserve">. </w:t>
      </w:r>
      <w:bookmarkStart w:id="15" w:name="_Hlk217297388"/>
      <w:r w:rsidR="00BA19AA" w:rsidRPr="00DF1643">
        <w:rPr>
          <w:rFonts w:ascii="Times New Roman" w:hAnsi="Times New Roman" w:cs="Times New Roman"/>
          <w:sz w:val="28"/>
          <w:szCs w:val="28"/>
        </w:rPr>
        <w:t>Në pikën 3</w:t>
      </w:r>
      <w:r w:rsidR="00947137" w:rsidRPr="00DF1643">
        <w:rPr>
          <w:rFonts w:ascii="Times New Roman" w:hAnsi="Times New Roman" w:cs="Times New Roman"/>
          <w:sz w:val="28"/>
          <w:szCs w:val="28"/>
        </w:rPr>
        <w:t xml:space="preserve">, </w:t>
      </w:r>
      <w:r>
        <w:rPr>
          <w:rFonts w:ascii="Times New Roman" w:hAnsi="Times New Roman" w:cs="Times New Roman"/>
          <w:sz w:val="28"/>
          <w:szCs w:val="28"/>
        </w:rPr>
        <w:t>togfjalëshi “...</w:t>
      </w:r>
      <w:r w:rsidRPr="001C0816">
        <w:rPr>
          <w:rFonts w:ascii="Times New Roman" w:hAnsi="Times New Roman" w:cs="Times New Roman"/>
          <w:sz w:val="28"/>
          <w:szCs w:val="28"/>
        </w:rPr>
        <w:t>nëse shifra e aktivit ose e të ardhurave në pasqyrat financiare</w:t>
      </w:r>
      <w:r>
        <w:rPr>
          <w:rFonts w:ascii="Times New Roman" w:hAnsi="Times New Roman" w:cs="Times New Roman"/>
          <w:sz w:val="28"/>
          <w:szCs w:val="28"/>
        </w:rPr>
        <w:t xml:space="preserve"> tejkalojnë...” </w:t>
      </w:r>
      <w:r w:rsidR="00DD4C87">
        <w:rPr>
          <w:rFonts w:ascii="Times New Roman" w:hAnsi="Times New Roman" w:cs="Times New Roman"/>
          <w:sz w:val="28"/>
          <w:szCs w:val="28"/>
        </w:rPr>
        <w:t xml:space="preserve">zëvendësohet </w:t>
      </w:r>
      <w:r>
        <w:rPr>
          <w:rFonts w:ascii="Times New Roman" w:hAnsi="Times New Roman" w:cs="Times New Roman"/>
          <w:sz w:val="28"/>
          <w:szCs w:val="28"/>
        </w:rPr>
        <w:t>me togfjalëshin “...</w:t>
      </w:r>
      <w:r w:rsidRPr="001C0816">
        <w:rPr>
          <w:rFonts w:ascii="Times New Roman" w:hAnsi="Times New Roman" w:cs="Times New Roman"/>
          <w:sz w:val="28"/>
          <w:szCs w:val="28"/>
        </w:rPr>
        <w:t xml:space="preserve"> nëse njëkohësisht shifra e aktivit dhe shifra e të ardhurave në pasqyrat financiare, për dy vite radhazi, tejkalojnë</w:t>
      </w:r>
      <w:bookmarkEnd w:id="15"/>
      <w:r>
        <w:rPr>
          <w:rFonts w:ascii="Times New Roman" w:hAnsi="Times New Roman" w:cs="Times New Roman"/>
          <w:sz w:val="28"/>
          <w:szCs w:val="28"/>
        </w:rPr>
        <w:t>...”.</w:t>
      </w:r>
    </w:p>
    <w:p w14:paraId="33B88AC2" w14:textId="77777777" w:rsidR="00947137" w:rsidRPr="00DF1643" w:rsidRDefault="00947137" w:rsidP="00947137">
      <w:pPr>
        <w:spacing w:after="0" w:line="240" w:lineRule="auto"/>
        <w:contextualSpacing/>
        <w:jc w:val="both"/>
        <w:rPr>
          <w:rFonts w:ascii="Times New Roman" w:hAnsi="Times New Roman" w:cs="Times New Roman"/>
          <w:sz w:val="28"/>
          <w:szCs w:val="28"/>
        </w:rPr>
      </w:pPr>
    </w:p>
    <w:p w14:paraId="67C12E6C" w14:textId="194F67A4" w:rsidR="00947137" w:rsidRPr="00DF1643" w:rsidRDefault="001C0816" w:rsidP="00947137">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3</w:t>
      </w:r>
      <w:r w:rsidR="00947137" w:rsidRPr="00DF1643">
        <w:rPr>
          <w:rFonts w:ascii="Times New Roman" w:hAnsi="Times New Roman" w:cs="Times New Roman"/>
          <w:sz w:val="28"/>
          <w:szCs w:val="28"/>
        </w:rPr>
        <w:t xml:space="preserve">. </w:t>
      </w:r>
      <w:r w:rsidR="00BA19AA" w:rsidRPr="00DF1643">
        <w:rPr>
          <w:rFonts w:ascii="Times New Roman" w:hAnsi="Times New Roman" w:cs="Times New Roman"/>
          <w:sz w:val="28"/>
          <w:szCs w:val="28"/>
        </w:rPr>
        <w:t>Pas pikës 3, shtohe</w:t>
      </w:r>
      <w:r w:rsidR="00823772" w:rsidRPr="00DF1643">
        <w:rPr>
          <w:rFonts w:ascii="Times New Roman" w:hAnsi="Times New Roman" w:cs="Times New Roman"/>
          <w:sz w:val="28"/>
          <w:szCs w:val="28"/>
        </w:rPr>
        <w:t>n</w:t>
      </w:r>
      <w:r w:rsidR="00BA19AA" w:rsidRPr="00DF1643">
        <w:rPr>
          <w:rFonts w:ascii="Times New Roman" w:hAnsi="Times New Roman" w:cs="Times New Roman"/>
          <w:sz w:val="28"/>
          <w:szCs w:val="28"/>
        </w:rPr>
        <w:t xml:space="preserve"> pika</w:t>
      </w:r>
      <w:r w:rsidR="00823772" w:rsidRPr="00DF1643">
        <w:rPr>
          <w:rFonts w:ascii="Times New Roman" w:hAnsi="Times New Roman" w:cs="Times New Roman"/>
          <w:sz w:val="28"/>
          <w:szCs w:val="28"/>
        </w:rPr>
        <w:t>t</w:t>
      </w:r>
      <w:r w:rsidR="00BA19AA" w:rsidRPr="00DF1643">
        <w:rPr>
          <w:rFonts w:ascii="Times New Roman" w:hAnsi="Times New Roman" w:cs="Times New Roman"/>
          <w:sz w:val="28"/>
          <w:szCs w:val="28"/>
        </w:rPr>
        <w:t xml:space="preserve"> 4</w:t>
      </w:r>
      <w:r w:rsidR="00CB4957" w:rsidRPr="00DF1643">
        <w:rPr>
          <w:rFonts w:ascii="Times New Roman" w:hAnsi="Times New Roman" w:cs="Times New Roman"/>
          <w:sz w:val="28"/>
          <w:szCs w:val="28"/>
        </w:rPr>
        <w:t>,</w:t>
      </w:r>
      <w:r w:rsidR="00823772" w:rsidRPr="00DF1643">
        <w:rPr>
          <w:rFonts w:ascii="Times New Roman" w:hAnsi="Times New Roman" w:cs="Times New Roman"/>
          <w:sz w:val="28"/>
          <w:szCs w:val="28"/>
        </w:rPr>
        <w:t xml:space="preserve"> 5, 6</w:t>
      </w:r>
      <w:r w:rsidR="00BA19AA" w:rsidRPr="00DF1643">
        <w:rPr>
          <w:rFonts w:ascii="Times New Roman" w:hAnsi="Times New Roman" w:cs="Times New Roman"/>
          <w:sz w:val="28"/>
          <w:szCs w:val="28"/>
        </w:rPr>
        <w:t xml:space="preserve"> me këtë përmbajtje:</w:t>
      </w:r>
    </w:p>
    <w:p w14:paraId="6DAE8C8A" w14:textId="77777777" w:rsidR="00BA19AA" w:rsidRPr="00DF1643" w:rsidRDefault="00BA19AA" w:rsidP="00947137">
      <w:pPr>
        <w:spacing w:after="0" w:line="240" w:lineRule="auto"/>
        <w:contextualSpacing/>
        <w:jc w:val="both"/>
        <w:rPr>
          <w:rFonts w:ascii="Times New Roman" w:hAnsi="Times New Roman" w:cs="Times New Roman"/>
          <w:sz w:val="28"/>
          <w:szCs w:val="28"/>
        </w:rPr>
      </w:pPr>
    </w:p>
    <w:p w14:paraId="775A82E5" w14:textId="03EC7FE8" w:rsidR="00717272" w:rsidRPr="00717272" w:rsidRDefault="00BA19AA" w:rsidP="00717272">
      <w:pPr>
        <w:spacing w:after="0" w:line="240" w:lineRule="auto"/>
        <w:contextualSpacing/>
        <w:jc w:val="both"/>
        <w:rPr>
          <w:rFonts w:ascii="Times New Roman" w:hAnsi="Times New Roman" w:cs="Times New Roman"/>
          <w:sz w:val="28"/>
          <w:szCs w:val="28"/>
        </w:rPr>
      </w:pPr>
      <w:r w:rsidRPr="00DF1643">
        <w:rPr>
          <w:rFonts w:ascii="Times New Roman" w:hAnsi="Times New Roman" w:cs="Times New Roman"/>
          <w:sz w:val="28"/>
          <w:szCs w:val="28"/>
        </w:rPr>
        <w:t>“</w:t>
      </w:r>
      <w:bookmarkStart w:id="16" w:name="_Hlk217297413"/>
      <w:r w:rsidR="00717272" w:rsidRPr="00717272">
        <w:rPr>
          <w:rFonts w:ascii="Times New Roman" w:hAnsi="Times New Roman" w:cs="Times New Roman"/>
          <w:sz w:val="28"/>
          <w:szCs w:val="28"/>
        </w:rPr>
        <w:t xml:space="preserve">4. </w:t>
      </w:r>
      <w:r w:rsidR="00976EA8" w:rsidRPr="00976EA8">
        <w:rPr>
          <w:rFonts w:ascii="Times New Roman" w:hAnsi="Times New Roman" w:cs="Times New Roman"/>
          <w:sz w:val="28"/>
          <w:szCs w:val="28"/>
        </w:rPr>
        <w:t>Një kategori mikronjësish mund të përjashtohen nga detyrimi për publikimin e pasqyrave financiare, sipas përcaktimeve të parashikuara me akt nënligjor nga ministri përgjegjës për financat</w:t>
      </w:r>
      <w:r w:rsidR="00717272" w:rsidRPr="00717272">
        <w:rPr>
          <w:rFonts w:ascii="Times New Roman" w:hAnsi="Times New Roman" w:cs="Times New Roman"/>
          <w:sz w:val="28"/>
          <w:szCs w:val="28"/>
        </w:rPr>
        <w:t>.</w:t>
      </w:r>
    </w:p>
    <w:p w14:paraId="665C72E4" w14:textId="09ACABCC" w:rsidR="00717272" w:rsidRPr="00717272" w:rsidRDefault="00717272" w:rsidP="00717272">
      <w:pPr>
        <w:spacing w:after="0" w:line="240" w:lineRule="auto"/>
        <w:contextualSpacing/>
        <w:jc w:val="both"/>
        <w:rPr>
          <w:rFonts w:ascii="Times New Roman" w:hAnsi="Times New Roman" w:cs="Times New Roman"/>
          <w:sz w:val="28"/>
          <w:szCs w:val="28"/>
        </w:rPr>
      </w:pPr>
      <w:r w:rsidRPr="00717272">
        <w:rPr>
          <w:rFonts w:ascii="Times New Roman" w:hAnsi="Times New Roman" w:cs="Times New Roman"/>
          <w:sz w:val="28"/>
          <w:szCs w:val="28"/>
        </w:rPr>
        <w:t xml:space="preserve">5. </w:t>
      </w:r>
      <w:r w:rsidR="00976EA8" w:rsidRPr="00976EA8">
        <w:rPr>
          <w:rFonts w:ascii="Times New Roman" w:hAnsi="Times New Roman" w:cs="Times New Roman"/>
          <w:sz w:val="28"/>
          <w:szCs w:val="28"/>
        </w:rPr>
        <w:t>Kur pasqyrat financiare vjetore dhe raporti i ecurisë së veprimtarisë publikohen në formën e tyre të plotë, ato duhet të jenë në përputhje të plotë me strukturën dhe formulimin mbi të cilat është bazuar audituesi ligjor ose shoqëria e auditimit për dhënien e opinionit të auditimit. Publikimi i tyre shoqërohet me raportin e auditimit</w:t>
      </w:r>
      <w:r w:rsidRPr="00717272">
        <w:rPr>
          <w:rFonts w:ascii="Times New Roman" w:hAnsi="Times New Roman" w:cs="Times New Roman"/>
          <w:sz w:val="28"/>
          <w:szCs w:val="28"/>
        </w:rPr>
        <w:t>.</w:t>
      </w:r>
    </w:p>
    <w:p w14:paraId="2D3F86D9" w14:textId="77777777" w:rsidR="00976EA8" w:rsidRPr="00976EA8" w:rsidRDefault="00717272" w:rsidP="00976EA8">
      <w:pPr>
        <w:spacing w:after="0" w:line="240" w:lineRule="auto"/>
        <w:contextualSpacing/>
        <w:jc w:val="both"/>
        <w:rPr>
          <w:rFonts w:ascii="Times New Roman" w:hAnsi="Times New Roman" w:cs="Times New Roman"/>
          <w:sz w:val="28"/>
          <w:szCs w:val="28"/>
        </w:rPr>
      </w:pPr>
      <w:r w:rsidRPr="00717272">
        <w:rPr>
          <w:rFonts w:ascii="Times New Roman" w:hAnsi="Times New Roman" w:cs="Times New Roman"/>
          <w:sz w:val="28"/>
          <w:szCs w:val="28"/>
        </w:rPr>
        <w:lastRenderedPageBreak/>
        <w:t xml:space="preserve">6. </w:t>
      </w:r>
      <w:bookmarkEnd w:id="16"/>
      <w:r w:rsidR="00976EA8" w:rsidRPr="00976EA8">
        <w:rPr>
          <w:rFonts w:ascii="Times New Roman" w:hAnsi="Times New Roman" w:cs="Times New Roman"/>
          <w:sz w:val="28"/>
          <w:szCs w:val="28"/>
        </w:rPr>
        <w:t>Kur pasqyrat financiare vjetore publikohen në version të shkurtuar, versioni i shkurtuar duhet të përmbajë detyrimisht:</w:t>
      </w:r>
    </w:p>
    <w:p w14:paraId="79250553" w14:textId="77777777" w:rsidR="00976EA8" w:rsidRPr="00976EA8" w:rsidRDefault="00976EA8" w:rsidP="00976EA8">
      <w:pPr>
        <w:spacing w:after="0" w:line="240" w:lineRule="auto"/>
        <w:contextualSpacing/>
        <w:jc w:val="both"/>
        <w:rPr>
          <w:rFonts w:ascii="Times New Roman" w:hAnsi="Times New Roman" w:cs="Times New Roman"/>
          <w:sz w:val="28"/>
          <w:szCs w:val="28"/>
        </w:rPr>
      </w:pPr>
      <w:r w:rsidRPr="00976EA8">
        <w:rPr>
          <w:rFonts w:ascii="Times New Roman" w:hAnsi="Times New Roman" w:cs="Times New Roman"/>
          <w:sz w:val="28"/>
          <w:szCs w:val="28"/>
        </w:rPr>
        <w:t>a) një deklarim të qartë se versioni i publikuar është i shkurtuar;</w:t>
      </w:r>
    </w:p>
    <w:p w14:paraId="1C4A40D5" w14:textId="77777777" w:rsidR="00976EA8" w:rsidRPr="00976EA8" w:rsidRDefault="00976EA8" w:rsidP="00976EA8">
      <w:pPr>
        <w:spacing w:after="0" w:line="240" w:lineRule="auto"/>
        <w:contextualSpacing/>
        <w:jc w:val="both"/>
        <w:rPr>
          <w:rFonts w:ascii="Times New Roman" w:hAnsi="Times New Roman" w:cs="Times New Roman"/>
          <w:sz w:val="28"/>
          <w:szCs w:val="28"/>
        </w:rPr>
      </w:pPr>
      <w:r w:rsidRPr="00976EA8">
        <w:rPr>
          <w:rFonts w:ascii="Times New Roman" w:hAnsi="Times New Roman" w:cs="Times New Roman"/>
          <w:sz w:val="28"/>
          <w:szCs w:val="28"/>
        </w:rPr>
        <w:t>b) një tregues për regjistrin publik ku janë depozituar pasqyrat financiare të plota, ose, kur ato nuk janë depozituar ende, një deklarim për këtë fakt;</w:t>
      </w:r>
    </w:p>
    <w:p w14:paraId="67A5F2A2" w14:textId="77777777" w:rsidR="00976EA8" w:rsidRPr="00976EA8" w:rsidRDefault="00976EA8" w:rsidP="00976EA8">
      <w:pPr>
        <w:spacing w:after="0" w:line="240" w:lineRule="auto"/>
        <w:contextualSpacing/>
        <w:jc w:val="both"/>
        <w:rPr>
          <w:rFonts w:ascii="Times New Roman" w:hAnsi="Times New Roman" w:cs="Times New Roman"/>
          <w:sz w:val="28"/>
          <w:szCs w:val="28"/>
        </w:rPr>
      </w:pPr>
      <w:r w:rsidRPr="00976EA8">
        <w:rPr>
          <w:rFonts w:ascii="Times New Roman" w:hAnsi="Times New Roman" w:cs="Times New Roman"/>
          <w:sz w:val="28"/>
          <w:szCs w:val="28"/>
        </w:rPr>
        <w:t>c) një deklarim nëse audituesi ligjor ose shoqëria e auditimit ka dhënë opinion të pamodifikuar (pa rezervë), opinion të modifikuar (me rezervë), opinion negativ ose nëse nuk ka qenë në gjendje të japë opinion auditimi;</w:t>
      </w:r>
    </w:p>
    <w:p w14:paraId="5D3C3A09" w14:textId="645A2716" w:rsidR="00823772" w:rsidRPr="00DF1643" w:rsidRDefault="00976EA8" w:rsidP="00976EA8">
      <w:pPr>
        <w:spacing w:after="0" w:line="240" w:lineRule="auto"/>
        <w:contextualSpacing/>
        <w:jc w:val="both"/>
        <w:rPr>
          <w:rFonts w:ascii="Times New Roman" w:hAnsi="Times New Roman" w:cs="Times New Roman"/>
          <w:sz w:val="28"/>
          <w:szCs w:val="28"/>
        </w:rPr>
      </w:pPr>
      <w:r w:rsidRPr="00976EA8">
        <w:rPr>
          <w:rFonts w:ascii="Times New Roman" w:hAnsi="Times New Roman" w:cs="Times New Roman"/>
          <w:sz w:val="28"/>
          <w:szCs w:val="28"/>
        </w:rPr>
        <w:t>ç) një deklarim nëse raporti i auditimit ka përfshirë theksim të ndonjë çështjeje pa e konsideruar atë si rezervë në opinionin e auditimit</w:t>
      </w:r>
      <w:r w:rsidR="00823772" w:rsidRPr="00DF1643">
        <w:rPr>
          <w:rFonts w:ascii="Times New Roman" w:hAnsi="Times New Roman" w:cs="Times New Roman"/>
          <w:sz w:val="28"/>
          <w:szCs w:val="28"/>
        </w:rPr>
        <w:t>.”</w:t>
      </w:r>
    </w:p>
    <w:bookmarkEnd w:id="13"/>
    <w:p w14:paraId="75D31107" w14:textId="77777777" w:rsidR="007D72A3" w:rsidRPr="00DF1643" w:rsidRDefault="007D72A3" w:rsidP="00F858EB">
      <w:pPr>
        <w:spacing w:after="0" w:line="240" w:lineRule="auto"/>
        <w:contextualSpacing/>
        <w:jc w:val="both"/>
        <w:rPr>
          <w:rFonts w:ascii="Times New Roman" w:hAnsi="Times New Roman" w:cs="Times New Roman"/>
          <w:sz w:val="28"/>
          <w:szCs w:val="28"/>
        </w:rPr>
      </w:pPr>
    </w:p>
    <w:p w14:paraId="5839BD3F" w14:textId="72FB5E11" w:rsidR="001F137E" w:rsidRPr="00DF1643" w:rsidRDefault="001F137E" w:rsidP="001F137E">
      <w:pPr>
        <w:spacing w:after="0" w:line="240" w:lineRule="auto"/>
        <w:contextualSpacing/>
        <w:jc w:val="center"/>
        <w:rPr>
          <w:rFonts w:ascii="Times New Roman" w:hAnsi="Times New Roman" w:cs="Times New Roman"/>
          <w:b/>
          <w:sz w:val="28"/>
          <w:szCs w:val="28"/>
        </w:rPr>
      </w:pPr>
      <w:r w:rsidRPr="00DF1643">
        <w:rPr>
          <w:rFonts w:ascii="Times New Roman" w:hAnsi="Times New Roman" w:cs="Times New Roman"/>
          <w:b/>
          <w:sz w:val="28"/>
          <w:szCs w:val="28"/>
        </w:rPr>
        <w:t>Neni 1</w:t>
      </w:r>
      <w:r w:rsidR="00976EA8">
        <w:rPr>
          <w:rFonts w:ascii="Times New Roman" w:hAnsi="Times New Roman" w:cs="Times New Roman"/>
          <w:b/>
          <w:sz w:val="28"/>
          <w:szCs w:val="28"/>
        </w:rPr>
        <w:t>8</w:t>
      </w:r>
    </w:p>
    <w:p w14:paraId="66DC97DC" w14:textId="77777777" w:rsidR="001F137E" w:rsidRDefault="001F137E" w:rsidP="001F137E">
      <w:pPr>
        <w:spacing w:after="0" w:line="240" w:lineRule="auto"/>
        <w:contextualSpacing/>
        <w:jc w:val="both"/>
        <w:rPr>
          <w:rFonts w:ascii="Times New Roman" w:hAnsi="Times New Roman" w:cs="Times New Roman"/>
          <w:sz w:val="28"/>
          <w:szCs w:val="28"/>
        </w:rPr>
      </w:pPr>
    </w:p>
    <w:p w14:paraId="6B089D9B" w14:textId="08180D4C" w:rsidR="001F137E" w:rsidRPr="00DF1643" w:rsidRDefault="001F137E" w:rsidP="001F137E">
      <w:pPr>
        <w:spacing w:after="0" w:line="240" w:lineRule="auto"/>
        <w:contextualSpacing/>
        <w:jc w:val="both"/>
        <w:rPr>
          <w:rFonts w:ascii="Times New Roman" w:hAnsi="Times New Roman" w:cs="Times New Roman"/>
          <w:sz w:val="28"/>
          <w:szCs w:val="28"/>
        </w:rPr>
      </w:pPr>
      <w:r w:rsidRPr="00DF1643">
        <w:rPr>
          <w:rFonts w:ascii="Times New Roman" w:hAnsi="Times New Roman" w:cs="Times New Roman"/>
          <w:sz w:val="28"/>
          <w:szCs w:val="28"/>
        </w:rPr>
        <w:t xml:space="preserve">Në nenin </w:t>
      </w:r>
      <w:r>
        <w:rPr>
          <w:rFonts w:ascii="Times New Roman" w:hAnsi="Times New Roman" w:cs="Times New Roman"/>
          <w:sz w:val="28"/>
          <w:szCs w:val="28"/>
        </w:rPr>
        <w:t>23,</w:t>
      </w:r>
      <w:r w:rsidRPr="00DF1643">
        <w:rPr>
          <w:rFonts w:ascii="Times New Roman" w:hAnsi="Times New Roman" w:cs="Times New Roman"/>
          <w:sz w:val="28"/>
          <w:szCs w:val="28"/>
        </w:rPr>
        <w:t xml:space="preserve"> bëhen </w:t>
      </w:r>
      <w:r w:rsidR="00976EA8">
        <w:rPr>
          <w:rFonts w:ascii="Times New Roman" w:hAnsi="Times New Roman" w:cs="Times New Roman"/>
          <w:sz w:val="28"/>
          <w:szCs w:val="28"/>
        </w:rPr>
        <w:t>shtesa</w:t>
      </w:r>
      <w:r w:rsidR="00DD4C87">
        <w:rPr>
          <w:rFonts w:ascii="Times New Roman" w:hAnsi="Times New Roman" w:cs="Times New Roman"/>
          <w:sz w:val="28"/>
          <w:szCs w:val="28"/>
        </w:rPr>
        <w:t>t</w:t>
      </w:r>
      <w:r w:rsidR="00976EA8">
        <w:rPr>
          <w:rFonts w:ascii="Times New Roman" w:hAnsi="Times New Roman" w:cs="Times New Roman"/>
          <w:sz w:val="28"/>
          <w:szCs w:val="28"/>
        </w:rPr>
        <w:t xml:space="preserve"> dhe </w:t>
      </w:r>
      <w:r w:rsidRPr="00DF1643">
        <w:rPr>
          <w:rFonts w:ascii="Times New Roman" w:hAnsi="Times New Roman" w:cs="Times New Roman"/>
          <w:sz w:val="28"/>
          <w:szCs w:val="28"/>
        </w:rPr>
        <w:t>ndryshime</w:t>
      </w:r>
      <w:r w:rsidR="00DD4C87">
        <w:rPr>
          <w:rFonts w:ascii="Times New Roman" w:hAnsi="Times New Roman" w:cs="Times New Roman"/>
          <w:sz w:val="28"/>
          <w:szCs w:val="28"/>
        </w:rPr>
        <w:t>t si më poshtë vijon</w:t>
      </w:r>
      <w:r w:rsidRPr="00DF1643">
        <w:rPr>
          <w:rFonts w:ascii="Times New Roman" w:hAnsi="Times New Roman" w:cs="Times New Roman"/>
          <w:sz w:val="28"/>
          <w:szCs w:val="28"/>
        </w:rPr>
        <w:t>:</w:t>
      </w:r>
    </w:p>
    <w:p w14:paraId="4493234B" w14:textId="77777777" w:rsidR="001F137E" w:rsidRPr="00DF1643" w:rsidRDefault="001F137E" w:rsidP="001F137E">
      <w:pPr>
        <w:spacing w:after="0" w:line="240" w:lineRule="auto"/>
        <w:contextualSpacing/>
        <w:jc w:val="both"/>
        <w:rPr>
          <w:rFonts w:ascii="Times New Roman" w:hAnsi="Times New Roman" w:cs="Times New Roman"/>
          <w:sz w:val="16"/>
          <w:szCs w:val="16"/>
        </w:rPr>
      </w:pPr>
    </w:p>
    <w:p w14:paraId="5BBDC1F2" w14:textId="23919160" w:rsidR="001F137E" w:rsidRDefault="001F137E" w:rsidP="001F137E">
      <w:pPr>
        <w:spacing w:after="0" w:line="240" w:lineRule="auto"/>
        <w:contextualSpacing/>
        <w:jc w:val="both"/>
        <w:rPr>
          <w:rFonts w:ascii="Times New Roman" w:hAnsi="Times New Roman" w:cs="Times New Roman"/>
          <w:sz w:val="28"/>
          <w:szCs w:val="28"/>
        </w:rPr>
      </w:pPr>
      <w:bookmarkStart w:id="17" w:name="_Hlk217297788"/>
      <w:r>
        <w:rPr>
          <w:rFonts w:ascii="Times New Roman" w:hAnsi="Times New Roman" w:cs="Times New Roman"/>
          <w:sz w:val="28"/>
          <w:szCs w:val="28"/>
        </w:rPr>
        <w:t>1.</w:t>
      </w:r>
      <w:r w:rsidRPr="001F137E">
        <w:rPr>
          <w:rFonts w:ascii="Times New Roman" w:hAnsi="Times New Roman" w:cs="Times New Roman"/>
          <w:sz w:val="28"/>
          <w:szCs w:val="28"/>
        </w:rPr>
        <w:t xml:space="preserve"> </w:t>
      </w:r>
      <w:r w:rsidR="00976EA8">
        <w:rPr>
          <w:rFonts w:ascii="Times New Roman" w:hAnsi="Times New Roman" w:cs="Times New Roman"/>
          <w:sz w:val="28"/>
          <w:szCs w:val="28"/>
        </w:rPr>
        <w:t xml:space="preserve">Në pikën 1, </w:t>
      </w:r>
      <w:r>
        <w:rPr>
          <w:rFonts w:ascii="Times New Roman" w:hAnsi="Times New Roman" w:cs="Times New Roman"/>
          <w:sz w:val="28"/>
          <w:szCs w:val="28"/>
        </w:rPr>
        <w:t>togfjalëshi “</w:t>
      </w:r>
      <w:r w:rsidR="00976EA8">
        <w:rPr>
          <w:rFonts w:ascii="Times New Roman" w:hAnsi="Times New Roman" w:cs="Times New Roman"/>
          <w:sz w:val="28"/>
          <w:szCs w:val="28"/>
        </w:rPr>
        <w:t>...</w:t>
      </w:r>
      <w:r>
        <w:rPr>
          <w:rFonts w:ascii="Times New Roman" w:hAnsi="Times New Roman" w:cs="Times New Roman"/>
          <w:sz w:val="28"/>
          <w:szCs w:val="28"/>
        </w:rPr>
        <w:t>janë përgjegjës solidarë</w:t>
      </w:r>
      <w:r w:rsidR="00976EA8">
        <w:rPr>
          <w:rFonts w:ascii="Times New Roman" w:hAnsi="Times New Roman" w:cs="Times New Roman"/>
          <w:sz w:val="28"/>
          <w:szCs w:val="28"/>
        </w:rPr>
        <w:t>...</w:t>
      </w:r>
      <w:r>
        <w:rPr>
          <w:rFonts w:ascii="Times New Roman" w:hAnsi="Times New Roman" w:cs="Times New Roman"/>
          <w:sz w:val="28"/>
          <w:szCs w:val="28"/>
        </w:rPr>
        <w:t>” zëvendësohet me togfjalëshin “</w:t>
      </w:r>
      <w:r w:rsidR="00976EA8">
        <w:rPr>
          <w:rFonts w:ascii="Times New Roman" w:hAnsi="Times New Roman" w:cs="Times New Roman"/>
          <w:sz w:val="28"/>
          <w:szCs w:val="28"/>
        </w:rPr>
        <w:t>...</w:t>
      </w:r>
      <w:r>
        <w:rPr>
          <w:rFonts w:ascii="Times New Roman" w:hAnsi="Times New Roman" w:cs="Times New Roman"/>
          <w:sz w:val="28"/>
          <w:szCs w:val="28"/>
        </w:rPr>
        <w:t>janë bashkarisht përgjegjës</w:t>
      </w:r>
      <w:bookmarkEnd w:id="17"/>
      <w:r w:rsidR="00976EA8">
        <w:rPr>
          <w:rFonts w:ascii="Times New Roman" w:hAnsi="Times New Roman" w:cs="Times New Roman"/>
          <w:sz w:val="28"/>
          <w:szCs w:val="28"/>
        </w:rPr>
        <w:t>...</w:t>
      </w:r>
      <w:r>
        <w:rPr>
          <w:rFonts w:ascii="Times New Roman" w:hAnsi="Times New Roman" w:cs="Times New Roman"/>
          <w:sz w:val="28"/>
          <w:szCs w:val="28"/>
        </w:rPr>
        <w:t>”.</w:t>
      </w:r>
    </w:p>
    <w:p w14:paraId="074C2B24" w14:textId="77777777" w:rsidR="00DA76BC" w:rsidRDefault="00DA76BC" w:rsidP="001F137E">
      <w:pPr>
        <w:spacing w:after="0" w:line="240" w:lineRule="auto"/>
        <w:contextualSpacing/>
        <w:jc w:val="both"/>
        <w:rPr>
          <w:rFonts w:ascii="Times New Roman" w:hAnsi="Times New Roman" w:cs="Times New Roman"/>
          <w:sz w:val="28"/>
          <w:szCs w:val="28"/>
        </w:rPr>
      </w:pPr>
    </w:p>
    <w:p w14:paraId="4CB83668" w14:textId="677ED206" w:rsidR="00976EA8" w:rsidRDefault="00976EA8" w:rsidP="001F137E">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2. Në pikën 2, fjala “...çliron...” zëvendësohet me fjalën “...përjashton...”.</w:t>
      </w:r>
    </w:p>
    <w:p w14:paraId="2C3BEF79" w14:textId="77777777" w:rsidR="00DA76BC" w:rsidRDefault="00DA76BC" w:rsidP="001F137E">
      <w:pPr>
        <w:spacing w:after="0" w:line="240" w:lineRule="auto"/>
        <w:contextualSpacing/>
        <w:jc w:val="both"/>
        <w:rPr>
          <w:rFonts w:ascii="Times New Roman" w:hAnsi="Times New Roman" w:cs="Times New Roman"/>
          <w:sz w:val="28"/>
          <w:szCs w:val="28"/>
        </w:rPr>
      </w:pPr>
    </w:p>
    <w:p w14:paraId="41FD987C" w14:textId="581CD1FD" w:rsidR="00976EA8" w:rsidRDefault="00976EA8" w:rsidP="001F137E">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5A6460">
        <w:rPr>
          <w:rFonts w:ascii="Times New Roman" w:hAnsi="Times New Roman" w:cs="Times New Roman"/>
          <w:sz w:val="28"/>
          <w:szCs w:val="28"/>
        </w:rPr>
        <w:t xml:space="preserve">Në </w:t>
      </w:r>
      <w:r w:rsidR="00DD4C87">
        <w:rPr>
          <w:rFonts w:ascii="Times New Roman" w:hAnsi="Times New Roman" w:cs="Times New Roman"/>
          <w:sz w:val="28"/>
          <w:szCs w:val="28"/>
        </w:rPr>
        <w:t xml:space="preserve">fund të fjalisë së </w:t>
      </w:r>
      <w:r w:rsidR="00DD4C87" w:rsidRPr="005A6460">
        <w:rPr>
          <w:rFonts w:ascii="Times New Roman" w:hAnsi="Times New Roman" w:cs="Times New Roman"/>
          <w:sz w:val="28"/>
          <w:szCs w:val="28"/>
        </w:rPr>
        <w:t>pikë</w:t>
      </w:r>
      <w:r w:rsidR="00DD4C87">
        <w:rPr>
          <w:rFonts w:ascii="Times New Roman" w:hAnsi="Times New Roman" w:cs="Times New Roman"/>
          <w:sz w:val="28"/>
          <w:szCs w:val="28"/>
        </w:rPr>
        <w:t>s</w:t>
      </w:r>
      <w:r w:rsidR="00DD4C87" w:rsidRPr="005A6460">
        <w:rPr>
          <w:rFonts w:ascii="Times New Roman" w:hAnsi="Times New Roman" w:cs="Times New Roman"/>
          <w:sz w:val="28"/>
          <w:szCs w:val="28"/>
        </w:rPr>
        <w:t xml:space="preserve"> </w:t>
      </w:r>
      <w:r>
        <w:rPr>
          <w:rFonts w:ascii="Times New Roman" w:hAnsi="Times New Roman" w:cs="Times New Roman"/>
          <w:sz w:val="28"/>
          <w:szCs w:val="28"/>
        </w:rPr>
        <w:t>3</w:t>
      </w:r>
      <w:r w:rsidRPr="005A6460">
        <w:rPr>
          <w:rFonts w:ascii="Times New Roman" w:hAnsi="Times New Roman" w:cs="Times New Roman"/>
          <w:sz w:val="28"/>
          <w:szCs w:val="28"/>
        </w:rPr>
        <w:t xml:space="preserve">, shtohet </w:t>
      </w:r>
      <w:r w:rsidR="00DD4C87">
        <w:rPr>
          <w:rFonts w:ascii="Times New Roman" w:hAnsi="Times New Roman" w:cs="Times New Roman"/>
          <w:sz w:val="28"/>
          <w:szCs w:val="28"/>
        </w:rPr>
        <w:t xml:space="preserve">fjalia me përmbajtje </w:t>
      </w:r>
      <w:r w:rsidRPr="005A6460">
        <w:rPr>
          <w:rFonts w:ascii="Times New Roman" w:hAnsi="Times New Roman" w:cs="Times New Roman"/>
          <w:sz w:val="28"/>
          <w:szCs w:val="28"/>
        </w:rPr>
        <w:t>si më poshtë vijon</w:t>
      </w:r>
      <w:r>
        <w:rPr>
          <w:rFonts w:ascii="Times New Roman" w:hAnsi="Times New Roman" w:cs="Times New Roman"/>
          <w:sz w:val="28"/>
          <w:szCs w:val="28"/>
        </w:rPr>
        <w:t>:</w:t>
      </w:r>
    </w:p>
    <w:p w14:paraId="3FA11A88" w14:textId="3813654D" w:rsidR="00976EA8" w:rsidRDefault="00976EA8" w:rsidP="001F137E">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004861B2" w:rsidRPr="004861B2">
        <w:rPr>
          <w:rFonts w:ascii="Times New Roman" w:hAnsi="Times New Roman" w:cs="Times New Roman"/>
          <w:sz w:val="28"/>
          <w:szCs w:val="28"/>
        </w:rPr>
        <w:t>Personi përgjegjës për hartimin e pasqyrave financiare përgatit një deklaratë përgjegjësie, e cila publikohet së bashku me pasqyrat financiare vjetore. Forma dhe përmbajtja e saj miratohen me urdhër të ministrit përgjegjës për financat, me propozim të Këshillit Kombëtar</w:t>
      </w:r>
      <w:r w:rsidR="000403AF">
        <w:rPr>
          <w:rFonts w:ascii="Times New Roman" w:hAnsi="Times New Roman" w:cs="Times New Roman"/>
          <w:sz w:val="28"/>
          <w:szCs w:val="28"/>
        </w:rPr>
        <w:t xml:space="preserve"> të Kontabilitetit”</w:t>
      </w:r>
      <w:r>
        <w:rPr>
          <w:rFonts w:ascii="Times New Roman" w:hAnsi="Times New Roman" w:cs="Times New Roman"/>
          <w:sz w:val="28"/>
          <w:szCs w:val="28"/>
        </w:rPr>
        <w:t>.</w:t>
      </w:r>
    </w:p>
    <w:p w14:paraId="04651D51" w14:textId="77777777" w:rsidR="001F137E" w:rsidRDefault="001F137E" w:rsidP="001F137E">
      <w:pPr>
        <w:spacing w:after="0" w:line="240" w:lineRule="auto"/>
        <w:contextualSpacing/>
        <w:rPr>
          <w:rFonts w:ascii="Times New Roman" w:hAnsi="Times New Roman" w:cs="Times New Roman"/>
          <w:b/>
          <w:sz w:val="28"/>
          <w:szCs w:val="28"/>
        </w:rPr>
      </w:pPr>
    </w:p>
    <w:p w14:paraId="3D412A16" w14:textId="5A4458E0" w:rsidR="003D43FB" w:rsidRPr="00DF1643" w:rsidRDefault="003D43FB" w:rsidP="00F858EB">
      <w:pPr>
        <w:spacing w:after="0" w:line="240" w:lineRule="auto"/>
        <w:contextualSpacing/>
        <w:jc w:val="center"/>
        <w:rPr>
          <w:rFonts w:ascii="Times New Roman" w:hAnsi="Times New Roman" w:cs="Times New Roman"/>
          <w:b/>
          <w:sz w:val="28"/>
          <w:szCs w:val="28"/>
        </w:rPr>
      </w:pPr>
      <w:r w:rsidRPr="00DF1643">
        <w:rPr>
          <w:rFonts w:ascii="Times New Roman" w:hAnsi="Times New Roman" w:cs="Times New Roman"/>
          <w:b/>
          <w:sz w:val="28"/>
          <w:szCs w:val="28"/>
        </w:rPr>
        <w:t xml:space="preserve">Neni </w:t>
      </w:r>
      <w:r w:rsidR="007D72A3" w:rsidRPr="00DF1643">
        <w:rPr>
          <w:rFonts w:ascii="Times New Roman" w:hAnsi="Times New Roman" w:cs="Times New Roman"/>
          <w:b/>
          <w:sz w:val="28"/>
          <w:szCs w:val="28"/>
        </w:rPr>
        <w:t>1</w:t>
      </w:r>
      <w:r w:rsidR="00DA76BC">
        <w:rPr>
          <w:rFonts w:ascii="Times New Roman" w:hAnsi="Times New Roman" w:cs="Times New Roman"/>
          <w:b/>
          <w:sz w:val="28"/>
          <w:szCs w:val="28"/>
        </w:rPr>
        <w:t>9</w:t>
      </w:r>
    </w:p>
    <w:p w14:paraId="07F8613E" w14:textId="77777777" w:rsidR="00F7273C" w:rsidRPr="00DF1643" w:rsidRDefault="00F7273C" w:rsidP="00F858EB">
      <w:pPr>
        <w:spacing w:after="0" w:line="240" w:lineRule="auto"/>
        <w:contextualSpacing/>
        <w:jc w:val="center"/>
        <w:rPr>
          <w:rFonts w:ascii="Times New Roman" w:hAnsi="Times New Roman" w:cs="Times New Roman"/>
          <w:sz w:val="28"/>
          <w:szCs w:val="28"/>
        </w:rPr>
      </w:pPr>
    </w:p>
    <w:p w14:paraId="158C891B" w14:textId="4728ED6B" w:rsidR="00947137" w:rsidRPr="00DF1643" w:rsidRDefault="00CB4957" w:rsidP="00947137">
      <w:pPr>
        <w:spacing w:after="0" w:line="240" w:lineRule="auto"/>
        <w:contextualSpacing/>
        <w:jc w:val="both"/>
        <w:rPr>
          <w:rFonts w:ascii="Times New Roman" w:hAnsi="Times New Roman" w:cs="Times New Roman"/>
          <w:sz w:val="28"/>
          <w:szCs w:val="28"/>
        </w:rPr>
      </w:pPr>
      <w:bookmarkStart w:id="18" w:name="_Hlk209088291"/>
      <w:r w:rsidRPr="00DF1643">
        <w:rPr>
          <w:rFonts w:ascii="Times New Roman" w:hAnsi="Times New Roman" w:cs="Times New Roman"/>
          <w:sz w:val="28"/>
          <w:szCs w:val="28"/>
        </w:rPr>
        <w:t xml:space="preserve">Pas nenit 23 shtohet Kreu III/1, </w:t>
      </w:r>
      <w:r w:rsidR="00FA6CB3">
        <w:rPr>
          <w:rFonts w:ascii="Times New Roman" w:hAnsi="Times New Roman" w:cs="Times New Roman"/>
          <w:sz w:val="28"/>
          <w:szCs w:val="28"/>
        </w:rPr>
        <w:t>i cili ka</w:t>
      </w:r>
      <w:r w:rsidR="00FA6CB3" w:rsidRPr="00DF1643">
        <w:rPr>
          <w:rFonts w:ascii="Times New Roman" w:hAnsi="Times New Roman" w:cs="Times New Roman"/>
          <w:sz w:val="28"/>
          <w:szCs w:val="28"/>
        </w:rPr>
        <w:t xml:space="preserve"> </w:t>
      </w:r>
      <w:r w:rsidR="00FA6CB3">
        <w:rPr>
          <w:rFonts w:ascii="Times New Roman" w:hAnsi="Times New Roman" w:cs="Times New Roman"/>
          <w:sz w:val="28"/>
          <w:szCs w:val="28"/>
        </w:rPr>
        <w:t>përmban</w:t>
      </w:r>
      <w:r w:rsidRPr="00DF1643">
        <w:rPr>
          <w:rFonts w:ascii="Times New Roman" w:hAnsi="Times New Roman" w:cs="Times New Roman"/>
          <w:sz w:val="28"/>
          <w:szCs w:val="28"/>
        </w:rPr>
        <w:t xml:space="preserve"> nenet 23/1 </w:t>
      </w:r>
      <w:r w:rsidR="0084602C">
        <w:rPr>
          <w:rFonts w:ascii="Times New Roman" w:hAnsi="Times New Roman" w:cs="Times New Roman"/>
          <w:sz w:val="28"/>
          <w:szCs w:val="28"/>
        </w:rPr>
        <w:t>deri</w:t>
      </w:r>
      <w:r w:rsidRPr="00DF1643">
        <w:rPr>
          <w:rFonts w:ascii="Times New Roman" w:hAnsi="Times New Roman" w:cs="Times New Roman"/>
          <w:sz w:val="28"/>
          <w:szCs w:val="28"/>
        </w:rPr>
        <w:t xml:space="preserve"> 23/</w:t>
      </w:r>
      <w:r w:rsidR="006E4117">
        <w:rPr>
          <w:rFonts w:ascii="Times New Roman" w:hAnsi="Times New Roman" w:cs="Times New Roman"/>
          <w:sz w:val="28"/>
          <w:szCs w:val="28"/>
        </w:rPr>
        <w:t>4</w:t>
      </w:r>
      <w:r w:rsidRPr="00DF1643">
        <w:rPr>
          <w:rFonts w:ascii="Times New Roman" w:hAnsi="Times New Roman" w:cs="Times New Roman"/>
          <w:sz w:val="28"/>
          <w:szCs w:val="28"/>
        </w:rPr>
        <w:t xml:space="preserve">, </w:t>
      </w:r>
      <w:r w:rsidR="00FA6CB3">
        <w:rPr>
          <w:rFonts w:ascii="Times New Roman" w:hAnsi="Times New Roman" w:cs="Times New Roman"/>
          <w:sz w:val="28"/>
          <w:szCs w:val="28"/>
        </w:rPr>
        <w:t xml:space="preserve">me përmbajtje </w:t>
      </w:r>
      <w:r w:rsidRPr="00DF1643">
        <w:rPr>
          <w:rFonts w:ascii="Times New Roman" w:hAnsi="Times New Roman" w:cs="Times New Roman"/>
          <w:sz w:val="28"/>
          <w:szCs w:val="28"/>
        </w:rPr>
        <w:t>si më poshtë vijon</w:t>
      </w:r>
      <w:r w:rsidR="00947137" w:rsidRPr="00DF1643">
        <w:rPr>
          <w:rFonts w:ascii="Times New Roman" w:hAnsi="Times New Roman" w:cs="Times New Roman"/>
          <w:sz w:val="28"/>
          <w:szCs w:val="28"/>
        </w:rPr>
        <w:t>:</w:t>
      </w:r>
    </w:p>
    <w:p w14:paraId="54135A73" w14:textId="77777777" w:rsidR="00947137" w:rsidRPr="00DF1643" w:rsidRDefault="00947137" w:rsidP="00947137">
      <w:pPr>
        <w:spacing w:after="0" w:line="240" w:lineRule="auto"/>
        <w:contextualSpacing/>
        <w:jc w:val="both"/>
        <w:rPr>
          <w:rFonts w:ascii="Times New Roman" w:hAnsi="Times New Roman" w:cs="Times New Roman"/>
          <w:sz w:val="28"/>
          <w:szCs w:val="28"/>
        </w:rPr>
      </w:pPr>
    </w:p>
    <w:p w14:paraId="47FA5519" w14:textId="77777777" w:rsidR="00CB4957" w:rsidRPr="00DF1643" w:rsidRDefault="00947137" w:rsidP="00CB4957">
      <w:pPr>
        <w:spacing w:after="0" w:line="240" w:lineRule="auto"/>
        <w:contextualSpacing/>
        <w:jc w:val="center"/>
        <w:rPr>
          <w:rFonts w:ascii="Times New Roman" w:hAnsi="Times New Roman" w:cs="Times New Roman"/>
          <w:b/>
          <w:bCs/>
          <w:sz w:val="28"/>
          <w:szCs w:val="28"/>
        </w:rPr>
      </w:pPr>
      <w:r w:rsidRPr="00DF1643">
        <w:rPr>
          <w:rFonts w:ascii="Times New Roman" w:hAnsi="Times New Roman" w:cs="Times New Roman"/>
          <w:sz w:val="28"/>
          <w:szCs w:val="28"/>
        </w:rPr>
        <w:t>“</w:t>
      </w:r>
      <w:r w:rsidR="00CB4957" w:rsidRPr="00DF1643">
        <w:rPr>
          <w:rFonts w:ascii="Times New Roman" w:hAnsi="Times New Roman" w:cs="Times New Roman"/>
          <w:b/>
          <w:bCs/>
          <w:sz w:val="28"/>
          <w:szCs w:val="28"/>
        </w:rPr>
        <w:t>KREU III/1</w:t>
      </w:r>
    </w:p>
    <w:p w14:paraId="699F7F2A" w14:textId="6451E4FA" w:rsidR="00CB4957" w:rsidRPr="00DF1643" w:rsidRDefault="00CB4957" w:rsidP="00CB4957">
      <w:pPr>
        <w:spacing w:after="0" w:line="240" w:lineRule="auto"/>
        <w:contextualSpacing/>
        <w:jc w:val="center"/>
        <w:rPr>
          <w:rFonts w:ascii="Times New Roman" w:hAnsi="Times New Roman" w:cs="Times New Roman"/>
          <w:b/>
          <w:bCs/>
          <w:sz w:val="28"/>
          <w:szCs w:val="28"/>
        </w:rPr>
      </w:pPr>
      <w:r w:rsidRPr="00DF1643">
        <w:rPr>
          <w:rFonts w:ascii="Times New Roman" w:hAnsi="Times New Roman" w:cs="Times New Roman"/>
          <w:b/>
          <w:bCs/>
          <w:sz w:val="28"/>
          <w:szCs w:val="28"/>
        </w:rPr>
        <w:t>RAPORT</w:t>
      </w:r>
      <w:r w:rsidR="00717272">
        <w:rPr>
          <w:rFonts w:ascii="Times New Roman" w:hAnsi="Times New Roman" w:cs="Times New Roman"/>
          <w:b/>
          <w:bCs/>
          <w:sz w:val="28"/>
          <w:szCs w:val="28"/>
        </w:rPr>
        <w:t>I</w:t>
      </w:r>
      <w:r w:rsidRPr="00DF1643">
        <w:rPr>
          <w:rFonts w:ascii="Times New Roman" w:hAnsi="Times New Roman" w:cs="Times New Roman"/>
          <w:b/>
          <w:bCs/>
          <w:sz w:val="28"/>
          <w:szCs w:val="28"/>
        </w:rPr>
        <w:t xml:space="preserve"> PËR INFORMACIONIN E TATIMIT MBI TË ARDHURAT</w:t>
      </w:r>
    </w:p>
    <w:p w14:paraId="26DE5B5B" w14:textId="77777777" w:rsidR="00CB4957" w:rsidRPr="00DF1643" w:rsidRDefault="00CB4957" w:rsidP="00CB4957">
      <w:pPr>
        <w:spacing w:after="0" w:line="240" w:lineRule="auto"/>
        <w:contextualSpacing/>
        <w:jc w:val="both"/>
        <w:rPr>
          <w:rFonts w:ascii="Times New Roman" w:hAnsi="Times New Roman" w:cs="Times New Roman"/>
          <w:sz w:val="28"/>
          <w:szCs w:val="28"/>
        </w:rPr>
      </w:pPr>
    </w:p>
    <w:p w14:paraId="3B637785" w14:textId="77777777" w:rsidR="00CB4957" w:rsidRPr="00DF1643" w:rsidRDefault="00CB4957" w:rsidP="00CB4957">
      <w:pPr>
        <w:spacing w:after="0" w:line="240" w:lineRule="auto"/>
        <w:contextualSpacing/>
        <w:jc w:val="center"/>
        <w:rPr>
          <w:rFonts w:ascii="Times New Roman" w:hAnsi="Times New Roman" w:cs="Times New Roman"/>
          <w:sz w:val="28"/>
          <w:szCs w:val="28"/>
        </w:rPr>
      </w:pPr>
      <w:r w:rsidRPr="00DF1643">
        <w:rPr>
          <w:rFonts w:ascii="Times New Roman" w:hAnsi="Times New Roman" w:cs="Times New Roman"/>
          <w:sz w:val="28"/>
          <w:szCs w:val="28"/>
        </w:rPr>
        <w:t>Neni 23/1</w:t>
      </w:r>
    </w:p>
    <w:p w14:paraId="290FB033" w14:textId="0C6E7208" w:rsidR="00CB4957" w:rsidRDefault="000004DE" w:rsidP="000004DE">
      <w:pPr>
        <w:spacing w:after="0" w:line="240" w:lineRule="auto"/>
        <w:contextualSpacing/>
        <w:jc w:val="center"/>
        <w:rPr>
          <w:rFonts w:ascii="Times New Roman" w:hAnsi="Times New Roman" w:cs="Times New Roman"/>
          <w:b/>
          <w:bCs/>
          <w:sz w:val="28"/>
          <w:szCs w:val="28"/>
        </w:rPr>
      </w:pPr>
      <w:r w:rsidRPr="000004DE">
        <w:rPr>
          <w:rFonts w:ascii="Times New Roman" w:hAnsi="Times New Roman" w:cs="Times New Roman"/>
          <w:b/>
          <w:bCs/>
          <w:sz w:val="28"/>
          <w:szCs w:val="28"/>
        </w:rPr>
        <w:t>Njësitë ekonomike dhe degët të cilat raportojnë për informacionin e tatimit mbi të ardhurat</w:t>
      </w:r>
    </w:p>
    <w:p w14:paraId="3948883E" w14:textId="77777777" w:rsidR="000004DE" w:rsidRPr="00DF1643" w:rsidRDefault="000004DE" w:rsidP="000004DE">
      <w:pPr>
        <w:spacing w:after="0" w:line="240" w:lineRule="auto"/>
        <w:contextualSpacing/>
        <w:jc w:val="center"/>
        <w:rPr>
          <w:rFonts w:ascii="Times New Roman" w:hAnsi="Times New Roman" w:cs="Times New Roman"/>
          <w:sz w:val="28"/>
          <w:szCs w:val="28"/>
        </w:rPr>
      </w:pPr>
    </w:p>
    <w:p w14:paraId="4C94BF36" w14:textId="77777777" w:rsidR="00DA76BC" w:rsidRPr="00DA76BC" w:rsidRDefault="00F8581F" w:rsidP="00DA76BC">
      <w:pPr>
        <w:spacing w:after="0" w:line="240" w:lineRule="auto"/>
        <w:contextualSpacing/>
        <w:jc w:val="both"/>
        <w:rPr>
          <w:rFonts w:ascii="Times New Roman" w:hAnsi="Times New Roman" w:cs="Times New Roman"/>
          <w:sz w:val="28"/>
          <w:szCs w:val="28"/>
        </w:rPr>
      </w:pPr>
      <w:bookmarkStart w:id="19" w:name="_Hlk217297501"/>
      <w:r w:rsidRPr="00AE5B4C">
        <w:rPr>
          <w:rFonts w:ascii="Times New Roman" w:hAnsi="Times New Roman" w:cs="Times New Roman"/>
          <w:sz w:val="28"/>
          <w:szCs w:val="28"/>
        </w:rPr>
        <w:t xml:space="preserve">1. </w:t>
      </w:r>
      <w:bookmarkEnd w:id="19"/>
      <w:r w:rsidR="00DA76BC" w:rsidRPr="00DA76BC">
        <w:rPr>
          <w:rFonts w:ascii="Times New Roman" w:hAnsi="Times New Roman" w:cs="Times New Roman"/>
          <w:sz w:val="28"/>
          <w:szCs w:val="28"/>
        </w:rPr>
        <w:t xml:space="preserve">Njësitë ekonomike mëmë të nivelit më të lartë, të rregulluara nga legjislacioni shqiptar, të cilat në datën e mbylljes së periudhës raportuese kanë realizuar të ardhura të konsoliduara që tejkalojnë shumën 750 000 000 (shtatëqind e pesëdhjetë milionë) euro për secilën nga dy periudhat e fundit raportuese të njëpasnjëshme, sipas pasqyrave të tyre të konsoliduara financiare, janë të detyruara të hartojnë, publikojnë dhe bëjnë të aksesueshëm një raport për </w:t>
      </w:r>
      <w:r w:rsidR="00DA76BC" w:rsidRPr="00DA76BC">
        <w:rPr>
          <w:rFonts w:ascii="Times New Roman" w:hAnsi="Times New Roman" w:cs="Times New Roman"/>
          <w:sz w:val="28"/>
          <w:szCs w:val="28"/>
        </w:rPr>
        <w:lastRenderedPageBreak/>
        <w:t>informacionin e tatimit mbi të ardhurat për vitin e fundit nga këto dy vite financiarë.</w:t>
      </w:r>
    </w:p>
    <w:p w14:paraId="0178561C" w14:textId="77777777" w:rsidR="00DA76BC" w:rsidRPr="00DA76BC" w:rsidRDefault="00DA76BC" w:rsidP="00DA76BC">
      <w:pPr>
        <w:spacing w:after="0" w:line="240" w:lineRule="auto"/>
        <w:contextualSpacing/>
        <w:jc w:val="both"/>
        <w:rPr>
          <w:rFonts w:ascii="Times New Roman" w:hAnsi="Times New Roman" w:cs="Times New Roman"/>
          <w:sz w:val="28"/>
          <w:szCs w:val="28"/>
        </w:rPr>
      </w:pPr>
      <w:r w:rsidRPr="00DA76BC">
        <w:rPr>
          <w:rFonts w:ascii="Times New Roman" w:hAnsi="Times New Roman" w:cs="Times New Roman"/>
          <w:sz w:val="28"/>
          <w:szCs w:val="28"/>
        </w:rPr>
        <w:t>Detyrimi i mësipërm pushon së zbatuari kur të ardhurat e konsoliduara të njësisë mëmë në nivelin më të lartë, në datën e mbylljes së periudhës raportuese, bien nën shumën prej 750 000 000 (shtatëqind e pesëdhjetë milionë) euro për secilën nga dy periudhat e fundit raportuese të njëpasnjëshme.</w:t>
      </w:r>
    </w:p>
    <w:p w14:paraId="008C1B56" w14:textId="77777777" w:rsidR="00DA76BC" w:rsidRPr="00DA76BC" w:rsidRDefault="00DA76BC" w:rsidP="00DA76BC">
      <w:pPr>
        <w:spacing w:after="0" w:line="240" w:lineRule="auto"/>
        <w:contextualSpacing/>
        <w:jc w:val="both"/>
        <w:rPr>
          <w:rFonts w:ascii="Times New Roman" w:hAnsi="Times New Roman" w:cs="Times New Roman"/>
          <w:sz w:val="28"/>
          <w:szCs w:val="28"/>
        </w:rPr>
      </w:pPr>
      <w:r w:rsidRPr="00DA76BC">
        <w:rPr>
          <w:rFonts w:ascii="Times New Roman" w:hAnsi="Times New Roman" w:cs="Times New Roman"/>
          <w:sz w:val="28"/>
          <w:szCs w:val="28"/>
        </w:rPr>
        <w:t>2. Njësitë ekonomike që nuk janë pjesë të një grupi, të rregulluara nga legjislacioni shqiptar, të cilat në datën e mbylljes së pasqyrës së pozicionit financiar kanë realizuar të ardhura që tejkalojnë shumën 750 000 000 (shtatëqind e pesëdhjetë milionë) euro për secilën nga dy periudhat e fundit raportuese të njëpasnjëshme, sipas pasqyrave të tyre financiare vjetore, janë të detyruara të hartojnë, publikojnë dhe bëjnë të aksesueshëm një raport për informacionin e tatimit mbi të ardhurat për vitin e fundit nga këto dy vite financiare.</w:t>
      </w:r>
    </w:p>
    <w:p w14:paraId="1A015756" w14:textId="77777777" w:rsidR="00DA76BC" w:rsidRPr="00DA76BC" w:rsidRDefault="00DA76BC" w:rsidP="00DA76BC">
      <w:pPr>
        <w:spacing w:after="0" w:line="240" w:lineRule="auto"/>
        <w:contextualSpacing/>
        <w:jc w:val="both"/>
        <w:rPr>
          <w:rFonts w:ascii="Times New Roman" w:hAnsi="Times New Roman" w:cs="Times New Roman"/>
          <w:sz w:val="28"/>
          <w:szCs w:val="28"/>
        </w:rPr>
      </w:pPr>
      <w:r w:rsidRPr="00DA76BC">
        <w:rPr>
          <w:rFonts w:ascii="Times New Roman" w:hAnsi="Times New Roman" w:cs="Times New Roman"/>
          <w:sz w:val="28"/>
          <w:szCs w:val="28"/>
        </w:rPr>
        <w:t>Detyrimi i mësipërm pushon së zbatuari kur të ardhurat totale të njësisë së pavarur ekonomike, në datën e mbylljes së pasqyrës së pozicionit financiar, bien nën shumën prej 750 000 000 (shtatëqind e pesëdhjetë milionë) euro për secilën nga dy periudhat e fundit raportuese të njëpasnjëshme.</w:t>
      </w:r>
    </w:p>
    <w:p w14:paraId="408039D8" w14:textId="77777777" w:rsidR="00DA76BC" w:rsidRPr="00DA76BC" w:rsidRDefault="00DA76BC" w:rsidP="00DA76BC">
      <w:pPr>
        <w:spacing w:after="0" w:line="240" w:lineRule="auto"/>
        <w:contextualSpacing/>
        <w:jc w:val="both"/>
        <w:rPr>
          <w:rFonts w:ascii="Times New Roman" w:hAnsi="Times New Roman" w:cs="Times New Roman"/>
          <w:sz w:val="28"/>
          <w:szCs w:val="28"/>
        </w:rPr>
      </w:pPr>
      <w:r w:rsidRPr="00DA76BC">
        <w:rPr>
          <w:rFonts w:ascii="Times New Roman" w:hAnsi="Times New Roman" w:cs="Times New Roman"/>
          <w:sz w:val="28"/>
          <w:szCs w:val="28"/>
        </w:rPr>
        <w:t>3. Dispozitat në pikën 1 dhe 2 të këtij neni nuk zbatohen për njësitë ekonomike që nuk janë pjesë të një grupi ose për njësitë ekonomike mëmë në nivelin më të lartë dhe njësitë e tyre të lidhura, kur këto njësi, përfshirë degët e tyre, janë themeluar ose ushtrojnë veprimtarinë e tyre të përhershme ekonomike vetëm brenda territorit të një shteti të vetëm dhe në asnjë juridiksion tjetër tatimor.</w:t>
      </w:r>
    </w:p>
    <w:p w14:paraId="1237FC7C" w14:textId="40249750" w:rsidR="00DA76BC" w:rsidRPr="00DA76BC" w:rsidRDefault="00DA76BC" w:rsidP="00DA76BC">
      <w:pPr>
        <w:spacing w:after="0" w:line="240" w:lineRule="auto"/>
        <w:contextualSpacing/>
        <w:jc w:val="both"/>
        <w:rPr>
          <w:rFonts w:ascii="Times New Roman" w:hAnsi="Times New Roman" w:cs="Times New Roman"/>
          <w:sz w:val="28"/>
          <w:szCs w:val="28"/>
        </w:rPr>
      </w:pPr>
      <w:r w:rsidRPr="00DA76BC">
        <w:rPr>
          <w:rFonts w:ascii="Times New Roman" w:hAnsi="Times New Roman" w:cs="Times New Roman"/>
          <w:sz w:val="28"/>
          <w:szCs w:val="28"/>
        </w:rPr>
        <w:t>4. Dispozitat në pikën 1 dhe 2 të këtij neni nuk zbatohe</w:t>
      </w:r>
      <w:r w:rsidR="00354895">
        <w:rPr>
          <w:rFonts w:ascii="Times New Roman" w:hAnsi="Times New Roman" w:cs="Times New Roman"/>
          <w:sz w:val="28"/>
          <w:szCs w:val="28"/>
        </w:rPr>
        <w:t>n</w:t>
      </w:r>
      <w:r w:rsidRPr="00DA76BC">
        <w:rPr>
          <w:rFonts w:ascii="Times New Roman" w:hAnsi="Times New Roman" w:cs="Times New Roman"/>
          <w:sz w:val="28"/>
          <w:szCs w:val="28"/>
        </w:rPr>
        <w:t xml:space="preserve"> për njësitë ekonomike që nuk janë pjesë të një grupi dhe njësitë mëmë në nivelin më të lartë, kur këto njësi ose njësitë e lidhura të tyre janë të detyruara të publikojnë raport sipas legjislacionit të posaçëm që rregullon institucionet financiare dhe që përmban informacion për të gjitha veprimtaritë e tyre.</w:t>
      </w:r>
    </w:p>
    <w:p w14:paraId="08DDD726" w14:textId="3D17F13C" w:rsidR="00DA76BC" w:rsidRPr="00DA76BC" w:rsidRDefault="00DA76BC" w:rsidP="00DA76BC">
      <w:pPr>
        <w:spacing w:after="0" w:line="240" w:lineRule="auto"/>
        <w:contextualSpacing/>
        <w:jc w:val="both"/>
        <w:rPr>
          <w:rFonts w:ascii="Times New Roman" w:hAnsi="Times New Roman" w:cs="Times New Roman"/>
          <w:sz w:val="28"/>
          <w:szCs w:val="28"/>
        </w:rPr>
      </w:pPr>
      <w:r w:rsidRPr="00DA76BC">
        <w:rPr>
          <w:rFonts w:ascii="Times New Roman" w:hAnsi="Times New Roman" w:cs="Times New Roman"/>
          <w:sz w:val="28"/>
          <w:szCs w:val="28"/>
        </w:rPr>
        <w:t xml:space="preserve">5. Njësitë ekonomike të kontrolluara të mesme dhe të mëdha, të rregulluara nga legjislacioni shqiptar, të cilat kontrollohen nga një njësi ekonomike mëmë në nivelin më të lartë që nuk rregullohet nga legjislacioni shqiptar, kur të ardhurat e konsoliduara </w:t>
      </w:r>
      <w:r w:rsidR="00354895">
        <w:rPr>
          <w:rFonts w:ascii="Times New Roman" w:hAnsi="Times New Roman" w:cs="Times New Roman"/>
          <w:sz w:val="28"/>
          <w:szCs w:val="28"/>
        </w:rPr>
        <w:t>n</w:t>
      </w:r>
      <w:r w:rsidRPr="00DA76BC">
        <w:rPr>
          <w:rFonts w:ascii="Times New Roman" w:hAnsi="Times New Roman" w:cs="Times New Roman"/>
          <w:sz w:val="28"/>
          <w:szCs w:val="28"/>
        </w:rPr>
        <w:t xml:space="preserve">ë </w:t>
      </w:r>
      <w:r w:rsidR="00354895">
        <w:rPr>
          <w:rFonts w:ascii="Times New Roman" w:hAnsi="Times New Roman" w:cs="Times New Roman"/>
          <w:sz w:val="28"/>
          <w:szCs w:val="28"/>
        </w:rPr>
        <w:t xml:space="preserve">nivel </w:t>
      </w:r>
      <w:r w:rsidRPr="00DA76BC">
        <w:rPr>
          <w:rFonts w:ascii="Times New Roman" w:hAnsi="Times New Roman" w:cs="Times New Roman"/>
          <w:sz w:val="28"/>
          <w:szCs w:val="28"/>
        </w:rPr>
        <w:t>grupi tejkalojnë shumën 750 000 000 (shtatëqind e pesëdhjetë milionë) euro për secilën nga dy periudhat e fundit raportuese të njëpasnjëshme, janë të detyruara të publikojnë dhe të bëjnë të aksesueshëm raportin për informacionin e tatimit mbi të ardhurat për atë njësi ekonomike mëmë në nivelin më të lartë, për vitin e fundit nga këto dy vite financiare të njëpasnjëshme.</w:t>
      </w:r>
    </w:p>
    <w:p w14:paraId="419385D3" w14:textId="313BEA25" w:rsidR="00DA76BC" w:rsidRPr="00DA76BC" w:rsidRDefault="00DA76BC" w:rsidP="00DA76BC">
      <w:pPr>
        <w:spacing w:after="0" w:line="240" w:lineRule="auto"/>
        <w:contextualSpacing/>
        <w:jc w:val="both"/>
        <w:rPr>
          <w:rFonts w:ascii="Times New Roman" w:hAnsi="Times New Roman" w:cs="Times New Roman"/>
          <w:sz w:val="28"/>
          <w:szCs w:val="28"/>
        </w:rPr>
      </w:pPr>
      <w:r w:rsidRPr="00DA76BC">
        <w:rPr>
          <w:rFonts w:ascii="Times New Roman" w:hAnsi="Times New Roman" w:cs="Times New Roman"/>
          <w:sz w:val="28"/>
          <w:szCs w:val="28"/>
        </w:rPr>
        <w:t xml:space="preserve">Kur raporti nuk është i disponueshëm, njësia e kontrolluar kërkon informacionin e nevojshëm nga njësia mëmë në nivelin më të lartë. Nëse ky informacion nuk vihet në dispozicion, njësia e kontrolluar harton, publikon dhe bën të aksesueshëm raportin me të gjithë informacionin që zotëron, </w:t>
      </w:r>
      <w:r w:rsidR="00354895">
        <w:rPr>
          <w:rFonts w:ascii="Times New Roman" w:hAnsi="Times New Roman" w:cs="Times New Roman"/>
          <w:sz w:val="28"/>
          <w:szCs w:val="28"/>
        </w:rPr>
        <w:t xml:space="preserve">që </w:t>
      </w:r>
      <w:r w:rsidRPr="00DA76BC">
        <w:rPr>
          <w:rFonts w:ascii="Times New Roman" w:hAnsi="Times New Roman" w:cs="Times New Roman"/>
          <w:sz w:val="28"/>
          <w:szCs w:val="28"/>
        </w:rPr>
        <w:t>ka përftuar ose ka siguruar, duke e shoqëruar atë me një deklaratë ku tregohet se njësia mëmë nuk ka vënë në dispozicion informacionin e nevojshëm.</w:t>
      </w:r>
    </w:p>
    <w:p w14:paraId="5381D242" w14:textId="77777777" w:rsidR="00DA76BC" w:rsidRPr="00DA76BC" w:rsidRDefault="00DA76BC" w:rsidP="00DA76BC">
      <w:pPr>
        <w:spacing w:after="0" w:line="240" w:lineRule="auto"/>
        <w:contextualSpacing/>
        <w:jc w:val="both"/>
        <w:rPr>
          <w:rFonts w:ascii="Times New Roman" w:hAnsi="Times New Roman" w:cs="Times New Roman"/>
          <w:sz w:val="28"/>
          <w:szCs w:val="28"/>
        </w:rPr>
      </w:pPr>
      <w:r w:rsidRPr="00DA76BC">
        <w:rPr>
          <w:rFonts w:ascii="Times New Roman" w:hAnsi="Times New Roman" w:cs="Times New Roman"/>
          <w:sz w:val="28"/>
          <w:szCs w:val="28"/>
        </w:rPr>
        <w:lastRenderedPageBreak/>
        <w:t>Detyrimi pushon së zbatuari kur të ardhurat e konsoliduara të njësisë ekonomike mëmë në nivelin më të lartë janë nën shumën prej 750 000 000 (shtatëqind e pesëdhjetë milionë) euro për secilën nga dy periudhat e fundit raportuese të njëpasnjëshme.</w:t>
      </w:r>
    </w:p>
    <w:p w14:paraId="366C0951" w14:textId="694A89DA" w:rsidR="00DA76BC" w:rsidRPr="00DA76BC" w:rsidRDefault="00DA76BC" w:rsidP="00DA76BC">
      <w:pPr>
        <w:spacing w:after="0" w:line="240" w:lineRule="auto"/>
        <w:contextualSpacing/>
        <w:jc w:val="both"/>
        <w:rPr>
          <w:rFonts w:ascii="Times New Roman" w:hAnsi="Times New Roman" w:cs="Times New Roman"/>
          <w:sz w:val="28"/>
          <w:szCs w:val="28"/>
        </w:rPr>
      </w:pPr>
      <w:r w:rsidRPr="00DA76BC">
        <w:rPr>
          <w:rFonts w:ascii="Times New Roman" w:hAnsi="Times New Roman" w:cs="Times New Roman"/>
          <w:sz w:val="28"/>
          <w:szCs w:val="28"/>
        </w:rPr>
        <w:t xml:space="preserve">6. Degët e njësive ekonomike që nuk rregullohen nga legjislacioni shqiptar, të regjistruara në territorin e Republikës së Shqipërisë, janë të detyruara të publikojnë dhe të bëjnë të aksesueshëm raportin për informacionin e tatimit mbi të ardhurat në lidhje me njësinë ekonomike mëmë në nivelin më të lartë ose njësinë ekonomike të pavarur, për vitin e fundit nga dy periudhat e fundit raportuese të njëpasnjëshme, kur këto njësi ekonomike kanë të ardhura </w:t>
      </w:r>
      <w:r w:rsidR="00354895">
        <w:rPr>
          <w:rFonts w:ascii="Times New Roman" w:hAnsi="Times New Roman" w:cs="Times New Roman"/>
          <w:sz w:val="28"/>
          <w:szCs w:val="28"/>
        </w:rPr>
        <w:t>mbi</w:t>
      </w:r>
      <w:r w:rsidRPr="00DA76BC">
        <w:rPr>
          <w:rFonts w:ascii="Times New Roman" w:hAnsi="Times New Roman" w:cs="Times New Roman"/>
          <w:sz w:val="28"/>
          <w:szCs w:val="28"/>
        </w:rPr>
        <w:t xml:space="preserve"> 750 000 000 (shtatëqind e pesëdhjetë milionë) euro për secilën nga dy periudhat raportuese të njëpasnjëshme.</w:t>
      </w:r>
    </w:p>
    <w:p w14:paraId="69AE2C02" w14:textId="1918CFE0" w:rsidR="00DA76BC" w:rsidRPr="00DA76BC" w:rsidRDefault="00DA76BC" w:rsidP="00DA76BC">
      <w:pPr>
        <w:spacing w:after="0" w:line="240" w:lineRule="auto"/>
        <w:contextualSpacing/>
        <w:jc w:val="both"/>
        <w:rPr>
          <w:rFonts w:ascii="Times New Roman" w:hAnsi="Times New Roman" w:cs="Times New Roman"/>
          <w:sz w:val="28"/>
          <w:szCs w:val="28"/>
        </w:rPr>
      </w:pPr>
      <w:r w:rsidRPr="00DA76BC">
        <w:rPr>
          <w:rFonts w:ascii="Times New Roman" w:hAnsi="Times New Roman" w:cs="Times New Roman"/>
          <w:sz w:val="28"/>
          <w:szCs w:val="28"/>
        </w:rPr>
        <w:t xml:space="preserve">Kur raporti nuk është i disponueshëm, personat e autorizuar kërkojnë nga njësia mëmë ose nga njësia ekonomike e pavarur informacionin e nevojshëm. Nëse informacioni nuk vihet në dispozicion, dega harton, publikon dhe bën të aksesueshëm raportin me të gjithë informacionin që zotëron, </w:t>
      </w:r>
      <w:r w:rsidR="00354895">
        <w:rPr>
          <w:rFonts w:ascii="Times New Roman" w:hAnsi="Times New Roman" w:cs="Times New Roman"/>
          <w:sz w:val="28"/>
          <w:szCs w:val="28"/>
        </w:rPr>
        <w:t xml:space="preserve">që </w:t>
      </w:r>
      <w:r w:rsidRPr="00DA76BC">
        <w:rPr>
          <w:rFonts w:ascii="Times New Roman" w:hAnsi="Times New Roman" w:cs="Times New Roman"/>
          <w:sz w:val="28"/>
          <w:szCs w:val="28"/>
        </w:rPr>
        <w:t>ka përftuar ose ka siguruar, duke e shoqëruar atë me një deklaratë ku tregohet se njësia mëmë ose njësia e pavarur nuk ka vënë në dispozicion informacionin e nevojshëm.</w:t>
      </w:r>
    </w:p>
    <w:p w14:paraId="59DB42C9" w14:textId="77777777" w:rsidR="00DA76BC" w:rsidRPr="00DA76BC" w:rsidRDefault="00DA76BC" w:rsidP="00DA76BC">
      <w:pPr>
        <w:spacing w:after="0" w:line="240" w:lineRule="auto"/>
        <w:contextualSpacing/>
        <w:jc w:val="both"/>
        <w:rPr>
          <w:rFonts w:ascii="Times New Roman" w:hAnsi="Times New Roman" w:cs="Times New Roman"/>
          <w:sz w:val="28"/>
          <w:szCs w:val="28"/>
        </w:rPr>
      </w:pPr>
      <w:r w:rsidRPr="00DA76BC">
        <w:rPr>
          <w:rFonts w:ascii="Times New Roman" w:hAnsi="Times New Roman" w:cs="Times New Roman"/>
          <w:sz w:val="28"/>
          <w:szCs w:val="28"/>
        </w:rPr>
        <w:t>Ky detyrim zbatohet vetëm për degët që kanë realizuar një xhiro netotwë ardhura mbi pragun e përcaktuar në nenin 4 pika 1.2 të këtij ligji, për secilën nga dy periudhat raportuese të njëpasnjëshme, dhe pushon së zbatuari kur të ardhurat e degës janë nën këtë prag për dy periudha raportuese të njëpasnjëshme.</w:t>
      </w:r>
    </w:p>
    <w:p w14:paraId="4B9DEEBD" w14:textId="77777777" w:rsidR="00DA76BC" w:rsidRPr="00DA76BC" w:rsidRDefault="00DA76BC" w:rsidP="00DA76BC">
      <w:pPr>
        <w:spacing w:after="0" w:line="240" w:lineRule="auto"/>
        <w:contextualSpacing/>
        <w:jc w:val="both"/>
        <w:rPr>
          <w:rFonts w:ascii="Times New Roman" w:hAnsi="Times New Roman" w:cs="Times New Roman"/>
          <w:sz w:val="28"/>
          <w:szCs w:val="28"/>
        </w:rPr>
      </w:pPr>
      <w:r w:rsidRPr="00DA76BC">
        <w:rPr>
          <w:rFonts w:ascii="Times New Roman" w:hAnsi="Times New Roman" w:cs="Times New Roman"/>
          <w:sz w:val="28"/>
          <w:szCs w:val="28"/>
        </w:rPr>
        <w:t>Përcaktimet e këtij neni zbatohen për degët vetëm kur plotësohen njëkohësisht këto kritere:</w:t>
      </w:r>
    </w:p>
    <w:p w14:paraId="04DC9AB6" w14:textId="3A44CC47" w:rsidR="00DA76BC" w:rsidRPr="00DA76BC" w:rsidRDefault="00DA76BC" w:rsidP="00DA76BC">
      <w:pPr>
        <w:spacing w:after="0" w:line="240" w:lineRule="auto"/>
        <w:contextualSpacing/>
        <w:jc w:val="both"/>
        <w:rPr>
          <w:rFonts w:ascii="Times New Roman" w:hAnsi="Times New Roman" w:cs="Times New Roman"/>
          <w:sz w:val="28"/>
          <w:szCs w:val="28"/>
        </w:rPr>
      </w:pPr>
      <w:r w:rsidRPr="00DA76BC">
        <w:rPr>
          <w:rFonts w:ascii="Times New Roman" w:hAnsi="Times New Roman" w:cs="Times New Roman"/>
          <w:sz w:val="28"/>
          <w:szCs w:val="28"/>
        </w:rPr>
        <w:t xml:space="preserve">a) njësia ekonomike që ka </w:t>
      </w:r>
      <w:r w:rsidR="00354895">
        <w:rPr>
          <w:rFonts w:ascii="Times New Roman" w:hAnsi="Times New Roman" w:cs="Times New Roman"/>
          <w:sz w:val="28"/>
          <w:szCs w:val="28"/>
        </w:rPr>
        <w:t xml:space="preserve">krijuar </w:t>
      </w:r>
      <w:r w:rsidRPr="00DA76BC">
        <w:rPr>
          <w:rFonts w:ascii="Times New Roman" w:hAnsi="Times New Roman" w:cs="Times New Roman"/>
          <w:sz w:val="28"/>
          <w:szCs w:val="28"/>
        </w:rPr>
        <w:t>degën është ose një njësi e lidhur e një grupi, njësia ekonomike mëmë në nivelin më të lartë e të cilit nuk rregullohet nga legjislacioni shqiptar dhe të ardhurat e konsoliduara të të cilit kanë tejkaluar shumën 750 000 000 (shtatëqind e pesëdhjetë milionë) euro për secilën nga dy periudhat raportuese të njëpasnjëshme, siç reflektohet në pasqyrat e tij të konsoliduara financiare, ose një njësi ekonomike, të ardhurat e së cilës kanë tejkaluar shumën 750 000 000 (shtatëqind e pesëdhjetë milionë) euro për secilën nga dy periudhat raportuese të njëpasnjëshme, siç reflektohet në pasqyrat e saj financiare; dhe</w:t>
      </w:r>
    </w:p>
    <w:p w14:paraId="1E27E7A0" w14:textId="77777777" w:rsidR="00DA76BC" w:rsidRPr="00DA76BC" w:rsidRDefault="00DA76BC" w:rsidP="00DA76BC">
      <w:pPr>
        <w:spacing w:after="0" w:line="240" w:lineRule="auto"/>
        <w:contextualSpacing/>
        <w:jc w:val="both"/>
        <w:rPr>
          <w:rFonts w:ascii="Times New Roman" w:hAnsi="Times New Roman" w:cs="Times New Roman"/>
          <w:sz w:val="28"/>
          <w:szCs w:val="28"/>
        </w:rPr>
      </w:pPr>
      <w:r w:rsidRPr="00DA76BC">
        <w:rPr>
          <w:rFonts w:ascii="Times New Roman" w:hAnsi="Times New Roman" w:cs="Times New Roman"/>
          <w:sz w:val="28"/>
          <w:szCs w:val="28"/>
        </w:rPr>
        <w:t>b) njësia ekonomike mëmë në nivelin më të lartë e përmendur në shkronjën “a” nuk ka njësi ekonomike të kontrolluara të mesme ose të mëdha, sipas përcaktimeve të këtij ligji.</w:t>
      </w:r>
    </w:p>
    <w:p w14:paraId="7BED9EBE" w14:textId="77777777" w:rsidR="00DA76BC" w:rsidRPr="00DA76BC" w:rsidRDefault="00DA76BC" w:rsidP="00DA76BC">
      <w:pPr>
        <w:spacing w:after="0" w:line="240" w:lineRule="auto"/>
        <w:contextualSpacing/>
        <w:jc w:val="both"/>
        <w:rPr>
          <w:rFonts w:ascii="Times New Roman" w:hAnsi="Times New Roman" w:cs="Times New Roman"/>
          <w:sz w:val="28"/>
          <w:szCs w:val="28"/>
        </w:rPr>
      </w:pPr>
      <w:r w:rsidRPr="00DA76BC">
        <w:rPr>
          <w:rFonts w:ascii="Times New Roman" w:hAnsi="Times New Roman" w:cs="Times New Roman"/>
          <w:sz w:val="28"/>
          <w:szCs w:val="28"/>
        </w:rPr>
        <w:t>Degët nuk i nënshtrohen më detyrimeve të raportimit të këtij neni kur kriteri i përcaktuar në shkronjën “a” nuk përmbushet për dy periudhat raportuese të njëpasnjëshme.</w:t>
      </w:r>
    </w:p>
    <w:p w14:paraId="65EFD303" w14:textId="77777777" w:rsidR="00DA76BC" w:rsidRPr="00DA76BC" w:rsidRDefault="00DA76BC" w:rsidP="00DA76BC">
      <w:pPr>
        <w:spacing w:after="0" w:line="240" w:lineRule="auto"/>
        <w:contextualSpacing/>
        <w:jc w:val="both"/>
        <w:rPr>
          <w:rFonts w:ascii="Times New Roman" w:hAnsi="Times New Roman" w:cs="Times New Roman"/>
          <w:sz w:val="28"/>
          <w:szCs w:val="28"/>
        </w:rPr>
      </w:pPr>
      <w:r w:rsidRPr="00DA76BC">
        <w:rPr>
          <w:rFonts w:ascii="Times New Roman" w:hAnsi="Times New Roman" w:cs="Times New Roman"/>
          <w:sz w:val="28"/>
          <w:szCs w:val="28"/>
        </w:rPr>
        <w:t xml:space="preserve">7. Dispozitat e pikave 5 dhe 6 të këtij neni nuk zbatohen kur raporti për informacionin e tatimit mbi të ardhurat publikohet nga njësia ekonomike mëmë në nivelin më të lartë ose nga njësia ekonomike e pavarur, në përputhje me </w:t>
      </w:r>
      <w:r w:rsidRPr="00DA76BC">
        <w:rPr>
          <w:rFonts w:ascii="Times New Roman" w:hAnsi="Times New Roman" w:cs="Times New Roman"/>
          <w:sz w:val="28"/>
          <w:szCs w:val="28"/>
        </w:rPr>
        <w:lastRenderedPageBreak/>
        <w:t>kërkesat e këtij ligji për përmbajtjen e raportit, dhe kur plotësohen njëkohësisht këto kushte:</w:t>
      </w:r>
    </w:p>
    <w:p w14:paraId="3C7EFAD3" w14:textId="77777777" w:rsidR="00DA76BC" w:rsidRPr="00DA76BC" w:rsidRDefault="00DA76BC" w:rsidP="00DA76BC">
      <w:pPr>
        <w:spacing w:after="0" w:line="240" w:lineRule="auto"/>
        <w:contextualSpacing/>
        <w:jc w:val="both"/>
        <w:rPr>
          <w:rFonts w:ascii="Times New Roman" w:hAnsi="Times New Roman" w:cs="Times New Roman"/>
          <w:sz w:val="28"/>
          <w:szCs w:val="28"/>
        </w:rPr>
      </w:pPr>
      <w:r w:rsidRPr="00DA76BC">
        <w:rPr>
          <w:rFonts w:ascii="Times New Roman" w:hAnsi="Times New Roman" w:cs="Times New Roman"/>
          <w:sz w:val="28"/>
          <w:szCs w:val="28"/>
        </w:rPr>
        <w:t>a) raporti bëhet i aksesueshëm publikisht, falas, në një format elektronik të lexueshëm nga pajisjet, në faqen e internetit të njësisë ekonomike mëmë ose të njësisë ekonomike të pavarur, jo më vonë se 12 muaj nga data e mbylljes së pasqyrës së pozicionit financiar të vitit financiar për të cilin është hartuar raporti;</w:t>
      </w:r>
    </w:p>
    <w:p w14:paraId="6E69373B" w14:textId="77777777" w:rsidR="00DA76BC" w:rsidRPr="00DA76BC" w:rsidRDefault="00DA76BC" w:rsidP="00DA76BC">
      <w:pPr>
        <w:spacing w:after="0" w:line="240" w:lineRule="auto"/>
        <w:contextualSpacing/>
        <w:jc w:val="both"/>
        <w:rPr>
          <w:rFonts w:ascii="Times New Roman" w:hAnsi="Times New Roman" w:cs="Times New Roman"/>
          <w:sz w:val="28"/>
          <w:szCs w:val="28"/>
        </w:rPr>
      </w:pPr>
      <w:r w:rsidRPr="00DA76BC">
        <w:rPr>
          <w:rFonts w:ascii="Times New Roman" w:hAnsi="Times New Roman" w:cs="Times New Roman"/>
          <w:sz w:val="28"/>
          <w:szCs w:val="28"/>
        </w:rPr>
        <w:t>b) raporti publikohet në gjuhën shqipe ose në një gjuhë tjetër të pranuar sipas legjislacionit shqiptar;</w:t>
      </w:r>
    </w:p>
    <w:p w14:paraId="5578D6AE" w14:textId="77777777" w:rsidR="00DA76BC" w:rsidRPr="00DA76BC" w:rsidRDefault="00DA76BC" w:rsidP="00DA76BC">
      <w:pPr>
        <w:spacing w:after="0" w:line="240" w:lineRule="auto"/>
        <w:contextualSpacing/>
        <w:jc w:val="both"/>
        <w:rPr>
          <w:rFonts w:ascii="Times New Roman" w:hAnsi="Times New Roman" w:cs="Times New Roman"/>
          <w:sz w:val="28"/>
          <w:szCs w:val="28"/>
        </w:rPr>
      </w:pPr>
      <w:r w:rsidRPr="00DA76BC">
        <w:rPr>
          <w:rFonts w:ascii="Times New Roman" w:hAnsi="Times New Roman" w:cs="Times New Roman"/>
          <w:sz w:val="28"/>
          <w:szCs w:val="28"/>
        </w:rPr>
        <w:t>c) raporti identifikon emrin dhe selinë e një njësie të vetme të kontrolluar, ose emrin dhe adresën e një dege të vetme të regjistruar në territorin e Republikës së Shqipërisë, e cila ka publikuar raportin në përputhje me këtë ligj.</w:t>
      </w:r>
    </w:p>
    <w:p w14:paraId="17D0C1FB" w14:textId="77777777" w:rsidR="00DA76BC" w:rsidRPr="00DA76BC" w:rsidRDefault="00DA76BC" w:rsidP="00DA76BC">
      <w:pPr>
        <w:spacing w:after="0" w:line="240" w:lineRule="auto"/>
        <w:contextualSpacing/>
        <w:jc w:val="both"/>
        <w:rPr>
          <w:rFonts w:ascii="Times New Roman" w:hAnsi="Times New Roman" w:cs="Times New Roman"/>
          <w:sz w:val="28"/>
          <w:szCs w:val="28"/>
        </w:rPr>
      </w:pPr>
      <w:r w:rsidRPr="00DA76BC">
        <w:rPr>
          <w:rFonts w:ascii="Times New Roman" w:hAnsi="Times New Roman" w:cs="Times New Roman"/>
          <w:sz w:val="28"/>
          <w:szCs w:val="28"/>
        </w:rPr>
        <w:t>8. Njësitë ekonomike të kontrolluara ose degët që nuk janë subjekt i dispozitave të pikave 5 dhe 6 të këtij neni janë të detyruara të publikojnë dhe të bëjnë të aksesueshëm raportin për informacionin e tatimit mbi të ardhurat, kur qëllimi i vetëm i krijimit të tyre është shmangia e detyrimeve të raportimit të përcaktuara në këtë kre.</w:t>
      </w:r>
    </w:p>
    <w:p w14:paraId="0BD522E2" w14:textId="3EAE7BD2" w:rsidR="00823772" w:rsidRPr="00AE5B4C" w:rsidRDefault="00DA76BC" w:rsidP="00DA76BC">
      <w:pPr>
        <w:spacing w:after="0" w:line="240" w:lineRule="auto"/>
        <w:contextualSpacing/>
        <w:jc w:val="both"/>
        <w:rPr>
          <w:rFonts w:ascii="Times New Roman" w:hAnsi="Times New Roman" w:cs="Times New Roman"/>
          <w:sz w:val="28"/>
          <w:szCs w:val="28"/>
        </w:rPr>
      </w:pPr>
      <w:r w:rsidRPr="00DA76BC">
        <w:rPr>
          <w:rFonts w:ascii="Times New Roman" w:hAnsi="Times New Roman" w:cs="Times New Roman"/>
          <w:sz w:val="28"/>
          <w:szCs w:val="28"/>
        </w:rPr>
        <w:t>9. Raporti për informacionin e tatimit mbi të ardhurat i parashikuar në këtë kapitull është një detyrim publik shtesë dhe nuk zëvendëson, as nuk përjashton detyrimet e raportimit të përcaktuara nga legjislacioni tatimor në fuqi</w:t>
      </w:r>
      <w:r w:rsidR="00F8581F" w:rsidRPr="00AE5B4C">
        <w:rPr>
          <w:rFonts w:ascii="Times New Roman" w:hAnsi="Times New Roman" w:cs="Times New Roman"/>
          <w:sz w:val="28"/>
          <w:szCs w:val="28"/>
        </w:rPr>
        <w:t>.</w:t>
      </w:r>
    </w:p>
    <w:p w14:paraId="5A56C95D" w14:textId="77777777" w:rsidR="000004DE" w:rsidRPr="00AE5B4C" w:rsidRDefault="000004DE" w:rsidP="000004DE">
      <w:pPr>
        <w:spacing w:after="0" w:line="240" w:lineRule="auto"/>
        <w:contextualSpacing/>
        <w:jc w:val="both"/>
        <w:rPr>
          <w:rFonts w:ascii="Times New Roman" w:hAnsi="Times New Roman" w:cs="Times New Roman"/>
          <w:sz w:val="28"/>
          <w:szCs w:val="28"/>
        </w:rPr>
      </w:pPr>
    </w:p>
    <w:p w14:paraId="0AA7ECC8" w14:textId="77777777" w:rsidR="00823772" w:rsidRPr="00AE5B4C" w:rsidRDefault="00823772" w:rsidP="00A17380">
      <w:pPr>
        <w:spacing w:after="0" w:line="240" w:lineRule="auto"/>
        <w:contextualSpacing/>
        <w:jc w:val="center"/>
        <w:rPr>
          <w:rFonts w:ascii="Times New Roman" w:hAnsi="Times New Roman" w:cs="Times New Roman"/>
          <w:sz w:val="28"/>
          <w:szCs w:val="28"/>
        </w:rPr>
      </w:pPr>
      <w:r w:rsidRPr="00AE5B4C">
        <w:rPr>
          <w:rFonts w:ascii="Times New Roman" w:hAnsi="Times New Roman" w:cs="Times New Roman"/>
          <w:sz w:val="28"/>
          <w:szCs w:val="28"/>
        </w:rPr>
        <w:t>Neni 23/2</w:t>
      </w:r>
    </w:p>
    <w:p w14:paraId="67335C5E" w14:textId="77777777" w:rsidR="00823772" w:rsidRPr="00AE5B4C" w:rsidRDefault="00823772" w:rsidP="00A17380">
      <w:pPr>
        <w:spacing w:after="0" w:line="240" w:lineRule="auto"/>
        <w:contextualSpacing/>
        <w:jc w:val="center"/>
        <w:rPr>
          <w:rFonts w:ascii="Times New Roman" w:hAnsi="Times New Roman" w:cs="Times New Roman"/>
          <w:b/>
          <w:bCs/>
          <w:sz w:val="28"/>
          <w:szCs w:val="28"/>
        </w:rPr>
      </w:pPr>
      <w:r w:rsidRPr="00AE5B4C">
        <w:rPr>
          <w:rFonts w:ascii="Times New Roman" w:hAnsi="Times New Roman" w:cs="Times New Roman"/>
          <w:b/>
          <w:bCs/>
          <w:sz w:val="28"/>
          <w:szCs w:val="28"/>
        </w:rPr>
        <w:t>Përmbajtja e raportit për informacionin e tatimit mbi të ardhurat</w:t>
      </w:r>
    </w:p>
    <w:p w14:paraId="386B6654" w14:textId="77777777" w:rsidR="00823772" w:rsidRPr="00AE5B4C" w:rsidRDefault="00823772" w:rsidP="00823772">
      <w:pPr>
        <w:spacing w:after="0" w:line="240" w:lineRule="auto"/>
        <w:contextualSpacing/>
        <w:jc w:val="both"/>
        <w:rPr>
          <w:rFonts w:ascii="Times New Roman" w:hAnsi="Times New Roman" w:cs="Times New Roman"/>
          <w:sz w:val="28"/>
          <w:szCs w:val="28"/>
        </w:rPr>
      </w:pPr>
    </w:p>
    <w:p w14:paraId="57B4DCB9" w14:textId="77777777" w:rsidR="00DA76BC" w:rsidRPr="00DA76BC" w:rsidRDefault="00211656" w:rsidP="00DA76BC">
      <w:pPr>
        <w:spacing w:after="0" w:line="240" w:lineRule="auto"/>
        <w:contextualSpacing/>
        <w:jc w:val="both"/>
        <w:rPr>
          <w:rFonts w:ascii="Times New Roman" w:hAnsi="Times New Roman" w:cs="Times New Roman"/>
          <w:sz w:val="28"/>
          <w:szCs w:val="28"/>
        </w:rPr>
      </w:pPr>
      <w:bookmarkStart w:id="20" w:name="_Hlk217297552"/>
      <w:r w:rsidRPr="00AE5B4C">
        <w:rPr>
          <w:rFonts w:ascii="Times New Roman" w:hAnsi="Times New Roman" w:cs="Times New Roman"/>
          <w:sz w:val="28"/>
          <w:szCs w:val="28"/>
        </w:rPr>
        <w:t xml:space="preserve">1. </w:t>
      </w:r>
      <w:bookmarkEnd w:id="20"/>
      <w:r w:rsidR="00DA76BC" w:rsidRPr="00DA76BC">
        <w:rPr>
          <w:rFonts w:ascii="Times New Roman" w:hAnsi="Times New Roman" w:cs="Times New Roman"/>
          <w:sz w:val="28"/>
          <w:szCs w:val="28"/>
        </w:rPr>
        <w:t>Raporti për informacionin e tatimit mbi të ardhurat, i kërkuar në zbatim të nenit paraardhës, përfshin informacion në lidhje me të gjitha veprimtaritë e njësisë ekonomike të pavarur ose të njësisë ekonomike mëmë në nivelin më të lartë, duke përfshirë ato të të gjitha njësive të lidhura të konsoliduara në pasqyrat financiare për vitin financiar përkatës.</w:t>
      </w:r>
    </w:p>
    <w:p w14:paraId="50849B85" w14:textId="77777777" w:rsidR="00DA76BC" w:rsidRPr="00DA76BC" w:rsidRDefault="00DA76BC" w:rsidP="00DA76BC">
      <w:pPr>
        <w:spacing w:after="0" w:line="240" w:lineRule="auto"/>
        <w:contextualSpacing/>
        <w:jc w:val="both"/>
        <w:rPr>
          <w:rFonts w:ascii="Times New Roman" w:hAnsi="Times New Roman" w:cs="Times New Roman"/>
          <w:sz w:val="28"/>
          <w:szCs w:val="28"/>
        </w:rPr>
      </w:pPr>
      <w:r w:rsidRPr="00DA76BC">
        <w:rPr>
          <w:rFonts w:ascii="Times New Roman" w:hAnsi="Times New Roman" w:cs="Times New Roman"/>
          <w:sz w:val="28"/>
          <w:szCs w:val="28"/>
        </w:rPr>
        <w:t>2. Informacioni i raportit përmban:</w:t>
      </w:r>
    </w:p>
    <w:p w14:paraId="0A4F0FE4" w14:textId="77777777" w:rsidR="00DA76BC" w:rsidRPr="00DA76BC" w:rsidRDefault="00DA76BC" w:rsidP="00DA76BC">
      <w:pPr>
        <w:spacing w:after="0" w:line="240" w:lineRule="auto"/>
        <w:contextualSpacing/>
        <w:jc w:val="both"/>
        <w:rPr>
          <w:rFonts w:ascii="Times New Roman" w:hAnsi="Times New Roman" w:cs="Times New Roman"/>
          <w:sz w:val="28"/>
          <w:szCs w:val="28"/>
        </w:rPr>
      </w:pPr>
      <w:r w:rsidRPr="00DA76BC">
        <w:rPr>
          <w:rFonts w:ascii="Times New Roman" w:hAnsi="Times New Roman" w:cs="Times New Roman"/>
          <w:sz w:val="28"/>
          <w:szCs w:val="28"/>
        </w:rPr>
        <w:t>a) emrin e njësisë ekonomike mëmë në nivelin më të lartë ose të njësisë ekonomike të pavarur, vitin financiar, monedhën e përdorur për paraqitjen e raportit dhe, sipas rastit, një listë të të gjitha njësive të kontrolluara të konsoliduara në pasqyrat financiare të njësisë mëmë në nivelin më të lartë, për vitin financiar përkatës, të themeluara në Republikën e Shqipërisë ose në juridiksione tatimore të klasifikuara si jobashkëpunuese sipas listave ndërkombëtare të pranuara;</w:t>
      </w:r>
    </w:p>
    <w:p w14:paraId="162157C0" w14:textId="77777777" w:rsidR="00DA76BC" w:rsidRPr="00DA76BC" w:rsidRDefault="00DA76BC" w:rsidP="00DA76BC">
      <w:pPr>
        <w:spacing w:after="0" w:line="240" w:lineRule="auto"/>
        <w:contextualSpacing/>
        <w:jc w:val="both"/>
        <w:rPr>
          <w:rFonts w:ascii="Times New Roman" w:hAnsi="Times New Roman" w:cs="Times New Roman"/>
          <w:sz w:val="28"/>
          <w:szCs w:val="28"/>
        </w:rPr>
      </w:pPr>
      <w:r w:rsidRPr="00DA76BC">
        <w:rPr>
          <w:rFonts w:ascii="Times New Roman" w:hAnsi="Times New Roman" w:cs="Times New Roman"/>
          <w:sz w:val="28"/>
          <w:szCs w:val="28"/>
        </w:rPr>
        <w:t>b) përshkrim të shkurtër të natyrës së veprimtarive të tyre;</w:t>
      </w:r>
    </w:p>
    <w:p w14:paraId="183023E3" w14:textId="77777777" w:rsidR="00DA76BC" w:rsidRPr="00DA76BC" w:rsidRDefault="00DA76BC" w:rsidP="00DA76BC">
      <w:pPr>
        <w:spacing w:after="0" w:line="240" w:lineRule="auto"/>
        <w:contextualSpacing/>
        <w:jc w:val="both"/>
        <w:rPr>
          <w:rFonts w:ascii="Times New Roman" w:hAnsi="Times New Roman" w:cs="Times New Roman"/>
          <w:sz w:val="28"/>
          <w:szCs w:val="28"/>
        </w:rPr>
      </w:pPr>
      <w:r w:rsidRPr="00DA76BC">
        <w:rPr>
          <w:rFonts w:ascii="Times New Roman" w:hAnsi="Times New Roman" w:cs="Times New Roman"/>
          <w:sz w:val="28"/>
          <w:szCs w:val="28"/>
        </w:rPr>
        <w:t>c) numrin e punonjësve referuar kohës normale të punës, sipas përcaktimeve të legjislacionit vendas të fushës;</w:t>
      </w:r>
    </w:p>
    <w:p w14:paraId="09DD8BB7" w14:textId="77777777" w:rsidR="00DA76BC" w:rsidRPr="00DA76BC" w:rsidRDefault="00DA76BC" w:rsidP="00DA76BC">
      <w:pPr>
        <w:spacing w:after="0" w:line="240" w:lineRule="auto"/>
        <w:contextualSpacing/>
        <w:jc w:val="both"/>
        <w:rPr>
          <w:rFonts w:ascii="Times New Roman" w:hAnsi="Times New Roman" w:cs="Times New Roman"/>
          <w:sz w:val="28"/>
          <w:szCs w:val="28"/>
        </w:rPr>
      </w:pPr>
      <w:r w:rsidRPr="00DA76BC">
        <w:rPr>
          <w:rFonts w:ascii="Times New Roman" w:hAnsi="Times New Roman" w:cs="Times New Roman"/>
          <w:sz w:val="28"/>
          <w:szCs w:val="28"/>
        </w:rPr>
        <w:t>d) të ardhurat, të cilat llogariten si:</w:t>
      </w:r>
    </w:p>
    <w:p w14:paraId="1345B391" w14:textId="116A55AD" w:rsidR="00DA76BC" w:rsidRPr="00354895" w:rsidRDefault="00DA76BC" w:rsidP="00354895">
      <w:pPr>
        <w:pStyle w:val="ListParagraph"/>
        <w:numPr>
          <w:ilvl w:val="1"/>
          <w:numId w:val="22"/>
        </w:numPr>
        <w:spacing w:after="0" w:line="240" w:lineRule="auto"/>
        <w:jc w:val="both"/>
        <w:rPr>
          <w:rFonts w:ascii="Times New Roman" w:hAnsi="Times New Roman" w:cs="Times New Roman"/>
          <w:sz w:val="28"/>
          <w:szCs w:val="28"/>
        </w:rPr>
      </w:pPr>
      <w:r w:rsidRPr="00354895">
        <w:rPr>
          <w:rFonts w:ascii="Times New Roman" w:hAnsi="Times New Roman" w:cs="Times New Roman"/>
          <w:sz w:val="28"/>
          <w:szCs w:val="28"/>
        </w:rPr>
        <w:t xml:space="preserve">shuma e të ardhurave të shfrytëzimit, të ardhurave të tjera të shfrytëzimit, të ardhurave nga interesat në pjesëmarrje, përjashtuar dividendët e marrë nga njësitë e lidhura, të ardhurat nga investime të </w:t>
      </w:r>
      <w:r w:rsidRPr="00354895">
        <w:rPr>
          <w:rFonts w:ascii="Times New Roman" w:hAnsi="Times New Roman" w:cs="Times New Roman"/>
          <w:sz w:val="28"/>
          <w:szCs w:val="28"/>
        </w:rPr>
        <w:lastRenderedPageBreak/>
        <w:t>tjera dhe huatë që bëjnë pjesë në aktivet afatgjata, interesat e tjera të arkëtueshme dhe të ardhura të ngjashme; ose</w:t>
      </w:r>
    </w:p>
    <w:p w14:paraId="74066B1C" w14:textId="376592EF" w:rsidR="00DA76BC" w:rsidRPr="00354895" w:rsidRDefault="00DA76BC" w:rsidP="00354895">
      <w:pPr>
        <w:pStyle w:val="ListParagraph"/>
        <w:numPr>
          <w:ilvl w:val="1"/>
          <w:numId w:val="22"/>
        </w:numPr>
        <w:spacing w:after="0" w:line="240" w:lineRule="auto"/>
        <w:jc w:val="both"/>
        <w:rPr>
          <w:rFonts w:ascii="Times New Roman" w:hAnsi="Times New Roman" w:cs="Times New Roman"/>
          <w:sz w:val="28"/>
          <w:szCs w:val="28"/>
        </w:rPr>
      </w:pPr>
      <w:r w:rsidRPr="00354895">
        <w:rPr>
          <w:rFonts w:ascii="Times New Roman" w:hAnsi="Times New Roman" w:cs="Times New Roman"/>
          <w:sz w:val="28"/>
          <w:szCs w:val="28"/>
        </w:rPr>
        <w:t>të ardhura sipas përcaktimeve të kuadrit të raportimit financiar mbi bazën e të cilit përgatiten pasqyrat financiare, duke përjashtuar rregullimet e vlerës dhe dividendët e marrë nga njësitë e lidhura;</w:t>
      </w:r>
    </w:p>
    <w:p w14:paraId="3547FC2C" w14:textId="77777777" w:rsidR="00DA76BC" w:rsidRPr="00DA76BC" w:rsidRDefault="00DA76BC" w:rsidP="00DA76BC">
      <w:pPr>
        <w:spacing w:after="0" w:line="240" w:lineRule="auto"/>
        <w:contextualSpacing/>
        <w:jc w:val="both"/>
        <w:rPr>
          <w:rFonts w:ascii="Times New Roman" w:hAnsi="Times New Roman" w:cs="Times New Roman"/>
          <w:sz w:val="28"/>
          <w:szCs w:val="28"/>
        </w:rPr>
      </w:pPr>
      <w:r w:rsidRPr="00DA76BC">
        <w:rPr>
          <w:rFonts w:ascii="Times New Roman" w:hAnsi="Times New Roman" w:cs="Times New Roman"/>
          <w:sz w:val="28"/>
          <w:szCs w:val="28"/>
        </w:rPr>
        <w:t>e) shumën e fitimeve ose humbjeve përpara tatimit mbi të ardhurat;</w:t>
      </w:r>
    </w:p>
    <w:p w14:paraId="25A1E626" w14:textId="77777777" w:rsidR="00DA76BC" w:rsidRPr="00DA76BC" w:rsidRDefault="00DA76BC" w:rsidP="00DA76BC">
      <w:pPr>
        <w:spacing w:after="0" w:line="240" w:lineRule="auto"/>
        <w:contextualSpacing/>
        <w:jc w:val="both"/>
        <w:rPr>
          <w:rFonts w:ascii="Times New Roman" w:hAnsi="Times New Roman" w:cs="Times New Roman"/>
          <w:sz w:val="28"/>
          <w:szCs w:val="28"/>
        </w:rPr>
      </w:pPr>
      <w:r w:rsidRPr="00DA76BC">
        <w:rPr>
          <w:rFonts w:ascii="Times New Roman" w:hAnsi="Times New Roman" w:cs="Times New Roman"/>
          <w:sz w:val="28"/>
          <w:szCs w:val="28"/>
        </w:rPr>
        <w:t>f) shumën e tatimit mbi të ardhurat të njohur gjatë vitit financiar përkatës, e cila llogaritet si tatimi aktual mbi fitimet ose humbjet e tatueshme të vitit financiar nga njësitë ekonomike dhe degët në juridiksionin tatimor përkatës;</w:t>
      </w:r>
    </w:p>
    <w:p w14:paraId="4F070231" w14:textId="77777777" w:rsidR="00DA76BC" w:rsidRPr="00DA76BC" w:rsidRDefault="00DA76BC" w:rsidP="00DA76BC">
      <w:pPr>
        <w:spacing w:after="0" w:line="240" w:lineRule="auto"/>
        <w:contextualSpacing/>
        <w:jc w:val="both"/>
        <w:rPr>
          <w:rFonts w:ascii="Times New Roman" w:hAnsi="Times New Roman" w:cs="Times New Roman"/>
          <w:sz w:val="28"/>
          <w:szCs w:val="28"/>
        </w:rPr>
      </w:pPr>
      <w:r w:rsidRPr="00DA76BC">
        <w:rPr>
          <w:rFonts w:ascii="Times New Roman" w:hAnsi="Times New Roman" w:cs="Times New Roman"/>
          <w:sz w:val="28"/>
          <w:szCs w:val="28"/>
        </w:rPr>
        <w:t>g) shumën e tatimit mbi të ardhurat të paguar në mjete monetare, e cila llogaritet si shuma e tatimit mbi të ardhurat të paguar gjatë vitit financiar përkatës nga njësitë ekonomike dhe degët në juridiksionin tatimor përkatës;</w:t>
      </w:r>
    </w:p>
    <w:p w14:paraId="5AEBE917" w14:textId="77777777" w:rsidR="00DA76BC" w:rsidRPr="00DA76BC" w:rsidRDefault="00DA76BC" w:rsidP="00DA76BC">
      <w:pPr>
        <w:spacing w:after="0" w:line="240" w:lineRule="auto"/>
        <w:contextualSpacing/>
        <w:jc w:val="both"/>
        <w:rPr>
          <w:rFonts w:ascii="Times New Roman" w:hAnsi="Times New Roman" w:cs="Times New Roman"/>
          <w:sz w:val="28"/>
          <w:szCs w:val="28"/>
        </w:rPr>
      </w:pPr>
      <w:r w:rsidRPr="00DA76BC">
        <w:rPr>
          <w:rFonts w:ascii="Times New Roman" w:hAnsi="Times New Roman" w:cs="Times New Roman"/>
          <w:sz w:val="28"/>
          <w:szCs w:val="28"/>
        </w:rPr>
        <w:t>h) shumën e fitimeve të akumuluara në fund të vitit financiar përkatës.</w:t>
      </w:r>
    </w:p>
    <w:p w14:paraId="275A08A6" w14:textId="77777777" w:rsidR="00DA76BC" w:rsidRPr="00DA76BC" w:rsidRDefault="00DA76BC" w:rsidP="00DA76BC">
      <w:pPr>
        <w:spacing w:after="0" w:line="240" w:lineRule="auto"/>
        <w:contextualSpacing/>
        <w:jc w:val="both"/>
        <w:rPr>
          <w:rFonts w:ascii="Times New Roman" w:hAnsi="Times New Roman" w:cs="Times New Roman"/>
          <w:sz w:val="28"/>
          <w:szCs w:val="28"/>
        </w:rPr>
      </w:pPr>
      <w:r w:rsidRPr="00DA76BC">
        <w:rPr>
          <w:rFonts w:ascii="Times New Roman" w:hAnsi="Times New Roman" w:cs="Times New Roman"/>
          <w:sz w:val="28"/>
          <w:szCs w:val="28"/>
        </w:rPr>
        <w:t>Për qëllimet e shkronjës “d”, të ardhurat përfshijnë edhe transaksionet me palët e ndërlidhura.</w:t>
      </w:r>
    </w:p>
    <w:p w14:paraId="440A945B" w14:textId="77777777" w:rsidR="00DA76BC" w:rsidRPr="00DA76BC" w:rsidRDefault="00DA76BC" w:rsidP="00DA76BC">
      <w:pPr>
        <w:spacing w:after="0" w:line="240" w:lineRule="auto"/>
        <w:contextualSpacing/>
        <w:jc w:val="both"/>
        <w:rPr>
          <w:rFonts w:ascii="Times New Roman" w:hAnsi="Times New Roman" w:cs="Times New Roman"/>
          <w:sz w:val="28"/>
          <w:szCs w:val="28"/>
        </w:rPr>
      </w:pPr>
      <w:r w:rsidRPr="00DA76BC">
        <w:rPr>
          <w:rFonts w:ascii="Times New Roman" w:hAnsi="Times New Roman" w:cs="Times New Roman"/>
          <w:sz w:val="28"/>
          <w:szCs w:val="28"/>
        </w:rPr>
        <w:t xml:space="preserve">Për qëllimet e shkronjës “f”, tatim fitimi aktual lidhet vetëm me veprimtaritë e një njësie ekonomike në vitin financiar përkatës dhe nuk përfshin tatimet e shtyra apo provizionet për detyrime tatimore të pasigurta. </w:t>
      </w:r>
    </w:p>
    <w:p w14:paraId="64EA4EE8" w14:textId="77777777" w:rsidR="00DA76BC" w:rsidRPr="00DA76BC" w:rsidRDefault="00DA76BC" w:rsidP="00DA76BC">
      <w:pPr>
        <w:spacing w:after="0" w:line="240" w:lineRule="auto"/>
        <w:contextualSpacing/>
        <w:jc w:val="both"/>
        <w:rPr>
          <w:rFonts w:ascii="Times New Roman" w:hAnsi="Times New Roman" w:cs="Times New Roman"/>
          <w:sz w:val="28"/>
          <w:szCs w:val="28"/>
        </w:rPr>
      </w:pPr>
      <w:r w:rsidRPr="00DA76BC">
        <w:rPr>
          <w:rFonts w:ascii="Times New Roman" w:hAnsi="Times New Roman" w:cs="Times New Roman"/>
          <w:sz w:val="28"/>
          <w:szCs w:val="28"/>
        </w:rPr>
        <w:t>Për qëllimet e shkronjës “g”, tatimet e paguara përfshijnë edhe tatimet në burim të paguara nga njësitë e tjera në lidhje me pagesat për njësitë dhe degët brenda një grupi.</w:t>
      </w:r>
    </w:p>
    <w:p w14:paraId="0BE2110C" w14:textId="77777777" w:rsidR="00DA76BC" w:rsidRPr="00DA76BC" w:rsidRDefault="00DA76BC" w:rsidP="00DA76BC">
      <w:pPr>
        <w:spacing w:after="0" w:line="240" w:lineRule="auto"/>
        <w:contextualSpacing/>
        <w:jc w:val="both"/>
        <w:rPr>
          <w:rFonts w:ascii="Times New Roman" w:hAnsi="Times New Roman" w:cs="Times New Roman"/>
          <w:sz w:val="28"/>
          <w:szCs w:val="28"/>
        </w:rPr>
      </w:pPr>
      <w:r w:rsidRPr="00DA76BC">
        <w:rPr>
          <w:rFonts w:ascii="Times New Roman" w:hAnsi="Times New Roman" w:cs="Times New Roman"/>
          <w:sz w:val="28"/>
          <w:szCs w:val="28"/>
        </w:rPr>
        <w:t xml:space="preserve">Për qëllimet e shkronjës “h”, fitimet e akumuluara nënkuptojnë shumën e fitimeve nga vitet e mëparshme financiare dhe nga viti financiar përkatës, shpërndarja e të cilave nuk është vendosur ende. Për degët, të ardhurat e akumuluara janë ato të njësisë ekonomike që ka hapur degën. </w:t>
      </w:r>
    </w:p>
    <w:p w14:paraId="7AB4A903" w14:textId="02F75A4C" w:rsidR="00DA76BC" w:rsidRPr="00DA76BC" w:rsidRDefault="00DA76BC" w:rsidP="00DA76BC">
      <w:pPr>
        <w:spacing w:after="0" w:line="240" w:lineRule="auto"/>
        <w:contextualSpacing/>
        <w:jc w:val="both"/>
        <w:rPr>
          <w:rFonts w:ascii="Times New Roman" w:hAnsi="Times New Roman" w:cs="Times New Roman"/>
          <w:sz w:val="28"/>
          <w:szCs w:val="28"/>
        </w:rPr>
      </w:pPr>
      <w:r w:rsidRPr="00DA76BC">
        <w:rPr>
          <w:rFonts w:ascii="Times New Roman" w:hAnsi="Times New Roman" w:cs="Times New Roman"/>
          <w:sz w:val="28"/>
          <w:szCs w:val="28"/>
        </w:rPr>
        <w:t xml:space="preserve">3. Informacioni i përmendur në pikën 2 të këtij neni paraqitet në përputhje me udhëzimet dhe modelet e raportimit të përcaktuara me akt nënligjor nga ministri përgjegjës për financat, </w:t>
      </w:r>
      <w:r w:rsidR="00836BEF" w:rsidRPr="00836BEF">
        <w:rPr>
          <w:rFonts w:ascii="Times New Roman" w:hAnsi="Times New Roman" w:cs="Times New Roman"/>
          <w:sz w:val="28"/>
          <w:szCs w:val="28"/>
        </w:rPr>
        <w:t xml:space="preserve">propozuar nga Këshilli Kombëtar i Kontabilitetit, </w:t>
      </w:r>
      <w:r w:rsidRPr="00DA76BC">
        <w:rPr>
          <w:rFonts w:ascii="Times New Roman" w:hAnsi="Times New Roman" w:cs="Times New Roman"/>
          <w:sz w:val="28"/>
          <w:szCs w:val="28"/>
        </w:rPr>
        <w:t>duke përdorur një model të përbashkët dhe formate elektronike raportimi të lexueshme nga pajisjet.</w:t>
      </w:r>
    </w:p>
    <w:p w14:paraId="7FC4C602" w14:textId="23669095" w:rsidR="00DA76BC" w:rsidRPr="00DA76BC" w:rsidRDefault="00DA76BC" w:rsidP="00DA76BC">
      <w:pPr>
        <w:spacing w:after="0" w:line="240" w:lineRule="auto"/>
        <w:contextualSpacing/>
        <w:jc w:val="both"/>
        <w:rPr>
          <w:rFonts w:ascii="Times New Roman" w:hAnsi="Times New Roman" w:cs="Times New Roman"/>
          <w:sz w:val="28"/>
          <w:szCs w:val="28"/>
        </w:rPr>
      </w:pPr>
      <w:r w:rsidRPr="00DA76BC">
        <w:rPr>
          <w:rFonts w:ascii="Times New Roman" w:hAnsi="Times New Roman" w:cs="Times New Roman"/>
          <w:sz w:val="28"/>
          <w:szCs w:val="28"/>
        </w:rPr>
        <w:t>4. Raporti për informacionin e tatimit mbi të ardhurat paraqet informacionin e përcaktuar në këtë nen veçmas për çdo shtet dhe juridiksion tatimor ku njësia ekonomike operon. Për juridiksionet tatimore të klasifikuara si jobashkëpunuese sipas listave ndërkombëtare të pranuara, si dhe për juridiksionet e identifikuara si në rrezik për qëllime tatimore, informacioni paraqitet gjithmonë veçmas. Për juridiksionet e tjera tatimore, informacioni paraqitet në mënyrë të agreguar. Informacioni i atribuohet juridiksionit tatimor përkatës mbi bazën e themelimit, ekzistencës së një selie fikse biznesi ose veprimtarie të përhershme ekonomike që mund t’i nënshtrohet tatimit mbi të ardhurat në atë juridiksion. Kur disa njësi të lidhura i nënshtrohen tatimit mbi të ardhurat në të njëjtin juridiksion tatimor, informacioni paraqitet si shumë e përbashkët. Një veprimtari e caktuar nuk mund t’i atribuohet më shumë se një juridiksioni tatimor.</w:t>
      </w:r>
      <w:r w:rsidR="00433A3B">
        <w:rPr>
          <w:rFonts w:ascii="Times New Roman" w:hAnsi="Times New Roman" w:cs="Times New Roman"/>
          <w:sz w:val="28"/>
          <w:szCs w:val="28"/>
        </w:rPr>
        <w:t xml:space="preserve"> </w:t>
      </w:r>
    </w:p>
    <w:p w14:paraId="3AED268D" w14:textId="77777777" w:rsidR="00DA76BC" w:rsidRPr="00DA76BC" w:rsidRDefault="00DA76BC" w:rsidP="00DA76BC">
      <w:pPr>
        <w:spacing w:after="0" w:line="240" w:lineRule="auto"/>
        <w:contextualSpacing/>
        <w:jc w:val="both"/>
        <w:rPr>
          <w:rFonts w:ascii="Times New Roman" w:hAnsi="Times New Roman" w:cs="Times New Roman"/>
          <w:sz w:val="28"/>
          <w:szCs w:val="28"/>
        </w:rPr>
      </w:pPr>
      <w:r w:rsidRPr="00DA76BC">
        <w:rPr>
          <w:rFonts w:ascii="Times New Roman" w:hAnsi="Times New Roman" w:cs="Times New Roman"/>
          <w:sz w:val="28"/>
          <w:szCs w:val="28"/>
        </w:rPr>
        <w:lastRenderedPageBreak/>
        <w:t>5. Njësitë ekonomike mund të përjashtojnë përkohësisht nga raporti disa elemente të informacionit të kërkuar në pikën 2, vetëm kur publikimi i tyre do të cenonte në mënyrë të konsiderueshme pozicionin tregtar. Çdo përjashtim duhet të cilësohet qartë në raport dhe të shoqërohet me shpjegim të argumentuar. Informacioni i përjashtuar publikohet brenda një periudhe jo më të gjatë se pesë vite nga data e përjashtimit. Përjashtimi nuk lejohet për informacionin që lidhet me juridiksionet tatimore të listuara si jobashkëpunuese sipas listave ndërkombëtare të pranuara.</w:t>
      </w:r>
    </w:p>
    <w:p w14:paraId="36ECB163" w14:textId="77777777" w:rsidR="00DA76BC" w:rsidRPr="00DA76BC" w:rsidRDefault="00DA76BC" w:rsidP="00DA76BC">
      <w:pPr>
        <w:spacing w:after="0" w:line="240" w:lineRule="auto"/>
        <w:contextualSpacing/>
        <w:jc w:val="both"/>
        <w:rPr>
          <w:rFonts w:ascii="Times New Roman" w:hAnsi="Times New Roman" w:cs="Times New Roman"/>
          <w:sz w:val="28"/>
          <w:szCs w:val="28"/>
        </w:rPr>
      </w:pPr>
      <w:r w:rsidRPr="00DA76BC">
        <w:rPr>
          <w:rFonts w:ascii="Times New Roman" w:hAnsi="Times New Roman" w:cs="Times New Roman"/>
          <w:sz w:val="28"/>
          <w:szCs w:val="28"/>
        </w:rPr>
        <w:t>6. Raporti mund të përfshijë, sipas rastit në nivel grupi, një shpjegim të përgjithshëm mbi çdo mosrakordim material ndërmjet shumave të deklaruara për tatimin e njohur (pika 2, shkronja “f”) dhe tatimin e paguar (pika 2, shkronja “g”), duke marrë në konsideratë edhe shumat për vitet e mëparshme.</w:t>
      </w:r>
    </w:p>
    <w:p w14:paraId="315DE55A" w14:textId="77777777" w:rsidR="00DA76BC" w:rsidRPr="00DA76BC" w:rsidRDefault="00DA76BC" w:rsidP="00DA76BC">
      <w:pPr>
        <w:spacing w:after="0" w:line="240" w:lineRule="auto"/>
        <w:contextualSpacing/>
        <w:jc w:val="both"/>
        <w:rPr>
          <w:rFonts w:ascii="Times New Roman" w:hAnsi="Times New Roman" w:cs="Times New Roman"/>
          <w:sz w:val="28"/>
          <w:szCs w:val="28"/>
        </w:rPr>
      </w:pPr>
      <w:r w:rsidRPr="00DA76BC">
        <w:rPr>
          <w:rFonts w:ascii="Times New Roman" w:hAnsi="Times New Roman" w:cs="Times New Roman"/>
          <w:sz w:val="28"/>
          <w:szCs w:val="28"/>
        </w:rPr>
        <w:t>7. Monedha e përdorur në raport është monedha në të cilën përgatiten pasqyrat financiare të konsoliduara të njësisë ekonomike mëmë në nivelin më të lartë ose pasqyrat financiare të njësisë së pavarur. Për rastet e degëve të përmendura në nenin përkatës të këtij ligji, monedha është ajo e pasqyrave financiare të degës.</w:t>
      </w:r>
    </w:p>
    <w:p w14:paraId="56B0F359" w14:textId="7A3484FC" w:rsidR="00823772" w:rsidRPr="00AE5B4C" w:rsidRDefault="00DA76BC" w:rsidP="00DA76BC">
      <w:pPr>
        <w:spacing w:after="0" w:line="240" w:lineRule="auto"/>
        <w:contextualSpacing/>
        <w:jc w:val="both"/>
        <w:rPr>
          <w:rFonts w:ascii="Times New Roman" w:hAnsi="Times New Roman" w:cs="Times New Roman"/>
          <w:sz w:val="28"/>
          <w:szCs w:val="28"/>
        </w:rPr>
      </w:pPr>
      <w:r w:rsidRPr="00DA76BC">
        <w:rPr>
          <w:rFonts w:ascii="Times New Roman" w:hAnsi="Times New Roman" w:cs="Times New Roman"/>
          <w:sz w:val="28"/>
          <w:szCs w:val="28"/>
        </w:rPr>
        <w:t>8. Në raport cilësohet qartë nëse ai është përgatitur në përputhje me pikën 2 të këtij neni</w:t>
      </w:r>
      <w:r w:rsidR="000004DE" w:rsidRPr="00AE5B4C">
        <w:rPr>
          <w:rFonts w:ascii="Times New Roman" w:hAnsi="Times New Roman" w:cs="Times New Roman"/>
          <w:sz w:val="28"/>
          <w:szCs w:val="28"/>
        </w:rPr>
        <w:t>.</w:t>
      </w:r>
    </w:p>
    <w:p w14:paraId="28B42A2E" w14:textId="77777777" w:rsidR="00E422CB" w:rsidRPr="00AE5B4C" w:rsidRDefault="00E422CB" w:rsidP="00A17380">
      <w:pPr>
        <w:spacing w:after="0" w:line="240" w:lineRule="auto"/>
        <w:contextualSpacing/>
        <w:jc w:val="center"/>
        <w:rPr>
          <w:rFonts w:ascii="Times New Roman" w:hAnsi="Times New Roman" w:cs="Times New Roman"/>
          <w:sz w:val="28"/>
          <w:szCs w:val="28"/>
        </w:rPr>
      </w:pPr>
    </w:p>
    <w:p w14:paraId="5D747A3E" w14:textId="0E27D21C" w:rsidR="00823772" w:rsidRPr="00AE5B4C" w:rsidRDefault="00823772" w:rsidP="00A17380">
      <w:pPr>
        <w:spacing w:after="0" w:line="240" w:lineRule="auto"/>
        <w:contextualSpacing/>
        <w:jc w:val="center"/>
        <w:rPr>
          <w:rFonts w:ascii="Times New Roman" w:hAnsi="Times New Roman" w:cs="Times New Roman"/>
          <w:sz w:val="28"/>
          <w:szCs w:val="28"/>
        </w:rPr>
      </w:pPr>
      <w:r w:rsidRPr="00AE5B4C">
        <w:rPr>
          <w:rFonts w:ascii="Times New Roman" w:hAnsi="Times New Roman" w:cs="Times New Roman"/>
          <w:sz w:val="28"/>
          <w:szCs w:val="28"/>
        </w:rPr>
        <w:t>Neni 23/3</w:t>
      </w:r>
    </w:p>
    <w:p w14:paraId="58827F5A" w14:textId="77777777" w:rsidR="00823772" w:rsidRPr="00AE5B4C" w:rsidRDefault="00823772" w:rsidP="00A17380">
      <w:pPr>
        <w:spacing w:after="0" w:line="240" w:lineRule="auto"/>
        <w:contextualSpacing/>
        <w:jc w:val="center"/>
        <w:rPr>
          <w:rFonts w:ascii="Times New Roman" w:hAnsi="Times New Roman" w:cs="Times New Roman"/>
          <w:b/>
          <w:bCs/>
          <w:sz w:val="28"/>
          <w:szCs w:val="28"/>
        </w:rPr>
      </w:pPr>
      <w:r w:rsidRPr="00AE5B4C">
        <w:rPr>
          <w:rFonts w:ascii="Times New Roman" w:hAnsi="Times New Roman" w:cs="Times New Roman"/>
          <w:b/>
          <w:bCs/>
          <w:sz w:val="28"/>
          <w:szCs w:val="28"/>
        </w:rPr>
        <w:t>Publikimi dhe aksesueshmëria e raportit për informacionin e tatimit mbi të ardhurat</w:t>
      </w:r>
    </w:p>
    <w:p w14:paraId="215C8FF1" w14:textId="77777777" w:rsidR="00823772" w:rsidRPr="00AE5B4C" w:rsidRDefault="00823772" w:rsidP="001550A3">
      <w:pPr>
        <w:spacing w:after="0"/>
        <w:contextualSpacing/>
        <w:jc w:val="both"/>
        <w:rPr>
          <w:rFonts w:ascii="Times New Roman" w:hAnsi="Times New Roman" w:cs="Times New Roman"/>
          <w:sz w:val="28"/>
          <w:szCs w:val="28"/>
        </w:rPr>
      </w:pPr>
    </w:p>
    <w:p w14:paraId="2F6D0F62" w14:textId="65261EE1" w:rsidR="00DA76BC" w:rsidRPr="00DA76BC" w:rsidRDefault="00BA756E" w:rsidP="001550A3">
      <w:pPr>
        <w:spacing w:after="0"/>
        <w:contextualSpacing/>
        <w:jc w:val="both"/>
        <w:rPr>
          <w:rFonts w:ascii="Times New Roman" w:hAnsi="Times New Roman" w:cs="Times New Roman"/>
          <w:sz w:val="28"/>
          <w:szCs w:val="28"/>
        </w:rPr>
      </w:pPr>
      <w:bookmarkStart w:id="21" w:name="_Hlk217297623"/>
      <w:r w:rsidRPr="00AE5B4C">
        <w:rPr>
          <w:rFonts w:ascii="Times New Roman" w:hAnsi="Times New Roman" w:cs="Times New Roman"/>
          <w:sz w:val="28"/>
          <w:szCs w:val="28"/>
        </w:rPr>
        <w:t xml:space="preserve">1. </w:t>
      </w:r>
      <w:bookmarkEnd w:id="21"/>
      <w:r w:rsidR="00DA76BC" w:rsidRPr="00DA76BC">
        <w:rPr>
          <w:rFonts w:ascii="Times New Roman" w:hAnsi="Times New Roman" w:cs="Times New Roman"/>
          <w:sz w:val="28"/>
          <w:szCs w:val="28"/>
        </w:rPr>
        <w:t xml:space="preserve">Raporti për informacionin e tatimit mbi të ardhurat dhe, sipas rastit, pasqyrat financiare të parashikuara në nenin 23/1, publikohen dhe depozitohen pranë </w:t>
      </w:r>
      <w:r w:rsidR="001550A3">
        <w:rPr>
          <w:rFonts w:ascii="Times New Roman" w:hAnsi="Times New Roman" w:cs="Times New Roman"/>
          <w:sz w:val="28"/>
          <w:szCs w:val="28"/>
        </w:rPr>
        <w:t>autoritetit përkatës ku janë regjistruar</w:t>
      </w:r>
      <w:r w:rsidR="00DA76BC" w:rsidRPr="00DA76BC">
        <w:rPr>
          <w:rFonts w:ascii="Times New Roman" w:hAnsi="Times New Roman" w:cs="Times New Roman"/>
          <w:sz w:val="28"/>
          <w:szCs w:val="28"/>
        </w:rPr>
        <w:t>, brenda 12 muajve nga data e mbylljes së pasqyrave financiare të vitit financiar për të cilin janë përgatitur.</w:t>
      </w:r>
    </w:p>
    <w:p w14:paraId="05F3DE66" w14:textId="77777777" w:rsidR="00DA76BC" w:rsidRPr="00DA76BC" w:rsidRDefault="00DA76BC" w:rsidP="001550A3">
      <w:pPr>
        <w:spacing w:after="0"/>
        <w:contextualSpacing/>
        <w:jc w:val="both"/>
        <w:rPr>
          <w:rFonts w:ascii="Times New Roman" w:hAnsi="Times New Roman" w:cs="Times New Roman"/>
          <w:sz w:val="28"/>
          <w:szCs w:val="28"/>
        </w:rPr>
      </w:pPr>
      <w:r w:rsidRPr="00DA76BC">
        <w:rPr>
          <w:rFonts w:ascii="Times New Roman" w:hAnsi="Times New Roman" w:cs="Times New Roman"/>
          <w:sz w:val="28"/>
          <w:szCs w:val="28"/>
        </w:rPr>
        <w:t xml:space="preserve">2. Raporti dhe pasqyrat financiare bëhen të aksesueshme për publikun falas, në gjuhën shqipe ose në një gjuhë tjetër të pranuar sipas legjislacionit vendas, në faqen e internetit të njësisë ekonomike ose të degës përkatëse. </w:t>
      </w:r>
    </w:p>
    <w:p w14:paraId="104A0EB3" w14:textId="3F7F98DF" w:rsidR="00823772" w:rsidRPr="00AE5B4C" w:rsidRDefault="00DA76BC" w:rsidP="001550A3">
      <w:pPr>
        <w:spacing w:after="0"/>
        <w:contextualSpacing/>
        <w:jc w:val="both"/>
        <w:rPr>
          <w:rFonts w:ascii="Times New Roman" w:hAnsi="Times New Roman" w:cs="Times New Roman"/>
          <w:sz w:val="28"/>
          <w:szCs w:val="28"/>
        </w:rPr>
      </w:pPr>
      <w:r w:rsidRPr="00DA76BC">
        <w:rPr>
          <w:rFonts w:ascii="Times New Roman" w:hAnsi="Times New Roman" w:cs="Times New Roman"/>
          <w:sz w:val="28"/>
          <w:szCs w:val="28"/>
        </w:rPr>
        <w:t xml:space="preserve">3. Përjashtimisht, detyrimi i parashikuar në pikën 2 nuk zbatohet kur raporti dhe pasqyrat financiare janë të aksesueshme publikisht dhe falas në faqen elektronike të </w:t>
      </w:r>
      <w:r w:rsidR="001550A3">
        <w:rPr>
          <w:rFonts w:ascii="Times New Roman" w:hAnsi="Times New Roman" w:cs="Times New Roman"/>
          <w:sz w:val="28"/>
          <w:szCs w:val="28"/>
        </w:rPr>
        <w:t>autoritetit përkatës ku njësia ekonomike është e regjistruar</w:t>
      </w:r>
      <w:r w:rsidR="00E422CB" w:rsidRPr="00AE5B4C">
        <w:rPr>
          <w:rFonts w:ascii="Times New Roman" w:hAnsi="Times New Roman" w:cs="Times New Roman"/>
          <w:sz w:val="28"/>
          <w:szCs w:val="28"/>
        </w:rPr>
        <w:t>.</w:t>
      </w:r>
    </w:p>
    <w:p w14:paraId="2CE0193B" w14:textId="77777777" w:rsidR="00E422CB" w:rsidRPr="00AE5B4C" w:rsidRDefault="00E422CB" w:rsidP="00E422CB">
      <w:pPr>
        <w:spacing w:after="0" w:line="240" w:lineRule="auto"/>
        <w:contextualSpacing/>
        <w:jc w:val="both"/>
        <w:rPr>
          <w:rFonts w:ascii="Times New Roman" w:hAnsi="Times New Roman" w:cs="Times New Roman"/>
          <w:sz w:val="28"/>
          <w:szCs w:val="28"/>
        </w:rPr>
      </w:pPr>
    </w:p>
    <w:p w14:paraId="0422B4DC" w14:textId="77777777" w:rsidR="00823772" w:rsidRPr="00AE5B4C" w:rsidRDefault="00823772" w:rsidP="00A17380">
      <w:pPr>
        <w:spacing w:after="0" w:line="240" w:lineRule="auto"/>
        <w:contextualSpacing/>
        <w:jc w:val="center"/>
        <w:rPr>
          <w:rFonts w:ascii="Times New Roman" w:hAnsi="Times New Roman" w:cs="Times New Roman"/>
          <w:sz w:val="28"/>
          <w:szCs w:val="28"/>
        </w:rPr>
      </w:pPr>
      <w:r w:rsidRPr="00AE5B4C">
        <w:rPr>
          <w:rFonts w:ascii="Times New Roman" w:hAnsi="Times New Roman" w:cs="Times New Roman"/>
          <w:sz w:val="28"/>
          <w:szCs w:val="28"/>
        </w:rPr>
        <w:t>Neni 23/4</w:t>
      </w:r>
    </w:p>
    <w:p w14:paraId="42810881" w14:textId="77777777" w:rsidR="00823772" w:rsidRPr="00AE5B4C" w:rsidRDefault="00823772" w:rsidP="00A17380">
      <w:pPr>
        <w:spacing w:after="0" w:line="240" w:lineRule="auto"/>
        <w:contextualSpacing/>
        <w:jc w:val="center"/>
        <w:rPr>
          <w:rFonts w:ascii="Times New Roman" w:hAnsi="Times New Roman" w:cs="Times New Roman"/>
          <w:b/>
          <w:bCs/>
          <w:sz w:val="28"/>
          <w:szCs w:val="28"/>
        </w:rPr>
      </w:pPr>
      <w:r w:rsidRPr="00AE5B4C">
        <w:rPr>
          <w:rFonts w:ascii="Times New Roman" w:hAnsi="Times New Roman" w:cs="Times New Roman"/>
          <w:b/>
          <w:bCs/>
          <w:sz w:val="28"/>
          <w:szCs w:val="28"/>
        </w:rPr>
        <w:t>Përgjegjësia për hartimin dhe publikimin e raportit për informacionin e tatimit mbi të ardhurat</w:t>
      </w:r>
    </w:p>
    <w:p w14:paraId="6B30199F" w14:textId="77777777" w:rsidR="00823772" w:rsidRPr="00AE5B4C" w:rsidRDefault="00823772" w:rsidP="00823772">
      <w:pPr>
        <w:spacing w:after="0" w:line="240" w:lineRule="auto"/>
        <w:contextualSpacing/>
        <w:jc w:val="both"/>
        <w:rPr>
          <w:rFonts w:ascii="Times New Roman" w:hAnsi="Times New Roman" w:cs="Times New Roman"/>
          <w:sz w:val="28"/>
          <w:szCs w:val="28"/>
        </w:rPr>
      </w:pPr>
    </w:p>
    <w:p w14:paraId="529BEAC2" w14:textId="77777777" w:rsidR="00DA76BC" w:rsidRPr="00DA76BC" w:rsidRDefault="00BA756E" w:rsidP="00DA76BC">
      <w:pPr>
        <w:spacing w:after="0" w:line="240" w:lineRule="auto"/>
        <w:contextualSpacing/>
        <w:jc w:val="both"/>
        <w:rPr>
          <w:rFonts w:ascii="Times New Roman" w:hAnsi="Times New Roman" w:cs="Times New Roman"/>
          <w:sz w:val="28"/>
          <w:szCs w:val="28"/>
        </w:rPr>
      </w:pPr>
      <w:bookmarkStart w:id="22" w:name="_Hlk217297654"/>
      <w:r w:rsidRPr="00AE5B4C">
        <w:rPr>
          <w:rFonts w:ascii="Times New Roman" w:hAnsi="Times New Roman" w:cs="Times New Roman"/>
          <w:sz w:val="28"/>
          <w:szCs w:val="28"/>
        </w:rPr>
        <w:t xml:space="preserve">1. </w:t>
      </w:r>
      <w:bookmarkEnd w:id="22"/>
      <w:r w:rsidR="00DA76BC" w:rsidRPr="00DA76BC">
        <w:rPr>
          <w:rFonts w:ascii="Times New Roman" w:hAnsi="Times New Roman" w:cs="Times New Roman"/>
          <w:sz w:val="28"/>
          <w:szCs w:val="28"/>
        </w:rPr>
        <w:t xml:space="preserve">Anëtarët e organeve ekzekutive, drejtuese dhe mbikëqyrëse të njësive ekonomike mëmë në nivelin më të lartë ose të njësive ekonomike të pavarura të përmendura në nenin 23/1, duke vepruar brenda kompetencave të tyre sipas legjislacionit shqiptar, kanë përgjegjësi kolektive për të garantuar që raporti për </w:t>
      </w:r>
      <w:r w:rsidR="00DA76BC" w:rsidRPr="00DA76BC">
        <w:rPr>
          <w:rFonts w:ascii="Times New Roman" w:hAnsi="Times New Roman" w:cs="Times New Roman"/>
          <w:sz w:val="28"/>
          <w:szCs w:val="28"/>
        </w:rPr>
        <w:lastRenderedPageBreak/>
        <w:t>informacionin e tatimit mbi të ardhurat të hartohet, të publikohet dhe të bëhet i aksesueshëm në përputhje me nenet 23/1, 23/2 dhe 23/3 të këtij ligji.</w:t>
      </w:r>
    </w:p>
    <w:p w14:paraId="26D964E5" w14:textId="4289E865" w:rsidR="00823772" w:rsidRPr="00AE5B4C" w:rsidRDefault="00DA76BC" w:rsidP="00DA76BC">
      <w:pPr>
        <w:spacing w:after="0" w:line="240" w:lineRule="auto"/>
        <w:contextualSpacing/>
        <w:jc w:val="both"/>
        <w:rPr>
          <w:rFonts w:ascii="Times New Roman" w:hAnsi="Times New Roman" w:cs="Times New Roman"/>
          <w:sz w:val="28"/>
          <w:szCs w:val="28"/>
        </w:rPr>
      </w:pPr>
      <w:r w:rsidRPr="00DA76BC">
        <w:rPr>
          <w:rFonts w:ascii="Times New Roman" w:hAnsi="Times New Roman" w:cs="Times New Roman"/>
          <w:sz w:val="28"/>
          <w:szCs w:val="28"/>
        </w:rPr>
        <w:t>2. Anëtarët e organeve ekzekutive, drejtuese dhe mbikëqyrëse të njësive ekonomike të kontrolluara të përmendura në nenin 23/1, pika 5, si dhe personat e autorizuar për formalitetet e deklarimit të degëve të përmendura në nenin 23/1, pika 6, kanë përgjegjësi kolektive, sipas dijenisë dhe kapaciteteve të tyre maksimale, që raporti për informacionin e tatimit mbi të ardhurat të hartohet në përputhje me nenin 23/1 dhe nenin 23/2 të këtij ligji, dhe të publikohet e të bëhet i aksesueshëm në përputhje me nenin 23/3 të këtij ligji</w:t>
      </w:r>
      <w:r w:rsidR="00E422CB" w:rsidRPr="00AE5B4C">
        <w:rPr>
          <w:rFonts w:ascii="Times New Roman" w:hAnsi="Times New Roman" w:cs="Times New Roman"/>
          <w:sz w:val="28"/>
          <w:szCs w:val="28"/>
        </w:rPr>
        <w:t>.</w:t>
      </w:r>
      <w:r w:rsidR="00BA756E" w:rsidRPr="00AE5B4C">
        <w:rPr>
          <w:rFonts w:ascii="Times New Roman" w:hAnsi="Times New Roman" w:cs="Times New Roman"/>
          <w:sz w:val="28"/>
          <w:szCs w:val="28"/>
        </w:rPr>
        <w:t>”</w:t>
      </w:r>
    </w:p>
    <w:bookmarkEnd w:id="18"/>
    <w:p w14:paraId="60E0CFD0" w14:textId="77777777" w:rsidR="001E498B" w:rsidRPr="00AE5B4C" w:rsidRDefault="001E498B" w:rsidP="001E498B">
      <w:pPr>
        <w:spacing w:after="0" w:line="240" w:lineRule="auto"/>
        <w:contextualSpacing/>
        <w:rPr>
          <w:rFonts w:ascii="Times New Roman" w:hAnsi="Times New Roman" w:cs="Times New Roman"/>
          <w:b/>
          <w:sz w:val="28"/>
          <w:szCs w:val="28"/>
        </w:rPr>
      </w:pPr>
    </w:p>
    <w:p w14:paraId="6F338180" w14:textId="499453E7" w:rsidR="007A7BCF" w:rsidRPr="00AE5B4C" w:rsidRDefault="00643FE5" w:rsidP="001550A3">
      <w:pPr>
        <w:spacing w:after="0"/>
        <w:contextualSpacing/>
        <w:jc w:val="center"/>
        <w:rPr>
          <w:rFonts w:ascii="Times New Roman" w:hAnsi="Times New Roman" w:cs="Times New Roman"/>
          <w:b/>
          <w:sz w:val="28"/>
          <w:szCs w:val="28"/>
        </w:rPr>
      </w:pPr>
      <w:r w:rsidRPr="00AE5B4C">
        <w:rPr>
          <w:rFonts w:ascii="Times New Roman" w:hAnsi="Times New Roman" w:cs="Times New Roman"/>
          <w:b/>
          <w:sz w:val="28"/>
          <w:szCs w:val="28"/>
        </w:rPr>
        <w:t xml:space="preserve">Neni </w:t>
      </w:r>
      <w:r w:rsidR="00DA76BC">
        <w:rPr>
          <w:rFonts w:ascii="Times New Roman" w:hAnsi="Times New Roman" w:cs="Times New Roman"/>
          <w:b/>
          <w:sz w:val="28"/>
          <w:szCs w:val="28"/>
        </w:rPr>
        <w:t>20</w:t>
      </w:r>
    </w:p>
    <w:p w14:paraId="25FC0E54" w14:textId="77777777" w:rsidR="002301A1" w:rsidRPr="00AE5B4C" w:rsidRDefault="002301A1" w:rsidP="001550A3">
      <w:pPr>
        <w:spacing w:after="0"/>
        <w:contextualSpacing/>
        <w:rPr>
          <w:rFonts w:ascii="Times New Roman" w:hAnsi="Times New Roman" w:cs="Times New Roman"/>
          <w:sz w:val="28"/>
          <w:szCs w:val="28"/>
        </w:rPr>
      </w:pPr>
    </w:p>
    <w:p w14:paraId="6915BF2E" w14:textId="4F60ABEB" w:rsidR="00FC62D4" w:rsidRPr="00AE5B4C" w:rsidRDefault="00FC62D4" w:rsidP="001550A3">
      <w:pPr>
        <w:spacing w:after="0"/>
        <w:contextualSpacing/>
        <w:rPr>
          <w:rFonts w:ascii="Times New Roman" w:hAnsi="Times New Roman" w:cs="Times New Roman"/>
          <w:sz w:val="28"/>
          <w:szCs w:val="28"/>
        </w:rPr>
      </w:pPr>
      <w:bookmarkStart w:id="23" w:name="_Hlk209088482"/>
      <w:r w:rsidRPr="00AE5B4C">
        <w:rPr>
          <w:rFonts w:ascii="Times New Roman" w:hAnsi="Times New Roman" w:cs="Times New Roman"/>
          <w:sz w:val="28"/>
          <w:szCs w:val="28"/>
        </w:rPr>
        <w:t>Në nenin 2</w:t>
      </w:r>
      <w:r w:rsidR="00410697" w:rsidRPr="00AE5B4C">
        <w:rPr>
          <w:rFonts w:ascii="Times New Roman" w:hAnsi="Times New Roman" w:cs="Times New Roman"/>
          <w:sz w:val="28"/>
          <w:szCs w:val="28"/>
        </w:rPr>
        <w:t>4</w:t>
      </w:r>
      <w:r w:rsidR="001E498B" w:rsidRPr="00AE5B4C">
        <w:rPr>
          <w:rFonts w:ascii="Times New Roman" w:hAnsi="Times New Roman" w:cs="Times New Roman"/>
          <w:sz w:val="28"/>
          <w:szCs w:val="28"/>
        </w:rPr>
        <w:t xml:space="preserve">, pika 2 </w:t>
      </w:r>
      <w:r w:rsidRPr="00AE5B4C">
        <w:rPr>
          <w:rFonts w:ascii="Times New Roman" w:hAnsi="Times New Roman" w:cs="Times New Roman"/>
          <w:sz w:val="28"/>
          <w:szCs w:val="28"/>
        </w:rPr>
        <w:t>bëhen ndryshime</w:t>
      </w:r>
      <w:r w:rsidR="00427578">
        <w:rPr>
          <w:rFonts w:ascii="Times New Roman" w:hAnsi="Times New Roman" w:cs="Times New Roman"/>
          <w:sz w:val="28"/>
          <w:szCs w:val="28"/>
        </w:rPr>
        <w:t>t si më poshtë</w:t>
      </w:r>
      <w:r w:rsidRPr="00AE5B4C">
        <w:rPr>
          <w:rFonts w:ascii="Times New Roman" w:hAnsi="Times New Roman" w:cs="Times New Roman"/>
          <w:sz w:val="28"/>
          <w:szCs w:val="28"/>
        </w:rPr>
        <w:t>:</w:t>
      </w:r>
    </w:p>
    <w:p w14:paraId="75019D11" w14:textId="77777777" w:rsidR="00FC62D4" w:rsidRPr="00AE5B4C" w:rsidRDefault="00FC62D4" w:rsidP="001550A3">
      <w:pPr>
        <w:spacing w:after="0"/>
        <w:contextualSpacing/>
        <w:rPr>
          <w:rFonts w:ascii="Times New Roman" w:hAnsi="Times New Roman" w:cs="Times New Roman"/>
          <w:sz w:val="28"/>
          <w:szCs w:val="28"/>
        </w:rPr>
      </w:pPr>
    </w:p>
    <w:p w14:paraId="43D4C566" w14:textId="03A50FCC" w:rsidR="00BC0592" w:rsidRPr="00AE5B4C" w:rsidRDefault="00CA7F1F" w:rsidP="001550A3">
      <w:pPr>
        <w:spacing w:after="0"/>
        <w:contextualSpacing/>
        <w:jc w:val="both"/>
        <w:rPr>
          <w:rFonts w:ascii="Times New Roman" w:eastAsia="Times New Roman" w:hAnsi="Times New Roman" w:cs="Times New Roman"/>
          <w:sz w:val="28"/>
          <w:szCs w:val="28"/>
          <w:lang w:eastAsia="sq-AL"/>
        </w:rPr>
      </w:pPr>
      <w:bookmarkStart w:id="24" w:name="_Hlk217297871"/>
      <w:r w:rsidRPr="00AE5B4C">
        <w:rPr>
          <w:rFonts w:ascii="Times New Roman" w:eastAsia="Times New Roman" w:hAnsi="Times New Roman" w:cs="Times New Roman"/>
          <w:sz w:val="28"/>
          <w:szCs w:val="28"/>
          <w:lang w:eastAsia="sq-AL"/>
        </w:rPr>
        <w:t>1</w:t>
      </w:r>
      <w:r w:rsidR="00947137" w:rsidRPr="00AE5B4C">
        <w:rPr>
          <w:rFonts w:ascii="Times New Roman" w:eastAsia="Times New Roman" w:hAnsi="Times New Roman" w:cs="Times New Roman"/>
          <w:sz w:val="28"/>
          <w:szCs w:val="28"/>
          <w:lang w:eastAsia="sq-AL"/>
        </w:rPr>
        <w:t xml:space="preserve">. </w:t>
      </w:r>
      <w:r w:rsidR="000D0AD1" w:rsidRPr="00AE5B4C">
        <w:rPr>
          <w:rFonts w:ascii="Times New Roman" w:eastAsia="Times New Roman" w:hAnsi="Times New Roman" w:cs="Times New Roman"/>
          <w:sz w:val="28"/>
          <w:szCs w:val="28"/>
          <w:lang w:eastAsia="sq-AL"/>
        </w:rPr>
        <w:t xml:space="preserve">Në </w:t>
      </w:r>
      <w:r w:rsidR="001E498B" w:rsidRPr="00AE5B4C">
        <w:rPr>
          <w:rFonts w:ascii="Times New Roman" w:eastAsia="Times New Roman" w:hAnsi="Times New Roman" w:cs="Times New Roman"/>
          <w:sz w:val="28"/>
          <w:szCs w:val="28"/>
          <w:lang w:eastAsia="sq-AL"/>
        </w:rPr>
        <w:t>shkronj</w:t>
      </w:r>
      <w:r w:rsidR="000D0AD1" w:rsidRPr="00AE5B4C">
        <w:rPr>
          <w:rFonts w:ascii="Times New Roman" w:eastAsia="Times New Roman" w:hAnsi="Times New Roman" w:cs="Times New Roman"/>
          <w:sz w:val="28"/>
          <w:szCs w:val="28"/>
          <w:lang w:eastAsia="sq-AL"/>
        </w:rPr>
        <w:t xml:space="preserve">ën </w:t>
      </w:r>
      <w:r w:rsidRPr="00AE5B4C">
        <w:rPr>
          <w:rFonts w:ascii="Times New Roman" w:eastAsia="Times New Roman" w:hAnsi="Times New Roman" w:cs="Times New Roman"/>
          <w:sz w:val="28"/>
          <w:szCs w:val="28"/>
          <w:lang w:eastAsia="sq-AL"/>
        </w:rPr>
        <w:t>a)</w:t>
      </w:r>
      <w:r w:rsidR="00427578">
        <w:rPr>
          <w:rFonts w:ascii="Times New Roman" w:eastAsia="Times New Roman" w:hAnsi="Times New Roman" w:cs="Times New Roman"/>
          <w:sz w:val="28"/>
          <w:szCs w:val="28"/>
          <w:lang w:eastAsia="sq-AL"/>
        </w:rPr>
        <w:t>, fjalia e dytë</w:t>
      </w:r>
      <w:r w:rsidR="000D0AD1" w:rsidRPr="00AE5B4C">
        <w:rPr>
          <w:rFonts w:ascii="Times New Roman" w:eastAsia="Times New Roman" w:hAnsi="Times New Roman" w:cs="Times New Roman"/>
          <w:sz w:val="28"/>
          <w:szCs w:val="28"/>
          <w:lang w:eastAsia="sq-AL"/>
        </w:rPr>
        <w:t xml:space="preserve">, </w:t>
      </w:r>
      <w:r w:rsidR="006E4117" w:rsidRPr="00AE5B4C">
        <w:rPr>
          <w:rFonts w:ascii="Times New Roman" w:eastAsia="Times New Roman" w:hAnsi="Times New Roman" w:cs="Times New Roman"/>
          <w:sz w:val="28"/>
          <w:szCs w:val="28"/>
          <w:lang w:eastAsia="sq-AL"/>
        </w:rPr>
        <w:t>togfjalëshi</w:t>
      </w:r>
      <w:r w:rsidR="000D0AD1" w:rsidRPr="00AE5B4C">
        <w:rPr>
          <w:rFonts w:ascii="Times New Roman" w:eastAsia="Times New Roman" w:hAnsi="Times New Roman" w:cs="Times New Roman"/>
          <w:sz w:val="28"/>
          <w:szCs w:val="28"/>
          <w:lang w:eastAsia="sq-AL"/>
        </w:rPr>
        <w:t xml:space="preserve"> “...</w:t>
      </w:r>
      <w:r w:rsidR="001E498B" w:rsidRPr="00AE5B4C">
        <w:rPr>
          <w:rFonts w:ascii="Times New Roman" w:eastAsia="Times New Roman" w:hAnsi="Times New Roman" w:cs="Times New Roman"/>
          <w:sz w:val="28"/>
          <w:szCs w:val="28"/>
          <w:lang w:eastAsia="sq-AL"/>
        </w:rPr>
        <w:t>e ka autoritetin</w:t>
      </w:r>
      <w:r w:rsidR="000D0AD1" w:rsidRPr="00AE5B4C">
        <w:rPr>
          <w:rFonts w:ascii="Times New Roman" w:eastAsia="Times New Roman" w:hAnsi="Times New Roman" w:cs="Times New Roman"/>
          <w:sz w:val="28"/>
          <w:szCs w:val="28"/>
          <w:lang w:eastAsia="sq-AL"/>
        </w:rPr>
        <w:t xml:space="preserve">...” </w:t>
      </w:r>
      <w:r w:rsidR="00427578">
        <w:rPr>
          <w:rFonts w:ascii="Times New Roman" w:eastAsia="Times New Roman" w:hAnsi="Times New Roman" w:cs="Times New Roman"/>
          <w:sz w:val="28"/>
          <w:szCs w:val="28"/>
          <w:lang w:eastAsia="sq-AL"/>
        </w:rPr>
        <w:t>zëvendëso</w:t>
      </w:r>
      <w:r w:rsidR="00427578" w:rsidRPr="00AE5B4C">
        <w:rPr>
          <w:rFonts w:ascii="Times New Roman" w:eastAsia="Times New Roman" w:hAnsi="Times New Roman" w:cs="Times New Roman"/>
          <w:sz w:val="28"/>
          <w:szCs w:val="28"/>
          <w:lang w:eastAsia="sq-AL"/>
        </w:rPr>
        <w:t xml:space="preserve">het </w:t>
      </w:r>
      <w:r w:rsidR="006E4117" w:rsidRPr="00AE5B4C">
        <w:rPr>
          <w:rFonts w:ascii="Times New Roman" w:eastAsia="Times New Roman" w:hAnsi="Times New Roman" w:cs="Times New Roman"/>
          <w:sz w:val="28"/>
          <w:szCs w:val="28"/>
          <w:lang w:eastAsia="sq-AL"/>
        </w:rPr>
        <w:t>me togfjalëshin</w:t>
      </w:r>
      <w:r w:rsidR="000D0AD1" w:rsidRPr="00AE5B4C">
        <w:rPr>
          <w:rFonts w:ascii="Times New Roman" w:eastAsia="Times New Roman" w:hAnsi="Times New Roman" w:cs="Times New Roman"/>
          <w:sz w:val="28"/>
          <w:szCs w:val="28"/>
          <w:lang w:eastAsia="sq-AL"/>
        </w:rPr>
        <w:t xml:space="preserve"> “...</w:t>
      </w:r>
      <w:r w:rsidR="001550A3">
        <w:rPr>
          <w:rFonts w:ascii="Times New Roman" w:eastAsia="Times New Roman" w:hAnsi="Times New Roman" w:cs="Times New Roman"/>
          <w:sz w:val="28"/>
          <w:szCs w:val="28"/>
          <w:lang w:eastAsia="sq-AL"/>
        </w:rPr>
        <w:t xml:space="preserve">Këshilli </w:t>
      </w:r>
      <w:r w:rsidR="00DA76BC" w:rsidRPr="00DA76BC">
        <w:rPr>
          <w:rFonts w:ascii="Times New Roman" w:eastAsia="Times New Roman" w:hAnsi="Times New Roman" w:cs="Times New Roman"/>
          <w:sz w:val="28"/>
          <w:szCs w:val="28"/>
          <w:lang w:eastAsia="sq-AL"/>
        </w:rPr>
        <w:t>rekomandon ministrin përgjegjës për financat</w:t>
      </w:r>
      <w:r w:rsidR="000D0AD1" w:rsidRPr="00AE5B4C">
        <w:rPr>
          <w:rFonts w:ascii="Times New Roman" w:eastAsia="Times New Roman" w:hAnsi="Times New Roman" w:cs="Times New Roman"/>
          <w:sz w:val="28"/>
          <w:szCs w:val="28"/>
          <w:lang w:eastAsia="sq-AL"/>
        </w:rPr>
        <w:t>...”.</w:t>
      </w:r>
    </w:p>
    <w:p w14:paraId="7BB62AB1" w14:textId="28C0D61C" w:rsidR="001E498B" w:rsidRPr="00AE5B4C" w:rsidRDefault="001E498B" w:rsidP="001550A3">
      <w:pPr>
        <w:spacing w:after="0"/>
        <w:contextualSpacing/>
        <w:jc w:val="both"/>
        <w:rPr>
          <w:rFonts w:ascii="Times New Roman" w:eastAsia="Times New Roman" w:hAnsi="Times New Roman" w:cs="Times New Roman"/>
          <w:sz w:val="28"/>
          <w:szCs w:val="28"/>
          <w:lang w:eastAsia="sq-AL"/>
        </w:rPr>
      </w:pPr>
      <w:r w:rsidRPr="00AE5B4C">
        <w:rPr>
          <w:rFonts w:ascii="Times New Roman" w:eastAsia="Times New Roman" w:hAnsi="Times New Roman" w:cs="Times New Roman"/>
          <w:sz w:val="28"/>
          <w:szCs w:val="28"/>
          <w:lang w:eastAsia="sq-AL"/>
        </w:rPr>
        <w:t xml:space="preserve">2. </w:t>
      </w:r>
      <w:r w:rsidR="00CA7F1F" w:rsidRPr="00AE5B4C">
        <w:rPr>
          <w:rFonts w:ascii="Times New Roman" w:eastAsia="Times New Roman" w:hAnsi="Times New Roman" w:cs="Times New Roman"/>
          <w:sz w:val="28"/>
          <w:szCs w:val="28"/>
          <w:lang w:eastAsia="sq-AL"/>
        </w:rPr>
        <w:t>Në shkronjën e), fjalia e parë ndryshon si më poshtë vijon:</w:t>
      </w:r>
    </w:p>
    <w:p w14:paraId="6279B34F" w14:textId="40F86820" w:rsidR="00CA7F1F" w:rsidRPr="00AE5B4C" w:rsidRDefault="00CA7F1F" w:rsidP="001550A3">
      <w:pPr>
        <w:spacing w:after="0"/>
        <w:contextualSpacing/>
        <w:jc w:val="both"/>
        <w:rPr>
          <w:rFonts w:ascii="Times New Roman" w:eastAsia="Times New Roman" w:hAnsi="Times New Roman" w:cs="Times New Roman"/>
          <w:sz w:val="28"/>
          <w:szCs w:val="28"/>
          <w:lang w:eastAsia="sq-AL"/>
        </w:rPr>
      </w:pPr>
      <w:r w:rsidRPr="00AE5B4C">
        <w:rPr>
          <w:rFonts w:ascii="Times New Roman" w:eastAsia="Times New Roman" w:hAnsi="Times New Roman" w:cs="Times New Roman"/>
          <w:sz w:val="28"/>
          <w:szCs w:val="28"/>
          <w:lang w:eastAsia="sq-AL"/>
        </w:rPr>
        <w:t xml:space="preserve">“e) të publikojë në faqen zyrtare të institucionit standardet kombëtare të kontabilitetit dhe përkthimin në gjuhën shqipe të standardeve ndërkombëtare të raportimit financiar dhe standardeve ndërkombëtare të raportimit të qëndrueshmërisë, të detyrueshme </w:t>
      </w:r>
      <w:r w:rsidR="00CA6E12" w:rsidRPr="00AE5B4C">
        <w:rPr>
          <w:rFonts w:ascii="Times New Roman" w:eastAsia="Times New Roman" w:hAnsi="Times New Roman" w:cs="Times New Roman"/>
          <w:sz w:val="28"/>
          <w:szCs w:val="28"/>
          <w:lang w:eastAsia="sq-AL"/>
        </w:rPr>
        <w:t xml:space="preserve">apo vullnetare </w:t>
      </w:r>
      <w:r w:rsidRPr="00AE5B4C">
        <w:rPr>
          <w:rFonts w:ascii="Times New Roman" w:eastAsia="Times New Roman" w:hAnsi="Times New Roman" w:cs="Times New Roman"/>
          <w:sz w:val="28"/>
          <w:szCs w:val="28"/>
          <w:lang w:eastAsia="sq-AL"/>
        </w:rPr>
        <w:t>për zbatim.”</w:t>
      </w:r>
    </w:p>
    <w:bookmarkEnd w:id="23"/>
    <w:p w14:paraId="0513E33A" w14:textId="2A7A4157" w:rsidR="00497876" w:rsidRPr="00AE5B4C" w:rsidRDefault="00CA7F1F" w:rsidP="001550A3">
      <w:pPr>
        <w:spacing w:after="0"/>
        <w:contextualSpacing/>
        <w:jc w:val="both"/>
        <w:rPr>
          <w:rFonts w:ascii="Times New Roman" w:eastAsia="Times New Roman" w:hAnsi="Times New Roman" w:cs="Times New Roman"/>
          <w:sz w:val="28"/>
          <w:szCs w:val="28"/>
          <w:lang w:eastAsia="sq-AL"/>
        </w:rPr>
      </w:pPr>
      <w:r w:rsidRPr="00AE5B4C">
        <w:rPr>
          <w:rFonts w:ascii="Times New Roman" w:eastAsia="Times New Roman" w:hAnsi="Times New Roman" w:cs="Times New Roman"/>
          <w:sz w:val="28"/>
          <w:szCs w:val="28"/>
          <w:lang w:eastAsia="sq-AL"/>
        </w:rPr>
        <w:t>3. Në shkronjën f), togfjalëshi “...dhe raportimit financiar...” ndryshohet me togfjalëshin “...raportimit financiar dhe raportimit të qëndrueshmërisë</w:t>
      </w:r>
      <w:bookmarkEnd w:id="24"/>
      <w:r w:rsidRPr="00AE5B4C">
        <w:rPr>
          <w:rFonts w:ascii="Times New Roman" w:eastAsia="Times New Roman" w:hAnsi="Times New Roman" w:cs="Times New Roman"/>
          <w:sz w:val="28"/>
          <w:szCs w:val="28"/>
          <w:lang w:eastAsia="sq-AL"/>
        </w:rPr>
        <w:t>...”.</w:t>
      </w:r>
    </w:p>
    <w:p w14:paraId="1E0F247C" w14:textId="77777777" w:rsidR="00410697" w:rsidRDefault="00410697" w:rsidP="00F858EB">
      <w:pPr>
        <w:spacing w:after="0" w:line="240" w:lineRule="auto"/>
        <w:contextualSpacing/>
        <w:jc w:val="center"/>
        <w:rPr>
          <w:rFonts w:ascii="Times New Roman" w:hAnsi="Times New Roman" w:cs="Times New Roman"/>
          <w:b/>
          <w:sz w:val="28"/>
          <w:szCs w:val="28"/>
        </w:rPr>
      </w:pPr>
    </w:p>
    <w:p w14:paraId="4BBA65D0" w14:textId="77777777" w:rsidR="006D316E" w:rsidRPr="00AE5B4C" w:rsidRDefault="006D316E" w:rsidP="00F858EB">
      <w:pPr>
        <w:spacing w:after="0" w:line="240" w:lineRule="auto"/>
        <w:contextualSpacing/>
        <w:jc w:val="center"/>
        <w:rPr>
          <w:rFonts w:ascii="Times New Roman" w:hAnsi="Times New Roman" w:cs="Times New Roman"/>
          <w:b/>
          <w:sz w:val="28"/>
          <w:szCs w:val="28"/>
        </w:rPr>
      </w:pPr>
    </w:p>
    <w:p w14:paraId="40F679CD" w14:textId="4E0A118C" w:rsidR="00410697" w:rsidRPr="00AE5B4C" w:rsidRDefault="00410697" w:rsidP="00410697">
      <w:pPr>
        <w:spacing w:after="0" w:line="240" w:lineRule="auto"/>
        <w:contextualSpacing/>
        <w:jc w:val="center"/>
        <w:rPr>
          <w:rFonts w:ascii="Times New Roman" w:hAnsi="Times New Roman" w:cs="Times New Roman"/>
          <w:b/>
          <w:sz w:val="28"/>
          <w:szCs w:val="28"/>
        </w:rPr>
      </w:pPr>
      <w:r w:rsidRPr="00AE5B4C">
        <w:rPr>
          <w:rFonts w:ascii="Times New Roman" w:hAnsi="Times New Roman" w:cs="Times New Roman"/>
          <w:b/>
          <w:sz w:val="28"/>
          <w:szCs w:val="28"/>
        </w:rPr>
        <w:t xml:space="preserve">Neni </w:t>
      </w:r>
      <w:r w:rsidR="00DA76BC">
        <w:rPr>
          <w:rFonts w:ascii="Times New Roman" w:hAnsi="Times New Roman" w:cs="Times New Roman"/>
          <w:b/>
          <w:sz w:val="28"/>
          <w:szCs w:val="28"/>
        </w:rPr>
        <w:t>21</w:t>
      </w:r>
    </w:p>
    <w:p w14:paraId="4AAB78DA" w14:textId="77777777" w:rsidR="00410697" w:rsidRPr="00AE5B4C" w:rsidRDefault="00410697" w:rsidP="00410697">
      <w:pPr>
        <w:spacing w:after="0" w:line="240" w:lineRule="auto"/>
        <w:contextualSpacing/>
        <w:rPr>
          <w:rFonts w:ascii="Times New Roman" w:hAnsi="Times New Roman" w:cs="Times New Roman"/>
          <w:sz w:val="28"/>
          <w:szCs w:val="28"/>
        </w:rPr>
      </w:pPr>
    </w:p>
    <w:p w14:paraId="17A4E908" w14:textId="69185507" w:rsidR="00410697" w:rsidRPr="00AE5B4C" w:rsidRDefault="00410697" w:rsidP="00410697">
      <w:pPr>
        <w:spacing w:after="0" w:line="240" w:lineRule="auto"/>
        <w:contextualSpacing/>
        <w:rPr>
          <w:rFonts w:ascii="Times New Roman" w:eastAsia="Times New Roman" w:hAnsi="Times New Roman" w:cs="Times New Roman"/>
          <w:sz w:val="28"/>
          <w:szCs w:val="28"/>
          <w:lang w:eastAsia="sq-AL"/>
        </w:rPr>
      </w:pPr>
      <w:r w:rsidRPr="00AE5B4C">
        <w:rPr>
          <w:rFonts w:ascii="Times New Roman" w:hAnsi="Times New Roman" w:cs="Times New Roman"/>
          <w:sz w:val="28"/>
          <w:szCs w:val="28"/>
        </w:rPr>
        <w:t xml:space="preserve">Në nenin 25, në pikën 2, </w:t>
      </w:r>
      <w:r w:rsidRPr="00AE5B4C">
        <w:rPr>
          <w:rFonts w:ascii="Times New Roman" w:eastAsia="Times New Roman" w:hAnsi="Times New Roman" w:cs="Times New Roman"/>
          <w:sz w:val="28"/>
          <w:szCs w:val="28"/>
          <w:lang w:eastAsia="sq-AL"/>
        </w:rPr>
        <w:t xml:space="preserve">togfjalëshi “...mandatohen me urdhër...” </w:t>
      </w:r>
      <w:r w:rsidR="00427578">
        <w:rPr>
          <w:rFonts w:ascii="Times New Roman" w:eastAsia="Times New Roman" w:hAnsi="Times New Roman" w:cs="Times New Roman"/>
          <w:sz w:val="28"/>
          <w:szCs w:val="28"/>
          <w:lang w:eastAsia="sq-AL"/>
        </w:rPr>
        <w:t>zëvendëso</w:t>
      </w:r>
      <w:r w:rsidR="00427578" w:rsidRPr="00AE5B4C">
        <w:rPr>
          <w:rFonts w:ascii="Times New Roman" w:eastAsia="Times New Roman" w:hAnsi="Times New Roman" w:cs="Times New Roman"/>
          <w:sz w:val="28"/>
          <w:szCs w:val="28"/>
          <w:lang w:eastAsia="sq-AL"/>
        </w:rPr>
        <w:t>het</w:t>
      </w:r>
      <w:r w:rsidRPr="00AE5B4C">
        <w:rPr>
          <w:rFonts w:ascii="Times New Roman" w:eastAsia="Times New Roman" w:hAnsi="Times New Roman" w:cs="Times New Roman"/>
          <w:sz w:val="28"/>
          <w:szCs w:val="28"/>
          <w:lang w:eastAsia="sq-AL"/>
        </w:rPr>
        <w:t xml:space="preserve"> me togfjalëshin “...mandatohen dhe lirohen me urdhër...”.</w:t>
      </w:r>
    </w:p>
    <w:p w14:paraId="47206604" w14:textId="77777777" w:rsidR="00410697" w:rsidRDefault="00410697" w:rsidP="00410697">
      <w:pPr>
        <w:spacing w:after="0" w:line="240" w:lineRule="auto"/>
        <w:contextualSpacing/>
        <w:rPr>
          <w:rFonts w:ascii="Times New Roman" w:hAnsi="Times New Roman" w:cs="Times New Roman"/>
          <w:b/>
          <w:sz w:val="28"/>
          <w:szCs w:val="28"/>
        </w:rPr>
      </w:pPr>
    </w:p>
    <w:p w14:paraId="2E50A217" w14:textId="77777777" w:rsidR="006D316E" w:rsidRPr="00AE5B4C" w:rsidRDefault="006D316E" w:rsidP="00410697">
      <w:pPr>
        <w:spacing w:after="0" w:line="240" w:lineRule="auto"/>
        <w:contextualSpacing/>
        <w:rPr>
          <w:rFonts w:ascii="Times New Roman" w:hAnsi="Times New Roman" w:cs="Times New Roman"/>
          <w:b/>
          <w:sz w:val="28"/>
          <w:szCs w:val="28"/>
        </w:rPr>
      </w:pPr>
    </w:p>
    <w:p w14:paraId="31B173B0" w14:textId="5EBA2912" w:rsidR="00410697" w:rsidRPr="00AE5B4C" w:rsidRDefault="003D43FB" w:rsidP="00DB1A0B">
      <w:pPr>
        <w:spacing w:after="0" w:line="240" w:lineRule="auto"/>
        <w:contextualSpacing/>
        <w:jc w:val="center"/>
        <w:rPr>
          <w:rFonts w:ascii="Times New Roman" w:hAnsi="Times New Roman" w:cs="Times New Roman"/>
          <w:b/>
          <w:sz w:val="28"/>
          <w:szCs w:val="28"/>
        </w:rPr>
      </w:pPr>
      <w:r w:rsidRPr="00AE5B4C">
        <w:rPr>
          <w:rFonts w:ascii="Times New Roman" w:hAnsi="Times New Roman" w:cs="Times New Roman"/>
          <w:b/>
          <w:sz w:val="28"/>
          <w:szCs w:val="28"/>
        </w:rPr>
        <w:t xml:space="preserve">Neni </w:t>
      </w:r>
      <w:r w:rsidR="00CA6E12" w:rsidRPr="00AE5B4C">
        <w:rPr>
          <w:rFonts w:ascii="Times New Roman" w:hAnsi="Times New Roman" w:cs="Times New Roman"/>
          <w:b/>
          <w:sz w:val="28"/>
          <w:szCs w:val="28"/>
        </w:rPr>
        <w:t>2</w:t>
      </w:r>
      <w:r w:rsidR="00DA76BC">
        <w:rPr>
          <w:rFonts w:ascii="Times New Roman" w:hAnsi="Times New Roman" w:cs="Times New Roman"/>
          <w:b/>
          <w:sz w:val="28"/>
          <w:szCs w:val="28"/>
        </w:rPr>
        <w:t>2</w:t>
      </w:r>
    </w:p>
    <w:p w14:paraId="72BCB7D4" w14:textId="77777777" w:rsidR="00AF6D32" w:rsidRPr="00AE5B4C" w:rsidRDefault="00AF6D32" w:rsidP="00F858EB">
      <w:pPr>
        <w:spacing w:after="0" w:line="240" w:lineRule="auto"/>
        <w:contextualSpacing/>
        <w:jc w:val="center"/>
        <w:rPr>
          <w:rFonts w:ascii="Times New Roman" w:hAnsi="Times New Roman" w:cs="Times New Roman"/>
          <w:sz w:val="28"/>
          <w:szCs w:val="28"/>
        </w:rPr>
      </w:pPr>
    </w:p>
    <w:p w14:paraId="5A1F3DBC" w14:textId="63FCAF5B" w:rsidR="00553CE6" w:rsidRPr="001550A3" w:rsidRDefault="000D0AD1" w:rsidP="006719D8">
      <w:pPr>
        <w:spacing w:after="0"/>
        <w:contextualSpacing/>
        <w:rPr>
          <w:rFonts w:ascii="Times New Roman" w:hAnsi="Times New Roman" w:cs="Times New Roman"/>
          <w:bCs/>
          <w:sz w:val="28"/>
          <w:szCs w:val="28"/>
        </w:rPr>
      </w:pPr>
      <w:bookmarkStart w:id="25" w:name="_Hlk209088596"/>
      <w:r w:rsidRPr="001550A3">
        <w:rPr>
          <w:rFonts w:ascii="Times New Roman" w:hAnsi="Times New Roman" w:cs="Times New Roman"/>
          <w:bCs/>
          <w:sz w:val="28"/>
          <w:szCs w:val="28"/>
        </w:rPr>
        <w:t xml:space="preserve">Në nenin 31, </w:t>
      </w:r>
      <w:bookmarkStart w:id="26" w:name="_Hlk217297969"/>
      <w:r w:rsidR="00553CE6" w:rsidRPr="001550A3">
        <w:rPr>
          <w:rFonts w:ascii="Times New Roman" w:hAnsi="Times New Roman" w:cs="Times New Roman"/>
          <w:bCs/>
          <w:sz w:val="28"/>
          <w:szCs w:val="28"/>
        </w:rPr>
        <w:t>pas</w:t>
      </w:r>
      <w:r w:rsidR="00CA6E12" w:rsidRPr="001550A3">
        <w:rPr>
          <w:rFonts w:ascii="Times New Roman" w:hAnsi="Times New Roman" w:cs="Times New Roman"/>
          <w:bCs/>
          <w:sz w:val="28"/>
          <w:szCs w:val="28"/>
        </w:rPr>
        <w:t xml:space="preserve"> </w:t>
      </w:r>
      <w:r w:rsidRPr="001550A3">
        <w:rPr>
          <w:rFonts w:ascii="Times New Roman" w:hAnsi="Times New Roman" w:cs="Times New Roman"/>
          <w:bCs/>
          <w:sz w:val="28"/>
          <w:szCs w:val="28"/>
        </w:rPr>
        <w:t>pik</w:t>
      </w:r>
      <w:r w:rsidR="00306E25" w:rsidRPr="001550A3">
        <w:rPr>
          <w:rFonts w:ascii="Times New Roman" w:hAnsi="Times New Roman" w:cs="Times New Roman"/>
          <w:bCs/>
          <w:sz w:val="28"/>
          <w:szCs w:val="28"/>
        </w:rPr>
        <w:t>ë</w:t>
      </w:r>
      <w:r w:rsidR="00CA6E12" w:rsidRPr="001550A3">
        <w:rPr>
          <w:rFonts w:ascii="Times New Roman" w:hAnsi="Times New Roman" w:cs="Times New Roman"/>
          <w:bCs/>
          <w:sz w:val="28"/>
          <w:szCs w:val="28"/>
        </w:rPr>
        <w:t>s</w:t>
      </w:r>
      <w:r w:rsidRPr="001550A3">
        <w:rPr>
          <w:rFonts w:ascii="Times New Roman" w:hAnsi="Times New Roman" w:cs="Times New Roman"/>
          <w:bCs/>
          <w:sz w:val="28"/>
          <w:szCs w:val="28"/>
        </w:rPr>
        <w:t xml:space="preserve"> 3, </w:t>
      </w:r>
      <w:r w:rsidR="00306E25" w:rsidRPr="001550A3">
        <w:rPr>
          <w:rFonts w:ascii="Times New Roman" w:hAnsi="Times New Roman" w:cs="Times New Roman"/>
          <w:bCs/>
          <w:sz w:val="28"/>
          <w:szCs w:val="28"/>
        </w:rPr>
        <w:t>shtohe</w:t>
      </w:r>
      <w:r w:rsidR="00553CE6" w:rsidRPr="001550A3">
        <w:rPr>
          <w:rFonts w:ascii="Times New Roman" w:hAnsi="Times New Roman" w:cs="Times New Roman"/>
          <w:bCs/>
          <w:sz w:val="28"/>
          <w:szCs w:val="28"/>
        </w:rPr>
        <w:t>n</w:t>
      </w:r>
      <w:r w:rsidR="00675BF4" w:rsidRPr="001550A3">
        <w:rPr>
          <w:rFonts w:ascii="Times New Roman" w:hAnsi="Times New Roman" w:cs="Times New Roman"/>
          <w:bCs/>
          <w:sz w:val="28"/>
          <w:szCs w:val="28"/>
        </w:rPr>
        <w:t xml:space="preserve"> pika</w:t>
      </w:r>
      <w:r w:rsidR="00553CE6" w:rsidRPr="001550A3">
        <w:rPr>
          <w:rFonts w:ascii="Times New Roman" w:hAnsi="Times New Roman" w:cs="Times New Roman"/>
          <w:bCs/>
          <w:sz w:val="28"/>
          <w:szCs w:val="28"/>
        </w:rPr>
        <w:t>t</w:t>
      </w:r>
      <w:r w:rsidR="00675BF4" w:rsidRPr="001550A3">
        <w:rPr>
          <w:rFonts w:ascii="Times New Roman" w:hAnsi="Times New Roman" w:cs="Times New Roman"/>
          <w:bCs/>
          <w:sz w:val="28"/>
          <w:szCs w:val="28"/>
        </w:rPr>
        <w:t xml:space="preserve"> 4</w:t>
      </w:r>
      <w:r w:rsidR="00553CE6" w:rsidRPr="001550A3">
        <w:rPr>
          <w:rFonts w:ascii="Times New Roman" w:hAnsi="Times New Roman" w:cs="Times New Roman"/>
          <w:bCs/>
          <w:sz w:val="28"/>
          <w:szCs w:val="28"/>
        </w:rPr>
        <w:t xml:space="preserve"> dhe 5</w:t>
      </w:r>
      <w:r w:rsidR="00306E25" w:rsidRPr="001550A3">
        <w:rPr>
          <w:rFonts w:ascii="Times New Roman" w:hAnsi="Times New Roman" w:cs="Times New Roman"/>
          <w:bCs/>
          <w:sz w:val="28"/>
          <w:szCs w:val="28"/>
        </w:rPr>
        <w:t>, me përmbajtje si më poshtë vijon:</w:t>
      </w:r>
    </w:p>
    <w:p w14:paraId="63CD0DE4" w14:textId="6B986AAE" w:rsidR="001550A3" w:rsidRPr="001550A3" w:rsidRDefault="00CA6E12" w:rsidP="001550A3">
      <w:pPr>
        <w:autoSpaceDE w:val="0"/>
        <w:autoSpaceDN w:val="0"/>
        <w:adjustRightInd w:val="0"/>
        <w:jc w:val="both"/>
        <w:rPr>
          <w:rFonts w:ascii="Times New Roman" w:eastAsia="Calibri" w:hAnsi="Times New Roman" w:cs="Times New Roman"/>
          <w:color w:val="000000"/>
          <w:sz w:val="24"/>
          <w:szCs w:val="24"/>
          <w:lang w:val="it-IT"/>
        </w:rPr>
      </w:pPr>
      <w:r w:rsidRPr="001550A3">
        <w:rPr>
          <w:rFonts w:ascii="Times New Roman" w:hAnsi="Times New Roman" w:cs="Times New Roman"/>
          <w:bCs/>
          <w:sz w:val="28"/>
          <w:szCs w:val="28"/>
        </w:rPr>
        <w:t>“</w:t>
      </w:r>
      <w:r w:rsidR="00675BF4" w:rsidRPr="001550A3">
        <w:rPr>
          <w:rFonts w:ascii="Times New Roman" w:hAnsi="Times New Roman" w:cs="Times New Roman"/>
          <w:bCs/>
          <w:sz w:val="28"/>
          <w:szCs w:val="28"/>
        </w:rPr>
        <w:t>4.</w:t>
      </w:r>
      <w:r w:rsidR="0078139A" w:rsidRPr="001550A3">
        <w:rPr>
          <w:rFonts w:ascii="Times New Roman" w:hAnsi="Times New Roman" w:cs="Times New Roman"/>
          <w:bCs/>
          <w:sz w:val="28"/>
          <w:szCs w:val="28"/>
        </w:rPr>
        <w:t xml:space="preserve"> </w:t>
      </w:r>
      <w:bookmarkEnd w:id="26"/>
      <w:r w:rsidR="00553CE6" w:rsidRPr="001550A3">
        <w:rPr>
          <w:rFonts w:ascii="Times New Roman" w:hAnsi="Times New Roman" w:cs="Times New Roman"/>
          <w:bCs/>
          <w:sz w:val="28"/>
          <w:szCs w:val="28"/>
        </w:rPr>
        <w:t>Kërkesat për raportimin e qëndrueshmërisë, raportin e konsoliduar të qëndrueshmërisë dhe raportin për informacionin mbi tatimin mbi të ardhurat zbatohen në mënyrë të detyrueshme për periudhat raportuese që fillojnë nga viti 2028 e në vijim.</w:t>
      </w:r>
      <w:r w:rsidR="001550A3" w:rsidRPr="001550A3">
        <w:rPr>
          <w:rFonts w:ascii="Times New Roman" w:hAnsi="Times New Roman" w:cs="Times New Roman"/>
          <w:bCs/>
          <w:sz w:val="28"/>
          <w:szCs w:val="28"/>
        </w:rPr>
        <w:t xml:space="preserve"> Njësitë ekonomike të përcaktuara në nenin 18 të këtij ligji, </w:t>
      </w:r>
      <w:r w:rsidR="001550A3" w:rsidRPr="001550A3">
        <w:rPr>
          <w:rFonts w:ascii="Times New Roman" w:hAnsi="Times New Roman" w:cs="Times New Roman"/>
          <w:bCs/>
          <w:sz w:val="28"/>
          <w:szCs w:val="28"/>
        </w:rPr>
        <w:lastRenderedPageBreak/>
        <w:t>hartojnë dhe publikojnë raportin jofinanciar për periudhat raportuese përfshirë atë të vitit 2027, në përputhje me kërkesat e këtij ligji.</w:t>
      </w:r>
    </w:p>
    <w:p w14:paraId="1DC11EE5" w14:textId="4C9AD98A" w:rsidR="00553CE6" w:rsidRPr="001550A3" w:rsidRDefault="00553CE6" w:rsidP="00553CE6">
      <w:pPr>
        <w:spacing w:after="0"/>
        <w:contextualSpacing/>
        <w:jc w:val="both"/>
        <w:rPr>
          <w:rFonts w:ascii="Times New Roman" w:hAnsi="Times New Roman" w:cs="Times New Roman"/>
          <w:bCs/>
          <w:sz w:val="28"/>
          <w:szCs w:val="28"/>
        </w:rPr>
      </w:pPr>
    </w:p>
    <w:p w14:paraId="14CAF22A" w14:textId="116A8EC1" w:rsidR="00553CE6" w:rsidRPr="001550A3" w:rsidRDefault="00553CE6" w:rsidP="00553CE6">
      <w:pPr>
        <w:spacing w:after="0"/>
        <w:contextualSpacing/>
        <w:jc w:val="both"/>
        <w:rPr>
          <w:rFonts w:ascii="Times New Roman" w:hAnsi="Times New Roman" w:cs="Times New Roman"/>
          <w:bCs/>
          <w:sz w:val="28"/>
          <w:szCs w:val="28"/>
        </w:rPr>
      </w:pPr>
      <w:r w:rsidRPr="001550A3">
        <w:rPr>
          <w:rFonts w:ascii="Times New Roman" w:hAnsi="Times New Roman" w:cs="Times New Roman"/>
          <w:bCs/>
          <w:sz w:val="28"/>
          <w:szCs w:val="28"/>
        </w:rPr>
        <w:t>Nga periudha raportuese e vitit 2028 e në vijim, raportimi jofinanciar shfuqizohet dhe zëvendësohet nga raportimi i qëndrueshmërisë.</w:t>
      </w:r>
    </w:p>
    <w:p w14:paraId="56B5F793" w14:textId="5D87B3EC" w:rsidR="00553CE6" w:rsidRPr="001550A3" w:rsidRDefault="00553CE6" w:rsidP="00553CE6">
      <w:pPr>
        <w:spacing w:after="0"/>
        <w:contextualSpacing/>
        <w:jc w:val="both"/>
        <w:rPr>
          <w:rFonts w:ascii="Times New Roman" w:hAnsi="Times New Roman" w:cs="Times New Roman"/>
          <w:bCs/>
          <w:sz w:val="28"/>
          <w:szCs w:val="28"/>
        </w:rPr>
      </w:pPr>
      <w:r w:rsidRPr="001550A3">
        <w:rPr>
          <w:rFonts w:ascii="Times New Roman" w:hAnsi="Times New Roman" w:cs="Times New Roman"/>
          <w:bCs/>
          <w:sz w:val="28"/>
          <w:szCs w:val="28"/>
        </w:rPr>
        <w:t>Njësitë ekonomike mund të zbatojnë raportimin e qëndrueshmërisë mbi baza vullnetare duke filluar nga periudha raportuese e vitit 2028 e në vijim</w:t>
      </w:r>
      <w:r w:rsidR="00DB1A0B" w:rsidRPr="001550A3">
        <w:rPr>
          <w:rFonts w:ascii="Times New Roman" w:hAnsi="Times New Roman" w:cs="Times New Roman"/>
          <w:bCs/>
          <w:sz w:val="28"/>
          <w:szCs w:val="28"/>
        </w:rPr>
        <w:t>.</w:t>
      </w:r>
    </w:p>
    <w:p w14:paraId="4DCFFB94" w14:textId="3FF348EC" w:rsidR="00017DF9" w:rsidRPr="00AE5B4C" w:rsidRDefault="00553CE6" w:rsidP="00553CE6">
      <w:pPr>
        <w:spacing w:after="0"/>
        <w:contextualSpacing/>
        <w:jc w:val="both"/>
        <w:rPr>
          <w:rFonts w:ascii="Times New Roman" w:hAnsi="Times New Roman" w:cs="Times New Roman"/>
          <w:bCs/>
          <w:sz w:val="28"/>
          <w:szCs w:val="28"/>
        </w:rPr>
      </w:pPr>
      <w:r w:rsidRPr="001550A3">
        <w:rPr>
          <w:rFonts w:ascii="Times New Roman" w:hAnsi="Times New Roman" w:cs="Times New Roman"/>
          <w:bCs/>
          <w:sz w:val="28"/>
          <w:szCs w:val="28"/>
        </w:rPr>
        <w:t xml:space="preserve">5. Në mënyrë që njësitë ekonomike përkatëse të përcaktojnë nëse kanë apo jo detyrimin për të hartuar </w:t>
      </w:r>
      <w:r w:rsidR="001550A3" w:rsidRPr="001550A3">
        <w:rPr>
          <w:rFonts w:ascii="Times New Roman" w:hAnsi="Times New Roman" w:cs="Times New Roman"/>
          <w:bCs/>
          <w:sz w:val="28"/>
          <w:szCs w:val="28"/>
        </w:rPr>
        <w:t>dhe</w:t>
      </w:r>
      <w:r w:rsidRPr="001550A3">
        <w:rPr>
          <w:rFonts w:ascii="Times New Roman" w:hAnsi="Times New Roman" w:cs="Times New Roman"/>
          <w:bCs/>
          <w:sz w:val="28"/>
          <w:szCs w:val="28"/>
        </w:rPr>
        <w:t xml:space="preserve"> publikuar një raport të caktuar, ato bëjnë krahasimin me kufijtë përkatës, duke përkthyer në monedhën raportuese treguesit përkatës të shprehur në monedhën euro me kursin zyrtar të këmbimit të datës së mbylljes së periudhës raportuese.</w:t>
      </w:r>
      <w:r w:rsidR="00AF5A61" w:rsidRPr="001550A3">
        <w:rPr>
          <w:rFonts w:ascii="Times New Roman" w:hAnsi="Times New Roman" w:cs="Times New Roman"/>
          <w:bCs/>
          <w:sz w:val="28"/>
          <w:szCs w:val="28"/>
        </w:rPr>
        <w:t>”</w:t>
      </w:r>
      <w:r w:rsidR="00DB1A0B" w:rsidRPr="001550A3">
        <w:rPr>
          <w:rFonts w:ascii="Times New Roman" w:hAnsi="Times New Roman" w:cs="Times New Roman"/>
          <w:bCs/>
          <w:sz w:val="28"/>
          <w:szCs w:val="28"/>
        </w:rPr>
        <w:t>.</w:t>
      </w:r>
    </w:p>
    <w:bookmarkEnd w:id="25"/>
    <w:p w14:paraId="5758C4AC" w14:textId="77777777" w:rsidR="00D32DAA" w:rsidRPr="00AE5B4C" w:rsidRDefault="00D32DAA" w:rsidP="00CA6E12">
      <w:pPr>
        <w:widowControl w:val="0"/>
        <w:autoSpaceDE w:val="0"/>
        <w:autoSpaceDN w:val="0"/>
        <w:adjustRightInd w:val="0"/>
        <w:spacing w:after="0" w:line="240" w:lineRule="auto"/>
        <w:contextualSpacing/>
        <w:jc w:val="both"/>
        <w:rPr>
          <w:rFonts w:ascii="Times New Roman" w:hAnsi="Times New Roman" w:cs="Times New Roman"/>
          <w:sz w:val="28"/>
          <w:szCs w:val="28"/>
        </w:rPr>
      </w:pPr>
    </w:p>
    <w:p w14:paraId="037DEE7A" w14:textId="6530C61A" w:rsidR="00D32DAA" w:rsidRPr="00AE5B4C" w:rsidRDefault="00D32DAA" w:rsidP="00F858EB">
      <w:pPr>
        <w:spacing w:after="0" w:line="240" w:lineRule="auto"/>
        <w:contextualSpacing/>
        <w:jc w:val="center"/>
        <w:rPr>
          <w:rFonts w:ascii="Times New Roman" w:hAnsi="Times New Roman" w:cs="Times New Roman"/>
          <w:b/>
          <w:sz w:val="28"/>
          <w:szCs w:val="28"/>
        </w:rPr>
      </w:pPr>
      <w:r w:rsidRPr="00AE5B4C">
        <w:rPr>
          <w:rFonts w:ascii="Times New Roman" w:hAnsi="Times New Roman" w:cs="Times New Roman"/>
          <w:b/>
          <w:sz w:val="28"/>
          <w:szCs w:val="28"/>
        </w:rPr>
        <w:t xml:space="preserve">Neni </w:t>
      </w:r>
      <w:r w:rsidR="00DB1A0B" w:rsidRPr="00AE5B4C">
        <w:rPr>
          <w:rFonts w:ascii="Times New Roman" w:hAnsi="Times New Roman" w:cs="Times New Roman"/>
          <w:b/>
          <w:sz w:val="28"/>
          <w:szCs w:val="28"/>
        </w:rPr>
        <w:t>2</w:t>
      </w:r>
      <w:r w:rsidR="00553CE6">
        <w:rPr>
          <w:rFonts w:ascii="Times New Roman" w:hAnsi="Times New Roman" w:cs="Times New Roman"/>
          <w:b/>
          <w:sz w:val="28"/>
          <w:szCs w:val="28"/>
        </w:rPr>
        <w:t>3</w:t>
      </w:r>
    </w:p>
    <w:p w14:paraId="113278B1" w14:textId="77777777" w:rsidR="00CC406A" w:rsidRPr="00AE5B4C" w:rsidRDefault="00CC406A" w:rsidP="00F858EB">
      <w:pPr>
        <w:spacing w:after="0" w:line="240" w:lineRule="auto"/>
        <w:contextualSpacing/>
        <w:jc w:val="center"/>
        <w:rPr>
          <w:rFonts w:ascii="Times New Roman" w:hAnsi="Times New Roman" w:cs="Times New Roman"/>
          <w:b/>
          <w:sz w:val="28"/>
          <w:szCs w:val="28"/>
        </w:rPr>
      </w:pPr>
    </w:p>
    <w:p w14:paraId="2313988F" w14:textId="0CA221D1" w:rsidR="00282270" w:rsidRPr="00AE5B4C" w:rsidRDefault="000206A9" w:rsidP="00282270">
      <w:pPr>
        <w:autoSpaceDE w:val="0"/>
        <w:autoSpaceDN w:val="0"/>
        <w:adjustRightInd w:val="0"/>
        <w:spacing w:after="360" w:line="240" w:lineRule="auto"/>
        <w:contextualSpacing/>
        <w:rPr>
          <w:rFonts w:ascii="Times New Roman" w:hAnsi="Times New Roman" w:cs="Times New Roman"/>
          <w:sz w:val="28"/>
          <w:szCs w:val="28"/>
        </w:rPr>
      </w:pPr>
      <w:r w:rsidRPr="00AE5B4C">
        <w:rPr>
          <w:rFonts w:ascii="Times New Roman" w:hAnsi="Times New Roman" w:cs="Times New Roman"/>
          <w:sz w:val="28"/>
          <w:szCs w:val="28"/>
        </w:rPr>
        <w:t xml:space="preserve">Ky ligj hyn në fuqi </w:t>
      </w:r>
      <w:r w:rsidR="009D3E47">
        <w:rPr>
          <w:rFonts w:ascii="Times New Roman" w:hAnsi="Times New Roman" w:cs="Times New Roman"/>
          <w:sz w:val="28"/>
          <w:szCs w:val="28"/>
        </w:rPr>
        <w:t>pas</w:t>
      </w:r>
      <w:r w:rsidR="006719D8">
        <w:rPr>
          <w:rFonts w:ascii="Times New Roman" w:hAnsi="Times New Roman" w:cs="Times New Roman"/>
          <w:sz w:val="28"/>
          <w:szCs w:val="28"/>
        </w:rPr>
        <w:t xml:space="preserve"> </w:t>
      </w:r>
      <w:r w:rsidR="009D3E47" w:rsidRPr="00AE5B4C">
        <w:rPr>
          <w:rFonts w:ascii="Times New Roman" w:hAnsi="Times New Roman" w:cs="Times New Roman"/>
          <w:sz w:val="28"/>
          <w:szCs w:val="28"/>
        </w:rPr>
        <w:t>publikimi</w:t>
      </w:r>
      <w:r w:rsidR="009D3E47">
        <w:rPr>
          <w:rFonts w:ascii="Times New Roman" w:hAnsi="Times New Roman" w:cs="Times New Roman"/>
          <w:sz w:val="28"/>
          <w:szCs w:val="28"/>
        </w:rPr>
        <w:t>t</w:t>
      </w:r>
      <w:r w:rsidR="009D3E47" w:rsidRPr="00AE5B4C">
        <w:rPr>
          <w:rFonts w:ascii="Times New Roman" w:hAnsi="Times New Roman" w:cs="Times New Roman"/>
          <w:sz w:val="28"/>
          <w:szCs w:val="28"/>
        </w:rPr>
        <w:t xml:space="preserve"> </w:t>
      </w:r>
      <w:r w:rsidRPr="00AE5B4C">
        <w:rPr>
          <w:rFonts w:ascii="Times New Roman" w:hAnsi="Times New Roman" w:cs="Times New Roman"/>
          <w:sz w:val="28"/>
          <w:szCs w:val="28"/>
        </w:rPr>
        <w:t>në “Fletoren zyrtare”.</w:t>
      </w:r>
    </w:p>
    <w:p w14:paraId="7B75A849" w14:textId="77777777" w:rsidR="00CA6667" w:rsidRPr="00AE5B4C" w:rsidRDefault="00CA6667" w:rsidP="00F858EB">
      <w:pPr>
        <w:autoSpaceDE w:val="0"/>
        <w:autoSpaceDN w:val="0"/>
        <w:adjustRightInd w:val="0"/>
        <w:spacing w:after="0" w:line="240" w:lineRule="auto"/>
        <w:ind w:firstLine="720"/>
        <w:contextualSpacing/>
        <w:rPr>
          <w:rFonts w:ascii="Times New Roman" w:hAnsi="Times New Roman" w:cs="Times New Roman"/>
          <w:b/>
          <w:bCs/>
          <w:caps/>
          <w:sz w:val="28"/>
          <w:szCs w:val="28"/>
        </w:rPr>
      </w:pPr>
    </w:p>
    <w:p w14:paraId="007678B8" w14:textId="77777777" w:rsidR="000206A9" w:rsidRPr="00AE5B4C" w:rsidRDefault="000206A9" w:rsidP="000206A9">
      <w:pPr>
        <w:autoSpaceDE w:val="0"/>
        <w:autoSpaceDN w:val="0"/>
        <w:adjustRightInd w:val="0"/>
        <w:spacing w:after="0" w:line="240" w:lineRule="auto"/>
        <w:ind w:firstLine="720"/>
        <w:contextualSpacing/>
        <w:jc w:val="center"/>
        <w:rPr>
          <w:rFonts w:ascii="Times New Roman" w:hAnsi="Times New Roman" w:cs="Times New Roman"/>
          <w:b/>
          <w:bCs/>
          <w:caps/>
          <w:sz w:val="28"/>
          <w:szCs w:val="28"/>
        </w:rPr>
      </w:pPr>
    </w:p>
    <w:p w14:paraId="1B0814B4" w14:textId="77777777" w:rsidR="000206A9" w:rsidRPr="00AE5B4C" w:rsidRDefault="000206A9" w:rsidP="000206A9">
      <w:pPr>
        <w:autoSpaceDE w:val="0"/>
        <w:autoSpaceDN w:val="0"/>
        <w:adjustRightInd w:val="0"/>
        <w:spacing w:after="0" w:line="240" w:lineRule="auto"/>
        <w:ind w:firstLine="720"/>
        <w:contextualSpacing/>
        <w:jc w:val="center"/>
        <w:rPr>
          <w:rFonts w:ascii="Times New Roman" w:hAnsi="Times New Roman" w:cs="Times New Roman"/>
          <w:b/>
          <w:bCs/>
          <w:caps/>
          <w:sz w:val="28"/>
          <w:szCs w:val="28"/>
        </w:rPr>
      </w:pPr>
    </w:p>
    <w:p w14:paraId="40F2703F" w14:textId="0183AF69" w:rsidR="000206A9" w:rsidRPr="00AE5B4C" w:rsidRDefault="000206A9" w:rsidP="000D0AD1">
      <w:pPr>
        <w:tabs>
          <w:tab w:val="left" w:pos="720"/>
          <w:tab w:val="left" w:pos="1440"/>
          <w:tab w:val="left" w:pos="3090"/>
        </w:tabs>
        <w:autoSpaceDE w:val="0"/>
        <w:autoSpaceDN w:val="0"/>
        <w:adjustRightInd w:val="0"/>
        <w:spacing w:after="0" w:line="240" w:lineRule="auto"/>
        <w:ind w:firstLine="720"/>
        <w:contextualSpacing/>
        <w:jc w:val="center"/>
        <w:rPr>
          <w:rFonts w:ascii="Times New Roman" w:hAnsi="Times New Roman" w:cs="Times New Roman"/>
          <w:b/>
          <w:bCs/>
          <w:caps/>
          <w:sz w:val="28"/>
          <w:szCs w:val="28"/>
        </w:rPr>
      </w:pPr>
      <w:r w:rsidRPr="00AE5B4C">
        <w:rPr>
          <w:rFonts w:ascii="Times New Roman" w:hAnsi="Times New Roman" w:cs="Times New Roman"/>
          <w:b/>
          <w:bCs/>
          <w:caps/>
          <w:sz w:val="28"/>
          <w:szCs w:val="28"/>
        </w:rPr>
        <w:t>K r y e t a r i</w:t>
      </w:r>
    </w:p>
    <w:p w14:paraId="59505445" w14:textId="77777777" w:rsidR="000D0AD1" w:rsidRPr="00AE5B4C" w:rsidRDefault="000D0AD1" w:rsidP="000206A9">
      <w:pPr>
        <w:tabs>
          <w:tab w:val="left" w:pos="720"/>
          <w:tab w:val="left" w:pos="1440"/>
          <w:tab w:val="left" w:pos="3090"/>
        </w:tabs>
        <w:autoSpaceDE w:val="0"/>
        <w:autoSpaceDN w:val="0"/>
        <w:adjustRightInd w:val="0"/>
        <w:spacing w:after="0" w:line="240" w:lineRule="auto"/>
        <w:ind w:firstLine="720"/>
        <w:contextualSpacing/>
        <w:rPr>
          <w:rFonts w:ascii="Times New Roman" w:hAnsi="Times New Roman" w:cs="Times New Roman"/>
          <w:b/>
          <w:bCs/>
          <w:caps/>
          <w:sz w:val="28"/>
          <w:szCs w:val="28"/>
        </w:rPr>
      </w:pPr>
    </w:p>
    <w:p w14:paraId="01E65033" w14:textId="61B80D7B" w:rsidR="000D0AD1" w:rsidRPr="00AE5B4C" w:rsidRDefault="000D0AD1" w:rsidP="000D0AD1">
      <w:pPr>
        <w:autoSpaceDE w:val="0"/>
        <w:autoSpaceDN w:val="0"/>
        <w:adjustRightInd w:val="0"/>
        <w:spacing w:after="0" w:line="240" w:lineRule="auto"/>
        <w:contextualSpacing/>
        <w:rPr>
          <w:rFonts w:ascii="Times New Roman" w:hAnsi="Times New Roman" w:cs="Times New Roman"/>
          <w:b/>
          <w:bCs/>
          <w:caps/>
          <w:sz w:val="28"/>
          <w:szCs w:val="28"/>
        </w:rPr>
      </w:pPr>
    </w:p>
    <w:p w14:paraId="1BF995E6" w14:textId="38566727" w:rsidR="000D0AD1" w:rsidRPr="00F858EB" w:rsidRDefault="000D0AD1" w:rsidP="000D0AD1">
      <w:pPr>
        <w:autoSpaceDE w:val="0"/>
        <w:autoSpaceDN w:val="0"/>
        <w:adjustRightInd w:val="0"/>
        <w:spacing w:after="0" w:line="240" w:lineRule="auto"/>
        <w:ind w:left="2160" w:firstLine="720"/>
        <w:contextualSpacing/>
        <w:rPr>
          <w:rFonts w:ascii="Times New Roman" w:hAnsi="Times New Roman" w:cs="Times New Roman"/>
          <w:b/>
          <w:bCs/>
          <w:caps/>
          <w:sz w:val="28"/>
          <w:szCs w:val="28"/>
        </w:rPr>
      </w:pPr>
      <w:r w:rsidRPr="00AE5B4C">
        <w:rPr>
          <w:rFonts w:ascii="Times New Roman" w:hAnsi="Times New Roman" w:cs="Times New Roman"/>
          <w:b/>
          <w:bCs/>
          <w:caps/>
          <w:sz w:val="28"/>
          <w:szCs w:val="28"/>
        </w:rPr>
        <w:t xml:space="preserve">              Niko Peleshi</w:t>
      </w:r>
    </w:p>
    <w:p w14:paraId="52ED88B1" w14:textId="50F8585B" w:rsidR="000D0AD1" w:rsidRPr="00CC44E5" w:rsidRDefault="000D0AD1" w:rsidP="000D0AD1">
      <w:pPr>
        <w:tabs>
          <w:tab w:val="left" w:pos="720"/>
          <w:tab w:val="left" w:pos="3900"/>
        </w:tabs>
        <w:autoSpaceDE w:val="0"/>
        <w:autoSpaceDN w:val="0"/>
        <w:adjustRightInd w:val="0"/>
        <w:spacing w:after="0" w:line="240" w:lineRule="auto"/>
        <w:ind w:firstLine="720"/>
        <w:contextualSpacing/>
        <w:rPr>
          <w:rFonts w:ascii="Times New Roman" w:hAnsi="Times New Roman" w:cs="Times New Roman"/>
          <w:b/>
          <w:bCs/>
          <w:caps/>
          <w:sz w:val="28"/>
          <w:szCs w:val="28"/>
        </w:rPr>
      </w:pPr>
    </w:p>
    <w:p w14:paraId="1799B032" w14:textId="2FC8EA8B" w:rsidR="00000B71" w:rsidRPr="00CC44E5" w:rsidRDefault="00000B71" w:rsidP="000206A9">
      <w:pPr>
        <w:tabs>
          <w:tab w:val="left" w:pos="3735"/>
        </w:tabs>
        <w:autoSpaceDE w:val="0"/>
        <w:autoSpaceDN w:val="0"/>
        <w:adjustRightInd w:val="0"/>
        <w:spacing w:after="0" w:line="240" w:lineRule="auto"/>
        <w:ind w:firstLine="720"/>
        <w:contextualSpacing/>
        <w:rPr>
          <w:rFonts w:ascii="Times New Roman" w:hAnsi="Times New Roman" w:cs="Times New Roman"/>
          <w:b/>
          <w:bCs/>
          <w:caps/>
          <w:sz w:val="28"/>
          <w:szCs w:val="28"/>
        </w:rPr>
      </w:pPr>
    </w:p>
    <w:p w14:paraId="7E092A41" w14:textId="6D81BA14" w:rsidR="00000B71" w:rsidRPr="00CC44E5" w:rsidRDefault="00000B71" w:rsidP="000D0AD1">
      <w:pPr>
        <w:tabs>
          <w:tab w:val="left" w:pos="3240"/>
        </w:tabs>
        <w:autoSpaceDE w:val="0"/>
        <w:autoSpaceDN w:val="0"/>
        <w:adjustRightInd w:val="0"/>
        <w:spacing w:after="0" w:line="240" w:lineRule="auto"/>
        <w:ind w:firstLine="720"/>
        <w:contextualSpacing/>
        <w:rPr>
          <w:rFonts w:ascii="Times New Roman" w:hAnsi="Times New Roman" w:cs="Times New Roman"/>
          <w:b/>
          <w:bCs/>
          <w:caps/>
          <w:sz w:val="28"/>
          <w:szCs w:val="28"/>
        </w:rPr>
      </w:pPr>
    </w:p>
    <w:sectPr w:rsidR="00000B71" w:rsidRPr="00CC44E5" w:rsidSect="0078139A">
      <w:footerReference w:type="default" r:id="rId9"/>
      <w:pgSz w:w="11906" w:h="16838" w:code="9"/>
      <w:pgMar w:top="1440" w:right="1440" w:bottom="126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0A93D" w14:textId="77777777" w:rsidR="00707FD4" w:rsidRPr="006C58E1" w:rsidRDefault="00707FD4" w:rsidP="006F26B1">
      <w:pPr>
        <w:spacing w:after="0" w:line="240" w:lineRule="auto"/>
      </w:pPr>
      <w:r w:rsidRPr="006C58E1">
        <w:separator/>
      </w:r>
    </w:p>
  </w:endnote>
  <w:endnote w:type="continuationSeparator" w:id="0">
    <w:p w14:paraId="5B841567" w14:textId="77777777" w:rsidR="00707FD4" w:rsidRPr="006C58E1" w:rsidRDefault="00707FD4" w:rsidP="006F26B1">
      <w:pPr>
        <w:spacing w:after="0" w:line="240" w:lineRule="auto"/>
      </w:pPr>
      <w:r w:rsidRPr="006C58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94076"/>
      <w:docPartObj>
        <w:docPartGallery w:val="Page Numbers (Bottom of Page)"/>
        <w:docPartUnique/>
      </w:docPartObj>
    </w:sdtPr>
    <w:sdtContent>
      <w:p w14:paraId="2463E6DD" w14:textId="15C4F27B" w:rsidR="00DE3743" w:rsidRPr="006C58E1" w:rsidRDefault="00DE3743">
        <w:pPr>
          <w:pStyle w:val="Footer"/>
          <w:jc w:val="right"/>
        </w:pPr>
        <w:r w:rsidRPr="006C58E1">
          <w:fldChar w:fldCharType="begin"/>
        </w:r>
        <w:r w:rsidRPr="006C58E1">
          <w:instrText xml:space="preserve"> PAGE   \* MERGEFORMAT </w:instrText>
        </w:r>
        <w:r w:rsidRPr="006C58E1">
          <w:fldChar w:fldCharType="separate"/>
        </w:r>
        <w:r w:rsidR="0040451E">
          <w:rPr>
            <w:noProof/>
          </w:rPr>
          <w:t>5</w:t>
        </w:r>
        <w:r w:rsidRPr="006C58E1">
          <w:fldChar w:fldCharType="end"/>
        </w:r>
      </w:p>
    </w:sdtContent>
  </w:sdt>
  <w:p w14:paraId="279C72DF" w14:textId="77777777" w:rsidR="001C585C" w:rsidRPr="006C58E1" w:rsidRDefault="001C5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C077E" w14:textId="77777777" w:rsidR="00707FD4" w:rsidRPr="006C58E1" w:rsidRDefault="00707FD4" w:rsidP="006F26B1">
      <w:pPr>
        <w:spacing w:after="0" w:line="240" w:lineRule="auto"/>
      </w:pPr>
      <w:r w:rsidRPr="006C58E1">
        <w:separator/>
      </w:r>
    </w:p>
  </w:footnote>
  <w:footnote w:type="continuationSeparator" w:id="0">
    <w:p w14:paraId="6F4F2F6D" w14:textId="77777777" w:rsidR="00707FD4" w:rsidRPr="006C58E1" w:rsidRDefault="00707FD4" w:rsidP="006F26B1">
      <w:pPr>
        <w:spacing w:after="0" w:line="240" w:lineRule="auto"/>
      </w:pPr>
      <w:r w:rsidRPr="006C58E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985"/>
    <w:multiLevelType w:val="hybridMultilevel"/>
    <w:tmpl w:val="2D9E7C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973CB"/>
    <w:multiLevelType w:val="hybridMultilevel"/>
    <w:tmpl w:val="0EB0F24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D6C35"/>
    <w:multiLevelType w:val="hybridMultilevel"/>
    <w:tmpl w:val="D8363886"/>
    <w:lvl w:ilvl="0" w:tplc="0409001B">
      <w:start w:val="1"/>
      <w:numFmt w:val="lowerRoman"/>
      <w:lvlText w:val="%1."/>
      <w:lvlJc w:val="right"/>
      <w:pPr>
        <w:ind w:left="720" w:hanging="360"/>
      </w:pPr>
    </w:lvl>
    <w:lvl w:ilvl="1" w:tplc="DFFA2B6E">
      <w:start w:val="1"/>
      <w:numFmt w:val="lowerRoman"/>
      <w:lvlText w:val="%2."/>
      <w:lvlJc w:val="left"/>
      <w:pPr>
        <w:ind w:left="1440" w:hanging="360"/>
      </w:pPr>
      <w:rPr>
        <w:rFonts w:ascii="Times New Roman" w:eastAsiaTheme="minorEastAsia"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53559"/>
    <w:multiLevelType w:val="hybridMultilevel"/>
    <w:tmpl w:val="E6E80956"/>
    <w:lvl w:ilvl="0" w:tplc="8F5E70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34E51"/>
    <w:multiLevelType w:val="hybridMultilevel"/>
    <w:tmpl w:val="2B5480FA"/>
    <w:lvl w:ilvl="0" w:tplc="0409001B">
      <w:start w:val="1"/>
      <w:numFmt w:val="lowerRoman"/>
      <w:lvlText w:val="%1."/>
      <w:lvlJc w:val="right"/>
      <w:pPr>
        <w:ind w:left="720" w:hanging="360"/>
      </w:pPr>
    </w:lvl>
    <w:lvl w:ilvl="1" w:tplc="9BF80E98">
      <w:start w:val="1"/>
      <w:numFmt w:val="lowerRoman"/>
      <w:lvlText w:val="%2."/>
      <w:lvlJc w:val="left"/>
      <w:pPr>
        <w:ind w:left="1440" w:hanging="360"/>
      </w:pPr>
      <w:rPr>
        <w:rFonts w:ascii="Times New Roman" w:eastAsiaTheme="minorEastAsia"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2054E4"/>
    <w:multiLevelType w:val="hybridMultilevel"/>
    <w:tmpl w:val="48B6BD72"/>
    <w:lvl w:ilvl="0" w:tplc="0409001B">
      <w:start w:val="1"/>
      <w:numFmt w:val="lowerRoman"/>
      <w:lvlText w:val="%1."/>
      <w:lvlJc w:val="right"/>
      <w:pPr>
        <w:ind w:left="720" w:hanging="360"/>
      </w:pPr>
    </w:lvl>
    <w:lvl w:ilvl="1" w:tplc="629212D0">
      <w:start w:val="1"/>
      <w:numFmt w:val="lowerRoman"/>
      <w:lvlText w:val="%2."/>
      <w:lvlJc w:val="left"/>
      <w:pPr>
        <w:ind w:left="1440" w:hanging="360"/>
      </w:pPr>
      <w:rPr>
        <w:rFonts w:ascii="Times New Roman" w:eastAsiaTheme="minorEastAsia"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12486"/>
    <w:multiLevelType w:val="hybridMultilevel"/>
    <w:tmpl w:val="E6583A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20772"/>
    <w:multiLevelType w:val="hybridMultilevel"/>
    <w:tmpl w:val="ACDABF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4E0375"/>
    <w:multiLevelType w:val="hybridMultilevel"/>
    <w:tmpl w:val="A11069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9E723D"/>
    <w:multiLevelType w:val="hybridMultilevel"/>
    <w:tmpl w:val="881C2A90"/>
    <w:lvl w:ilvl="0" w:tplc="1C3A24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A24ED"/>
    <w:multiLevelType w:val="hybridMultilevel"/>
    <w:tmpl w:val="77A447B6"/>
    <w:lvl w:ilvl="0" w:tplc="0409001B">
      <w:start w:val="1"/>
      <w:numFmt w:val="lowerRoman"/>
      <w:lvlText w:val="%1."/>
      <w:lvlJc w:val="right"/>
      <w:pPr>
        <w:ind w:left="720" w:hanging="360"/>
      </w:pPr>
    </w:lvl>
    <w:lvl w:ilvl="1" w:tplc="9ADA4B7A">
      <w:start w:val="1"/>
      <w:numFmt w:val="lowerRoman"/>
      <w:lvlText w:val="%2."/>
      <w:lvlJc w:val="left"/>
      <w:pPr>
        <w:ind w:left="1440" w:hanging="360"/>
      </w:pPr>
      <w:rPr>
        <w:rFonts w:ascii="Times New Roman" w:eastAsiaTheme="minorEastAsia"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CE68BE"/>
    <w:multiLevelType w:val="hybridMultilevel"/>
    <w:tmpl w:val="26981C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205CB1"/>
    <w:multiLevelType w:val="hybridMultilevel"/>
    <w:tmpl w:val="1F4607C8"/>
    <w:lvl w:ilvl="0" w:tplc="CB007C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624E40"/>
    <w:multiLevelType w:val="hybridMultilevel"/>
    <w:tmpl w:val="6BC269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BE791E"/>
    <w:multiLevelType w:val="hybridMultilevel"/>
    <w:tmpl w:val="FFA2A490"/>
    <w:lvl w:ilvl="0" w:tplc="A90265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7176B0"/>
    <w:multiLevelType w:val="hybridMultilevel"/>
    <w:tmpl w:val="14C087F0"/>
    <w:lvl w:ilvl="0" w:tplc="E8F0D5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D90919"/>
    <w:multiLevelType w:val="hybridMultilevel"/>
    <w:tmpl w:val="33DCCF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B983A44"/>
    <w:multiLevelType w:val="hybridMultilevel"/>
    <w:tmpl w:val="A3C65B8C"/>
    <w:lvl w:ilvl="0" w:tplc="637AAE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C74BD9"/>
    <w:multiLevelType w:val="hybridMultilevel"/>
    <w:tmpl w:val="37AE6E2E"/>
    <w:lvl w:ilvl="0" w:tplc="5E5459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E77A3C"/>
    <w:multiLevelType w:val="hybridMultilevel"/>
    <w:tmpl w:val="537C39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8016D1"/>
    <w:multiLevelType w:val="hybridMultilevel"/>
    <w:tmpl w:val="CE288C94"/>
    <w:lvl w:ilvl="0" w:tplc="8FC28EB8">
      <w:start w:val="1"/>
      <w:numFmt w:val="low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1" w15:restartNumberingAfterBreak="0">
    <w:nsid w:val="5B871F8B"/>
    <w:multiLevelType w:val="hybridMultilevel"/>
    <w:tmpl w:val="89A4DE26"/>
    <w:lvl w:ilvl="0" w:tplc="0409001B">
      <w:start w:val="1"/>
      <w:numFmt w:val="lowerRoman"/>
      <w:lvlText w:val="%1."/>
      <w:lvlJc w:val="right"/>
      <w:pPr>
        <w:ind w:left="720" w:hanging="360"/>
      </w:pPr>
    </w:lvl>
    <w:lvl w:ilvl="1" w:tplc="13D0677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CF2AB4"/>
    <w:multiLevelType w:val="hybridMultilevel"/>
    <w:tmpl w:val="02F239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5F1234"/>
    <w:multiLevelType w:val="hybridMultilevel"/>
    <w:tmpl w:val="26887D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7C7435"/>
    <w:multiLevelType w:val="hybridMultilevel"/>
    <w:tmpl w:val="E256AEE4"/>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6DDF57AF"/>
    <w:multiLevelType w:val="hybridMultilevel"/>
    <w:tmpl w:val="C04EE1A4"/>
    <w:lvl w:ilvl="0" w:tplc="589847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456223"/>
    <w:multiLevelType w:val="hybridMultilevel"/>
    <w:tmpl w:val="D09C74D4"/>
    <w:lvl w:ilvl="0" w:tplc="629A23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9570E7"/>
    <w:multiLevelType w:val="hybridMultilevel"/>
    <w:tmpl w:val="7DCEB8EE"/>
    <w:lvl w:ilvl="0" w:tplc="0409001B">
      <w:start w:val="1"/>
      <w:numFmt w:val="lowerRoman"/>
      <w:lvlText w:val="%1."/>
      <w:lvlJc w:val="right"/>
      <w:pPr>
        <w:ind w:left="720" w:hanging="360"/>
      </w:pPr>
    </w:lvl>
    <w:lvl w:ilvl="1" w:tplc="2EC811DA">
      <w:start w:val="1"/>
      <w:numFmt w:val="lowerRoman"/>
      <w:lvlText w:val="%2."/>
      <w:lvlJc w:val="left"/>
      <w:pPr>
        <w:ind w:left="1440" w:hanging="360"/>
      </w:pPr>
      <w:rPr>
        <w:rFonts w:ascii="Times New Roman" w:eastAsiaTheme="minorEastAsia"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1968224">
    <w:abstractNumId w:val="16"/>
  </w:num>
  <w:num w:numId="2" w16cid:durableId="122888956">
    <w:abstractNumId w:val="19"/>
  </w:num>
  <w:num w:numId="3" w16cid:durableId="1948199649">
    <w:abstractNumId w:val="20"/>
  </w:num>
  <w:num w:numId="4" w16cid:durableId="2093043586">
    <w:abstractNumId w:val="23"/>
  </w:num>
  <w:num w:numId="5" w16cid:durableId="426778900">
    <w:abstractNumId w:val="25"/>
  </w:num>
  <w:num w:numId="6" w16cid:durableId="845024009">
    <w:abstractNumId w:val="0"/>
  </w:num>
  <w:num w:numId="7" w16cid:durableId="229198132">
    <w:abstractNumId w:val="9"/>
  </w:num>
  <w:num w:numId="8" w16cid:durableId="476340245">
    <w:abstractNumId w:val="22"/>
  </w:num>
  <w:num w:numId="9" w16cid:durableId="912087177">
    <w:abstractNumId w:val="14"/>
  </w:num>
  <w:num w:numId="10" w16cid:durableId="1946957511">
    <w:abstractNumId w:val="11"/>
  </w:num>
  <w:num w:numId="11" w16cid:durableId="1581449893">
    <w:abstractNumId w:val="26"/>
  </w:num>
  <w:num w:numId="12" w16cid:durableId="57947241">
    <w:abstractNumId w:val="21"/>
  </w:num>
  <w:num w:numId="13" w16cid:durableId="2039621598">
    <w:abstractNumId w:val="18"/>
  </w:num>
  <w:num w:numId="14" w16cid:durableId="158621462">
    <w:abstractNumId w:val="7"/>
  </w:num>
  <w:num w:numId="15" w16cid:durableId="1608535884">
    <w:abstractNumId w:val="12"/>
  </w:num>
  <w:num w:numId="16" w16cid:durableId="1886872265">
    <w:abstractNumId w:val="1"/>
  </w:num>
  <w:num w:numId="17" w16cid:durableId="846945025">
    <w:abstractNumId w:val="24"/>
  </w:num>
  <w:num w:numId="18" w16cid:durableId="973758063">
    <w:abstractNumId w:val="5"/>
  </w:num>
  <w:num w:numId="19" w16cid:durableId="903834027">
    <w:abstractNumId w:val="4"/>
  </w:num>
  <w:num w:numId="20" w16cid:durableId="1850216455">
    <w:abstractNumId w:val="2"/>
  </w:num>
  <w:num w:numId="21" w16cid:durableId="922838105">
    <w:abstractNumId w:val="27"/>
  </w:num>
  <w:num w:numId="22" w16cid:durableId="1637492191">
    <w:abstractNumId w:val="10"/>
  </w:num>
  <w:num w:numId="23" w16cid:durableId="514270844">
    <w:abstractNumId w:val="8"/>
  </w:num>
  <w:num w:numId="24" w16cid:durableId="1656301061">
    <w:abstractNumId w:val="3"/>
  </w:num>
  <w:num w:numId="25" w16cid:durableId="663438137">
    <w:abstractNumId w:val="6"/>
  </w:num>
  <w:num w:numId="26" w16cid:durableId="2070571521">
    <w:abstractNumId w:val="15"/>
  </w:num>
  <w:num w:numId="27" w16cid:durableId="271786977">
    <w:abstractNumId w:val="13"/>
  </w:num>
  <w:num w:numId="28" w16cid:durableId="1348678143">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04C"/>
    <w:rsid w:val="00000385"/>
    <w:rsid w:val="000004DE"/>
    <w:rsid w:val="000005C0"/>
    <w:rsid w:val="00000A72"/>
    <w:rsid w:val="00000B71"/>
    <w:rsid w:val="00000C41"/>
    <w:rsid w:val="00000EBF"/>
    <w:rsid w:val="00001463"/>
    <w:rsid w:val="00002398"/>
    <w:rsid w:val="0000339A"/>
    <w:rsid w:val="00003A6D"/>
    <w:rsid w:val="00003E0C"/>
    <w:rsid w:val="00003E84"/>
    <w:rsid w:val="000041B8"/>
    <w:rsid w:val="00004B8C"/>
    <w:rsid w:val="00004D06"/>
    <w:rsid w:val="00005685"/>
    <w:rsid w:val="0000609E"/>
    <w:rsid w:val="0000645F"/>
    <w:rsid w:val="00006A1D"/>
    <w:rsid w:val="00006B2B"/>
    <w:rsid w:val="00007085"/>
    <w:rsid w:val="0000764E"/>
    <w:rsid w:val="00010461"/>
    <w:rsid w:val="00010F6A"/>
    <w:rsid w:val="0001101A"/>
    <w:rsid w:val="000112FD"/>
    <w:rsid w:val="00012509"/>
    <w:rsid w:val="00012828"/>
    <w:rsid w:val="00013356"/>
    <w:rsid w:val="000134A2"/>
    <w:rsid w:val="0001389A"/>
    <w:rsid w:val="00013B82"/>
    <w:rsid w:val="00013EA6"/>
    <w:rsid w:val="00014089"/>
    <w:rsid w:val="0001430E"/>
    <w:rsid w:val="0001433C"/>
    <w:rsid w:val="0001434A"/>
    <w:rsid w:val="00015411"/>
    <w:rsid w:val="00015CA2"/>
    <w:rsid w:val="00015D21"/>
    <w:rsid w:val="0001655A"/>
    <w:rsid w:val="000166D2"/>
    <w:rsid w:val="00017D86"/>
    <w:rsid w:val="00017DF9"/>
    <w:rsid w:val="000206A9"/>
    <w:rsid w:val="0002094B"/>
    <w:rsid w:val="00020EA3"/>
    <w:rsid w:val="00021009"/>
    <w:rsid w:val="00021A6D"/>
    <w:rsid w:val="00021E9F"/>
    <w:rsid w:val="0002222B"/>
    <w:rsid w:val="00023228"/>
    <w:rsid w:val="00023728"/>
    <w:rsid w:val="00024358"/>
    <w:rsid w:val="00026394"/>
    <w:rsid w:val="00026754"/>
    <w:rsid w:val="00027678"/>
    <w:rsid w:val="0003224C"/>
    <w:rsid w:val="000328EE"/>
    <w:rsid w:val="000335CB"/>
    <w:rsid w:val="00033A24"/>
    <w:rsid w:val="000344D6"/>
    <w:rsid w:val="00034A2D"/>
    <w:rsid w:val="00034C72"/>
    <w:rsid w:val="00034E6B"/>
    <w:rsid w:val="00035150"/>
    <w:rsid w:val="000364DD"/>
    <w:rsid w:val="00036C80"/>
    <w:rsid w:val="00036F7A"/>
    <w:rsid w:val="00037D8A"/>
    <w:rsid w:val="000403AF"/>
    <w:rsid w:val="0004065E"/>
    <w:rsid w:val="000407AA"/>
    <w:rsid w:val="00040A5F"/>
    <w:rsid w:val="00040F09"/>
    <w:rsid w:val="00040F51"/>
    <w:rsid w:val="00041DED"/>
    <w:rsid w:val="0004234A"/>
    <w:rsid w:val="000424AB"/>
    <w:rsid w:val="00042C54"/>
    <w:rsid w:val="00043350"/>
    <w:rsid w:val="00043AC7"/>
    <w:rsid w:val="00043F2F"/>
    <w:rsid w:val="00043F3A"/>
    <w:rsid w:val="000442D6"/>
    <w:rsid w:val="00044671"/>
    <w:rsid w:val="00044A3A"/>
    <w:rsid w:val="00044C5B"/>
    <w:rsid w:val="00044F1B"/>
    <w:rsid w:val="00044F2E"/>
    <w:rsid w:val="000452C9"/>
    <w:rsid w:val="00045B0A"/>
    <w:rsid w:val="00045DEC"/>
    <w:rsid w:val="00045F29"/>
    <w:rsid w:val="000460AA"/>
    <w:rsid w:val="00046A60"/>
    <w:rsid w:val="00046B7B"/>
    <w:rsid w:val="0004713B"/>
    <w:rsid w:val="000479CA"/>
    <w:rsid w:val="00047E82"/>
    <w:rsid w:val="000503FE"/>
    <w:rsid w:val="00050560"/>
    <w:rsid w:val="00050832"/>
    <w:rsid w:val="00051B6B"/>
    <w:rsid w:val="00052044"/>
    <w:rsid w:val="00052069"/>
    <w:rsid w:val="0005321A"/>
    <w:rsid w:val="00055526"/>
    <w:rsid w:val="000562BF"/>
    <w:rsid w:val="000618E8"/>
    <w:rsid w:val="00062054"/>
    <w:rsid w:val="000621CD"/>
    <w:rsid w:val="000623B4"/>
    <w:rsid w:val="000623C1"/>
    <w:rsid w:val="00062855"/>
    <w:rsid w:val="00062A14"/>
    <w:rsid w:val="00063A1A"/>
    <w:rsid w:val="0006483E"/>
    <w:rsid w:val="0006499E"/>
    <w:rsid w:val="00065621"/>
    <w:rsid w:val="00065C14"/>
    <w:rsid w:val="00066C99"/>
    <w:rsid w:val="00067007"/>
    <w:rsid w:val="00067B4C"/>
    <w:rsid w:val="0007010E"/>
    <w:rsid w:val="000702F9"/>
    <w:rsid w:val="000703C3"/>
    <w:rsid w:val="000705D3"/>
    <w:rsid w:val="000711E8"/>
    <w:rsid w:val="00071389"/>
    <w:rsid w:val="00071648"/>
    <w:rsid w:val="00071B49"/>
    <w:rsid w:val="00072330"/>
    <w:rsid w:val="00073560"/>
    <w:rsid w:val="0007375B"/>
    <w:rsid w:val="00073980"/>
    <w:rsid w:val="00073D20"/>
    <w:rsid w:val="0007404A"/>
    <w:rsid w:val="00074499"/>
    <w:rsid w:val="00075755"/>
    <w:rsid w:val="000801BC"/>
    <w:rsid w:val="00080637"/>
    <w:rsid w:val="00080CAC"/>
    <w:rsid w:val="00080CB2"/>
    <w:rsid w:val="0008103C"/>
    <w:rsid w:val="00081394"/>
    <w:rsid w:val="00081495"/>
    <w:rsid w:val="000815E0"/>
    <w:rsid w:val="00082F12"/>
    <w:rsid w:val="00082F91"/>
    <w:rsid w:val="00084963"/>
    <w:rsid w:val="00086A89"/>
    <w:rsid w:val="00086C8E"/>
    <w:rsid w:val="000871DE"/>
    <w:rsid w:val="00087290"/>
    <w:rsid w:val="00087958"/>
    <w:rsid w:val="00087FB4"/>
    <w:rsid w:val="000901D4"/>
    <w:rsid w:val="00091C61"/>
    <w:rsid w:val="00092092"/>
    <w:rsid w:val="00092168"/>
    <w:rsid w:val="000921F2"/>
    <w:rsid w:val="00092D8F"/>
    <w:rsid w:val="00093D06"/>
    <w:rsid w:val="000949CF"/>
    <w:rsid w:val="00094D8D"/>
    <w:rsid w:val="00094FEF"/>
    <w:rsid w:val="0009568E"/>
    <w:rsid w:val="000959FD"/>
    <w:rsid w:val="00096337"/>
    <w:rsid w:val="0009661E"/>
    <w:rsid w:val="00096993"/>
    <w:rsid w:val="0009756E"/>
    <w:rsid w:val="00097C99"/>
    <w:rsid w:val="00097E72"/>
    <w:rsid w:val="000A0809"/>
    <w:rsid w:val="000A1430"/>
    <w:rsid w:val="000A18CD"/>
    <w:rsid w:val="000A1F30"/>
    <w:rsid w:val="000A2808"/>
    <w:rsid w:val="000A2A2B"/>
    <w:rsid w:val="000A2BDC"/>
    <w:rsid w:val="000A30E0"/>
    <w:rsid w:val="000A5277"/>
    <w:rsid w:val="000A6C6F"/>
    <w:rsid w:val="000A6D42"/>
    <w:rsid w:val="000A73A2"/>
    <w:rsid w:val="000A752C"/>
    <w:rsid w:val="000B16D0"/>
    <w:rsid w:val="000B1741"/>
    <w:rsid w:val="000B1989"/>
    <w:rsid w:val="000B2F1B"/>
    <w:rsid w:val="000B303B"/>
    <w:rsid w:val="000B3B65"/>
    <w:rsid w:val="000B3DDC"/>
    <w:rsid w:val="000B4412"/>
    <w:rsid w:val="000B566D"/>
    <w:rsid w:val="000B56AE"/>
    <w:rsid w:val="000B58AB"/>
    <w:rsid w:val="000B65C7"/>
    <w:rsid w:val="000B660B"/>
    <w:rsid w:val="000B68AA"/>
    <w:rsid w:val="000B749C"/>
    <w:rsid w:val="000C031D"/>
    <w:rsid w:val="000C0C7F"/>
    <w:rsid w:val="000C1327"/>
    <w:rsid w:val="000C223F"/>
    <w:rsid w:val="000C2DA3"/>
    <w:rsid w:val="000C2F76"/>
    <w:rsid w:val="000C34A7"/>
    <w:rsid w:val="000C3731"/>
    <w:rsid w:val="000C3A85"/>
    <w:rsid w:val="000C3B00"/>
    <w:rsid w:val="000C4425"/>
    <w:rsid w:val="000C557D"/>
    <w:rsid w:val="000C561B"/>
    <w:rsid w:val="000C5DF0"/>
    <w:rsid w:val="000C62D0"/>
    <w:rsid w:val="000C6E63"/>
    <w:rsid w:val="000C70BE"/>
    <w:rsid w:val="000C7B79"/>
    <w:rsid w:val="000D097A"/>
    <w:rsid w:val="000D0AD1"/>
    <w:rsid w:val="000D0B58"/>
    <w:rsid w:val="000D1BF5"/>
    <w:rsid w:val="000D1F70"/>
    <w:rsid w:val="000D2860"/>
    <w:rsid w:val="000D28A5"/>
    <w:rsid w:val="000D3D07"/>
    <w:rsid w:val="000D3EB2"/>
    <w:rsid w:val="000D437C"/>
    <w:rsid w:val="000D460F"/>
    <w:rsid w:val="000D48D2"/>
    <w:rsid w:val="000D4F01"/>
    <w:rsid w:val="000D5CFB"/>
    <w:rsid w:val="000D5F6D"/>
    <w:rsid w:val="000D601C"/>
    <w:rsid w:val="000D649A"/>
    <w:rsid w:val="000D6525"/>
    <w:rsid w:val="000E08E6"/>
    <w:rsid w:val="000E1254"/>
    <w:rsid w:val="000E1E7C"/>
    <w:rsid w:val="000E200C"/>
    <w:rsid w:val="000E2E74"/>
    <w:rsid w:val="000E4D3D"/>
    <w:rsid w:val="000E5625"/>
    <w:rsid w:val="000E5913"/>
    <w:rsid w:val="000E6086"/>
    <w:rsid w:val="000E7E68"/>
    <w:rsid w:val="000F0422"/>
    <w:rsid w:val="000F059C"/>
    <w:rsid w:val="000F0D64"/>
    <w:rsid w:val="000F106B"/>
    <w:rsid w:val="000F29E4"/>
    <w:rsid w:val="000F3BFA"/>
    <w:rsid w:val="000F3EF6"/>
    <w:rsid w:val="000F533B"/>
    <w:rsid w:val="000F5B84"/>
    <w:rsid w:val="000F5F64"/>
    <w:rsid w:val="001002E1"/>
    <w:rsid w:val="001003C0"/>
    <w:rsid w:val="001007BF"/>
    <w:rsid w:val="00100D17"/>
    <w:rsid w:val="00100E2B"/>
    <w:rsid w:val="00103BA0"/>
    <w:rsid w:val="00103DFA"/>
    <w:rsid w:val="00104DE0"/>
    <w:rsid w:val="0010506F"/>
    <w:rsid w:val="00105704"/>
    <w:rsid w:val="001058EA"/>
    <w:rsid w:val="00106999"/>
    <w:rsid w:val="00106AAE"/>
    <w:rsid w:val="0010797C"/>
    <w:rsid w:val="00110995"/>
    <w:rsid w:val="0011113B"/>
    <w:rsid w:val="00111182"/>
    <w:rsid w:val="0011144D"/>
    <w:rsid w:val="0011164C"/>
    <w:rsid w:val="001116EA"/>
    <w:rsid w:val="001124F7"/>
    <w:rsid w:val="00112E59"/>
    <w:rsid w:val="001140E6"/>
    <w:rsid w:val="00114346"/>
    <w:rsid w:val="00114D1A"/>
    <w:rsid w:val="00114FE9"/>
    <w:rsid w:val="001154F0"/>
    <w:rsid w:val="001166FD"/>
    <w:rsid w:val="00116C62"/>
    <w:rsid w:val="00116D5B"/>
    <w:rsid w:val="00117799"/>
    <w:rsid w:val="00117C04"/>
    <w:rsid w:val="00117D20"/>
    <w:rsid w:val="001205DF"/>
    <w:rsid w:val="001211C2"/>
    <w:rsid w:val="00121859"/>
    <w:rsid w:val="0012190A"/>
    <w:rsid w:val="0012307B"/>
    <w:rsid w:val="001237C0"/>
    <w:rsid w:val="00123B1A"/>
    <w:rsid w:val="001246A2"/>
    <w:rsid w:val="00124FD6"/>
    <w:rsid w:val="0012618C"/>
    <w:rsid w:val="00126E7A"/>
    <w:rsid w:val="001273AF"/>
    <w:rsid w:val="00127A96"/>
    <w:rsid w:val="00127B30"/>
    <w:rsid w:val="00130D8B"/>
    <w:rsid w:val="001317CC"/>
    <w:rsid w:val="0013187B"/>
    <w:rsid w:val="00132752"/>
    <w:rsid w:val="00132AC4"/>
    <w:rsid w:val="00134073"/>
    <w:rsid w:val="00134D05"/>
    <w:rsid w:val="001357EC"/>
    <w:rsid w:val="001359BE"/>
    <w:rsid w:val="00135D71"/>
    <w:rsid w:val="00137074"/>
    <w:rsid w:val="00140043"/>
    <w:rsid w:val="00140660"/>
    <w:rsid w:val="00140D14"/>
    <w:rsid w:val="00141490"/>
    <w:rsid w:val="001415B4"/>
    <w:rsid w:val="001416CC"/>
    <w:rsid w:val="001437EA"/>
    <w:rsid w:val="001447EF"/>
    <w:rsid w:val="00144963"/>
    <w:rsid w:val="00144FE1"/>
    <w:rsid w:val="00145DB4"/>
    <w:rsid w:val="001462A0"/>
    <w:rsid w:val="001465D1"/>
    <w:rsid w:val="001467DB"/>
    <w:rsid w:val="00146E3D"/>
    <w:rsid w:val="0014716C"/>
    <w:rsid w:val="00147571"/>
    <w:rsid w:val="00147640"/>
    <w:rsid w:val="00147A02"/>
    <w:rsid w:val="00147B86"/>
    <w:rsid w:val="00150087"/>
    <w:rsid w:val="00150174"/>
    <w:rsid w:val="00150242"/>
    <w:rsid w:val="001502AD"/>
    <w:rsid w:val="001505CC"/>
    <w:rsid w:val="00150E54"/>
    <w:rsid w:val="0015222D"/>
    <w:rsid w:val="00153350"/>
    <w:rsid w:val="001539C1"/>
    <w:rsid w:val="00154664"/>
    <w:rsid w:val="001550A3"/>
    <w:rsid w:val="0015516D"/>
    <w:rsid w:val="00155831"/>
    <w:rsid w:val="001564BD"/>
    <w:rsid w:val="0015706A"/>
    <w:rsid w:val="001579DF"/>
    <w:rsid w:val="00157CAE"/>
    <w:rsid w:val="001602A5"/>
    <w:rsid w:val="0016045C"/>
    <w:rsid w:val="00160DD0"/>
    <w:rsid w:val="0016143B"/>
    <w:rsid w:val="001617E7"/>
    <w:rsid w:val="00162A1A"/>
    <w:rsid w:val="00162E95"/>
    <w:rsid w:val="001631A5"/>
    <w:rsid w:val="0016368B"/>
    <w:rsid w:val="001638B0"/>
    <w:rsid w:val="00164596"/>
    <w:rsid w:val="001655B7"/>
    <w:rsid w:val="0016561F"/>
    <w:rsid w:val="001661CF"/>
    <w:rsid w:val="00166BF9"/>
    <w:rsid w:val="00166D54"/>
    <w:rsid w:val="00166ED7"/>
    <w:rsid w:val="00167368"/>
    <w:rsid w:val="001700D8"/>
    <w:rsid w:val="00170875"/>
    <w:rsid w:val="00170C00"/>
    <w:rsid w:val="00170FA1"/>
    <w:rsid w:val="0017167A"/>
    <w:rsid w:val="0017216E"/>
    <w:rsid w:val="00172C68"/>
    <w:rsid w:val="00172F2F"/>
    <w:rsid w:val="00173416"/>
    <w:rsid w:val="00173921"/>
    <w:rsid w:val="00173E3A"/>
    <w:rsid w:val="00173EE2"/>
    <w:rsid w:val="001741C6"/>
    <w:rsid w:val="00174A17"/>
    <w:rsid w:val="00174D1E"/>
    <w:rsid w:val="00175784"/>
    <w:rsid w:val="00175CB5"/>
    <w:rsid w:val="0017642E"/>
    <w:rsid w:val="00176C45"/>
    <w:rsid w:val="00177750"/>
    <w:rsid w:val="0017777F"/>
    <w:rsid w:val="00177C03"/>
    <w:rsid w:val="00180F8B"/>
    <w:rsid w:val="001818A2"/>
    <w:rsid w:val="0018265B"/>
    <w:rsid w:val="0018279A"/>
    <w:rsid w:val="001828FF"/>
    <w:rsid w:val="00182940"/>
    <w:rsid w:val="00182C3F"/>
    <w:rsid w:val="00183220"/>
    <w:rsid w:val="001833AB"/>
    <w:rsid w:val="00183D7A"/>
    <w:rsid w:val="00184A3B"/>
    <w:rsid w:val="001856CE"/>
    <w:rsid w:val="00185780"/>
    <w:rsid w:val="00185D41"/>
    <w:rsid w:val="00185E1E"/>
    <w:rsid w:val="00185FD9"/>
    <w:rsid w:val="0018655C"/>
    <w:rsid w:val="00187340"/>
    <w:rsid w:val="00190682"/>
    <w:rsid w:val="00193D0F"/>
    <w:rsid w:val="00194492"/>
    <w:rsid w:val="00195C8E"/>
    <w:rsid w:val="00195FDF"/>
    <w:rsid w:val="0019606D"/>
    <w:rsid w:val="00196B2A"/>
    <w:rsid w:val="001972ED"/>
    <w:rsid w:val="00197A21"/>
    <w:rsid w:val="001A06E2"/>
    <w:rsid w:val="001A06F6"/>
    <w:rsid w:val="001A1056"/>
    <w:rsid w:val="001A40D4"/>
    <w:rsid w:val="001A481F"/>
    <w:rsid w:val="001A4A07"/>
    <w:rsid w:val="001A5088"/>
    <w:rsid w:val="001A544E"/>
    <w:rsid w:val="001A5DF7"/>
    <w:rsid w:val="001A6C77"/>
    <w:rsid w:val="001A7E67"/>
    <w:rsid w:val="001A7FE3"/>
    <w:rsid w:val="001B05BC"/>
    <w:rsid w:val="001B09C4"/>
    <w:rsid w:val="001B105C"/>
    <w:rsid w:val="001B2289"/>
    <w:rsid w:val="001B2940"/>
    <w:rsid w:val="001B2C7F"/>
    <w:rsid w:val="001B3170"/>
    <w:rsid w:val="001B3649"/>
    <w:rsid w:val="001B54F0"/>
    <w:rsid w:val="001B5A6E"/>
    <w:rsid w:val="001B5FB9"/>
    <w:rsid w:val="001C0816"/>
    <w:rsid w:val="001C32DA"/>
    <w:rsid w:val="001C3D75"/>
    <w:rsid w:val="001C4004"/>
    <w:rsid w:val="001C40BB"/>
    <w:rsid w:val="001C424F"/>
    <w:rsid w:val="001C4419"/>
    <w:rsid w:val="001C4C27"/>
    <w:rsid w:val="001C4D59"/>
    <w:rsid w:val="001C585C"/>
    <w:rsid w:val="001C5CB8"/>
    <w:rsid w:val="001C5D5F"/>
    <w:rsid w:val="001C612B"/>
    <w:rsid w:val="001C745E"/>
    <w:rsid w:val="001C7B8B"/>
    <w:rsid w:val="001D0065"/>
    <w:rsid w:val="001D00A6"/>
    <w:rsid w:val="001D099F"/>
    <w:rsid w:val="001D1074"/>
    <w:rsid w:val="001D1C73"/>
    <w:rsid w:val="001D240E"/>
    <w:rsid w:val="001D26B0"/>
    <w:rsid w:val="001D312C"/>
    <w:rsid w:val="001D378A"/>
    <w:rsid w:val="001D38E6"/>
    <w:rsid w:val="001D42EB"/>
    <w:rsid w:val="001D523B"/>
    <w:rsid w:val="001D55AA"/>
    <w:rsid w:val="001D5F56"/>
    <w:rsid w:val="001D61C2"/>
    <w:rsid w:val="001D6831"/>
    <w:rsid w:val="001D68D5"/>
    <w:rsid w:val="001D787A"/>
    <w:rsid w:val="001D7F40"/>
    <w:rsid w:val="001E0384"/>
    <w:rsid w:val="001E254A"/>
    <w:rsid w:val="001E29A7"/>
    <w:rsid w:val="001E3482"/>
    <w:rsid w:val="001E351D"/>
    <w:rsid w:val="001E3550"/>
    <w:rsid w:val="001E3988"/>
    <w:rsid w:val="001E3FB1"/>
    <w:rsid w:val="001E470C"/>
    <w:rsid w:val="001E498B"/>
    <w:rsid w:val="001E4FFB"/>
    <w:rsid w:val="001E51F0"/>
    <w:rsid w:val="001E5B98"/>
    <w:rsid w:val="001E5CE5"/>
    <w:rsid w:val="001E5FC9"/>
    <w:rsid w:val="001E618F"/>
    <w:rsid w:val="001E6DE6"/>
    <w:rsid w:val="001E7B1E"/>
    <w:rsid w:val="001F01AA"/>
    <w:rsid w:val="001F089D"/>
    <w:rsid w:val="001F0AB5"/>
    <w:rsid w:val="001F0EC4"/>
    <w:rsid w:val="001F137E"/>
    <w:rsid w:val="001F16BA"/>
    <w:rsid w:val="001F16CD"/>
    <w:rsid w:val="001F1859"/>
    <w:rsid w:val="001F2F7C"/>
    <w:rsid w:val="001F2F84"/>
    <w:rsid w:val="001F3698"/>
    <w:rsid w:val="001F3B19"/>
    <w:rsid w:val="001F42BF"/>
    <w:rsid w:val="001F478B"/>
    <w:rsid w:val="001F5E55"/>
    <w:rsid w:val="001F6590"/>
    <w:rsid w:val="00202222"/>
    <w:rsid w:val="00203771"/>
    <w:rsid w:val="00203819"/>
    <w:rsid w:val="00203D11"/>
    <w:rsid w:val="00204F08"/>
    <w:rsid w:val="002058D3"/>
    <w:rsid w:val="00205B1D"/>
    <w:rsid w:val="00205E85"/>
    <w:rsid w:val="00206313"/>
    <w:rsid w:val="0020753A"/>
    <w:rsid w:val="002075D2"/>
    <w:rsid w:val="00207F3C"/>
    <w:rsid w:val="00210756"/>
    <w:rsid w:val="00210AA2"/>
    <w:rsid w:val="00210FBA"/>
    <w:rsid w:val="0021108C"/>
    <w:rsid w:val="002111CF"/>
    <w:rsid w:val="00211656"/>
    <w:rsid w:val="00211C42"/>
    <w:rsid w:val="00211E6C"/>
    <w:rsid w:val="0021255C"/>
    <w:rsid w:val="002126D1"/>
    <w:rsid w:val="00212826"/>
    <w:rsid w:val="00212BA1"/>
    <w:rsid w:val="00212D07"/>
    <w:rsid w:val="00214739"/>
    <w:rsid w:val="0021474F"/>
    <w:rsid w:val="00214816"/>
    <w:rsid w:val="0021646E"/>
    <w:rsid w:val="0021659E"/>
    <w:rsid w:val="002169F1"/>
    <w:rsid w:val="002175B4"/>
    <w:rsid w:val="00217820"/>
    <w:rsid w:val="00217B8D"/>
    <w:rsid w:val="00217B91"/>
    <w:rsid w:val="00217C39"/>
    <w:rsid w:val="00220B93"/>
    <w:rsid w:val="0022126A"/>
    <w:rsid w:val="002213ED"/>
    <w:rsid w:val="00221ABF"/>
    <w:rsid w:val="002234E0"/>
    <w:rsid w:val="002246A8"/>
    <w:rsid w:val="00224F2B"/>
    <w:rsid w:val="002259AB"/>
    <w:rsid w:val="00225D4C"/>
    <w:rsid w:val="00225E4B"/>
    <w:rsid w:val="00225ECF"/>
    <w:rsid w:val="00225EFC"/>
    <w:rsid w:val="0022742B"/>
    <w:rsid w:val="00227BA7"/>
    <w:rsid w:val="002301A1"/>
    <w:rsid w:val="00230FCD"/>
    <w:rsid w:val="00231C19"/>
    <w:rsid w:val="00231EDE"/>
    <w:rsid w:val="002329C3"/>
    <w:rsid w:val="002333EE"/>
    <w:rsid w:val="0023411F"/>
    <w:rsid w:val="00234A9D"/>
    <w:rsid w:val="00234DC2"/>
    <w:rsid w:val="00235916"/>
    <w:rsid w:val="00235E9E"/>
    <w:rsid w:val="0023605B"/>
    <w:rsid w:val="00236CF5"/>
    <w:rsid w:val="00237F1A"/>
    <w:rsid w:val="00240082"/>
    <w:rsid w:val="00241A0A"/>
    <w:rsid w:val="00241A89"/>
    <w:rsid w:val="00242325"/>
    <w:rsid w:val="0024291A"/>
    <w:rsid w:val="00243E73"/>
    <w:rsid w:val="00244569"/>
    <w:rsid w:val="002445FC"/>
    <w:rsid w:val="0024492C"/>
    <w:rsid w:val="00245167"/>
    <w:rsid w:val="00245780"/>
    <w:rsid w:val="00246597"/>
    <w:rsid w:val="00246B03"/>
    <w:rsid w:val="00246CB0"/>
    <w:rsid w:val="002500D4"/>
    <w:rsid w:val="002508EC"/>
    <w:rsid w:val="00250D97"/>
    <w:rsid w:val="00250EC1"/>
    <w:rsid w:val="0025157C"/>
    <w:rsid w:val="00251B03"/>
    <w:rsid w:val="00251E4F"/>
    <w:rsid w:val="002520E9"/>
    <w:rsid w:val="00252289"/>
    <w:rsid w:val="00252AB1"/>
    <w:rsid w:val="00253A3E"/>
    <w:rsid w:val="00253B56"/>
    <w:rsid w:val="002543FB"/>
    <w:rsid w:val="002547A4"/>
    <w:rsid w:val="00254A12"/>
    <w:rsid w:val="00254A8F"/>
    <w:rsid w:val="00254B7B"/>
    <w:rsid w:val="00255A68"/>
    <w:rsid w:val="00255A8F"/>
    <w:rsid w:val="0025610C"/>
    <w:rsid w:val="0025714A"/>
    <w:rsid w:val="002572A7"/>
    <w:rsid w:val="002607F9"/>
    <w:rsid w:val="00260BED"/>
    <w:rsid w:val="00260FC8"/>
    <w:rsid w:val="0026114E"/>
    <w:rsid w:val="00261A20"/>
    <w:rsid w:val="00262652"/>
    <w:rsid w:val="002633C6"/>
    <w:rsid w:val="00263E4B"/>
    <w:rsid w:val="00263EAE"/>
    <w:rsid w:val="00265132"/>
    <w:rsid w:val="00265CBC"/>
    <w:rsid w:val="00265E9D"/>
    <w:rsid w:val="002664FE"/>
    <w:rsid w:val="0026705E"/>
    <w:rsid w:val="0026765E"/>
    <w:rsid w:val="002676B4"/>
    <w:rsid w:val="00267FE4"/>
    <w:rsid w:val="0027000C"/>
    <w:rsid w:val="0027075E"/>
    <w:rsid w:val="002714D9"/>
    <w:rsid w:val="002744B3"/>
    <w:rsid w:val="00274553"/>
    <w:rsid w:val="002747BB"/>
    <w:rsid w:val="002756F3"/>
    <w:rsid w:val="00276F42"/>
    <w:rsid w:val="00277849"/>
    <w:rsid w:val="00280329"/>
    <w:rsid w:val="00280955"/>
    <w:rsid w:val="002819C9"/>
    <w:rsid w:val="00281E6E"/>
    <w:rsid w:val="00281FAE"/>
    <w:rsid w:val="00282270"/>
    <w:rsid w:val="00282673"/>
    <w:rsid w:val="00282E44"/>
    <w:rsid w:val="0028372E"/>
    <w:rsid w:val="00284B78"/>
    <w:rsid w:val="00284F04"/>
    <w:rsid w:val="00285D29"/>
    <w:rsid w:val="0028623C"/>
    <w:rsid w:val="002865BB"/>
    <w:rsid w:val="002867B7"/>
    <w:rsid w:val="0028793B"/>
    <w:rsid w:val="0029109B"/>
    <w:rsid w:val="00291E66"/>
    <w:rsid w:val="002921E3"/>
    <w:rsid w:val="00292B43"/>
    <w:rsid w:val="00292BF1"/>
    <w:rsid w:val="00292F40"/>
    <w:rsid w:val="00293603"/>
    <w:rsid w:val="00293961"/>
    <w:rsid w:val="00293FC4"/>
    <w:rsid w:val="00294091"/>
    <w:rsid w:val="00295349"/>
    <w:rsid w:val="0029549A"/>
    <w:rsid w:val="00295CD4"/>
    <w:rsid w:val="00296B92"/>
    <w:rsid w:val="00297665"/>
    <w:rsid w:val="002A0018"/>
    <w:rsid w:val="002A0284"/>
    <w:rsid w:val="002A1CA6"/>
    <w:rsid w:val="002A2309"/>
    <w:rsid w:val="002A27ED"/>
    <w:rsid w:val="002A36F4"/>
    <w:rsid w:val="002A37F7"/>
    <w:rsid w:val="002A4DED"/>
    <w:rsid w:val="002A52FC"/>
    <w:rsid w:val="002A5425"/>
    <w:rsid w:val="002A580F"/>
    <w:rsid w:val="002A5CF9"/>
    <w:rsid w:val="002A5EF4"/>
    <w:rsid w:val="002A5FA1"/>
    <w:rsid w:val="002A6E1F"/>
    <w:rsid w:val="002A7D32"/>
    <w:rsid w:val="002B026E"/>
    <w:rsid w:val="002B06FD"/>
    <w:rsid w:val="002B1916"/>
    <w:rsid w:val="002B1D5E"/>
    <w:rsid w:val="002B2282"/>
    <w:rsid w:val="002B2CD8"/>
    <w:rsid w:val="002B2F24"/>
    <w:rsid w:val="002B3AB5"/>
    <w:rsid w:val="002B43F8"/>
    <w:rsid w:val="002B45C1"/>
    <w:rsid w:val="002B461B"/>
    <w:rsid w:val="002B5016"/>
    <w:rsid w:val="002B50B9"/>
    <w:rsid w:val="002B59D9"/>
    <w:rsid w:val="002B5D70"/>
    <w:rsid w:val="002B64E3"/>
    <w:rsid w:val="002B749C"/>
    <w:rsid w:val="002B74EE"/>
    <w:rsid w:val="002B75D2"/>
    <w:rsid w:val="002C14FA"/>
    <w:rsid w:val="002C1696"/>
    <w:rsid w:val="002C17B7"/>
    <w:rsid w:val="002C20FD"/>
    <w:rsid w:val="002C2810"/>
    <w:rsid w:val="002C2FD6"/>
    <w:rsid w:val="002C3718"/>
    <w:rsid w:val="002C3FDE"/>
    <w:rsid w:val="002C5567"/>
    <w:rsid w:val="002C6C33"/>
    <w:rsid w:val="002C6C48"/>
    <w:rsid w:val="002C7FCD"/>
    <w:rsid w:val="002D02FD"/>
    <w:rsid w:val="002D0914"/>
    <w:rsid w:val="002D1349"/>
    <w:rsid w:val="002D1B02"/>
    <w:rsid w:val="002D27D4"/>
    <w:rsid w:val="002D2B4D"/>
    <w:rsid w:val="002D4492"/>
    <w:rsid w:val="002D4B7C"/>
    <w:rsid w:val="002D5B26"/>
    <w:rsid w:val="002D5FBE"/>
    <w:rsid w:val="002D61C4"/>
    <w:rsid w:val="002D622C"/>
    <w:rsid w:val="002D6546"/>
    <w:rsid w:val="002D6799"/>
    <w:rsid w:val="002D6D49"/>
    <w:rsid w:val="002D7662"/>
    <w:rsid w:val="002D7E6D"/>
    <w:rsid w:val="002D7E76"/>
    <w:rsid w:val="002E009D"/>
    <w:rsid w:val="002E059C"/>
    <w:rsid w:val="002E0A62"/>
    <w:rsid w:val="002E178A"/>
    <w:rsid w:val="002E1A94"/>
    <w:rsid w:val="002E21EC"/>
    <w:rsid w:val="002E5837"/>
    <w:rsid w:val="002E5F2E"/>
    <w:rsid w:val="002E70EB"/>
    <w:rsid w:val="002E7327"/>
    <w:rsid w:val="002E74D7"/>
    <w:rsid w:val="002E79A0"/>
    <w:rsid w:val="002E7F8D"/>
    <w:rsid w:val="002F029F"/>
    <w:rsid w:val="002F0D68"/>
    <w:rsid w:val="002F0F67"/>
    <w:rsid w:val="002F139B"/>
    <w:rsid w:val="002F142F"/>
    <w:rsid w:val="002F2D33"/>
    <w:rsid w:val="002F3E42"/>
    <w:rsid w:val="002F4459"/>
    <w:rsid w:val="002F45D4"/>
    <w:rsid w:val="002F49AD"/>
    <w:rsid w:val="002F537B"/>
    <w:rsid w:val="002F5AAF"/>
    <w:rsid w:val="002F5FA3"/>
    <w:rsid w:val="002F6C4E"/>
    <w:rsid w:val="002F6CA6"/>
    <w:rsid w:val="002F6EE2"/>
    <w:rsid w:val="002F7111"/>
    <w:rsid w:val="002F71FB"/>
    <w:rsid w:val="002F7218"/>
    <w:rsid w:val="002F76EA"/>
    <w:rsid w:val="002F7E91"/>
    <w:rsid w:val="002F7FD0"/>
    <w:rsid w:val="00300473"/>
    <w:rsid w:val="003004DC"/>
    <w:rsid w:val="003008B3"/>
    <w:rsid w:val="003009BE"/>
    <w:rsid w:val="00300C67"/>
    <w:rsid w:val="00301572"/>
    <w:rsid w:val="00301825"/>
    <w:rsid w:val="00301B37"/>
    <w:rsid w:val="00301C68"/>
    <w:rsid w:val="00302F1B"/>
    <w:rsid w:val="00303D8B"/>
    <w:rsid w:val="00305013"/>
    <w:rsid w:val="00305238"/>
    <w:rsid w:val="003065B1"/>
    <w:rsid w:val="00306D20"/>
    <w:rsid w:val="00306E25"/>
    <w:rsid w:val="00307013"/>
    <w:rsid w:val="0031072E"/>
    <w:rsid w:val="003124C6"/>
    <w:rsid w:val="003125AB"/>
    <w:rsid w:val="00312673"/>
    <w:rsid w:val="00312932"/>
    <w:rsid w:val="003138EE"/>
    <w:rsid w:val="0031394C"/>
    <w:rsid w:val="00313C86"/>
    <w:rsid w:val="00313F31"/>
    <w:rsid w:val="003142AB"/>
    <w:rsid w:val="00315339"/>
    <w:rsid w:val="003153F0"/>
    <w:rsid w:val="00315A81"/>
    <w:rsid w:val="00315C8D"/>
    <w:rsid w:val="00315DEC"/>
    <w:rsid w:val="00317738"/>
    <w:rsid w:val="00317F27"/>
    <w:rsid w:val="00320123"/>
    <w:rsid w:val="00320973"/>
    <w:rsid w:val="00320AA3"/>
    <w:rsid w:val="003213EE"/>
    <w:rsid w:val="003221C4"/>
    <w:rsid w:val="003222A4"/>
    <w:rsid w:val="003233D1"/>
    <w:rsid w:val="0032355D"/>
    <w:rsid w:val="00323CBF"/>
    <w:rsid w:val="00323DB7"/>
    <w:rsid w:val="00324862"/>
    <w:rsid w:val="00324B12"/>
    <w:rsid w:val="00326804"/>
    <w:rsid w:val="003271A4"/>
    <w:rsid w:val="0032780D"/>
    <w:rsid w:val="003279D4"/>
    <w:rsid w:val="00330C3C"/>
    <w:rsid w:val="00331B9A"/>
    <w:rsid w:val="00332411"/>
    <w:rsid w:val="003325A6"/>
    <w:rsid w:val="00332938"/>
    <w:rsid w:val="00332BED"/>
    <w:rsid w:val="003348A5"/>
    <w:rsid w:val="00334CBC"/>
    <w:rsid w:val="00335CCC"/>
    <w:rsid w:val="00336559"/>
    <w:rsid w:val="003365AC"/>
    <w:rsid w:val="0033735E"/>
    <w:rsid w:val="0034099B"/>
    <w:rsid w:val="00341B4C"/>
    <w:rsid w:val="0034373E"/>
    <w:rsid w:val="00343C65"/>
    <w:rsid w:val="0034439E"/>
    <w:rsid w:val="00344A7F"/>
    <w:rsid w:val="00344E55"/>
    <w:rsid w:val="0034552F"/>
    <w:rsid w:val="00345568"/>
    <w:rsid w:val="00346620"/>
    <w:rsid w:val="003474F7"/>
    <w:rsid w:val="00347AEA"/>
    <w:rsid w:val="0035020F"/>
    <w:rsid w:val="003502CF"/>
    <w:rsid w:val="0035054A"/>
    <w:rsid w:val="00350826"/>
    <w:rsid w:val="0035173E"/>
    <w:rsid w:val="00351F1E"/>
    <w:rsid w:val="003521BD"/>
    <w:rsid w:val="0035258F"/>
    <w:rsid w:val="00353286"/>
    <w:rsid w:val="003545DE"/>
    <w:rsid w:val="0035473B"/>
    <w:rsid w:val="00354895"/>
    <w:rsid w:val="00354B50"/>
    <w:rsid w:val="0035513F"/>
    <w:rsid w:val="00355306"/>
    <w:rsid w:val="0035583B"/>
    <w:rsid w:val="00355A24"/>
    <w:rsid w:val="00355D77"/>
    <w:rsid w:val="00355E54"/>
    <w:rsid w:val="0035623B"/>
    <w:rsid w:val="003567EF"/>
    <w:rsid w:val="00357030"/>
    <w:rsid w:val="00357B24"/>
    <w:rsid w:val="00357FC0"/>
    <w:rsid w:val="00360280"/>
    <w:rsid w:val="00360D20"/>
    <w:rsid w:val="00360E24"/>
    <w:rsid w:val="003616F3"/>
    <w:rsid w:val="00361FD4"/>
    <w:rsid w:val="0036207A"/>
    <w:rsid w:val="00362682"/>
    <w:rsid w:val="00362751"/>
    <w:rsid w:val="00362997"/>
    <w:rsid w:val="00362A55"/>
    <w:rsid w:val="00363056"/>
    <w:rsid w:val="00363834"/>
    <w:rsid w:val="00363927"/>
    <w:rsid w:val="00364086"/>
    <w:rsid w:val="00364AF0"/>
    <w:rsid w:val="00367A37"/>
    <w:rsid w:val="0037064D"/>
    <w:rsid w:val="003709BF"/>
    <w:rsid w:val="00371190"/>
    <w:rsid w:val="003713B8"/>
    <w:rsid w:val="00371664"/>
    <w:rsid w:val="003722DC"/>
    <w:rsid w:val="00372882"/>
    <w:rsid w:val="00372E1F"/>
    <w:rsid w:val="0037305A"/>
    <w:rsid w:val="00374476"/>
    <w:rsid w:val="00374777"/>
    <w:rsid w:val="003769FB"/>
    <w:rsid w:val="003771F1"/>
    <w:rsid w:val="00377601"/>
    <w:rsid w:val="00380DCF"/>
    <w:rsid w:val="003812EE"/>
    <w:rsid w:val="003821EF"/>
    <w:rsid w:val="00382254"/>
    <w:rsid w:val="0038294E"/>
    <w:rsid w:val="00383C41"/>
    <w:rsid w:val="00383FE5"/>
    <w:rsid w:val="0038517F"/>
    <w:rsid w:val="0038592A"/>
    <w:rsid w:val="003865CE"/>
    <w:rsid w:val="00386609"/>
    <w:rsid w:val="00386853"/>
    <w:rsid w:val="00386CAE"/>
    <w:rsid w:val="0039089E"/>
    <w:rsid w:val="00390ADE"/>
    <w:rsid w:val="00391056"/>
    <w:rsid w:val="003923B7"/>
    <w:rsid w:val="00392C9B"/>
    <w:rsid w:val="0039466B"/>
    <w:rsid w:val="003947A5"/>
    <w:rsid w:val="00394CA9"/>
    <w:rsid w:val="0039527D"/>
    <w:rsid w:val="003955B0"/>
    <w:rsid w:val="00395AD7"/>
    <w:rsid w:val="003972ED"/>
    <w:rsid w:val="003974FD"/>
    <w:rsid w:val="00397FE3"/>
    <w:rsid w:val="003A06E5"/>
    <w:rsid w:val="003A0CF9"/>
    <w:rsid w:val="003A1572"/>
    <w:rsid w:val="003A1B1F"/>
    <w:rsid w:val="003A1CD6"/>
    <w:rsid w:val="003A1E7D"/>
    <w:rsid w:val="003A241A"/>
    <w:rsid w:val="003A264F"/>
    <w:rsid w:val="003A3DB9"/>
    <w:rsid w:val="003A4E47"/>
    <w:rsid w:val="003A4EF9"/>
    <w:rsid w:val="003A537B"/>
    <w:rsid w:val="003A5E43"/>
    <w:rsid w:val="003A6BA6"/>
    <w:rsid w:val="003A7445"/>
    <w:rsid w:val="003A762B"/>
    <w:rsid w:val="003A79AA"/>
    <w:rsid w:val="003B25B6"/>
    <w:rsid w:val="003B2E5D"/>
    <w:rsid w:val="003B31E3"/>
    <w:rsid w:val="003B324F"/>
    <w:rsid w:val="003B32A4"/>
    <w:rsid w:val="003B3753"/>
    <w:rsid w:val="003B37E3"/>
    <w:rsid w:val="003B3CAA"/>
    <w:rsid w:val="003B3E13"/>
    <w:rsid w:val="003B45D7"/>
    <w:rsid w:val="003B5065"/>
    <w:rsid w:val="003B711F"/>
    <w:rsid w:val="003B7812"/>
    <w:rsid w:val="003B7969"/>
    <w:rsid w:val="003C04D3"/>
    <w:rsid w:val="003C08C6"/>
    <w:rsid w:val="003C1681"/>
    <w:rsid w:val="003C2230"/>
    <w:rsid w:val="003C228A"/>
    <w:rsid w:val="003C2CF9"/>
    <w:rsid w:val="003C3AEE"/>
    <w:rsid w:val="003C3C19"/>
    <w:rsid w:val="003C3DFF"/>
    <w:rsid w:val="003C3EDE"/>
    <w:rsid w:val="003C5212"/>
    <w:rsid w:val="003C7897"/>
    <w:rsid w:val="003D095D"/>
    <w:rsid w:val="003D0DBE"/>
    <w:rsid w:val="003D13A7"/>
    <w:rsid w:val="003D1900"/>
    <w:rsid w:val="003D19FC"/>
    <w:rsid w:val="003D23DD"/>
    <w:rsid w:val="003D3238"/>
    <w:rsid w:val="003D3AF8"/>
    <w:rsid w:val="003D401D"/>
    <w:rsid w:val="003D43FB"/>
    <w:rsid w:val="003D461B"/>
    <w:rsid w:val="003D46D1"/>
    <w:rsid w:val="003D52EE"/>
    <w:rsid w:val="003D5BA4"/>
    <w:rsid w:val="003D6949"/>
    <w:rsid w:val="003D7816"/>
    <w:rsid w:val="003D7C47"/>
    <w:rsid w:val="003E0A22"/>
    <w:rsid w:val="003E0ACE"/>
    <w:rsid w:val="003E0C17"/>
    <w:rsid w:val="003E10F3"/>
    <w:rsid w:val="003E35AA"/>
    <w:rsid w:val="003E36CF"/>
    <w:rsid w:val="003E3D52"/>
    <w:rsid w:val="003E4DD9"/>
    <w:rsid w:val="003E51B7"/>
    <w:rsid w:val="003E5266"/>
    <w:rsid w:val="003E5908"/>
    <w:rsid w:val="003E6852"/>
    <w:rsid w:val="003E6AB9"/>
    <w:rsid w:val="003E6BA0"/>
    <w:rsid w:val="003E6F0E"/>
    <w:rsid w:val="003E72A4"/>
    <w:rsid w:val="003E797F"/>
    <w:rsid w:val="003F0646"/>
    <w:rsid w:val="003F12BD"/>
    <w:rsid w:val="003F1553"/>
    <w:rsid w:val="003F28F9"/>
    <w:rsid w:val="003F29A3"/>
    <w:rsid w:val="003F2A6B"/>
    <w:rsid w:val="003F2C87"/>
    <w:rsid w:val="003F333F"/>
    <w:rsid w:val="003F3822"/>
    <w:rsid w:val="003F3E5B"/>
    <w:rsid w:val="003F47CD"/>
    <w:rsid w:val="003F4988"/>
    <w:rsid w:val="003F5822"/>
    <w:rsid w:val="003F5BEF"/>
    <w:rsid w:val="003F6DE3"/>
    <w:rsid w:val="003F7F36"/>
    <w:rsid w:val="00401295"/>
    <w:rsid w:val="0040137F"/>
    <w:rsid w:val="00401455"/>
    <w:rsid w:val="0040197A"/>
    <w:rsid w:val="00401F66"/>
    <w:rsid w:val="004025D4"/>
    <w:rsid w:val="00403F5A"/>
    <w:rsid w:val="0040451E"/>
    <w:rsid w:val="004047BF"/>
    <w:rsid w:val="00404B5E"/>
    <w:rsid w:val="00406FDD"/>
    <w:rsid w:val="00407486"/>
    <w:rsid w:val="0040758D"/>
    <w:rsid w:val="0040778F"/>
    <w:rsid w:val="00410697"/>
    <w:rsid w:val="00412C5B"/>
    <w:rsid w:val="0041307E"/>
    <w:rsid w:val="004131C3"/>
    <w:rsid w:val="004141AF"/>
    <w:rsid w:val="00414217"/>
    <w:rsid w:val="00414CE0"/>
    <w:rsid w:val="00414EAE"/>
    <w:rsid w:val="00416E1E"/>
    <w:rsid w:val="00417636"/>
    <w:rsid w:val="004178A5"/>
    <w:rsid w:val="00417DD1"/>
    <w:rsid w:val="00420849"/>
    <w:rsid w:val="00420E2E"/>
    <w:rsid w:val="00421AF1"/>
    <w:rsid w:val="00422CF2"/>
    <w:rsid w:val="00422D95"/>
    <w:rsid w:val="00422E62"/>
    <w:rsid w:val="00422E7B"/>
    <w:rsid w:val="00422F5E"/>
    <w:rsid w:val="00425276"/>
    <w:rsid w:val="0042556A"/>
    <w:rsid w:val="004258F4"/>
    <w:rsid w:val="004274EE"/>
    <w:rsid w:val="00427578"/>
    <w:rsid w:val="00427854"/>
    <w:rsid w:val="00427C9F"/>
    <w:rsid w:val="004301C8"/>
    <w:rsid w:val="004304F6"/>
    <w:rsid w:val="00431124"/>
    <w:rsid w:val="0043150F"/>
    <w:rsid w:val="00431DEF"/>
    <w:rsid w:val="00432239"/>
    <w:rsid w:val="00432BDA"/>
    <w:rsid w:val="00433039"/>
    <w:rsid w:val="0043350D"/>
    <w:rsid w:val="00433A3B"/>
    <w:rsid w:val="00433A69"/>
    <w:rsid w:val="00433BED"/>
    <w:rsid w:val="00433DE6"/>
    <w:rsid w:val="00434959"/>
    <w:rsid w:val="004351A6"/>
    <w:rsid w:val="00435957"/>
    <w:rsid w:val="00436105"/>
    <w:rsid w:val="004366F1"/>
    <w:rsid w:val="00436E3A"/>
    <w:rsid w:val="00437359"/>
    <w:rsid w:val="00437CE6"/>
    <w:rsid w:val="004402B1"/>
    <w:rsid w:val="00440455"/>
    <w:rsid w:val="00441AAC"/>
    <w:rsid w:val="00441BC5"/>
    <w:rsid w:val="00441DC5"/>
    <w:rsid w:val="00442548"/>
    <w:rsid w:val="00442763"/>
    <w:rsid w:val="00443C8C"/>
    <w:rsid w:val="00444033"/>
    <w:rsid w:val="0044452E"/>
    <w:rsid w:val="004447DE"/>
    <w:rsid w:val="00445225"/>
    <w:rsid w:val="00446230"/>
    <w:rsid w:val="0044714E"/>
    <w:rsid w:val="0044772B"/>
    <w:rsid w:val="00447771"/>
    <w:rsid w:val="004500D9"/>
    <w:rsid w:val="00451CD4"/>
    <w:rsid w:val="00451DB6"/>
    <w:rsid w:val="004526B4"/>
    <w:rsid w:val="00452965"/>
    <w:rsid w:val="00452F4B"/>
    <w:rsid w:val="00453A29"/>
    <w:rsid w:val="00453BB2"/>
    <w:rsid w:val="00453DC3"/>
    <w:rsid w:val="00454294"/>
    <w:rsid w:val="0045449D"/>
    <w:rsid w:val="00454748"/>
    <w:rsid w:val="004556AA"/>
    <w:rsid w:val="00455919"/>
    <w:rsid w:val="00456ECC"/>
    <w:rsid w:val="0045727A"/>
    <w:rsid w:val="00457D1E"/>
    <w:rsid w:val="00457E22"/>
    <w:rsid w:val="00460387"/>
    <w:rsid w:val="004619C2"/>
    <w:rsid w:val="004626ED"/>
    <w:rsid w:val="00462D85"/>
    <w:rsid w:val="00464294"/>
    <w:rsid w:val="004648B7"/>
    <w:rsid w:val="00465F79"/>
    <w:rsid w:val="00465FA4"/>
    <w:rsid w:val="00466256"/>
    <w:rsid w:val="004665FC"/>
    <w:rsid w:val="00466705"/>
    <w:rsid w:val="00466AEA"/>
    <w:rsid w:val="00466FBB"/>
    <w:rsid w:val="004671BC"/>
    <w:rsid w:val="004678B6"/>
    <w:rsid w:val="004679D1"/>
    <w:rsid w:val="0047053F"/>
    <w:rsid w:val="00470F74"/>
    <w:rsid w:val="00471023"/>
    <w:rsid w:val="004725EC"/>
    <w:rsid w:val="0047296B"/>
    <w:rsid w:val="00472BB3"/>
    <w:rsid w:val="0047447B"/>
    <w:rsid w:val="00476965"/>
    <w:rsid w:val="00477603"/>
    <w:rsid w:val="00480216"/>
    <w:rsid w:val="0048040E"/>
    <w:rsid w:val="004817C3"/>
    <w:rsid w:val="004819E0"/>
    <w:rsid w:val="00481E1E"/>
    <w:rsid w:val="00482472"/>
    <w:rsid w:val="0048270B"/>
    <w:rsid w:val="004839E6"/>
    <w:rsid w:val="004848B5"/>
    <w:rsid w:val="0048491E"/>
    <w:rsid w:val="00484DEA"/>
    <w:rsid w:val="004861B2"/>
    <w:rsid w:val="00486400"/>
    <w:rsid w:val="00486F07"/>
    <w:rsid w:val="0048701E"/>
    <w:rsid w:val="00491419"/>
    <w:rsid w:val="0049151F"/>
    <w:rsid w:val="0049170D"/>
    <w:rsid w:val="00491ACC"/>
    <w:rsid w:val="0049210D"/>
    <w:rsid w:val="0049548A"/>
    <w:rsid w:val="0049641F"/>
    <w:rsid w:val="00496736"/>
    <w:rsid w:val="004967B7"/>
    <w:rsid w:val="004969C0"/>
    <w:rsid w:val="00496FD4"/>
    <w:rsid w:val="00497876"/>
    <w:rsid w:val="00497880"/>
    <w:rsid w:val="004A016A"/>
    <w:rsid w:val="004A111F"/>
    <w:rsid w:val="004A1F6E"/>
    <w:rsid w:val="004A218D"/>
    <w:rsid w:val="004A2AAF"/>
    <w:rsid w:val="004A565E"/>
    <w:rsid w:val="004A702C"/>
    <w:rsid w:val="004A731E"/>
    <w:rsid w:val="004A7FEC"/>
    <w:rsid w:val="004B0434"/>
    <w:rsid w:val="004B111C"/>
    <w:rsid w:val="004B1A93"/>
    <w:rsid w:val="004B1D01"/>
    <w:rsid w:val="004B25A5"/>
    <w:rsid w:val="004B2835"/>
    <w:rsid w:val="004B2D09"/>
    <w:rsid w:val="004B4566"/>
    <w:rsid w:val="004B4A91"/>
    <w:rsid w:val="004B51F3"/>
    <w:rsid w:val="004B54E3"/>
    <w:rsid w:val="004B59CA"/>
    <w:rsid w:val="004B5D19"/>
    <w:rsid w:val="004B5FBE"/>
    <w:rsid w:val="004B6018"/>
    <w:rsid w:val="004B67D6"/>
    <w:rsid w:val="004B6BC4"/>
    <w:rsid w:val="004B711B"/>
    <w:rsid w:val="004C034D"/>
    <w:rsid w:val="004C14F5"/>
    <w:rsid w:val="004C2AE8"/>
    <w:rsid w:val="004C31B8"/>
    <w:rsid w:val="004C42C0"/>
    <w:rsid w:val="004C448B"/>
    <w:rsid w:val="004C4B26"/>
    <w:rsid w:val="004C4DEF"/>
    <w:rsid w:val="004C5038"/>
    <w:rsid w:val="004C5EAF"/>
    <w:rsid w:val="004C664D"/>
    <w:rsid w:val="004C69C7"/>
    <w:rsid w:val="004D022D"/>
    <w:rsid w:val="004D0A84"/>
    <w:rsid w:val="004D0BD0"/>
    <w:rsid w:val="004D0D56"/>
    <w:rsid w:val="004D10B8"/>
    <w:rsid w:val="004D1797"/>
    <w:rsid w:val="004D1815"/>
    <w:rsid w:val="004D1A49"/>
    <w:rsid w:val="004D21F8"/>
    <w:rsid w:val="004D238F"/>
    <w:rsid w:val="004D24CE"/>
    <w:rsid w:val="004D2ED0"/>
    <w:rsid w:val="004D2F9C"/>
    <w:rsid w:val="004D3001"/>
    <w:rsid w:val="004D3473"/>
    <w:rsid w:val="004D34A7"/>
    <w:rsid w:val="004D3CA2"/>
    <w:rsid w:val="004D496F"/>
    <w:rsid w:val="004D66CB"/>
    <w:rsid w:val="004D7950"/>
    <w:rsid w:val="004D7C90"/>
    <w:rsid w:val="004E11AA"/>
    <w:rsid w:val="004E16F8"/>
    <w:rsid w:val="004E1CFC"/>
    <w:rsid w:val="004E244B"/>
    <w:rsid w:val="004E303F"/>
    <w:rsid w:val="004E3332"/>
    <w:rsid w:val="004E41EA"/>
    <w:rsid w:val="004E4924"/>
    <w:rsid w:val="004E496A"/>
    <w:rsid w:val="004F0CF9"/>
    <w:rsid w:val="004F0EC7"/>
    <w:rsid w:val="004F0EEF"/>
    <w:rsid w:val="004F1099"/>
    <w:rsid w:val="004F179D"/>
    <w:rsid w:val="004F17ED"/>
    <w:rsid w:val="004F23DB"/>
    <w:rsid w:val="004F2A8B"/>
    <w:rsid w:val="004F3D55"/>
    <w:rsid w:val="004F3FD1"/>
    <w:rsid w:val="004F4809"/>
    <w:rsid w:val="004F50F5"/>
    <w:rsid w:val="004F522C"/>
    <w:rsid w:val="004F647C"/>
    <w:rsid w:val="004F6AF4"/>
    <w:rsid w:val="004F6F69"/>
    <w:rsid w:val="004F78AE"/>
    <w:rsid w:val="00501F9F"/>
    <w:rsid w:val="00502346"/>
    <w:rsid w:val="0050242F"/>
    <w:rsid w:val="005030C1"/>
    <w:rsid w:val="005034F9"/>
    <w:rsid w:val="005048D0"/>
    <w:rsid w:val="005049BA"/>
    <w:rsid w:val="00504CF7"/>
    <w:rsid w:val="00504FC8"/>
    <w:rsid w:val="00505611"/>
    <w:rsid w:val="0050620C"/>
    <w:rsid w:val="00506AD1"/>
    <w:rsid w:val="00506D7F"/>
    <w:rsid w:val="005071F0"/>
    <w:rsid w:val="00507232"/>
    <w:rsid w:val="00507D33"/>
    <w:rsid w:val="0051045F"/>
    <w:rsid w:val="00510899"/>
    <w:rsid w:val="005109FE"/>
    <w:rsid w:val="00510DDF"/>
    <w:rsid w:val="00510E8C"/>
    <w:rsid w:val="00512371"/>
    <w:rsid w:val="0051238D"/>
    <w:rsid w:val="00512509"/>
    <w:rsid w:val="00512941"/>
    <w:rsid w:val="00512D14"/>
    <w:rsid w:val="00513268"/>
    <w:rsid w:val="00513AA2"/>
    <w:rsid w:val="00513B6C"/>
    <w:rsid w:val="00514652"/>
    <w:rsid w:val="005146DD"/>
    <w:rsid w:val="005146EC"/>
    <w:rsid w:val="005148B0"/>
    <w:rsid w:val="00514DF9"/>
    <w:rsid w:val="00515B97"/>
    <w:rsid w:val="00515EAC"/>
    <w:rsid w:val="00515F3A"/>
    <w:rsid w:val="00516747"/>
    <w:rsid w:val="00517C98"/>
    <w:rsid w:val="00520E35"/>
    <w:rsid w:val="00521FB2"/>
    <w:rsid w:val="005234A6"/>
    <w:rsid w:val="00523790"/>
    <w:rsid w:val="00524797"/>
    <w:rsid w:val="005256F1"/>
    <w:rsid w:val="0052577F"/>
    <w:rsid w:val="005268CF"/>
    <w:rsid w:val="00526B6F"/>
    <w:rsid w:val="00526BB0"/>
    <w:rsid w:val="00526C6B"/>
    <w:rsid w:val="00526E33"/>
    <w:rsid w:val="00527106"/>
    <w:rsid w:val="00527315"/>
    <w:rsid w:val="00527704"/>
    <w:rsid w:val="00527A1E"/>
    <w:rsid w:val="00527B24"/>
    <w:rsid w:val="00530BFD"/>
    <w:rsid w:val="0053101A"/>
    <w:rsid w:val="005317A5"/>
    <w:rsid w:val="00532226"/>
    <w:rsid w:val="00532580"/>
    <w:rsid w:val="00532F82"/>
    <w:rsid w:val="005330CF"/>
    <w:rsid w:val="005331EA"/>
    <w:rsid w:val="00533E0D"/>
    <w:rsid w:val="005347FF"/>
    <w:rsid w:val="00535003"/>
    <w:rsid w:val="00536302"/>
    <w:rsid w:val="00536952"/>
    <w:rsid w:val="00537243"/>
    <w:rsid w:val="0053751E"/>
    <w:rsid w:val="0053799A"/>
    <w:rsid w:val="005410CF"/>
    <w:rsid w:val="00541768"/>
    <w:rsid w:val="00541F4F"/>
    <w:rsid w:val="0054341C"/>
    <w:rsid w:val="005440EF"/>
    <w:rsid w:val="00544855"/>
    <w:rsid w:val="00545D40"/>
    <w:rsid w:val="00545DA1"/>
    <w:rsid w:val="00546925"/>
    <w:rsid w:val="00547887"/>
    <w:rsid w:val="00547E3E"/>
    <w:rsid w:val="00550902"/>
    <w:rsid w:val="005524E6"/>
    <w:rsid w:val="00553CE6"/>
    <w:rsid w:val="00553E7F"/>
    <w:rsid w:val="00555220"/>
    <w:rsid w:val="005552A2"/>
    <w:rsid w:val="00555662"/>
    <w:rsid w:val="00555777"/>
    <w:rsid w:val="00555898"/>
    <w:rsid w:val="00555FF2"/>
    <w:rsid w:val="00556267"/>
    <w:rsid w:val="00557895"/>
    <w:rsid w:val="00557DE9"/>
    <w:rsid w:val="00557E98"/>
    <w:rsid w:val="00557EDA"/>
    <w:rsid w:val="00557EFE"/>
    <w:rsid w:val="00557FE2"/>
    <w:rsid w:val="00561337"/>
    <w:rsid w:val="00562593"/>
    <w:rsid w:val="00562DCA"/>
    <w:rsid w:val="00562FFC"/>
    <w:rsid w:val="00563484"/>
    <w:rsid w:val="00563DBD"/>
    <w:rsid w:val="00565488"/>
    <w:rsid w:val="00565BF9"/>
    <w:rsid w:val="00565CB6"/>
    <w:rsid w:val="00565F5D"/>
    <w:rsid w:val="005670F7"/>
    <w:rsid w:val="00567E9E"/>
    <w:rsid w:val="00570A24"/>
    <w:rsid w:val="00570EC1"/>
    <w:rsid w:val="0057194D"/>
    <w:rsid w:val="0057265A"/>
    <w:rsid w:val="00573156"/>
    <w:rsid w:val="005744FC"/>
    <w:rsid w:val="005745A1"/>
    <w:rsid w:val="00575D77"/>
    <w:rsid w:val="00576CDA"/>
    <w:rsid w:val="00577002"/>
    <w:rsid w:val="0057784F"/>
    <w:rsid w:val="00577BB8"/>
    <w:rsid w:val="00580013"/>
    <w:rsid w:val="0058069D"/>
    <w:rsid w:val="00580940"/>
    <w:rsid w:val="00580B24"/>
    <w:rsid w:val="00580D9F"/>
    <w:rsid w:val="00581539"/>
    <w:rsid w:val="005816A0"/>
    <w:rsid w:val="00582D02"/>
    <w:rsid w:val="00582F2A"/>
    <w:rsid w:val="0058315C"/>
    <w:rsid w:val="00584E58"/>
    <w:rsid w:val="00585C88"/>
    <w:rsid w:val="00586259"/>
    <w:rsid w:val="005872EA"/>
    <w:rsid w:val="00590349"/>
    <w:rsid w:val="00590925"/>
    <w:rsid w:val="005910B7"/>
    <w:rsid w:val="005915BB"/>
    <w:rsid w:val="00591A25"/>
    <w:rsid w:val="00591A9F"/>
    <w:rsid w:val="0059219F"/>
    <w:rsid w:val="005930A0"/>
    <w:rsid w:val="00593F70"/>
    <w:rsid w:val="0059429B"/>
    <w:rsid w:val="00594F96"/>
    <w:rsid w:val="005961C8"/>
    <w:rsid w:val="005962A2"/>
    <w:rsid w:val="0059630B"/>
    <w:rsid w:val="005965DC"/>
    <w:rsid w:val="00596B57"/>
    <w:rsid w:val="00596BC1"/>
    <w:rsid w:val="00597078"/>
    <w:rsid w:val="00597258"/>
    <w:rsid w:val="00597CB3"/>
    <w:rsid w:val="005A18AA"/>
    <w:rsid w:val="005A1B8D"/>
    <w:rsid w:val="005A1D92"/>
    <w:rsid w:val="005A1DFE"/>
    <w:rsid w:val="005A26C9"/>
    <w:rsid w:val="005A417C"/>
    <w:rsid w:val="005A4A94"/>
    <w:rsid w:val="005A4C61"/>
    <w:rsid w:val="005A4F22"/>
    <w:rsid w:val="005A6073"/>
    <w:rsid w:val="005A62E8"/>
    <w:rsid w:val="005A6460"/>
    <w:rsid w:val="005A6680"/>
    <w:rsid w:val="005A725F"/>
    <w:rsid w:val="005A7D80"/>
    <w:rsid w:val="005B025F"/>
    <w:rsid w:val="005B0686"/>
    <w:rsid w:val="005B0B54"/>
    <w:rsid w:val="005B1308"/>
    <w:rsid w:val="005B1E35"/>
    <w:rsid w:val="005B2492"/>
    <w:rsid w:val="005B2635"/>
    <w:rsid w:val="005B2F69"/>
    <w:rsid w:val="005B316E"/>
    <w:rsid w:val="005B3A1C"/>
    <w:rsid w:val="005B3F6A"/>
    <w:rsid w:val="005B4D28"/>
    <w:rsid w:val="005B52F7"/>
    <w:rsid w:val="005B6EB3"/>
    <w:rsid w:val="005C0040"/>
    <w:rsid w:val="005C042B"/>
    <w:rsid w:val="005C0806"/>
    <w:rsid w:val="005C0C7F"/>
    <w:rsid w:val="005C0E74"/>
    <w:rsid w:val="005C0F86"/>
    <w:rsid w:val="005C1485"/>
    <w:rsid w:val="005C148E"/>
    <w:rsid w:val="005C1708"/>
    <w:rsid w:val="005C2E93"/>
    <w:rsid w:val="005C2F33"/>
    <w:rsid w:val="005C31B0"/>
    <w:rsid w:val="005C3575"/>
    <w:rsid w:val="005C3E64"/>
    <w:rsid w:val="005C3FFB"/>
    <w:rsid w:val="005C4D03"/>
    <w:rsid w:val="005C4F8C"/>
    <w:rsid w:val="005C5B81"/>
    <w:rsid w:val="005C5EFD"/>
    <w:rsid w:val="005C6EA2"/>
    <w:rsid w:val="005D1342"/>
    <w:rsid w:val="005D188A"/>
    <w:rsid w:val="005D2304"/>
    <w:rsid w:val="005D37AD"/>
    <w:rsid w:val="005D412E"/>
    <w:rsid w:val="005D4296"/>
    <w:rsid w:val="005D467A"/>
    <w:rsid w:val="005D504F"/>
    <w:rsid w:val="005D6499"/>
    <w:rsid w:val="005D6613"/>
    <w:rsid w:val="005D695F"/>
    <w:rsid w:val="005D69D7"/>
    <w:rsid w:val="005D6CFF"/>
    <w:rsid w:val="005D6E69"/>
    <w:rsid w:val="005D7233"/>
    <w:rsid w:val="005D792A"/>
    <w:rsid w:val="005D7B0C"/>
    <w:rsid w:val="005D7CC8"/>
    <w:rsid w:val="005E0591"/>
    <w:rsid w:val="005E0D1B"/>
    <w:rsid w:val="005E10FA"/>
    <w:rsid w:val="005E1658"/>
    <w:rsid w:val="005E1675"/>
    <w:rsid w:val="005E2F7E"/>
    <w:rsid w:val="005E328A"/>
    <w:rsid w:val="005E4214"/>
    <w:rsid w:val="005E459C"/>
    <w:rsid w:val="005E5586"/>
    <w:rsid w:val="005E63F1"/>
    <w:rsid w:val="005E6FCA"/>
    <w:rsid w:val="005E723B"/>
    <w:rsid w:val="005F03FC"/>
    <w:rsid w:val="005F0432"/>
    <w:rsid w:val="005F04B2"/>
    <w:rsid w:val="005F0D0F"/>
    <w:rsid w:val="005F0DD5"/>
    <w:rsid w:val="005F0F9D"/>
    <w:rsid w:val="005F1927"/>
    <w:rsid w:val="005F2AA3"/>
    <w:rsid w:val="005F2E4D"/>
    <w:rsid w:val="005F3417"/>
    <w:rsid w:val="005F3D47"/>
    <w:rsid w:val="005F3EC4"/>
    <w:rsid w:val="005F433A"/>
    <w:rsid w:val="005F50B7"/>
    <w:rsid w:val="005F5343"/>
    <w:rsid w:val="005F53C6"/>
    <w:rsid w:val="005F550F"/>
    <w:rsid w:val="005F6284"/>
    <w:rsid w:val="005F66C6"/>
    <w:rsid w:val="005F69DB"/>
    <w:rsid w:val="005F6B26"/>
    <w:rsid w:val="005F7012"/>
    <w:rsid w:val="00600EBB"/>
    <w:rsid w:val="006014C0"/>
    <w:rsid w:val="00602645"/>
    <w:rsid w:val="00602A2B"/>
    <w:rsid w:val="00602ECC"/>
    <w:rsid w:val="00602F9D"/>
    <w:rsid w:val="0060481C"/>
    <w:rsid w:val="00604EC5"/>
    <w:rsid w:val="00604EEF"/>
    <w:rsid w:val="00605393"/>
    <w:rsid w:val="006058C8"/>
    <w:rsid w:val="006065FB"/>
    <w:rsid w:val="006069D2"/>
    <w:rsid w:val="00606C7B"/>
    <w:rsid w:val="00607090"/>
    <w:rsid w:val="006073E2"/>
    <w:rsid w:val="006076D8"/>
    <w:rsid w:val="006108F0"/>
    <w:rsid w:val="00611462"/>
    <w:rsid w:val="0061151F"/>
    <w:rsid w:val="00611A03"/>
    <w:rsid w:val="006122DA"/>
    <w:rsid w:val="00612F1E"/>
    <w:rsid w:val="006143AB"/>
    <w:rsid w:val="00614663"/>
    <w:rsid w:val="00614CF1"/>
    <w:rsid w:val="0061558B"/>
    <w:rsid w:val="00617288"/>
    <w:rsid w:val="006172C2"/>
    <w:rsid w:val="006205D5"/>
    <w:rsid w:val="00622145"/>
    <w:rsid w:val="006225EA"/>
    <w:rsid w:val="00623C98"/>
    <w:rsid w:val="0062484A"/>
    <w:rsid w:val="006248A1"/>
    <w:rsid w:val="00624BBF"/>
    <w:rsid w:val="00625001"/>
    <w:rsid w:val="00625E5C"/>
    <w:rsid w:val="00625FC6"/>
    <w:rsid w:val="00626A83"/>
    <w:rsid w:val="00626E6E"/>
    <w:rsid w:val="00626E90"/>
    <w:rsid w:val="006300C4"/>
    <w:rsid w:val="0063193C"/>
    <w:rsid w:val="00631CF5"/>
    <w:rsid w:val="00631D65"/>
    <w:rsid w:val="006326C8"/>
    <w:rsid w:val="00632ABA"/>
    <w:rsid w:val="006334BF"/>
    <w:rsid w:val="00633739"/>
    <w:rsid w:val="0063485D"/>
    <w:rsid w:val="0063487E"/>
    <w:rsid w:val="006352A9"/>
    <w:rsid w:val="006352B3"/>
    <w:rsid w:val="006352BF"/>
    <w:rsid w:val="006355B1"/>
    <w:rsid w:val="00636CA0"/>
    <w:rsid w:val="00636D94"/>
    <w:rsid w:val="00637D81"/>
    <w:rsid w:val="00640D53"/>
    <w:rsid w:val="00641287"/>
    <w:rsid w:val="00641B5E"/>
    <w:rsid w:val="00641F7C"/>
    <w:rsid w:val="006420B2"/>
    <w:rsid w:val="0064286A"/>
    <w:rsid w:val="00642A4C"/>
    <w:rsid w:val="00642C4D"/>
    <w:rsid w:val="0064306D"/>
    <w:rsid w:val="006430A6"/>
    <w:rsid w:val="00643C31"/>
    <w:rsid w:val="00643FE5"/>
    <w:rsid w:val="0064585B"/>
    <w:rsid w:val="006459C9"/>
    <w:rsid w:val="00646336"/>
    <w:rsid w:val="00646575"/>
    <w:rsid w:val="00646EDF"/>
    <w:rsid w:val="0064714D"/>
    <w:rsid w:val="0065077B"/>
    <w:rsid w:val="0065091E"/>
    <w:rsid w:val="00650B96"/>
    <w:rsid w:val="00651192"/>
    <w:rsid w:val="00651F44"/>
    <w:rsid w:val="00652752"/>
    <w:rsid w:val="00653AA0"/>
    <w:rsid w:val="006549BE"/>
    <w:rsid w:val="00654D75"/>
    <w:rsid w:val="00654D8D"/>
    <w:rsid w:val="00655130"/>
    <w:rsid w:val="00655870"/>
    <w:rsid w:val="006558C6"/>
    <w:rsid w:val="006563E5"/>
    <w:rsid w:val="006567C7"/>
    <w:rsid w:val="00656941"/>
    <w:rsid w:val="00656B8B"/>
    <w:rsid w:val="006601EF"/>
    <w:rsid w:val="006603F0"/>
    <w:rsid w:val="00660664"/>
    <w:rsid w:val="0066094F"/>
    <w:rsid w:val="00660CD7"/>
    <w:rsid w:val="00660E8E"/>
    <w:rsid w:val="006617A9"/>
    <w:rsid w:val="00663104"/>
    <w:rsid w:val="0066342E"/>
    <w:rsid w:val="00663910"/>
    <w:rsid w:val="00664472"/>
    <w:rsid w:val="00665DD8"/>
    <w:rsid w:val="00665E67"/>
    <w:rsid w:val="006675BC"/>
    <w:rsid w:val="00667BAF"/>
    <w:rsid w:val="006707CA"/>
    <w:rsid w:val="00671082"/>
    <w:rsid w:val="00671172"/>
    <w:rsid w:val="00671544"/>
    <w:rsid w:val="00671751"/>
    <w:rsid w:val="006719D8"/>
    <w:rsid w:val="0067287E"/>
    <w:rsid w:val="00672C42"/>
    <w:rsid w:val="00672DEA"/>
    <w:rsid w:val="006737FA"/>
    <w:rsid w:val="00673EA0"/>
    <w:rsid w:val="00674A22"/>
    <w:rsid w:val="00674CB6"/>
    <w:rsid w:val="00675117"/>
    <w:rsid w:val="006759CB"/>
    <w:rsid w:val="00675BF4"/>
    <w:rsid w:val="006763F4"/>
    <w:rsid w:val="00676611"/>
    <w:rsid w:val="0067753C"/>
    <w:rsid w:val="00680104"/>
    <w:rsid w:val="0068015F"/>
    <w:rsid w:val="0068096D"/>
    <w:rsid w:val="00680C83"/>
    <w:rsid w:val="006819A3"/>
    <w:rsid w:val="0068204C"/>
    <w:rsid w:val="00682641"/>
    <w:rsid w:val="00683A54"/>
    <w:rsid w:val="00683A7A"/>
    <w:rsid w:val="0068474F"/>
    <w:rsid w:val="00684872"/>
    <w:rsid w:val="00684AEC"/>
    <w:rsid w:val="006855B7"/>
    <w:rsid w:val="00685B7F"/>
    <w:rsid w:val="00685DF7"/>
    <w:rsid w:val="00686B6E"/>
    <w:rsid w:val="006871C5"/>
    <w:rsid w:val="00687A7E"/>
    <w:rsid w:val="00687DC2"/>
    <w:rsid w:val="00690285"/>
    <w:rsid w:val="006905E6"/>
    <w:rsid w:val="006911E7"/>
    <w:rsid w:val="006913DC"/>
    <w:rsid w:val="006914B7"/>
    <w:rsid w:val="00691F60"/>
    <w:rsid w:val="00693090"/>
    <w:rsid w:val="00695441"/>
    <w:rsid w:val="00695EA5"/>
    <w:rsid w:val="00695EAF"/>
    <w:rsid w:val="00696B6F"/>
    <w:rsid w:val="006970DF"/>
    <w:rsid w:val="0069767B"/>
    <w:rsid w:val="00697DE9"/>
    <w:rsid w:val="006A099B"/>
    <w:rsid w:val="006A0EBA"/>
    <w:rsid w:val="006A127A"/>
    <w:rsid w:val="006A14F3"/>
    <w:rsid w:val="006A2888"/>
    <w:rsid w:val="006A28A0"/>
    <w:rsid w:val="006A2C11"/>
    <w:rsid w:val="006A2D07"/>
    <w:rsid w:val="006A327D"/>
    <w:rsid w:val="006A36B1"/>
    <w:rsid w:val="006A38A3"/>
    <w:rsid w:val="006A40D9"/>
    <w:rsid w:val="006A47C5"/>
    <w:rsid w:val="006A48D2"/>
    <w:rsid w:val="006A54CF"/>
    <w:rsid w:val="006A5973"/>
    <w:rsid w:val="006A5A69"/>
    <w:rsid w:val="006A618E"/>
    <w:rsid w:val="006A628B"/>
    <w:rsid w:val="006A671A"/>
    <w:rsid w:val="006B2465"/>
    <w:rsid w:val="006B262E"/>
    <w:rsid w:val="006B2820"/>
    <w:rsid w:val="006B292B"/>
    <w:rsid w:val="006B35D2"/>
    <w:rsid w:val="006B3909"/>
    <w:rsid w:val="006B3F27"/>
    <w:rsid w:val="006B49F1"/>
    <w:rsid w:val="006B4AE9"/>
    <w:rsid w:val="006B4C9B"/>
    <w:rsid w:val="006B4F59"/>
    <w:rsid w:val="006B57B3"/>
    <w:rsid w:val="006B5D4D"/>
    <w:rsid w:val="006B6178"/>
    <w:rsid w:val="006B6D9F"/>
    <w:rsid w:val="006B73FA"/>
    <w:rsid w:val="006B7809"/>
    <w:rsid w:val="006B7AD0"/>
    <w:rsid w:val="006C00B8"/>
    <w:rsid w:val="006C0B10"/>
    <w:rsid w:val="006C0C97"/>
    <w:rsid w:val="006C0E41"/>
    <w:rsid w:val="006C18DE"/>
    <w:rsid w:val="006C1F1C"/>
    <w:rsid w:val="006C25E4"/>
    <w:rsid w:val="006C261D"/>
    <w:rsid w:val="006C3677"/>
    <w:rsid w:val="006C3A92"/>
    <w:rsid w:val="006C4201"/>
    <w:rsid w:val="006C4265"/>
    <w:rsid w:val="006C427E"/>
    <w:rsid w:val="006C4918"/>
    <w:rsid w:val="006C58E1"/>
    <w:rsid w:val="006C71A9"/>
    <w:rsid w:val="006C7442"/>
    <w:rsid w:val="006C7943"/>
    <w:rsid w:val="006D0E4E"/>
    <w:rsid w:val="006D0FC6"/>
    <w:rsid w:val="006D0FE5"/>
    <w:rsid w:val="006D119F"/>
    <w:rsid w:val="006D11E0"/>
    <w:rsid w:val="006D1E1C"/>
    <w:rsid w:val="006D2594"/>
    <w:rsid w:val="006D2FC6"/>
    <w:rsid w:val="006D316E"/>
    <w:rsid w:val="006D42EA"/>
    <w:rsid w:val="006D4352"/>
    <w:rsid w:val="006D5055"/>
    <w:rsid w:val="006D54D2"/>
    <w:rsid w:val="006D565D"/>
    <w:rsid w:val="006D6A59"/>
    <w:rsid w:val="006D6B18"/>
    <w:rsid w:val="006D6F9B"/>
    <w:rsid w:val="006D714D"/>
    <w:rsid w:val="006D744A"/>
    <w:rsid w:val="006E06AB"/>
    <w:rsid w:val="006E0E01"/>
    <w:rsid w:val="006E0E20"/>
    <w:rsid w:val="006E1515"/>
    <w:rsid w:val="006E285C"/>
    <w:rsid w:val="006E295E"/>
    <w:rsid w:val="006E336A"/>
    <w:rsid w:val="006E35F9"/>
    <w:rsid w:val="006E4117"/>
    <w:rsid w:val="006E46DC"/>
    <w:rsid w:val="006E490E"/>
    <w:rsid w:val="006E5CD7"/>
    <w:rsid w:val="006E7CF9"/>
    <w:rsid w:val="006F0EA7"/>
    <w:rsid w:val="006F14A1"/>
    <w:rsid w:val="006F1E8D"/>
    <w:rsid w:val="006F26B1"/>
    <w:rsid w:val="006F28E3"/>
    <w:rsid w:val="006F308C"/>
    <w:rsid w:val="006F3404"/>
    <w:rsid w:val="006F385F"/>
    <w:rsid w:val="006F4F64"/>
    <w:rsid w:val="006F57D6"/>
    <w:rsid w:val="006F58BC"/>
    <w:rsid w:val="006F5FF4"/>
    <w:rsid w:val="006F6A83"/>
    <w:rsid w:val="006F74FF"/>
    <w:rsid w:val="00700AA1"/>
    <w:rsid w:val="007020D2"/>
    <w:rsid w:val="007046E0"/>
    <w:rsid w:val="00704D3B"/>
    <w:rsid w:val="00704F3A"/>
    <w:rsid w:val="00705B34"/>
    <w:rsid w:val="007060BB"/>
    <w:rsid w:val="00706C44"/>
    <w:rsid w:val="00706E91"/>
    <w:rsid w:val="00706F8F"/>
    <w:rsid w:val="00707996"/>
    <w:rsid w:val="00707FD4"/>
    <w:rsid w:val="00711C0B"/>
    <w:rsid w:val="007126A7"/>
    <w:rsid w:val="00712882"/>
    <w:rsid w:val="007128CA"/>
    <w:rsid w:val="007132F1"/>
    <w:rsid w:val="00713450"/>
    <w:rsid w:val="00713AE5"/>
    <w:rsid w:val="0071520F"/>
    <w:rsid w:val="00715A44"/>
    <w:rsid w:val="00715C94"/>
    <w:rsid w:val="007164AC"/>
    <w:rsid w:val="00717272"/>
    <w:rsid w:val="00717897"/>
    <w:rsid w:val="00717D29"/>
    <w:rsid w:val="00717E46"/>
    <w:rsid w:val="007203A0"/>
    <w:rsid w:val="00721B2C"/>
    <w:rsid w:val="00722009"/>
    <w:rsid w:val="00722090"/>
    <w:rsid w:val="007234D3"/>
    <w:rsid w:val="00723A5D"/>
    <w:rsid w:val="00723C71"/>
    <w:rsid w:val="00724305"/>
    <w:rsid w:val="007243E6"/>
    <w:rsid w:val="007246BD"/>
    <w:rsid w:val="00724B47"/>
    <w:rsid w:val="00725319"/>
    <w:rsid w:val="007255C6"/>
    <w:rsid w:val="007262BA"/>
    <w:rsid w:val="007265EB"/>
    <w:rsid w:val="00726762"/>
    <w:rsid w:val="00726C8A"/>
    <w:rsid w:val="007274AE"/>
    <w:rsid w:val="00727786"/>
    <w:rsid w:val="00727D00"/>
    <w:rsid w:val="00727E17"/>
    <w:rsid w:val="007307D2"/>
    <w:rsid w:val="00730CBE"/>
    <w:rsid w:val="0073105B"/>
    <w:rsid w:val="00731AD7"/>
    <w:rsid w:val="0073232C"/>
    <w:rsid w:val="00732BF8"/>
    <w:rsid w:val="007333DB"/>
    <w:rsid w:val="00733BE7"/>
    <w:rsid w:val="00734718"/>
    <w:rsid w:val="00734AD1"/>
    <w:rsid w:val="0073599B"/>
    <w:rsid w:val="007359DB"/>
    <w:rsid w:val="007370DC"/>
    <w:rsid w:val="0074025B"/>
    <w:rsid w:val="00740D5C"/>
    <w:rsid w:val="00741A8A"/>
    <w:rsid w:val="00742046"/>
    <w:rsid w:val="00742AA4"/>
    <w:rsid w:val="007435AB"/>
    <w:rsid w:val="007448D1"/>
    <w:rsid w:val="00744A86"/>
    <w:rsid w:val="00746156"/>
    <w:rsid w:val="00746C3A"/>
    <w:rsid w:val="0074765D"/>
    <w:rsid w:val="00750068"/>
    <w:rsid w:val="00750342"/>
    <w:rsid w:val="0075043B"/>
    <w:rsid w:val="0075073F"/>
    <w:rsid w:val="00751F9D"/>
    <w:rsid w:val="007522D9"/>
    <w:rsid w:val="007533FD"/>
    <w:rsid w:val="007540CA"/>
    <w:rsid w:val="007546B1"/>
    <w:rsid w:val="00754E57"/>
    <w:rsid w:val="00755A9E"/>
    <w:rsid w:val="00757563"/>
    <w:rsid w:val="0076118D"/>
    <w:rsid w:val="00761FDA"/>
    <w:rsid w:val="007626FD"/>
    <w:rsid w:val="007635B0"/>
    <w:rsid w:val="0076373D"/>
    <w:rsid w:val="007639EB"/>
    <w:rsid w:val="00763A6E"/>
    <w:rsid w:val="00765564"/>
    <w:rsid w:val="007670E0"/>
    <w:rsid w:val="00767155"/>
    <w:rsid w:val="00767B8E"/>
    <w:rsid w:val="00767B9C"/>
    <w:rsid w:val="00770941"/>
    <w:rsid w:val="00771139"/>
    <w:rsid w:val="007719C1"/>
    <w:rsid w:val="00771D33"/>
    <w:rsid w:val="00772A63"/>
    <w:rsid w:val="00773214"/>
    <w:rsid w:val="0077431C"/>
    <w:rsid w:val="007748E1"/>
    <w:rsid w:val="0077491E"/>
    <w:rsid w:val="00774A29"/>
    <w:rsid w:val="00775085"/>
    <w:rsid w:val="007754CA"/>
    <w:rsid w:val="00775A26"/>
    <w:rsid w:val="00775E86"/>
    <w:rsid w:val="00776A4C"/>
    <w:rsid w:val="00776A7D"/>
    <w:rsid w:val="00776C85"/>
    <w:rsid w:val="00780F9F"/>
    <w:rsid w:val="00780FEE"/>
    <w:rsid w:val="0078139A"/>
    <w:rsid w:val="007818E8"/>
    <w:rsid w:val="00781AB2"/>
    <w:rsid w:val="00781AF9"/>
    <w:rsid w:val="00781C26"/>
    <w:rsid w:val="0078244F"/>
    <w:rsid w:val="0078368F"/>
    <w:rsid w:val="0078382C"/>
    <w:rsid w:val="00783B5C"/>
    <w:rsid w:val="00783F46"/>
    <w:rsid w:val="0078435B"/>
    <w:rsid w:val="0078475F"/>
    <w:rsid w:val="00784C3D"/>
    <w:rsid w:val="0078510C"/>
    <w:rsid w:val="00785D7A"/>
    <w:rsid w:val="00785F10"/>
    <w:rsid w:val="007861A7"/>
    <w:rsid w:val="00786530"/>
    <w:rsid w:val="00787896"/>
    <w:rsid w:val="00790513"/>
    <w:rsid w:val="007907AA"/>
    <w:rsid w:val="00790B6C"/>
    <w:rsid w:val="00790D63"/>
    <w:rsid w:val="007918D8"/>
    <w:rsid w:val="00793011"/>
    <w:rsid w:val="0079407E"/>
    <w:rsid w:val="00794187"/>
    <w:rsid w:val="00794747"/>
    <w:rsid w:val="00795F4C"/>
    <w:rsid w:val="007A25EE"/>
    <w:rsid w:val="007A274C"/>
    <w:rsid w:val="007A31D1"/>
    <w:rsid w:val="007A3CA8"/>
    <w:rsid w:val="007A3CEB"/>
    <w:rsid w:val="007A3E54"/>
    <w:rsid w:val="007A4BDB"/>
    <w:rsid w:val="007A59E1"/>
    <w:rsid w:val="007A5D47"/>
    <w:rsid w:val="007A600D"/>
    <w:rsid w:val="007A7A1D"/>
    <w:rsid w:val="007A7BCF"/>
    <w:rsid w:val="007A7C53"/>
    <w:rsid w:val="007B043E"/>
    <w:rsid w:val="007B23DE"/>
    <w:rsid w:val="007B2578"/>
    <w:rsid w:val="007B2D28"/>
    <w:rsid w:val="007B3899"/>
    <w:rsid w:val="007B3B40"/>
    <w:rsid w:val="007B3BF4"/>
    <w:rsid w:val="007B4ECE"/>
    <w:rsid w:val="007B50CE"/>
    <w:rsid w:val="007B5BAC"/>
    <w:rsid w:val="007B6004"/>
    <w:rsid w:val="007C0BDF"/>
    <w:rsid w:val="007C160C"/>
    <w:rsid w:val="007C2282"/>
    <w:rsid w:val="007C2682"/>
    <w:rsid w:val="007C38EC"/>
    <w:rsid w:val="007C3F81"/>
    <w:rsid w:val="007C488F"/>
    <w:rsid w:val="007C548C"/>
    <w:rsid w:val="007C66B7"/>
    <w:rsid w:val="007C6D3D"/>
    <w:rsid w:val="007C738A"/>
    <w:rsid w:val="007D0DE9"/>
    <w:rsid w:val="007D0EEF"/>
    <w:rsid w:val="007D10A1"/>
    <w:rsid w:val="007D11BF"/>
    <w:rsid w:val="007D15A6"/>
    <w:rsid w:val="007D26E7"/>
    <w:rsid w:val="007D28FF"/>
    <w:rsid w:val="007D334F"/>
    <w:rsid w:val="007D344C"/>
    <w:rsid w:val="007D3464"/>
    <w:rsid w:val="007D346E"/>
    <w:rsid w:val="007D37DF"/>
    <w:rsid w:val="007D414F"/>
    <w:rsid w:val="007D42A9"/>
    <w:rsid w:val="007D4B79"/>
    <w:rsid w:val="007D4B90"/>
    <w:rsid w:val="007D5418"/>
    <w:rsid w:val="007D57B2"/>
    <w:rsid w:val="007D5C96"/>
    <w:rsid w:val="007D6E36"/>
    <w:rsid w:val="007D71AF"/>
    <w:rsid w:val="007D72A3"/>
    <w:rsid w:val="007E1273"/>
    <w:rsid w:val="007E12BA"/>
    <w:rsid w:val="007E1D98"/>
    <w:rsid w:val="007E202B"/>
    <w:rsid w:val="007E275E"/>
    <w:rsid w:val="007E2E82"/>
    <w:rsid w:val="007E3144"/>
    <w:rsid w:val="007E33B3"/>
    <w:rsid w:val="007E3C91"/>
    <w:rsid w:val="007E4601"/>
    <w:rsid w:val="007E4DEE"/>
    <w:rsid w:val="007E545B"/>
    <w:rsid w:val="007E56DD"/>
    <w:rsid w:val="007E6048"/>
    <w:rsid w:val="007E6F3B"/>
    <w:rsid w:val="007E700B"/>
    <w:rsid w:val="007E711A"/>
    <w:rsid w:val="007E71FB"/>
    <w:rsid w:val="007E742C"/>
    <w:rsid w:val="007E7818"/>
    <w:rsid w:val="007E7E7B"/>
    <w:rsid w:val="007E7FF4"/>
    <w:rsid w:val="007F0341"/>
    <w:rsid w:val="007F0597"/>
    <w:rsid w:val="007F0EAC"/>
    <w:rsid w:val="007F1109"/>
    <w:rsid w:val="007F1420"/>
    <w:rsid w:val="007F1686"/>
    <w:rsid w:val="007F16AA"/>
    <w:rsid w:val="007F2B13"/>
    <w:rsid w:val="007F37C0"/>
    <w:rsid w:val="007F40F7"/>
    <w:rsid w:val="007F5379"/>
    <w:rsid w:val="007F7A59"/>
    <w:rsid w:val="008000C0"/>
    <w:rsid w:val="00800378"/>
    <w:rsid w:val="008007D4"/>
    <w:rsid w:val="0080132D"/>
    <w:rsid w:val="00801548"/>
    <w:rsid w:val="008021C7"/>
    <w:rsid w:val="00802470"/>
    <w:rsid w:val="00802CE4"/>
    <w:rsid w:val="00803BB1"/>
    <w:rsid w:val="00803C6D"/>
    <w:rsid w:val="008045F4"/>
    <w:rsid w:val="0080462E"/>
    <w:rsid w:val="00804E40"/>
    <w:rsid w:val="008053F2"/>
    <w:rsid w:val="0080625A"/>
    <w:rsid w:val="0080668C"/>
    <w:rsid w:val="008104C7"/>
    <w:rsid w:val="00810539"/>
    <w:rsid w:val="00810899"/>
    <w:rsid w:val="00810EF6"/>
    <w:rsid w:val="008112DA"/>
    <w:rsid w:val="00811E90"/>
    <w:rsid w:val="0081242C"/>
    <w:rsid w:val="00813400"/>
    <w:rsid w:val="00813F78"/>
    <w:rsid w:val="008143E5"/>
    <w:rsid w:val="008148A6"/>
    <w:rsid w:val="00815B02"/>
    <w:rsid w:val="008165F7"/>
    <w:rsid w:val="0081765F"/>
    <w:rsid w:val="0082075A"/>
    <w:rsid w:val="00820861"/>
    <w:rsid w:val="00820C94"/>
    <w:rsid w:val="00821221"/>
    <w:rsid w:val="0082175F"/>
    <w:rsid w:val="00822408"/>
    <w:rsid w:val="00823772"/>
    <w:rsid w:val="00823BF0"/>
    <w:rsid w:val="00823CA0"/>
    <w:rsid w:val="00823CFF"/>
    <w:rsid w:val="00823D8E"/>
    <w:rsid w:val="00823FF8"/>
    <w:rsid w:val="008241C5"/>
    <w:rsid w:val="00824966"/>
    <w:rsid w:val="00824CDC"/>
    <w:rsid w:val="0082554B"/>
    <w:rsid w:val="00826019"/>
    <w:rsid w:val="0082626D"/>
    <w:rsid w:val="00826CAD"/>
    <w:rsid w:val="00827403"/>
    <w:rsid w:val="00827B78"/>
    <w:rsid w:val="008302F9"/>
    <w:rsid w:val="00830468"/>
    <w:rsid w:val="00830A54"/>
    <w:rsid w:val="008311E6"/>
    <w:rsid w:val="00831943"/>
    <w:rsid w:val="00832608"/>
    <w:rsid w:val="00832DFA"/>
    <w:rsid w:val="0083323F"/>
    <w:rsid w:val="00833FA6"/>
    <w:rsid w:val="008341A4"/>
    <w:rsid w:val="00834748"/>
    <w:rsid w:val="00834BB4"/>
    <w:rsid w:val="0083545B"/>
    <w:rsid w:val="00835551"/>
    <w:rsid w:val="008355AB"/>
    <w:rsid w:val="00835712"/>
    <w:rsid w:val="00835F6C"/>
    <w:rsid w:val="008360D7"/>
    <w:rsid w:val="00836BEF"/>
    <w:rsid w:val="00837189"/>
    <w:rsid w:val="008401FF"/>
    <w:rsid w:val="0084024B"/>
    <w:rsid w:val="0084042D"/>
    <w:rsid w:val="00840E92"/>
    <w:rsid w:val="00841547"/>
    <w:rsid w:val="0084390D"/>
    <w:rsid w:val="008442BC"/>
    <w:rsid w:val="00845120"/>
    <w:rsid w:val="008457AC"/>
    <w:rsid w:val="008458C5"/>
    <w:rsid w:val="0084602C"/>
    <w:rsid w:val="008460DA"/>
    <w:rsid w:val="00846EDC"/>
    <w:rsid w:val="00847366"/>
    <w:rsid w:val="00847F15"/>
    <w:rsid w:val="00850180"/>
    <w:rsid w:val="008516BE"/>
    <w:rsid w:val="0085217F"/>
    <w:rsid w:val="0085311C"/>
    <w:rsid w:val="00853782"/>
    <w:rsid w:val="00853EEC"/>
    <w:rsid w:val="0085425E"/>
    <w:rsid w:val="00854ED7"/>
    <w:rsid w:val="0085587B"/>
    <w:rsid w:val="008566FE"/>
    <w:rsid w:val="00857135"/>
    <w:rsid w:val="008574A1"/>
    <w:rsid w:val="00857C2B"/>
    <w:rsid w:val="00857D31"/>
    <w:rsid w:val="00857D9B"/>
    <w:rsid w:val="00857DE0"/>
    <w:rsid w:val="0086040D"/>
    <w:rsid w:val="00863142"/>
    <w:rsid w:val="00863850"/>
    <w:rsid w:val="00863A98"/>
    <w:rsid w:val="00863F94"/>
    <w:rsid w:val="0086449A"/>
    <w:rsid w:val="0086464D"/>
    <w:rsid w:val="008652CE"/>
    <w:rsid w:val="00865ADC"/>
    <w:rsid w:val="00865B85"/>
    <w:rsid w:val="0086604E"/>
    <w:rsid w:val="00866788"/>
    <w:rsid w:val="00866EAC"/>
    <w:rsid w:val="0086756D"/>
    <w:rsid w:val="00870460"/>
    <w:rsid w:val="00870513"/>
    <w:rsid w:val="00871D20"/>
    <w:rsid w:val="008720BC"/>
    <w:rsid w:val="008726CA"/>
    <w:rsid w:val="00872A18"/>
    <w:rsid w:val="0087330B"/>
    <w:rsid w:val="00873D58"/>
    <w:rsid w:val="0087535C"/>
    <w:rsid w:val="00875A96"/>
    <w:rsid w:val="00876381"/>
    <w:rsid w:val="008766B1"/>
    <w:rsid w:val="00877CFB"/>
    <w:rsid w:val="0088107B"/>
    <w:rsid w:val="00881AC9"/>
    <w:rsid w:val="00882438"/>
    <w:rsid w:val="0088322D"/>
    <w:rsid w:val="00883820"/>
    <w:rsid w:val="008839A4"/>
    <w:rsid w:val="00883AC5"/>
    <w:rsid w:val="00883BD4"/>
    <w:rsid w:val="00884392"/>
    <w:rsid w:val="00884440"/>
    <w:rsid w:val="00884630"/>
    <w:rsid w:val="0088587F"/>
    <w:rsid w:val="00885B11"/>
    <w:rsid w:val="0088622C"/>
    <w:rsid w:val="008865C7"/>
    <w:rsid w:val="00887AD3"/>
    <w:rsid w:val="00890119"/>
    <w:rsid w:val="00890613"/>
    <w:rsid w:val="00890F95"/>
    <w:rsid w:val="00892452"/>
    <w:rsid w:val="00892950"/>
    <w:rsid w:val="00892A97"/>
    <w:rsid w:val="00892C67"/>
    <w:rsid w:val="00893081"/>
    <w:rsid w:val="00893B04"/>
    <w:rsid w:val="008945CA"/>
    <w:rsid w:val="0089584C"/>
    <w:rsid w:val="00895891"/>
    <w:rsid w:val="0089597D"/>
    <w:rsid w:val="0089603A"/>
    <w:rsid w:val="00896443"/>
    <w:rsid w:val="008966B6"/>
    <w:rsid w:val="00896954"/>
    <w:rsid w:val="00897E78"/>
    <w:rsid w:val="008A02BE"/>
    <w:rsid w:val="008A189B"/>
    <w:rsid w:val="008A1A5F"/>
    <w:rsid w:val="008A1D4B"/>
    <w:rsid w:val="008A39BF"/>
    <w:rsid w:val="008A416C"/>
    <w:rsid w:val="008A420A"/>
    <w:rsid w:val="008A50A5"/>
    <w:rsid w:val="008A50AE"/>
    <w:rsid w:val="008A5331"/>
    <w:rsid w:val="008A666D"/>
    <w:rsid w:val="008A7F11"/>
    <w:rsid w:val="008B028F"/>
    <w:rsid w:val="008B0F7B"/>
    <w:rsid w:val="008B1914"/>
    <w:rsid w:val="008B1ED1"/>
    <w:rsid w:val="008B2BCB"/>
    <w:rsid w:val="008B2BF5"/>
    <w:rsid w:val="008B3FD8"/>
    <w:rsid w:val="008B429F"/>
    <w:rsid w:val="008B468B"/>
    <w:rsid w:val="008B4FEE"/>
    <w:rsid w:val="008B516F"/>
    <w:rsid w:val="008B58BA"/>
    <w:rsid w:val="008B6741"/>
    <w:rsid w:val="008B7CF2"/>
    <w:rsid w:val="008C00AC"/>
    <w:rsid w:val="008C055D"/>
    <w:rsid w:val="008C0B03"/>
    <w:rsid w:val="008C1B92"/>
    <w:rsid w:val="008C2A38"/>
    <w:rsid w:val="008C2D68"/>
    <w:rsid w:val="008C2DA3"/>
    <w:rsid w:val="008C357F"/>
    <w:rsid w:val="008C370C"/>
    <w:rsid w:val="008C4401"/>
    <w:rsid w:val="008C5B4F"/>
    <w:rsid w:val="008C635A"/>
    <w:rsid w:val="008C6EFD"/>
    <w:rsid w:val="008C754F"/>
    <w:rsid w:val="008C7E10"/>
    <w:rsid w:val="008C7E56"/>
    <w:rsid w:val="008D03AD"/>
    <w:rsid w:val="008D1181"/>
    <w:rsid w:val="008D1941"/>
    <w:rsid w:val="008D1BBD"/>
    <w:rsid w:val="008D1E0B"/>
    <w:rsid w:val="008D1EA4"/>
    <w:rsid w:val="008D1F5D"/>
    <w:rsid w:val="008D2CF5"/>
    <w:rsid w:val="008D3112"/>
    <w:rsid w:val="008D3968"/>
    <w:rsid w:val="008D398A"/>
    <w:rsid w:val="008D4702"/>
    <w:rsid w:val="008D6462"/>
    <w:rsid w:val="008D6552"/>
    <w:rsid w:val="008D7045"/>
    <w:rsid w:val="008D7F53"/>
    <w:rsid w:val="008E0745"/>
    <w:rsid w:val="008E0811"/>
    <w:rsid w:val="008E0B07"/>
    <w:rsid w:val="008E0CB8"/>
    <w:rsid w:val="008E10EF"/>
    <w:rsid w:val="008E131B"/>
    <w:rsid w:val="008E1E1E"/>
    <w:rsid w:val="008E27C3"/>
    <w:rsid w:val="008E2CC7"/>
    <w:rsid w:val="008E3795"/>
    <w:rsid w:val="008E4A39"/>
    <w:rsid w:val="008E4BB6"/>
    <w:rsid w:val="008E5035"/>
    <w:rsid w:val="008E5206"/>
    <w:rsid w:val="008E68BE"/>
    <w:rsid w:val="008E69FC"/>
    <w:rsid w:val="008E6B55"/>
    <w:rsid w:val="008E6B8F"/>
    <w:rsid w:val="008F0235"/>
    <w:rsid w:val="008F02B6"/>
    <w:rsid w:val="008F04FE"/>
    <w:rsid w:val="008F0A91"/>
    <w:rsid w:val="008F0C1D"/>
    <w:rsid w:val="008F11BA"/>
    <w:rsid w:val="008F15B6"/>
    <w:rsid w:val="008F184E"/>
    <w:rsid w:val="008F22FC"/>
    <w:rsid w:val="008F435B"/>
    <w:rsid w:val="008F557A"/>
    <w:rsid w:val="008F5C4C"/>
    <w:rsid w:val="008F5F36"/>
    <w:rsid w:val="008F6F24"/>
    <w:rsid w:val="008F71C2"/>
    <w:rsid w:val="008F7554"/>
    <w:rsid w:val="008F7593"/>
    <w:rsid w:val="008F7DFF"/>
    <w:rsid w:val="009000F8"/>
    <w:rsid w:val="00900F24"/>
    <w:rsid w:val="00901B25"/>
    <w:rsid w:val="00901F97"/>
    <w:rsid w:val="009031BD"/>
    <w:rsid w:val="0090405C"/>
    <w:rsid w:val="0090438A"/>
    <w:rsid w:val="009044C7"/>
    <w:rsid w:val="00906420"/>
    <w:rsid w:val="009077B4"/>
    <w:rsid w:val="00907885"/>
    <w:rsid w:val="00907CF7"/>
    <w:rsid w:val="00907E28"/>
    <w:rsid w:val="00910A65"/>
    <w:rsid w:val="00910ACC"/>
    <w:rsid w:val="00911655"/>
    <w:rsid w:val="00911767"/>
    <w:rsid w:val="00911F23"/>
    <w:rsid w:val="009128B9"/>
    <w:rsid w:val="00912A87"/>
    <w:rsid w:val="009135F0"/>
    <w:rsid w:val="009135F8"/>
    <w:rsid w:val="009138CC"/>
    <w:rsid w:val="00913A75"/>
    <w:rsid w:val="00913B0B"/>
    <w:rsid w:val="00913FB9"/>
    <w:rsid w:val="00915457"/>
    <w:rsid w:val="009160BF"/>
    <w:rsid w:val="00916AB3"/>
    <w:rsid w:val="00916F3F"/>
    <w:rsid w:val="00916FAC"/>
    <w:rsid w:val="009170CF"/>
    <w:rsid w:val="00917636"/>
    <w:rsid w:val="00917AD6"/>
    <w:rsid w:val="00917F75"/>
    <w:rsid w:val="0092004D"/>
    <w:rsid w:val="00920187"/>
    <w:rsid w:val="009207E4"/>
    <w:rsid w:val="00920A20"/>
    <w:rsid w:val="00921222"/>
    <w:rsid w:val="00922B30"/>
    <w:rsid w:val="009230CB"/>
    <w:rsid w:val="0092342E"/>
    <w:rsid w:val="0092400B"/>
    <w:rsid w:val="009245BE"/>
    <w:rsid w:val="00924617"/>
    <w:rsid w:val="00926008"/>
    <w:rsid w:val="00926B74"/>
    <w:rsid w:val="00927979"/>
    <w:rsid w:val="00930F80"/>
    <w:rsid w:val="0093116A"/>
    <w:rsid w:val="009319CA"/>
    <w:rsid w:val="00931A4D"/>
    <w:rsid w:val="009322D0"/>
    <w:rsid w:val="00932DC4"/>
    <w:rsid w:val="009344F9"/>
    <w:rsid w:val="0093450D"/>
    <w:rsid w:val="00934813"/>
    <w:rsid w:val="00934EA9"/>
    <w:rsid w:val="009356F2"/>
    <w:rsid w:val="009358C9"/>
    <w:rsid w:val="009359F8"/>
    <w:rsid w:val="00935FE0"/>
    <w:rsid w:val="00936EF0"/>
    <w:rsid w:val="00937352"/>
    <w:rsid w:val="009401C0"/>
    <w:rsid w:val="009406CD"/>
    <w:rsid w:val="009407E3"/>
    <w:rsid w:val="00940B8E"/>
    <w:rsid w:val="00940DB1"/>
    <w:rsid w:val="00940F59"/>
    <w:rsid w:val="009413DC"/>
    <w:rsid w:val="0094194E"/>
    <w:rsid w:val="00941996"/>
    <w:rsid w:val="00941C47"/>
    <w:rsid w:val="00941FC6"/>
    <w:rsid w:val="00942ED6"/>
    <w:rsid w:val="009439CC"/>
    <w:rsid w:val="00944C92"/>
    <w:rsid w:val="00945317"/>
    <w:rsid w:val="00945D8F"/>
    <w:rsid w:val="009461C1"/>
    <w:rsid w:val="0094665A"/>
    <w:rsid w:val="009466AD"/>
    <w:rsid w:val="00947137"/>
    <w:rsid w:val="009505BF"/>
    <w:rsid w:val="00950677"/>
    <w:rsid w:val="00952825"/>
    <w:rsid w:val="00952DE9"/>
    <w:rsid w:val="00953249"/>
    <w:rsid w:val="009549F2"/>
    <w:rsid w:val="009555B9"/>
    <w:rsid w:val="00956246"/>
    <w:rsid w:val="00956D12"/>
    <w:rsid w:val="009571EB"/>
    <w:rsid w:val="009574E4"/>
    <w:rsid w:val="00957781"/>
    <w:rsid w:val="00957D1B"/>
    <w:rsid w:val="009606FA"/>
    <w:rsid w:val="00960825"/>
    <w:rsid w:val="0096097C"/>
    <w:rsid w:val="009616A3"/>
    <w:rsid w:val="0096199A"/>
    <w:rsid w:val="00961AD6"/>
    <w:rsid w:val="00962E14"/>
    <w:rsid w:val="0096337E"/>
    <w:rsid w:val="00963C5C"/>
    <w:rsid w:val="009647EA"/>
    <w:rsid w:val="009649C4"/>
    <w:rsid w:val="00967780"/>
    <w:rsid w:val="00970459"/>
    <w:rsid w:val="009708A7"/>
    <w:rsid w:val="00972167"/>
    <w:rsid w:val="00972FCC"/>
    <w:rsid w:val="009734F5"/>
    <w:rsid w:val="0097354F"/>
    <w:rsid w:val="00973932"/>
    <w:rsid w:val="009753AB"/>
    <w:rsid w:val="009757FC"/>
    <w:rsid w:val="00975BFF"/>
    <w:rsid w:val="009767AE"/>
    <w:rsid w:val="00976EA8"/>
    <w:rsid w:val="00977A0A"/>
    <w:rsid w:val="00977BD2"/>
    <w:rsid w:val="00977F71"/>
    <w:rsid w:val="0098005A"/>
    <w:rsid w:val="009803A1"/>
    <w:rsid w:val="00980AAC"/>
    <w:rsid w:val="00981833"/>
    <w:rsid w:val="00981E70"/>
    <w:rsid w:val="00981F73"/>
    <w:rsid w:val="009821C6"/>
    <w:rsid w:val="00982586"/>
    <w:rsid w:val="00982C8D"/>
    <w:rsid w:val="00982E3F"/>
    <w:rsid w:val="009834C8"/>
    <w:rsid w:val="009834DE"/>
    <w:rsid w:val="00984360"/>
    <w:rsid w:val="00985E38"/>
    <w:rsid w:val="009861D4"/>
    <w:rsid w:val="00986CF8"/>
    <w:rsid w:val="00986FF1"/>
    <w:rsid w:val="00987744"/>
    <w:rsid w:val="009877FF"/>
    <w:rsid w:val="00987B4D"/>
    <w:rsid w:val="009901CE"/>
    <w:rsid w:val="00990D51"/>
    <w:rsid w:val="009910D9"/>
    <w:rsid w:val="00992157"/>
    <w:rsid w:val="00992E6B"/>
    <w:rsid w:val="00993EEE"/>
    <w:rsid w:val="00994A8D"/>
    <w:rsid w:val="00994CC9"/>
    <w:rsid w:val="00994FAB"/>
    <w:rsid w:val="00995319"/>
    <w:rsid w:val="00995505"/>
    <w:rsid w:val="0099561B"/>
    <w:rsid w:val="00995800"/>
    <w:rsid w:val="00996000"/>
    <w:rsid w:val="009962D4"/>
    <w:rsid w:val="00996DDD"/>
    <w:rsid w:val="00997B2D"/>
    <w:rsid w:val="00997C4B"/>
    <w:rsid w:val="00997D6A"/>
    <w:rsid w:val="009A0818"/>
    <w:rsid w:val="009A287A"/>
    <w:rsid w:val="009A2A45"/>
    <w:rsid w:val="009A3E04"/>
    <w:rsid w:val="009A406D"/>
    <w:rsid w:val="009A59B0"/>
    <w:rsid w:val="009A59E9"/>
    <w:rsid w:val="009A5E95"/>
    <w:rsid w:val="009A61B3"/>
    <w:rsid w:val="009A62D0"/>
    <w:rsid w:val="009A6456"/>
    <w:rsid w:val="009A70A3"/>
    <w:rsid w:val="009A73D3"/>
    <w:rsid w:val="009A7631"/>
    <w:rsid w:val="009A79E4"/>
    <w:rsid w:val="009A7AD6"/>
    <w:rsid w:val="009A7B54"/>
    <w:rsid w:val="009B0634"/>
    <w:rsid w:val="009B1AD3"/>
    <w:rsid w:val="009B20F0"/>
    <w:rsid w:val="009B2618"/>
    <w:rsid w:val="009B2B63"/>
    <w:rsid w:val="009B4AF2"/>
    <w:rsid w:val="009B4E05"/>
    <w:rsid w:val="009B4E7C"/>
    <w:rsid w:val="009B6673"/>
    <w:rsid w:val="009B68C5"/>
    <w:rsid w:val="009B6989"/>
    <w:rsid w:val="009B7185"/>
    <w:rsid w:val="009B7A70"/>
    <w:rsid w:val="009B7D3F"/>
    <w:rsid w:val="009C06A3"/>
    <w:rsid w:val="009C0D00"/>
    <w:rsid w:val="009C1A9C"/>
    <w:rsid w:val="009C24C4"/>
    <w:rsid w:val="009C267A"/>
    <w:rsid w:val="009C274E"/>
    <w:rsid w:val="009C362C"/>
    <w:rsid w:val="009C3775"/>
    <w:rsid w:val="009C3C67"/>
    <w:rsid w:val="009C482E"/>
    <w:rsid w:val="009C4BB6"/>
    <w:rsid w:val="009C4C57"/>
    <w:rsid w:val="009C5CDA"/>
    <w:rsid w:val="009C72B8"/>
    <w:rsid w:val="009C7565"/>
    <w:rsid w:val="009C7F62"/>
    <w:rsid w:val="009D11C3"/>
    <w:rsid w:val="009D1DD1"/>
    <w:rsid w:val="009D3213"/>
    <w:rsid w:val="009D3D6C"/>
    <w:rsid w:val="009D3E47"/>
    <w:rsid w:val="009D3F2F"/>
    <w:rsid w:val="009D40DA"/>
    <w:rsid w:val="009D43DF"/>
    <w:rsid w:val="009D575A"/>
    <w:rsid w:val="009D58A1"/>
    <w:rsid w:val="009D5F77"/>
    <w:rsid w:val="009D635E"/>
    <w:rsid w:val="009D64F5"/>
    <w:rsid w:val="009D6DF7"/>
    <w:rsid w:val="009D768A"/>
    <w:rsid w:val="009D773F"/>
    <w:rsid w:val="009D7B48"/>
    <w:rsid w:val="009E1A4F"/>
    <w:rsid w:val="009E4358"/>
    <w:rsid w:val="009E4B5F"/>
    <w:rsid w:val="009E5924"/>
    <w:rsid w:val="009E5F3E"/>
    <w:rsid w:val="009E75AE"/>
    <w:rsid w:val="009E76F6"/>
    <w:rsid w:val="009E79B7"/>
    <w:rsid w:val="009E7EC7"/>
    <w:rsid w:val="009F00F3"/>
    <w:rsid w:val="009F0839"/>
    <w:rsid w:val="009F29A5"/>
    <w:rsid w:val="009F32DC"/>
    <w:rsid w:val="009F3413"/>
    <w:rsid w:val="009F35E2"/>
    <w:rsid w:val="009F375A"/>
    <w:rsid w:val="009F3834"/>
    <w:rsid w:val="009F47A4"/>
    <w:rsid w:val="009F5254"/>
    <w:rsid w:val="009F5EA2"/>
    <w:rsid w:val="009F671A"/>
    <w:rsid w:val="009F746B"/>
    <w:rsid w:val="009F7511"/>
    <w:rsid w:val="00A00479"/>
    <w:rsid w:val="00A00D6A"/>
    <w:rsid w:val="00A00FF4"/>
    <w:rsid w:val="00A014C6"/>
    <w:rsid w:val="00A02CCE"/>
    <w:rsid w:val="00A0316A"/>
    <w:rsid w:val="00A053D0"/>
    <w:rsid w:val="00A05A02"/>
    <w:rsid w:val="00A05BDF"/>
    <w:rsid w:val="00A063D0"/>
    <w:rsid w:val="00A06C18"/>
    <w:rsid w:val="00A06E07"/>
    <w:rsid w:val="00A1034A"/>
    <w:rsid w:val="00A10D18"/>
    <w:rsid w:val="00A116DD"/>
    <w:rsid w:val="00A11B1E"/>
    <w:rsid w:val="00A11C49"/>
    <w:rsid w:val="00A126E8"/>
    <w:rsid w:val="00A12B77"/>
    <w:rsid w:val="00A12FA4"/>
    <w:rsid w:val="00A144D2"/>
    <w:rsid w:val="00A14519"/>
    <w:rsid w:val="00A165B4"/>
    <w:rsid w:val="00A16A39"/>
    <w:rsid w:val="00A16E0D"/>
    <w:rsid w:val="00A16F13"/>
    <w:rsid w:val="00A17380"/>
    <w:rsid w:val="00A17428"/>
    <w:rsid w:val="00A17645"/>
    <w:rsid w:val="00A17F8B"/>
    <w:rsid w:val="00A206F4"/>
    <w:rsid w:val="00A21642"/>
    <w:rsid w:val="00A2238B"/>
    <w:rsid w:val="00A22CBC"/>
    <w:rsid w:val="00A2336F"/>
    <w:rsid w:val="00A23AD9"/>
    <w:rsid w:val="00A24928"/>
    <w:rsid w:val="00A2498D"/>
    <w:rsid w:val="00A259F8"/>
    <w:rsid w:val="00A25C89"/>
    <w:rsid w:val="00A25FC1"/>
    <w:rsid w:val="00A26464"/>
    <w:rsid w:val="00A26755"/>
    <w:rsid w:val="00A26B92"/>
    <w:rsid w:val="00A27152"/>
    <w:rsid w:val="00A27384"/>
    <w:rsid w:val="00A27833"/>
    <w:rsid w:val="00A3017D"/>
    <w:rsid w:val="00A30A2C"/>
    <w:rsid w:val="00A30BB4"/>
    <w:rsid w:val="00A30C91"/>
    <w:rsid w:val="00A31451"/>
    <w:rsid w:val="00A31C5C"/>
    <w:rsid w:val="00A32255"/>
    <w:rsid w:val="00A32640"/>
    <w:rsid w:val="00A326D8"/>
    <w:rsid w:val="00A339EF"/>
    <w:rsid w:val="00A3443E"/>
    <w:rsid w:val="00A34998"/>
    <w:rsid w:val="00A349F3"/>
    <w:rsid w:val="00A3609A"/>
    <w:rsid w:val="00A3684B"/>
    <w:rsid w:val="00A36FBD"/>
    <w:rsid w:val="00A379BC"/>
    <w:rsid w:val="00A37D07"/>
    <w:rsid w:val="00A40431"/>
    <w:rsid w:val="00A41821"/>
    <w:rsid w:val="00A4182C"/>
    <w:rsid w:val="00A41D65"/>
    <w:rsid w:val="00A429C1"/>
    <w:rsid w:val="00A42E71"/>
    <w:rsid w:val="00A42F4C"/>
    <w:rsid w:val="00A43502"/>
    <w:rsid w:val="00A43EEB"/>
    <w:rsid w:val="00A440D2"/>
    <w:rsid w:val="00A44380"/>
    <w:rsid w:val="00A446E4"/>
    <w:rsid w:val="00A460F6"/>
    <w:rsid w:val="00A47015"/>
    <w:rsid w:val="00A47A77"/>
    <w:rsid w:val="00A5078E"/>
    <w:rsid w:val="00A50DEE"/>
    <w:rsid w:val="00A5158B"/>
    <w:rsid w:val="00A5183D"/>
    <w:rsid w:val="00A5223F"/>
    <w:rsid w:val="00A522E5"/>
    <w:rsid w:val="00A52DC8"/>
    <w:rsid w:val="00A53524"/>
    <w:rsid w:val="00A5515B"/>
    <w:rsid w:val="00A5598D"/>
    <w:rsid w:val="00A560F0"/>
    <w:rsid w:val="00A56466"/>
    <w:rsid w:val="00A565B0"/>
    <w:rsid w:val="00A5705B"/>
    <w:rsid w:val="00A57213"/>
    <w:rsid w:val="00A57A54"/>
    <w:rsid w:val="00A6037D"/>
    <w:rsid w:val="00A609F0"/>
    <w:rsid w:val="00A6102E"/>
    <w:rsid w:val="00A634AD"/>
    <w:rsid w:val="00A64D79"/>
    <w:rsid w:val="00A65089"/>
    <w:rsid w:val="00A6543A"/>
    <w:rsid w:val="00A65E27"/>
    <w:rsid w:val="00A66F59"/>
    <w:rsid w:val="00A6703E"/>
    <w:rsid w:val="00A7012D"/>
    <w:rsid w:val="00A701F0"/>
    <w:rsid w:val="00A7092F"/>
    <w:rsid w:val="00A715DB"/>
    <w:rsid w:val="00A717D4"/>
    <w:rsid w:val="00A71C7E"/>
    <w:rsid w:val="00A72658"/>
    <w:rsid w:val="00A73188"/>
    <w:rsid w:val="00A73342"/>
    <w:rsid w:val="00A7396F"/>
    <w:rsid w:val="00A73BB0"/>
    <w:rsid w:val="00A73CFF"/>
    <w:rsid w:val="00A73E48"/>
    <w:rsid w:val="00A74100"/>
    <w:rsid w:val="00A75ADE"/>
    <w:rsid w:val="00A75AEE"/>
    <w:rsid w:val="00A76445"/>
    <w:rsid w:val="00A76563"/>
    <w:rsid w:val="00A7666B"/>
    <w:rsid w:val="00A77865"/>
    <w:rsid w:val="00A80A32"/>
    <w:rsid w:val="00A80E98"/>
    <w:rsid w:val="00A83800"/>
    <w:rsid w:val="00A83B2A"/>
    <w:rsid w:val="00A83CE0"/>
    <w:rsid w:val="00A84AA1"/>
    <w:rsid w:val="00A85BF8"/>
    <w:rsid w:val="00A862E8"/>
    <w:rsid w:val="00A86AC0"/>
    <w:rsid w:val="00A86E9A"/>
    <w:rsid w:val="00A87062"/>
    <w:rsid w:val="00A8723E"/>
    <w:rsid w:val="00A87824"/>
    <w:rsid w:val="00A87840"/>
    <w:rsid w:val="00A87E76"/>
    <w:rsid w:val="00A90F81"/>
    <w:rsid w:val="00A911FB"/>
    <w:rsid w:val="00A912D7"/>
    <w:rsid w:val="00A91637"/>
    <w:rsid w:val="00A92A07"/>
    <w:rsid w:val="00A94056"/>
    <w:rsid w:val="00A95091"/>
    <w:rsid w:val="00A95456"/>
    <w:rsid w:val="00A95F1C"/>
    <w:rsid w:val="00A96DB5"/>
    <w:rsid w:val="00A97032"/>
    <w:rsid w:val="00A973A6"/>
    <w:rsid w:val="00A97972"/>
    <w:rsid w:val="00A97E76"/>
    <w:rsid w:val="00AA00B9"/>
    <w:rsid w:val="00AA04BA"/>
    <w:rsid w:val="00AA0A1E"/>
    <w:rsid w:val="00AA0B9E"/>
    <w:rsid w:val="00AA0C31"/>
    <w:rsid w:val="00AA0DF6"/>
    <w:rsid w:val="00AA1BEF"/>
    <w:rsid w:val="00AA2439"/>
    <w:rsid w:val="00AA340E"/>
    <w:rsid w:val="00AA3BBD"/>
    <w:rsid w:val="00AA436F"/>
    <w:rsid w:val="00AA49C2"/>
    <w:rsid w:val="00AA4F12"/>
    <w:rsid w:val="00AA5E59"/>
    <w:rsid w:val="00AA68C9"/>
    <w:rsid w:val="00AA6C7D"/>
    <w:rsid w:val="00AA7296"/>
    <w:rsid w:val="00AA7483"/>
    <w:rsid w:val="00AA78FF"/>
    <w:rsid w:val="00AA7AA2"/>
    <w:rsid w:val="00AB1236"/>
    <w:rsid w:val="00AB152B"/>
    <w:rsid w:val="00AB1E36"/>
    <w:rsid w:val="00AB2747"/>
    <w:rsid w:val="00AB27D5"/>
    <w:rsid w:val="00AB2D8F"/>
    <w:rsid w:val="00AB2E5E"/>
    <w:rsid w:val="00AB3525"/>
    <w:rsid w:val="00AB3C7C"/>
    <w:rsid w:val="00AB3D3B"/>
    <w:rsid w:val="00AB4567"/>
    <w:rsid w:val="00AB586E"/>
    <w:rsid w:val="00AB62A1"/>
    <w:rsid w:val="00AB69BB"/>
    <w:rsid w:val="00AB6D5E"/>
    <w:rsid w:val="00AB77B5"/>
    <w:rsid w:val="00AB7D8E"/>
    <w:rsid w:val="00AC02C4"/>
    <w:rsid w:val="00AC054E"/>
    <w:rsid w:val="00AC116F"/>
    <w:rsid w:val="00AC1668"/>
    <w:rsid w:val="00AC18EB"/>
    <w:rsid w:val="00AC1BEA"/>
    <w:rsid w:val="00AC20CB"/>
    <w:rsid w:val="00AC21E5"/>
    <w:rsid w:val="00AC27A5"/>
    <w:rsid w:val="00AC2BD8"/>
    <w:rsid w:val="00AC2FAA"/>
    <w:rsid w:val="00AC30D7"/>
    <w:rsid w:val="00AC543F"/>
    <w:rsid w:val="00AC5558"/>
    <w:rsid w:val="00AC5BE7"/>
    <w:rsid w:val="00AC6B85"/>
    <w:rsid w:val="00AC6E57"/>
    <w:rsid w:val="00AC769D"/>
    <w:rsid w:val="00AD0FD9"/>
    <w:rsid w:val="00AD175C"/>
    <w:rsid w:val="00AD1AA3"/>
    <w:rsid w:val="00AD23F2"/>
    <w:rsid w:val="00AD27D8"/>
    <w:rsid w:val="00AD2AA7"/>
    <w:rsid w:val="00AD3AB9"/>
    <w:rsid w:val="00AD40DC"/>
    <w:rsid w:val="00AD4250"/>
    <w:rsid w:val="00AD5342"/>
    <w:rsid w:val="00AD5BFD"/>
    <w:rsid w:val="00AD6F1A"/>
    <w:rsid w:val="00AD7528"/>
    <w:rsid w:val="00AE0703"/>
    <w:rsid w:val="00AE0AB2"/>
    <w:rsid w:val="00AE14B1"/>
    <w:rsid w:val="00AE1D2A"/>
    <w:rsid w:val="00AE1E3C"/>
    <w:rsid w:val="00AE213A"/>
    <w:rsid w:val="00AE3376"/>
    <w:rsid w:val="00AE34EF"/>
    <w:rsid w:val="00AE405F"/>
    <w:rsid w:val="00AE40F2"/>
    <w:rsid w:val="00AE43E6"/>
    <w:rsid w:val="00AE580D"/>
    <w:rsid w:val="00AE5B4C"/>
    <w:rsid w:val="00AE5B90"/>
    <w:rsid w:val="00AE6049"/>
    <w:rsid w:val="00AE62BA"/>
    <w:rsid w:val="00AF1648"/>
    <w:rsid w:val="00AF1F50"/>
    <w:rsid w:val="00AF1F71"/>
    <w:rsid w:val="00AF1F92"/>
    <w:rsid w:val="00AF262E"/>
    <w:rsid w:val="00AF2D88"/>
    <w:rsid w:val="00AF4952"/>
    <w:rsid w:val="00AF496A"/>
    <w:rsid w:val="00AF4D81"/>
    <w:rsid w:val="00AF5A61"/>
    <w:rsid w:val="00AF645B"/>
    <w:rsid w:val="00AF6557"/>
    <w:rsid w:val="00AF6590"/>
    <w:rsid w:val="00AF6B2E"/>
    <w:rsid w:val="00AF6D32"/>
    <w:rsid w:val="00AF6D93"/>
    <w:rsid w:val="00AF71C1"/>
    <w:rsid w:val="00B00CE0"/>
    <w:rsid w:val="00B01339"/>
    <w:rsid w:val="00B0149E"/>
    <w:rsid w:val="00B0154B"/>
    <w:rsid w:val="00B01694"/>
    <w:rsid w:val="00B024E5"/>
    <w:rsid w:val="00B03BFF"/>
    <w:rsid w:val="00B04619"/>
    <w:rsid w:val="00B059CC"/>
    <w:rsid w:val="00B05BD6"/>
    <w:rsid w:val="00B06567"/>
    <w:rsid w:val="00B06BD2"/>
    <w:rsid w:val="00B079AE"/>
    <w:rsid w:val="00B1052C"/>
    <w:rsid w:val="00B11DC0"/>
    <w:rsid w:val="00B1263F"/>
    <w:rsid w:val="00B14421"/>
    <w:rsid w:val="00B14545"/>
    <w:rsid w:val="00B15BFB"/>
    <w:rsid w:val="00B1676A"/>
    <w:rsid w:val="00B1684D"/>
    <w:rsid w:val="00B20DA6"/>
    <w:rsid w:val="00B2165E"/>
    <w:rsid w:val="00B225DD"/>
    <w:rsid w:val="00B22623"/>
    <w:rsid w:val="00B22977"/>
    <w:rsid w:val="00B22E4C"/>
    <w:rsid w:val="00B2337D"/>
    <w:rsid w:val="00B238CC"/>
    <w:rsid w:val="00B24111"/>
    <w:rsid w:val="00B2427F"/>
    <w:rsid w:val="00B24E05"/>
    <w:rsid w:val="00B250CF"/>
    <w:rsid w:val="00B25767"/>
    <w:rsid w:val="00B25828"/>
    <w:rsid w:val="00B25CCD"/>
    <w:rsid w:val="00B268F8"/>
    <w:rsid w:val="00B276ED"/>
    <w:rsid w:val="00B27879"/>
    <w:rsid w:val="00B3007C"/>
    <w:rsid w:val="00B30992"/>
    <w:rsid w:val="00B30AC4"/>
    <w:rsid w:val="00B30CFA"/>
    <w:rsid w:val="00B31E15"/>
    <w:rsid w:val="00B32169"/>
    <w:rsid w:val="00B33625"/>
    <w:rsid w:val="00B33749"/>
    <w:rsid w:val="00B337C3"/>
    <w:rsid w:val="00B34345"/>
    <w:rsid w:val="00B3450C"/>
    <w:rsid w:val="00B349AF"/>
    <w:rsid w:val="00B36E96"/>
    <w:rsid w:val="00B415D8"/>
    <w:rsid w:val="00B422CA"/>
    <w:rsid w:val="00B42A3C"/>
    <w:rsid w:val="00B42B5E"/>
    <w:rsid w:val="00B435EF"/>
    <w:rsid w:val="00B44070"/>
    <w:rsid w:val="00B4412D"/>
    <w:rsid w:val="00B44348"/>
    <w:rsid w:val="00B448F0"/>
    <w:rsid w:val="00B45CBC"/>
    <w:rsid w:val="00B46B32"/>
    <w:rsid w:val="00B471C6"/>
    <w:rsid w:val="00B47FB6"/>
    <w:rsid w:val="00B504D5"/>
    <w:rsid w:val="00B51F41"/>
    <w:rsid w:val="00B52BB2"/>
    <w:rsid w:val="00B52BCC"/>
    <w:rsid w:val="00B535A4"/>
    <w:rsid w:val="00B53A78"/>
    <w:rsid w:val="00B55655"/>
    <w:rsid w:val="00B57467"/>
    <w:rsid w:val="00B575D3"/>
    <w:rsid w:val="00B57E04"/>
    <w:rsid w:val="00B605FE"/>
    <w:rsid w:val="00B62A18"/>
    <w:rsid w:val="00B62A1D"/>
    <w:rsid w:val="00B63DF8"/>
    <w:rsid w:val="00B64366"/>
    <w:rsid w:val="00B64BE8"/>
    <w:rsid w:val="00B651BC"/>
    <w:rsid w:val="00B65731"/>
    <w:rsid w:val="00B6584F"/>
    <w:rsid w:val="00B66873"/>
    <w:rsid w:val="00B679F7"/>
    <w:rsid w:val="00B712CA"/>
    <w:rsid w:val="00B71948"/>
    <w:rsid w:val="00B71986"/>
    <w:rsid w:val="00B71D8A"/>
    <w:rsid w:val="00B721E9"/>
    <w:rsid w:val="00B73283"/>
    <w:rsid w:val="00B73427"/>
    <w:rsid w:val="00B74D7A"/>
    <w:rsid w:val="00B74FC3"/>
    <w:rsid w:val="00B7547C"/>
    <w:rsid w:val="00B7555F"/>
    <w:rsid w:val="00B76065"/>
    <w:rsid w:val="00B761B7"/>
    <w:rsid w:val="00B76772"/>
    <w:rsid w:val="00B76A5D"/>
    <w:rsid w:val="00B76AD0"/>
    <w:rsid w:val="00B76F3F"/>
    <w:rsid w:val="00B77075"/>
    <w:rsid w:val="00B77C17"/>
    <w:rsid w:val="00B77F91"/>
    <w:rsid w:val="00B80573"/>
    <w:rsid w:val="00B80804"/>
    <w:rsid w:val="00B81125"/>
    <w:rsid w:val="00B81155"/>
    <w:rsid w:val="00B81872"/>
    <w:rsid w:val="00B81CF5"/>
    <w:rsid w:val="00B81D11"/>
    <w:rsid w:val="00B832BF"/>
    <w:rsid w:val="00B832EE"/>
    <w:rsid w:val="00B836D8"/>
    <w:rsid w:val="00B83966"/>
    <w:rsid w:val="00B83B95"/>
    <w:rsid w:val="00B83E04"/>
    <w:rsid w:val="00B84960"/>
    <w:rsid w:val="00B85361"/>
    <w:rsid w:val="00B85B2B"/>
    <w:rsid w:val="00B87159"/>
    <w:rsid w:val="00B8744F"/>
    <w:rsid w:val="00B875C6"/>
    <w:rsid w:val="00B90800"/>
    <w:rsid w:val="00B92DB2"/>
    <w:rsid w:val="00B92E61"/>
    <w:rsid w:val="00B932BA"/>
    <w:rsid w:val="00B9357F"/>
    <w:rsid w:val="00B93AD4"/>
    <w:rsid w:val="00B9420F"/>
    <w:rsid w:val="00B95CA8"/>
    <w:rsid w:val="00B965EF"/>
    <w:rsid w:val="00B972EC"/>
    <w:rsid w:val="00B97591"/>
    <w:rsid w:val="00B97BF7"/>
    <w:rsid w:val="00B97C2C"/>
    <w:rsid w:val="00B97EAC"/>
    <w:rsid w:val="00BA19AA"/>
    <w:rsid w:val="00BA1FAA"/>
    <w:rsid w:val="00BA320E"/>
    <w:rsid w:val="00BA349F"/>
    <w:rsid w:val="00BA381F"/>
    <w:rsid w:val="00BA3F34"/>
    <w:rsid w:val="00BA4873"/>
    <w:rsid w:val="00BA6B3D"/>
    <w:rsid w:val="00BA704E"/>
    <w:rsid w:val="00BA72A2"/>
    <w:rsid w:val="00BA756E"/>
    <w:rsid w:val="00BB040F"/>
    <w:rsid w:val="00BB0FE3"/>
    <w:rsid w:val="00BB138A"/>
    <w:rsid w:val="00BB215B"/>
    <w:rsid w:val="00BB2696"/>
    <w:rsid w:val="00BB3103"/>
    <w:rsid w:val="00BB36C0"/>
    <w:rsid w:val="00BB3A7D"/>
    <w:rsid w:val="00BB40D0"/>
    <w:rsid w:val="00BB41D1"/>
    <w:rsid w:val="00BB46E6"/>
    <w:rsid w:val="00BB4BCA"/>
    <w:rsid w:val="00BB6E79"/>
    <w:rsid w:val="00BB756A"/>
    <w:rsid w:val="00BB7B58"/>
    <w:rsid w:val="00BB7DC3"/>
    <w:rsid w:val="00BC0592"/>
    <w:rsid w:val="00BC09E7"/>
    <w:rsid w:val="00BC11F1"/>
    <w:rsid w:val="00BC159B"/>
    <w:rsid w:val="00BC15E1"/>
    <w:rsid w:val="00BC20B2"/>
    <w:rsid w:val="00BC28EB"/>
    <w:rsid w:val="00BC2BF6"/>
    <w:rsid w:val="00BC381F"/>
    <w:rsid w:val="00BC40A7"/>
    <w:rsid w:val="00BC41F2"/>
    <w:rsid w:val="00BC4AA1"/>
    <w:rsid w:val="00BC5B25"/>
    <w:rsid w:val="00BC630C"/>
    <w:rsid w:val="00BC6348"/>
    <w:rsid w:val="00BC6854"/>
    <w:rsid w:val="00BC7621"/>
    <w:rsid w:val="00BC7739"/>
    <w:rsid w:val="00BC7CFC"/>
    <w:rsid w:val="00BD0F75"/>
    <w:rsid w:val="00BD1391"/>
    <w:rsid w:val="00BD1866"/>
    <w:rsid w:val="00BD1892"/>
    <w:rsid w:val="00BD213B"/>
    <w:rsid w:val="00BD268F"/>
    <w:rsid w:val="00BD28A3"/>
    <w:rsid w:val="00BD28D7"/>
    <w:rsid w:val="00BD3887"/>
    <w:rsid w:val="00BD4468"/>
    <w:rsid w:val="00BD4DC0"/>
    <w:rsid w:val="00BD502B"/>
    <w:rsid w:val="00BD5272"/>
    <w:rsid w:val="00BD5853"/>
    <w:rsid w:val="00BD6065"/>
    <w:rsid w:val="00BD60A8"/>
    <w:rsid w:val="00BD638E"/>
    <w:rsid w:val="00BD716E"/>
    <w:rsid w:val="00BD7302"/>
    <w:rsid w:val="00BD7BAE"/>
    <w:rsid w:val="00BD7EF2"/>
    <w:rsid w:val="00BE00A0"/>
    <w:rsid w:val="00BE05D5"/>
    <w:rsid w:val="00BE13C2"/>
    <w:rsid w:val="00BE3AA3"/>
    <w:rsid w:val="00BE3DE5"/>
    <w:rsid w:val="00BE45D8"/>
    <w:rsid w:val="00BE4681"/>
    <w:rsid w:val="00BE532E"/>
    <w:rsid w:val="00BE55C8"/>
    <w:rsid w:val="00BE5A55"/>
    <w:rsid w:val="00BE5CE5"/>
    <w:rsid w:val="00BE6A37"/>
    <w:rsid w:val="00BE6E2C"/>
    <w:rsid w:val="00BE7034"/>
    <w:rsid w:val="00BF03E2"/>
    <w:rsid w:val="00BF298B"/>
    <w:rsid w:val="00BF2C9D"/>
    <w:rsid w:val="00BF2EF7"/>
    <w:rsid w:val="00BF36AA"/>
    <w:rsid w:val="00BF4D4C"/>
    <w:rsid w:val="00BF4DB0"/>
    <w:rsid w:val="00BF6EFC"/>
    <w:rsid w:val="00C002E5"/>
    <w:rsid w:val="00C02362"/>
    <w:rsid w:val="00C02FD1"/>
    <w:rsid w:val="00C03145"/>
    <w:rsid w:val="00C03544"/>
    <w:rsid w:val="00C03F07"/>
    <w:rsid w:val="00C03F0B"/>
    <w:rsid w:val="00C0480E"/>
    <w:rsid w:val="00C04B12"/>
    <w:rsid w:val="00C05489"/>
    <w:rsid w:val="00C059EE"/>
    <w:rsid w:val="00C06F57"/>
    <w:rsid w:val="00C101C2"/>
    <w:rsid w:val="00C104A3"/>
    <w:rsid w:val="00C105F6"/>
    <w:rsid w:val="00C1219C"/>
    <w:rsid w:val="00C125D3"/>
    <w:rsid w:val="00C12801"/>
    <w:rsid w:val="00C1552B"/>
    <w:rsid w:val="00C158CD"/>
    <w:rsid w:val="00C15BD9"/>
    <w:rsid w:val="00C17069"/>
    <w:rsid w:val="00C173EA"/>
    <w:rsid w:val="00C20107"/>
    <w:rsid w:val="00C20A67"/>
    <w:rsid w:val="00C20AAA"/>
    <w:rsid w:val="00C228E6"/>
    <w:rsid w:val="00C22914"/>
    <w:rsid w:val="00C22FFF"/>
    <w:rsid w:val="00C245BE"/>
    <w:rsid w:val="00C24EF0"/>
    <w:rsid w:val="00C24FAB"/>
    <w:rsid w:val="00C251B4"/>
    <w:rsid w:val="00C25616"/>
    <w:rsid w:val="00C25DBB"/>
    <w:rsid w:val="00C25EF5"/>
    <w:rsid w:val="00C25F29"/>
    <w:rsid w:val="00C26E50"/>
    <w:rsid w:val="00C270AC"/>
    <w:rsid w:val="00C274A9"/>
    <w:rsid w:val="00C329E6"/>
    <w:rsid w:val="00C3311A"/>
    <w:rsid w:val="00C33378"/>
    <w:rsid w:val="00C3468B"/>
    <w:rsid w:val="00C3498F"/>
    <w:rsid w:val="00C34A67"/>
    <w:rsid w:val="00C364FF"/>
    <w:rsid w:val="00C41C8A"/>
    <w:rsid w:val="00C4265D"/>
    <w:rsid w:val="00C4266F"/>
    <w:rsid w:val="00C42F70"/>
    <w:rsid w:val="00C43245"/>
    <w:rsid w:val="00C438E0"/>
    <w:rsid w:val="00C43EC0"/>
    <w:rsid w:val="00C449B0"/>
    <w:rsid w:val="00C472C3"/>
    <w:rsid w:val="00C47A87"/>
    <w:rsid w:val="00C50FC4"/>
    <w:rsid w:val="00C51EBD"/>
    <w:rsid w:val="00C5291A"/>
    <w:rsid w:val="00C5391D"/>
    <w:rsid w:val="00C54159"/>
    <w:rsid w:val="00C5419D"/>
    <w:rsid w:val="00C560DC"/>
    <w:rsid w:val="00C56133"/>
    <w:rsid w:val="00C5643E"/>
    <w:rsid w:val="00C565FE"/>
    <w:rsid w:val="00C5706D"/>
    <w:rsid w:val="00C57D65"/>
    <w:rsid w:val="00C605EA"/>
    <w:rsid w:val="00C61ABF"/>
    <w:rsid w:val="00C62308"/>
    <w:rsid w:val="00C62999"/>
    <w:rsid w:val="00C6364B"/>
    <w:rsid w:val="00C63950"/>
    <w:rsid w:val="00C64886"/>
    <w:rsid w:val="00C64D1B"/>
    <w:rsid w:val="00C64EA4"/>
    <w:rsid w:val="00C64F2A"/>
    <w:rsid w:val="00C657AC"/>
    <w:rsid w:val="00C6591A"/>
    <w:rsid w:val="00C660C4"/>
    <w:rsid w:val="00C67619"/>
    <w:rsid w:val="00C676CD"/>
    <w:rsid w:val="00C679F6"/>
    <w:rsid w:val="00C67AA0"/>
    <w:rsid w:val="00C67B6D"/>
    <w:rsid w:val="00C67EB7"/>
    <w:rsid w:val="00C70AFD"/>
    <w:rsid w:val="00C70F36"/>
    <w:rsid w:val="00C7178C"/>
    <w:rsid w:val="00C71AF0"/>
    <w:rsid w:val="00C73069"/>
    <w:rsid w:val="00C73130"/>
    <w:rsid w:val="00C734B2"/>
    <w:rsid w:val="00C734E1"/>
    <w:rsid w:val="00C744BB"/>
    <w:rsid w:val="00C766C6"/>
    <w:rsid w:val="00C7681E"/>
    <w:rsid w:val="00C80953"/>
    <w:rsid w:val="00C80B5A"/>
    <w:rsid w:val="00C81A20"/>
    <w:rsid w:val="00C821BF"/>
    <w:rsid w:val="00C824AA"/>
    <w:rsid w:val="00C82B1F"/>
    <w:rsid w:val="00C84510"/>
    <w:rsid w:val="00C8548F"/>
    <w:rsid w:val="00C8581A"/>
    <w:rsid w:val="00C86140"/>
    <w:rsid w:val="00C86191"/>
    <w:rsid w:val="00C86E27"/>
    <w:rsid w:val="00C8717F"/>
    <w:rsid w:val="00C872B1"/>
    <w:rsid w:val="00C8761B"/>
    <w:rsid w:val="00C91070"/>
    <w:rsid w:val="00C910E6"/>
    <w:rsid w:val="00C92729"/>
    <w:rsid w:val="00C93102"/>
    <w:rsid w:val="00C932E8"/>
    <w:rsid w:val="00C94660"/>
    <w:rsid w:val="00C94BAE"/>
    <w:rsid w:val="00C9567F"/>
    <w:rsid w:val="00C969E4"/>
    <w:rsid w:val="00C96D50"/>
    <w:rsid w:val="00C96DE5"/>
    <w:rsid w:val="00CA12C9"/>
    <w:rsid w:val="00CA135A"/>
    <w:rsid w:val="00CA1EE7"/>
    <w:rsid w:val="00CA1FCE"/>
    <w:rsid w:val="00CA20DE"/>
    <w:rsid w:val="00CA216F"/>
    <w:rsid w:val="00CA2D6A"/>
    <w:rsid w:val="00CA3813"/>
    <w:rsid w:val="00CA5957"/>
    <w:rsid w:val="00CA5AD2"/>
    <w:rsid w:val="00CA6207"/>
    <w:rsid w:val="00CA6667"/>
    <w:rsid w:val="00CA6E12"/>
    <w:rsid w:val="00CA7061"/>
    <w:rsid w:val="00CA7711"/>
    <w:rsid w:val="00CA7B36"/>
    <w:rsid w:val="00CA7EB4"/>
    <w:rsid w:val="00CA7F1F"/>
    <w:rsid w:val="00CB0AAA"/>
    <w:rsid w:val="00CB0C31"/>
    <w:rsid w:val="00CB1006"/>
    <w:rsid w:val="00CB1079"/>
    <w:rsid w:val="00CB3622"/>
    <w:rsid w:val="00CB4957"/>
    <w:rsid w:val="00CB5B4C"/>
    <w:rsid w:val="00CB5F93"/>
    <w:rsid w:val="00CB65DA"/>
    <w:rsid w:val="00CB6B50"/>
    <w:rsid w:val="00CB75EB"/>
    <w:rsid w:val="00CC0E8F"/>
    <w:rsid w:val="00CC323A"/>
    <w:rsid w:val="00CC37D3"/>
    <w:rsid w:val="00CC3938"/>
    <w:rsid w:val="00CC406A"/>
    <w:rsid w:val="00CC44E5"/>
    <w:rsid w:val="00CC48A8"/>
    <w:rsid w:val="00CC63A1"/>
    <w:rsid w:val="00CC68EA"/>
    <w:rsid w:val="00CC6C0D"/>
    <w:rsid w:val="00CC7322"/>
    <w:rsid w:val="00CC7445"/>
    <w:rsid w:val="00CC7466"/>
    <w:rsid w:val="00CD00CF"/>
    <w:rsid w:val="00CD0F87"/>
    <w:rsid w:val="00CD126E"/>
    <w:rsid w:val="00CD2EFE"/>
    <w:rsid w:val="00CD36B7"/>
    <w:rsid w:val="00CD3C9D"/>
    <w:rsid w:val="00CD4506"/>
    <w:rsid w:val="00CD54DE"/>
    <w:rsid w:val="00CD6C14"/>
    <w:rsid w:val="00CD76C5"/>
    <w:rsid w:val="00CD76EF"/>
    <w:rsid w:val="00CE0BFD"/>
    <w:rsid w:val="00CE118C"/>
    <w:rsid w:val="00CE141A"/>
    <w:rsid w:val="00CE1509"/>
    <w:rsid w:val="00CE184C"/>
    <w:rsid w:val="00CE1A83"/>
    <w:rsid w:val="00CE30B3"/>
    <w:rsid w:val="00CE359A"/>
    <w:rsid w:val="00CE38B0"/>
    <w:rsid w:val="00CE3C4F"/>
    <w:rsid w:val="00CE4280"/>
    <w:rsid w:val="00CE44FA"/>
    <w:rsid w:val="00CE4784"/>
    <w:rsid w:val="00CE5956"/>
    <w:rsid w:val="00CE5ABD"/>
    <w:rsid w:val="00CE66DB"/>
    <w:rsid w:val="00CE7AED"/>
    <w:rsid w:val="00CF0698"/>
    <w:rsid w:val="00CF0BAF"/>
    <w:rsid w:val="00CF0FEA"/>
    <w:rsid w:val="00CF10CB"/>
    <w:rsid w:val="00CF16AF"/>
    <w:rsid w:val="00CF1F22"/>
    <w:rsid w:val="00CF227C"/>
    <w:rsid w:val="00CF2A72"/>
    <w:rsid w:val="00CF3021"/>
    <w:rsid w:val="00CF3AB2"/>
    <w:rsid w:val="00CF3F41"/>
    <w:rsid w:val="00CF3FD5"/>
    <w:rsid w:val="00CF4CDF"/>
    <w:rsid w:val="00CF5891"/>
    <w:rsid w:val="00CF5BEE"/>
    <w:rsid w:val="00CF7359"/>
    <w:rsid w:val="00CF74B7"/>
    <w:rsid w:val="00CF755D"/>
    <w:rsid w:val="00D00B33"/>
    <w:rsid w:val="00D0295A"/>
    <w:rsid w:val="00D03127"/>
    <w:rsid w:val="00D03819"/>
    <w:rsid w:val="00D03984"/>
    <w:rsid w:val="00D0519A"/>
    <w:rsid w:val="00D05840"/>
    <w:rsid w:val="00D066A6"/>
    <w:rsid w:val="00D06950"/>
    <w:rsid w:val="00D105B2"/>
    <w:rsid w:val="00D119CD"/>
    <w:rsid w:val="00D121F6"/>
    <w:rsid w:val="00D1309A"/>
    <w:rsid w:val="00D13885"/>
    <w:rsid w:val="00D13F44"/>
    <w:rsid w:val="00D15505"/>
    <w:rsid w:val="00D16640"/>
    <w:rsid w:val="00D166C9"/>
    <w:rsid w:val="00D16E50"/>
    <w:rsid w:val="00D17478"/>
    <w:rsid w:val="00D1762D"/>
    <w:rsid w:val="00D17BD4"/>
    <w:rsid w:val="00D200BC"/>
    <w:rsid w:val="00D2010B"/>
    <w:rsid w:val="00D2010F"/>
    <w:rsid w:val="00D205B3"/>
    <w:rsid w:val="00D208FC"/>
    <w:rsid w:val="00D22432"/>
    <w:rsid w:val="00D238D0"/>
    <w:rsid w:val="00D23D8F"/>
    <w:rsid w:val="00D23ED3"/>
    <w:rsid w:val="00D23FCA"/>
    <w:rsid w:val="00D24B93"/>
    <w:rsid w:val="00D24DF9"/>
    <w:rsid w:val="00D256A6"/>
    <w:rsid w:val="00D2579C"/>
    <w:rsid w:val="00D265EC"/>
    <w:rsid w:val="00D2688C"/>
    <w:rsid w:val="00D26F35"/>
    <w:rsid w:val="00D27B36"/>
    <w:rsid w:val="00D27D43"/>
    <w:rsid w:val="00D312A1"/>
    <w:rsid w:val="00D318EE"/>
    <w:rsid w:val="00D322E1"/>
    <w:rsid w:val="00D32372"/>
    <w:rsid w:val="00D32DAA"/>
    <w:rsid w:val="00D33765"/>
    <w:rsid w:val="00D338A8"/>
    <w:rsid w:val="00D33965"/>
    <w:rsid w:val="00D33B24"/>
    <w:rsid w:val="00D33E61"/>
    <w:rsid w:val="00D35C56"/>
    <w:rsid w:val="00D35D24"/>
    <w:rsid w:val="00D37BC2"/>
    <w:rsid w:val="00D40A6E"/>
    <w:rsid w:val="00D41C79"/>
    <w:rsid w:val="00D4260C"/>
    <w:rsid w:val="00D42D15"/>
    <w:rsid w:val="00D439AA"/>
    <w:rsid w:val="00D44B8C"/>
    <w:rsid w:val="00D4541F"/>
    <w:rsid w:val="00D4609C"/>
    <w:rsid w:val="00D46A30"/>
    <w:rsid w:val="00D46AA8"/>
    <w:rsid w:val="00D46B1C"/>
    <w:rsid w:val="00D46FC5"/>
    <w:rsid w:val="00D46FF1"/>
    <w:rsid w:val="00D4748E"/>
    <w:rsid w:val="00D4787F"/>
    <w:rsid w:val="00D47A77"/>
    <w:rsid w:val="00D50254"/>
    <w:rsid w:val="00D503C8"/>
    <w:rsid w:val="00D50E95"/>
    <w:rsid w:val="00D527F8"/>
    <w:rsid w:val="00D537DE"/>
    <w:rsid w:val="00D53EC2"/>
    <w:rsid w:val="00D5437F"/>
    <w:rsid w:val="00D54622"/>
    <w:rsid w:val="00D55BAC"/>
    <w:rsid w:val="00D56289"/>
    <w:rsid w:val="00D56591"/>
    <w:rsid w:val="00D56BA8"/>
    <w:rsid w:val="00D570AB"/>
    <w:rsid w:val="00D57557"/>
    <w:rsid w:val="00D578F3"/>
    <w:rsid w:val="00D57CA4"/>
    <w:rsid w:val="00D57D48"/>
    <w:rsid w:val="00D57D70"/>
    <w:rsid w:val="00D605BD"/>
    <w:rsid w:val="00D6064C"/>
    <w:rsid w:val="00D60E8A"/>
    <w:rsid w:val="00D6149D"/>
    <w:rsid w:val="00D61603"/>
    <w:rsid w:val="00D62428"/>
    <w:rsid w:val="00D63A85"/>
    <w:rsid w:val="00D63FA0"/>
    <w:rsid w:val="00D64676"/>
    <w:rsid w:val="00D6510E"/>
    <w:rsid w:val="00D65382"/>
    <w:rsid w:val="00D65CEC"/>
    <w:rsid w:val="00D66CEB"/>
    <w:rsid w:val="00D67127"/>
    <w:rsid w:val="00D677CE"/>
    <w:rsid w:val="00D70D92"/>
    <w:rsid w:val="00D716E4"/>
    <w:rsid w:val="00D71DCE"/>
    <w:rsid w:val="00D7266F"/>
    <w:rsid w:val="00D734EB"/>
    <w:rsid w:val="00D74094"/>
    <w:rsid w:val="00D7413F"/>
    <w:rsid w:val="00D74DAC"/>
    <w:rsid w:val="00D75403"/>
    <w:rsid w:val="00D76300"/>
    <w:rsid w:val="00D770DE"/>
    <w:rsid w:val="00D77FBA"/>
    <w:rsid w:val="00D80137"/>
    <w:rsid w:val="00D81793"/>
    <w:rsid w:val="00D8224F"/>
    <w:rsid w:val="00D822C1"/>
    <w:rsid w:val="00D82919"/>
    <w:rsid w:val="00D82B78"/>
    <w:rsid w:val="00D82E7C"/>
    <w:rsid w:val="00D83F1E"/>
    <w:rsid w:val="00D84851"/>
    <w:rsid w:val="00D84D8D"/>
    <w:rsid w:val="00D84EB9"/>
    <w:rsid w:val="00D8574F"/>
    <w:rsid w:val="00D87830"/>
    <w:rsid w:val="00D87A75"/>
    <w:rsid w:val="00D87FE9"/>
    <w:rsid w:val="00D9023C"/>
    <w:rsid w:val="00D90A91"/>
    <w:rsid w:val="00D917D8"/>
    <w:rsid w:val="00D9225C"/>
    <w:rsid w:val="00D930C2"/>
    <w:rsid w:val="00D9378D"/>
    <w:rsid w:val="00D937A4"/>
    <w:rsid w:val="00D94309"/>
    <w:rsid w:val="00D94EA9"/>
    <w:rsid w:val="00D95350"/>
    <w:rsid w:val="00D96781"/>
    <w:rsid w:val="00D97A01"/>
    <w:rsid w:val="00D97D50"/>
    <w:rsid w:val="00DA04CA"/>
    <w:rsid w:val="00DA0A05"/>
    <w:rsid w:val="00DA0AFF"/>
    <w:rsid w:val="00DA15A0"/>
    <w:rsid w:val="00DA1764"/>
    <w:rsid w:val="00DA2203"/>
    <w:rsid w:val="00DA2357"/>
    <w:rsid w:val="00DA3D0D"/>
    <w:rsid w:val="00DA3ED2"/>
    <w:rsid w:val="00DA5075"/>
    <w:rsid w:val="00DA5201"/>
    <w:rsid w:val="00DA627E"/>
    <w:rsid w:val="00DA6517"/>
    <w:rsid w:val="00DA721D"/>
    <w:rsid w:val="00DA74B8"/>
    <w:rsid w:val="00DA76BC"/>
    <w:rsid w:val="00DA7C10"/>
    <w:rsid w:val="00DB0417"/>
    <w:rsid w:val="00DB0D58"/>
    <w:rsid w:val="00DB0F26"/>
    <w:rsid w:val="00DB1569"/>
    <w:rsid w:val="00DB19DB"/>
    <w:rsid w:val="00DB1A0B"/>
    <w:rsid w:val="00DB1F4F"/>
    <w:rsid w:val="00DB2648"/>
    <w:rsid w:val="00DB2D49"/>
    <w:rsid w:val="00DB3412"/>
    <w:rsid w:val="00DB3977"/>
    <w:rsid w:val="00DB4D44"/>
    <w:rsid w:val="00DB4D4A"/>
    <w:rsid w:val="00DB4DBB"/>
    <w:rsid w:val="00DB5D06"/>
    <w:rsid w:val="00DB6344"/>
    <w:rsid w:val="00DB695F"/>
    <w:rsid w:val="00DB7148"/>
    <w:rsid w:val="00DB7706"/>
    <w:rsid w:val="00DC0AE4"/>
    <w:rsid w:val="00DC0B45"/>
    <w:rsid w:val="00DC10DA"/>
    <w:rsid w:val="00DC1888"/>
    <w:rsid w:val="00DC19A6"/>
    <w:rsid w:val="00DC394C"/>
    <w:rsid w:val="00DC433A"/>
    <w:rsid w:val="00DC46CE"/>
    <w:rsid w:val="00DC48BF"/>
    <w:rsid w:val="00DC4C20"/>
    <w:rsid w:val="00DC4C94"/>
    <w:rsid w:val="00DC5507"/>
    <w:rsid w:val="00DC6191"/>
    <w:rsid w:val="00DC64E0"/>
    <w:rsid w:val="00DC6F3F"/>
    <w:rsid w:val="00DC769C"/>
    <w:rsid w:val="00DC7850"/>
    <w:rsid w:val="00DC7976"/>
    <w:rsid w:val="00DD1AE7"/>
    <w:rsid w:val="00DD1BB3"/>
    <w:rsid w:val="00DD1DD9"/>
    <w:rsid w:val="00DD2CA6"/>
    <w:rsid w:val="00DD376E"/>
    <w:rsid w:val="00DD3E28"/>
    <w:rsid w:val="00DD45C8"/>
    <w:rsid w:val="00DD46E4"/>
    <w:rsid w:val="00DD4830"/>
    <w:rsid w:val="00DD4AA4"/>
    <w:rsid w:val="00DD4C87"/>
    <w:rsid w:val="00DD4F7D"/>
    <w:rsid w:val="00DD570F"/>
    <w:rsid w:val="00DD65EB"/>
    <w:rsid w:val="00DD6800"/>
    <w:rsid w:val="00DD6C64"/>
    <w:rsid w:val="00DE013D"/>
    <w:rsid w:val="00DE0626"/>
    <w:rsid w:val="00DE0D82"/>
    <w:rsid w:val="00DE169D"/>
    <w:rsid w:val="00DE1B1D"/>
    <w:rsid w:val="00DE210B"/>
    <w:rsid w:val="00DE2212"/>
    <w:rsid w:val="00DE2669"/>
    <w:rsid w:val="00DE2AB2"/>
    <w:rsid w:val="00DE2D51"/>
    <w:rsid w:val="00DE3743"/>
    <w:rsid w:val="00DE3749"/>
    <w:rsid w:val="00DE3888"/>
    <w:rsid w:val="00DE4138"/>
    <w:rsid w:val="00DE4F3A"/>
    <w:rsid w:val="00DE6747"/>
    <w:rsid w:val="00DF0D04"/>
    <w:rsid w:val="00DF0DD8"/>
    <w:rsid w:val="00DF1643"/>
    <w:rsid w:val="00DF1719"/>
    <w:rsid w:val="00DF1D63"/>
    <w:rsid w:val="00DF1D8F"/>
    <w:rsid w:val="00DF2282"/>
    <w:rsid w:val="00DF2BA6"/>
    <w:rsid w:val="00DF2CF8"/>
    <w:rsid w:val="00DF2EB6"/>
    <w:rsid w:val="00DF3A1D"/>
    <w:rsid w:val="00DF44D6"/>
    <w:rsid w:val="00DF56EE"/>
    <w:rsid w:val="00DF6F14"/>
    <w:rsid w:val="00DF71C1"/>
    <w:rsid w:val="00DF79CB"/>
    <w:rsid w:val="00DF7A2B"/>
    <w:rsid w:val="00DF7AD9"/>
    <w:rsid w:val="00E002E4"/>
    <w:rsid w:val="00E006F9"/>
    <w:rsid w:val="00E00B09"/>
    <w:rsid w:val="00E00F36"/>
    <w:rsid w:val="00E0189C"/>
    <w:rsid w:val="00E01C22"/>
    <w:rsid w:val="00E020AF"/>
    <w:rsid w:val="00E0336F"/>
    <w:rsid w:val="00E0355B"/>
    <w:rsid w:val="00E04730"/>
    <w:rsid w:val="00E0492F"/>
    <w:rsid w:val="00E055FB"/>
    <w:rsid w:val="00E05BC1"/>
    <w:rsid w:val="00E0671A"/>
    <w:rsid w:val="00E06BA9"/>
    <w:rsid w:val="00E07571"/>
    <w:rsid w:val="00E101BE"/>
    <w:rsid w:val="00E109ED"/>
    <w:rsid w:val="00E10DB9"/>
    <w:rsid w:val="00E113DA"/>
    <w:rsid w:val="00E117C9"/>
    <w:rsid w:val="00E1256E"/>
    <w:rsid w:val="00E13CA8"/>
    <w:rsid w:val="00E13F99"/>
    <w:rsid w:val="00E149EB"/>
    <w:rsid w:val="00E14A21"/>
    <w:rsid w:val="00E1562E"/>
    <w:rsid w:val="00E165E2"/>
    <w:rsid w:val="00E16B1A"/>
    <w:rsid w:val="00E2045F"/>
    <w:rsid w:val="00E208F4"/>
    <w:rsid w:val="00E20C99"/>
    <w:rsid w:val="00E214DD"/>
    <w:rsid w:val="00E2206A"/>
    <w:rsid w:val="00E22107"/>
    <w:rsid w:val="00E22274"/>
    <w:rsid w:val="00E242D3"/>
    <w:rsid w:val="00E244DE"/>
    <w:rsid w:val="00E24994"/>
    <w:rsid w:val="00E24A5F"/>
    <w:rsid w:val="00E252C1"/>
    <w:rsid w:val="00E278B7"/>
    <w:rsid w:val="00E30338"/>
    <w:rsid w:val="00E30EF9"/>
    <w:rsid w:val="00E32099"/>
    <w:rsid w:val="00E323D6"/>
    <w:rsid w:val="00E34877"/>
    <w:rsid w:val="00E350E0"/>
    <w:rsid w:val="00E35674"/>
    <w:rsid w:val="00E36288"/>
    <w:rsid w:val="00E3733A"/>
    <w:rsid w:val="00E3746A"/>
    <w:rsid w:val="00E3759A"/>
    <w:rsid w:val="00E379E7"/>
    <w:rsid w:val="00E404B3"/>
    <w:rsid w:val="00E40C2D"/>
    <w:rsid w:val="00E41000"/>
    <w:rsid w:val="00E41254"/>
    <w:rsid w:val="00E41518"/>
    <w:rsid w:val="00E41CCC"/>
    <w:rsid w:val="00E41F0A"/>
    <w:rsid w:val="00E420D5"/>
    <w:rsid w:val="00E421FB"/>
    <w:rsid w:val="00E422CB"/>
    <w:rsid w:val="00E425A5"/>
    <w:rsid w:val="00E42839"/>
    <w:rsid w:val="00E42C4D"/>
    <w:rsid w:val="00E435C4"/>
    <w:rsid w:val="00E44BA6"/>
    <w:rsid w:val="00E4597E"/>
    <w:rsid w:val="00E467D4"/>
    <w:rsid w:val="00E47180"/>
    <w:rsid w:val="00E47245"/>
    <w:rsid w:val="00E47516"/>
    <w:rsid w:val="00E477E2"/>
    <w:rsid w:val="00E47C94"/>
    <w:rsid w:val="00E47F40"/>
    <w:rsid w:val="00E501D0"/>
    <w:rsid w:val="00E50271"/>
    <w:rsid w:val="00E50795"/>
    <w:rsid w:val="00E50A8D"/>
    <w:rsid w:val="00E50C8F"/>
    <w:rsid w:val="00E50F0E"/>
    <w:rsid w:val="00E5272D"/>
    <w:rsid w:val="00E531DE"/>
    <w:rsid w:val="00E53213"/>
    <w:rsid w:val="00E53AC9"/>
    <w:rsid w:val="00E545B3"/>
    <w:rsid w:val="00E5478D"/>
    <w:rsid w:val="00E54F65"/>
    <w:rsid w:val="00E55A47"/>
    <w:rsid w:val="00E55DA6"/>
    <w:rsid w:val="00E5600A"/>
    <w:rsid w:val="00E56758"/>
    <w:rsid w:val="00E56F7D"/>
    <w:rsid w:val="00E575F9"/>
    <w:rsid w:val="00E600C6"/>
    <w:rsid w:val="00E60A30"/>
    <w:rsid w:val="00E61524"/>
    <w:rsid w:val="00E61639"/>
    <w:rsid w:val="00E639BC"/>
    <w:rsid w:val="00E63D9D"/>
    <w:rsid w:val="00E63DCE"/>
    <w:rsid w:val="00E6476E"/>
    <w:rsid w:val="00E64E5C"/>
    <w:rsid w:val="00E64FE1"/>
    <w:rsid w:val="00E660DB"/>
    <w:rsid w:val="00E66187"/>
    <w:rsid w:val="00E66217"/>
    <w:rsid w:val="00E67573"/>
    <w:rsid w:val="00E675B0"/>
    <w:rsid w:val="00E67AA3"/>
    <w:rsid w:val="00E67F24"/>
    <w:rsid w:val="00E7053B"/>
    <w:rsid w:val="00E70D5C"/>
    <w:rsid w:val="00E7289B"/>
    <w:rsid w:val="00E73069"/>
    <w:rsid w:val="00E73233"/>
    <w:rsid w:val="00E73557"/>
    <w:rsid w:val="00E739D2"/>
    <w:rsid w:val="00E73DFD"/>
    <w:rsid w:val="00E7410C"/>
    <w:rsid w:val="00E742C0"/>
    <w:rsid w:val="00E76268"/>
    <w:rsid w:val="00E77504"/>
    <w:rsid w:val="00E77E00"/>
    <w:rsid w:val="00E77F92"/>
    <w:rsid w:val="00E80EA5"/>
    <w:rsid w:val="00E81111"/>
    <w:rsid w:val="00E81371"/>
    <w:rsid w:val="00E8170D"/>
    <w:rsid w:val="00E81908"/>
    <w:rsid w:val="00E81EF1"/>
    <w:rsid w:val="00E822BC"/>
    <w:rsid w:val="00E82613"/>
    <w:rsid w:val="00E82B0C"/>
    <w:rsid w:val="00E82B4E"/>
    <w:rsid w:val="00E830B2"/>
    <w:rsid w:val="00E8384D"/>
    <w:rsid w:val="00E84056"/>
    <w:rsid w:val="00E84113"/>
    <w:rsid w:val="00E853B9"/>
    <w:rsid w:val="00E85A34"/>
    <w:rsid w:val="00E871DC"/>
    <w:rsid w:val="00E87291"/>
    <w:rsid w:val="00E87724"/>
    <w:rsid w:val="00E90395"/>
    <w:rsid w:val="00E90658"/>
    <w:rsid w:val="00E90688"/>
    <w:rsid w:val="00E90FBE"/>
    <w:rsid w:val="00E91051"/>
    <w:rsid w:val="00E917FA"/>
    <w:rsid w:val="00E91A29"/>
    <w:rsid w:val="00E91AEB"/>
    <w:rsid w:val="00E91C1F"/>
    <w:rsid w:val="00E91F69"/>
    <w:rsid w:val="00E92DC7"/>
    <w:rsid w:val="00E938B7"/>
    <w:rsid w:val="00E941CE"/>
    <w:rsid w:val="00E94F21"/>
    <w:rsid w:val="00E951AA"/>
    <w:rsid w:val="00E958DE"/>
    <w:rsid w:val="00E96250"/>
    <w:rsid w:val="00E9657C"/>
    <w:rsid w:val="00E9744B"/>
    <w:rsid w:val="00E97540"/>
    <w:rsid w:val="00E97B32"/>
    <w:rsid w:val="00EA1E37"/>
    <w:rsid w:val="00EA395D"/>
    <w:rsid w:val="00EA3F4B"/>
    <w:rsid w:val="00EA4228"/>
    <w:rsid w:val="00EA43EB"/>
    <w:rsid w:val="00EA4AD8"/>
    <w:rsid w:val="00EA54DF"/>
    <w:rsid w:val="00EA60D6"/>
    <w:rsid w:val="00EA6702"/>
    <w:rsid w:val="00EA6C63"/>
    <w:rsid w:val="00EA7B7D"/>
    <w:rsid w:val="00EB06C5"/>
    <w:rsid w:val="00EB0A20"/>
    <w:rsid w:val="00EB0F60"/>
    <w:rsid w:val="00EB1ED1"/>
    <w:rsid w:val="00EB2BDC"/>
    <w:rsid w:val="00EB320C"/>
    <w:rsid w:val="00EB46B8"/>
    <w:rsid w:val="00EB4A85"/>
    <w:rsid w:val="00EB4CCD"/>
    <w:rsid w:val="00EB4D17"/>
    <w:rsid w:val="00EB509F"/>
    <w:rsid w:val="00EB517A"/>
    <w:rsid w:val="00EB553C"/>
    <w:rsid w:val="00EB560B"/>
    <w:rsid w:val="00EB59B4"/>
    <w:rsid w:val="00EB5ADC"/>
    <w:rsid w:val="00EB6113"/>
    <w:rsid w:val="00EB63E2"/>
    <w:rsid w:val="00EB69C2"/>
    <w:rsid w:val="00EB732C"/>
    <w:rsid w:val="00EC07D6"/>
    <w:rsid w:val="00EC2F5C"/>
    <w:rsid w:val="00EC314A"/>
    <w:rsid w:val="00EC4661"/>
    <w:rsid w:val="00EC523C"/>
    <w:rsid w:val="00EC58B0"/>
    <w:rsid w:val="00EC6B95"/>
    <w:rsid w:val="00EC70B9"/>
    <w:rsid w:val="00ED030A"/>
    <w:rsid w:val="00ED0368"/>
    <w:rsid w:val="00ED088E"/>
    <w:rsid w:val="00ED17EE"/>
    <w:rsid w:val="00ED2BCB"/>
    <w:rsid w:val="00ED2D09"/>
    <w:rsid w:val="00ED2D10"/>
    <w:rsid w:val="00ED2E8A"/>
    <w:rsid w:val="00ED313A"/>
    <w:rsid w:val="00ED34E3"/>
    <w:rsid w:val="00ED4F5B"/>
    <w:rsid w:val="00ED4FB0"/>
    <w:rsid w:val="00ED52F1"/>
    <w:rsid w:val="00ED5883"/>
    <w:rsid w:val="00ED5EBB"/>
    <w:rsid w:val="00ED63A6"/>
    <w:rsid w:val="00ED6A39"/>
    <w:rsid w:val="00ED7397"/>
    <w:rsid w:val="00ED7F6A"/>
    <w:rsid w:val="00EE14E5"/>
    <w:rsid w:val="00EE1525"/>
    <w:rsid w:val="00EE1A5F"/>
    <w:rsid w:val="00EE1C87"/>
    <w:rsid w:val="00EE2481"/>
    <w:rsid w:val="00EE25EE"/>
    <w:rsid w:val="00EE2854"/>
    <w:rsid w:val="00EE355F"/>
    <w:rsid w:val="00EE47FF"/>
    <w:rsid w:val="00EE49AC"/>
    <w:rsid w:val="00EE4C09"/>
    <w:rsid w:val="00EE513B"/>
    <w:rsid w:val="00EE5325"/>
    <w:rsid w:val="00EE54C7"/>
    <w:rsid w:val="00EE5EFA"/>
    <w:rsid w:val="00EE7676"/>
    <w:rsid w:val="00EF0994"/>
    <w:rsid w:val="00EF2A09"/>
    <w:rsid w:val="00EF3439"/>
    <w:rsid w:val="00EF3855"/>
    <w:rsid w:val="00EF3C30"/>
    <w:rsid w:val="00EF3DA8"/>
    <w:rsid w:val="00EF3E40"/>
    <w:rsid w:val="00EF47DE"/>
    <w:rsid w:val="00EF5513"/>
    <w:rsid w:val="00EF728A"/>
    <w:rsid w:val="00EF759D"/>
    <w:rsid w:val="00F00CAD"/>
    <w:rsid w:val="00F019DC"/>
    <w:rsid w:val="00F02489"/>
    <w:rsid w:val="00F026E1"/>
    <w:rsid w:val="00F0374E"/>
    <w:rsid w:val="00F04C7B"/>
    <w:rsid w:val="00F0520E"/>
    <w:rsid w:val="00F055D4"/>
    <w:rsid w:val="00F0567D"/>
    <w:rsid w:val="00F06762"/>
    <w:rsid w:val="00F069C6"/>
    <w:rsid w:val="00F07096"/>
    <w:rsid w:val="00F07851"/>
    <w:rsid w:val="00F07BAC"/>
    <w:rsid w:val="00F07D95"/>
    <w:rsid w:val="00F07FA0"/>
    <w:rsid w:val="00F105F4"/>
    <w:rsid w:val="00F10699"/>
    <w:rsid w:val="00F112D9"/>
    <w:rsid w:val="00F114BD"/>
    <w:rsid w:val="00F144CF"/>
    <w:rsid w:val="00F149B3"/>
    <w:rsid w:val="00F14B74"/>
    <w:rsid w:val="00F16358"/>
    <w:rsid w:val="00F1680F"/>
    <w:rsid w:val="00F17539"/>
    <w:rsid w:val="00F17842"/>
    <w:rsid w:val="00F17EFB"/>
    <w:rsid w:val="00F17F1E"/>
    <w:rsid w:val="00F17FDA"/>
    <w:rsid w:val="00F20137"/>
    <w:rsid w:val="00F2173E"/>
    <w:rsid w:val="00F22C5A"/>
    <w:rsid w:val="00F22F90"/>
    <w:rsid w:val="00F2330E"/>
    <w:rsid w:val="00F2444E"/>
    <w:rsid w:val="00F245C9"/>
    <w:rsid w:val="00F24B9A"/>
    <w:rsid w:val="00F25EF7"/>
    <w:rsid w:val="00F27767"/>
    <w:rsid w:val="00F27D07"/>
    <w:rsid w:val="00F3071B"/>
    <w:rsid w:val="00F30ACB"/>
    <w:rsid w:val="00F30D07"/>
    <w:rsid w:val="00F30F9B"/>
    <w:rsid w:val="00F314A1"/>
    <w:rsid w:val="00F325D0"/>
    <w:rsid w:val="00F3262E"/>
    <w:rsid w:val="00F33BC3"/>
    <w:rsid w:val="00F33F77"/>
    <w:rsid w:val="00F34339"/>
    <w:rsid w:val="00F3443E"/>
    <w:rsid w:val="00F344AF"/>
    <w:rsid w:val="00F3662F"/>
    <w:rsid w:val="00F370D0"/>
    <w:rsid w:val="00F37188"/>
    <w:rsid w:val="00F3758D"/>
    <w:rsid w:val="00F40414"/>
    <w:rsid w:val="00F406C6"/>
    <w:rsid w:val="00F40980"/>
    <w:rsid w:val="00F40D98"/>
    <w:rsid w:val="00F40F07"/>
    <w:rsid w:val="00F41AC5"/>
    <w:rsid w:val="00F42C96"/>
    <w:rsid w:val="00F43087"/>
    <w:rsid w:val="00F43E21"/>
    <w:rsid w:val="00F4460C"/>
    <w:rsid w:val="00F44BDE"/>
    <w:rsid w:val="00F457BD"/>
    <w:rsid w:val="00F4711C"/>
    <w:rsid w:val="00F47967"/>
    <w:rsid w:val="00F47C56"/>
    <w:rsid w:val="00F5071C"/>
    <w:rsid w:val="00F509E3"/>
    <w:rsid w:val="00F50C3F"/>
    <w:rsid w:val="00F50D6A"/>
    <w:rsid w:val="00F525BD"/>
    <w:rsid w:val="00F52F5F"/>
    <w:rsid w:val="00F53301"/>
    <w:rsid w:val="00F5334A"/>
    <w:rsid w:val="00F550A2"/>
    <w:rsid w:val="00F55591"/>
    <w:rsid w:val="00F56AC3"/>
    <w:rsid w:val="00F56BE8"/>
    <w:rsid w:val="00F57A63"/>
    <w:rsid w:val="00F601A3"/>
    <w:rsid w:val="00F6047B"/>
    <w:rsid w:val="00F60825"/>
    <w:rsid w:val="00F608C4"/>
    <w:rsid w:val="00F60F04"/>
    <w:rsid w:val="00F61328"/>
    <w:rsid w:val="00F614BA"/>
    <w:rsid w:val="00F618EE"/>
    <w:rsid w:val="00F61B90"/>
    <w:rsid w:val="00F62219"/>
    <w:rsid w:val="00F629EA"/>
    <w:rsid w:val="00F62A3B"/>
    <w:rsid w:val="00F634BB"/>
    <w:rsid w:val="00F644FD"/>
    <w:rsid w:val="00F65019"/>
    <w:rsid w:val="00F65527"/>
    <w:rsid w:val="00F657D8"/>
    <w:rsid w:val="00F66B5E"/>
    <w:rsid w:val="00F67823"/>
    <w:rsid w:val="00F679A4"/>
    <w:rsid w:val="00F67E18"/>
    <w:rsid w:val="00F71DFB"/>
    <w:rsid w:val="00F723B9"/>
    <w:rsid w:val="00F7273C"/>
    <w:rsid w:val="00F72DFA"/>
    <w:rsid w:val="00F732B3"/>
    <w:rsid w:val="00F73922"/>
    <w:rsid w:val="00F73EAF"/>
    <w:rsid w:val="00F741D1"/>
    <w:rsid w:val="00F74B87"/>
    <w:rsid w:val="00F74FEB"/>
    <w:rsid w:val="00F75C37"/>
    <w:rsid w:val="00F75E29"/>
    <w:rsid w:val="00F76586"/>
    <w:rsid w:val="00F76719"/>
    <w:rsid w:val="00F768EE"/>
    <w:rsid w:val="00F76B74"/>
    <w:rsid w:val="00F77243"/>
    <w:rsid w:val="00F77317"/>
    <w:rsid w:val="00F7793F"/>
    <w:rsid w:val="00F80EDD"/>
    <w:rsid w:val="00F813BD"/>
    <w:rsid w:val="00F8248D"/>
    <w:rsid w:val="00F82A93"/>
    <w:rsid w:val="00F84941"/>
    <w:rsid w:val="00F84AC2"/>
    <w:rsid w:val="00F8581F"/>
    <w:rsid w:val="00F858EB"/>
    <w:rsid w:val="00F876E0"/>
    <w:rsid w:val="00F87889"/>
    <w:rsid w:val="00F9053C"/>
    <w:rsid w:val="00F93529"/>
    <w:rsid w:val="00F935EB"/>
    <w:rsid w:val="00F94E0C"/>
    <w:rsid w:val="00F9531C"/>
    <w:rsid w:val="00F95826"/>
    <w:rsid w:val="00F95CE9"/>
    <w:rsid w:val="00F9737C"/>
    <w:rsid w:val="00F97632"/>
    <w:rsid w:val="00F977C8"/>
    <w:rsid w:val="00F97E04"/>
    <w:rsid w:val="00FA03F6"/>
    <w:rsid w:val="00FA1996"/>
    <w:rsid w:val="00FA3044"/>
    <w:rsid w:val="00FA34E8"/>
    <w:rsid w:val="00FA3DD3"/>
    <w:rsid w:val="00FA3F42"/>
    <w:rsid w:val="00FA4A0E"/>
    <w:rsid w:val="00FA6CB3"/>
    <w:rsid w:val="00FB0366"/>
    <w:rsid w:val="00FB0603"/>
    <w:rsid w:val="00FB1358"/>
    <w:rsid w:val="00FB145F"/>
    <w:rsid w:val="00FB26CF"/>
    <w:rsid w:val="00FB2E96"/>
    <w:rsid w:val="00FB30F5"/>
    <w:rsid w:val="00FB3E76"/>
    <w:rsid w:val="00FB435B"/>
    <w:rsid w:val="00FB4E58"/>
    <w:rsid w:val="00FB5747"/>
    <w:rsid w:val="00FB5D23"/>
    <w:rsid w:val="00FB5F20"/>
    <w:rsid w:val="00FB6817"/>
    <w:rsid w:val="00FB6FD2"/>
    <w:rsid w:val="00FB7C7B"/>
    <w:rsid w:val="00FC00E3"/>
    <w:rsid w:val="00FC1569"/>
    <w:rsid w:val="00FC2201"/>
    <w:rsid w:val="00FC23DF"/>
    <w:rsid w:val="00FC2A7A"/>
    <w:rsid w:val="00FC2BE0"/>
    <w:rsid w:val="00FC2F3B"/>
    <w:rsid w:val="00FC3639"/>
    <w:rsid w:val="00FC3644"/>
    <w:rsid w:val="00FC3B02"/>
    <w:rsid w:val="00FC43C4"/>
    <w:rsid w:val="00FC538D"/>
    <w:rsid w:val="00FC53F1"/>
    <w:rsid w:val="00FC6227"/>
    <w:rsid w:val="00FC62D4"/>
    <w:rsid w:val="00FC6A74"/>
    <w:rsid w:val="00FC708D"/>
    <w:rsid w:val="00FD09E7"/>
    <w:rsid w:val="00FD0CA7"/>
    <w:rsid w:val="00FD0E1B"/>
    <w:rsid w:val="00FD0F75"/>
    <w:rsid w:val="00FD10F9"/>
    <w:rsid w:val="00FD1B6A"/>
    <w:rsid w:val="00FD200D"/>
    <w:rsid w:val="00FD2BE3"/>
    <w:rsid w:val="00FD2DB2"/>
    <w:rsid w:val="00FD3290"/>
    <w:rsid w:val="00FD3876"/>
    <w:rsid w:val="00FD424B"/>
    <w:rsid w:val="00FD4AC3"/>
    <w:rsid w:val="00FD4DE6"/>
    <w:rsid w:val="00FD501D"/>
    <w:rsid w:val="00FD5102"/>
    <w:rsid w:val="00FD5366"/>
    <w:rsid w:val="00FD5A4E"/>
    <w:rsid w:val="00FD5FF7"/>
    <w:rsid w:val="00FD6510"/>
    <w:rsid w:val="00FD6784"/>
    <w:rsid w:val="00FD69AC"/>
    <w:rsid w:val="00FE03C3"/>
    <w:rsid w:val="00FE17EE"/>
    <w:rsid w:val="00FE1ABC"/>
    <w:rsid w:val="00FE1E89"/>
    <w:rsid w:val="00FE2324"/>
    <w:rsid w:val="00FE4A9B"/>
    <w:rsid w:val="00FE63B7"/>
    <w:rsid w:val="00FE6E97"/>
    <w:rsid w:val="00FF070E"/>
    <w:rsid w:val="00FF175A"/>
    <w:rsid w:val="00FF1B97"/>
    <w:rsid w:val="00FF1BA0"/>
    <w:rsid w:val="00FF1D27"/>
    <w:rsid w:val="00FF2265"/>
    <w:rsid w:val="00FF2CA0"/>
    <w:rsid w:val="00FF3866"/>
    <w:rsid w:val="00FF3A73"/>
    <w:rsid w:val="00FF3E70"/>
    <w:rsid w:val="00FF4059"/>
    <w:rsid w:val="00FF4277"/>
    <w:rsid w:val="00FF463C"/>
    <w:rsid w:val="00FF4846"/>
    <w:rsid w:val="00FF4910"/>
    <w:rsid w:val="00FF4954"/>
    <w:rsid w:val="00FF4AAA"/>
    <w:rsid w:val="00FF575B"/>
    <w:rsid w:val="00FF594B"/>
    <w:rsid w:val="00FF60F0"/>
    <w:rsid w:val="00FF6D9C"/>
    <w:rsid w:val="00FF7AFA"/>
    <w:rsid w:val="00FF7E7D"/>
    <w:rsid w:val="00FF7EA1"/>
    <w:rsid w:val="00FF7F1A"/>
    <w:rsid w:val="00FF7F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C7911"/>
  <w15:docId w15:val="{BB857149-441E-4DFF-91D8-CB8596C2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43E"/>
    <w:rPr>
      <w:lang w:val="sq-AL"/>
    </w:rPr>
  </w:style>
  <w:style w:type="paragraph" w:styleId="Heading1">
    <w:name w:val="heading 1"/>
    <w:basedOn w:val="Normal"/>
    <w:link w:val="Heading1Char"/>
    <w:uiPriority w:val="9"/>
    <w:qFormat/>
    <w:rsid w:val="00AD23F2"/>
    <w:pPr>
      <w:widowControl w:val="0"/>
      <w:autoSpaceDE w:val="0"/>
      <w:autoSpaceDN w:val="0"/>
      <w:spacing w:after="0" w:line="240" w:lineRule="auto"/>
      <w:ind w:left="2951" w:right="417"/>
      <w:jc w:val="center"/>
      <w:outlineLvl w:val="0"/>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178"/>
    <w:pPr>
      <w:ind w:left="720"/>
      <w:contextualSpacing/>
    </w:pPr>
  </w:style>
  <w:style w:type="paragraph" w:styleId="Header">
    <w:name w:val="header"/>
    <w:basedOn w:val="Normal"/>
    <w:link w:val="HeaderChar"/>
    <w:uiPriority w:val="99"/>
    <w:unhideWhenUsed/>
    <w:rsid w:val="006F26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6B1"/>
  </w:style>
  <w:style w:type="paragraph" w:styleId="Footer">
    <w:name w:val="footer"/>
    <w:basedOn w:val="Normal"/>
    <w:link w:val="FooterChar"/>
    <w:uiPriority w:val="99"/>
    <w:unhideWhenUsed/>
    <w:rsid w:val="006F26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6B1"/>
  </w:style>
  <w:style w:type="paragraph" w:customStyle="1" w:styleId="Default">
    <w:name w:val="Default"/>
    <w:uiPriority w:val="99"/>
    <w:rsid w:val="001E351D"/>
    <w:pPr>
      <w:autoSpaceDE w:val="0"/>
      <w:autoSpaceDN w:val="0"/>
      <w:adjustRightInd w:val="0"/>
      <w:spacing w:after="0" w:line="240" w:lineRule="auto"/>
    </w:pPr>
    <w:rPr>
      <w:rFonts w:ascii="CG Times" w:hAnsi="CG Times" w:cs="CG Times"/>
      <w:color w:val="000000"/>
      <w:sz w:val="24"/>
      <w:szCs w:val="24"/>
    </w:rPr>
  </w:style>
  <w:style w:type="character" w:styleId="CommentReference">
    <w:name w:val="annotation reference"/>
    <w:basedOn w:val="DefaultParagraphFont"/>
    <w:uiPriority w:val="99"/>
    <w:semiHidden/>
    <w:unhideWhenUsed/>
    <w:rsid w:val="00A73CFF"/>
    <w:rPr>
      <w:sz w:val="16"/>
      <w:szCs w:val="16"/>
    </w:rPr>
  </w:style>
  <w:style w:type="paragraph" w:styleId="CommentText">
    <w:name w:val="annotation text"/>
    <w:basedOn w:val="Normal"/>
    <w:link w:val="CommentTextChar"/>
    <w:uiPriority w:val="99"/>
    <w:unhideWhenUsed/>
    <w:rsid w:val="00A73CFF"/>
    <w:pPr>
      <w:spacing w:line="240" w:lineRule="auto"/>
    </w:pPr>
    <w:rPr>
      <w:sz w:val="20"/>
      <w:szCs w:val="20"/>
    </w:rPr>
  </w:style>
  <w:style w:type="character" w:customStyle="1" w:styleId="CommentTextChar">
    <w:name w:val="Comment Text Char"/>
    <w:basedOn w:val="DefaultParagraphFont"/>
    <w:link w:val="CommentText"/>
    <w:uiPriority w:val="99"/>
    <w:rsid w:val="00A73CFF"/>
    <w:rPr>
      <w:sz w:val="20"/>
      <w:szCs w:val="20"/>
    </w:rPr>
  </w:style>
  <w:style w:type="paragraph" w:styleId="CommentSubject">
    <w:name w:val="annotation subject"/>
    <w:basedOn w:val="CommentText"/>
    <w:next w:val="CommentText"/>
    <w:link w:val="CommentSubjectChar"/>
    <w:uiPriority w:val="99"/>
    <w:semiHidden/>
    <w:unhideWhenUsed/>
    <w:rsid w:val="00A73CFF"/>
    <w:rPr>
      <w:b/>
      <w:bCs/>
    </w:rPr>
  </w:style>
  <w:style w:type="character" w:customStyle="1" w:styleId="CommentSubjectChar">
    <w:name w:val="Comment Subject Char"/>
    <w:basedOn w:val="CommentTextChar"/>
    <w:link w:val="CommentSubject"/>
    <w:uiPriority w:val="99"/>
    <w:semiHidden/>
    <w:rsid w:val="00A73CFF"/>
    <w:rPr>
      <w:b/>
      <w:bCs/>
      <w:sz w:val="20"/>
      <w:szCs w:val="20"/>
    </w:rPr>
  </w:style>
  <w:style w:type="paragraph" w:styleId="BalloonText">
    <w:name w:val="Balloon Text"/>
    <w:basedOn w:val="Normal"/>
    <w:link w:val="BalloonTextChar"/>
    <w:uiPriority w:val="99"/>
    <w:semiHidden/>
    <w:unhideWhenUsed/>
    <w:rsid w:val="00A73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CFF"/>
    <w:rPr>
      <w:rFonts w:ascii="Tahoma" w:hAnsi="Tahoma" w:cs="Tahoma"/>
      <w:sz w:val="16"/>
      <w:szCs w:val="16"/>
    </w:rPr>
  </w:style>
  <w:style w:type="paragraph" w:customStyle="1" w:styleId="Paragrafi">
    <w:name w:val="Paragrafi"/>
    <w:basedOn w:val="Default"/>
    <w:next w:val="Default"/>
    <w:uiPriority w:val="99"/>
    <w:rsid w:val="00207F3C"/>
    <w:rPr>
      <w:rFonts w:eastAsia="Batang" w:cstheme="minorBidi"/>
      <w:color w:val="auto"/>
    </w:rPr>
  </w:style>
  <w:style w:type="paragraph" w:styleId="Title">
    <w:name w:val="Title"/>
    <w:basedOn w:val="Normal"/>
    <w:link w:val="TitleChar1"/>
    <w:qFormat/>
    <w:rsid w:val="00220B93"/>
    <w:pPr>
      <w:spacing w:after="0" w:line="240" w:lineRule="auto"/>
      <w:jc w:val="center"/>
    </w:pPr>
    <w:rPr>
      <w:rFonts w:ascii="Times New Roman" w:hAnsi="Times New Roman" w:cs="Times New Roman"/>
      <w:sz w:val="28"/>
      <w:szCs w:val="20"/>
    </w:rPr>
  </w:style>
  <w:style w:type="character" w:customStyle="1" w:styleId="TitleChar">
    <w:name w:val="Title Char"/>
    <w:basedOn w:val="DefaultParagraphFont"/>
    <w:rsid w:val="00220B93"/>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basedOn w:val="DefaultParagraphFont"/>
    <w:link w:val="Title"/>
    <w:uiPriority w:val="99"/>
    <w:locked/>
    <w:rsid w:val="00220B93"/>
    <w:rPr>
      <w:rFonts w:ascii="Times New Roman" w:hAnsi="Times New Roman" w:cs="Times New Roman"/>
      <w:sz w:val="28"/>
      <w:szCs w:val="20"/>
    </w:rPr>
  </w:style>
  <w:style w:type="paragraph" w:styleId="NormalWeb">
    <w:name w:val="Normal (Web)"/>
    <w:basedOn w:val="Normal"/>
    <w:uiPriority w:val="99"/>
    <w:rsid w:val="00220B93"/>
    <w:pPr>
      <w:spacing w:before="100" w:beforeAutospacing="1" w:after="100" w:afterAutospacing="1" w:line="240" w:lineRule="auto"/>
    </w:pPr>
    <w:rPr>
      <w:rFonts w:ascii="Times New Roman" w:hAnsi="Times New Roman" w:cs="Times New Roman"/>
      <w:sz w:val="24"/>
      <w:szCs w:val="24"/>
    </w:rPr>
  </w:style>
  <w:style w:type="paragraph" w:styleId="FootnoteText">
    <w:name w:val="footnote text"/>
    <w:basedOn w:val="Normal"/>
    <w:link w:val="FootnoteTextChar"/>
    <w:uiPriority w:val="99"/>
    <w:unhideWhenUsed/>
    <w:rsid w:val="00055526"/>
    <w:pPr>
      <w:spacing w:after="0" w:line="240" w:lineRule="auto"/>
    </w:pPr>
    <w:rPr>
      <w:sz w:val="20"/>
      <w:szCs w:val="20"/>
    </w:rPr>
  </w:style>
  <w:style w:type="character" w:customStyle="1" w:styleId="FootnoteTextChar">
    <w:name w:val="Footnote Text Char"/>
    <w:basedOn w:val="DefaultParagraphFont"/>
    <w:link w:val="FootnoteText"/>
    <w:uiPriority w:val="99"/>
    <w:rsid w:val="00055526"/>
    <w:rPr>
      <w:sz w:val="20"/>
      <w:szCs w:val="20"/>
    </w:rPr>
  </w:style>
  <w:style w:type="character" w:styleId="FootnoteReference">
    <w:name w:val="footnote reference"/>
    <w:basedOn w:val="DefaultParagraphFont"/>
    <w:uiPriority w:val="99"/>
    <w:semiHidden/>
    <w:unhideWhenUsed/>
    <w:rsid w:val="00055526"/>
    <w:rPr>
      <w:vertAlign w:val="superscript"/>
    </w:rPr>
  </w:style>
  <w:style w:type="paragraph" w:customStyle="1" w:styleId="Heading2TimesNewRoman">
    <w:name w:val="Heading 2 + Times New Roman"/>
    <w:aliases w:val="12 pt,Not Bold,Not Italic,Centered + Bold"/>
    <w:basedOn w:val="Normal"/>
    <w:uiPriority w:val="99"/>
    <w:rsid w:val="00643FE5"/>
    <w:pPr>
      <w:spacing w:after="0" w:line="240" w:lineRule="auto"/>
      <w:jc w:val="center"/>
    </w:pPr>
    <w:rPr>
      <w:rFonts w:ascii="Times New Roman" w:eastAsia="Times New Roman" w:hAnsi="Times New Roman" w:cs="Times New Roman"/>
      <w:sz w:val="24"/>
      <w:szCs w:val="24"/>
      <w:lang w:val="en-GB" w:eastAsia="hr-HR"/>
    </w:rPr>
  </w:style>
  <w:style w:type="paragraph" w:styleId="NoSpacing">
    <w:name w:val="No Spacing"/>
    <w:uiPriority w:val="1"/>
    <w:qFormat/>
    <w:rsid w:val="00A72658"/>
    <w:pPr>
      <w:spacing w:after="0" w:line="240" w:lineRule="auto"/>
    </w:pPr>
  </w:style>
  <w:style w:type="character" w:customStyle="1" w:styleId="viiyi">
    <w:name w:val="viiyi"/>
    <w:rsid w:val="00E41CCC"/>
  </w:style>
  <w:style w:type="character" w:customStyle="1" w:styleId="q4iawc">
    <w:name w:val="q4iawc"/>
    <w:rsid w:val="00E41CCC"/>
  </w:style>
  <w:style w:type="paragraph" w:styleId="Revision">
    <w:name w:val="Revision"/>
    <w:hidden/>
    <w:uiPriority w:val="99"/>
    <w:semiHidden/>
    <w:rsid w:val="00EA54DF"/>
    <w:pPr>
      <w:spacing w:after="0" w:line="240" w:lineRule="auto"/>
    </w:pPr>
  </w:style>
  <w:style w:type="paragraph" w:styleId="BodyText">
    <w:name w:val="Body Text"/>
    <w:basedOn w:val="Normal"/>
    <w:link w:val="BodyTextChar"/>
    <w:uiPriority w:val="1"/>
    <w:qFormat/>
    <w:rsid w:val="007D72A3"/>
    <w:pPr>
      <w:widowControl w:val="0"/>
      <w:autoSpaceDE w:val="0"/>
      <w:autoSpaceDN w:val="0"/>
      <w:spacing w:after="0" w:line="240" w:lineRule="auto"/>
      <w:ind w:left="821" w:hanging="361"/>
      <w:jc w:val="both"/>
    </w:pPr>
    <w:rPr>
      <w:rFonts w:ascii="Calibri" w:eastAsia="Calibri" w:hAnsi="Calibri" w:cs="Calibri"/>
      <w:sz w:val="24"/>
      <w:szCs w:val="24"/>
    </w:rPr>
  </w:style>
  <w:style w:type="character" w:customStyle="1" w:styleId="BodyTextChar">
    <w:name w:val="Body Text Char"/>
    <w:basedOn w:val="DefaultParagraphFont"/>
    <w:link w:val="BodyText"/>
    <w:uiPriority w:val="1"/>
    <w:rsid w:val="007D72A3"/>
    <w:rPr>
      <w:rFonts w:ascii="Calibri" w:eastAsia="Calibri" w:hAnsi="Calibri" w:cs="Calibri"/>
      <w:sz w:val="24"/>
      <w:szCs w:val="24"/>
      <w:lang w:val="sq-AL"/>
    </w:rPr>
  </w:style>
  <w:style w:type="character" w:customStyle="1" w:styleId="Heading1Char">
    <w:name w:val="Heading 1 Char"/>
    <w:basedOn w:val="DefaultParagraphFont"/>
    <w:link w:val="Heading1"/>
    <w:uiPriority w:val="9"/>
    <w:rsid w:val="00AD23F2"/>
    <w:rPr>
      <w:rFonts w:ascii="Calibri" w:eastAsia="Calibri" w:hAnsi="Calibri" w:cs="Calibri"/>
      <w:b/>
      <w:bCs/>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569402">
      <w:bodyDiv w:val="1"/>
      <w:marLeft w:val="0"/>
      <w:marRight w:val="0"/>
      <w:marTop w:val="0"/>
      <w:marBottom w:val="0"/>
      <w:divBdr>
        <w:top w:val="none" w:sz="0" w:space="0" w:color="auto"/>
        <w:left w:val="none" w:sz="0" w:space="0" w:color="auto"/>
        <w:bottom w:val="none" w:sz="0" w:space="0" w:color="auto"/>
        <w:right w:val="none" w:sz="0" w:space="0" w:color="auto"/>
      </w:divBdr>
    </w:div>
    <w:div w:id="1307321630">
      <w:bodyDiv w:val="1"/>
      <w:marLeft w:val="0"/>
      <w:marRight w:val="0"/>
      <w:marTop w:val="0"/>
      <w:marBottom w:val="0"/>
      <w:divBdr>
        <w:top w:val="none" w:sz="0" w:space="0" w:color="auto"/>
        <w:left w:val="none" w:sz="0" w:space="0" w:color="auto"/>
        <w:bottom w:val="none" w:sz="0" w:space="0" w:color="auto"/>
        <w:right w:val="none" w:sz="0" w:space="0" w:color="auto"/>
      </w:divBdr>
    </w:div>
    <w:div w:id="1494251404">
      <w:bodyDiv w:val="1"/>
      <w:marLeft w:val="0"/>
      <w:marRight w:val="0"/>
      <w:marTop w:val="0"/>
      <w:marBottom w:val="0"/>
      <w:divBdr>
        <w:top w:val="none" w:sz="0" w:space="0" w:color="auto"/>
        <w:left w:val="none" w:sz="0" w:space="0" w:color="auto"/>
        <w:bottom w:val="none" w:sz="0" w:space="0" w:color="auto"/>
        <w:right w:val="none" w:sz="0" w:space="0" w:color="auto"/>
      </w:divBdr>
    </w:div>
    <w:div w:id="1644313284">
      <w:bodyDiv w:val="1"/>
      <w:marLeft w:val="0"/>
      <w:marRight w:val="0"/>
      <w:marTop w:val="0"/>
      <w:marBottom w:val="0"/>
      <w:divBdr>
        <w:top w:val="none" w:sz="0" w:space="0" w:color="auto"/>
        <w:left w:val="none" w:sz="0" w:space="0" w:color="auto"/>
        <w:bottom w:val="none" w:sz="0" w:space="0" w:color="auto"/>
        <w:right w:val="none" w:sz="0" w:space="0" w:color="auto"/>
      </w:divBdr>
    </w:div>
    <w:div w:id="1815566576">
      <w:bodyDiv w:val="1"/>
      <w:marLeft w:val="0"/>
      <w:marRight w:val="0"/>
      <w:marTop w:val="0"/>
      <w:marBottom w:val="0"/>
      <w:divBdr>
        <w:top w:val="none" w:sz="0" w:space="0" w:color="auto"/>
        <w:left w:val="none" w:sz="0" w:space="0" w:color="auto"/>
        <w:bottom w:val="none" w:sz="0" w:space="0" w:color="auto"/>
        <w:right w:val="none" w:sz="0" w:space="0" w:color="auto"/>
      </w:divBdr>
      <w:divsChild>
        <w:div w:id="1040740904">
          <w:marLeft w:val="0"/>
          <w:marRight w:val="0"/>
          <w:marTop w:val="0"/>
          <w:marBottom w:val="0"/>
          <w:divBdr>
            <w:top w:val="none" w:sz="0" w:space="0" w:color="auto"/>
            <w:left w:val="none" w:sz="0" w:space="0" w:color="auto"/>
            <w:bottom w:val="none" w:sz="0" w:space="0" w:color="auto"/>
            <w:right w:val="none" w:sz="0" w:space="0" w:color="auto"/>
          </w:divBdr>
        </w:div>
        <w:div w:id="69548263">
          <w:marLeft w:val="0"/>
          <w:marRight w:val="0"/>
          <w:marTop w:val="0"/>
          <w:marBottom w:val="0"/>
          <w:divBdr>
            <w:top w:val="none" w:sz="0" w:space="0" w:color="auto"/>
            <w:left w:val="none" w:sz="0" w:space="0" w:color="auto"/>
            <w:bottom w:val="none" w:sz="0" w:space="0" w:color="auto"/>
            <w:right w:val="none" w:sz="0" w:space="0" w:color="auto"/>
          </w:divBdr>
        </w:div>
        <w:div w:id="92675498">
          <w:marLeft w:val="0"/>
          <w:marRight w:val="0"/>
          <w:marTop w:val="0"/>
          <w:marBottom w:val="0"/>
          <w:divBdr>
            <w:top w:val="none" w:sz="0" w:space="0" w:color="auto"/>
            <w:left w:val="none" w:sz="0" w:space="0" w:color="auto"/>
            <w:bottom w:val="none" w:sz="0" w:space="0" w:color="auto"/>
            <w:right w:val="none" w:sz="0" w:space="0" w:color="auto"/>
          </w:divBdr>
        </w:div>
        <w:div w:id="244196071">
          <w:marLeft w:val="0"/>
          <w:marRight w:val="0"/>
          <w:marTop w:val="0"/>
          <w:marBottom w:val="0"/>
          <w:divBdr>
            <w:top w:val="none" w:sz="0" w:space="0" w:color="auto"/>
            <w:left w:val="none" w:sz="0" w:space="0" w:color="auto"/>
            <w:bottom w:val="none" w:sz="0" w:space="0" w:color="auto"/>
            <w:right w:val="none" w:sz="0" w:space="0" w:color="auto"/>
          </w:divBdr>
        </w:div>
        <w:div w:id="59593908">
          <w:marLeft w:val="0"/>
          <w:marRight w:val="0"/>
          <w:marTop w:val="0"/>
          <w:marBottom w:val="0"/>
          <w:divBdr>
            <w:top w:val="none" w:sz="0" w:space="0" w:color="auto"/>
            <w:left w:val="none" w:sz="0" w:space="0" w:color="auto"/>
            <w:bottom w:val="none" w:sz="0" w:space="0" w:color="auto"/>
            <w:right w:val="none" w:sz="0" w:space="0" w:color="auto"/>
          </w:divBdr>
        </w:div>
        <w:div w:id="202250249">
          <w:marLeft w:val="0"/>
          <w:marRight w:val="0"/>
          <w:marTop w:val="0"/>
          <w:marBottom w:val="0"/>
          <w:divBdr>
            <w:top w:val="none" w:sz="0" w:space="0" w:color="auto"/>
            <w:left w:val="none" w:sz="0" w:space="0" w:color="auto"/>
            <w:bottom w:val="none" w:sz="0" w:space="0" w:color="auto"/>
            <w:right w:val="none" w:sz="0" w:space="0" w:color="auto"/>
          </w:divBdr>
        </w:div>
        <w:div w:id="591471892">
          <w:marLeft w:val="0"/>
          <w:marRight w:val="0"/>
          <w:marTop w:val="0"/>
          <w:marBottom w:val="0"/>
          <w:divBdr>
            <w:top w:val="none" w:sz="0" w:space="0" w:color="auto"/>
            <w:left w:val="none" w:sz="0" w:space="0" w:color="auto"/>
            <w:bottom w:val="none" w:sz="0" w:space="0" w:color="auto"/>
            <w:right w:val="none" w:sz="0" w:space="0" w:color="auto"/>
          </w:divBdr>
        </w:div>
        <w:div w:id="67308821">
          <w:marLeft w:val="0"/>
          <w:marRight w:val="0"/>
          <w:marTop w:val="0"/>
          <w:marBottom w:val="0"/>
          <w:divBdr>
            <w:top w:val="none" w:sz="0" w:space="0" w:color="auto"/>
            <w:left w:val="none" w:sz="0" w:space="0" w:color="auto"/>
            <w:bottom w:val="none" w:sz="0" w:space="0" w:color="auto"/>
            <w:right w:val="none" w:sz="0" w:space="0" w:color="auto"/>
          </w:divBdr>
        </w:div>
        <w:div w:id="1788356735">
          <w:marLeft w:val="0"/>
          <w:marRight w:val="0"/>
          <w:marTop w:val="0"/>
          <w:marBottom w:val="0"/>
          <w:divBdr>
            <w:top w:val="none" w:sz="0" w:space="0" w:color="auto"/>
            <w:left w:val="none" w:sz="0" w:space="0" w:color="auto"/>
            <w:bottom w:val="none" w:sz="0" w:space="0" w:color="auto"/>
            <w:right w:val="none" w:sz="0" w:space="0" w:color="auto"/>
          </w:divBdr>
        </w:div>
        <w:div w:id="700209702">
          <w:marLeft w:val="0"/>
          <w:marRight w:val="0"/>
          <w:marTop w:val="0"/>
          <w:marBottom w:val="0"/>
          <w:divBdr>
            <w:top w:val="none" w:sz="0" w:space="0" w:color="auto"/>
            <w:left w:val="none" w:sz="0" w:space="0" w:color="auto"/>
            <w:bottom w:val="none" w:sz="0" w:space="0" w:color="auto"/>
            <w:right w:val="none" w:sz="0" w:space="0" w:color="auto"/>
          </w:divBdr>
        </w:div>
        <w:div w:id="2126582545">
          <w:marLeft w:val="0"/>
          <w:marRight w:val="0"/>
          <w:marTop w:val="0"/>
          <w:marBottom w:val="0"/>
          <w:divBdr>
            <w:top w:val="none" w:sz="0" w:space="0" w:color="auto"/>
            <w:left w:val="none" w:sz="0" w:space="0" w:color="auto"/>
            <w:bottom w:val="none" w:sz="0" w:space="0" w:color="auto"/>
            <w:right w:val="none" w:sz="0" w:space="0" w:color="auto"/>
          </w:divBdr>
        </w:div>
        <w:div w:id="2044280535">
          <w:marLeft w:val="0"/>
          <w:marRight w:val="0"/>
          <w:marTop w:val="0"/>
          <w:marBottom w:val="0"/>
          <w:divBdr>
            <w:top w:val="none" w:sz="0" w:space="0" w:color="auto"/>
            <w:left w:val="none" w:sz="0" w:space="0" w:color="auto"/>
            <w:bottom w:val="none" w:sz="0" w:space="0" w:color="auto"/>
            <w:right w:val="none" w:sz="0" w:space="0" w:color="auto"/>
          </w:divBdr>
        </w:div>
        <w:div w:id="1491095049">
          <w:marLeft w:val="0"/>
          <w:marRight w:val="0"/>
          <w:marTop w:val="0"/>
          <w:marBottom w:val="0"/>
          <w:divBdr>
            <w:top w:val="none" w:sz="0" w:space="0" w:color="auto"/>
            <w:left w:val="none" w:sz="0" w:space="0" w:color="auto"/>
            <w:bottom w:val="none" w:sz="0" w:space="0" w:color="auto"/>
            <w:right w:val="none" w:sz="0" w:space="0" w:color="auto"/>
          </w:divBdr>
        </w:div>
        <w:div w:id="1576628229">
          <w:marLeft w:val="0"/>
          <w:marRight w:val="0"/>
          <w:marTop w:val="0"/>
          <w:marBottom w:val="0"/>
          <w:divBdr>
            <w:top w:val="none" w:sz="0" w:space="0" w:color="auto"/>
            <w:left w:val="none" w:sz="0" w:space="0" w:color="auto"/>
            <w:bottom w:val="none" w:sz="0" w:space="0" w:color="auto"/>
            <w:right w:val="none" w:sz="0" w:space="0" w:color="auto"/>
          </w:divBdr>
        </w:div>
        <w:div w:id="634678606">
          <w:marLeft w:val="0"/>
          <w:marRight w:val="0"/>
          <w:marTop w:val="0"/>
          <w:marBottom w:val="0"/>
          <w:divBdr>
            <w:top w:val="none" w:sz="0" w:space="0" w:color="auto"/>
            <w:left w:val="none" w:sz="0" w:space="0" w:color="auto"/>
            <w:bottom w:val="none" w:sz="0" w:space="0" w:color="auto"/>
            <w:right w:val="none" w:sz="0" w:space="0" w:color="auto"/>
          </w:divBdr>
        </w:div>
        <w:div w:id="2020765299">
          <w:marLeft w:val="0"/>
          <w:marRight w:val="0"/>
          <w:marTop w:val="0"/>
          <w:marBottom w:val="0"/>
          <w:divBdr>
            <w:top w:val="none" w:sz="0" w:space="0" w:color="auto"/>
            <w:left w:val="none" w:sz="0" w:space="0" w:color="auto"/>
            <w:bottom w:val="none" w:sz="0" w:space="0" w:color="auto"/>
            <w:right w:val="none" w:sz="0" w:space="0" w:color="auto"/>
          </w:divBdr>
        </w:div>
        <w:div w:id="1316953600">
          <w:marLeft w:val="0"/>
          <w:marRight w:val="0"/>
          <w:marTop w:val="0"/>
          <w:marBottom w:val="0"/>
          <w:divBdr>
            <w:top w:val="none" w:sz="0" w:space="0" w:color="auto"/>
            <w:left w:val="none" w:sz="0" w:space="0" w:color="auto"/>
            <w:bottom w:val="none" w:sz="0" w:space="0" w:color="auto"/>
            <w:right w:val="none" w:sz="0" w:space="0" w:color="auto"/>
          </w:divBdr>
        </w:div>
      </w:divsChild>
    </w:div>
    <w:div w:id="191543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AB0CD-B1D9-4C8E-BF37-B24805846B84}">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31</Pages>
  <Words>10975</Words>
  <Characters>62560</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Teuta_Baleta</dc:creator>
  <cp:lastModifiedBy>Julian Sopaj</cp:lastModifiedBy>
  <cp:revision>10</cp:revision>
  <cp:lastPrinted>2024-10-03T13:46:00Z</cp:lastPrinted>
  <dcterms:created xsi:type="dcterms:W3CDTF">2026-03-30T15:04:00Z</dcterms:created>
  <dcterms:modified xsi:type="dcterms:W3CDTF">2026-03-30T15:54:00Z</dcterms:modified>
</cp:coreProperties>
</file>